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57F96" w14:textId="77777777" w:rsidR="00065EB9" w:rsidRDefault="00466261">
      <w:pPr>
        <w:spacing w:line="360" w:lineRule="auto"/>
        <w:jc w:val="both"/>
        <w:rPr>
          <w:rFonts w:ascii="Palatino Linotype" w:eastAsia="Palatino Linotype" w:hAnsi="Palatino Linotype" w:cs="Palatino Linotype"/>
          <w:color w:val="000000"/>
        </w:rPr>
      </w:pPr>
      <w:bookmarkStart w:id="0" w:name="_heading=h.tyjcwt" w:colFirst="0" w:colLast="0"/>
      <w:bookmarkEnd w:id="0"/>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w:t>
      </w:r>
      <w:r w:rsidR="00122B44">
        <w:rPr>
          <w:rFonts w:ascii="Palatino Linotype" w:eastAsia="Palatino Linotype" w:hAnsi="Palatino Linotype" w:cs="Palatino Linotype"/>
          <w:color w:val="000000"/>
        </w:rPr>
        <w:t xml:space="preserve">stado de México, a </w:t>
      </w:r>
      <w:r w:rsidR="0049258D" w:rsidRPr="0049258D">
        <w:rPr>
          <w:rFonts w:ascii="Palatino Linotype" w:eastAsia="Palatino Linotype" w:hAnsi="Palatino Linotype" w:cs="Palatino Linotype"/>
        </w:rPr>
        <w:t>primero de noviembre</w:t>
      </w:r>
      <w:r w:rsidR="0049258D" w:rsidRPr="0049258D">
        <w:rPr>
          <w:rFonts w:ascii="Palatino Linotype" w:eastAsia="Palatino Linotype" w:hAnsi="Palatino Linotype" w:cs="Palatino Linotype"/>
          <w:strike/>
        </w:rPr>
        <w:t xml:space="preserve"> </w:t>
      </w:r>
      <w:r>
        <w:rPr>
          <w:rFonts w:ascii="Palatino Linotype" w:eastAsia="Palatino Linotype" w:hAnsi="Palatino Linotype" w:cs="Palatino Linotype"/>
          <w:color w:val="000000"/>
        </w:rPr>
        <w:t xml:space="preserve">de dos mil veintitrés. </w:t>
      </w:r>
    </w:p>
    <w:p w14:paraId="319C7B3B" w14:textId="77777777" w:rsidR="00065EB9" w:rsidRDefault="00065EB9">
      <w:pPr>
        <w:spacing w:line="360" w:lineRule="auto"/>
        <w:jc w:val="both"/>
        <w:rPr>
          <w:rFonts w:ascii="Palatino Linotype" w:eastAsia="Palatino Linotype" w:hAnsi="Palatino Linotype" w:cs="Palatino Linotype"/>
          <w:color w:val="000000"/>
        </w:rPr>
      </w:pPr>
    </w:p>
    <w:p w14:paraId="5B3042D3" w14:textId="0C974E5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VISTO</w:t>
      </w:r>
      <w:r>
        <w:rPr>
          <w:rFonts w:ascii="Palatino Linotype" w:eastAsia="Palatino Linotype" w:hAnsi="Palatino Linotype" w:cs="Palatino Linotype"/>
          <w:color w:val="000000"/>
        </w:rPr>
        <w:t xml:space="preserve"> el expediente formado con motivo del recurso de revisión </w:t>
      </w:r>
      <w:r w:rsidR="00122B44">
        <w:rPr>
          <w:rFonts w:ascii="Palatino Linotype" w:eastAsia="Palatino Linotype" w:hAnsi="Palatino Linotype" w:cs="Palatino Linotype"/>
          <w:b/>
          <w:color w:val="000000"/>
        </w:rPr>
        <w:t>0315</w:t>
      </w:r>
      <w:r>
        <w:rPr>
          <w:rFonts w:ascii="Palatino Linotype" w:eastAsia="Palatino Linotype" w:hAnsi="Palatino Linotype" w:cs="Palatino Linotype"/>
          <w:b/>
          <w:color w:val="000000"/>
        </w:rPr>
        <w:t>4/INFOEM/IP/RR/2023</w:t>
      </w:r>
      <w:r>
        <w:rPr>
          <w:rFonts w:ascii="Palatino Linotype" w:eastAsia="Palatino Linotype" w:hAnsi="Palatino Linotype" w:cs="Palatino Linotype"/>
          <w:color w:val="000000"/>
        </w:rPr>
        <w:t xml:space="preserve">, interpuesto por quien dijo </w:t>
      </w:r>
      <w:r>
        <w:rPr>
          <w:rFonts w:ascii="Palatino Linotype" w:eastAsia="Palatino Linotype" w:hAnsi="Palatino Linotype" w:cs="Palatino Linotype"/>
          <w:color w:val="000000"/>
          <w:highlight w:val="white"/>
        </w:rPr>
        <w:t>ser</w:t>
      </w:r>
      <w:r w:rsidR="00122B44">
        <w:rPr>
          <w:rFonts w:ascii="Palatino Linotype" w:eastAsia="Palatino Linotype" w:hAnsi="Palatino Linotype" w:cs="Palatino Linotype"/>
          <w:b/>
          <w:color w:val="000000"/>
          <w:highlight w:val="white"/>
        </w:rPr>
        <w:t xml:space="preserve"> </w:t>
      </w:r>
      <w:r w:rsidR="00EF08F7">
        <w:rPr>
          <w:rFonts w:ascii="Palatino Linotype" w:eastAsia="Palatino Linotype" w:hAnsi="Palatino Linotype" w:cs="Palatino Linotype"/>
          <w:b/>
          <w:color w:val="000000"/>
          <w:highlight w:val="white"/>
        </w:rPr>
        <w:t>XXXX XXXXXXXX XXXXXXX</w:t>
      </w:r>
      <w:r>
        <w:rPr>
          <w:rFonts w:ascii="Palatino Linotype" w:eastAsia="Palatino Linotype" w:hAnsi="Palatino Linotype" w:cs="Palatino Linotype"/>
          <w:b/>
          <w:color w:val="000000"/>
          <w:highlight w:val="white"/>
        </w:rPr>
        <w:t xml:space="preserve">, </w:t>
      </w:r>
      <w:r w:rsidR="00122B44">
        <w:rPr>
          <w:rFonts w:ascii="Palatino Linotype" w:eastAsia="Palatino Linotype" w:hAnsi="Palatino Linotype" w:cs="Palatino Linotype"/>
          <w:color w:val="000000"/>
        </w:rPr>
        <w:t xml:space="preserve">a quien en lo subsecuente nos referiremos </w:t>
      </w:r>
      <w:r>
        <w:rPr>
          <w:rFonts w:ascii="Palatino Linotype" w:eastAsia="Palatino Linotype" w:hAnsi="Palatino Linotype" w:cs="Palatino Linotype"/>
          <w:color w:val="000000"/>
        </w:rPr>
        <w:t>como</w:t>
      </w:r>
      <w:r>
        <w:rPr>
          <w:rFonts w:ascii="Palatino Linotype" w:eastAsia="Palatino Linotype" w:hAnsi="Palatino Linotype" w:cs="Palatino Linotype"/>
          <w:b/>
          <w:color w:val="000000"/>
        </w:rPr>
        <w:t xml:space="preserve"> LA PARTE RECURRENTE,</w:t>
      </w:r>
      <w:r>
        <w:rPr>
          <w:rFonts w:ascii="Palatino Linotype" w:eastAsia="Palatino Linotype" w:hAnsi="Palatino Linotype" w:cs="Palatino Linotype"/>
          <w:color w:val="000000"/>
        </w:rPr>
        <w:t xml:space="preserve"> en contra de la respuesta a la solicitud </w:t>
      </w:r>
      <w:r w:rsidR="00122B44">
        <w:rPr>
          <w:rFonts w:ascii="Palatino Linotype" w:eastAsia="Palatino Linotype" w:hAnsi="Palatino Linotype" w:cs="Palatino Linotype"/>
          <w:b/>
        </w:rPr>
        <w:t>00238/NEZA</w:t>
      </w:r>
      <w:r>
        <w:rPr>
          <w:rFonts w:ascii="Palatino Linotype" w:eastAsia="Palatino Linotype" w:hAnsi="Palatino Linotype" w:cs="Palatino Linotype"/>
          <w:b/>
        </w:rPr>
        <w:t>/IP/202</w:t>
      </w:r>
      <w:r w:rsidR="00122B44">
        <w:rPr>
          <w:rFonts w:ascii="Palatino Linotype" w:eastAsia="Palatino Linotype" w:hAnsi="Palatino Linotype" w:cs="Palatino Linotype"/>
          <w:b/>
        </w:rPr>
        <w:t>3</w:t>
      </w:r>
      <w:r>
        <w:rPr>
          <w:rFonts w:ascii="Palatino Linotype" w:eastAsia="Palatino Linotype" w:hAnsi="Palatino Linotype" w:cs="Palatino Linotype"/>
          <w:color w:val="000000"/>
        </w:rPr>
        <w:t xml:space="preserve"> por parte del</w:t>
      </w:r>
      <w:r w:rsidR="00122B44">
        <w:rPr>
          <w:rFonts w:ascii="Palatino Linotype" w:eastAsia="Palatino Linotype" w:hAnsi="Palatino Linotype" w:cs="Palatino Linotype"/>
          <w:b/>
          <w:color w:val="000000"/>
        </w:rPr>
        <w:t xml:space="preserve"> Ayuntamiento de Nezahualcóyotl</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 xml:space="preserve">a quien en lo sucesivo se le denominará como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se procede a dictar la presente resolución con base en los siguientes</w:t>
      </w:r>
    </w:p>
    <w:p w14:paraId="658081ED" w14:textId="77777777" w:rsidR="00065EB9" w:rsidRDefault="00065EB9">
      <w:pPr>
        <w:spacing w:line="360" w:lineRule="auto"/>
        <w:jc w:val="both"/>
        <w:rPr>
          <w:rFonts w:ascii="Palatino Linotype" w:eastAsia="Palatino Linotype" w:hAnsi="Palatino Linotype" w:cs="Palatino Linotype"/>
          <w:color w:val="000000"/>
        </w:rPr>
      </w:pPr>
    </w:p>
    <w:p w14:paraId="0E0542CF" w14:textId="77777777" w:rsidR="00065EB9" w:rsidRDefault="00466261">
      <w:pPr>
        <w:numPr>
          <w:ilvl w:val="0"/>
          <w:numId w:val="9"/>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7AE0AD47" w14:textId="77777777" w:rsidR="00065EB9" w:rsidRDefault="00065EB9">
      <w:pPr>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186471D5" w14:textId="77777777" w:rsidR="006E5FF0" w:rsidRDefault="00466261" w:rsidP="006E5FF0">
      <w:pPr>
        <w:spacing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El</w:t>
      </w:r>
      <w:r>
        <w:rPr>
          <w:rFonts w:ascii="Palatino Linotype" w:eastAsia="Palatino Linotype" w:hAnsi="Palatino Linotype" w:cs="Palatino Linotype"/>
          <w:b/>
        </w:rPr>
        <w:t xml:space="preserve"> </w:t>
      </w:r>
      <w:r w:rsidR="00122B44">
        <w:rPr>
          <w:rFonts w:ascii="Palatino Linotype" w:eastAsia="Palatino Linotype" w:hAnsi="Palatino Linotype" w:cs="Palatino Linotype"/>
          <w:b/>
        </w:rPr>
        <w:t xml:space="preserve">dieciséis de mayo </w:t>
      </w:r>
      <w:r w:rsidR="006E5FF0">
        <w:rPr>
          <w:rFonts w:ascii="Palatino Linotype" w:eastAsia="Palatino Linotype" w:hAnsi="Palatino Linotype" w:cs="Palatino Linotype"/>
          <w:b/>
        </w:rPr>
        <w:t>de dos mil veintitré</w:t>
      </w:r>
      <w:r>
        <w:rPr>
          <w:rFonts w:ascii="Palatino Linotype" w:eastAsia="Palatino Linotype" w:hAnsi="Palatino Linotype" w:cs="Palatino Linotype"/>
          <w:b/>
        </w:rPr>
        <w:t>s,</w:t>
      </w:r>
      <w:r>
        <w:rPr>
          <w:rFonts w:ascii="Palatino Linotype" w:eastAsia="Palatino Linotype" w:hAnsi="Palatino Linotype" w:cs="Palatino Linotype"/>
        </w:rPr>
        <w:t xml:space="preserve"> </w:t>
      </w:r>
      <w:r>
        <w:rPr>
          <w:rFonts w:ascii="Palatino Linotype" w:eastAsia="Palatino Linotype" w:hAnsi="Palatino Linotype" w:cs="Palatino Linotype"/>
          <w:b/>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a través del Sistema de Acceso a la Información Mexiquense o SAIMEX</w:t>
      </w:r>
      <w:r>
        <w:rPr>
          <w:rFonts w:ascii="Palatino Linotype" w:eastAsia="Palatino Linotype" w:hAnsi="Palatino Linotype" w:cs="Palatino Linotype"/>
          <w:b/>
        </w:rPr>
        <w:t>,</w:t>
      </w:r>
      <w:r>
        <w:rPr>
          <w:rFonts w:ascii="Palatino Linotype" w:eastAsia="Palatino Linotype" w:hAnsi="Palatino Linotype" w:cs="Palatino Linotype"/>
        </w:rPr>
        <w:t xml:space="preserve"> realizó la solicitud de acceso a la información pública</w:t>
      </w:r>
      <w:r w:rsidR="006E5FF0">
        <w:rPr>
          <w:rFonts w:ascii="Palatino Linotype" w:eastAsia="Palatino Linotype" w:hAnsi="Palatino Linotype" w:cs="Palatino Linotype"/>
          <w:b/>
        </w:rPr>
        <w:t xml:space="preserve"> 00238/NEZA/IP/2023</w:t>
      </w:r>
      <w:r>
        <w:rPr>
          <w:rFonts w:ascii="Palatino Linotype" w:eastAsia="Palatino Linotype" w:hAnsi="Palatino Linotype" w:cs="Palatino Linotype"/>
        </w:rPr>
        <w:t>, en la cual requirió de:</w:t>
      </w:r>
    </w:p>
    <w:p w14:paraId="606FC7BA" w14:textId="77777777" w:rsidR="006E5FF0" w:rsidRPr="006E5FF0" w:rsidRDefault="006E5FF0" w:rsidP="006E5FF0">
      <w:pPr>
        <w:pStyle w:val="Citas"/>
        <w:spacing w:before="0" w:after="0" w:line="240" w:lineRule="auto"/>
      </w:pPr>
    </w:p>
    <w:p w14:paraId="3B4E121F" w14:textId="77777777" w:rsidR="006E5FF0" w:rsidRPr="006E5FF0" w:rsidRDefault="006E5FF0" w:rsidP="006E5FF0">
      <w:pPr>
        <w:pStyle w:val="Citas"/>
        <w:spacing w:before="0" w:after="0" w:line="240" w:lineRule="auto"/>
      </w:pPr>
      <w:r w:rsidRPr="006E5FF0">
        <w:rPr>
          <w:color w:val="000000"/>
        </w:rPr>
        <w:t>“Quiero saber la cantidad que cobro Gloria Trevi para dar concierto y de dónde salieron los recursos para costear dicho concierto, realizado en días pasados. Ya que el flamante Adolfo Cerqueda, pseudo presidente municipal, le encanta acaparar los reflectores, tanto que se subió a cantar el escenario (</w:t>
      </w:r>
      <w:r w:rsidRPr="00073562">
        <w:rPr>
          <w:b/>
          <w:color w:val="000000"/>
          <w:u w:val="single"/>
        </w:rPr>
        <w:t>ridículo</w:t>
      </w:r>
      <w:r w:rsidRPr="006E5FF0">
        <w:rPr>
          <w:color w:val="000000"/>
        </w:rPr>
        <w:t xml:space="preserve">) en lugar de que se ponga a trabajar a pavimentar calles y avenidas, colocar luminarias etc. etc. (BIEN DICEN QUE AL PUEBLO PAN Y CIRCO Y LO TENDRÁN FELIZ), vergüenza debería tener.” (Sic) </w:t>
      </w:r>
    </w:p>
    <w:p w14:paraId="3D1A0A26" w14:textId="77777777" w:rsidR="006E5FF0" w:rsidRPr="006E5FF0" w:rsidRDefault="006E5FF0" w:rsidP="006E5FF0">
      <w:pPr>
        <w:pStyle w:val="Citas"/>
        <w:spacing w:before="0" w:after="0" w:line="240" w:lineRule="auto"/>
      </w:pPr>
    </w:p>
    <w:p w14:paraId="2B043A4F" w14:textId="7777777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lastRenderedPageBreak/>
        <w:t>Modalidad de Entrega:</w:t>
      </w:r>
      <w:r>
        <w:rPr>
          <w:rFonts w:ascii="Palatino Linotype" w:eastAsia="Palatino Linotype" w:hAnsi="Palatino Linotype" w:cs="Palatino Linotype"/>
          <w:color w:val="000000"/>
        </w:rPr>
        <w:t xml:space="preserve"> A través del SAIMEX.</w:t>
      </w:r>
    </w:p>
    <w:p w14:paraId="5C3DAEC1" w14:textId="77777777" w:rsidR="00065EB9" w:rsidRDefault="00065EB9">
      <w:pPr>
        <w:spacing w:line="360" w:lineRule="auto"/>
        <w:jc w:val="both"/>
        <w:rPr>
          <w:rFonts w:ascii="Palatino Linotype" w:eastAsia="Palatino Linotype" w:hAnsi="Palatino Linotype" w:cs="Palatino Linotype"/>
          <w:color w:val="000000"/>
        </w:rPr>
      </w:pPr>
    </w:p>
    <w:p w14:paraId="45661BF2" w14:textId="7777777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2. Respuesta. </w:t>
      </w:r>
      <w:r>
        <w:rPr>
          <w:rFonts w:ascii="Palatino Linotype" w:eastAsia="Palatino Linotype" w:hAnsi="Palatino Linotype" w:cs="Palatino Linotype"/>
          <w:color w:val="000000"/>
        </w:rPr>
        <w:t>El</w:t>
      </w:r>
      <w:r>
        <w:rPr>
          <w:rFonts w:ascii="Palatino Linotype" w:eastAsia="Palatino Linotype" w:hAnsi="Palatino Linotype" w:cs="Palatino Linotype"/>
          <w:b/>
          <w:color w:val="000000"/>
        </w:rPr>
        <w:t xml:space="preserve"> </w:t>
      </w:r>
      <w:r w:rsidR="006E5FF0">
        <w:rPr>
          <w:rFonts w:ascii="Palatino Linotype" w:eastAsia="Palatino Linotype" w:hAnsi="Palatino Linotype" w:cs="Palatino Linotype"/>
          <w:b/>
          <w:color w:val="000000"/>
        </w:rPr>
        <w:t xml:space="preserve">primero de junio de </w:t>
      </w:r>
      <w:r>
        <w:rPr>
          <w:rFonts w:ascii="Palatino Linotype" w:eastAsia="Palatino Linotype" w:hAnsi="Palatino Linotype" w:cs="Palatino Linotype"/>
          <w:b/>
          <w:color w:val="000000"/>
        </w:rPr>
        <w:t xml:space="preserve">dos mil </w:t>
      </w:r>
      <w:r w:rsidR="006E5FF0">
        <w:rPr>
          <w:rFonts w:ascii="Palatino Linotype" w:eastAsia="Palatino Linotype" w:hAnsi="Palatino Linotype" w:cs="Palatino Linotype"/>
          <w:b/>
          <w:color w:val="000000"/>
        </w:rPr>
        <w:t>veintitrés</w:t>
      </w:r>
      <w:r>
        <w:rPr>
          <w:rFonts w:ascii="Palatino Linotype" w:eastAsia="Palatino Linotype" w:hAnsi="Palatino Linotype" w:cs="Palatino Linotype"/>
          <w:b/>
          <w:color w:val="000000"/>
        </w:rPr>
        <w:t xml:space="preserve">, EL SUJETO OBLIGADO </w:t>
      </w:r>
      <w:r>
        <w:rPr>
          <w:rFonts w:ascii="Palatino Linotype" w:eastAsia="Palatino Linotype" w:hAnsi="Palatino Linotype" w:cs="Palatino Linotype"/>
          <w:color w:val="000000"/>
        </w:rPr>
        <w:t xml:space="preserve">remitió a la persona solicitante la respuesta a su solicitud de acceso a la información, al tenor siguiente: </w:t>
      </w:r>
    </w:p>
    <w:p w14:paraId="794AFA16" w14:textId="77777777" w:rsidR="006E5FF0" w:rsidRDefault="006E5FF0" w:rsidP="006E5FF0">
      <w:pPr>
        <w:pStyle w:val="Citas"/>
        <w:spacing w:before="0" w:after="0" w:line="240" w:lineRule="auto"/>
      </w:pPr>
    </w:p>
    <w:p w14:paraId="4C6922C4" w14:textId="77777777" w:rsidR="006E5FF0" w:rsidRPr="006E5FF0" w:rsidRDefault="006E5FF0" w:rsidP="006E5FF0">
      <w:pPr>
        <w:pStyle w:val="Citas"/>
        <w:spacing w:before="0" w:after="0" w:line="240" w:lineRule="auto"/>
      </w:pPr>
      <w:r>
        <w:t>“</w:t>
      </w:r>
      <w:r w:rsidRPr="006E5FF0">
        <w:t>Nezahualcóyotl, México a 01 de Junio de 2023</w:t>
      </w:r>
    </w:p>
    <w:p w14:paraId="78678DF2" w14:textId="4D5C8C73" w:rsidR="006E5FF0" w:rsidRPr="006E5FF0" w:rsidRDefault="006E5FF0" w:rsidP="006E5FF0">
      <w:pPr>
        <w:pStyle w:val="Citas"/>
        <w:spacing w:before="0" w:after="0" w:line="240" w:lineRule="auto"/>
      </w:pPr>
      <w:r w:rsidRPr="006E5FF0">
        <w:t xml:space="preserve">Nombre del solicitante: C. </w:t>
      </w:r>
      <w:r w:rsidR="00EF08F7">
        <w:t>XXXXXXXXXXX</w:t>
      </w:r>
    </w:p>
    <w:p w14:paraId="37BD6777" w14:textId="77777777" w:rsidR="006E5FF0" w:rsidRPr="006E5FF0" w:rsidRDefault="006E5FF0" w:rsidP="006E5FF0">
      <w:pPr>
        <w:pStyle w:val="Citas"/>
        <w:spacing w:before="0" w:after="0" w:line="240" w:lineRule="auto"/>
      </w:pPr>
      <w:r w:rsidRPr="006E5FF0">
        <w:t>Folio de la solicitud: 00238/NEZA/IP/2023</w:t>
      </w:r>
    </w:p>
    <w:p w14:paraId="7836FF18" w14:textId="77777777" w:rsidR="006E5FF0" w:rsidRPr="006E5FF0" w:rsidRDefault="006E5FF0" w:rsidP="006E5FF0">
      <w:pPr>
        <w:pStyle w:val="Citas"/>
        <w:spacing w:before="0" w:after="0" w:line="240" w:lineRule="auto"/>
      </w:pPr>
      <w:r w:rsidRPr="006E5FF0">
        <w:t>En respuesta a la solicitud recibida, nos permitimos hacer de su conocimiento que con fundamento en el artículo 53, Fracciones: II, V y VI de la Ley de Transparencia y Acceso a la Información Pública del Estado de México y Municipios, le contestamos que:</w:t>
      </w:r>
    </w:p>
    <w:p w14:paraId="70E524C4" w14:textId="77777777" w:rsidR="006E5FF0" w:rsidRPr="006E5FF0" w:rsidRDefault="006E5FF0" w:rsidP="006E5FF0">
      <w:pPr>
        <w:pStyle w:val="Citas"/>
        <w:spacing w:before="0" w:after="0" w:line="240" w:lineRule="auto"/>
      </w:pPr>
      <w:r w:rsidRPr="006E5FF0">
        <w:t>me permito remitir a usted, la respuesta generada bajo su más estricta responsabilidad por el Servidor Público Habilitado de la Tesorería Municipal, mediante el oficio HA/TM/SJ/3730/2023, mismo que se anexa a la presente.</w:t>
      </w:r>
    </w:p>
    <w:p w14:paraId="21C06685" w14:textId="77777777" w:rsidR="006E5FF0" w:rsidRPr="006E5FF0" w:rsidRDefault="006E5FF0" w:rsidP="006E5FF0">
      <w:pPr>
        <w:pStyle w:val="Citas"/>
        <w:spacing w:before="0" w:after="0" w:line="240" w:lineRule="auto"/>
      </w:pPr>
      <w:r w:rsidRPr="006E5FF0">
        <w:t>ATENTAMENTE</w:t>
      </w:r>
    </w:p>
    <w:p w14:paraId="6D29C4C5" w14:textId="77777777" w:rsidR="006E5FF0" w:rsidRDefault="006E5FF0" w:rsidP="006E5FF0">
      <w:pPr>
        <w:pStyle w:val="Citas"/>
        <w:spacing w:before="0" w:after="0" w:line="240" w:lineRule="auto"/>
      </w:pPr>
      <w:r w:rsidRPr="006E5FF0">
        <w:t>C. MARIA GUADALUPE PÉREZ HERNÁNDEZ</w:t>
      </w:r>
      <w:r>
        <w:t xml:space="preserve">” (Sic) </w:t>
      </w:r>
    </w:p>
    <w:p w14:paraId="766EAC34" w14:textId="77777777" w:rsidR="006E5FF0" w:rsidRDefault="006E5FF0" w:rsidP="006E5FF0">
      <w:pPr>
        <w:pStyle w:val="Citas"/>
        <w:spacing w:before="0" w:after="0" w:line="240" w:lineRule="auto"/>
      </w:pPr>
    </w:p>
    <w:p w14:paraId="0ED143CD" w14:textId="77777777" w:rsidR="006E5FF0" w:rsidRDefault="006E5FF0">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adjuntó el archivo </w:t>
      </w:r>
      <w:hyperlink r:id="rId8" w:tgtFrame="_blank" w:history="1">
        <w:r w:rsidRPr="006E5FF0">
          <w:rPr>
            <w:rStyle w:val="Hipervnculo"/>
            <w:rFonts w:ascii="Palatino Linotype" w:hAnsi="Palatino Linotype" w:cs="Arial"/>
            <w:bCs/>
            <w:i/>
            <w:color w:val="auto"/>
            <w:u w:val="none"/>
          </w:rPr>
          <w:t>CONTESTACION 238.pdf</w:t>
        </w:r>
      </w:hyperlink>
      <w:r>
        <w:t xml:space="preserve"> </w:t>
      </w:r>
      <w:r>
        <w:rPr>
          <w:rFonts w:ascii="Palatino Linotype" w:eastAsia="Palatino Linotype" w:hAnsi="Palatino Linotype" w:cs="Palatino Linotype"/>
          <w:color w:val="000000"/>
        </w:rPr>
        <w:t>que</w:t>
      </w:r>
      <w:r w:rsidR="0062126B">
        <w:rPr>
          <w:rFonts w:ascii="Palatino Linotype" w:eastAsia="Palatino Linotype" w:hAnsi="Palatino Linotype" w:cs="Palatino Linotype"/>
          <w:color w:val="000000"/>
        </w:rPr>
        <w:t xml:space="preserve"> contiene</w:t>
      </w:r>
      <w:r>
        <w:rPr>
          <w:rFonts w:ascii="Palatino Linotype" w:eastAsia="Palatino Linotype" w:hAnsi="Palatino Linotype" w:cs="Palatino Linotype"/>
          <w:color w:val="000000"/>
        </w:rPr>
        <w:t xml:space="preserve">: </w:t>
      </w:r>
    </w:p>
    <w:p w14:paraId="0D22BB29" w14:textId="77777777" w:rsidR="006E5FF0" w:rsidRDefault="006E5FF0">
      <w:pPr>
        <w:spacing w:line="360" w:lineRule="auto"/>
        <w:jc w:val="both"/>
        <w:rPr>
          <w:rFonts w:ascii="Palatino Linotype" w:eastAsia="Palatino Linotype" w:hAnsi="Palatino Linotype" w:cs="Palatino Linotype"/>
          <w:color w:val="000000"/>
        </w:rPr>
      </w:pPr>
    </w:p>
    <w:p w14:paraId="0872C367" w14:textId="77777777" w:rsidR="0062126B" w:rsidRDefault="0062126B">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escrito de fecha treinta y uno de mayo de dos mil veintitrés suscrito por la Unidad de Transparencia y Acceso a la Información Municipal mediante el cual remite la información generada de la Tesorería Municipal. </w:t>
      </w:r>
    </w:p>
    <w:p w14:paraId="35BF000A" w14:textId="77777777" w:rsidR="0062126B" w:rsidRDefault="0062126B">
      <w:pPr>
        <w:spacing w:line="360" w:lineRule="auto"/>
        <w:jc w:val="both"/>
        <w:rPr>
          <w:rFonts w:ascii="Palatino Linotype" w:eastAsia="Palatino Linotype" w:hAnsi="Palatino Linotype" w:cs="Palatino Linotype"/>
          <w:color w:val="000000"/>
        </w:rPr>
      </w:pPr>
    </w:p>
    <w:p w14:paraId="7B714D41" w14:textId="77777777" w:rsidR="0062126B" w:rsidRDefault="0062126B">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Oficio </w:t>
      </w:r>
      <w:r w:rsidRPr="0062126B">
        <w:rPr>
          <w:rFonts w:ascii="Palatino Linotype" w:eastAsia="Palatino Linotype" w:hAnsi="Palatino Linotype" w:cs="Palatino Linotype"/>
          <w:i/>
          <w:color w:val="000000"/>
        </w:rPr>
        <w:t>HA/TM/SJ/3730/2023</w:t>
      </w:r>
      <w:r>
        <w:rPr>
          <w:rFonts w:ascii="Palatino Linotype" w:eastAsia="Palatino Linotype" w:hAnsi="Palatino Linotype" w:cs="Palatino Linotype"/>
          <w:color w:val="000000"/>
        </w:rPr>
        <w:t xml:space="preserve"> de fecha veintinueve de mayo de dos mil veintitrés suscrito por la Tesorería Municipal donde yace la respuesta de la Subdirección de Contabilidad General y Presupuesto, dependiente de la referida Unidad Administrativa, y señaló que </w:t>
      </w:r>
      <w:r w:rsidRPr="00597D0C">
        <w:rPr>
          <w:rFonts w:ascii="Palatino Linotype" w:eastAsia="Palatino Linotype" w:hAnsi="Palatino Linotype" w:cs="Palatino Linotype"/>
          <w:i/>
          <w:color w:val="000000"/>
        </w:rPr>
        <w:t>“</w:t>
      </w:r>
      <w:r w:rsidR="00597D0C" w:rsidRPr="00597D0C">
        <w:rPr>
          <w:rFonts w:ascii="Palatino Linotype" w:eastAsia="Palatino Linotype" w:hAnsi="Palatino Linotype" w:cs="Palatino Linotype"/>
          <w:i/>
          <w:color w:val="000000"/>
        </w:rPr>
        <w:t xml:space="preserve">… </w:t>
      </w:r>
      <w:r w:rsidRPr="00597D0C">
        <w:rPr>
          <w:rFonts w:ascii="Palatino Linotype" w:eastAsia="Palatino Linotype" w:hAnsi="Palatino Linotype" w:cs="Palatino Linotype"/>
          <w:i/>
          <w:color w:val="000000"/>
        </w:rPr>
        <w:t>dicha información se registra en la partida 3822, denominado “Espectáculos cívicos y culturales””(Sic)</w:t>
      </w:r>
      <w:r>
        <w:rPr>
          <w:rFonts w:ascii="Palatino Linotype" w:eastAsia="Palatino Linotype" w:hAnsi="Palatino Linotype" w:cs="Palatino Linotype"/>
          <w:color w:val="000000"/>
        </w:rPr>
        <w:t xml:space="preserve"> y además señaló que por lo que </w:t>
      </w:r>
      <w:r>
        <w:rPr>
          <w:rFonts w:ascii="Palatino Linotype" w:eastAsia="Palatino Linotype" w:hAnsi="Palatino Linotype" w:cs="Palatino Linotype"/>
          <w:color w:val="000000"/>
        </w:rPr>
        <w:lastRenderedPageBreak/>
        <w:t xml:space="preserve">concierne al presupuesto aprobado y al recurso para costear el concierto se podrían encontrar en el siguiente sitio electrónico: </w:t>
      </w:r>
    </w:p>
    <w:p w14:paraId="44ADBDB6" w14:textId="77777777" w:rsidR="0062126B" w:rsidRDefault="0062126B">
      <w:pPr>
        <w:spacing w:line="360" w:lineRule="auto"/>
        <w:jc w:val="both"/>
        <w:rPr>
          <w:noProof/>
        </w:rPr>
      </w:pPr>
    </w:p>
    <w:p w14:paraId="5853B5C6" w14:textId="77777777" w:rsidR="0062126B" w:rsidRDefault="0062126B" w:rsidP="0062126B">
      <w:pPr>
        <w:spacing w:line="360" w:lineRule="auto"/>
        <w:jc w:val="center"/>
        <w:rPr>
          <w:rFonts w:ascii="Palatino Linotype" w:eastAsia="Palatino Linotype" w:hAnsi="Palatino Linotype" w:cs="Palatino Linotype"/>
          <w:color w:val="000000"/>
        </w:rPr>
      </w:pPr>
      <w:r>
        <w:rPr>
          <w:noProof/>
        </w:rPr>
        <w:drawing>
          <wp:inline distT="0" distB="0" distL="0" distR="0" wp14:anchorId="77BC1E17" wp14:editId="06DB4561">
            <wp:extent cx="5543550" cy="309332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974" t="19915" r="15285" b="11889"/>
                    <a:stretch/>
                  </pic:blipFill>
                  <pic:spPr bwMode="auto">
                    <a:xfrm>
                      <a:off x="0" y="0"/>
                      <a:ext cx="5554886" cy="3099648"/>
                    </a:xfrm>
                    <a:prstGeom prst="rect">
                      <a:avLst/>
                    </a:prstGeom>
                    <a:ln>
                      <a:noFill/>
                    </a:ln>
                    <a:extLst>
                      <a:ext uri="{53640926-AAD7-44D8-BBD7-CCE9431645EC}">
                        <a14:shadowObscured xmlns:a14="http://schemas.microsoft.com/office/drawing/2010/main"/>
                      </a:ext>
                    </a:extLst>
                  </pic:spPr>
                </pic:pic>
              </a:graphicData>
            </a:graphic>
          </wp:inline>
        </w:drawing>
      </w:r>
    </w:p>
    <w:p w14:paraId="1E7151C9" w14:textId="77777777" w:rsidR="0062126B" w:rsidRDefault="0062126B">
      <w:pPr>
        <w:spacing w:line="360" w:lineRule="auto"/>
        <w:jc w:val="both"/>
        <w:rPr>
          <w:rFonts w:ascii="Palatino Linotype" w:eastAsia="Palatino Linotype" w:hAnsi="Palatino Linotype" w:cs="Palatino Linotype"/>
          <w:color w:val="000000"/>
        </w:rPr>
      </w:pPr>
    </w:p>
    <w:p w14:paraId="7C5B5239" w14:textId="77777777" w:rsidR="0062126B" w:rsidRDefault="0062126B">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Y además, la Tesorería contestó que la Subdirección de </w:t>
      </w:r>
      <w:r w:rsidR="00740FDC">
        <w:rPr>
          <w:rFonts w:ascii="Palatino Linotype" w:eastAsia="Palatino Linotype" w:hAnsi="Palatino Linotype" w:cs="Palatino Linotype"/>
          <w:color w:val="000000"/>
        </w:rPr>
        <w:t xml:space="preserve">Egresos señaló que no contiene la información requerida. </w:t>
      </w:r>
    </w:p>
    <w:p w14:paraId="566E5C7A" w14:textId="77777777" w:rsidR="006E5FF0" w:rsidRDefault="006E5FF0">
      <w:pPr>
        <w:spacing w:line="360" w:lineRule="auto"/>
        <w:jc w:val="both"/>
        <w:rPr>
          <w:rFonts w:ascii="Palatino Linotype" w:eastAsia="Palatino Linotype" w:hAnsi="Palatino Linotype" w:cs="Palatino Linotype"/>
          <w:color w:val="000000"/>
        </w:rPr>
      </w:pPr>
    </w:p>
    <w:p w14:paraId="62DE9341" w14:textId="7777777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sz w:val="22"/>
          <w:szCs w:val="22"/>
        </w:rPr>
        <w:t>3.</w:t>
      </w:r>
      <w:r>
        <w:rPr>
          <w:rFonts w:ascii="Palatino Linotype" w:eastAsia="Palatino Linotype" w:hAnsi="Palatino Linotype" w:cs="Palatino Linotype"/>
          <w:b/>
          <w:color w:val="000000"/>
        </w:rPr>
        <w:t xml:space="preserve"> Interposición del recurso de revisión. </w:t>
      </w:r>
      <w:r>
        <w:rPr>
          <w:rFonts w:ascii="Palatino Linotype" w:eastAsia="Palatino Linotype" w:hAnsi="Palatino Linotype" w:cs="Palatino Linotype"/>
          <w:color w:val="000000"/>
        </w:rPr>
        <w:t xml:space="preserve">Inconforme la entonces persona solicitante con la respuesta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el día</w:t>
      </w:r>
      <w:r>
        <w:rPr>
          <w:rFonts w:ascii="Palatino Linotype" w:eastAsia="Palatino Linotype" w:hAnsi="Palatino Linotype" w:cs="Palatino Linotype"/>
          <w:b/>
          <w:color w:val="000000"/>
        </w:rPr>
        <w:t xml:space="preserve"> </w:t>
      </w:r>
      <w:r w:rsidR="00740FDC">
        <w:rPr>
          <w:rFonts w:ascii="Palatino Linotype" w:eastAsia="Palatino Linotype" w:hAnsi="Palatino Linotype" w:cs="Palatino Linotype"/>
          <w:b/>
          <w:color w:val="000000"/>
        </w:rPr>
        <w:t xml:space="preserve">cinco de junio </w:t>
      </w:r>
      <w:r>
        <w:rPr>
          <w:rFonts w:ascii="Palatino Linotype" w:eastAsia="Palatino Linotype" w:hAnsi="Palatino Linotype" w:cs="Palatino Linotype"/>
          <w:b/>
          <w:color w:val="000000"/>
        </w:rPr>
        <w:t>de dos mil veintitrés,</w:t>
      </w:r>
      <w:r>
        <w:rPr>
          <w:rFonts w:ascii="Palatino Linotype" w:eastAsia="Palatino Linotype" w:hAnsi="Palatino Linotype" w:cs="Palatino Linotype"/>
          <w:color w:val="000000"/>
        </w:rPr>
        <w:t xml:space="preserve"> interpuso el recurso de revisión a través del SAIMEX y se manifestó de la siguiente manera:</w:t>
      </w:r>
    </w:p>
    <w:p w14:paraId="0FC403C7" w14:textId="77777777" w:rsidR="00065EB9" w:rsidRDefault="00065EB9">
      <w:pPr>
        <w:spacing w:line="360" w:lineRule="auto"/>
        <w:jc w:val="both"/>
        <w:rPr>
          <w:rFonts w:ascii="Palatino Linotype" w:eastAsia="Palatino Linotype" w:hAnsi="Palatino Linotype" w:cs="Palatino Linotype"/>
          <w:color w:val="000000"/>
        </w:rPr>
      </w:pPr>
    </w:p>
    <w:p w14:paraId="6DD190A1" w14:textId="77777777" w:rsidR="00065EB9" w:rsidRDefault="00466261" w:rsidP="00740FDC">
      <w:pPr>
        <w:tabs>
          <w:tab w:val="left" w:pos="2745"/>
        </w:tabs>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Acto impugnado: </w:t>
      </w:r>
    </w:p>
    <w:p w14:paraId="1BA65831" w14:textId="77777777" w:rsidR="00740FDC" w:rsidRPr="00740FDC" w:rsidRDefault="00740FDC" w:rsidP="00740FDC">
      <w:pPr>
        <w:pStyle w:val="Citas"/>
        <w:spacing w:before="0" w:after="0" w:line="240" w:lineRule="auto"/>
      </w:pPr>
    </w:p>
    <w:p w14:paraId="57921243" w14:textId="77777777" w:rsidR="00740FDC" w:rsidRPr="00740FDC" w:rsidRDefault="00740FDC" w:rsidP="00740FDC">
      <w:pPr>
        <w:pStyle w:val="Citas"/>
        <w:spacing w:before="0" w:after="0" w:line="240" w:lineRule="auto"/>
      </w:pPr>
      <w:r w:rsidRPr="00740FDC">
        <w:lastRenderedPageBreak/>
        <w:t xml:space="preserve">“No me entregaron la información que solicité, justificando que esa Unidad de Transparencia no cuenta con la información, solo me refieren a que se especifica en la partida de Espectáculos Cívicos y Culturales, requiero facturas, cheques, baucher bancario, de </w:t>
      </w:r>
      <w:r w:rsidRPr="00073562">
        <w:rPr>
          <w:b/>
          <w:u w:val="single"/>
        </w:rPr>
        <w:t>cuánto pago la "Reyna de la Noche" el pseudo presidente municipal Adolfo Cerqueda Rebollo</w:t>
      </w:r>
      <w:r w:rsidRPr="00740FDC">
        <w:t xml:space="preserve"> que pago para lucirse en un escenario para cantar” (Sic) </w:t>
      </w:r>
    </w:p>
    <w:p w14:paraId="19D3729A" w14:textId="77777777" w:rsidR="00740FDC" w:rsidRPr="00740FDC" w:rsidRDefault="00740FDC" w:rsidP="00740FDC">
      <w:pPr>
        <w:pStyle w:val="Citas"/>
        <w:spacing w:before="0" w:after="0" w:line="240" w:lineRule="auto"/>
      </w:pPr>
    </w:p>
    <w:p w14:paraId="5FE044C0" w14:textId="77777777" w:rsidR="00065EB9" w:rsidRDefault="004662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Razones o motivos de inconformidad</w:t>
      </w:r>
      <w:r>
        <w:rPr>
          <w:rFonts w:ascii="Palatino Linotype" w:eastAsia="Palatino Linotype" w:hAnsi="Palatino Linotype" w:cs="Palatino Linotype"/>
        </w:rPr>
        <w:t>:</w:t>
      </w:r>
    </w:p>
    <w:p w14:paraId="39BA6C8A" w14:textId="77777777" w:rsidR="00740FDC" w:rsidRPr="00740FDC" w:rsidRDefault="00740FDC" w:rsidP="00740FDC">
      <w:pPr>
        <w:pStyle w:val="Citas"/>
        <w:spacing w:before="0" w:after="0" w:line="240" w:lineRule="auto"/>
      </w:pPr>
    </w:p>
    <w:p w14:paraId="3FE2CE76" w14:textId="77777777" w:rsidR="00740FDC" w:rsidRPr="00740FDC" w:rsidRDefault="00740FDC" w:rsidP="00740FDC">
      <w:pPr>
        <w:pStyle w:val="Citas"/>
        <w:spacing w:before="0" w:after="0" w:line="240" w:lineRule="auto"/>
      </w:pPr>
      <w:r w:rsidRPr="00740FDC">
        <w:t>“No me entregaron la información solicitada” (Sic)</w:t>
      </w:r>
    </w:p>
    <w:p w14:paraId="7B176705" w14:textId="77777777" w:rsidR="00740FDC" w:rsidRPr="00740FDC" w:rsidRDefault="00740FDC" w:rsidP="00740FDC">
      <w:pPr>
        <w:pStyle w:val="Citas"/>
        <w:spacing w:before="0" w:after="0" w:line="240" w:lineRule="auto"/>
      </w:pPr>
    </w:p>
    <w:p w14:paraId="4BD82912" w14:textId="77777777" w:rsidR="00065EB9" w:rsidRDefault="00466261">
      <w:pP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4. Turno. </w:t>
      </w:r>
      <w:r>
        <w:rPr>
          <w:rFonts w:ascii="Palatino Linotype" w:eastAsia="Palatino Linotype" w:hAnsi="Palatino Linotype" w:cs="Palatino Linotype"/>
          <w:color w:val="000000"/>
        </w:rPr>
        <w:t xml:space="preserve">De conformidad con el artículo 185 fracción I de la Ley de Transparencia, el presente recurso de revisión se turnó por el sistema electrónico de este Instituto, a la </w:t>
      </w:r>
      <w:r>
        <w:rPr>
          <w:rFonts w:ascii="Palatino Linotype" w:eastAsia="Palatino Linotype" w:hAnsi="Palatino Linotype" w:cs="Palatino Linotype"/>
          <w:b/>
          <w:color w:val="000000"/>
        </w:rPr>
        <w:t xml:space="preserve">Comisionada Guadalupe Ramírez Peña, </w:t>
      </w:r>
      <w:r>
        <w:rPr>
          <w:rFonts w:ascii="Palatino Linotype" w:eastAsia="Palatino Linotype" w:hAnsi="Palatino Linotype" w:cs="Palatino Linotype"/>
          <w:color w:val="000000"/>
        </w:rPr>
        <w:t xml:space="preserve">a efecto de que analizara sobre su admisión o su </w:t>
      </w:r>
      <w:proofErr w:type="spellStart"/>
      <w:r>
        <w:rPr>
          <w:rFonts w:ascii="Palatino Linotype" w:eastAsia="Palatino Linotype" w:hAnsi="Palatino Linotype" w:cs="Palatino Linotype"/>
          <w:color w:val="000000"/>
        </w:rPr>
        <w:t>desechamiento</w:t>
      </w:r>
      <w:proofErr w:type="spellEnd"/>
      <w:r>
        <w:rPr>
          <w:rFonts w:ascii="Palatino Linotype" w:eastAsia="Palatino Linotype" w:hAnsi="Palatino Linotype" w:cs="Palatino Linotype"/>
          <w:color w:val="000000"/>
        </w:rPr>
        <w:t>.</w:t>
      </w:r>
    </w:p>
    <w:p w14:paraId="3EAC73ED" w14:textId="77777777" w:rsidR="00065EB9" w:rsidRDefault="00065EB9">
      <w:pPr>
        <w:spacing w:line="360" w:lineRule="auto"/>
        <w:ind w:right="51"/>
        <w:jc w:val="both"/>
        <w:rPr>
          <w:rFonts w:ascii="Palatino Linotype" w:eastAsia="Palatino Linotype" w:hAnsi="Palatino Linotype" w:cs="Palatino Linotype"/>
          <w:color w:val="000000"/>
        </w:rPr>
      </w:pPr>
    </w:p>
    <w:p w14:paraId="78E82383" w14:textId="77777777" w:rsidR="00065EB9" w:rsidRPr="000D6384" w:rsidRDefault="00466261">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5. Admisión del Recurso de revisión.</w:t>
      </w:r>
      <w:r>
        <w:rPr>
          <w:rFonts w:ascii="Palatino Linotype" w:eastAsia="Palatino Linotype" w:hAnsi="Palatino Linotype" w:cs="Palatino Linotype"/>
          <w:color w:val="000000"/>
        </w:rPr>
        <w:t xml:space="preserve"> El</w:t>
      </w:r>
      <w:r>
        <w:rPr>
          <w:rFonts w:ascii="Palatino Linotype" w:eastAsia="Palatino Linotype" w:hAnsi="Palatino Linotype" w:cs="Palatino Linotype"/>
          <w:b/>
          <w:color w:val="000000"/>
        </w:rPr>
        <w:t xml:space="preserve"> </w:t>
      </w:r>
      <w:r w:rsidR="000D6384">
        <w:rPr>
          <w:rFonts w:ascii="Palatino Linotype" w:eastAsia="Palatino Linotype" w:hAnsi="Palatino Linotype" w:cs="Palatino Linotype"/>
          <w:b/>
          <w:color w:val="000000"/>
        </w:rPr>
        <w:t xml:space="preserve">ocho de junio </w:t>
      </w:r>
      <w:r>
        <w:rPr>
          <w:rFonts w:ascii="Palatino Linotype" w:eastAsia="Palatino Linotype" w:hAnsi="Palatino Linotype" w:cs="Palatino Linotype"/>
          <w:b/>
          <w:color w:val="000000"/>
        </w:rPr>
        <w:t xml:space="preserve">de dos mil veintitrés, </w:t>
      </w:r>
      <w:r>
        <w:rPr>
          <w:rFonts w:ascii="Palatino Linotype" w:eastAsia="Palatino Linotype" w:hAnsi="Palatino Linotype" w:cs="Palatino Linotype"/>
          <w:color w:val="000000"/>
        </w:rPr>
        <w:t xml:space="preserve">este Instituto de Transparencia, admitió a trámite el recurso de revisión que ahora se resuelve, dando un plazo máximo de siete días hábiles para que las partes manifestaran lo que a su derecho resultara conveniente, ofrecieran pruebas, formularan alegatos y </w:t>
      </w:r>
      <w:r>
        <w:rPr>
          <w:rFonts w:ascii="Palatino Linotype" w:eastAsia="Palatino Linotype" w:hAnsi="Palatino Linotype" w:cs="Palatino Linotype"/>
          <w:b/>
          <w:color w:val="000000"/>
        </w:rPr>
        <w:t xml:space="preserve">EL SUJETO OBLIGADO </w:t>
      </w:r>
      <w:r>
        <w:rPr>
          <w:rFonts w:ascii="Palatino Linotype" w:eastAsia="Palatino Linotype" w:hAnsi="Palatino Linotype" w:cs="Palatino Linotype"/>
          <w:color w:val="000000"/>
        </w:rPr>
        <w:t>presentara su Informe Justificado.</w:t>
      </w:r>
    </w:p>
    <w:p w14:paraId="7CA73F50" w14:textId="77777777" w:rsidR="00065EB9" w:rsidRDefault="00065EB9">
      <w:pPr>
        <w:spacing w:line="360" w:lineRule="auto"/>
        <w:jc w:val="both"/>
        <w:rPr>
          <w:rFonts w:ascii="Palatino Linotype" w:eastAsia="Palatino Linotype" w:hAnsi="Palatino Linotype" w:cs="Palatino Linotype"/>
          <w:b/>
          <w:color w:val="000000"/>
        </w:rPr>
      </w:pPr>
    </w:p>
    <w:p w14:paraId="3734E177" w14:textId="77777777" w:rsidR="00065EB9" w:rsidRDefault="00466261">
      <w:pPr>
        <w:spacing w:line="360" w:lineRule="auto"/>
        <w:ind w:right="49"/>
        <w:jc w:val="both"/>
        <w:rPr>
          <w:rFonts w:ascii="Palatino Linotype" w:eastAsia="Palatino Linotype" w:hAnsi="Palatino Linotype" w:cs="Palatino Linotype"/>
          <w:color w:val="000000"/>
        </w:rPr>
      </w:pPr>
      <w:bookmarkStart w:id="2" w:name="_heading=h.2s8eyo1" w:colFirst="0" w:colLast="0"/>
      <w:bookmarkEnd w:id="2"/>
      <w:r>
        <w:rPr>
          <w:rFonts w:ascii="Palatino Linotype" w:eastAsia="Palatino Linotype" w:hAnsi="Palatino Linotype" w:cs="Palatino Linotype"/>
          <w:b/>
          <w:color w:val="000000"/>
        </w:rPr>
        <w:t>6. Manifestaciones</w:t>
      </w:r>
      <w:r>
        <w:rPr>
          <w:rFonts w:ascii="Palatino Linotype" w:eastAsia="Palatino Linotype" w:hAnsi="Palatino Linotype" w:cs="Palatino Linotype"/>
          <w:color w:val="000000"/>
        </w:rPr>
        <w:t xml:space="preserve">. De las constancias que integran el expediente electrónico en que se actúa se advierte que </w:t>
      </w:r>
      <w:r w:rsidR="000D6384" w:rsidRPr="000D6384">
        <w:rPr>
          <w:rFonts w:ascii="Palatino Linotype" w:eastAsia="Palatino Linotype" w:hAnsi="Palatino Linotype" w:cs="Palatino Linotype"/>
          <w:b/>
          <w:color w:val="000000"/>
        </w:rPr>
        <w:t>EL SUJETO OBLIGADO</w:t>
      </w:r>
      <w:r w:rsidR="000D6384">
        <w:rPr>
          <w:rFonts w:ascii="Palatino Linotype" w:eastAsia="Palatino Linotype" w:hAnsi="Palatino Linotype" w:cs="Palatino Linotype"/>
          <w:color w:val="000000"/>
        </w:rPr>
        <w:t xml:space="preserve"> remitió su Informe Justificado el pasado nueve de junio de dos mil </w:t>
      </w:r>
      <w:r w:rsidR="00212B20">
        <w:rPr>
          <w:rFonts w:ascii="Palatino Linotype" w:eastAsia="Palatino Linotype" w:hAnsi="Palatino Linotype" w:cs="Palatino Linotype"/>
          <w:color w:val="000000"/>
        </w:rPr>
        <w:t>veintitrés</w:t>
      </w:r>
      <w:r w:rsidR="000D6384">
        <w:rPr>
          <w:rFonts w:ascii="Palatino Linotype" w:eastAsia="Palatino Linotype" w:hAnsi="Palatino Linotype" w:cs="Palatino Linotype"/>
          <w:color w:val="000000"/>
        </w:rPr>
        <w:t xml:space="preserve">, y se notificó a </w:t>
      </w:r>
      <w:r w:rsidR="000D6384" w:rsidRPr="000D6384">
        <w:rPr>
          <w:rFonts w:ascii="Palatino Linotype" w:eastAsia="Palatino Linotype" w:hAnsi="Palatino Linotype" w:cs="Palatino Linotype"/>
          <w:b/>
          <w:color w:val="000000"/>
        </w:rPr>
        <w:t xml:space="preserve">LA PARTE RECURRENTE </w:t>
      </w:r>
      <w:r w:rsidR="000D6384">
        <w:rPr>
          <w:rFonts w:ascii="Palatino Linotype" w:eastAsia="Palatino Linotype" w:hAnsi="Palatino Linotype" w:cs="Palatino Linotype"/>
          <w:color w:val="000000"/>
        </w:rPr>
        <w:t>el día diecinueve de los referidos, donde señal</w:t>
      </w:r>
      <w:r w:rsidR="00212B20">
        <w:rPr>
          <w:rFonts w:ascii="Palatino Linotype" w:eastAsia="Palatino Linotype" w:hAnsi="Palatino Linotype" w:cs="Palatino Linotype"/>
          <w:color w:val="000000"/>
        </w:rPr>
        <w:t>ó que:</w:t>
      </w:r>
    </w:p>
    <w:p w14:paraId="02BA6062" w14:textId="77777777" w:rsidR="00212B20" w:rsidRPr="00212B20" w:rsidRDefault="00212B20">
      <w:pPr>
        <w:spacing w:line="360" w:lineRule="auto"/>
        <w:ind w:right="49"/>
        <w:jc w:val="both"/>
        <w:rPr>
          <w:rFonts w:ascii="Palatino Linotype" w:eastAsia="Palatino Linotype" w:hAnsi="Palatino Linotype" w:cs="Arial"/>
          <w:b/>
          <w:i/>
        </w:rPr>
      </w:pPr>
    </w:p>
    <w:p w14:paraId="43105463" w14:textId="77777777" w:rsidR="00212B20" w:rsidRDefault="00EF08F7">
      <w:pPr>
        <w:spacing w:line="360" w:lineRule="auto"/>
        <w:ind w:right="49"/>
        <w:jc w:val="both"/>
        <w:rPr>
          <w:rFonts w:ascii="Palatino Linotype" w:hAnsi="Palatino Linotype" w:cs="Arial"/>
          <w:i/>
        </w:rPr>
      </w:pPr>
      <w:hyperlink r:id="rId10" w:history="1">
        <w:r w:rsidR="00212B20" w:rsidRPr="00212B20">
          <w:rPr>
            <w:rStyle w:val="Hipervnculo"/>
            <w:rFonts w:ascii="Palatino Linotype" w:hAnsi="Palatino Linotype" w:cs="Arial"/>
            <w:bCs/>
            <w:i/>
            <w:color w:val="auto"/>
            <w:u w:val="none"/>
          </w:rPr>
          <w:t>INFORME JUSTIFICADO RR 03154 SOL 238.pdf</w:t>
        </w:r>
      </w:hyperlink>
    </w:p>
    <w:p w14:paraId="64822A10" w14:textId="77777777" w:rsidR="00EF78FE" w:rsidRDefault="00212B20">
      <w:pPr>
        <w:spacing w:line="360" w:lineRule="auto"/>
        <w:ind w:right="49"/>
        <w:jc w:val="both"/>
        <w:rPr>
          <w:rFonts w:ascii="Palatino Linotype" w:hAnsi="Palatino Linotype" w:cs="Arial"/>
        </w:rPr>
      </w:pPr>
      <w:r>
        <w:rPr>
          <w:rFonts w:ascii="Palatino Linotype" w:hAnsi="Palatino Linotype" w:cs="Arial"/>
        </w:rPr>
        <w:lastRenderedPageBreak/>
        <w:t xml:space="preserve">Contiene el escrito de fecha nueve de junio de dos mil veintitrés, signado por la Unidad de Transparencia y Acceso </w:t>
      </w:r>
      <w:r w:rsidR="00FB071D">
        <w:rPr>
          <w:rFonts w:ascii="Palatino Linotype" w:hAnsi="Palatino Linotype" w:cs="Arial"/>
        </w:rPr>
        <w:t xml:space="preserve">a la Información Pública Municipal donde </w:t>
      </w:r>
      <w:r w:rsidR="00EF78FE">
        <w:rPr>
          <w:rFonts w:ascii="Palatino Linotype" w:hAnsi="Palatino Linotype" w:cs="Arial"/>
        </w:rPr>
        <w:t xml:space="preserve">se remite el oficio </w:t>
      </w:r>
      <w:r w:rsidR="00EF78FE" w:rsidRPr="00EF78FE">
        <w:rPr>
          <w:rFonts w:ascii="Palatino Linotype" w:hAnsi="Palatino Linotype" w:cs="Arial"/>
          <w:i/>
        </w:rPr>
        <w:t xml:space="preserve">HA/TM/SJ/4051/2023 </w:t>
      </w:r>
      <w:r w:rsidR="00EF78FE">
        <w:rPr>
          <w:rFonts w:ascii="Palatino Linotype" w:hAnsi="Palatino Linotype" w:cs="Arial"/>
        </w:rPr>
        <w:t xml:space="preserve">de la Tesorería Municipal y por medio del cual se ratificó en cada uno de sus puntos la respuesta primigenia a la solicitud </w:t>
      </w:r>
      <w:r w:rsidR="00EF78FE" w:rsidRPr="00EF78FE">
        <w:rPr>
          <w:rFonts w:ascii="Palatino Linotype" w:hAnsi="Palatino Linotype" w:cs="Arial"/>
          <w:b/>
        </w:rPr>
        <w:t>00238/NEZA/IP/2023.</w:t>
      </w:r>
      <w:r w:rsidR="00EF78FE">
        <w:rPr>
          <w:rFonts w:ascii="Palatino Linotype" w:hAnsi="Palatino Linotype" w:cs="Arial"/>
        </w:rPr>
        <w:t xml:space="preserve"> </w:t>
      </w:r>
    </w:p>
    <w:p w14:paraId="70949F52" w14:textId="77777777" w:rsidR="00EF78FE" w:rsidRDefault="00EF78FE">
      <w:pPr>
        <w:spacing w:line="360" w:lineRule="auto"/>
        <w:ind w:right="49"/>
        <w:jc w:val="both"/>
        <w:rPr>
          <w:rFonts w:ascii="Palatino Linotype" w:hAnsi="Palatino Linotype" w:cs="Arial"/>
        </w:rPr>
      </w:pPr>
    </w:p>
    <w:p w14:paraId="10B10221" w14:textId="77777777" w:rsidR="00EF78FE" w:rsidRDefault="00EF78FE">
      <w:pPr>
        <w:spacing w:line="360" w:lineRule="auto"/>
        <w:ind w:right="49"/>
        <w:jc w:val="both"/>
        <w:rPr>
          <w:rFonts w:ascii="Palatino Linotype" w:hAnsi="Palatino Linotype" w:cs="Arial"/>
        </w:rPr>
      </w:pPr>
      <w:r>
        <w:rPr>
          <w:rFonts w:ascii="Palatino Linotype" w:hAnsi="Palatino Linotype" w:cs="Arial"/>
        </w:rPr>
        <w:t xml:space="preserve">Conocido el Informe Justificado, LA PARTE RECURRENTE decidió dejar de manifestarse al respecto, por lo cual, no existen manifestaciones en el presente asunto. </w:t>
      </w:r>
    </w:p>
    <w:p w14:paraId="71AB70D8" w14:textId="77777777" w:rsidR="00EF78FE" w:rsidRDefault="00EF78FE">
      <w:pPr>
        <w:spacing w:line="360" w:lineRule="auto"/>
        <w:ind w:right="49"/>
        <w:jc w:val="both"/>
        <w:rPr>
          <w:rFonts w:ascii="Palatino Linotype" w:hAnsi="Palatino Linotype" w:cs="Arial"/>
        </w:rPr>
      </w:pPr>
    </w:p>
    <w:p w14:paraId="59150BE6"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7. Ampliación del plazo para emitir resolución.</w:t>
      </w:r>
      <w:r>
        <w:rPr>
          <w:rFonts w:ascii="Palatino Linotype" w:eastAsia="Palatino Linotype" w:hAnsi="Palatino Linotype" w:cs="Palatino Linotype"/>
          <w:color w:val="000000"/>
        </w:rPr>
        <w:t xml:space="preserve"> El </w:t>
      </w:r>
      <w:r>
        <w:rPr>
          <w:rFonts w:ascii="Palatino Linotype" w:eastAsia="Palatino Linotype" w:hAnsi="Palatino Linotype" w:cs="Palatino Linotype"/>
          <w:b/>
          <w:color w:val="000000"/>
        </w:rPr>
        <w:t>tres de octubre de dos mil veintitrés,</w:t>
      </w:r>
      <w:r>
        <w:rPr>
          <w:rFonts w:ascii="Palatino Linotype" w:eastAsia="Palatino Linotype" w:hAnsi="Palatino Linotype" w:cs="Palatino Linotype"/>
          <w:color w:val="000000"/>
        </w:rPr>
        <w:t xml:space="preserve"> fue cuando este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17765318"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315E7FB5"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1156213E"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3045FCE0"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0802DD71"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70F5F723"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716F7AC"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37284200"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E78BC8A"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18E5B900"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excepcionalmente, si un asunto es resuelto con posterioridad a los plazos señalados por la norma debe analizarse la razonabilidad del tiempo necesario para su resolución, atentos a los siguientes criterios: </w:t>
      </w:r>
    </w:p>
    <w:p w14:paraId="3FF6F7B0"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0088E7BE" w14:textId="77777777" w:rsidR="00EF78FE" w:rsidRDefault="00EF78FE" w:rsidP="00EF78FE">
      <w:pPr>
        <w:widowControl w:val="0"/>
        <w:numPr>
          <w:ilvl w:val="0"/>
          <w:numId w:val="11"/>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Complejidad del Asunto: </w:t>
      </w:r>
      <w:r>
        <w:rPr>
          <w:rFonts w:ascii="Palatino Linotype" w:eastAsia="Palatino Linotype" w:hAnsi="Palatino Linotype" w:cs="Palatino Linotype"/>
          <w:color w:val="000000"/>
        </w:rPr>
        <w:t xml:space="preserve">La complejidad de la prueba, la pluralidad de sujetos procesales, el tiempo transcurrido, las características y contexto del </w:t>
      </w:r>
      <w:r>
        <w:rPr>
          <w:rFonts w:ascii="Palatino Linotype" w:eastAsia="Palatino Linotype" w:hAnsi="Palatino Linotype" w:cs="Palatino Linotype"/>
          <w:color w:val="000000"/>
        </w:rPr>
        <w:lastRenderedPageBreak/>
        <w:t xml:space="preserve">recurso. </w:t>
      </w:r>
    </w:p>
    <w:p w14:paraId="1F2F1E78" w14:textId="77777777" w:rsidR="00EF78FE" w:rsidRDefault="00EF78FE" w:rsidP="00EF78FE">
      <w:pPr>
        <w:widowControl w:val="0"/>
        <w:numPr>
          <w:ilvl w:val="0"/>
          <w:numId w:val="11"/>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Actividad Procesal del interesado:</w:t>
      </w:r>
      <w:r>
        <w:rPr>
          <w:rFonts w:ascii="Palatino Linotype" w:eastAsia="Palatino Linotype" w:hAnsi="Palatino Linotype" w:cs="Palatino Linotype"/>
          <w:color w:val="000000"/>
        </w:rPr>
        <w:t xml:space="preserve"> Acciones u omisiones del interesado.</w:t>
      </w:r>
    </w:p>
    <w:p w14:paraId="6DB0AF25" w14:textId="77777777" w:rsidR="00EF78FE" w:rsidRDefault="00EF78FE" w:rsidP="00EF78FE">
      <w:pPr>
        <w:widowControl w:val="0"/>
        <w:numPr>
          <w:ilvl w:val="0"/>
          <w:numId w:val="11"/>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Conducta de la Autoridad:</w:t>
      </w:r>
      <w:r>
        <w:rPr>
          <w:rFonts w:ascii="Palatino Linotype" w:eastAsia="Palatino Linotype" w:hAnsi="Palatino Linotype" w:cs="Palatino Linotype"/>
          <w:color w:val="000000"/>
        </w:rPr>
        <w:t xml:space="preserve"> Las Acciones u omisiones realizadas en el procedimiento. Así como si la autoridad actuó con la debida diligencia.</w:t>
      </w:r>
    </w:p>
    <w:p w14:paraId="2E3C03B5" w14:textId="77777777" w:rsidR="00EF78FE" w:rsidRDefault="00EF78FE" w:rsidP="00EF78FE">
      <w:pPr>
        <w:widowControl w:val="0"/>
        <w:numPr>
          <w:ilvl w:val="0"/>
          <w:numId w:val="11"/>
        </w:num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La afectación generada en la situación jurídica de la persona involucrada en el proceso:</w:t>
      </w:r>
      <w:r>
        <w:rPr>
          <w:rFonts w:ascii="Palatino Linotype" w:eastAsia="Palatino Linotype" w:hAnsi="Palatino Linotype" w:cs="Palatino Linotype"/>
          <w:color w:val="000000"/>
        </w:rPr>
        <w:t xml:space="preserve"> Violación a sus derechos humanos.</w:t>
      </w:r>
    </w:p>
    <w:p w14:paraId="4F671025"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3FE329AB"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8C250E1"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21A56D5B"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b/>
          <w:i/>
          <w:color w:val="000000"/>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la Gaceta del Seminario Judicial de la Federación con el registro digital 205635.</w:t>
      </w:r>
    </w:p>
    <w:p w14:paraId="6260F693"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3CE06049"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Razones por las cuales cabe concluir que, la resolución al recurso de revisión se solventa hasta esta fecha, debido a que existe una excesiva carga de trabajo en </w:t>
      </w:r>
      <w:r>
        <w:rPr>
          <w:rFonts w:ascii="Palatino Linotype" w:eastAsia="Palatino Linotype" w:hAnsi="Palatino Linotype" w:cs="Palatino Linotype"/>
          <w:color w:val="000000"/>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6DAA62B"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0D256457"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Al respecto, también son de considerar los criterios sostenidos por el Cuarto Tribunal Colegiado en Materia Administrativa del Primer Circuito, cuyos rubros y datos de identificación son los siguientes:</w:t>
      </w:r>
    </w:p>
    <w:p w14:paraId="6E87113B"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4EACE40B"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DIMENSIÓN Y EFECTOS DE ESTE CONCEPTO CUANDO SE ADUCE EXCESIVA CARGA DE TRABAJO.”</w:t>
      </w:r>
      <w:r>
        <w:rPr>
          <w:rFonts w:ascii="Palatino Linotype" w:eastAsia="Palatino Linotype" w:hAnsi="Palatino Linotype" w:cs="Palatino Linotype"/>
          <w:color w:val="000000"/>
        </w:rPr>
        <w:t xml:space="preserve"> consultable en el Seminario Judicial de la Federación y su gaceta, con el registro digital 2002351.</w:t>
      </w:r>
    </w:p>
    <w:p w14:paraId="59B54B24"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1B10996B"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“PLAZO RAZONABLE PARA RESOLVER. CONCEPTO Y ELEMENTOS QUE LO INTEGRAN A LA LUZ DEL DERECHO INTERNACIONAL DE LOS DERECHOS HUMANOS.”</w:t>
      </w:r>
      <w:r>
        <w:rPr>
          <w:rFonts w:ascii="Palatino Linotype" w:eastAsia="Palatino Linotype" w:hAnsi="Palatino Linotype" w:cs="Palatino Linotype"/>
          <w:b/>
          <w:color w:val="000000"/>
        </w:rPr>
        <w:t>,</w:t>
      </w:r>
      <w:r>
        <w:rPr>
          <w:rFonts w:ascii="Palatino Linotype" w:eastAsia="Palatino Linotype" w:hAnsi="Palatino Linotype" w:cs="Palatino Linotype"/>
          <w:color w:val="000000"/>
        </w:rPr>
        <w:t xml:space="preserve"> visible en el Seminario Judicial de la Federación y su gaceta, con el registro digital 2002350.</w:t>
      </w:r>
    </w:p>
    <w:p w14:paraId="66DA6294" w14:textId="77777777" w:rsidR="00EF78FE" w:rsidRDefault="00EF78FE" w:rsidP="00EF78FE">
      <w:pPr>
        <w:widowControl w:val="0"/>
        <w:spacing w:line="360" w:lineRule="auto"/>
        <w:jc w:val="both"/>
        <w:rPr>
          <w:rFonts w:ascii="Palatino Linotype" w:eastAsia="Palatino Linotype" w:hAnsi="Palatino Linotype" w:cs="Palatino Linotype"/>
          <w:color w:val="000000"/>
        </w:rPr>
      </w:pPr>
    </w:p>
    <w:p w14:paraId="6304B742" w14:textId="77777777" w:rsidR="00EF78FE" w:rsidRDefault="00EF78FE" w:rsidP="00EF78FE">
      <w:pPr>
        <w:widowControl w:val="0"/>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ello, este Organismo Garante comprometido con la tutela de los derechos </w:t>
      </w:r>
      <w:r>
        <w:rPr>
          <w:rFonts w:ascii="Palatino Linotype" w:eastAsia="Palatino Linotype" w:hAnsi="Palatino Linotype" w:cs="Palatino Linotype"/>
          <w:color w:val="000000"/>
        </w:rPr>
        <w:lastRenderedPageBreak/>
        <w:t>humanos confiados, señala que este exceso del plazo legal para resolver el presente asunto, resulta de carácter excepcional.</w:t>
      </w:r>
    </w:p>
    <w:p w14:paraId="46F7439B" w14:textId="77777777" w:rsidR="00EF78FE" w:rsidRPr="00212B20" w:rsidRDefault="00EF78FE">
      <w:pPr>
        <w:spacing w:line="360" w:lineRule="auto"/>
        <w:ind w:right="49"/>
        <w:jc w:val="both"/>
        <w:rPr>
          <w:rFonts w:ascii="Palatino Linotype" w:hAnsi="Palatino Linotype" w:cs="Arial"/>
        </w:rPr>
      </w:pPr>
    </w:p>
    <w:p w14:paraId="16E968FA" w14:textId="7777777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 xml:space="preserve">8. Cierre de instrucción. </w:t>
      </w:r>
      <w:r>
        <w:rPr>
          <w:rFonts w:ascii="Palatino Linotype" w:eastAsia="Palatino Linotype" w:hAnsi="Palatino Linotype" w:cs="Palatino Linotype"/>
          <w:color w:val="000000"/>
        </w:rPr>
        <w:t xml:space="preserve">Una vez transcurrido el periodo otorgado a las partes para realizar sus manifestaciones y no habiendo documentos que integrar al expediente, con </w:t>
      </w:r>
      <w:r w:rsidRPr="00EF78FE">
        <w:rPr>
          <w:rFonts w:ascii="Palatino Linotype" w:eastAsia="Palatino Linotype" w:hAnsi="Palatino Linotype" w:cs="Palatino Linotype"/>
        </w:rPr>
        <w:t>fecha</w:t>
      </w:r>
      <w:r w:rsidR="00EF78FE" w:rsidRPr="00EF78FE">
        <w:rPr>
          <w:rFonts w:ascii="Palatino Linotype" w:eastAsia="Palatino Linotype" w:hAnsi="Palatino Linotype" w:cs="Palatino Linotype"/>
          <w:b/>
        </w:rPr>
        <w:t xml:space="preserve"> tres de octubre de dos mil veintitrés</w:t>
      </w:r>
      <w:r w:rsidRPr="00EF78FE">
        <w:rPr>
          <w:rFonts w:ascii="Palatino Linotype" w:eastAsia="Palatino Linotype" w:hAnsi="Palatino Linotype" w:cs="Palatino Linotype"/>
        </w:rPr>
        <w:t xml:space="preserve">, la </w:t>
      </w:r>
      <w:r w:rsidRPr="00EF78FE">
        <w:rPr>
          <w:rFonts w:ascii="Palatino Linotype" w:eastAsia="Palatino Linotype" w:hAnsi="Palatino Linotype" w:cs="Palatino Linotype"/>
          <w:b/>
        </w:rPr>
        <w:t xml:space="preserve">Comisionada </w:t>
      </w:r>
      <w:r>
        <w:rPr>
          <w:rFonts w:ascii="Palatino Linotype" w:eastAsia="Palatino Linotype" w:hAnsi="Palatino Linotype" w:cs="Palatino Linotype"/>
          <w:b/>
          <w:color w:val="000000"/>
        </w:rPr>
        <w:t>Ponente</w:t>
      </w:r>
      <w:r>
        <w:rPr>
          <w:rFonts w:ascii="Palatino Linotype" w:eastAsia="Palatino Linotype" w:hAnsi="Palatino Linotype" w:cs="Palatino Linotype"/>
          <w:color w:val="000000"/>
        </w:rPr>
        <w:t xml:space="preserve"> determinó el cierre de instrucción en términos de la fracción VI del artículo 185 de la Ley de Transparencia y Acceso a la Información Pública del Estado de México y Municipios.</w:t>
      </w:r>
    </w:p>
    <w:p w14:paraId="136D063B" w14:textId="77777777" w:rsidR="00065EB9" w:rsidRDefault="00065EB9">
      <w:pPr>
        <w:spacing w:line="360" w:lineRule="auto"/>
        <w:jc w:val="both"/>
        <w:rPr>
          <w:rFonts w:ascii="Palatino Linotype" w:eastAsia="Palatino Linotype" w:hAnsi="Palatino Linotype" w:cs="Palatino Linotype"/>
          <w:b/>
          <w:color w:val="000000"/>
        </w:rPr>
      </w:pPr>
    </w:p>
    <w:p w14:paraId="5894BCE1" w14:textId="7777777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razón de que fue debidamente sustanciado el expediente electrónico y no existe diligencia pendiente de desahogo, se emite la Resolución que conforme a Derecho proceda, y</w:t>
      </w:r>
    </w:p>
    <w:p w14:paraId="5D1EED76" w14:textId="77777777" w:rsidR="00065EB9" w:rsidRDefault="00065EB9">
      <w:pPr>
        <w:spacing w:line="360" w:lineRule="auto"/>
        <w:jc w:val="both"/>
        <w:rPr>
          <w:rFonts w:ascii="Palatino Linotype" w:eastAsia="Palatino Linotype" w:hAnsi="Palatino Linotype" w:cs="Palatino Linotype"/>
          <w:color w:val="000000"/>
          <w:sz w:val="22"/>
          <w:szCs w:val="22"/>
        </w:rPr>
      </w:pPr>
    </w:p>
    <w:p w14:paraId="0688AD06" w14:textId="77777777" w:rsidR="00065EB9" w:rsidRDefault="00466261">
      <w:pPr>
        <w:widowControl w:val="0"/>
        <w:numPr>
          <w:ilvl w:val="0"/>
          <w:numId w:val="9"/>
        </w:num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44627AE6" w14:textId="77777777" w:rsidR="00065EB9" w:rsidRDefault="00065EB9">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11119A7B" w14:textId="77777777" w:rsidR="00065EB9" w:rsidRDefault="00466261">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PRIMERO. COMPETENCIA.</w:t>
      </w:r>
      <w:r>
        <w:rPr>
          <w:rFonts w:ascii="Palatino Linotype" w:eastAsia="Palatino Linotype" w:hAnsi="Palatino Linotype" w:cs="Palatino Linotype"/>
          <w:color w:val="000000"/>
        </w:rPr>
        <w:t xml:space="preserve"> El Instituto de Transparencia, Acceso a la Información Pública y Protección de Datos Personales del Estado de México y Municipios, es competente para conocer y resolver el presente recurso de revisión interpuesto por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conforme a lo dispuesto en los artículos 6, apartado A de la Constitución Política de los Estados Unidos Mexicanos; 5 párrafos trigésimo</w:t>
      </w:r>
      <w:r w:rsidR="00EF78FE">
        <w:rPr>
          <w:rFonts w:ascii="Palatino Linotype" w:eastAsia="Palatino Linotype" w:hAnsi="Palatino Linotype" w:cs="Palatino Linotype"/>
          <w:color w:val="000000"/>
        </w:rPr>
        <w:t xml:space="preserve"> segundo, trigésimo tercero y trigésimo cuart</w:t>
      </w:r>
      <w:r>
        <w:rPr>
          <w:rFonts w:ascii="Palatino Linotype" w:eastAsia="Palatino Linotype" w:hAnsi="Palatino Linotype" w:cs="Palatino Linotype"/>
          <w:color w:val="000000"/>
        </w:rPr>
        <w:t xml:space="preserve">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w:t>
      </w:r>
      <w:r>
        <w:rPr>
          <w:rFonts w:ascii="Palatino Linotype" w:eastAsia="Palatino Linotype" w:hAnsi="Palatino Linotype" w:cs="Palatino Linotype"/>
          <w:color w:val="000000"/>
        </w:rPr>
        <w:lastRenderedPageBreak/>
        <w:t>Información Pública y Protección de Datos Personales del Estado de México y Municipios.</w:t>
      </w:r>
    </w:p>
    <w:p w14:paraId="6B601AC0" w14:textId="77777777" w:rsidR="00C10ED4" w:rsidRDefault="00C10ED4" w:rsidP="00C10ED4">
      <w:pPr>
        <w:spacing w:line="360" w:lineRule="auto"/>
        <w:jc w:val="both"/>
        <w:rPr>
          <w:rFonts w:ascii="Palatino Linotype" w:eastAsia="Palatino Linotype" w:hAnsi="Palatino Linotype" w:cs="Palatino Linotype"/>
          <w:color w:val="000000"/>
        </w:rPr>
      </w:pPr>
    </w:p>
    <w:p w14:paraId="60EF2F2F" w14:textId="77777777" w:rsidR="00C10ED4" w:rsidRDefault="00C10ED4" w:rsidP="00C10ED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SEGUNDO. OPORTUNIDAD Y PROCEDIBILIDAD DEL RECURSO DE REVISIÓN</w:t>
      </w:r>
      <w:r>
        <w:rPr>
          <w:rFonts w:ascii="Palatino Linotype" w:eastAsia="Palatino Linotype" w:hAnsi="Palatino Linotype" w:cs="Palatino Linotype"/>
          <w:color w:val="000000"/>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52F20C98" w14:textId="77777777" w:rsidR="00C10ED4" w:rsidRDefault="00C10ED4" w:rsidP="00C10ED4">
      <w:pPr>
        <w:spacing w:line="360" w:lineRule="auto"/>
        <w:jc w:val="both"/>
        <w:rPr>
          <w:rFonts w:ascii="Palatino Linotype" w:eastAsia="Palatino Linotype" w:hAnsi="Palatino Linotype" w:cs="Palatino Linotype"/>
          <w:color w:val="000000"/>
        </w:rPr>
      </w:pPr>
    </w:p>
    <w:p w14:paraId="2AD9F9FD" w14:textId="77777777" w:rsidR="00C10ED4" w:rsidRDefault="00C10ED4" w:rsidP="00C10ED4">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recurso de revisión fue interpuesto dentro del plazo de quince días hábiles, previsto en el artículo 178 de la Ley de Transparencia, toda vez que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respondió a la solicitud de información el </w:t>
      </w:r>
      <w:r>
        <w:rPr>
          <w:rFonts w:ascii="Palatino Linotype" w:eastAsia="Palatino Linotype" w:hAnsi="Palatino Linotype" w:cs="Palatino Linotype"/>
          <w:b/>
          <w:color w:val="000000"/>
        </w:rPr>
        <w:t xml:space="preserve">primero de junio de dos mil veintitrés, </w:t>
      </w:r>
      <w:r>
        <w:rPr>
          <w:rFonts w:ascii="Palatino Linotype" w:eastAsia="Palatino Linotype" w:hAnsi="Palatino Linotype" w:cs="Palatino Linotype"/>
          <w:color w:val="000000"/>
        </w:rPr>
        <w:t xml:space="preserve">mientras que el recurso de revisión se interpuso </w:t>
      </w:r>
      <w:r>
        <w:rPr>
          <w:rFonts w:ascii="Palatino Linotype" w:eastAsia="Palatino Linotype" w:hAnsi="Palatino Linotype" w:cs="Palatino Linotype"/>
          <w:b/>
          <w:color w:val="000000"/>
        </w:rPr>
        <w:t>cinco de junio de dos mil veintitrés</w:t>
      </w:r>
      <w:r>
        <w:rPr>
          <w:rFonts w:ascii="Palatino Linotype" w:eastAsia="Palatino Linotype" w:hAnsi="Palatino Linotype" w:cs="Palatino Linotype"/>
          <w:color w:val="000000"/>
        </w:rPr>
        <w:t xml:space="preserve">, esto es, al </w:t>
      </w:r>
      <w:r>
        <w:rPr>
          <w:rFonts w:ascii="Palatino Linotype" w:eastAsia="Palatino Linotype" w:hAnsi="Palatino Linotype" w:cs="Palatino Linotype"/>
          <w:b/>
          <w:color w:val="000000"/>
        </w:rPr>
        <w:t xml:space="preserve">segundo día hábil </w:t>
      </w:r>
      <w:r>
        <w:rPr>
          <w:rFonts w:ascii="Palatino Linotype" w:eastAsia="Palatino Linotype" w:hAnsi="Palatino Linotype" w:cs="Palatino Linotype"/>
          <w:color w:val="000000"/>
        </w:rPr>
        <w:t>posterior en que tuvo conocimiento de la respuesta impugnada.</w:t>
      </w:r>
    </w:p>
    <w:p w14:paraId="07581F6D" w14:textId="77777777" w:rsidR="00C10ED4" w:rsidRDefault="00C10ED4" w:rsidP="00C10ED4">
      <w:pPr>
        <w:spacing w:line="360" w:lineRule="auto"/>
        <w:jc w:val="both"/>
        <w:rPr>
          <w:rFonts w:ascii="Palatino Linotype" w:eastAsia="Palatino Linotype" w:hAnsi="Palatino Linotype" w:cs="Palatino Linotype"/>
          <w:color w:val="000000"/>
        </w:rPr>
      </w:pPr>
    </w:p>
    <w:p w14:paraId="5ABA5B22" w14:textId="77777777" w:rsidR="00C10ED4" w:rsidRDefault="00C10ED4" w:rsidP="00C10E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3A470C95" w14:textId="77777777" w:rsidR="00C10ED4" w:rsidRDefault="00C10ED4" w:rsidP="00C10ED4">
      <w:pPr>
        <w:spacing w:line="360" w:lineRule="auto"/>
        <w:jc w:val="both"/>
        <w:rPr>
          <w:rFonts w:ascii="Palatino Linotype" w:eastAsia="Palatino Linotype" w:hAnsi="Palatino Linotype" w:cs="Palatino Linotype"/>
        </w:rPr>
      </w:pPr>
    </w:p>
    <w:p w14:paraId="52BA72D0" w14:textId="77777777" w:rsidR="00C10ED4" w:rsidRDefault="00C10ED4" w:rsidP="00C10E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14:paraId="55D388BA" w14:textId="77777777" w:rsidR="00C10ED4" w:rsidRDefault="00C10ED4" w:rsidP="00C10ED4">
      <w:pPr>
        <w:spacing w:line="360" w:lineRule="auto"/>
        <w:rPr>
          <w:rFonts w:ascii="Palatino Linotype" w:eastAsia="Palatino Linotype" w:hAnsi="Palatino Linotype" w:cs="Palatino Linotype"/>
        </w:rPr>
      </w:pPr>
    </w:p>
    <w:p w14:paraId="2F312861" w14:textId="77777777" w:rsidR="00C10ED4" w:rsidRDefault="00C10ED4" w:rsidP="00C10E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ANÁLISIS DE LAS CAUSALES DE SOBRESEIMIENTO</w:t>
      </w:r>
      <w:r>
        <w:rPr>
          <w:rFonts w:ascii="Palatino Linotype" w:eastAsia="Palatino Linotype" w:hAnsi="Palatino Linotype" w:cs="Palatino Linotype"/>
          <w:b/>
          <w:color w:val="000000"/>
          <w:sz w:val="28"/>
          <w:szCs w:val="28"/>
        </w:rPr>
        <w:t xml:space="preserve">. </w:t>
      </w:r>
      <w:r>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BE6DECB" w14:textId="77777777" w:rsidR="00C10ED4" w:rsidRDefault="00C10ED4" w:rsidP="00C10ED4">
      <w:pPr>
        <w:spacing w:line="360" w:lineRule="auto"/>
        <w:jc w:val="both"/>
      </w:pPr>
    </w:p>
    <w:p w14:paraId="32FDC526" w14:textId="77777777" w:rsidR="00C10ED4" w:rsidRDefault="00C10ED4" w:rsidP="00C10ED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C810D82" w14:textId="77777777" w:rsidR="00C10ED4" w:rsidRDefault="00C10ED4" w:rsidP="00C10ED4">
      <w:pPr>
        <w:spacing w:line="360" w:lineRule="auto"/>
        <w:jc w:val="both"/>
      </w:pPr>
    </w:p>
    <w:p w14:paraId="0DF011BE" w14:textId="77777777" w:rsidR="00C10ED4" w:rsidRDefault="00C10ED4" w:rsidP="00C10ED4">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manera preliminar en el caso concreto conviene analizar si se actualiza alguna de las causales de sobreseimiento del recurso de revisión.</w:t>
      </w:r>
    </w:p>
    <w:p w14:paraId="4DE54D83" w14:textId="77777777" w:rsidR="00C10ED4" w:rsidRDefault="00C10ED4" w:rsidP="00C10ED4">
      <w:pPr>
        <w:spacing w:line="360" w:lineRule="auto"/>
        <w:ind w:right="51"/>
        <w:jc w:val="both"/>
        <w:rPr>
          <w:rFonts w:ascii="Palatino Linotype" w:eastAsia="Palatino Linotype" w:hAnsi="Palatino Linotype" w:cs="Palatino Linotype"/>
        </w:rPr>
      </w:pPr>
    </w:p>
    <w:p w14:paraId="70DB69DC" w14:textId="77777777" w:rsidR="009A2219"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Apuntado lo anterior y del análisis de la solicitud de información</w:t>
      </w:r>
      <w:r>
        <w:t xml:space="preserve"> </w:t>
      </w:r>
      <w:r>
        <w:rPr>
          <w:rFonts w:ascii="Palatino Linotype" w:eastAsia="Palatino Linotype" w:hAnsi="Palatino Linotype" w:cs="Palatino Linotype"/>
          <w:b/>
          <w:color w:val="000000"/>
        </w:rPr>
        <w:t>00238/NEZA/IP/2023</w:t>
      </w:r>
      <w:r>
        <w:rPr>
          <w:rFonts w:ascii="Palatino Linotype" w:eastAsia="Palatino Linotype" w:hAnsi="Palatino Linotype" w:cs="Palatino Linotype"/>
          <w:b/>
          <w:color w:val="333333"/>
        </w:rPr>
        <w:t>,</w:t>
      </w:r>
      <w:r>
        <w:rPr>
          <w:rFonts w:ascii="Palatino Linotype" w:eastAsia="Palatino Linotype" w:hAnsi="Palatino Linotype" w:cs="Palatino Linotype"/>
          <w:color w:val="000000"/>
        </w:rPr>
        <w:t xml:space="preserve"> motivo del recurso de revisión que ahora se resuelve, se </w:t>
      </w:r>
      <w:r>
        <w:rPr>
          <w:rFonts w:ascii="Palatino Linotype" w:eastAsia="Palatino Linotype" w:hAnsi="Palatino Linotype" w:cs="Palatino Linotype"/>
          <w:color w:val="000000"/>
        </w:rPr>
        <w:lastRenderedPageBreak/>
        <w:t xml:space="preserve">advierte que </w:t>
      </w:r>
      <w:r>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requirió al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le proporcionara lo siguiente:  </w:t>
      </w:r>
    </w:p>
    <w:p w14:paraId="2C7923DF" w14:textId="77777777" w:rsidR="009A2219" w:rsidRPr="00597D0C" w:rsidRDefault="009A2219" w:rsidP="009A2219">
      <w:pPr>
        <w:pStyle w:val="Listaconvietas3"/>
        <w:numPr>
          <w:ilvl w:val="0"/>
          <w:numId w:val="0"/>
        </w:numPr>
        <w:rPr>
          <w:rFonts w:ascii="Palatino Linotype" w:eastAsia="Palatino Linotype" w:hAnsi="Palatino Linotype" w:cs="Palatino Linotype"/>
          <w:color w:val="000000"/>
        </w:rPr>
      </w:pPr>
    </w:p>
    <w:p w14:paraId="3E61DABC" w14:textId="77777777" w:rsidR="009A2219" w:rsidRPr="007164F0" w:rsidRDefault="007164F0" w:rsidP="007164F0">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sidRPr="007164F0">
        <w:rPr>
          <w:rFonts w:ascii="Palatino Linotype" w:eastAsia="Palatino Linotype" w:hAnsi="Palatino Linotype" w:cs="Palatino Linotype"/>
          <w:i/>
          <w:color w:val="000000"/>
          <w:sz w:val="22"/>
          <w:szCs w:val="22"/>
        </w:rPr>
        <w:t xml:space="preserve">Quiero saber la cantidad que cobro Gloria Trevi para dar concierto y de dónde salieron los recursos para costear dicho concierto, realizado en días pasados. </w:t>
      </w:r>
      <w:r w:rsidRPr="007164F0">
        <w:rPr>
          <w:rFonts w:ascii="Palatino Linotype" w:eastAsia="Palatino Linotype" w:hAnsi="Palatino Linotype" w:cs="Palatino Linotype"/>
          <w:b/>
          <w:i/>
          <w:color w:val="000000"/>
          <w:sz w:val="22"/>
          <w:szCs w:val="22"/>
          <w:u w:val="single"/>
        </w:rPr>
        <w:t>Ya que el flamante Adolfo Cerqueda, pseudo presidente municipal, le encanta acaparar los reflectores, tanto que se subió a cantar el escenario (ridículo)</w:t>
      </w:r>
      <w:r w:rsidRPr="007164F0">
        <w:rPr>
          <w:rFonts w:ascii="Palatino Linotype" w:eastAsia="Palatino Linotype" w:hAnsi="Palatino Linotype" w:cs="Palatino Linotype"/>
          <w:i/>
          <w:color w:val="000000"/>
          <w:sz w:val="22"/>
          <w:szCs w:val="22"/>
        </w:rPr>
        <w:t xml:space="preserve"> en lugar de que se ponga a trabajar a pavimentar calles y avenidas, colocar luminarias etc. etc. (BIEN DICEN QUE AL PUEBLO PAN Y CIRCO Y LO TENDRÁN FELIZ), vergüenza debería tener.</w:t>
      </w:r>
    </w:p>
    <w:p w14:paraId="4B112507" w14:textId="77777777" w:rsidR="007164F0" w:rsidRPr="007164F0" w:rsidRDefault="007164F0" w:rsidP="007164F0">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p>
    <w:p w14:paraId="6BC6695D" w14:textId="77777777" w:rsidR="009A2219" w:rsidRPr="00BB0A13"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respuesta, </w:t>
      </w:r>
      <w:r>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señaló a través de la Tesorería Municipal que </w:t>
      </w:r>
      <w:r w:rsidRPr="00BB0A13">
        <w:rPr>
          <w:rFonts w:ascii="Palatino Linotype" w:eastAsia="Palatino Linotype" w:hAnsi="Palatino Linotype" w:cs="Palatino Linotype"/>
          <w:color w:val="000000"/>
        </w:rPr>
        <w:t xml:space="preserve">señaló que </w:t>
      </w:r>
      <w:r w:rsidRPr="00BB0A13">
        <w:rPr>
          <w:rFonts w:ascii="Palatino Linotype" w:eastAsia="Palatino Linotype" w:hAnsi="Palatino Linotype" w:cs="Palatino Linotype"/>
          <w:i/>
          <w:color w:val="000000"/>
        </w:rPr>
        <w:t>“… dicha información se registra en la partida 3822, denominado “Espectáculos cívicos y culturales</w:t>
      </w:r>
      <w:proofErr w:type="gramStart"/>
      <w:r w:rsidRPr="00BB0A13">
        <w:rPr>
          <w:rFonts w:ascii="Palatino Linotype" w:eastAsia="Palatino Linotype" w:hAnsi="Palatino Linotype" w:cs="Palatino Linotype"/>
          <w:i/>
          <w:color w:val="000000"/>
        </w:rPr>
        <w:t>””(</w:t>
      </w:r>
      <w:proofErr w:type="gramEnd"/>
      <w:r w:rsidRPr="00BB0A13">
        <w:rPr>
          <w:rFonts w:ascii="Palatino Linotype" w:eastAsia="Palatino Linotype" w:hAnsi="Palatino Linotype" w:cs="Palatino Linotype"/>
          <w:i/>
          <w:color w:val="000000"/>
        </w:rPr>
        <w:t>Sic)</w:t>
      </w:r>
      <w:r w:rsidRPr="00BB0A13">
        <w:rPr>
          <w:rFonts w:ascii="Palatino Linotype" w:eastAsia="Palatino Linotype" w:hAnsi="Palatino Linotype" w:cs="Palatino Linotype"/>
          <w:color w:val="000000"/>
        </w:rPr>
        <w:t xml:space="preserve"> y por lo que concierne al presupuesto aprobado y al recurso para costear el concierto se podrían encontrar en el siguiente sitio electrónico: </w:t>
      </w:r>
    </w:p>
    <w:p w14:paraId="35C4FD3C" w14:textId="77777777" w:rsidR="009A2219" w:rsidRPr="00BB0A13"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133C8BA" w14:textId="77777777" w:rsidR="009A2219" w:rsidRDefault="009A2219" w:rsidP="009A2219">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BB0A13">
        <w:rPr>
          <w:rFonts w:ascii="Palatino Linotype" w:eastAsia="Palatino Linotype" w:hAnsi="Palatino Linotype" w:cs="Palatino Linotype"/>
          <w:noProof/>
          <w:color w:val="000000"/>
        </w:rPr>
        <w:drawing>
          <wp:inline distT="0" distB="0" distL="0" distR="0" wp14:anchorId="250158CE" wp14:editId="3FB8A403">
            <wp:extent cx="4181475" cy="23332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5974" t="19915" r="15285" b="11889"/>
                    <a:stretch/>
                  </pic:blipFill>
                  <pic:spPr bwMode="auto">
                    <a:xfrm>
                      <a:off x="0" y="0"/>
                      <a:ext cx="4205379" cy="2346619"/>
                    </a:xfrm>
                    <a:prstGeom prst="rect">
                      <a:avLst/>
                    </a:prstGeom>
                    <a:ln>
                      <a:noFill/>
                    </a:ln>
                    <a:extLst>
                      <a:ext uri="{53640926-AAD7-44D8-BBD7-CCE9431645EC}">
                        <a14:shadowObscured xmlns:a14="http://schemas.microsoft.com/office/drawing/2010/main"/>
                      </a:ext>
                    </a:extLst>
                  </pic:spPr>
                </pic:pic>
              </a:graphicData>
            </a:graphic>
          </wp:inline>
        </w:drawing>
      </w:r>
    </w:p>
    <w:p w14:paraId="1AA870EC" w14:textId="77777777" w:rsidR="009A2219" w:rsidRPr="00BB0A13" w:rsidRDefault="009A2219" w:rsidP="009A2219">
      <w:pPr>
        <w:pBdr>
          <w:top w:val="nil"/>
          <w:left w:val="nil"/>
          <w:bottom w:val="nil"/>
          <w:right w:val="nil"/>
          <w:between w:val="nil"/>
        </w:pBdr>
        <w:spacing w:line="360" w:lineRule="auto"/>
        <w:jc w:val="center"/>
        <w:rPr>
          <w:rFonts w:ascii="Palatino Linotype" w:eastAsia="Palatino Linotype" w:hAnsi="Palatino Linotype" w:cs="Palatino Linotype"/>
          <w:color w:val="000000"/>
        </w:rPr>
      </w:pPr>
    </w:p>
    <w:p w14:paraId="4B00D00C" w14:textId="77777777" w:rsidR="009A2219"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BB0A13">
        <w:rPr>
          <w:rFonts w:ascii="Palatino Linotype" w:eastAsia="Palatino Linotype" w:hAnsi="Palatino Linotype" w:cs="Palatino Linotype"/>
          <w:color w:val="000000"/>
        </w:rPr>
        <w:lastRenderedPageBreak/>
        <w:t>Y además, la Tesorería contestó que</w:t>
      </w:r>
      <w:r>
        <w:rPr>
          <w:rFonts w:ascii="Palatino Linotype" w:eastAsia="Palatino Linotype" w:hAnsi="Palatino Linotype" w:cs="Palatino Linotype"/>
          <w:color w:val="000000"/>
        </w:rPr>
        <w:t xml:space="preserve"> también turnó a</w:t>
      </w:r>
      <w:r w:rsidRPr="00BB0A13">
        <w:rPr>
          <w:rFonts w:ascii="Palatino Linotype" w:eastAsia="Palatino Linotype" w:hAnsi="Palatino Linotype" w:cs="Palatino Linotype"/>
          <w:color w:val="000000"/>
        </w:rPr>
        <w:t xml:space="preserve"> la Subdirección de </w:t>
      </w:r>
      <w:r>
        <w:rPr>
          <w:rFonts w:ascii="Palatino Linotype" w:eastAsia="Palatino Linotype" w:hAnsi="Palatino Linotype" w:cs="Palatino Linotype"/>
          <w:color w:val="000000"/>
        </w:rPr>
        <w:t xml:space="preserve">Egresos, y esta </w:t>
      </w:r>
      <w:r w:rsidRPr="00BB0A13">
        <w:rPr>
          <w:rFonts w:ascii="Palatino Linotype" w:eastAsia="Palatino Linotype" w:hAnsi="Palatino Linotype" w:cs="Palatino Linotype"/>
          <w:color w:val="000000"/>
        </w:rPr>
        <w:t xml:space="preserve">señaló que no contiene la información requerida. </w:t>
      </w:r>
    </w:p>
    <w:p w14:paraId="793A2CAE" w14:textId="77777777" w:rsidR="009A2219"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7D104A0" w14:textId="77777777" w:rsidR="009A2219" w:rsidRDefault="009A2219" w:rsidP="009A2219">
      <w:pPr>
        <w:pBdr>
          <w:top w:val="nil"/>
          <w:left w:val="nil"/>
          <w:bottom w:val="nil"/>
          <w:right w:val="nil"/>
          <w:between w:val="nil"/>
        </w:pBdr>
        <w:spacing w:line="360" w:lineRule="auto"/>
        <w:jc w:val="both"/>
        <w:rPr>
          <w:rFonts w:ascii="Verdana" w:hAnsi="Verdana"/>
          <w:color w:val="000000"/>
          <w:sz w:val="14"/>
          <w:szCs w:val="14"/>
        </w:rPr>
      </w:pPr>
      <w:r>
        <w:rPr>
          <w:rFonts w:ascii="Palatino Linotype" w:eastAsia="Palatino Linotype" w:hAnsi="Palatino Linotype" w:cs="Palatino Linotype"/>
          <w:color w:val="000000"/>
        </w:rPr>
        <w:t xml:space="preserve">Conocida la respuesta del </w:t>
      </w:r>
      <w:r w:rsidRPr="00BB0A13">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 que </w:t>
      </w:r>
      <w:r w:rsidRPr="00BB0A13">
        <w:rPr>
          <w:rFonts w:ascii="Palatino Linotype" w:eastAsia="Palatino Linotype" w:hAnsi="Palatino Linotype" w:cs="Palatino Linotype"/>
          <w:b/>
          <w:color w:val="000000"/>
        </w:rPr>
        <w:t>LA PARTE RECURRENTE</w:t>
      </w:r>
      <w:r>
        <w:rPr>
          <w:rFonts w:ascii="Palatino Linotype" w:eastAsia="Palatino Linotype" w:hAnsi="Palatino Linotype" w:cs="Palatino Linotype"/>
          <w:color w:val="000000"/>
        </w:rPr>
        <w:t xml:space="preserve"> se manifestó de manera clara diciendo que no le fue entregada</w:t>
      </w:r>
      <w:r w:rsidRPr="00BB0A13">
        <w:rPr>
          <w:rFonts w:ascii="Palatino Linotype" w:eastAsia="Palatino Linotype" w:hAnsi="Palatino Linotype" w:cs="Palatino Linotype"/>
          <w:color w:val="000000"/>
        </w:rPr>
        <w:t xml:space="preserve"> la información que soli</w:t>
      </w:r>
      <w:r>
        <w:rPr>
          <w:rFonts w:ascii="Palatino Linotype" w:eastAsia="Palatino Linotype" w:hAnsi="Palatino Linotype" w:cs="Palatino Linotype"/>
          <w:color w:val="000000"/>
        </w:rPr>
        <w:t>citó</w:t>
      </w:r>
      <w:r w:rsidRPr="00BB0A1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y que </w:t>
      </w:r>
      <w:r w:rsidRPr="00BB0A13">
        <w:rPr>
          <w:rFonts w:ascii="Palatino Linotype" w:eastAsia="Palatino Linotype" w:hAnsi="Palatino Linotype" w:cs="Palatino Linotype"/>
          <w:color w:val="000000"/>
        </w:rPr>
        <w:t xml:space="preserve">solo </w:t>
      </w:r>
      <w:r>
        <w:rPr>
          <w:rFonts w:ascii="Palatino Linotype" w:eastAsia="Palatino Linotype" w:hAnsi="Palatino Linotype" w:cs="Palatino Linotype"/>
          <w:color w:val="000000"/>
        </w:rPr>
        <w:t xml:space="preserve">se especificó </w:t>
      </w:r>
      <w:r w:rsidRPr="00BB0A13">
        <w:rPr>
          <w:rFonts w:ascii="Palatino Linotype" w:eastAsia="Palatino Linotype" w:hAnsi="Palatino Linotype" w:cs="Palatino Linotype"/>
          <w:color w:val="000000"/>
        </w:rPr>
        <w:t xml:space="preserve">la partida de Espectáculos Cívicos y Culturales, </w:t>
      </w:r>
      <w:r>
        <w:rPr>
          <w:rFonts w:ascii="Palatino Linotype" w:eastAsia="Palatino Linotype" w:hAnsi="Palatino Linotype" w:cs="Palatino Linotype"/>
          <w:color w:val="000000"/>
        </w:rPr>
        <w:t>pero que requiere</w:t>
      </w:r>
      <w:r w:rsidRPr="00BB0A13">
        <w:rPr>
          <w:rFonts w:ascii="Palatino Linotype" w:eastAsia="Palatino Linotype" w:hAnsi="Palatino Linotype" w:cs="Palatino Linotype"/>
          <w:color w:val="000000"/>
        </w:rPr>
        <w:t xml:space="preserve"> </w:t>
      </w:r>
      <w:r w:rsidRPr="009A2219">
        <w:rPr>
          <w:rFonts w:ascii="Palatino Linotype" w:eastAsia="Palatino Linotype" w:hAnsi="Palatino Linotype" w:cs="Palatino Linotype"/>
          <w:i/>
          <w:color w:val="000000"/>
        </w:rPr>
        <w:t xml:space="preserve">“… </w:t>
      </w:r>
      <w:r w:rsidRPr="009A2219">
        <w:rPr>
          <w:rFonts w:ascii="Palatino Linotype" w:hAnsi="Palatino Linotype"/>
          <w:i/>
          <w:color w:val="000000"/>
        </w:rPr>
        <w:t xml:space="preserve">facturas, cheques, baucher bancario, </w:t>
      </w:r>
      <w:r w:rsidRPr="001474C8">
        <w:rPr>
          <w:rFonts w:ascii="Palatino Linotype" w:hAnsi="Palatino Linotype"/>
          <w:b/>
          <w:i/>
          <w:color w:val="000000"/>
        </w:rPr>
        <w:t>de cuánto pago la "Reyna de la Noche" el pseudo presidente municipal Adolfo Cerqueda Rebollo</w:t>
      </w:r>
      <w:r w:rsidRPr="009A2219">
        <w:rPr>
          <w:rFonts w:ascii="Palatino Linotype" w:hAnsi="Palatino Linotype"/>
          <w:i/>
          <w:color w:val="000000"/>
        </w:rPr>
        <w:t xml:space="preserve"> que pago para lucirse en un escenario para cantar” (Sic)</w:t>
      </w:r>
    </w:p>
    <w:p w14:paraId="38AB39E1" w14:textId="77777777" w:rsidR="009A2219"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1BD838B8" w14:textId="77777777" w:rsidR="009A2219" w:rsidRDefault="009A2219" w:rsidP="009A2219">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Recordemos que en el Informe Justificado no hubo información novedosa la cual fuera necesario analizar en el presente estudio, ya que </w:t>
      </w:r>
      <w:r w:rsidRPr="00C24E9A">
        <w:rPr>
          <w:rFonts w:ascii="Palatino Linotype" w:eastAsia="Palatino Linotype" w:hAnsi="Palatino Linotype" w:cs="Palatino Linotype"/>
          <w:b/>
          <w:color w:val="000000"/>
        </w:rPr>
        <w:t>EL SUJETO OBLIGADO</w:t>
      </w:r>
      <w:r>
        <w:rPr>
          <w:rFonts w:ascii="Palatino Linotype" w:eastAsia="Palatino Linotype" w:hAnsi="Palatino Linotype" w:cs="Palatino Linotype"/>
          <w:color w:val="000000"/>
        </w:rPr>
        <w:t xml:space="preserve"> ratificó su respuesta primigenia. </w:t>
      </w:r>
    </w:p>
    <w:p w14:paraId="5104A55D" w14:textId="77777777" w:rsidR="009A2219" w:rsidRPr="00FE6939" w:rsidRDefault="009A2219" w:rsidP="009A2219">
      <w:pPr>
        <w:spacing w:line="360" w:lineRule="auto"/>
        <w:jc w:val="both"/>
        <w:rPr>
          <w:rFonts w:ascii="Palatino Linotype" w:hAnsi="Palatino Linotype"/>
          <w:lang w:val="es-419" w:eastAsia="es-ES"/>
        </w:rPr>
      </w:pPr>
    </w:p>
    <w:p w14:paraId="3A48B54E" w14:textId="77777777" w:rsidR="0068765A" w:rsidRDefault="0068765A" w:rsidP="009A2219">
      <w:pPr>
        <w:pBdr>
          <w:top w:val="nil"/>
          <w:left w:val="nil"/>
          <w:bottom w:val="nil"/>
          <w:right w:val="nil"/>
          <w:between w:val="nil"/>
        </w:pBdr>
        <w:spacing w:line="360" w:lineRule="auto"/>
        <w:jc w:val="both"/>
        <w:rPr>
          <w:rFonts w:ascii="Palatino Linotype" w:hAnsi="Palatino Linotype"/>
          <w:lang w:val="es-419" w:eastAsia="es-ES"/>
        </w:rPr>
      </w:pPr>
      <w:r>
        <w:rPr>
          <w:rFonts w:ascii="Palatino Linotype" w:hAnsi="Palatino Linotype"/>
          <w:lang w:val="es-419" w:eastAsia="es-ES"/>
        </w:rPr>
        <w:t xml:space="preserve">Ahora bien de la lectura a la solicitud de información y a los motivos de inconformidad del recurrente, se advierte que realizó en ambos momentos, las siguientes manifestaciones: </w:t>
      </w:r>
    </w:p>
    <w:p w14:paraId="126046FB" w14:textId="77777777" w:rsidR="0068765A" w:rsidRDefault="0068765A" w:rsidP="009A2219">
      <w:pPr>
        <w:pBdr>
          <w:top w:val="nil"/>
          <w:left w:val="nil"/>
          <w:bottom w:val="nil"/>
          <w:right w:val="nil"/>
          <w:between w:val="nil"/>
        </w:pBdr>
        <w:spacing w:line="360" w:lineRule="auto"/>
        <w:jc w:val="both"/>
        <w:rPr>
          <w:rFonts w:ascii="Palatino Linotype" w:hAnsi="Palatino Linotype"/>
          <w:lang w:val="es-419" w:eastAsia="es-ES"/>
        </w:rPr>
      </w:pPr>
    </w:p>
    <w:p w14:paraId="128FD644" w14:textId="77777777" w:rsidR="0068765A" w:rsidRPr="0068765A" w:rsidRDefault="0068765A" w:rsidP="009A2219">
      <w:pPr>
        <w:pStyle w:val="Prrafodelista"/>
        <w:numPr>
          <w:ilvl w:val="0"/>
          <w:numId w:val="20"/>
        </w:numPr>
        <w:pBdr>
          <w:top w:val="nil"/>
          <w:left w:val="nil"/>
          <w:bottom w:val="nil"/>
          <w:right w:val="nil"/>
          <w:between w:val="nil"/>
        </w:pBdr>
        <w:spacing w:line="360" w:lineRule="auto"/>
        <w:jc w:val="both"/>
        <w:rPr>
          <w:rFonts w:ascii="Palatino Linotype" w:hAnsi="Palatino Linotype"/>
          <w:lang w:val="es-419" w:eastAsia="es-ES"/>
        </w:rPr>
      </w:pPr>
      <w:r>
        <w:rPr>
          <w:rFonts w:ascii="Palatino Linotype" w:eastAsia="Palatino Linotype" w:hAnsi="Palatino Linotype" w:cs="Palatino Linotype"/>
          <w:b/>
          <w:i/>
          <w:color w:val="000000"/>
          <w:sz w:val="22"/>
          <w:szCs w:val="22"/>
          <w:u w:val="single"/>
        </w:rPr>
        <w:t>“…..</w:t>
      </w:r>
      <w:r w:rsidRPr="007164F0">
        <w:rPr>
          <w:rFonts w:ascii="Palatino Linotype" w:eastAsia="Palatino Linotype" w:hAnsi="Palatino Linotype" w:cs="Palatino Linotype"/>
          <w:b/>
          <w:i/>
          <w:color w:val="000000"/>
          <w:sz w:val="22"/>
          <w:szCs w:val="22"/>
          <w:u w:val="single"/>
        </w:rPr>
        <w:t>Ya que el flamante Adolfo Cerqueda, pseudo presidente municipal, le encanta acaparar los reflectores, tanto que se subió a cantar el escenario (ridículo)</w:t>
      </w:r>
      <w:r>
        <w:rPr>
          <w:rFonts w:ascii="Palatino Linotype" w:eastAsia="Palatino Linotype" w:hAnsi="Palatino Linotype" w:cs="Palatino Linotype"/>
          <w:b/>
          <w:i/>
          <w:color w:val="000000"/>
          <w:sz w:val="22"/>
          <w:szCs w:val="22"/>
          <w:u w:val="single"/>
        </w:rPr>
        <w:t xml:space="preserve">…” </w:t>
      </w:r>
      <w:r w:rsidRPr="0068765A">
        <w:rPr>
          <w:rFonts w:ascii="Palatino Linotype" w:hAnsi="Palatino Linotype"/>
          <w:i/>
          <w:color w:val="000000"/>
        </w:rPr>
        <w:t>(Sic)</w:t>
      </w:r>
      <w:r>
        <w:rPr>
          <w:rFonts w:ascii="Verdana" w:hAnsi="Verdana"/>
          <w:color w:val="000000"/>
          <w:sz w:val="14"/>
          <w:szCs w:val="14"/>
        </w:rPr>
        <w:t xml:space="preserve">. </w:t>
      </w:r>
    </w:p>
    <w:p w14:paraId="331BA254" w14:textId="77777777" w:rsidR="0068765A" w:rsidRPr="0068765A" w:rsidRDefault="009A2219" w:rsidP="009A2219">
      <w:pPr>
        <w:pStyle w:val="Prrafodelista"/>
        <w:numPr>
          <w:ilvl w:val="0"/>
          <w:numId w:val="20"/>
        </w:numPr>
        <w:pBdr>
          <w:top w:val="nil"/>
          <w:left w:val="nil"/>
          <w:bottom w:val="nil"/>
          <w:right w:val="nil"/>
          <w:between w:val="nil"/>
        </w:pBdr>
        <w:spacing w:line="360" w:lineRule="auto"/>
        <w:jc w:val="both"/>
        <w:rPr>
          <w:rFonts w:ascii="Palatino Linotype" w:hAnsi="Palatino Linotype"/>
          <w:lang w:val="es-419" w:eastAsia="es-ES"/>
        </w:rPr>
      </w:pPr>
      <w:r w:rsidRPr="0068765A">
        <w:rPr>
          <w:rFonts w:ascii="Palatino Linotype" w:hAnsi="Palatino Linotype"/>
          <w:lang w:val="es-419" w:eastAsia="es-ES"/>
        </w:rPr>
        <w:t xml:space="preserve"> “… </w:t>
      </w:r>
      <w:r w:rsidRPr="0068765A">
        <w:rPr>
          <w:rFonts w:ascii="Palatino Linotype" w:hAnsi="Palatino Linotype"/>
          <w:i/>
          <w:color w:val="000000"/>
        </w:rPr>
        <w:t>cuánto pago la "Reyna de la Noche" el pseudo presidente municipal Adolfo Cerqueda Rebollo que pago para lucirse en un escenario para cantar” (Sic)</w:t>
      </w:r>
      <w:r w:rsidR="0068765A">
        <w:rPr>
          <w:rFonts w:ascii="Verdana" w:hAnsi="Verdana"/>
          <w:color w:val="000000"/>
          <w:sz w:val="14"/>
          <w:szCs w:val="14"/>
        </w:rPr>
        <w:t xml:space="preserve">. </w:t>
      </w:r>
    </w:p>
    <w:p w14:paraId="462F5020" w14:textId="77777777" w:rsidR="0068765A" w:rsidRDefault="0068765A" w:rsidP="0068765A">
      <w:pPr>
        <w:pBdr>
          <w:top w:val="nil"/>
          <w:left w:val="nil"/>
          <w:bottom w:val="nil"/>
          <w:right w:val="nil"/>
          <w:between w:val="nil"/>
        </w:pBdr>
        <w:spacing w:line="360" w:lineRule="auto"/>
        <w:jc w:val="both"/>
        <w:rPr>
          <w:rFonts w:ascii="Palatino Linotype" w:hAnsi="Palatino Linotype"/>
          <w:lang w:eastAsia="es-ES"/>
        </w:rPr>
      </w:pPr>
    </w:p>
    <w:p w14:paraId="2021ACC6" w14:textId="77777777" w:rsidR="009A2219" w:rsidRDefault="00780198" w:rsidP="009A2219">
      <w:pPr>
        <w:spacing w:line="360" w:lineRule="auto"/>
        <w:jc w:val="both"/>
        <w:rPr>
          <w:rFonts w:ascii="Palatino Linotype" w:hAnsi="Palatino Linotype"/>
          <w:lang w:eastAsia="es-ES"/>
        </w:rPr>
      </w:pPr>
      <w:r>
        <w:rPr>
          <w:rFonts w:ascii="Palatino Linotype" w:hAnsi="Palatino Linotype" w:cs="Arial"/>
        </w:rPr>
        <w:t>Como se advierte, tanto en la solicitud de información, como en el recurso de revisión se advierten</w:t>
      </w:r>
      <w:r w:rsidR="009A2219">
        <w:rPr>
          <w:rFonts w:ascii="Palatino Linotype" w:hAnsi="Palatino Linotype" w:cs="Arial"/>
          <w:color w:val="000000"/>
        </w:rPr>
        <w:t xml:space="preserve"> expresiones peyorativas en contra de la Persona Titular de la </w:t>
      </w:r>
      <w:r w:rsidR="009A2219">
        <w:rPr>
          <w:rFonts w:ascii="Palatino Linotype" w:hAnsi="Palatino Linotype" w:cs="Arial"/>
          <w:color w:val="000000"/>
        </w:rPr>
        <w:lastRenderedPageBreak/>
        <w:t xml:space="preserve">Presidencia Municipal del Ayuntamiento de Nezahualcóyotl, </w:t>
      </w:r>
      <w:r w:rsidR="009A2219" w:rsidRPr="00DC45F3">
        <w:rPr>
          <w:rFonts w:ascii="Palatino Linotype" w:hAnsi="Palatino Linotype" w:cs="Arial"/>
          <w:color w:val="000000"/>
        </w:rPr>
        <w:t>términos cargados de opinión y juicio</w:t>
      </w:r>
      <w:r w:rsidR="009A2219">
        <w:rPr>
          <w:rFonts w:ascii="Palatino Linotype" w:hAnsi="Palatino Linotype" w:cs="Arial"/>
          <w:color w:val="000000"/>
        </w:rPr>
        <w:t>s</w:t>
      </w:r>
      <w:r w:rsidR="009A2219" w:rsidRPr="00DC45F3">
        <w:rPr>
          <w:rFonts w:ascii="Palatino Linotype" w:hAnsi="Palatino Linotype" w:cs="Arial"/>
          <w:color w:val="000000"/>
        </w:rPr>
        <w:t xml:space="preserve"> de valor, lo cual es subjetivo, ya que refl</w:t>
      </w:r>
      <w:r w:rsidR="00B90C56">
        <w:rPr>
          <w:rFonts w:ascii="Palatino Linotype" w:hAnsi="Palatino Linotype" w:cs="Arial"/>
          <w:color w:val="000000"/>
        </w:rPr>
        <w:t xml:space="preserve">eja la opinión de quien lo dice, se advierte de su lectura </w:t>
      </w:r>
      <w:r w:rsidR="00B90C56">
        <w:rPr>
          <w:rFonts w:ascii="Palatino Linotype" w:hAnsi="Palatino Linotype"/>
          <w:lang w:eastAsia="es-ES"/>
        </w:rPr>
        <w:t>la</w:t>
      </w:r>
      <w:r w:rsidR="00EC42F8">
        <w:rPr>
          <w:rFonts w:ascii="Palatino Linotype" w:hAnsi="Palatino Linotype"/>
          <w:lang w:eastAsia="es-ES"/>
        </w:rPr>
        <w:t xml:space="preserve"> intención </w:t>
      </w:r>
      <w:r w:rsidR="00874F98">
        <w:rPr>
          <w:rFonts w:ascii="Palatino Linotype" w:hAnsi="Palatino Linotype"/>
          <w:lang w:eastAsia="es-ES"/>
        </w:rPr>
        <w:t>d</w:t>
      </w:r>
      <w:r w:rsidR="00EC42F8">
        <w:rPr>
          <w:rFonts w:ascii="Palatino Linotype" w:hAnsi="Palatino Linotype"/>
          <w:lang w:eastAsia="es-ES"/>
        </w:rPr>
        <w:t>e exhibir a la Persona Titu</w:t>
      </w:r>
      <w:r w:rsidR="00874F98">
        <w:rPr>
          <w:rFonts w:ascii="Palatino Linotype" w:hAnsi="Palatino Linotype"/>
          <w:lang w:eastAsia="es-ES"/>
        </w:rPr>
        <w:t xml:space="preserve">lar de la Presidencia Municipal. </w:t>
      </w:r>
    </w:p>
    <w:p w14:paraId="46EDF6E7" w14:textId="77777777" w:rsidR="00874F98" w:rsidRPr="00F320DE" w:rsidRDefault="00874F98" w:rsidP="009A2219">
      <w:pPr>
        <w:spacing w:line="360" w:lineRule="auto"/>
        <w:jc w:val="both"/>
        <w:rPr>
          <w:rFonts w:ascii="Palatino Linotype" w:hAnsi="Palatino Linotype" w:cs="Arial"/>
        </w:rPr>
      </w:pPr>
    </w:p>
    <w:p w14:paraId="3225E6FE" w14:textId="77777777" w:rsidR="009A2219" w:rsidRPr="00F320DE" w:rsidRDefault="00874F98" w:rsidP="009A2219">
      <w:pPr>
        <w:spacing w:line="360" w:lineRule="auto"/>
        <w:jc w:val="both"/>
        <w:rPr>
          <w:rFonts w:ascii="Palatino Linotype" w:hAnsi="Palatino Linotype" w:cs="Arial"/>
        </w:rPr>
      </w:pPr>
      <w:r>
        <w:rPr>
          <w:rFonts w:ascii="Palatino Linotype" w:hAnsi="Palatino Linotype" w:cs="Arial"/>
        </w:rPr>
        <w:t>Dichos textos</w:t>
      </w:r>
      <w:r w:rsidR="009A2219" w:rsidRPr="00F320DE">
        <w:rPr>
          <w:rFonts w:ascii="Palatino Linotype" w:hAnsi="Palatino Linotype" w:cs="Arial"/>
        </w:rPr>
        <w:t xml:space="preserve"> atenta</w:t>
      </w:r>
      <w:r>
        <w:rPr>
          <w:rFonts w:ascii="Palatino Linotype" w:hAnsi="Palatino Linotype" w:cs="Arial"/>
        </w:rPr>
        <w:t xml:space="preserve">n </w:t>
      </w:r>
      <w:r w:rsidR="00C52516">
        <w:rPr>
          <w:rFonts w:ascii="Palatino Linotype" w:hAnsi="Palatino Linotype" w:cs="Arial"/>
        </w:rPr>
        <w:t>directamente contra</w:t>
      </w:r>
      <w:r w:rsidR="009A2219" w:rsidRPr="00F320DE">
        <w:rPr>
          <w:rFonts w:ascii="Palatino Linotype" w:hAnsi="Palatino Linotype" w:cs="Arial"/>
        </w:rPr>
        <w:t xml:space="preserve"> </w:t>
      </w:r>
      <w:r w:rsidR="009A2219">
        <w:rPr>
          <w:rFonts w:ascii="Palatino Linotype" w:hAnsi="Palatino Linotype" w:cs="Arial"/>
        </w:rPr>
        <w:t>el prestigio</w:t>
      </w:r>
      <w:r w:rsidR="009A2219" w:rsidRPr="00F320DE">
        <w:rPr>
          <w:rFonts w:ascii="Palatino Linotype" w:hAnsi="Palatino Linotype" w:cs="Arial"/>
        </w:rPr>
        <w:t xml:space="preserve"> de</w:t>
      </w:r>
      <w:r w:rsidR="00EC42F8">
        <w:rPr>
          <w:rFonts w:ascii="Palatino Linotype" w:hAnsi="Palatino Linotype" w:cs="Arial"/>
        </w:rPr>
        <w:t xml:space="preserve"> </w:t>
      </w:r>
      <w:r w:rsidR="009A2219" w:rsidRPr="00F320DE">
        <w:rPr>
          <w:rFonts w:ascii="Palatino Linotype" w:hAnsi="Palatino Linotype" w:cs="Arial"/>
        </w:rPr>
        <w:t>l</w:t>
      </w:r>
      <w:r w:rsidR="00EC42F8">
        <w:rPr>
          <w:rFonts w:ascii="Palatino Linotype" w:hAnsi="Palatino Linotype" w:cs="Arial"/>
        </w:rPr>
        <w:t>a persona</w:t>
      </w:r>
      <w:r w:rsidR="009A2219" w:rsidRPr="00F320DE">
        <w:rPr>
          <w:rFonts w:ascii="Palatino Linotype" w:hAnsi="Palatino Linotype" w:cs="Arial"/>
        </w:rPr>
        <w:t xml:space="preserve"> servidor</w:t>
      </w:r>
      <w:r w:rsidR="00EC42F8">
        <w:rPr>
          <w:rFonts w:ascii="Palatino Linotype" w:hAnsi="Palatino Linotype" w:cs="Arial"/>
        </w:rPr>
        <w:t>a pública</w:t>
      </w:r>
      <w:r w:rsidR="009A2219" w:rsidRPr="00F320DE">
        <w:rPr>
          <w:rFonts w:ascii="Palatino Linotype" w:hAnsi="Palatino Linotype" w:cs="Arial"/>
        </w:rPr>
        <w:t xml:space="preserve">, </w:t>
      </w:r>
      <w:r>
        <w:rPr>
          <w:rFonts w:ascii="Palatino Linotype" w:hAnsi="Palatino Linotype" w:cs="Arial"/>
        </w:rPr>
        <w:t>ya que</w:t>
      </w:r>
      <w:r w:rsidR="009A2219" w:rsidRPr="00EC42F8">
        <w:rPr>
          <w:rFonts w:ascii="Palatino Linotype" w:hAnsi="Palatino Linotype" w:cs="Arial"/>
        </w:rPr>
        <w:t xml:space="preserve"> delibe</w:t>
      </w:r>
      <w:r>
        <w:rPr>
          <w:rFonts w:ascii="Palatino Linotype" w:hAnsi="Palatino Linotype" w:cs="Arial"/>
        </w:rPr>
        <w:t xml:space="preserve">radamente mediante un lenguaje inapropiado </w:t>
      </w:r>
      <w:r w:rsidR="00EC42F8" w:rsidRPr="00EC42F8">
        <w:rPr>
          <w:rFonts w:ascii="Palatino Linotype" w:hAnsi="Palatino Linotype" w:cs="Arial"/>
        </w:rPr>
        <w:t>se expone a la Persona Titular del Ejecutivo Municipal</w:t>
      </w:r>
      <w:r w:rsidR="009A2219" w:rsidRPr="00EC42F8">
        <w:rPr>
          <w:rFonts w:ascii="Palatino Linotype" w:hAnsi="Palatino Linotype" w:cs="Arial"/>
        </w:rPr>
        <w:t xml:space="preserve"> al escarnio público,</w:t>
      </w:r>
      <w:r w:rsidR="00776CD4">
        <w:rPr>
          <w:rFonts w:ascii="Palatino Linotype" w:hAnsi="Palatino Linotype" w:cs="Arial"/>
        </w:rPr>
        <w:t xml:space="preserve"> al apodarle</w:t>
      </w:r>
      <w:r w:rsidR="00EC42F8" w:rsidRPr="00EC42F8">
        <w:rPr>
          <w:rFonts w:ascii="Palatino Linotype" w:hAnsi="Palatino Linotype" w:cs="Arial"/>
        </w:rPr>
        <w:t xml:space="preserve"> como </w:t>
      </w:r>
      <w:r w:rsidR="00EC42F8" w:rsidRPr="00EC42F8">
        <w:rPr>
          <w:rFonts w:ascii="Palatino Linotype" w:hAnsi="Palatino Linotype" w:cs="Arial"/>
          <w:b/>
          <w:i/>
        </w:rPr>
        <w:t>“… la “Reyna de la Noche"</w:t>
      </w:r>
      <w:r w:rsidR="00EC42F8">
        <w:rPr>
          <w:rFonts w:ascii="Palatino Linotype" w:hAnsi="Palatino Linotype" w:cs="Arial"/>
          <w:b/>
          <w:i/>
        </w:rPr>
        <w:t>”</w:t>
      </w:r>
      <w:r w:rsidR="00EC42F8" w:rsidRPr="00EC42F8">
        <w:rPr>
          <w:rFonts w:ascii="Palatino Linotype" w:hAnsi="Palatino Linotype" w:cs="Arial"/>
          <w:b/>
          <w:i/>
        </w:rPr>
        <w:t xml:space="preserve"> (Sic)</w:t>
      </w:r>
      <w:r w:rsidR="009A2219" w:rsidRPr="00EC42F8">
        <w:rPr>
          <w:rFonts w:ascii="Palatino Linotype" w:hAnsi="Palatino Linotype" w:cs="Arial"/>
          <w:b/>
          <w:i/>
        </w:rPr>
        <w:t>,</w:t>
      </w:r>
      <w:r w:rsidR="009A2219" w:rsidRPr="00EC42F8">
        <w:rPr>
          <w:rFonts w:ascii="Palatino Linotype" w:hAnsi="Palatino Linotype" w:cs="Arial"/>
        </w:rPr>
        <w:t xml:space="preserve"> sin que ello sea el fin último de las solicitudes de información</w:t>
      </w:r>
      <w:r w:rsidR="00C52516">
        <w:rPr>
          <w:rFonts w:ascii="Palatino Linotype" w:hAnsi="Palatino Linotype" w:cs="Arial"/>
        </w:rPr>
        <w:t xml:space="preserve"> y sus medios de impugnación</w:t>
      </w:r>
      <w:r w:rsidR="009A2219" w:rsidRPr="00EC42F8">
        <w:rPr>
          <w:rFonts w:ascii="Palatino Linotype" w:hAnsi="Palatino Linotype" w:cs="Arial"/>
        </w:rPr>
        <w:t>.</w:t>
      </w:r>
    </w:p>
    <w:p w14:paraId="731B6767" w14:textId="77777777" w:rsidR="009A2219" w:rsidRPr="00F320DE" w:rsidRDefault="009A2219" w:rsidP="009A2219">
      <w:pPr>
        <w:spacing w:line="360" w:lineRule="auto"/>
        <w:jc w:val="both"/>
        <w:rPr>
          <w:rFonts w:ascii="Palatino Linotype" w:hAnsi="Palatino Linotype" w:cs="Arial"/>
        </w:rPr>
      </w:pPr>
    </w:p>
    <w:p w14:paraId="7D5ABF0B"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 xml:space="preserve">En ese sentido se considera que el derecho de acceso a la información pública </w:t>
      </w:r>
      <w:r w:rsidRPr="00776CD4">
        <w:rPr>
          <w:rFonts w:ascii="Palatino Linotype" w:hAnsi="Palatino Linotype" w:cs="Arial"/>
          <w:b/>
        </w:rPr>
        <w:t>debe ser ejercido de forma respetuosa,</w:t>
      </w:r>
      <w:r w:rsidRPr="00F320DE">
        <w:rPr>
          <w:rFonts w:ascii="Palatino Linotype" w:hAnsi="Palatino Linotype" w:cs="Arial"/>
        </w:rPr>
        <w:t xml:space="preserve"> sin usar lenguaje altisonante, usando grose</w:t>
      </w:r>
      <w:r w:rsidR="00776CD4">
        <w:rPr>
          <w:rFonts w:ascii="Palatino Linotype" w:hAnsi="Palatino Linotype" w:cs="Arial"/>
        </w:rPr>
        <w:t>rías o expresiones insultantes,</w:t>
      </w:r>
      <w:r w:rsidRPr="00F320DE">
        <w:rPr>
          <w:rFonts w:ascii="Palatino Linotype" w:hAnsi="Palatino Linotype" w:cs="Arial"/>
        </w:rPr>
        <w:t xml:space="preserve"> en doble sentido,</w:t>
      </w:r>
      <w:r w:rsidR="00776CD4">
        <w:rPr>
          <w:rFonts w:ascii="Palatino Linotype" w:hAnsi="Palatino Linotype" w:cs="Arial"/>
        </w:rPr>
        <w:t xml:space="preserve"> o bien, apoyándose de apodos para referirse a Personas Servidoras Públicas,</w:t>
      </w:r>
      <w:r w:rsidRPr="00F320DE">
        <w:rPr>
          <w:rFonts w:ascii="Palatino Linotype" w:hAnsi="Palatino Linotype" w:cs="Arial"/>
        </w:rPr>
        <w:t xml:space="preserve"> cuya finalidad o intensión sea ocas</w:t>
      </w:r>
      <w:r w:rsidR="00776CD4">
        <w:rPr>
          <w:rFonts w:ascii="Palatino Linotype" w:hAnsi="Palatino Linotype" w:cs="Arial"/>
        </w:rPr>
        <w:t>ionar agravios en la moral de las referidas persona</w:t>
      </w:r>
      <w:r w:rsidR="00555836">
        <w:rPr>
          <w:rFonts w:ascii="Palatino Linotype" w:hAnsi="Palatino Linotype" w:cs="Arial"/>
        </w:rPr>
        <w:t>s</w:t>
      </w:r>
      <w:r w:rsidRPr="00F320DE">
        <w:rPr>
          <w:rFonts w:ascii="Palatino Linotype" w:hAnsi="Palatino Linotype" w:cs="Arial"/>
        </w:rPr>
        <w:t>.</w:t>
      </w:r>
    </w:p>
    <w:p w14:paraId="1D60071A" w14:textId="77777777" w:rsidR="009A2219" w:rsidRPr="00F320DE" w:rsidRDefault="009A2219" w:rsidP="009A2219">
      <w:pPr>
        <w:spacing w:line="360" w:lineRule="auto"/>
        <w:jc w:val="both"/>
        <w:rPr>
          <w:rFonts w:ascii="Palatino Linotype" w:hAnsi="Palatino Linotype" w:cs="Arial"/>
        </w:rPr>
      </w:pPr>
    </w:p>
    <w:p w14:paraId="07FD3EE6"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Se considera que no se puede ejercer el derecho de acceso a la información</w:t>
      </w:r>
      <w:r>
        <w:rPr>
          <w:rFonts w:ascii="Palatino Linotype" w:hAnsi="Palatino Linotype" w:cs="Arial"/>
        </w:rPr>
        <w:t xml:space="preserve"> ni el recurso </w:t>
      </w:r>
      <w:r w:rsidR="00776CD4">
        <w:rPr>
          <w:rFonts w:ascii="Palatino Linotype" w:hAnsi="Palatino Linotype" w:cs="Arial"/>
        </w:rPr>
        <w:t xml:space="preserve">de revisión </w:t>
      </w:r>
      <w:r w:rsidRPr="00F320DE">
        <w:rPr>
          <w:rFonts w:ascii="Palatino Linotype" w:hAnsi="Palatino Linotype" w:cs="Arial"/>
        </w:rPr>
        <w:t>para injuriar e insultar a</w:t>
      </w:r>
      <w:r w:rsidR="00776CD4">
        <w:rPr>
          <w:rFonts w:ascii="Palatino Linotype" w:hAnsi="Palatino Linotype" w:cs="Arial"/>
        </w:rPr>
        <w:t xml:space="preserve"> Servidoras y Servidores Públicos</w:t>
      </w:r>
      <w:r w:rsidRPr="00F320DE">
        <w:rPr>
          <w:rFonts w:ascii="Palatino Linotype" w:hAnsi="Palatino Linotype" w:cs="Arial"/>
        </w:rPr>
        <w:t xml:space="preserve">, es decir, faltando al respeto, y que dicha falta de respeto se normalice, se pase por alto como si los insultos, las injurias, las ofensas no estuvieran escritas en </w:t>
      </w:r>
      <w:r w:rsidR="00555836">
        <w:rPr>
          <w:rFonts w:ascii="Palatino Linotype" w:hAnsi="Palatino Linotype" w:cs="Arial"/>
        </w:rPr>
        <w:t xml:space="preserve">las solicitudes de acceso a la información o en el </w:t>
      </w:r>
      <w:r>
        <w:rPr>
          <w:rFonts w:ascii="Palatino Linotype" w:hAnsi="Palatino Linotype" w:cs="Arial"/>
        </w:rPr>
        <w:t>recurso de revisión</w:t>
      </w:r>
      <w:r w:rsidRPr="00F320DE">
        <w:rPr>
          <w:rFonts w:ascii="Palatino Linotype" w:hAnsi="Palatino Linotype" w:cs="Arial"/>
        </w:rPr>
        <w:t xml:space="preserve">, máxime que, como se repite su fin es hacer </w:t>
      </w:r>
      <w:r w:rsidR="00BF78E7">
        <w:rPr>
          <w:rFonts w:ascii="Palatino Linotype" w:hAnsi="Palatino Linotype" w:cs="Arial"/>
        </w:rPr>
        <w:t>insultar y/o</w:t>
      </w:r>
      <w:r w:rsidRPr="00F320DE">
        <w:rPr>
          <w:rFonts w:ascii="Palatino Linotype" w:hAnsi="Palatino Linotype" w:cs="Arial"/>
        </w:rPr>
        <w:t xml:space="preserve"> lastimar la moral de las personas funcionarias públicas.</w:t>
      </w:r>
    </w:p>
    <w:p w14:paraId="1962B7DA" w14:textId="77777777" w:rsidR="009A2219" w:rsidRPr="00F320DE" w:rsidRDefault="009A2219" w:rsidP="009A2219">
      <w:pPr>
        <w:spacing w:line="360" w:lineRule="auto"/>
        <w:jc w:val="both"/>
        <w:rPr>
          <w:rFonts w:ascii="Palatino Linotype" w:hAnsi="Palatino Linotype" w:cs="Arial"/>
        </w:rPr>
      </w:pPr>
    </w:p>
    <w:p w14:paraId="7B33E5CE"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lastRenderedPageBreak/>
        <w:t>Corolario a lo anterior es de hacer notar, como referencia concatenada, lo que establece el artículo 8 de la Constitución Política de los Estados Unidos Mexicanos, que para el caso que nos ocupa, reza:</w:t>
      </w:r>
    </w:p>
    <w:p w14:paraId="11041835" w14:textId="77777777" w:rsidR="009A2219" w:rsidRPr="00776CD4" w:rsidRDefault="00776CD4" w:rsidP="00776CD4">
      <w:pPr>
        <w:pStyle w:val="Citas"/>
        <w:spacing w:before="0" w:after="0" w:line="240" w:lineRule="auto"/>
      </w:pPr>
      <w:r>
        <w:tab/>
      </w:r>
    </w:p>
    <w:p w14:paraId="65217335" w14:textId="77777777" w:rsidR="009A2219" w:rsidRPr="00776CD4" w:rsidRDefault="009A2219" w:rsidP="00776CD4">
      <w:pPr>
        <w:pStyle w:val="Citas"/>
        <w:spacing w:before="0" w:after="0" w:line="240" w:lineRule="auto"/>
        <w:rPr>
          <w:lang w:val="es-419"/>
        </w:rPr>
      </w:pPr>
      <w:r w:rsidRPr="00776CD4">
        <w:rPr>
          <w:lang w:val="es-419"/>
        </w:rPr>
        <w:t>“</w:t>
      </w:r>
      <w:r w:rsidRPr="00776CD4">
        <w:rPr>
          <w:b/>
          <w:lang w:val="es-419"/>
        </w:rPr>
        <w:t>Artículo 8o</w:t>
      </w:r>
      <w:r w:rsidRPr="00776CD4">
        <w:rPr>
          <w:lang w:val="es-419"/>
        </w:rPr>
        <w:t xml:space="preserve">. Los funcionarios y empleados públicos respetarán el ejercicio del derecho de petición, siempre que ésta se formule por escrito, </w:t>
      </w:r>
      <w:r w:rsidRPr="00776CD4">
        <w:rPr>
          <w:b/>
          <w:u w:val="single"/>
          <w:lang w:val="es-419"/>
        </w:rPr>
        <w:t>de manera pacífica y respetuosa</w:t>
      </w:r>
      <w:r w:rsidRPr="00776CD4">
        <w:rPr>
          <w:lang w:val="es-419"/>
        </w:rPr>
        <w:t>;”</w:t>
      </w:r>
    </w:p>
    <w:p w14:paraId="4F4D9CCF" w14:textId="77777777" w:rsidR="009A2219" w:rsidRPr="00776CD4" w:rsidRDefault="009A2219" w:rsidP="00776CD4">
      <w:pPr>
        <w:pStyle w:val="Citas"/>
        <w:spacing w:before="0" w:after="0" w:line="240" w:lineRule="auto"/>
      </w:pPr>
    </w:p>
    <w:p w14:paraId="6F8581E5"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6FD52014" w14:textId="77777777" w:rsidR="009A2219" w:rsidRPr="00F320DE" w:rsidRDefault="009A2219" w:rsidP="009A2219">
      <w:pPr>
        <w:spacing w:line="360" w:lineRule="auto"/>
        <w:jc w:val="both"/>
        <w:rPr>
          <w:rFonts w:ascii="Palatino Linotype" w:hAnsi="Palatino Linotype" w:cs="Arial"/>
        </w:rPr>
      </w:pPr>
    </w:p>
    <w:p w14:paraId="5E3CA310"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En ese mismo orden de ideas el artículo 9 Constitucional, refiere:</w:t>
      </w:r>
    </w:p>
    <w:p w14:paraId="57488A22" w14:textId="77777777" w:rsidR="009A2219" w:rsidRPr="00F320DE" w:rsidRDefault="009A2219" w:rsidP="00776CD4">
      <w:pPr>
        <w:pStyle w:val="Citas"/>
        <w:spacing w:before="0" w:after="0" w:line="240" w:lineRule="auto"/>
      </w:pPr>
    </w:p>
    <w:p w14:paraId="14E814B8" w14:textId="77777777" w:rsidR="009A2219" w:rsidRPr="00F320DE" w:rsidRDefault="009A2219" w:rsidP="00776CD4">
      <w:pPr>
        <w:pStyle w:val="Citas"/>
        <w:spacing w:before="0" w:after="0" w:line="240" w:lineRule="auto"/>
        <w:rPr>
          <w:lang w:val="es-419"/>
        </w:rPr>
      </w:pPr>
      <w:r w:rsidRPr="00F320DE">
        <w:rPr>
          <w:lang w:val="es-419"/>
        </w:rPr>
        <w:t xml:space="preserve">“No se considerará ilegal, y no podrá ser disuelta una asamblea o reunión que tenga por objeto hacer una petición o presentar una protesta por algún acto, a una autoridad, </w:t>
      </w:r>
      <w:r w:rsidRPr="00F320DE">
        <w:rPr>
          <w:b/>
          <w:u w:val="single"/>
          <w:lang w:val="es-419"/>
        </w:rPr>
        <w:t>si no se profieren injurias</w:t>
      </w:r>
      <w:r w:rsidRPr="00F320DE">
        <w:rPr>
          <w:lang w:val="es-419"/>
        </w:rPr>
        <w:t xml:space="preserve"> contra ésta,…”</w:t>
      </w:r>
    </w:p>
    <w:p w14:paraId="266F8C92" w14:textId="77777777" w:rsidR="009A2219" w:rsidRPr="00F320DE" w:rsidRDefault="009A2219" w:rsidP="00776CD4">
      <w:pPr>
        <w:pStyle w:val="Citas"/>
        <w:spacing w:before="0" w:after="0" w:line="240" w:lineRule="auto"/>
      </w:pPr>
    </w:p>
    <w:p w14:paraId="20707995"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 xml:space="preserve">A contrario sensu, el derecho de asociación será ilegal y la asociación que resulte, disuelta, si su petición profiere injurias contra la autoridades, tampoco se discute en el presente apartado la diferencia de bien jurídico tutelado entre el artículo 6° y 9°, sino la similitud en el pedir o solicitar de las autoridades algo, de forma análoga </w:t>
      </w:r>
      <w:r w:rsidRPr="00F320DE">
        <w:rPr>
          <w:rFonts w:ascii="Palatino Linotype" w:hAnsi="Palatino Linotype" w:cs="Arial"/>
        </w:rPr>
        <w:lastRenderedPageBreak/>
        <w:t>podemos ver que se pueden hacer protestas solicitando algo de la autoridad, pero sin injuriarla, sin insultarla y ello conlleva a sus</w:t>
      </w:r>
      <w:r w:rsidR="00776CD4">
        <w:rPr>
          <w:rFonts w:ascii="Palatino Linotype" w:hAnsi="Palatino Linotype" w:cs="Arial"/>
        </w:rPr>
        <w:t xml:space="preserve"> personas funcionarias pública</w:t>
      </w:r>
      <w:r w:rsidRPr="00F320DE">
        <w:rPr>
          <w:rFonts w:ascii="Palatino Linotype" w:hAnsi="Palatino Linotype" w:cs="Arial"/>
        </w:rPr>
        <w:t>s.</w:t>
      </w:r>
    </w:p>
    <w:p w14:paraId="15F519FB" w14:textId="77777777" w:rsidR="009A2219" w:rsidRPr="00F320DE" w:rsidRDefault="009A2219" w:rsidP="009A2219">
      <w:pPr>
        <w:spacing w:line="360" w:lineRule="auto"/>
        <w:jc w:val="both"/>
        <w:rPr>
          <w:rFonts w:ascii="Palatino Linotype" w:hAnsi="Palatino Linotype" w:cs="Arial"/>
        </w:rPr>
      </w:pPr>
    </w:p>
    <w:p w14:paraId="76F26548"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 xml:space="preserve">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los artículos 8° y 9° si se tengan que hacer de forma respetuosa cuando se solicita algo de las autoridades, pero que del derecho de acceso a la información cuando se les pide a las mismas autoridades se pueda ofender, injuriar, calumniar, insultar, usar lenguaje ofensivo, etc. </w:t>
      </w:r>
    </w:p>
    <w:p w14:paraId="4C2476B6" w14:textId="77777777" w:rsidR="009A2219" w:rsidRPr="00F320DE" w:rsidRDefault="009A2219" w:rsidP="009A2219">
      <w:pPr>
        <w:spacing w:line="360" w:lineRule="auto"/>
        <w:jc w:val="both"/>
        <w:rPr>
          <w:rFonts w:ascii="Palatino Linotype" w:hAnsi="Palatino Linotype" w:cs="Arial"/>
        </w:rPr>
      </w:pPr>
    </w:p>
    <w:p w14:paraId="2DEB1230"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Ahora bien, es necesario precisar que el bien jurídico tutelado que establece la Constitución Política de los Estados Unidos Mexicanos en su artículo 6° inciso A fracción III:</w:t>
      </w:r>
    </w:p>
    <w:p w14:paraId="2E258EC2" w14:textId="77777777" w:rsidR="009A2219" w:rsidRPr="00F320DE" w:rsidRDefault="009A2219" w:rsidP="009A2219">
      <w:pPr>
        <w:spacing w:line="360" w:lineRule="auto"/>
        <w:jc w:val="both"/>
        <w:rPr>
          <w:rFonts w:ascii="Palatino Linotype" w:hAnsi="Palatino Linotype" w:cs="Arial"/>
        </w:rPr>
      </w:pPr>
    </w:p>
    <w:p w14:paraId="71E281B7" w14:textId="77777777" w:rsidR="009A2219" w:rsidRPr="00F320DE" w:rsidRDefault="009A2219" w:rsidP="009A2219">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b/>
          <w:i/>
          <w:lang w:val="es-419"/>
        </w:rPr>
        <w:t>Artículo 6o</w:t>
      </w:r>
      <w:r w:rsidRPr="00F320DE">
        <w:rPr>
          <w:rFonts w:ascii="Palatino Linotype" w:hAnsi="Palatino Linotype" w:cs="Arial"/>
          <w:i/>
          <w:lang w:val="es-419"/>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9973023" w14:textId="77777777" w:rsidR="009A2219" w:rsidRPr="00F320DE" w:rsidRDefault="009A2219" w:rsidP="009A2219">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w:t>
      </w:r>
    </w:p>
    <w:p w14:paraId="581E5C7F" w14:textId="77777777" w:rsidR="009A2219" w:rsidRPr="00F320DE" w:rsidRDefault="009A2219" w:rsidP="009A2219">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b/>
          <w:i/>
          <w:lang w:val="es-419"/>
        </w:rPr>
        <w:t>A.</w:t>
      </w:r>
      <w:r w:rsidRPr="00F320DE">
        <w:rPr>
          <w:rFonts w:ascii="Palatino Linotype" w:hAnsi="Palatino Linotype" w:cs="Arial"/>
          <w:i/>
          <w:lang w:val="es-419"/>
        </w:rPr>
        <w:t xml:space="preserve"> Para el ejercicio del derecho de acceso a la información, la Federación y las entidades federativas, en el ámbito de sus respectivas competencias, se regirán por los siguientes principios y bases:</w:t>
      </w:r>
    </w:p>
    <w:p w14:paraId="1FCF4D4E" w14:textId="77777777" w:rsidR="009A2219" w:rsidRPr="00F320DE" w:rsidRDefault="009A2219" w:rsidP="009A2219">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i/>
          <w:lang w:val="es-419"/>
        </w:rPr>
        <w:t>...</w:t>
      </w:r>
    </w:p>
    <w:p w14:paraId="6ED562A7" w14:textId="77777777" w:rsidR="001474C8" w:rsidRPr="001474C8" w:rsidRDefault="009A2219" w:rsidP="001474C8">
      <w:pPr>
        <w:pStyle w:val="Prrafodelista"/>
        <w:autoSpaceDE w:val="0"/>
        <w:autoSpaceDN w:val="0"/>
        <w:adjustRightInd w:val="0"/>
        <w:ind w:left="1134" w:right="567"/>
        <w:jc w:val="both"/>
        <w:rPr>
          <w:rFonts w:ascii="Palatino Linotype" w:hAnsi="Palatino Linotype" w:cs="Arial"/>
          <w:i/>
          <w:lang w:val="es-419"/>
        </w:rPr>
      </w:pPr>
      <w:r w:rsidRPr="00F320DE">
        <w:rPr>
          <w:rFonts w:ascii="Palatino Linotype" w:hAnsi="Palatino Linotype" w:cs="Arial"/>
          <w:b/>
          <w:i/>
          <w:lang w:val="es-419"/>
        </w:rPr>
        <w:lastRenderedPageBreak/>
        <w:t>III.</w:t>
      </w:r>
      <w:r w:rsidRPr="00F320DE">
        <w:rPr>
          <w:rFonts w:ascii="Palatino Linotype" w:hAnsi="Palatino Linotype" w:cs="Arial"/>
          <w:i/>
          <w:lang w:val="es-419"/>
        </w:rPr>
        <w:t xml:space="preserve"> Toda persona, sin </w:t>
      </w:r>
      <w:r w:rsidRPr="00F320DE">
        <w:rPr>
          <w:rFonts w:ascii="Palatino Linotype" w:hAnsi="Palatino Linotype" w:cs="Arial"/>
          <w:b/>
          <w:i/>
          <w:u w:val="single"/>
          <w:lang w:val="es-419"/>
        </w:rPr>
        <w:t>necesidad de acreditar interés alguno</w:t>
      </w:r>
      <w:r w:rsidRPr="00F320DE">
        <w:rPr>
          <w:rFonts w:ascii="Palatino Linotype" w:hAnsi="Palatino Linotype" w:cs="Arial"/>
          <w:i/>
          <w:lang w:val="es-419"/>
        </w:rPr>
        <w:t xml:space="preserve"> o justificar su utilización, tendrá acceso gratuito a la información pública, a sus datos personales</w:t>
      </w:r>
      <w:r w:rsidR="001474C8">
        <w:rPr>
          <w:rFonts w:ascii="Palatino Linotype" w:hAnsi="Palatino Linotype" w:cs="Arial"/>
          <w:i/>
          <w:lang w:val="es-419"/>
        </w:rPr>
        <w:t xml:space="preserve"> o a la rectificación de éstos.</w:t>
      </w:r>
    </w:p>
    <w:p w14:paraId="0B369F27" w14:textId="77777777" w:rsidR="009A2219" w:rsidRPr="0057100E" w:rsidRDefault="009A2219" w:rsidP="009A2219">
      <w:pPr>
        <w:spacing w:line="360" w:lineRule="auto"/>
        <w:ind w:right="49"/>
        <w:jc w:val="both"/>
        <w:rPr>
          <w:rFonts w:ascii="Palatino Linotype" w:hAnsi="Palatino Linotype"/>
          <w:highlight w:val="yellow"/>
        </w:rPr>
      </w:pPr>
    </w:p>
    <w:p w14:paraId="49843FA8"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Es el derecho de acceso a la información pública, “…</w:t>
      </w:r>
      <w:r w:rsidRPr="00F320DE">
        <w:rPr>
          <w:rFonts w:ascii="Palatino Linotype" w:hAnsi="Palatino Linotype" w:cs="Arial"/>
          <w:b/>
          <w:u w:val="single"/>
        </w:rPr>
        <w:t>sin necesidad de acreditar interés alguno</w:t>
      </w:r>
      <w:r w:rsidRPr="00F320DE">
        <w:rPr>
          <w:rFonts w:ascii="Palatino Linotype" w:hAnsi="Palatino Linotype" w:cs="Arial"/>
        </w:rPr>
        <w:t xml:space="preserve">…” es para acceder a la información pública, en ningún momento y bajo ninguna circunstancia se puede interpretar que no acreditar interés pueda conllevar insultos, faltas de respeto, injurias, burlas, groserías y demás lenguaje soez, cuya intención </w:t>
      </w:r>
      <w:r w:rsidR="00926FA5">
        <w:rPr>
          <w:rFonts w:ascii="Palatino Linotype" w:hAnsi="Palatino Linotype" w:cs="Arial"/>
        </w:rPr>
        <w:t xml:space="preserve">sea </w:t>
      </w:r>
      <w:r w:rsidRPr="00F320DE">
        <w:rPr>
          <w:rFonts w:ascii="Palatino Linotype" w:hAnsi="Palatino Linotype" w:cs="Arial"/>
        </w:rPr>
        <w:t>ocasionar agravios morales a los funcionarios públicos.</w:t>
      </w:r>
    </w:p>
    <w:p w14:paraId="718AFB7A" w14:textId="77777777" w:rsidR="009A2219" w:rsidRPr="00F320DE" w:rsidRDefault="009A2219" w:rsidP="009A2219">
      <w:pPr>
        <w:spacing w:line="360" w:lineRule="auto"/>
        <w:jc w:val="both"/>
        <w:rPr>
          <w:rFonts w:ascii="Palatino Linotype" w:hAnsi="Palatino Linotype" w:cs="Arial"/>
        </w:rPr>
      </w:pPr>
    </w:p>
    <w:p w14:paraId="7BDE634A"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Es decir, se considera que no se ejerce el bien jurídico tutelado en el artículo 6° (acceder a la información pública) si su objetivo es insultar y denigrar a los funcionarios públicos, en el presente caso no hay materia de transparencia, porque ni siquiera se ejerció el derecho de acceso a la información.</w:t>
      </w:r>
    </w:p>
    <w:p w14:paraId="1D940459" w14:textId="77777777" w:rsidR="009A2219" w:rsidRPr="00F320DE" w:rsidRDefault="009A2219" w:rsidP="009A2219">
      <w:pPr>
        <w:spacing w:line="360" w:lineRule="auto"/>
        <w:jc w:val="both"/>
        <w:rPr>
          <w:rFonts w:ascii="Palatino Linotype" w:hAnsi="Palatino Linotype" w:cs="Arial"/>
        </w:rPr>
      </w:pPr>
    </w:p>
    <w:p w14:paraId="5277848D" w14:textId="77777777" w:rsidR="009A2219" w:rsidRPr="00F320DE" w:rsidRDefault="009A2219" w:rsidP="009A2219">
      <w:pPr>
        <w:spacing w:line="360" w:lineRule="auto"/>
        <w:jc w:val="both"/>
        <w:rPr>
          <w:rFonts w:ascii="Palatino Linotype" w:hAnsi="Palatino Linotype" w:cs="Arial"/>
        </w:rPr>
      </w:pPr>
      <w:r w:rsidRPr="00F320DE">
        <w:rPr>
          <w:rFonts w:ascii="Palatino Linotype" w:hAnsi="Palatino Linotype" w:cs="Arial"/>
        </w:rPr>
        <w:t>Las formas respetuosas que consagra el artículo 8°, antes citado, aplica de forma general y adminiculada con las demás disposiciones constitucionales, no se podría ejercer el derecho de acceso a la información pública si primigeniamente no hay un lenguaje que respete a las personas servidoras públicas.</w:t>
      </w:r>
    </w:p>
    <w:p w14:paraId="4E24F43B" w14:textId="77777777" w:rsidR="009A2219" w:rsidRPr="00F320DE" w:rsidRDefault="009A2219" w:rsidP="009A2219">
      <w:pPr>
        <w:spacing w:line="360" w:lineRule="auto"/>
        <w:jc w:val="both"/>
        <w:rPr>
          <w:rFonts w:ascii="Palatino Linotype" w:hAnsi="Palatino Linotype" w:cs="Arial"/>
        </w:rPr>
      </w:pPr>
    </w:p>
    <w:p w14:paraId="7ABA618F" w14:textId="77777777" w:rsidR="009A2219" w:rsidRPr="005F055D" w:rsidRDefault="009A2219" w:rsidP="009A2219">
      <w:pPr>
        <w:spacing w:line="360" w:lineRule="auto"/>
        <w:jc w:val="both"/>
        <w:rPr>
          <w:rFonts w:ascii="Palatino Linotype" w:hAnsi="Palatino Linotype" w:cs="Arial"/>
        </w:rPr>
      </w:pPr>
      <w:r w:rsidRPr="005F055D">
        <w:rPr>
          <w:rFonts w:ascii="Palatino Linotype" w:hAnsi="Palatino Linotype" w:cs="Arial"/>
        </w:rPr>
        <w:t>Entonces podemos concluir que “…</w:t>
      </w:r>
      <w:r w:rsidRPr="005F055D">
        <w:rPr>
          <w:rFonts w:ascii="Palatino Linotype" w:hAnsi="Palatino Linotype" w:cs="Arial"/>
          <w:b/>
          <w:i/>
          <w:u w:val="single"/>
        </w:rPr>
        <w:t>sin necesidad de acreditar interés alguno</w:t>
      </w:r>
      <w:r w:rsidRPr="005F055D">
        <w:rPr>
          <w:rFonts w:ascii="Palatino Linotype" w:hAnsi="Palatino Linotype" w:cs="Arial"/>
        </w:rPr>
        <w:t>…”, no crea derechos para insultar a los funcionarios públicos, ni se puede interpretar de tal suerte que haga que las ofensas plasmadas en el texto de la solicitud no existieren, siendo que el respeto es la señal mínima que subrepticiamente debe estar siempre presente al ejercer el derecho de acceso a la información pública.</w:t>
      </w:r>
    </w:p>
    <w:p w14:paraId="5B3D9AE4" w14:textId="77777777" w:rsidR="009A2219" w:rsidRDefault="009A2219" w:rsidP="009A2219">
      <w:pPr>
        <w:spacing w:line="360" w:lineRule="auto"/>
        <w:jc w:val="both"/>
        <w:rPr>
          <w:rFonts w:ascii="Palatino Linotype" w:eastAsia="Arial Unicode MS" w:hAnsi="Palatino Linotype" w:cs="Arial"/>
          <w:lang w:val="es-419"/>
        </w:rPr>
      </w:pPr>
    </w:p>
    <w:p w14:paraId="656C050D" w14:textId="77777777" w:rsidR="009A2219" w:rsidRDefault="009A2219" w:rsidP="009A2219">
      <w:pPr>
        <w:spacing w:line="360" w:lineRule="auto"/>
        <w:jc w:val="both"/>
        <w:rPr>
          <w:rFonts w:ascii="Palatino Linotype" w:eastAsia="Calibri" w:hAnsi="Palatino Linotype" w:cs="Arial"/>
        </w:rPr>
      </w:pPr>
      <w:r>
        <w:rPr>
          <w:rFonts w:ascii="Palatino Linotype" w:eastAsia="Arial Unicode MS" w:hAnsi="Palatino Linotype" w:cs="Arial"/>
          <w:lang w:val="es-419"/>
        </w:rPr>
        <w:t>En tal se</w:t>
      </w:r>
      <w:r w:rsidR="00776CD4">
        <w:rPr>
          <w:rFonts w:ascii="Palatino Linotype" w:eastAsia="Arial Unicode MS" w:hAnsi="Palatino Linotype" w:cs="Arial"/>
          <w:lang w:val="es-419"/>
        </w:rPr>
        <w:t xml:space="preserve">ntido se actualiza la fracción </w:t>
      </w:r>
      <w:r w:rsidR="00991B3B">
        <w:rPr>
          <w:rFonts w:ascii="Palatino Linotype" w:eastAsia="Arial Unicode MS" w:hAnsi="Palatino Linotype" w:cs="Arial"/>
          <w:lang w:val="es-419"/>
        </w:rPr>
        <w:t>V</w:t>
      </w:r>
      <w:r w:rsidR="00EE72D4">
        <w:rPr>
          <w:rFonts w:ascii="Palatino Linotype" w:eastAsia="Arial Unicode MS" w:hAnsi="Palatino Linotype" w:cs="Arial"/>
          <w:lang w:val="es-419"/>
        </w:rPr>
        <w:t xml:space="preserve"> del artículo 192</w:t>
      </w:r>
      <w:r>
        <w:rPr>
          <w:rFonts w:ascii="Palatino Linotype" w:eastAsia="Arial Unicode MS" w:hAnsi="Palatino Linotype" w:cs="Arial"/>
          <w:lang w:val="es-419"/>
        </w:rPr>
        <w:t xml:space="preserve"> de la </w:t>
      </w:r>
      <w:r w:rsidRPr="00211281">
        <w:rPr>
          <w:rFonts w:ascii="Palatino Linotype" w:eastAsia="Calibri" w:hAnsi="Palatino Linotype" w:cs="Arial"/>
        </w:rPr>
        <w:t>Ley de Transparencia y Acceso a la Información Pública del Estado de México y Municipios</w:t>
      </w:r>
      <w:r>
        <w:rPr>
          <w:rFonts w:ascii="Palatino Linotype" w:eastAsia="Calibri" w:hAnsi="Palatino Linotype" w:cs="Arial"/>
        </w:rPr>
        <w:t>, que establece:</w:t>
      </w:r>
    </w:p>
    <w:p w14:paraId="7C0AB6F6" w14:textId="77777777" w:rsidR="009A2219" w:rsidRDefault="009A2219" w:rsidP="00776CD4">
      <w:pPr>
        <w:pStyle w:val="Citas"/>
        <w:spacing w:before="0" w:after="0" w:line="240" w:lineRule="auto"/>
      </w:pPr>
    </w:p>
    <w:p w14:paraId="4219E325" w14:textId="77777777" w:rsidR="009A2219" w:rsidRDefault="009A2219" w:rsidP="00776CD4">
      <w:pPr>
        <w:pStyle w:val="Citas"/>
        <w:spacing w:before="0" w:after="0" w:line="240" w:lineRule="auto"/>
        <w:rPr>
          <w:bCs/>
        </w:rPr>
      </w:pPr>
    </w:p>
    <w:p w14:paraId="762BCBF1" w14:textId="77777777" w:rsidR="009A2219" w:rsidRPr="00A5335A" w:rsidRDefault="009A2219" w:rsidP="00776CD4">
      <w:pPr>
        <w:pStyle w:val="Citas"/>
        <w:spacing w:before="0" w:after="0" w:line="240" w:lineRule="auto"/>
        <w:rPr>
          <w:bCs/>
        </w:rPr>
      </w:pPr>
      <w:r w:rsidRPr="00A5335A">
        <w:rPr>
          <w:bCs/>
        </w:rPr>
        <w:t xml:space="preserve">Artículo 192. El recurso </w:t>
      </w:r>
      <w:r w:rsidRPr="00A5335A">
        <w:rPr>
          <w:b/>
          <w:bCs/>
          <w:u w:val="single"/>
        </w:rPr>
        <w:t>será sobreseído</w:t>
      </w:r>
      <w:r w:rsidRPr="00A5335A">
        <w:rPr>
          <w:bCs/>
        </w:rPr>
        <w:t>, en todo o en parte, cuando una vez admitido, se actualicen alguno de los siguientes supuestos:</w:t>
      </w:r>
    </w:p>
    <w:p w14:paraId="093BE406" w14:textId="77777777" w:rsidR="009A2219" w:rsidRPr="00A5335A" w:rsidRDefault="001474C8" w:rsidP="00776CD4">
      <w:pPr>
        <w:pStyle w:val="Citas"/>
        <w:spacing w:before="0" w:after="0" w:line="240" w:lineRule="auto"/>
        <w:rPr>
          <w:bCs/>
        </w:rPr>
      </w:pPr>
      <w:r>
        <w:rPr>
          <w:bCs/>
        </w:rPr>
        <w:t>(</w:t>
      </w:r>
      <w:r w:rsidR="009A2219">
        <w:rPr>
          <w:bCs/>
        </w:rPr>
        <w:t>…</w:t>
      </w:r>
      <w:r>
        <w:rPr>
          <w:bCs/>
        </w:rPr>
        <w:t>)</w:t>
      </w:r>
    </w:p>
    <w:p w14:paraId="59A77D3D" w14:textId="77777777" w:rsidR="009A2219" w:rsidRDefault="00411477" w:rsidP="00776CD4">
      <w:pPr>
        <w:pStyle w:val="Citas"/>
        <w:spacing w:before="0" w:after="0" w:line="240" w:lineRule="auto"/>
        <w:rPr>
          <w:lang w:val="es-419"/>
        </w:rPr>
      </w:pPr>
      <w:r>
        <w:rPr>
          <w:lang w:val="es-419"/>
        </w:rPr>
        <w:t xml:space="preserve">V. </w:t>
      </w:r>
      <w:r w:rsidR="00EE72D4">
        <w:rPr>
          <w:lang w:val="es-419"/>
        </w:rPr>
        <w:t xml:space="preserve">Cuando por cualquier motivo quede sin materia. </w:t>
      </w:r>
    </w:p>
    <w:p w14:paraId="097C7CCF" w14:textId="77777777" w:rsidR="00EE72D4" w:rsidRDefault="00EE72D4" w:rsidP="00776CD4">
      <w:pPr>
        <w:pStyle w:val="Citas"/>
        <w:spacing w:before="0" w:after="0" w:line="240" w:lineRule="auto"/>
        <w:rPr>
          <w:lang w:val="es-419"/>
        </w:rPr>
      </w:pPr>
    </w:p>
    <w:p w14:paraId="07CCB70B" w14:textId="77777777" w:rsidR="009A2219" w:rsidRDefault="009A2219" w:rsidP="009A2219">
      <w:pPr>
        <w:spacing w:line="360" w:lineRule="auto"/>
        <w:jc w:val="both"/>
        <w:rPr>
          <w:rFonts w:ascii="Palatino Linotype" w:eastAsia="Calibri" w:hAnsi="Palatino Linotype" w:cs="Arial"/>
        </w:rPr>
      </w:pPr>
      <w:r w:rsidRPr="00A5335A">
        <w:rPr>
          <w:rFonts w:ascii="Palatino Linotype" w:eastAsia="Calibri" w:hAnsi="Palatino Linotype" w:cs="Arial"/>
        </w:rPr>
        <w:t xml:space="preserve">En mérito de lo expuesto en líneas anteriores, resultan </w:t>
      </w:r>
      <w:r w:rsidR="008602B7" w:rsidRPr="001474C8">
        <w:rPr>
          <w:rFonts w:ascii="Palatino Linotype" w:eastAsia="Calibri" w:hAnsi="Palatino Linotype" w:cs="Arial"/>
          <w:b/>
        </w:rPr>
        <w:t xml:space="preserve">INFUNDADOS </w:t>
      </w:r>
      <w:r w:rsidRPr="00A5335A">
        <w:rPr>
          <w:rFonts w:ascii="Palatino Linotype" w:eastAsia="Calibri" w:hAnsi="Palatino Linotype" w:cs="Arial"/>
        </w:rPr>
        <w:t>los motivos</w:t>
      </w:r>
      <w:r w:rsidR="008602B7">
        <w:rPr>
          <w:rFonts w:ascii="Palatino Linotype" w:eastAsia="Calibri" w:hAnsi="Palatino Linotype" w:cs="Arial"/>
        </w:rPr>
        <w:t xml:space="preserve"> de inconformidad que arguye </w:t>
      </w:r>
      <w:r w:rsidR="008602B7" w:rsidRPr="008602B7">
        <w:rPr>
          <w:rFonts w:ascii="Palatino Linotype" w:eastAsia="Calibri" w:hAnsi="Palatino Linotype" w:cs="Arial"/>
          <w:b/>
        </w:rPr>
        <w:t>LA PARTE RECURRENTE</w:t>
      </w:r>
      <w:r w:rsidR="008602B7" w:rsidRPr="00A5335A">
        <w:rPr>
          <w:rFonts w:ascii="Palatino Linotype" w:eastAsia="Calibri" w:hAnsi="Palatino Linotype" w:cs="Arial"/>
        </w:rPr>
        <w:t xml:space="preserve"> </w:t>
      </w:r>
      <w:r w:rsidRPr="00A5335A">
        <w:rPr>
          <w:rFonts w:ascii="Palatino Linotype" w:eastAsia="Calibri" w:hAnsi="Palatino Linotype" w:cs="Arial"/>
        </w:rPr>
        <w:t>en su medio de impugnación que fue materia de estudio, por ello con fundamento en el artículo 186, fracción I, en concordancia</w:t>
      </w:r>
      <w:r w:rsidR="0071458E">
        <w:rPr>
          <w:rFonts w:ascii="Palatino Linotype" w:eastAsia="Calibri" w:hAnsi="Palatino Linotype" w:cs="Arial"/>
        </w:rPr>
        <w:t xml:space="preserve"> con el artículo 192, fracción </w:t>
      </w:r>
      <w:r w:rsidRPr="00A5335A">
        <w:rPr>
          <w:rFonts w:ascii="Palatino Linotype" w:eastAsia="Calibri" w:hAnsi="Palatino Linotype" w:cs="Arial"/>
        </w:rPr>
        <w:t xml:space="preserve">V, de la Ley de Transparencia y Acceso a la Información Pública del Estado de México y Municipios, se </w:t>
      </w:r>
      <w:r w:rsidRPr="00A5335A">
        <w:rPr>
          <w:rFonts w:ascii="Palatino Linotype" w:eastAsia="Calibri" w:hAnsi="Palatino Linotype" w:cs="Arial"/>
          <w:b/>
        </w:rPr>
        <w:t>SOBRESEE</w:t>
      </w:r>
      <w:r w:rsidRPr="00A5335A">
        <w:rPr>
          <w:rFonts w:ascii="Palatino Linotype" w:eastAsia="Calibri" w:hAnsi="Palatino Linotype" w:cs="Arial"/>
        </w:rPr>
        <w:t xml:space="preserve"> el recurso de revisión </w:t>
      </w:r>
      <w:r w:rsidRPr="00AE6ED9">
        <w:rPr>
          <w:rFonts w:ascii="Palatino Linotype" w:eastAsia="Calibri" w:hAnsi="Palatino Linotype" w:cs="Arial"/>
          <w:b/>
          <w:lang w:val="es-419"/>
        </w:rPr>
        <w:t>0</w:t>
      </w:r>
      <w:r w:rsidR="008602B7">
        <w:rPr>
          <w:rFonts w:ascii="Palatino Linotype" w:eastAsia="Calibri" w:hAnsi="Palatino Linotype" w:cs="Arial"/>
          <w:b/>
        </w:rPr>
        <w:t>3154</w:t>
      </w:r>
      <w:r w:rsidRPr="00AE6ED9">
        <w:rPr>
          <w:rFonts w:ascii="Palatino Linotype" w:eastAsia="Calibri" w:hAnsi="Palatino Linotype" w:cs="Arial"/>
          <w:b/>
        </w:rPr>
        <w:t>/INFOEM/IP/RR/202</w:t>
      </w:r>
      <w:r w:rsidRPr="00AE6ED9">
        <w:rPr>
          <w:rFonts w:ascii="Palatino Linotype" w:eastAsia="Calibri" w:hAnsi="Palatino Linotype" w:cs="Arial"/>
          <w:b/>
          <w:lang w:val="es-419"/>
        </w:rPr>
        <w:t>3</w:t>
      </w:r>
      <w:r w:rsidRPr="00A5335A">
        <w:rPr>
          <w:rFonts w:ascii="Palatino Linotype" w:eastAsia="Calibri" w:hAnsi="Palatino Linotype" w:cs="Arial"/>
        </w:rPr>
        <w:t>, que ha sido materia del presente fallo.</w:t>
      </w:r>
    </w:p>
    <w:p w14:paraId="5396CA0E" w14:textId="77777777" w:rsidR="0071458E" w:rsidRPr="00A5335A" w:rsidRDefault="0071458E" w:rsidP="009A2219">
      <w:pPr>
        <w:spacing w:line="360" w:lineRule="auto"/>
        <w:jc w:val="both"/>
        <w:rPr>
          <w:rFonts w:ascii="Palatino Linotype" w:eastAsia="Calibri" w:hAnsi="Palatino Linotype" w:cs="Arial"/>
        </w:rPr>
      </w:pPr>
    </w:p>
    <w:p w14:paraId="5AD2699B" w14:textId="77777777" w:rsidR="008602B7" w:rsidRPr="00BE5047" w:rsidRDefault="008602B7" w:rsidP="008602B7">
      <w:pPr>
        <w:spacing w:line="360" w:lineRule="auto"/>
        <w:ind w:right="49"/>
        <w:jc w:val="both"/>
        <w:rPr>
          <w:rFonts w:ascii="Palatino Linotype" w:eastAsia="Palatino Linotype" w:hAnsi="Palatino Linotype" w:cs="Palatino Linotype"/>
        </w:rPr>
      </w:pPr>
      <w:r w:rsidRPr="00BE5047">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 de la Ley de Transparencia y Acceso a la Información Pública del Estado de México y Municipios, este Pleno</w:t>
      </w:r>
    </w:p>
    <w:p w14:paraId="552A3613" w14:textId="77777777" w:rsidR="008602B7" w:rsidRPr="00BE5047" w:rsidRDefault="008602B7" w:rsidP="008602B7">
      <w:pPr>
        <w:spacing w:line="360" w:lineRule="auto"/>
        <w:ind w:right="49"/>
        <w:jc w:val="center"/>
        <w:rPr>
          <w:rFonts w:ascii="Palatino Linotype" w:eastAsia="Palatino Linotype" w:hAnsi="Palatino Linotype" w:cs="Palatino Linotype"/>
        </w:rPr>
      </w:pPr>
    </w:p>
    <w:p w14:paraId="4F695DC7" w14:textId="77777777" w:rsidR="008602B7" w:rsidRPr="00BE5047" w:rsidRDefault="008602B7" w:rsidP="001474C8">
      <w:pPr>
        <w:numPr>
          <w:ilvl w:val="0"/>
          <w:numId w:val="19"/>
        </w:numPr>
        <w:spacing w:line="360" w:lineRule="auto"/>
        <w:ind w:right="49"/>
        <w:jc w:val="center"/>
        <w:rPr>
          <w:rFonts w:ascii="Palatino Linotype" w:eastAsia="Palatino Linotype" w:hAnsi="Palatino Linotype" w:cs="Palatino Linotype"/>
          <w:b/>
        </w:rPr>
      </w:pPr>
      <w:r w:rsidRPr="00BE5047">
        <w:rPr>
          <w:rFonts w:ascii="Palatino Linotype" w:eastAsia="Palatino Linotype" w:hAnsi="Palatino Linotype" w:cs="Palatino Linotype"/>
          <w:b/>
        </w:rPr>
        <w:t>R E S U E L V E:</w:t>
      </w:r>
    </w:p>
    <w:p w14:paraId="183F8432" w14:textId="77777777" w:rsidR="008602B7" w:rsidRPr="00BE5047" w:rsidRDefault="008602B7" w:rsidP="008602B7">
      <w:pPr>
        <w:spacing w:line="360" w:lineRule="auto"/>
        <w:ind w:right="49"/>
        <w:jc w:val="both"/>
        <w:rPr>
          <w:rFonts w:ascii="Palatino Linotype" w:eastAsia="Palatino Linotype" w:hAnsi="Palatino Linotype" w:cs="Palatino Linotype"/>
          <w:b/>
        </w:rPr>
      </w:pPr>
      <w:r w:rsidRPr="00BE5047">
        <w:rPr>
          <w:rFonts w:ascii="Palatino Linotype" w:eastAsia="Palatino Linotype" w:hAnsi="Palatino Linotype" w:cs="Palatino Linotype"/>
          <w:b/>
        </w:rPr>
        <w:t xml:space="preserve">PRIMERO. </w:t>
      </w:r>
      <w:r w:rsidRPr="00BE5047">
        <w:rPr>
          <w:rFonts w:ascii="Palatino Linotype" w:eastAsia="Palatino Linotype" w:hAnsi="Palatino Linotype" w:cs="Palatino Linotype"/>
        </w:rPr>
        <w:t>Se</w:t>
      </w:r>
      <w:r w:rsidRPr="00BE5047">
        <w:rPr>
          <w:rFonts w:ascii="Palatino Linotype" w:eastAsia="Palatino Linotype" w:hAnsi="Palatino Linotype" w:cs="Palatino Linotype"/>
          <w:b/>
        </w:rPr>
        <w:t xml:space="preserve"> SOBRESEE </w:t>
      </w:r>
      <w:r w:rsidRPr="00BE5047">
        <w:rPr>
          <w:rFonts w:ascii="Palatino Linotype" w:eastAsia="Palatino Linotype" w:hAnsi="Palatino Linotype" w:cs="Palatino Linotype"/>
        </w:rPr>
        <w:t xml:space="preserve">el recurso de revisión </w:t>
      </w:r>
      <w:r>
        <w:rPr>
          <w:rFonts w:ascii="Palatino Linotype" w:eastAsia="Palatino Linotype" w:hAnsi="Palatino Linotype" w:cs="Palatino Linotype"/>
          <w:b/>
        </w:rPr>
        <w:t>03154</w:t>
      </w:r>
      <w:r w:rsidRPr="00BE5047">
        <w:rPr>
          <w:rFonts w:ascii="Palatino Linotype" w:eastAsia="Palatino Linotype" w:hAnsi="Palatino Linotype" w:cs="Palatino Linotype"/>
          <w:b/>
        </w:rPr>
        <w:t xml:space="preserve">/INFOEM/IP/RR/2023 </w:t>
      </w:r>
      <w:r w:rsidR="0071458E">
        <w:rPr>
          <w:rFonts w:ascii="Palatino Linotype" w:eastAsia="Palatino Linotype" w:hAnsi="Palatino Linotype" w:cs="Palatino Linotype"/>
        </w:rPr>
        <w:t xml:space="preserve">conforme a la fracción </w:t>
      </w:r>
      <w:r>
        <w:rPr>
          <w:rFonts w:ascii="Palatino Linotype" w:eastAsia="Palatino Linotype" w:hAnsi="Palatino Linotype" w:cs="Palatino Linotype"/>
        </w:rPr>
        <w:t>V</w:t>
      </w:r>
      <w:r w:rsidRPr="00BE5047">
        <w:rPr>
          <w:rFonts w:ascii="Palatino Linotype" w:eastAsia="Palatino Linotype" w:hAnsi="Palatino Linotype" w:cs="Palatino Linotype"/>
        </w:rPr>
        <w:t xml:space="preserve"> del artículo 192 de la Ley de Transparencia y Acceso a la </w:t>
      </w:r>
      <w:r w:rsidRPr="00BE5047">
        <w:rPr>
          <w:rFonts w:ascii="Palatino Linotype" w:eastAsia="Palatino Linotype" w:hAnsi="Palatino Linotype" w:cs="Palatino Linotype"/>
        </w:rPr>
        <w:lastRenderedPageBreak/>
        <w:t>Información Pública de</w:t>
      </w:r>
      <w:r>
        <w:rPr>
          <w:rFonts w:ascii="Palatino Linotype" w:eastAsia="Palatino Linotype" w:hAnsi="Palatino Linotype" w:cs="Palatino Linotype"/>
        </w:rPr>
        <w:t>l Estado de México y Municipios</w:t>
      </w:r>
      <w:r w:rsidRPr="00BE5047">
        <w:rPr>
          <w:rFonts w:ascii="Palatino Linotype" w:eastAsia="Palatino Linotype" w:hAnsi="Palatino Linotype" w:cs="Palatino Linotype"/>
        </w:rPr>
        <w:t xml:space="preserve"> en términos del </w:t>
      </w:r>
      <w:r w:rsidRPr="00BE5047">
        <w:rPr>
          <w:rFonts w:ascii="Palatino Linotype" w:eastAsia="Palatino Linotype" w:hAnsi="Palatino Linotype" w:cs="Palatino Linotype"/>
          <w:b/>
        </w:rPr>
        <w:t>CONSIDERANDO TERCERO</w:t>
      </w:r>
      <w:r w:rsidRPr="00BE5047">
        <w:rPr>
          <w:rFonts w:ascii="Palatino Linotype" w:eastAsia="Palatino Linotype" w:hAnsi="Palatino Linotype" w:cs="Palatino Linotype"/>
        </w:rPr>
        <w:t xml:space="preserve"> de la presente resolución.</w:t>
      </w:r>
    </w:p>
    <w:p w14:paraId="57BF3107" w14:textId="77777777" w:rsidR="008602B7" w:rsidRPr="00BE5047" w:rsidRDefault="008602B7" w:rsidP="008602B7">
      <w:pPr>
        <w:spacing w:line="360" w:lineRule="auto"/>
        <w:ind w:right="49"/>
        <w:jc w:val="both"/>
        <w:rPr>
          <w:rFonts w:ascii="Palatino Linotype" w:eastAsia="Palatino Linotype" w:hAnsi="Palatino Linotype" w:cs="Palatino Linotype"/>
        </w:rPr>
      </w:pPr>
    </w:p>
    <w:p w14:paraId="5CC8C297" w14:textId="77777777" w:rsidR="008602B7" w:rsidRPr="00BE5047" w:rsidRDefault="008602B7" w:rsidP="008602B7">
      <w:pPr>
        <w:spacing w:line="360" w:lineRule="auto"/>
        <w:ind w:right="49"/>
        <w:jc w:val="both"/>
        <w:rPr>
          <w:rFonts w:ascii="Palatino Linotype" w:eastAsia="Palatino Linotype" w:hAnsi="Palatino Linotype" w:cs="Palatino Linotype"/>
        </w:rPr>
      </w:pPr>
      <w:r w:rsidRPr="00BE5047">
        <w:rPr>
          <w:rFonts w:ascii="Palatino Linotype" w:eastAsia="Palatino Linotype" w:hAnsi="Palatino Linotype" w:cs="Palatino Linotype"/>
          <w:b/>
        </w:rPr>
        <w:t xml:space="preserve">SEGUNDO. NOTIFÍQUESE,  </w:t>
      </w:r>
      <w:r w:rsidRPr="00BE5047">
        <w:rPr>
          <w:rFonts w:ascii="Palatino Linotype" w:eastAsia="Palatino Linotype" w:hAnsi="Palatino Linotype" w:cs="Palatino Linotype"/>
        </w:rPr>
        <w:t>vía Sistema de Acceso a la Información Mexiquense</w:t>
      </w:r>
      <w:r w:rsidRPr="00BE5047">
        <w:rPr>
          <w:rFonts w:ascii="Palatino Linotype" w:eastAsia="Palatino Linotype" w:hAnsi="Palatino Linotype" w:cs="Palatino Linotype"/>
          <w:b/>
        </w:rPr>
        <w:t xml:space="preserve">, </w:t>
      </w:r>
      <w:r w:rsidRPr="00BE5047">
        <w:rPr>
          <w:rFonts w:ascii="Palatino Linotype" w:eastAsia="Palatino Linotype" w:hAnsi="Palatino Linotype" w:cs="Palatino Linotype"/>
        </w:rPr>
        <w:t>la presente resolución a la Persona Titular de la Unidad de Transparencia del</w:t>
      </w:r>
      <w:r w:rsidRPr="00BE5047">
        <w:rPr>
          <w:rFonts w:ascii="Palatino Linotype" w:eastAsia="Palatino Linotype" w:hAnsi="Palatino Linotype" w:cs="Palatino Linotype"/>
          <w:b/>
        </w:rPr>
        <w:t xml:space="preserve"> SUJETO OBLIGADO </w:t>
      </w:r>
      <w:r w:rsidRPr="00BE5047">
        <w:rPr>
          <w:rFonts w:ascii="Palatino Linotype" w:eastAsia="Palatino Linotype" w:hAnsi="Palatino Linotype" w:cs="Palatino Linotype"/>
        </w:rPr>
        <w:t>para su conocimiento.</w:t>
      </w:r>
    </w:p>
    <w:p w14:paraId="1CDE0E06" w14:textId="77777777" w:rsidR="008602B7" w:rsidRPr="00BE5047" w:rsidRDefault="008602B7" w:rsidP="008602B7">
      <w:pPr>
        <w:spacing w:line="360" w:lineRule="auto"/>
        <w:ind w:right="49"/>
        <w:jc w:val="both"/>
        <w:rPr>
          <w:rFonts w:ascii="Palatino Linotype" w:eastAsia="Palatino Linotype" w:hAnsi="Palatino Linotype" w:cs="Palatino Linotype"/>
          <w:b/>
        </w:rPr>
      </w:pPr>
    </w:p>
    <w:p w14:paraId="0DCCB6A1" w14:textId="77777777" w:rsidR="009A2219" w:rsidRDefault="008602B7" w:rsidP="008602B7">
      <w:pPr>
        <w:spacing w:line="360" w:lineRule="auto"/>
        <w:ind w:right="49"/>
        <w:jc w:val="both"/>
        <w:rPr>
          <w:rFonts w:ascii="Palatino Linotype" w:eastAsia="Palatino Linotype" w:hAnsi="Palatino Linotype" w:cs="Palatino Linotype"/>
        </w:rPr>
      </w:pPr>
      <w:r w:rsidRPr="00BE5047">
        <w:rPr>
          <w:rFonts w:ascii="Palatino Linotype" w:eastAsia="Palatino Linotype" w:hAnsi="Palatino Linotype" w:cs="Palatino Linotype"/>
          <w:b/>
        </w:rPr>
        <w:t xml:space="preserve">TERCERO. NOTIFÍQUESE, </w:t>
      </w:r>
      <w:r w:rsidRPr="00BE5047">
        <w:rPr>
          <w:rFonts w:ascii="Palatino Linotype" w:eastAsia="Palatino Linotype" w:hAnsi="Palatino Linotype" w:cs="Palatino Linotype"/>
        </w:rPr>
        <w:t>vía</w:t>
      </w:r>
      <w:r w:rsidRPr="00BE5047">
        <w:rPr>
          <w:rFonts w:ascii="Palatino Linotype" w:eastAsia="Palatino Linotype" w:hAnsi="Palatino Linotype" w:cs="Palatino Linotype"/>
          <w:b/>
        </w:rPr>
        <w:t xml:space="preserve"> </w:t>
      </w:r>
      <w:r w:rsidRPr="00BE5047">
        <w:rPr>
          <w:rFonts w:ascii="Palatino Linotype" w:eastAsia="Palatino Linotype" w:hAnsi="Palatino Linotype" w:cs="Palatino Linotype"/>
        </w:rPr>
        <w:t>Sistema de Acceso a la Información Mexiquense, a</w:t>
      </w:r>
      <w:r w:rsidRPr="00BE5047">
        <w:rPr>
          <w:rFonts w:ascii="Palatino Linotype" w:eastAsia="Palatino Linotype" w:hAnsi="Palatino Linotype" w:cs="Palatino Linotype"/>
          <w:b/>
        </w:rPr>
        <w:t xml:space="preserve"> LA PARTE RECURRENTE</w:t>
      </w:r>
      <w:r w:rsidRPr="00BE5047">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0186E5AE" w14:textId="77777777" w:rsidR="00300EE8" w:rsidRDefault="00300EE8">
      <w:pPr>
        <w:spacing w:line="360" w:lineRule="auto"/>
        <w:jc w:val="both"/>
        <w:rPr>
          <w:rFonts w:ascii="Palatino Linotype" w:eastAsia="Palatino Linotype" w:hAnsi="Palatino Linotype" w:cs="Palatino Linotype"/>
          <w:b/>
          <w:color w:val="000000"/>
        </w:rPr>
      </w:pPr>
    </w:p>
    <w:p w14:paraId="2F25F79D" w14:textId="77777777" w:rsidR="00065EB9" w:rsidRDefault="00466261">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w:t>
      </w:r>
      <w:r w:rsidR="001A3007">
        <w:rPr>
          <w:rFonts w:ascii="Palatino Linotype" w:eastAsia="Palatino Linotype" w:hAnsi="Palatino Linotype" w:cs="Palatino Linotype"/>
        </w:rPr>
        <w:t xml:space="preserve">MAYORÍA </w:t>
      </w:r>
      <w:r>
        <w:rPr>
          <w:rFonts w:ascii="Palatino Linotype" w:eastAsia="Palatino Linotype" w:hAnsi="Palatino Linotype" w:cs="Palatino Linotype"/>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A3007">
        <w:rPr>
          <w:rFonts w:ascii="Palatino Linotype" w:eastAsia="Palatino Linotype" w:hAnsi="Palatino Linotype" w:cs="Palatino Linotype"/>
        </w:rPr>
        <w:t xml:space="preserve"> EMITIENDO VOTO DISIDENTE</w:t>
      </w:r>
      <w:r>
        <w:rPr>
          <w:rFonts w:ascii="Palatino Linotype" w:eastAsia="Palatino Linotype" w:hAnsi="Palatino Linotype" w:cs="Palatino Linotype"/>
        </w:rPr>
        <w:t>, LUIS GUSTAVO PARRA NORIEGA</w:t>
      </w:r>
      <w:r w:rsidR="001A3007">
        <w:rPr>
          <w:rFonts w:ascii="Palatino Linotype" w:eastAsia="Palatino Linotype" w:hAnsi="Palatino Linotype" w:cs="Palatino Linotype"/>
        </w:rPr>
        <w:t xml:space="preserve"> AUSENCIA JUSTIFICADA</w:t>
      </w:r>
      <w:r>
        <w:rPr>
          <w:rFonts w:ascii="Palatino Linotype" w:eastAsia="Palatino Linotype" w:hAnsi="Palatino Linotype" w:cs="Palatino Linotype"/>
        </w:rPr>
        <w:t xml:space="preserve"> Y GUADALUPE RA</w:t>
      </w:r>
      <w:r w:rsidR="00300EE8">
        <w:rPr>
          <w:rFonts w:ascii="Palatino Linotype" w:eastAsia="Palatino Linotype" w:hAnsi="Palatino Linotype" w:cs="Palatino Linotype"/>
        </w:rPr>
        <w:t>MÍR</w:t>
      </w:r>
      <w:r w:rsidR="008602B7">
        <w:rPr>
          <w:rFonts w:ascii="Palatino Linotype" w:eastAsia="Palatino Linotype" w:hAnsi="Palatino Linotype" w:cs="Palatino Linotype"/>
        </w:rPr>
        <w:t>EZ PEÑA; EN LA TRIGÉSIMA NOVENA</w:t>
      </w:r>
      <w:r>
        <w:rPr>
          <w:rFonts w:ascii="Palatino Linotype" w:eastAsia="Palatino Linotype" w:hAnsi="Palatino Linotype" w:cs="Palatino Linotype"/>
        </w:rPr>
        <w:t xml:space="preserve"> SESIÓN ORDIN</w:t>
      </w:r>
      <w:r w:rsidR="00300EE8">
        <w:rPr>
          <w:rFonts w:ascii="Palatino Linotype" w:eastAsia="Palatino Linotype" w:hAnsi="Palatino Linotype" w:cs="Palatino Linotype"/>
        </w:rPr>
        <w:t xml:space="preserve">ARIA, CELEBRADA EL </w:t>
      </w:r>
      <w:r w:rsidR="008602B7">
        <w:rPr>
          <w:rFonts w:ascii="Palatino Linotype" w:eastAsia="Palatino Linotype" w:hAnsi="Palatino Linotype" w:cs="Palatino Linotype"/>
        </w:rPr>
        <w:t xml:space="preserve">PRIMERO DE NOVIEMBRE </w:t>
      </w:r>
      <w:r>
        <w:rPr>
          <w:rFonts w:ascii="Palatino Linotype" w:eastAsia="Palatino Linotype" w:hAnsi="Palatino Linotype" w:cs="Palatino Linotype"/>
        </w:rPr>
        <w:t>DE DOS MIL VEINTITRÉS, ANTE EL SECRETARIO TÉCNICO DEL PLENO ALEXIS TAPIA RAMÍREZ.</w:t>
      </w:r>
    </w:p>
    <w:p w14:paraId="5E990CBD" w14:textId="77777777" w:rsidR="00065EB9" w:rsidRDefault="00065EB9">
      <w:pPr>
        <w:spacing w:line="360" w:lineRule="auto"/>
        <w:jc w:val="both"/>
        <w:rPr>
          <w:rFonts w:ascii="Palatino Linotype" w:eastAsia="Palatino Linotype" w:hAnsi="Palatino Linotype" w:cs="Palatino Linotype"/>
        </w:rPr>
      </w:pPr>
    </w:p>
    <w:p w14:paraId="308A97AC" w14:textId="77777777" w:rsidR="00065EB9" w:rsidRDefault="00065EB9">
      <w:pPr>
        <w:spacing w:line="360" w:lineRule="auto"/>
        <w:jc w:val="both"/>
        <w:rPr>
          <w:rFonts w:ascii="Palatino Linotype" w:eastAsia="Palatino Linotype" w:hAnsi="Palatino Linotype" w:cs="Palatino Linotype"/>
        </w:rPr>
      </w:pPr>
    </w:p>
    <w:p w14:paraId="4FE97DF2" w14:textId="77777777" w:rsidR="00065EB9" w:rsidRDefault="00065EB9">
      <w:pPr>
        <w:spacing w:line="360" w:lineRule="auto"/>
        <w:jc w:val="both"/>
        <w:rPr>
          <w:rFonts w:ascii="Palatino Linotype" w:eastAsia="Palatino Linotype" w:hAnsi="Palatino Linotype" w:cs="Palatino Linotype"/>
        </w:rPr>
      </w:pPr>
    </w:p>
    <w:p w14:paraId="4B918C4C" w14:textId="77777777" w:rsidR="00065EB9" w:rsidRDefault="00065EB9">
      <w:pPr>
        <w:spacing w:line="360" w:lineRule="auto"/>
        <w:jc w:val="both"/>
        <w:rPr>
          <w:rFonts w:ascii="Palatino Linotype" w:eastAsia="Palatino Linotype" w:hAnsi="Palatino Linotype" w:cs="Palatino Linotype"/>
        </w:rPr>
      </w:pPr>
    </w:p>
    <w:p w14:paraId="29C02237" w14:textId="77777777" w:rsidR="00065EB9" w:rsidRDefault="00065EB9">
      <w:pPr>
        <w:spacing w:line="360" w:lineRule="auto"/>
        <w:jc w:val="both"/>
        <w:rPr>
          <w:rFonts w:ascii="Palatino Linotype" w:eastAsia="Palatino Linotype" w:hAnsi="Palatino Linotype" w:cs="Palatino Linotype"/>
        </w:rPr>
      </w:pPr>
    </w:p>
    <w:p w14:paraId="4AED7351" w14:textId="77777777" w:rsidR="00065EB9" w:rsidRDefault="00065EB9">
      <w:pPr>
        <w:spacing w:line="360" w:lineRule="auto"/>
        <w:jc w:val="both"/>
        <w:rPr>
          <w:rFonts w:ascii="Palatino Linotype" w:eastAsia="Palatino Linotype" w:hAnsi="Palatino Linotype" w:cs="Palatino Linotype"/>
        </w:rPr>
      </w:pPr>
    </w:p>
    <w:p w14:paraId="126DD461" w14:textId="77777777" w:rsidR="00065EB9" w:rsidRDefault="00065EB9">
      <w:pPr>
        <w:spacing w:line="360" w:lineRule="auto"/>
        <w:jc w:val="both"/>
        <w:rPr>
          <w:rFonts w:ascii="Palatino Linotype" w:eastAsia="Palatino Linotype" w:hAnsi="Palatino Linotype" w:cs="Palatino Linotype"/>
        </w:rPr>
      </w:pPr>
    </w:p>
    <w:p w14:paraId="1A793A93" w14:textId="77777777" w:rsidR="00065EB9" w:rsidRDefault="00065EB9">
      <w:pPr>
        <w:spacing w:line="360" w:lineRule="auto"/>
        <w:jc w:val="both"/>
        <w:rPr>
          <w:rFonts w:ascii="Palatino Linotype" w:eastAsia="Palatino Linotype" w:hAnsi="Palatino Linotype" w:cs="Palatino Linotype"/>
        </w:rPr>
      </w:pPr>
    </w:p>
    <w:p w14:paraId="37C8C8C2" w14:textId="77777777" w:rsidR="00065EB9" w:rsidRDefault="00065EB9">
      <w:pPr>
        <w:spacing w:line="360" w:lineRule="auto"/>
        <w:jc w:val="both"/>
        <w:rPr>
          <w:rFonts w:ascii="Palatino Linotype" w:eastAsia="Palatino Linotype" w:hAnsi="Palatino Linotype" w:cs="Palatino Linotype"/>
          <w:b/>
        </w:rPr>
      </w:pPr>
    </w:p>
    <w:p w14:paraId="2CCA8C86" w14:textId="77777777" w:rsidR="00065EB9" w:rsidRDefault="00065EB9">
      <w:pPr>
        <w:spacing w:line="360" w:lineRule="auto"/>
        <w:jc w:val="both"/>
        <w:rPr>
          <w:rFonts w:ascii="Palatino Linotype" w:eastAsia="Palatino Linotype" w:hAnsi="Palatino Linotype" w:cs="Palatino Linotype"/>
          <w:b/>
        </w:rPr>
      </w:pPr>
    </w:p>
    <w:p w14:paraId="717DC68B"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b/>
          <w:color w:val="333333"/>
        </w:rPr>
      </w:pPr>
    </w:p>
    <w:p w14:paraId="0136C8D9"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2DC3D42C"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4CAF5D53"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7E9C071D"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42C9D07B"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534FDCB8"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39D3571C"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bookmarkStart w:id="3" w:name="_heading=h.3dy6vkm" w:colFirst="0" w:colLast="0"/>
      <w:bookmarkEnd w:id="3"/>
    </w:p>
    <w:p w14:paraId="7BC1A5F5"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4F08B192" w14:textId="77777777" w:rsidR="00065EB9" w:rsidRDefault="00065EB9">
      <w:pPr>
        <w:pBdr>
          <w:top w:val="nil"/>
          <w:left w:val="nil"/>
          <w:bottom w:val="nil"/>
          <w:right w:val="nil"/>
          <w:between w:val="nil"/>
        </w:pBdr>
        <w:shd w:val="clear" w:color="auto" w:fill="FFFFFF"/>
        <w:spacing w:line="360" w:lineRule="auto"/>
        <w:ind w:right="49"/>
        <w:jc w:val="both"/>
        <w:rPr>
          <w:rFonts w:ascii="Palatino Linotype" w:eastAsia="Palatino Linotype" w:hAnsi="Palatino Linotype" w:cs="Palatino Linotype"/>
        </w:rPr>
      </w:pPr>
    </w:p>
    <w:p w14:paraId="1B911AC3" w14:textId="77777777" w:rsidR="00065EB9" w:rsidRDefault="00065EB9">
      <w:pPr>
        <w:pBdr>
          <w:top w:val="nil"/>
          <w:left w:val="nil"/>
          <w:bottom w:val="nil"/>
          <w:right w:val="nil"/>
          <w:between w:val="nil"/>
        </w:pBdr>
        <w:shd w:val="clear" w:color="auto" w:fill="FFFFFF"/>
        <w:spacing w:line="360" w:lineRule="auto"/>
        <w:ind w:right="49"/>
        <w:jc w:val="both"/>
      </w:pPr>
    </w:p>
    <w:p w14:paraId="28BC73D2" w14:textId="77777777" w:rsidR="00065EB9" w:rsidRDefault="00065EB9">
      <w:pPr>
        <w:pBdr>
          <w:top w:val="nil"/>
          <w:left w:val="nil"/>
          <w:bottom w:val="nil"/>
          <w:right w:val="nil"/>
          <w:between w:val="nil"/>
        </w:pBdr>
        <w:spacing w:line="360" w:lineRule="auto"/>
        <w:jc w:val="both"/>
        <w:rPr>
          <w:rFonts w:ascii="Palatino Linotype" w:eastAsia="Palatino Linotype" w:hAnsi="Palatino Linotype" w:cs="Palatino Linotype"/>
        </w:rPr>
      </w:pPr>
    </w:p>
    <w:p w14:paraId="60B415FB" w14:textId="77777777" w:rsidR="00065EB9" w:rsidRDefault="00065EB9">
      <w:pPr>
        <w:spacing w:line="360" w:lineRule="auto"/>
        <w:jc w:val="both"/>
        <w:rPr>
          <w:rFonts w:ascii="Palatino Linotype" w:eastAsia="Palatino Linotype" w:hAnsi="Palatino Linotype" w:cs="Palatino Linotype"/>
          <w:color w:val="000000"/>
        </w:rPr>
      </w:pPr>
      <w:bookmarkStart w:id="4" w:name="_heading=h.2et92p0" w:colFirst="0" w:colLast="0"/>
      <w:bookmarkEnd w:id="4"/>
    </w:p>
    <w:sectPr w:rsidR="00065EB9">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A6621" w14:textId="77777777" w:rsidR="00A07AC0" w:rsidRDefault="00A07AC0">
      <w:r>
        <w:separator/>
      </w:r>
    </w:p>
  </w:endnote>
  <w:endnote w:type="continuationSeparator" w:id="0">
    <w:p w14:paraId="6D4FBA5F" w14:textId="77777777" w:rsidR="00A07AC0" w:rsidRDefault="00A07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5168" w14:textId="77777777" w:rsidR="00C10ED4" w:rsidRDefault="00C10ED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083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083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p w14:paraId="5A4E03CE" w14:textId="77777777" w:rsidR="00C10ED4" w:rsidRDefault="00C10ED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E860" w14:textId="77777777" w:rsidR="00C10ED4" w:rsidRDefault="00C10ED4">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FA083A">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FA083A">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78E461" w14:textId="77777777" w:rsidR="00A07AC0" w:rsidRDefault="00A07AC0">
      <w:r>
        <w:separator/>
      </w:r>
    </w:p>
  </w:footnote>
  <w:footnote w:type="continuationSeparator" w:id="0">
    <w:p w14:paraId="6C05E4B6" w14:textId="77777777" w:rsidR="00A07AC0" w:rsidRDefault="00A07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A038A" w14:textId="77777777" w:rsidR="00C10ED4" w:rsidRDefault="00C10ED4">
    <w:pPr>
      <w:rPr>
        <w:rFonts w:ascii="Cambria" w:eastAsia="Cambria" w:hAnsi="Cambria" w:cs="Cambria"/>
      </w:rPr>
    </w:pPr>
    <w:r>
      <w:rPr>
        <w:noProof/>
      </w:rPr>
      <w:drawing>
        <wp:anchor distT="0" distB="0" distL="0" distR="0" simplePos="0" relativeHeight="251658240" behindDoc="1" locked="0" layoutInCell="1" hidden="0" allowOverlap="1" wp14:anchorId="63018458" wp14:editId="4C3F097F">
          <wp:simplePos x="0" y="0"/>
          <wp:positionH relativeFrom="column">
            <wp:posOffset>-1079499</wp:posOffset>
          </wp:positionH>
          <wp:positionV relativeFrom="paragraph">
            <wp:posOffset>-430529</wp:posOffset>
          </wp:positionV>
          <wp:extent cx="7809865" cy="10165715"/>
          <wp:effectExtent l="0" t="0" r="0" b="0"/>
          <wp:wrapNone/>
          <wp:docPr id="5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
      <w:tblW w:w="6242" w:type="dxa"/>
      <w:tblInd w:w="2972" w:type="dxa"/>
      <w:tblLayout w:type="fixed"/>
      <w:tblLook w:val="0400" w:firstRow="0" w:lastRow="0" w:firstColumn="0" w:lastColumn="0" w:noHBand="0" w:noVBand="1"/>
    </w:tblPr>
    <w:tblGrid>
      <w:gridCol w:w="2410"/>
      <w:gridCol w:w="3832"/>
    </w:tblGrid>
    <w:tr w:rsidR="00C10ED4" w14:paraId="680755EE" w14:textId="77777777" w:rsidTr="00597D0C">
      <w:tc>
        <w:tcPr>
          <w:tcW w:w="2410" w:type="dxa"/>
          <w:shd w:val="clear" w:color="auto" w:fill="auto"/>
        </w:tcPr>
        <w:p w14:paraId="10B6BC92" w14:textId="77777777" w:rsidR="00C10ED4" w:rsidRDefault="00C10E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32" w:type="dxa"/>
          <w:shd w:val="clear" w:color="auto" w:fill="auto"/>
          <w:vAlign w:val="center"/>
        </w:tcPr>
        <w:p w14:paraId="4D6CF532" w14:textId="77777777" w:rsidR="00C10ED4" w:rsidRDefault="00C10E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03154/INFOEM/IP/RR/2023</w:t>
          </w:r>
        </w:p>
      </w:tc>
    </w:tr>
    <w:tr w:rsidR="00C10ED4" w14:paraId="7C74E84E" w14:textId="77777777" w:rsidTr="00597D0C">
      <w:trPr>
        <w:trHeight w:val="228"/>
      </w:trPr>
      <w:tc>
        <w:tcPr>
          <w:tcW w:w="2410" w:type="dxa"/>
          <w:shd w:val="clear" w:color="auto" w:fill="auto"/>
          <w:vAlign w:val="center"/>
        </w:tcPr>
        <w:p w14:paraId="7C787256" w14:textId="77777777" w:rsidR="00C10ED4" w:rsidRDefault="00C10E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32" w:type="dxa"/>
          <w:shd w:val="clear" w:color="auto" w:fill="auto"/>
          <w:vAlign w:val="center"/>
        </w:tcPr>
        <w:p w14:paraId="33C73625" w14:textId="77777777" w:rsidR="00C10ED4" w:rsidRDefault="00C10ED4" w:rsidP="00300EE8">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Nezahualcóyotl</w:t>
          </w:r>
        </w:p>
      </w:tc>
    </w:tr>
    <w:tr w:rsidR="00C10ED4" w14:paraId="201382C1" w14:textId="77777777" w:rsidTr="00597D0C">
      <w:tc>
        <w:tcPr>
          <w:tcW w:w="2410" w:type="dxa"/>
          <w:shd w:val="clear" w:color="auto" w:fill="auto"/>
          <w:vAlign w:val="center"/>
        </w:tcPr>
        <w:p w14:paraId="2C00E163" w14:textId="77777777" w:rsidR="00C10ED4" w:rsidRDefault="00C10ED4">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32" w:type="dxa"/>
          <w:shd w:val="clear" w:color="auto" w:fill="auto"/>
          <w:vAlign w:val="center"/>
        </w:tcPr>
        <w:p w14:paraId="38D35FEB" w14:textId="77777777" w:rsidR="00C10ED4" w:rsidRDefault="00C10ED4">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78BEB6C" w14:textId="77777777" w:rsidR="00C10ED4" w:rsidRDefault="00C10ED4">
    <w:pPr>
      <w:rPr>
        <w:rFonts w:ascii="Cambria" w:eastAsia="Cambria" w:hAnsi="Cambria" w:cs="Cambria"/>
      </w:rPr>
    </w:pPr>
    <w:r>
      <w:rPr>
        <w:rFonts w:ascii="Cambria" w:eastAsia="Cambria" w:hAnsi="Cambria" w:cs="Cambria"/>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93D46" w14:textId="77777777" w:rsidR="00C10ED4" w:rsidRDefault="00C10ED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295C2BB3" wp14:editId="50052E58">
          <wp:simplePos x="0" y="0"/>
          <wp:positionH relativeFrom="column">
            <wp:posOffset>-1089024</wp:posOffset>
          </wp:positionH>
          <wp:positionV relativeFrom="paragraph">
            <wp:posOffset>-459739</wp:posOffset>
          </wp:positionV>
          <wp:extent cx="7809865" cy="10165715"/>
          <wp:effectExtent l="0" t="0" r="0" b="0"/>
          <wp:wrapNone/>
          <wp:docPr id="6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e"/>
      <w:tblW w:w="6379" w:type="dxa"/>
      <w:tblInd w:w="2547" w:type="dxa"/>
      <w:tblLayout w:type="fixed"/>
      <w:tblLook w:val="0400" w:firstRow="0" w:lastRow="0" w:firstColumn="0" w:lastColumn="0" w:noHBand="0" w:noVBand="1"/>
    </w:tblPr>
    <w:tblGrid>
      <w:gridCol w:w="2551"/>
      <w:gridCol w:w="3828"/>
    </w:tblGrid>
    <w:tr w:rsidR="00C10ED4" w14:paraId="4B412ACB" w14:textId="77777777" w:rsidTr="00122B44">
      <w:trPr>
        <w:trHeight w:val="213"/>
      </w:trPr>
      <w:tc>
        <w:tcPr>
          <w:tcW w:w="2551" w:type="dxa"/>
          <w:shd w:val="clear" w:color="auto" w:fill="auto"/>
          <w:vAlign w:val="center"/>
        </w:tcPr>
        <w:p w14:paraId="529070AF" w14:textId="77777777" w:rsidR="00C10ED4" w:rsidRDefault="00C10E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828" w:type="dxa"/>
          <w:shd w:val="clear" w:color="auto" w:fill="auto"/>
          <w:vAlign w:val="center"/>
        </w:tcPr>
        <w:p w14:paraId="0A3FC3A4" w14:textId="77777777" w:rsidR="00C10ED4" w:rsidRDefault="00C10ED4" w:rsidP="00122B44">
          <w:pPr>
            <w:tabs>
              <w:tab w:val="left" w:pos="3153"/>
            </w:tabs>
            <w:jc w:val="both"/>
            <w:rPr>
              <w:rFonts w:ascii="Palatino Linotype" w:eastAsia="Palatino Linotype" w:hAnsi="Palatino Linotype" w:cs="Palatino Linotype"/>
              <w:b/>
              <w:sz w:val="22"/>
              <w:szCs w:val="22"/>
              <w:highlight w:val="yellow"/>
            </w:rPr>
          </w:pPr>
          <w:r>
            <w:rPr>
              <w:rFonts w:ascii="Palatino Linotype" w:eastAsia="Palatino Linotype" w:hAnsi="Palatino Linotype" w:cs="Palatino Linotype"/>
              <w:b/>
              <w:sz w:val="22"/>
              <w:szCs w:val="22"/>
            </w:rPr>
            <w:t>03154/INFOEM/IP/RR/2023</w:t>
          </w:r>
        </w:p>
      </w:tc>
    </w:tr>
    <w:tr w:rsidR="00C10ED4" w14:paraId="4C250458" w14:textId="77777777" w:rsidTr="00122B44">
      <w:trPr>
        <w:trHeight w:val="91"/>
      </w:trPr>
      <w:tc>
        <w:tcPr>
          <w:tcW w:w="2551" w:type="dxa"/>
          <w:shd w:val="clear" w:color="auto" w:fill="auto"/>
          <w:vAlign w:val="center"/>
        </w:tcPr>
        <w:p w14:paraId="1E137AC6" w14:textId="77777777" w:rsidR="00C10ED4" w:rsidRDefault="00C10E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828" w:type="dxa"/>
          <w:shd w:val="clear" w:color="auto" w:fill="FFFFFF"/>
          <w:vAlign w:val="center"/>
        </w:tcPr>
        <w:p w14:paraId="6C59CD47" w14:textId="647DACB4" w:rsidR="00C10ED4" w:rsidRDefault="00EF08F7">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XXXXXXXX XXXXXXX</w:t>
          </w:r>
          <w:r w:rsidR="00C10ED4">
            <w:rPr>
              <w:rFonts w:ascii="Palatino Linotype" w:eastAsia="Palatino Linotype" w:hAnsi="Palatino Linotype" w:cs="Palatino Linotype"/>
              <w:b/>
              <w:sz w:val="22"/>
              <w:szCs w:val="22"/>
            </w:rPr>
            <w:t xml:space="preserve"> </w:t>
          </w:r>
        </w:p>
      </w:tc>
    </w:tr>
    <w:tr w:rsidR="00C10ED4" w14:paraId="4B34C5A7" w14:textId="77777777" w:rsidTr="00122B44">
      <w:trPr>
        <w:trHeight w:val="161"/>
      </w:trPr>
      <w:tc>
        <w:tcPr>
          <w:tcW w:w="2551" w:type="dxa"/>
          <w:shd w:val="clear" w:color="auto" w:fill="auto"/>
          <w:vAlign w:val="center"/>
        </w:tcPr>
        <w:p w14:paraId="43247F02" w14:textId="77777777" w:rsidR="00C10ED4" w:rsidRDefault="00C10E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828" w:type="dxa"/>
          <w:shd w:val="clear" w:color="auto" w:fill="auto"/>
          <w:vAlign w:val="center"/>
        </w:tcPr>
        <w:p w14:paraId="6A293DCD" w14:textId="77777777" w:rsidR="00C10ED4" w:rsidRDefault="00C10ED4" w:rsidP="00122B44">
          <w:pPr>
            <w:ind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Nezahualcóyotl </w:t>
          </w:r>
        </w:p>
      </w:tc>
    </w:tr>
    <w:tr w:rsidR="00C10ED4" w14:paraId="6A9EA024" w14:textId="77777777" w:rsidTr="00122B44">
      <w:trPr>
        <w:trHeight w:val="102"/>
      </w:trPr>
      <w:tc>
        <w:tcPr>
          <w:tcW w:w="2551" w:type="dxa"/>
          <w:shd w:val="clear" w:color="auto" w:fill="auto"/>
          <w:vAlign w:val="center"/>
        </w:tcPr>
        <w:p w14:paraId="428F6BE3" w14:textId="77777777" w:rsidR="00C10ED4" w:rsidRDefault="00C10ED4">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828" w:type="dxa"/>
          <w:shd w:val="clear" w:color="auto" w:fill="auto"/>
          <w:vAlign w:val="center"/>
        </w:tcPr>
        <w:p w14:paraId="132AC39A" w14:textId="77777777" w:rsidR="00C10ED4" w:rsidRDefault="00C10ED4" w:rsidP="00122B44">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27283EE" w14:textId="77777777" w:rsidR="00C10ED4" w:rsidRDefault="00C10E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52CB2B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94261BC"/>
    <w:multiLevelType w:val="multilevel"/>
    <w:tmpl w:val="5D7CEB4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F655B7F"/>
    <w:multiLevelType w:val="multilevel"/>
    <w:tmpl w:val="E3B6817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F5C14"/>
    <w:multiLevelType w:val="multilevel"/>
    <w:tmpl w:val="8978423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11666F"/>
    <w:multiLevelType w:val="hybridMultilevel"/>
    <w:tmpl w:val="00180812"/>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 w15:restartNumberingAfterBreak="0">
    <w:nsid w:val="20D36639"/>
    <w:multiLevelType w:val="multilevel"/>
    <w:tmpl w:val="E34C97FA"/>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734A5F"/>
    <w:multiLevelType w:val="hybridMultilevel"/>
    <w:tmpl w:val="663EDC74"/>
    <w:lvl w:ilvl="0" w:tplc="EE92DFAC">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42549E8"/>
    <w:multiLevelType w:val="multilevel"/>
    <w:tmpl w:val="12A0EDB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4066D3"/>
    <w:multiLevelType w:val="multilevel"/>
    <w:tmpl w:val="7CA8C404"/>
    <w:lvl w:ilvl="0">
      <w:start w:val="1"/>
      <w:numFmt w:val="decimal"/>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987915"/>
    <w:multiLevelType w:val="multilevel"/>
    <w:tmpl w:val="000646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96F34DC"/>
    <w:multiLevelType w:val="multilevel"/>
    <w:tmpl w:val="515483D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385D84"/>
    <w:multiLevelType w:val="multilevel"/>
    <w:tmpl w:val="3F841328"/>
    <w:lvl w:ilvl="0">
      <w:start w:val="3"/>
      <w:numFmt w:val="upperRoman"/>
      <w:lvlText w:val="%1."/>
      <w:lvlJc w:val="lef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500A4A1B"/>
    <w:multiLevelType w:val="multilevel"/>
    <w:tmpl w:val="6F580D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5AC7FF8"/>
    <w:multiLevelType w:val="multilevel"/>
    <w:tmpl w:val="41C0AF00"/>
    <w:lvl w:ilvl="0">
      <w:start w:val="1"/>
      <w:numFmt w:val="decimal"/>
      <w:lvlText w:val="%1."/>
      <w:lvlJc w:val="left"/>
      <w:pPr>
        <w:ind w:left="720" w:hanging="360"/>
      </w:pPr>
      <w:rPr>
        <w:rFonts w:hint="default"/>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D456FCF"/>
    <w:multiLevelType w:val="multilevel"/>
    <w:tmpl w:val="F850AFE0"/>
    <w:lvl w:ilvl="0">
      <w:start w:val="3"/>
      <w:numFmt w:val="upperRoman"/>
      <w:lvlText w:val="%1."/>
      <w:lvlJc w:val="right"/>
      <w:pPr>
        <w:ind w:left="108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9715024"/>
    <w:multiLevelType w:val="hybridMultilevel"/>
    <w:tmpl w:val="C9FE9C36"/>
    <w:lvl w:ilvl="0" w:tplc="351022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20C032D"/>
    <w:multiLevelType w:val="hybridMultilevel"/>
    <w:tmpl w:val="03A29CB2"/>
    <w:lvl w:ilvl="0" w:tplc="580A0013">
      <w:start w:val="1"/>
      <w:numFmt w:val="upperRoman"/>
      <w:lvlText w:val="%1."/>
      <w:lvlJc w:val="right"/>
      <w:pPr>
        <w:ind w:left="1854" w:hanging="360"/>
      </w:pPr>
    </w:lvl>
    <w:lvl w:ilvl="1" w:tplc="580A0019" w:tentative="1">
      <w:start w:val="1"/>
      <w:numFmt w:val="lowerLetter"/>
      <w:lvlText w:val="%2."/>
      <w:lvlJc w:val="left"/>
      <w:pPr>
        <w:ind w:left="2574" w:hanging="360"/>
      </w:pPr>
    </w:lvl>
    <w:lvl w:ilvl="2" w:tplc="580A001B" w:tentative="1">
      <w:start w:val="1"/>
      <w:numFmt w:val="lowerRoman"/>
      <w:lvlText w:val="%3."/>
      <w:lvlJc w:val="right"/>
      <w:pPr>
        <w:ind w:left="3294" w:hanging="180"/>
      </w:pPr>
    </w:lvl>
    <w:lvl w:ilvl="3" w:tplc="580A000F" w:tentative="1">
      <w:start w:val="1"/>
      <w:numFmt w:val="decimal"/>
      <w:lvlText w:val="%4."/>
      <w:lvlJc w:val="left"/>
      <w:pPr>
        <w:ind w:left="4014" w:hanging="360"/>
      </w:pPr>
    </w:lvl>
    <w:lvl w:ilvl="4" w:tplc="580A0019" w:tentative="1">
      <w:start w:val="1"/>
      <w:numFmt w:val="lowerLetter"/>
      <w:lvlText w:val="%5."/>
      <w:lvlJc w:val="left"/>
      <w:pPr>
        <w:ind w:left="4734" w:hanging="360"/>
      </w:pPr>
    </w:lvl>
    <w:lvl w:ilvl="5" w:tplc="580A001B" w:tentative="1">
      <w:start w:val="1"/>
      <w:numFmt w:val="lowerRoman"/>
      <w:lvlText w:val="%6."/>
      <w:lvlJc w:val="right"/>
      <w:pPr>
        <w:ind w:left="5454" w:hanging="180"/>
      </w:pPr>
    </w:lvl>
    <w:lvl w:ilvl="6" w:tplc="580A000F" w:tentative="1">
      <w:start w:val="1"/>
      <w:numFmt w:val="decimal"/>
      <w:lvlText w:val="%7."/>
      <w:lvlJc w:val="left"/>
      <w:pPr>
        <w:ind w:left="6174" w:hanging="360"/>
      </w:pPr>
    </w:lvl>
    <w:lvl w:ilvl="7" w:tplc="580A0019" w:tentative="1">
      <w:start w:val="1"/>
      <w:numFmt w:val="lowerLetter"/>
      <w:lvlText w:val="%8."/>
      <w:lvlJc w:val="left"/>
      <w:pPr>
        <w:ind w:left="6894" w:hanging="360"/>
      </w:pPr>
    </w:lvl>
    <w:lvl w:ilvl="8" w:tplc="580A001B" w:tentative="1">
      <w:start w:val="1"/>
      <w:numFmt w:val="lowerRoman"/>
      <w:lvlText w:val="%9."/>
      <w:lvlJc w:val="right"/>
      <w:pPr>
        <w:ind w:left="7614" w:hanging="180"/>
      </w:pPr>
    </w:lvl>
  </w:abstractNum>
  <w:abstractNum w:abstractNumId="17" w15:restartNumberingAfterBreak="0">
    <w:nsid w:val="74DF518F"/>
    <w:multiLevelType w:val="multilevel"/>
    <w:tmpl w:val="1DC0B16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A5B4F45"/>
    <w:multiLevelType w:val="multilevel"/>
    <w:tmpl w:val="B4EEBE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7F327113"/>
    <w:multiLevelType w:val="multilevel"/>
    <w:tmpl w:val="85EA0942"/>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9"/>
  </w:num>
  <w:num w:numId="2">
    <w:abstractNumId w:val="8"/>
  </w:num>
  <w:num w:numId="3">
    <w:abstractNumId w:val="1"/>
  </w:num>
  <w:num w:numId="4">
    <w:abstractNumId w:val="10"/>
  </w:num>
  <w:num w:numId="5">
    <w:abstractNumId w:val="12"/>
  </w:num>
  <w:num w:numId="6">
    <w:abstractNumId w:val="13"/>
  </w:num>
  <w:num w:numId="7">
    <w:abstractNumId w:val="14"/>
  </w:num>
  <w:num w:numId="8">
    <w:abstractNumId w:val="5"/>
  </w:num>
  <w:num w:numId="9">
    <w:abstractNumId w:val="17"/>
  </w:num>
  <w:num w:numId="10">
    <w:abstractNumId w:val="15"/>
  </w:num>
  <w:num w:numId="11">
    <w:abstractNumId w:val="19"/>
  </w:num>
  <w:num w:numId="12">
    <w:abstractNumId w:val="0"/>
  </w:num>
  <w:num w:numId="13">
    <w:abstractNumId w:val="7"/>
  </w:num>
  <w:num w:numId="14">
    <w:abstractNumId w:val="18"/>
  </w:num>
  <w:num w:numId="15">
    <w:abstractNumId w:val="2"/>
  </w:num>
  <w:num w:numId="16">
    <w:abstractNumId w:val="3"/>
  </w:num>
  <w:num w:numId="17">
    <w:abstractNumId w:val="16"/>
  </w:num>
  <w:num w:numId="18">
    <w:abstractNumId w:val="4"/>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EB9"/>
    <w:rsid w:val="00065EB9"/>
    <w:rsid w:val="00073562"/>
    <w:rsid w:val="000D6384"/>
    <w:rsid w:val="0011535C"/>
    <w:rsid w:val="00122B44"/>
    <w:rsid w:val="001474C8"/>
    <w:rsid w:val="001A3007"/>
    <w:rsid w:val="001A3718"/>
    <w:rsid w:val="001F43C3"/>
    <w:rsid w:val="00212B20"/>
    <w:rsid w:val="00221E7A"/>
    <w:rsid w:val="00230504"/>
    <w:rsid w:val="00260709"/>
    <w:rsid w:val="002D2243"/>
    <w:rsid w:val="002D585C"/>
    <w:rsid w:val="00300EE8"/>
    <w:rsid w:val="00387909"/>
    <w:rsid w:val="0039540C"/>
    <w:rsid w:val="003D3B68"/>
    <w:rsid w:val="00411477"/>
    <w:rsid w:val="00466261"/>
    <w:rsid w:val="00485C8F"/>
    <w:rsid w:val="00487DE2"/>
    <w:rsid w:val="0049258D"/>
    <w:rsid w:val="00555836"/>
    <w:rsid w:val="00581EBA"/>
    <w:rsid w:val="00597D0C"/>
    <w:rsid w:val="0062126B"/>
    <w:rsid w:val="0068765A"/>
    <w:rsid w:val="006E5FF0"/>
    <w:rsid w:val="0071458E"/>
    <w:rsid w:val="007164F0"/>
    <w:rsid w:val="007276EC"/>
    <w:rsid w:val="00735E99"/>
    <w:rsid w:val="00740FDC"/>
    <w:rsid w:val="007510B3"/>
    <w:rsid w:val="00776CD4"/>
    <w:rsid w:val="00780198"/>
    <w:rsid w:val="0081382B"/>
    <w:rsid w:val="008602B7"/>
    <w:rsid w:val="00874F98"/>
    <w:rsid w:val="00875760"/>
    <w:rsid w:val="008B2A6E"/>
    <w:rsid w:val="008B7446"/>
    <w:rsid w:val="00926FA5"/>
    <w:rsid w:val="00991B3B"/>
    <w:rsid w:val="009A2219"/>
    <w:rsid w:val="009F01B5"/>
    <w:rsid w:val="00A07AC0"/>
    <w:rsid w:val="00AA40DC"/>
    <w:rsid w:val="00AA51A5"/>
    <w:rsid w:val="00B148D4"/>
    <w:rsid w:val="00B320A6"/>
    <w:rsid w:val="00B90C56"/>
    <w:rsid w:val="00BB0A13"/>
    <w:rsid w:val="00BF78E7"/>
    <w:rsid w:val="00C10ED4"/>
    <w:rsid w:val="00C24E9A"/>
    <w:rsid w:val="00C52516"/>
    <w:rsid w:val="00D460B7"/>
    <w:rsid w:val="00D8322F"/>
    <w:rsid w:val="00DE63E1"/>
    <w:rsid w:val="00E55C92"/>
    <w:rsid w:val="00EC42F8"/>
    <w:rsid w:val="00EE72D4"/>
    <w:rsid w:val="00EF08F7"/>
    <w:rsid w:val="00EF78FE"/>
    <w:rsid w:val="00F44D7C"/>
    <w:rsid w:val="00FA083A"/>
    <w:rsid w:val="00FB071D"/>
    <w:rsid w:val="00FC5098"/>
    <w:rsid w:val="00FF34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30B42"/>
  <w15:docId w15:val="{708C0802-4EA8-4A31-9475-6EF07788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6F3"/>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10">
    <w:name w:val="Table Normal10"/>
    <w:tblPr>
      <w:tblCellMar>
        <w:top w:w="0" w:type="dxa"/>
        <w:left w:w="0" w:type="dxa"/>
        <w:bottom w:w="0" w:type="dxa"/>
        <w:right w:w="0" w:type="dxa"/>
      </w:tblCellMar>
    </w:tblPr>
  </w:style>
  <w:style w:type="table" w:customStyle="1" w:styleId="TableNormal9">
    <w:name w:val="Table Normal9"/>
    <w:tblPr>
      <w:tblCellMar>
        <w:top w:w="0" w:type="dxa"/>
        <w:left w:w="0" w:type="dxa"/>
        <w:bottom w:w="0" w:type="dxa"/>
        <w:right w:w="0" w:type="dxa"/>
      </w:tblCellMar>
    </w:tblPr>
  </w:style>
  <w:style w:type="table" w:customStyle="1" w:styleId="TableNormal8">
    <w:name w:val="Table Normal8"/>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1"/>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1"/>
    <w:tblPr>
      <w:tblStyleRowBandSize w:val="1"/>
      <w:tblStyleColBandSize w:val="1"/>
      <w:tblCellMar>
        <w:left w:w="115" w:type="dxa"/>
        <w:right w:w="115" w:type="dxa"/>
      </w:tblCellMar>
    </w:tblPr>
  </w:style>
  <w:style w:type="table" w:customStyle="1" w:styleId="9">
    <w:name w:val="9"/>
    <w:basedOn w:val="TableNormal11"/>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1"/>
    <w:tblPr>
      <w:tblStyleRowBandSize w:val="1"/>
      <w:tblStyleColBandSize w:val="1"/>
      <w:tblCellMar>
        <w:left w:w="115" w:type="dxa"/>
        <w:right w:w="115" w:type="dxa"/>
      </w:tblCellMar>
    </w:tblPr>
  </w:style>
  <w:style w:type="table" w:customStyle="1" w:styleId="7">
    <w:name w:val="7"/>
    <w:basedOn w:val="TableNormal11"/>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tabs>
        <w:tab w:val="num" w:pos="720"/>
      </w:tabs>
      <w:ind w:left="720" w:hanging="720"/>
      <w:contextualSpacing/>
    </w:pPr>
  </w:style>
  <w:style w:type="table" w:customStyle="1" w:styleId="2">
    <w:name w:val="2"/>
    <w:basedOn w:val="TableNormal4"/>
    <w:tblPr>
      <w:tblStyleRowBandSize w:val="1"/>
      <w:tblStyleColBandSize w:val="1"/>
      <w:tblCellMar>
        <w:left w:w="115" w:type="dxa"/>
        <w:right w:w="115" w:type="dxa"/>
      </w:tblCellMar>
    </w:tblPr>
  </w:style>
  <w:style w:type="table" w:customStyle="1" w:styleId="1">
    <w:name w:val="1"/>
    <w:basedOn w:val="TableNormal4"/>
    <w:tblPr>
      <w:tblStyleRowBandSize w:val="1"/>
      <w:tblStyleColBandSize w:val="1"/>
      <w:tblCellMar>
        <w:left w:w="115" w:type="dxa"/>
        <w:right w:w="115" w:type="dxa"/>
      </w:tblCellMar>
    </w:tblPr>
  </w:style>
  <w:style w:type="table" w:customStyle="1" w:styleId="23">
    <w:name w:val="23"/>
    <w:basedOn w:val="TableNormal5"/>
    <w:tblPr>
      <w:tblStyleRowBandSize w:val="1"/>
      <w:tblStyleColBandSize w:val="1"/>
      <w:tblCellMar>
        <w:left w:w="115" w:type="dxa"/>
        <w:right w:w="115" w:type="dxa"/>
      </w:tblCellMar>
    </w:tblPr>
  </w:style>
  <w:style w:type="table" w:customStyle="1" w:styleId="22">
    <w:name w:val="22"/>
    <w:basedOn w:val="TableNormal5"/>
    <w:tblPr>
      <w:tblStyleRowBandSize w:val="1"/>
      <w:tblStyleColBandSize w:val="1"/>
      <w:tblCellMar>
        <w:left w:w="115" w:type="dxa"/>
        <w:right w:w="115" w:type="dxa"/>
      </w:tblCellMar>
    </w:tblPr>
  </w:style>
  <w:style w:type="table" w:customStyle="1" w:styleId="21">
    <w:name w:val="21"/>
    <w:basedOn w:val="TableNormal6"/>
    <w:tblPr>
      <w:tblStyleRowBandSize w:val="1"/>
      <w:tblStyleColBandSize w:val="1"/>
      <w:tblCellMar>
        <w:left w:w="115" w:type="dxa"/>
        <w:right w:w="115" w:type="dxa"/>
      </w:tblCellMar>
    </w:tblPr>
  </w:style>
  <w:style w:type="table" w:customStyle="1" w:styleId="20">
    <w:name w:val="20"/>
    <w:basedOn w:val="TableNormal6"/>
    <w:tblPr>
      <w:tblStyleRowBandSize w:val="1"/>
      <w:tblStyleColBandSize w:val="1"/>
      <w:tblCellMar>
        <w:left w:w="115" w:type="dxa"/>
        <w:right w:w="115" w:type="dxa"/>
      </w:tblCellMar>
    </w:tblPr>
  </w:style>
  <w:style w:type="table" w:customStyle="1" w:styleId="19">
    <w:name w:val="19"/>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8">
    <w:name w:val="18"/>
    <w:basedOn w:val="TableNormal7"/>
    <w:tblPr>
      <w:tblStyleRowBandSize w:val="1"/>
      <w:tblStyleColBandSize w:val="1"/>
      <w:tblCellMar>
        <w:left w:w="115" w:type="dxa"/>
        <w:right w:w="115" w:type="dxa"/>
      </w:tblCellMar>
    </w:tblPr>
  </w:style>
  <w:style w:type="table" w:customStyle="1" w:styleId="17">
    <w:name w:val="17"/>
    <w:basedOn w:val="TableNormal7"/>
    <w:tblPr>
      <w:tblStyleRowBandSize w:val="1"/>
      <w:tblStyleColBandSize w:val="1"/>
      <w:tblCellMar>
        <w:left w:w="115" w:type="dxa"/>
        <w:right w:w="115" w:type="dxa"/>
      </w:tblCellMar>
    </w:tblPr>
  </w:style>
  <w:style w:type="table" w:customStyle="1" w:styleId="16">
    <w:name w:val="16"/>
    <w:basedOn w:val="TableNormal8"/>
    <w:tblPr>
      <w:tblStyleRowBandSize w:val="1"/>
      <w:tblStyleColBandSize w:val="1"/>
      <w:tblCellMar>
        <w:left w:w="115" w:type="dxa"/>
        <w:right w:w="115"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5">
    <w:name w:val="15"/>
    <w:basedOn w:val="TableNormal8"/>
    <w:tblPr>
      <w:tblStyleRowBandSize w:val="1"/>
      <w:tblStyleColBandSize w:val="1"/>
      <w:tblCellMar>
        <w:left w:w="115" w:type="dxa"/>
        <w:right w:w="115" w:type="dxa"/>
      </w:tblCellMar>
    </w:tblPr>
  </w:style>
  <w:style w:type="table" w:customStyle="1" w:styleId="14">
    <w:name w:val="14"/>
    <w:basedOn w:val="TableNormal8"/>
    <w:tblPr>
      <w:tblStyleRowBandSize w:val="1"/>
      <w:tblStyleColBandSize w:val="1"/>
      <w:tblCellMar>
        <w:left w:w="115" w:type="dxa"/>
        <w:right w:w="115" w:type="dxa"/>
      </w:tblCellMar>
    </w:tblPr>
  </w:style>
  <w:style w:type="table" w:customStyle="1" w:styleId="13">
    <w:name w:val="13"/>
    <w:basedOn w:val="TableNormal9"/>
    <w:tblPr>
      <w:tblStyleRowBandSize w:val="1"/>
      <w:tblStyleColBandSize w:val="1"/>
      <w:tblCellMar>
        <w:left w:w="115" w:type="dxa"/>
        <w:right w:w="115" w:type="dxa"/>
      </w:tblCellMar>
    </w:tblPr>
  </w:style>
  <w:style w:type="table" w:customStyle="1" w:styleId="12">
    <w:name w:val="12"/>
    <w:basedOn w:val="TableNormal9"/>
    <w:tblPr>
      <w:tblStyleRowBandSize w:val="1"/>
      <w:tblStyleColBandSize w:val="1"/>
      <w:tblCellMar>
        <w:left w:w="115" w:type="dxa"/>
        <w:right w:w="115" w:type="dxa"/>
      </w:tblCellMar>
    </w:tblPr>
  </w:style>
  <w:style w:type="table" w:customStyle="1" w:styleId="26">
    <w:name w:val="26"/>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25">
    <w:name w:val="25"/>
    <w:basedOn w:val="TableNormal10"/>
    <w:tblPr>
      <w:tblStyleRowBandSize w:val="1"/>
      <w:tblStyleColBandSize w:val="1"/>
      <w:tblCellMar>
        <w:left w:w="115" w:type="dxa"/>
        <w:right w:w="115" w:type="dxa"/>
      </w:tblCellMar>
    </w:tblPr>
  </w:style>
  <w:style w:type="table" w:customStyle="1" w:styleId="24">
    <w:name w:val="24"/>
    <w:basedOn w:val="TableNormal10"/>
    <w:tblPr>
      <w:tblStyleRowBandSize w:val="1"/>
      <w:tblStyleColBandSize w:val="1"/>
      <w:tblCellMar>
        <w:left w:w="115" w:type="dxa"/>
        <w:right w:w="115" w:type="dxa"/>
      </w:tblCellMar>
    </w:tblPr>
  </w:style>
  <w:style w:type="table" w:customStyle="1" w:styleId="Tabladelista1clara-nfasis111">
    <w:name w:val="Tabla de lista 1 clara - Énfasis 111"/>
    <w:basedOn w:val="Tablanormal"/>
    <w:uiPriority w:val="46"/>
    <w:rsid w:val="0096387C"/>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Cita">
    <w:name w:val="Quote"/>
    <w:basedOn w:val="Normal"/>
    <w:next w:val="Normal"/>
    <w:link w:val="CitaCar"/>
    <w:uiPriority w:val="29"/>
    <w:qFormat/>
    <w:rsid w:val="008A3C56"/>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8A3C56"/>
    <w:rPr>
      <w:i/>
      <w:iCs/>
      <w:color w:val="404040" w:themeColor="text1" w:themeTint="BF"/>
    </w:rPr>
  </w:style>
  <w:style w:type="table" w:customStyle="1" w:styleId="a">
    <w:basedOn w:val="TableNormal3"/>
    <w:tblPr>
      <w:tblStyleRowBandSize w:val="1"/>
      <w:tblStyleColBandSize w:val="1"/>
      <w:tblCellMar>
        <w:left w:w="108" w:type="dxa"/>
        <w:right w:w="108"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08" w:type="dxa"/>
        <w:right w:w="108" w:type="dxa"/>
      </w:tblCellMar>
    </w:tblPr>
  </w:style>
  <w:style w:type="table" w:customStyle="1" w:styleId="a3">
    <w:basedOn w:val="TableNormal3"/>
    <w:tblPr>
      <w:tblStyleRowBandSize w:val="1"/>
      <w:tblStyleColBandSize w:val="1"/>
      <w:tblCellMar>
        <w:left w:w="108" w:type="dxa"/>
        <w:right w:w="108" w:type="dxa"/>
      </w:tblCellMar>
    </w:tblPr>
  </w:style>
  <w:style w:type="table" w:customStyle="1" w:styleId="a4">
    <w:basedOn w:val="TableNormal3"/>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3"/>
    <w:tblPr>
      <w:tblStyleRowBandSize w:val="1"/>
      <w:tblStyleColBandSize w:val="1"/>
      <w:tblCellMar>
        <w:left w:w="115" w:type="dxa"/>
        <w:right w:w="115" w:type="dxa"/>
      </w:tblCellMar>
    </w:tblPr>
  </w:style>
  <w:style w:type="table" w:customStyle="1" w:styleId="a6">
    <w:basedOn w:val="TableNormal3"/>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paragraph" w:customStyle="1" w:styleId="Citas">
    <w:name w:val="Citas"/>
    <w:basedOn w:val="Normal"/>
    <w:qFormat/>
    <w:rsid w:val="00853FB5"/>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08" w:type="dxa"/>
        <w:right w:w="108" w:type="dxa"/>
      </w:tblCellMar>
    </w:tblPr>
  </w:style>
  <w:style w:type="table" w:customStyle="1" w:styleId="ad">
    <w:basedOn w:val="TableNormal0"/>
    <w:tblPr>
      <w:tblStyleRowBandSize w:val="1"/>
      <w:tblStyleColBandSize w:val="1"/>
      <w:tblCellMar>
        <w:top w:w="15" w:type="dxa"/>
        <w:left w:w="15" w:type="dxa"/>
        <w:bottom w:w="15" w:type="dxa"/>
        <w:right w:w="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9152209">
      <w:bodyDiv w:val="1"/>
      <w:marLeft w:val="0"/>
      <w:marRight w:val="0"/>
      <w:marTop w:val="0"/>
      <w:marBottom w:val="0"/>
      <w:divBdr>
        <w:top w:val="none" w:sz="0" w:space="0" w:color="auto"/>
        <w:left w:val="none" w:sz="0" w:space="0" w:color="auto"/>
        <w:bottom w:val="none" w:sz="0" w:space="0" w:color="auto"/>
        <w:right w:val="none" w:sz="0" w:space="0" w:color="auto"/>
      </w:divBdr>
    </w:div>
    <w:div w:id="1352340521">
      <w:bodyDiv w:val="1"/>
      <w:marLeft w:val="0"/>
      <w:marRight w:val="0"/>
      <w:marTop w:val="0"/>
      <w:marBottom w:val="0"/>
      <w:divBdr>
        <w:top w:val="none" w:sz="0" w:space="0" w:color="auto"/>
        <w:left w:val="none" w:sz="0" w:space="0" w:color="auto"/>
        <w:bottom w:val="none" w:sz="0" w:space="0" w:color="auto"/>
        <w:right w:val="none" w:sz="0" w:space="0" w:color="auto"/>
      </w:divBdr>
    </w:div>
    <w:div w:id="1882857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799967.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aimex.org.mx/saimex/solicitud/downloadAttach/1807751.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CftHAZbAxgMS5hKMp2bYCGTdlw==">CgMxLjAyCGgudHlqY3d0MghoLmdqZGd4czIJaC4zMGowemxsMgloLjJzOGV5bzEyDmgubHViNzdwbm1mdHQ2MgloLjRkMzRvZzgyCWguM2R5NnZrbTIJaC4yZXQ5MnAwOAByITFlM3RWYU5DanM1UV8yX2NwNVlUUk5qT1l4dVN3NUd6Mg==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4083</Words>
  <Characters>22458</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2023-11-06T16:46:00Z</cp:lastPrinted>
  <dcterms:created xsi:type="dcterms:W3CDTF">2023-11-16T17:57:00Z</dcterms:created>
  <dcterms:modified xsi:type="dcterms:W3CDTF">2023-11-16T17:57:00Z</dcterms:modified>
</cp:coreProperties>
</file>