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2BF4AAF8" w:rsidR="00B86D2D" w:rsidRPr="00470B0F" w:rsidRDefault="00EA0165"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70B0F">
        <w:rPr>
          <w:rFonts w:ascii="Palatino Linotype" w:eastAsiaTheme="minorEastAsia" w:hAnsi="Palatino Linotype" w:cstheme="minorBidi"/>
          <w:color w:val="000000" w:themeColor="text1"/>
          <w:lang w:val="es-ES_tradnl"/>
        </w:rPr>
        <w:t xml:space="preserve">n Metepec, Estado </w:t>
      </w:r>
      <w:r w:rsidR="00BB181A" w:rsidRPr="00470B0F">
        <w:rPr>
          <w:rFonts w:ascii="Palatino Linotype" w:eastAsiaTheme="minorEastAsia" w:hAnsi="Palatino Linotype" w:cstheme="minorBidi"/>
          <w:color w:val="000000" w:themeColor="text1"/>
          <w:lang w:val="es-ES_tradnl"/>
        </w:rPr>
        <w:t>de México; de trece</w:t>
      </w:r>
      <w:r w:rsidR="00B850BB" w:rsidRPr="00470B0F">
        <w:rPr>
          <w:rFonts w:ascii="Palatino Linotype" w:eastAsiaTheme="minorEastAsia" w:hAnsi="Palatino Linotype" w:cstheme="minorBidi"/>
          <w:color w:val="000000" w:themeColor="text1"/>
          <w:lang w:val="es-ES_tradnl"/>
        </w:rPr>
        <w:t xml:space="preserve"> </w:t>
      </w:r>
      <w:r w:rsidRPr="00470B0F">
        <w:rPr>
          <w:rFonts w:ascii="Palatino Linotype" w:eastAsiaTheme="minorEastAsia" w:hAnsi="Palatino Linotype" w:cstheme="minorBidi"/>
          <w:color w:val="000000" w:themeColor="text1"/>
          <w:lang w:val="es-MX"/>
        </w:rPr>
        <w:t>(</w:t>
      </w:r>
      <w:r w:rsidR="00BB181A" w:rsidRPr="00470B0F">
        <w:rPr>
          <w:rFonts w:ascii="Palatino Linotype" w:eastAsiaTheme="minorEastAsia" w:hAnsi="Palatino Linotype" w:cstheme="minorBidi"/>
          <w:color w:val="000000" w:themeColor="text1"/>
          <w:lang w:val="es-MX"/>
        </w:rPr>
        <w:t>13</w:t>
      </w:r>
      <w:r w:rsidRPr="00470B0F">
        <w:rPr>
          <w:rFonts w:ascii="Palatino Linotype" w:eastAsiaTheme="minorEastAsia" w:hAnsi="Palatino Linotype" w:cstheme="minorBidi"/>
          <w:color w:val="000000" w:themeColor="text1"/>
          <w:lang w:val="es-MX"/>
        </w:rPr>
        <w:t>) de</w:t>
      </w:r>
      <w:r w:rsidR="00BB181A" w:rsidRPr="00470B0F">
        <w:rPr>
          <w:rFonts w:ascii="Palatino Linotype" w:eastAsiaTheme="minorEastAsia" w:hAnsi="Palatino Linotype" w:cstheme="minorBidi"/>
          <w:color w:val="000000" w:themeColor="text1"/>
          <w:lang w:val="es-MX"/>
        </w:rPr>
        <w:t xml:space="preserve"> septiembre de dos mil veintitrés.</w:t>
      </w:r>
      <w:r w:rsidRPr="00470B0F">
        <w:rPr>
          <w:rFonts w:ascii="Palatino Linotype" w:eastAsiaTheme="minorEastAsia" w:hAnsi="Palatino Linotype" w:cstheme="minorBidi"/>
          <w:color w:val="000000" w:themeColor="text1"/>
          <w:lang w:val="es-ES_tradnl"/>
        </w:rPr>
        <w:t xml:space="preserve"> </w:t>
      </w:r>
    </w:p>
    <w:p w14:paraId="0ADF66E8" w14:textId="39A01FDB" w:rsidR="000B5513" w:rsidRPr="00470B0F" w:rsidRDefault="001B067D" w:rsidP="000B5513">
      <w:pPr>
        <w:tabs>
          <w:tab w:val="left" w:pos="3465"/>
        </w:tabs>
        <w:spacing w:before="240" w:after="360" w:line="360" w:lineRule="auto"/>
        <w:jc w:val="both"/>
        <w:rPr>
          <w:rFonts w:ascii="Palatino Linotype" w:eastAsia="MS Mincho" w:hAnsi="Palatino Linotype"/>
          <w:color w:val="000000" w:themeColor="text1"/>
          <w:lang w:val="es-ES_tradnl"/>
        </w:rPr>
      </w:pPr>
      <w:r w:rsidRPr="00470B0F">
        <w:rPr>
          <w:rFonts w:ascii="Palatino Linotype" w:eastAsiaTheme="minorEastAsia" w:hAnsi="Palatino Linotype" w:cstheme="minorBidi"/>
          <w:b/>
          <w:color w:val="000000" w:themeColor="text1"/>
          <w:lang w:val="es-ES_tradnl"/>
        </w:rPr>
        <w:t>VISTO</w:t>
      </w:r>
      <w:r w:rsidR="009C5146" w:rsidRPr="00470B0F">
        <w:rPr>
          <w:rFonts w:ascii="Palatino Linotype" w:eastAsiaTheme="minorEastAsia" w:hAnsi="Palatino Linotype" w:cstheme="minorBidi"/>
          <w:color w:val="000000" w:themeColor="text1"/>
          <w:lang w:val="es-ES_tradnl"/>
        </w:rPr>
        <w:t xml:space="preserve"> el </w:t>
      </w:r>
      <w:r w:rsidRPr="00470B0F">
        <w:rPr>
          <w:rFonts w:ascii="Palatino Linotype" w:eastAsiaTheme="minorEastAsia" w:hAnsi="Palatino Linotype" w:cstheme="minorBidi"/>
          <w:color w:val="000000" w:themeColor="text1"/>
          <w:lang w:val="es-ES_tradnl"/>
        </w:rPr>
        <w:t>expediente electrónico formado con motivo del recurso de revisión</w:t>
      </w:r>
      <w:r w:rsidR="000B5513" w:rsidRPr="00470B0F">
        <w:rPr>
          <w:rFonts w:ascii="Palatino Linotype" w:eastAsiaTheme="minorEastAsia" w:hAnsi="Palatino Linotype" w:cstheme="minorBidi"/>
          <w:color w:val="000000" w:themeColor="text1"/>
          <w:lang w:val="es-ES_tradnl"/>
        </w:rPr>
        <w:t xml:space="preserve"> </w:t>
      </w:r>
      <w:r w:rsidR="000B5513" w:rsidRPr="00470B0F">
        <w:rPr>
          <w:rFonts w:ascii="Palatino Linotype" w:eastAsiaTheme="minorEastAsia" w:hAnsi="Palatino Linotype" w:cstheme="minorBidi"/>
          <w:b/>
          <w:bCs/>
          <w:color w:val="000000" w:themeColor="text1"/>
        </w:rPr>
        <w:t>13948/INFOEM/IP/RR/2022</w:t>
      </w:r>
      <w:r w:rsidRPr="00470B0F">
        <w:rPr>
          <w:rFonts w:ascii="Palatino Linotype" w:eastAsiaTheme="minorEastAsia" w:hAnsi="Palatino Linotype" w:cstheme="minorBidi"/>
          <w:b/>
          <w:bCs/>
          <w:color w:val="000000" w:themeColor="text1"/>
          <w:lang w:val="es-ES_tradnl"/>
        </w:rPr>
        <w:t xml:space="preserve">, </w:t>
      </w:r>
      <w:r w:rsidR="000B5513" w:rsidRPr="00470B0F">
        <w:rPr>
          <w:rFonts w:ascii="Palatino Linotype" w:eastAsia="MS Mincho" w:hAnsi="Palatino Linotype"/>
          <w:color w:val="000000" w:themeColor="text1"/>
          <w:lang w:val="es-ES_tradnl"/>
        </w:rPr>
        <w:t xml:space="preserve">promovido por </w:t>
      </w:r>
      <w:r w:rsidR="000B5513" w:rsidRPr="00470B0F">
        <w:rPr>
          <w:rFonts w:ascii="Palatino Linotype" w:eastAsia="MS Mincho" w:hAnsi="Palatino Linotype"/>
          <w:b/>
          <w:color w:val="000000" w:themeColor="text1"/>
          <w:lang w:val="es-ES_tradnl"/>
        </w:rPr>
        <w:t>un usuario del Sistema de Acceso a la Información Mexiquense</w:t>
      </w:r>
      <w:r w:rsidR="000B5513" w:rsidRPr="00470B0F">
        <w:rPr>
          <w:rFonts w:ascii="Palatino Linotype" w:eastAsia="MS Mincho" w:hAnsi="Palatino Linotype"/>
          <w:color w:val="000000" w:themeColor="text1"/>
          <w:lang w:val="es-ES_tradnl"/>
        </w:rPr>
        <w:t xml:space="preserve"> </w:t>
      </w:r>
      <w:r w:rsidR="000B5513" w:rsidRPr="00470B0F">
        <w:rPr>
          <w:rFonts w:ascii="Palatino Linotype" w:eastAsia="MS Mincho" w:hAnsi="Palatino Linotype"/>
          <w:b/>
          <w:color w:val="000000" w:themeColor="text1"/>
          <w:lang w:val="es-ES_tradnl"/>
        </w:rPr>
        <w:t xml:space="preserve">(SAIMEX), </w:t>
      </w:r>
      <w:r w:rsidR="00F65AD2" w:rsidRPr="00470B0F">
        <w:rPr>
          <w:rFonts w:ascii="Palatino Linotype" w:eastAsia="MS Mincho" w:hAnsi="Palatino Linotype"/>
          <w:color w:val="000000" w:themeColor="text1"/>
          <w:lang w:val="es-ES_tradnl"/>
        </w:rPr>
        <w:t>quien no proporcionó</w:t>
      </w:r>
      <w:r w:rsidR="000B5513" w:rsidRPr="00470B0F">
        <w:rPr>
          <w:rFonts w:ascii="Palatino Linotype" w:eastAsia="MS Mincho" w:hAnsi="Palatino Linotype"/>
          <w:color w:val="000000" w:themeColor="text1"/>
          <w:lang w:val="es-ES_tradnl"/>
        </w:rPr>
        <w:t xml:space="preserve"> nombre o seudónimo</w:t>
      </w:r>
      <w:r w:rsidR="00F65AD2" w:rsidRPr="00470B0F">
        <w:rPr>
          <w:rFonts w:ascii="Palatino Linotype" w:eastAsia="MS Mincho" w:hAnsi="Palatino Linotype"/>
          <w:color w:val="000000" w:themeColor="text1"/>
          <w:lang w:val="es-ES_tradnl"/>
        </w:rPr>
        <w:t xml:space="preserve"> alguno para </w:t>
      </w:r>
      <w:r w:rsidR="000B5513" w:rsidRPr="00470B0F">
        <w:rPr>
          <w:rFonts w:ascii="Palatino Linotype" w:eastAsia="MS Mincho" w:hAnsi="Palatino Linotype"/>
          <w:color w:val="000000" w:themeColor="text1"/>
          <w:lang w:val="es-ES_tradnl"/>
        </w:rPr>
        <w:t xml:space="preserve">ser identificado, por lo que en lo sucesivo será identificado en su calidad de </w:t>
      </w:r>
      <w:r w:rsidR="000B5513" w:rsidRPr="00470B0F">
        <w:rPr>
          <w:rFonts w:ascii="Palatino Linotype" w:eastAsia="MS Mincho" w:hAnsi="Palatino Linotype"/>
          <w:b/>
          <w:color w:val="000000" w:themeColor="text1"/>
          <w:lang w:val="es-ES_tradnl"/>
        </w:rPr>
        <w:t>RECURRENTE</w:t>
      </w:r>
      <w:r w:rsidR="000B5513" w:rsidRPr="00470B0F">
        <w:rPr>
          <w:rFonts w:ascii="Palatino Linotype" w:eastAsia="MS Mincho" w:hAnsi="Palatino Linotype"/>
          <w:color w:val="000000" w:themeColor="text1"/>
          <w:lang w:val="es-ES_tradnl"/>
        </w:rPr>
        <w:t xml:space="preserve">, en contra de la respuesta del </w:t>
      </w:r>
      <w:r w:rsidR="000B5513" w:rsidRPr="00470B0F">
        <w:rPr>
          <w:rFonts w:ascii="Palatino Linotype" w:eastAsia="MS Mincho" w:hAnsi="Palatino Linotype"/>
          <w:b/>
          <w:color w:val="000000" w:themeColor="text1"/>
          <w:lang w:val="es-MX"/>
        </w:rPr>
        <w:t>Ayuntamiento de Nezahualcóyotl</w:t>
      </w:r>
      <w:r w:rsidR="00F65AD2" w:rsidRPr="00470B0F">
        <w:rPr>
          <w:rFonts w:ascii="Palatino Linotype" w:eastAsia="MS Mincho" w:hAnsi="Palatino Linotype"/>
          <w:b/>
          <w:color w:val="000000" w:themeColor="text1"/>
          <w:lang w:val="es-MX"/>
        </w:rPr>
        <w:t>,</w:t>
      </w:r>
      <w:r w:rsidR="000B5513" w:rsidRPr="00470B0F">
        <w:rPr>
          <w:rFonts w:ascii="Palatino Linotype" w:eastAsia="MS Mincho" w:hAnsi="Palatino Linotype"/>
          <w:color w:val="000000" w:themeColor="text1"/>
          <w:lang w:val="es-ES_tradnl"/>
        </w:rPr>
        <w:t xml:space="preserve"> en </w:t>
      </w:r>
      <w:r w:rsidR="00F65AD2" w:rsidRPr="00470B0F">
        <w:rPr>
          <w:rFonts w:ascii="Palatino Linotype" w:eastAsia="MS Mincho" w:hAnsi="Palatino Linotype"/>
          <w:color w:val="000000" w:themeColor="text1"/>
          <w:lang w:val="es-ES_tradnl"/>
        </w:rPr>
        <w:t>adelante</w:t>
      </w:r>
      <w:r w:rsidR="000B5513" w:rsidRPr="00470B0F">
        <w:rPr>
          <w:rFonts w:ascii="Palatino Linotype" w:eastAsia="MS Mincho" w:hAnsi="Palatino Linotype"/>
          <w:color w:val="000000" w:themeColor="text1"/>
          <w:lang w:val="es-ES_tradnl"/>
        </w:rPr>
        <w:t xml:space="preserve"> el</w:t>
      </w:r>
      <w:r w:rsidR="000B5513" w:rsidRPr="00470B0F">
        <w:rPr>
          <w:rFonts w:ascii="Palatino Linotype" w:eastAsia="MS Mincho" w:hAnsi="Palatino Linotype"/>
          <w:b/>
          <w:color w:val="000000" w:themeColor="text1"/>
          <w:lang w:val="es-ES_tradnl"/>
        </w:rPr>
        <w:t xml:space="preserve"> SUJETO OBLIGADO, </w:t>
      </w:r>
      <w:r w:rsidR="000B5513" w:rsidRPr="00470B0F">
        <w:rPr>
          <w:rFonts w:ascii="Palatino Linotype" w:eastAsia="MS Mincho" w:hAnsi="Palatino Linotype"/>
          <w:color w:val="000000" w:themeColor="text1"/>
          <w:lang w:val="es-ES_tradnl"/>
        </w:rPr>
        <w:t>se procede a dictar la presente resolución, con base en los siguientes:</w:t>
      </w:r>
    </w:p>
    <w:p w14:paraId="64D30E95" w14:textId="2F57A823" w:rsidR="00F216D7" w:rsidRPr="00470B0F" w:rsidRDefault="00EA0165" w:rsidP="006B10F6">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8698543"/>
      <w:r w:rsidRPr="00470B0F">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58FB4D5D" w:rsidR="00132CE1" w:rsidRPr="00470B0F" w:rsidRDefault="000B5513" w:rsidP="000B551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70B0F">
        <w:rPr>
          <w:rFonts w:ascii="Palatino Linotype" w:eastAsia="Calibri" w:hAnsi="Palatino Linotype" w:cs="Arial"/>
          <w:color w:val="000000" w:themeColor="text1"/>
        </w:rPr>
        <w:t>El dieciséis</w:t>
      </w:r>
      <w:r w:rsidR="00416E00" w:rsidRPr="00470B0F">
        <w:rPr>
          <w:rFonts w:ascii="Palatino Linotype" w:eastAsia="Calibri" w:hAnsi="Palatino Linotype" w:cs="Arial"/>
          <w:color w:val="000000" w:themeColor="text1"/>
        </w:rPr>
        <w:t xml:space="preserve"> </w:t>
      </w:r>
      <w:r w:rsidR="00EA0165" w:rsidRPr="00470B0F">
        <w:rPr>
          <w:rFonts w:ascii="Palatino Linotype" w:eastAsia="Calibri" w:hAnsi="Palatino Linotype" w:cs="Arial"/>
          <w:color w:val="000000" w:themeColor="text1"/>
        </w:rPr>
        <w:t>(</w:t>
      </w:r>
      <w:r w:rsidRPr="00470B0F">
        <w:rPr>
          <w:rFonts w:ascii="Palatino Linotype" w:eastAsia="Calibri" w:hAnsi="Palatino Linotype" w:cs="Arial"/>
          <w:color w:val="000000" w:themeColor="text1"/>
        </w:rPr>
        <w:t>1</w:t>
      </w:r>
      <w:r w:rsidR="00BB181A" w:rsidRPr="00470B0F">
        <w:rPr>
          <w:rFonts w:ascii="Palatino Linotype" w:eastAsia="Calibri" w:hAnsi="Palatino Linotype" w:cs="Arial"/>
          <w:color w:val="000000" w:themeColor="text1"/>
        </w:rPr>
        <w:t>6</w:t>
      </w:r>
      <w:r w:rsidR="00EA0165" w:rsidRPr="00470B0F">
        <w:rPr>
          <w:rFonts w:ascii="Palatino Linotype" w:eastAsia="Calibri" w:hAnsi="Palatino Linotype" w:cs="Arial"/>
          <w:color w:val="000000" w:themeColor="text1"/>
        </w:rPr>
        <w:t>) de</w:t>
      </w:r>
      <w:r w:rsidRPr="00470B0F">
        <w:rPr>
          <w:rFonts w:ascii="Palatino Linotype" w:eastAsia="Calibri" w:hAnsi="Palatino Linotype" w:cs="Arial"/>
          <w:color w:val="000000" w:themeColor="text1"/>
        </w:rPr>
        <w:t xml:space="preserve"> agosto</w:t>
      </w:r>
      <w:r w:rsidR="00B850BB" w:rsidRPr="00470B0F">
        <w:rPr>
          <w:rFonts w:ascii="Palatino Linotype" w:eastAsia="Calibri" w:hAnsi="Palatino Linotype" w:cs="Arial"/>
          <w:color w:val="000000" w:themeColor="text1"/>
        </w:rPr>
        <w:t xml:space="preserve"> </w:t>
      </w:r>
      <w:r w:rsidR="00EA0165" w:rsidRPr="00470B0F">
        <w:rPr>
          <w:rFonts w:ascii="Palatino Linotype" w:eastAsia="Calibri" w:hAnsi="Palatino Linotype" w:cs="Arial"/>
          <w:color w:val="000000" w:themeColor="text1"/>
        </w:rPr>
        <w:t xml:space="preserve">de dos mil </w:t>
      </w:r>
      <w:r w:rsidRPr="00470B0F">
        <w:rPr>
          <w:rFonts w:ascii="Palatino Linotype" w:eastAsia="Calibri" w:hAnsi="Palatino Linotype" w:cs="Arial"/>
          <w:color w:val="000000" w:themeColor="text1"/>
        </w:rPr>
        <w:t>veintidós</w:t>
      </w:r>
      <w:r w:rsidR="00EA0165" w:rsidRPr="00470B0F">
        <w:rPr>
          <w:rFonts w:ascii="Palatino Linotype" w:eastAsia="Calibri" w:hAnsi="Palatino Linotype" w:cs="Arial"/>
          <w:color w:val="000000" w:themeColor="text1"/>
        </w:rPr>
        <w:t xml:space="preserve">, </w:t>
      </w:r>
      <w:r w:rsidR="00EA0165" w:rsidRPr="00470B0F">
        <w:rPr>
          <w:rFonts w:ascii="Palatino Linotype" w:eastAsiaTheme="minorEastAsia" w:hAnsi="Palatino Linotype" w:cstheme="minorBidi"/>
          <w:color w:val="000000" w:themeColor="text1"/>
          <w:lang w:val="es-ES_tradnl"/>
        </w:rPr>
        <w:t>el particular presentó</w:t>
      </w:r>
      <w:r w:rsidR="004E2BC2" w:rsidRPr="00470B0F">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470B0F">
        <w:rPr>
          <w:rFonts w:ascii="Palatino Linotype" w:eastAsiaTheme="minorEastAsia" w:hAnsi="Palatino Linotype" w:cstheme="minorBidi"/>
          <w:b/>
          <w:bCs/>
          <w:color w:val="000000" w:themeColor="text1"/>
          <w:lang w:val="es-ES_tradnl"/>
        </w:rPr>
        <w:t>SAIMEX</w:t>
      </w:r>
      <w:r w:rsidR="004E2BC2" w:rsidRPr="00470B0F">
        <w:rPr>
          <w:rFonts w:ascii="Palatino Linotype" w:eastAsiaTheme="minorEastAsia" w:hAnsi="Palatino Linotype" w:cstheme="minorBidi"/>
          <w:bCs/>
          <w:color w:val="000000" w:themeColor="text1"/>
          <w:lang w:val="es-ES_tradnl"/>
        </w:rPr>
        <w:t>)</w:t>
      </w:r>
      <w:r w:rsidR="00EA0165" w:rsidRPr="00470B0F">
        <w:rPr>
          <w:rFonts w:ascii="Palatino Linotype" w:eastAsia="Calibri" w:hAnsi="Palatino Linotype" w:cs="Arial"/>
          <w:b/>
          <w:color w:val="000000" w:themeColor="text1"/>
        </w:rPr>
        <w:t xml:space="preserve">, </w:t>
      </w:r>
      <w:r w:rsidR="00EA0165" w:rsidRPr="00470B0F">
        <w:rPr>
          <w:rFonts w:ascii="Palatino Linotype" w:eastAsia="Calibri" w:hAnsi="Palatino Linotype" w:cs="Arial"/>
          <w:color w:val="000000" w:themeColor="text1"/>
        </w:rPr>
        <w:t>la solicitud de información pública registrada con el número</w:t>
      </w:r>
      <w:r w:rsidR="003B5A6C" w:rsidRPr="00470B0F">
        <w:rPr>
          <w:rFonts w:ascii="Palatino Linotype" w:eastAsia="Calibri" w:hAnsi="Palatino Linotype" w:cs="Arial"/>
          <w:color w:val="000000" w:themeColor="text1"/>
        </w:rPr>
        <w:t xml:space="preserve"> </w:t>
      </w:r>
      <w:r w:rsidR="00BB181A" w:rsidRPr="00470B0F">
        <w:rPr>
          <w:rFonts w:ascii="Palatino Linotype" w:eastAsia="Calibri" w:hAnsi="Palatino Linotype" w:cs="Arial"/>
          <w:color w:val="000000" w:themeColor="text1"/>
        </w:rPr>
        <w:t xml:space="preserve"> </w:t>
      </w:r>
      <w:r w:rsidRPr="00470B0F">
        <w:rPr>
          <w:rFonts w:ascii="Palatino Linotype" w:eastAsia="Calibri" w:hAnsi="Palatino Linotype" w:cs="Arial"/>
          <w:b/>
          <w:bCs/>
          <w:color w:val="000000" w:themeColor="text1"/>
        </w:rPr>
        <w:t>00433/NEZA/IP/2022</w:t>
      </w:r>
      <w:r w:rsidR="000965A1" w:rsidRPr="00470B0F">
        <w:rPr>
          <w:rFonts w:ascii="Palatino Linotype" w:eastAsia="Calibri" w:hAnsi="Palatino Linotype" w:cs="Arial"/>
          <w:b/>
          <w:bCs/>
          <w:color w:val="000000" w:themeColor="text1"/>
        </w:rPr>
        <w:t>,</w:t>
      </w:r>
      <w:r w:rsidR="00EA0165" w:rsidRPr="00470B0F">
        <w:rPr>
          <w:rFonts w:ascii="Palatino Linotype" w:eastAsia="Calibri" w:hAnsi="Palatino Linotype" w:cs="Arial"/>
          <w:color w:val="000000" w:themeColor="text1"/>
        </w:rPr>
        <w:t xml:space="preserve"> </w:t>
      </w:r>
      <w:r w:rsidR="00F65AD2" w:rsidRPr="00470B0F">
        <w:rPr>
          <w:rFonts w:ascii="Palatino Linotype" w:eastAsia="Calibri" w:hAnsi="Palatino Linotype" w:cs="Arial"/>
          <w:color w:val="000000" w:themeColor="text1"/>
        </w:rPr>
        <w:t>en la que</w:t>
      </w:r>
      <w:r w:rsidR="00EA0165" w:rsidRPr="00470B0F">
        <w:rPr>
          <w:rFonts w:ascii="Palatino Linotype" w:eastAsia="Calibri" w:hAnsi="Palatino Linotype" w:cs="Arial"/>
          <w:color w:val="000000" w:themeColor="text1"/>
        </w:rPr>
        <w:t xml:space="preserve"> requirió:</w:t>
      </w:r>
    </w:p>
    <w:p w14:paraId="05E88F19" w14:textId="32E3FCBB" w:rsidR="009E192F" w:rsidRPr="00470B0F" w:rsidRDefault="00EA0165" w:rsidP="006B10F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470B0F">
        <w:rPr>
          <w:rFonts w:ascii="Palatino Linotype" w:eastAsiaTheme="minorEastAsia" w:hAnsi="Palatino Linotype" w:cstheme="minorBidi"/>
          <w:i/>
          <w:color w:val="000000" w:themeColor="text1"/>
          <w:lang w:val="es-ES_tradnl"/>
        </w:rPr>
        <w:t>“</w:t>
      </w:r>
      <w:r w:rsidR="000B5513" w:rsidRPr="00470B0F">
        <w:rPr>
          <w:rFonts w:ascii="Palatino Linotype" w:eastAsiaTheme="minorEastAsia" w:hAnsi="Palatino Linotype" w:cstheme="minorBidi"/>
          <w:i/>
          <w:color w:val="000000" w:themeColor="text1"/>
          <w:lang w:val="es-ES_tradnl"/>
        </w:rPr>
        <w:t>Solicito que el Regidor Rafael Gonzáles Vara, nos haga saber su declaración anual con el SAT, declaración patrimonial y conflicto de intereses y sus ingresos referentes a eventos en otros municipios o alcaldías en nuestro país ya que ocupa un cargo de elección popular</w:t>
      </w:r>
      <w:r w:rsidRPr="00470B0F">
        <w:rPr>
          <w:rFonts w:ascii="Palatino Linotype" w:eastAsiaTheme="minorEastAsia" w:hAnsi="Palatino Linotype" w:cstheme="minorBidi"/>
          <w:i/>
          <w:color w:val="000000" w:themeColor="text1"/>
          <w:lang w:val="es-ES_tradnl"/>
        </w:rPr>
        <w:t xml:space="preserve">.” </w:t>
      </w:r>
      <w:r w:rsidRPr="00470B0F">
        <w:rPr>
          <w:rFonts w:ascii="Palatino Linotype" w:eastAsiaTheme="minorEastAsia" w:hAnsi="Palatino Linotype" w:cstheme="minorBidi"/>
          <w:color w:val="000000" w:themeColor="text1"/>
          <w:lang w:val="es-ES_tradnl"/>
        </w:rPr>
        <w:t>(Sic).</w:t>
      </w:r>
    </w:p>
    <w:p w14:paraId="21D9BA96" w14:textId="3987C6EB" w:rsidR="00FB5861" w:rsidRPr="00470B0F" w:rsidRDefault="00A91CCB" w:rsidP="00337E4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470B0F">
        <w:rPr>
          <w:rFonts w:ascii="Palatino Linotype" w:eastAsia="Calibri" w:hAnsi="Palatino Linotype" w:cs="Arial"/>
          <w:lang w:val="es-AR"/>
        </w:rPr>
        <w:lastRenderedPageBreak/>
        <w:t xml:space="preserve">De las constancias </w:t>
      </w:r>
      <w:r w:rsidRPr="00470B0F">
        <w:rPr>
          <w:rFonts w:ascii="Palatino Linotype" w:hAnsi="Palatino Linotype" w:cs="Arial"/>
        </w:rPr>
        <w:t xml:space="preserve">que obran en el expediente, se aprecia que el entonces </w:t>
      </w:r>
      <w:r w:rsidRPr="00470B0F">
        <w:rPr>
          <w:rFonts w:ascii="Palatino Linotype" w:hAnsi="Palatino Linotype" w:cs="Arial"/>
          <w:b/>
        </w:rPr>
        <w:t>SOLICITANTE</w:t>
      </w:r>
      <w:r w:rsidRPr="00470B0F">
        <w:rPr>
          <w:rFonts w:ascii="Palatino Linotype" w:hAnsi="Palatino Linotype" w:cs="Arial"/>
        </w:rPr>
        <w:t xml:space="preserve"> señaló como modalidad de entrega de la información:</w:t>
      </w:r>
      <w:r w:rsidRPr="00470B0F">
        <w:rPr>
          <w:rFonts w:ascii="Palatino Linotype" w:hAnsi="Palatino Linotype" w:cs="Arial"/>
          <w:b/>
        </w:rPr>
        <w:t xml:space="preserve"> </w:t>
      </w:r>
      <w:r w:rsidRPr="00470B0F">
        <w:rPr>
          <w:rFonts w:ascii="Palatino Linotype" w:eastAsiaTheme="minorEastAsia" w:hAnsi="Palatino Linotype" w:cstheme="minorBidi"/>
          <w:b/>
          <w:lang w:val="es-ES_tradnl"/>
        </w:rPr>
        <w:t>A través del SAIMEX.</w:t>
      </w:r>
    </w:p>
    <w:p w14:paraId="6A1CE3C1" w14:textId="77777777" w:rsidR="00337E43" w:rsidRPr="00470B0F" w:rsidRDefault="00337E43" w:rsidP="00337E43">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66370B6B" w14:textId="42F37AF3" w:rsidR="00EE24EB" w:rsidRPr="00470B0F" w:rsidRDefault="00EE24EB"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70B0F">
        <w:rPr>
          <w:rFonts w:ascii="Palatino Linotype" w:eastAsia="MS Mincho" w:hAnsi="Palatino Linotype"/>
          <w:color w:val="000000" w:themeColor="text1"/>
          <w:lang w:val="es-ES_tradnl"/>
        </w:rPr>
        <w:t xml:space="preserve">El dieciocho (18) de agosto de dos mil veintidós el </w:t>
      </w:r>
      <w:r w:rsidRPr="00470B0F">
        <w:rPr>
          <w:rFonts w:ascii="Palatino Linotype" w:eastAsia="MS Mincho" w:hAnsi="Palatino Linotype"/>
          <w:b/>
          <w:color w:val="000000" w:themeColor="text1"/>
          <w:lang w:val="es-ES_tradnl"/>
        </w:rPr>
        <w:t xml:space="preserve">SUJETO OBLIGADO </w:t>
      </w:r>
      <w:r w:rsidRPr="00470B0F">
        <w:rPr>
          <w:rFonts w:ascii="Palatino Linotype" w:eastAsia="MS Mincho" w:hAnsi="Palatino Linotype"/>
          <w:color w:val="000000" w:themeColor="text1"/>
          <w:lang w:val="es-ES_tradnl"/>
        </w:rPr>
        <w:t xml:space="preserve">refirió incompetencia parcial en los siguientes términos: </w:t>
      </w:r>
    </w:p>
    <w:p w14:paraId="11C092BF" w14:textId="77777777" w:rsidR="00EE24EB" w:rsidRPr="00470B0F" w:rsidRDefault="00EE24EB" w:rsidP="00EE24EB">
      <w:pPr>
        <w:pStyle w:val="Prrafodelista"/>
        <w:rPr>
          <w:rFonts w:ascii="Palatino Linotype" w:eastAsia="MS Mincho" w:hAnsi="Palatino Linotype"/>
          <w:color w:val="000000" w:themeColor="text1"/>
          <w:lang w:val="es-ES_tradnl"/>
        </w:rPr>
      </w:pPr>
    </w:p>
    <w:p w14:paraId="700CB14E" w14:textId="37267AEB" w:rsidR="00EE24EB" w:rsidRPr="00470B0F" w:rsidRDefault="00EE24EB" w:rsidP="00EE24EB">
      <w:pPr>
        <w:pStyle w:val="Prrafodelista"/>
        <w:tabs>
          <w:tab w:val="left" w:pos="426"/>
        </w:tabs>
        <w:spacing w:before="240" w:after="240" w:line="360" w:lineRule="auto"/>
        <w:contextualSpacing/>
        <w:jc w:val="right"/>
        <w:rPr>
          <w:rFonts w:ascii="Palatino Linotype" w:eastAsia="MS Mincho" w:hAnsi="Palatino Linotype"/>
          <w:i/>
          <w:color w:val="000000" w:themeColor="text1"/>
          <w:sz w:val="22"/>
          <w:lang w:val="es-ES_tradnl"/>
        </w:rPr>
      </w:pPr>
      <w:r w:rsidRPr="00470B0F">
        <w:rPr>
          <w:rFonts w:ascii="Palatino Linotype" w:eastAsia="MS Mincho" w:hAnsi="Palatino Linotype"/>
          <w:color w:val="000000" w:themeColor="text1"/>
          <w:sz w:val="22"/>
          <w:lang w:val="es-ES_tradnl"/>
        </w:rPr>
        <w:t>“</w:t>
      </w:r>
      <w:r w:rsidRPr="00470B0F">
        <w:rPr>
          <w:rFonts w:ascii="Palatino Linotype" w:eastAsia="MS Mincho" w:hAnsi="Palatino Linotype"/>
          <w:i/>
          <w:color w:val="000000" w:themeColor="text1"/>
          <w:sz w:val="22"/>
          <w:lang w:val="es-ES_tradnl"/>
        </w:rPr>
        <w:t>Nezahualcóyotl, México a 18 de Agosto de 2022</w:t>
      </w:r>
    </w:p>
    <w:p w14:paraId="31FAF705" w14:textId="77777777" w:rsidR="00EE24EB" w:rsidRPr="00470B0F" w:rsidRDefault="00EE24EB" w:rsidP="00EE24EB">
      <w:pPr>
        <w:pStyle w:val="Prrafodelista"/>
        <w:tabs>
          <w:tab w:val="left" w:pos="426"/>
        </w:tabs>
        <w:spacing w:before="240" w:after="240" w:line="360" w:lineRule="auto"/>
        <w:contextualSpacing/>
        <w:jc w:val="right"/>
        <w:rPr>
          <w:rFonts w:ascii="Palatino Linotype" w:eastAsia="MS Mincho" w:hAnsi="Palatino Linotype"/>
          <w:i/>
          <w:color w:val="000000" w:themeColor="text1"/>
          <w:sz w:val="22"/>
          <w:lang w:val="es-ES_tradnl"/>
        </w:rPr>
      </w:pPr>
      <w:r w:rsidRPr="00470B0F">
        <w:rPr>
          <w:rFonts w:ascii="Palatino Linotype" w:eastAsia="MS Mincho" w:hAnsi="Palatino Linotype"/>
          <w:i/>
          <w:color w:val="000000" w:themeColor="text1"/>
          <w:sz w:val="22"/>
          <w:lang w:val="es-ES_tradnl"/>
        </w:rPr>
        <w:t>Nombre del solicitante: C. Solicitante</w:t>
      </w:r>
    </w:p>
    <w:p w14:paraId="03E3540F" w14:textId="77777777" w:rsidR="00EE24EB" w:rsidRPr="00470B0F" w:rsidRDefault="00EE24EB" w:rsidP="00EE24EB">
      <w:pPr>
        <w:pStyle w:val="Prrafodelista"/>
        <w:tabs>
          <w:tab w:val="left" w:pos="426"/>
        </w:tabs>
        <w:spacing w:before="240" w:after="240" w:line="360" w:lineRule="auto"/>
        <w:contextualSpacing/>
        <w:jc w:val="right"/>
        <w:rPr>
          <w:rFonts w:ascii="Palatino Linotype" w:eastAsia="MS Mincho" w:hAnsi="Palatino Linotype"/>
          <w:i/>
          <w:color w:val="000000" w:themeColor="text1"/>
          <w:sz w:val="22"/>
          <w:lang w:val="es-ES_tradnl"/>
        </w:rPr>
      </w:pPr>
      <w:r w:rsidRPr="00470B0F">
        <w:rPr>
          <w:rFonts w:ascii="Palatino Linotype" w:eastAsia="MS Mincho" w:hAnsi="Palatino Linotype"/>
          <w:i/>
          <w:color w:val="000000" w:themeColor="text1"/>
          <w:sz w:val="22"/>
          <w:lang w:val="es-ES_tradnl"/>
        </w:rPr>
        <w:t>Folio de la solicitud: 00433/NEZA/IP/2022</w:t>
      </w:r>
    </w:p>
    <w:p w14:paraId="5A465592" w14:textId="77777777" w:rsidR="00EE24EB" w:rsidRPr="00470B0F" w:rsidRDefault="00EE24EB" w:rsidP="00EE24EB">
      <w:pPr>
        <w:pStyle w:val="Prrafodelista"/>
        <w:tabs>
          <w:tab w:val="left" w:pos="426"/>
        </w:tabs>
        <w:spacing w:before="240" w:after="240" w:line="360" w:lineRule="auto"/>
        <w:contextualSpacing/>
        <w:jc w:val="both"/>
        <w:rPr>
          <w:rFonts w:ascii="Palatino Linotype" w:eastAsia="MS Mincho" w:hAnsi="Palatino Linotype"/>
          <w:i/>
          <w:color w:val="000000" w:themeColor="text1"/>
          <w:sz w:val="22"/>
          <w:lang w:val="es-ES_tradnl"/>
        </w:rPr>
      </w:pPr>
    </w:p>
    <w:p w14:paraId="431C83BD" w14:textId="2990323D" w:rsidR="00EE24EB" w:rsidRPr="00470B0F" w:rsidRDefault="00EE24EB" w:rsidP="00EE24EB">
      <w:pPr>
        <w:pStyle w:val="Prrafodelista"/>
        <w:tabs>
          <w:tab w:val="left" w:pos="426"/>
        </w:tabs>
        <w:spacing w:before="240" w:after="240" w:line="360" w:lineRule="auto"/>
        <w:contextualSpacing/>
        <w:jc w:val="both"/>
        <w:rPr>
          <w:rFonts w:ascii="Palatino Linotype" w:eastAsia="MS Mincho" w:hAnsi="Palatino Linotype"/>
          <w:i/>
          <w:color w:val="000000" w:themeColor="text1"/>
          <w:sz w:val="22"/>
          <w:lang w:val="es-ES_tradnl"/>
        </w:rPr>
      </w:pPr>
      <w:r w:rsidRPr="00470B0F">
        <w:rPr>
          <w:rFonts w:ascii="Palatino Linotype" w:eastAsia="MS Mincho" w:hAnsi="Palatino Linotype"/>
          <w:i/>
          <w:color w:val="000000" w:themeColor="text1"/>
          <w:sz w:val="22"/>
          <w:lang w:val="es-ES_tradnl"/>
        </w:rPr>
        <w:t xml:space="preserve">En atención a la solicitud de Información Pública identificada con el número de folio 00433/NEZA/IP/2022, que a la letra dice; “Solicito que el Regidor Rafael Gonzáles Vara, nos haga saber su declaración anual con el SAT, declaración patrimonial y conflicto de intereses y sus ingresos referentes a eventos en otros municipios o alcaldías en nuestro país ya que ocupa un cargo de elección popular.” (SIC) En atención, a los requerimientos que manifiesta, se observa que parte de los mismos corresponden a otro Sujeto Obligado, por ello, atentamente se le sugiere que acuda por este mismo medio a la Unidad de Transparencia de las mismas y requiera la información que les corresponde atender; para lo cual, deberá hacerlo de la siguiente forma: Se le sugiere ingresar su petición en la liga de la siguiente: PLATAFORMA NACIONAL DE TRANSPARENCIA: https://www.plataformadetransparencia.org.mx/web/guest/inicio • Crear Solicitud; • Seleccionar en el apartado Federación o Estado: Federación; • Posterior a este, en el cuadro de opciones elegir: Servicio de Administración Tributaria (SAT). Con la finalidad de que le sea proporcionada la información requerida, lo anterior con fundamento Con fundamento en el Título Séptimo, Capítulo I, artículo 167 párrafo primero, de la Ley de Transparencia y Acceso a la Información Pública del Estado de México y Municipio, que a la letra dice: </w:t>
      </w:r>
      <w:r w:rsidRPr="00470B0F">
        <w:rPr>
          <w:rFonts w:ascii="Palatino Linotype" w:eastAsia="MS Mincho" w:hAnsi="Palatino Linotype"/>
          <w:i/>
          <w:color w:val="000000" w:themeColor="text1"/>
          <w:sz w:val="22"/>
          <w:lang w:val="es-ES_tradnl"/>
        </w:rPr>
        <w:lastRenderedPageBreak/>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Sin más por el momento, reciba un fraternal saludo. A T E N T A M E N T E C. MARIA GUADALUPE PÉREZ HERNÁNDEZ TITULAR DE LA UNIDAD DE TRANSPARENCIA Y ACCESO A LA INFORMACIÓN PÚBLICA MUNICIPAL</w:t>
      </w:r>
    </w:p>
    <w:p w14:paraId="1BE42348" w14:textId="77777777" w:rsidR="00EE24EB" w:rsidRPr="00470B0F" w:rsidRDefault="00EE24EB" w:rsidP="00EE24EB">
      <w:pPr>
        <w:pStyle w:val="Prrafodelista"/>
        <w:tabs>
          <w:tab w:val="left" w:pos="426"/>
        </w:tabs>
        <w:spacing w:before="240" w:after="240" w:line="360" w:lineRule="auto"/>
        <w:contextualSpacing/>
        <w:jc w:val="both"/>
        <w:rPr>
          <w:rFonts w:ascii="Palatino Linotype" w:eastAsia="MS Mincho" w:hAnsi="Palatino Linotype"/>
          <w:i/>
          <w:color w:val="000000" w:themeColor="text1"/>
          <w:sz w:val="22"/>
          <w:lang w:val="es-ES_tradnl"/>
        </w:rPr>
      </w:pPr>
    </w:p>
    <w:p w14:paraId="4FD8E5E4" w14:textId="77777777" w:rsidR="00EE24EB" w:rsidRPr="00470B0F" w:rsidRDefault="00EE24EB" w:rsidP="00EE24EB">
      <w:pPr>
        <w:pStyle w:val="Prrafodelista"/>
        <w:tabs>
          <w:tab w:val="left" w:pos="426"/>
        </w:tabs>
        <w:spacing w:before="240" w:after="240" w:line="360" w:lineRule="auto"/>
        <w:contextualSpacing/>
        <w:jc w:val="both"/>
        <w:rPr>
          <w:rFonts w:ascii="Palatino Linotype" w:eastAsia="MS Mincho" w:hAnsi="Palatino Linotype"/>
          <w:i/>
          <w:color w:val="000000" w:themeColor="text1"/>
          <w:sz w:val="22"/>
          <w:lang w:val="es-ES_tradnl"/>
        </w:rPr>
      </w:pPr>
      <w:r w:rsidRPr="00470B0F">
        <w:rPr>
          <w:rFonts w:ascii="Palatino Linotype" w:eastAsia="MS Mincho" w:hAnsi="Palatino Linotype"/>
          <w:i/>
          <w:color w:val="000000" w:themeColor="text1"/>
          <w:sz w:val="22"/>
          <w:lang w:val="es-ES_tradnl"/>
        </w:rPr>
        <w:t>ATENTAMENTE</w:t>
      </w:r>
    </w:p>
    <w:p w14:paraId="40E5978B" w14:textId="4EF833DE" w:rsidR="00EE24EB" w:rsidRPr="00470B0F" w:rsidRDefault="00EE24EB" w:rsidP="00EE24EB">
      <w:pPr>
        <w:pStyle w:val="Prrafodelista"/>
        <w:tabs>
          <w:tab w:val="left" w:pos="426"/>
        </w:tabs>
        <w:spacing w:before="240" w:after="240" w:line="360" w:lineRule="auto"/>
        <w:contextualSpacing/>
        <w:jc w:val="both"/>
        <w:rPr>
          <w:rFonts w:ascii="Palatino Linotype" w:eastAsia="MS Mincho" w:hAnsi="Palatino Linotype"/>
          <w:color w:val="000000" w:themeColor="text1"/>
          <w:sz w:val="22"/>
          <w:lang w:val="es-ES_tradnl"/>
        </w:rPr>
      </w:pPr>
      <w:r w:rsidRPr="00470B0F">
        <w:rPr>
          <w:rFonts w:ascii="Palatino Linotype" w:eastAsia="MS Mincho" w:hAnsi="Palatino Linotype"/>
          <w:i/>
          <w:color w:val="000000" w:themeColor="text1"/>
          <w:sz w:val="22"/>
          <w:lang w:val="es-ES_tradnl"/>
        </w:rPr>
        <w:t>C. MARIA GUADALUPE PÉREZ HERNÁNDEZ</w:t>
      </w:r>
      <w:r w:rsidRPr="00470B0F">
        <w:rPr>
          <w:rFonts w:ascii="Palatino Linotype" w:eastAsia="MS Mincho" w:hAnsi="Palatino Linotype"/>
          <w:color w:val="000000" w:themeColor="text1"/>
          <w:sz w:val="22"/>
          <w:lang w:val="es-ES_tradnl"/>
        </w:rPr>
        <w:t>” (Sic)</w:t>
      </w:r>
    </w:p>
    <w:p w14:paraId="68BE0500" w14:textId="77777777" w:rsidR="00EE24EB" w:rsidRPr="00470B0F" w:rsidRDefault="00EE24EB" w:rsidP="00EE24EB">
      <w:pPr>
        <w:pStyle w:val="Prrafodelista"/>
        <w:rPr>
          <w:rFonts w:ascii="Palatino Linotype" w:eastAsiaTheme="minorEastAsia" w:hAnsi="Palatino Linotype" w:cstheme="minorBidi"/>
          <w:color w:val="000000" w:themeColor="text1"/>
          <w:lang w:val="es-ES_tradnl"/>
        </w:rPr>
      </w:pPr>
    </w:p>
    <w:p w14:paraId="1A2A41D2" w14:textId="4666B155" w:rsidR="00EE24EB" w:rsidRPr="00470B0F" w:rsidRDefault="00EE24EB"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70B0F">
        <w:rPr>
          <w:rFonts w:ascii="Palatino Linotype" w:eastAsia="MS Mincho" w:hAnsi="Palatino Linotype"/>
          <w:color w:val="000000" w:themeColor="text1"/>
          <w:lang w:val="es-ES_tradnl"/>
        </w:rPr>
        <w:t xml:space="preserve">A dicha manifestación de agregó el siguiente documento: </w:t>
      </w:r>
    </w:p>
    <w:p w14:paraId="2DABD10E" w14:textId="77777777" w:rsidR="00EE24EB" w:rsidRPr="00470B0F" w:rsidRDefault="00EE24EB" w:rsidP="00EE24E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sz w:val="22"/>
          <w:lang w:val="es-ES_tradnl"/>
        </w:rPr>
      </w:pPr>
    </w:p>
    <w:p w14:paraId="432A3CAE" w14:textId="1ED497AF" w:rsidR="00EE24EB" w:rsidRPr="00470B0F" w:rsidRDefault="00546505" w:rsidP="00F55306">
      <w:pPr>
        <w:pStyle w:val="Prrafodelista"/>
        <w:numPr>
          <w:ilvl w:val="0"/>
          <w:numId w:val="9"/>
        </w:numPr>
        <w:tabs>
          <w:tab w:val="left" w:pos="426"/>
        </w:tabs>
        <w:spacing w:before="240" w:after="240" w:line="360" w:lineRule="auto"/>
        <w:ind w:left="284" w:right="607" w:firstLine="0"/>
        <w:contextualSpacing/>
        <w:jc w:val="both"/>
        <w:rPr>
          <w:rFonts w:ascii="Palatino Linotype" w:eastAsia="MS Mincho" w:hAnsi="Palatino Linotype"/>
          <w:color w:val="0D0D0D" w:themeColor="text1" w:themeTint="F2"/>
          <w:sz w:val="22"/>
          <w:lang w:val="es-ES_tradnl"/>
        </w:rPr>
      </w:pPr>
      <w:hyperlink r:id="rId8" w:tgtFrame="_blank" w:history="1">
        <w:r w:rsidR="00EE24EB" w:rsidRPr="00470B0F">
          <w:rPr>
            <w:rStyle w:val="Hipervnculo"/>
            <w:rFonts w:ascii="Palatino Linotype" w:eastAsia="MS Mincho" w:hAnsi="Palatino Linotype"/>
            <w:b/>
            <w:bCs/>
            <w:color w:val="0D0D0D" w:themeColor="text1" w:themeTint="F2"/>
            <w:sz w:val="22"/>
            <w:u w:val="none"/>
          </w:rPr>
          <w:t>433-22-SAT.pdf</w:t>
        </w:r>
      </w:hyperlink>
      <w:r w:rsidR="00EE24EB" w:rsidRPr="00470B0F">
        <w:rPr>
          <w:rFonts w:ascii="Palatino Linotype" w:eastAsia="MS Mincho" w:hAnsi="Palatino Linotype"/>
          <w:color w:val="0D0D0D" w:themeColor="text1" w:themeTint="F2"/>
          <w:sz w:val="22"/>
          <w:lang w:val="es-ES_tradnl"/>
        </w:rPr>
        <w:t xml:space="preserve">: Documento electrónico que en dos (02) hojas contiene el oficio de fecha diecisiete (17) de agosto de dos mil veintitrés dirigido al solicitante y suscrito por el </w:t>
      </w:r>
      <w:r w:rsidR="00A21E17" w:rsidRPr="00470B0F">
        <w:rPr>
          <w:rFonts w:ascii="Palatino Linotype" w:eastAsia="MS Mincho" w:hAnsi="Palatino Linotype"/>
          <w:color w:val="0D0D0D" w:themeColor="text1" w:themeTint="F2"/>
          <w:sz w:val="22"/>
          <w:lang w:val="es-ES_tradnl"/>
        </w:rPr>
        <w:t xml:space="preserve">Titular de la Unidad de Transparencia y Acceso a la Información Pública Municipal, mediante el cual, se refiere medularmente que: </w:t>
      </w:r>
    </w:p>
    <w:p w14:paraId="5CCBE6FE" w14:textId="0A1FE3E4" w:rsidR="00A21E17" w:rsidRPr="00470B0F" w:rsidRDefault="00A21E17" w:rsidP="00A21E17">
      <w:pPr>
        <w:pStyle w:val="Prrafodelista"/>
        <w:tabs>
          <w:tab w:val="left" w:pos="426"/>
        </w:tabs>
        <w:spacing w:before="240" w:after="240" w:line="360" w:lineRule="auto"/>
        <w:ind w:left="284" w:right="607"/>
        <w:contextualSpacing/>
        <w:jc w:val="both"/>
        <w:rPr>
          <w:rFonts w:ascii="Palatino Linotype" w:eastAsia="MS Mincho" w:hAnsi="Palatino Linotype"/>
          <w:i/>
          <w:color w:val="0D0D0D" w:themeColor="text1" w:themeTint="F2"/>
          <w:sz w:val="22"/>
          <w:lang w:val="es-ES_tradnl"/>
        </w:rPr>
      </w:pPr>
      <w:r w:rsidRPr="00470B0F">
        <w:rPr>
          <w:rFonts w:ascii="Palatino Linotype" w:eastAsia="MS Mincho" w:hAnsi="Palatino Linotype"/>
          <w:color w:val="0D0D0D" w:themeColor="text1" w:themeTint="F2"/>
          <w:sz w:val="22"/>
          <w:lang w:val="es-ES_tradnl"/>
        </w:rPr>
        <w:t>“</w:t>
      </w:r>
      <w:r w:rsidRPr="00470B0F">
        <w:rPr>
          <w:rFonts w:ascii="Palatino Linotype" w:eastAsia="MS Mincho" w:hAnsi="Palatino Linotype"/>
          <w:i/>
          <w:color w:val="0D0D0D" w:themeColor="text1" w:themeTint="F2"/>
          <w:sz w:val="22"/>
          <w:lang w:val="es-ES_tradnl"/>
        </w:rPr>
        <w:t xml:space="preserve">Se sugiere ingresar su petición en la liga de la siguiente: </w:t>
      </w:r>
    </w:p>
    <w:p w14:paraId="6BADEB11" w14:textId="68E1E14B" w:rsidR="00A21E17" w:rsidRPr="00470B0F" w:rsidRDefault="00A21E17" w:rsidP="00A21E17">
      <w:pPr>
        <w:pStyle w:val="Prrafodelista"/>
        <w:tabs>
          <w:tab w:val="left" w:pos="426"/>
        </w:tabs>
        <w:spacing w:before="240" w:after="240" w:line="360" w:lineRule="auto"/>
        <w:ind w:left="284" w:right="607"/>
        <w:contextualSpacing/>
        <w:jc w:val="both"/>
        <w:rPr>
          <w:rFonts w:ascii="Palatino Linotype" w:eastAsia="MS Mincho" w:hAnsi="Palatino Linotype"/>
          <w:i/>
          <w:color w:val="0D0D0D" w:themeColor="text1" w:themeTint="F2"/>
          <w:sz w:val="22"/>
          <w:lang w:val="es-ES_tradnl"/>
        </w:rPr>
      </w:pPr>
      <w:r w:rsidRPr="00470B0F">
        <w:rPr>
          <w:rFonts w:ascii="Palatino Linotype" w:eastAsia="MS Mincho" w:hAnsi="Palatino Linotype"/>
          <w:i/>
          <w:color w:val="0D0D0D" w:themeColor="text1" w:themeTint="F2"/>
          <w:sz w:val="22"/>
          <w:lang w:val="es-ES_tradnl"/>
        </w:rPr>
        <w:t xml:space="preserve">LATAFORMA NACIONAL DE TRANSPARENCIA </w:t>
      </w:r>
    </w:p>
    <w:p w14:paraId="3C8CF07C" w14:textId="23ECE853" w:rsidR="00A21E17" w:rsidRPr="00470B0F" w:rsidRDefault="00546505" w:rsidP="00A21E17">
      <w:pPr>
        <w:pStyle w:val="Prrafodelista"/>
        <w:tabs>
          <w:tab w:val="left" w:pos="426"/>
        </w:tabs>
        <w:spacing w:before="240" w:after="240" w:line="360" w:lineRule="auto"/>
        <w:ind w:left="284" w:right="607"/>
        <w:contextualSpacing/>
        <w:jc w:val="both"/>
        <w:rPr>
          <w:rFonts w:ascii="Palatino Linotype" w:eastAsia="MS Mincho" w:hAnsi="Palatino Linotype"/>
          <w:i/>
          <w:color w:val="0D0D0D" w:themeColor="text1" w:themeTint="F2"/>
          <w:sz w:val="22"/>
          <w:lang w:val="es-ES_tradnl"/>
        </w:rPr>
      </w:pPr>
      <w:hyperlink r:id="rId9" w:history="1">
        <w:r w:rsidR="00A21E17" w:rsidRPr="00470B0F">
          <w:rPr>
            <w:rStyle w:val="Hipervnculo"/>
            <w:rFonts w:ascii="Palatino Linotype" w:eastAsia="MS Mincho" w:hAnsi="Palatino Linotype"/>
            <w:i/>
            <w:color w:val="0D0DFF" w:themeColor="hyperlink" w:themeTint="F2"/>
            <w:sz w:val="22"/>
            <w:lang w:val="es-ES_tradnl"/>
          </w:rPr>
          <w:t>https://www.plataformadetransaprencia.org.mx/web/guest/inicio</w:t>
        </w:r>
      </w:hyperlink>
      <w:r w:rsidR="00A21E17" w:rsidRPr="00470B0F">
        <w:rPr>
          <w:rFonts w:ascii="Palatino Linotype" w:eastAsia="MS Mincho" w:hAnsi="Palatino Linotype"/>
          <w:i/>
          <w:color w:val="0D0D0D" w:themeColor="text1" w:themeTint="F2"/>
          <w:sz w:val="22"/>
          <w:lang w:val="es-ES_tradnl"/>
        </w:rPr>
        <w:t xml:space="preserve"> </w:t>
      </w:r>
    </w:p>
    <w:p w14:paraId="5299851A" w14:textId="30ADB152" w:rsidR="00A21E17" w:rsidRPr="00470B0F" w:rsidRDefault="00A21E17" w:rsidP="00A21E17">
      <w:pPr>
        <w:pStyle w:val="Prrafodelista"/>
        <w:tabs>
          <w:tab w:val="left" w:pos="426"/>
        </w:tabs>
        <w:spacing w:before="240" w:after="240" w:line="360" w:lineRule="auto"/>
        <w:ind w:left="284" w:right="607"/>
        <w:contextualSpacing/>
        <w:jc w:val="both"/>
        <w:rPr>
          <w:rFonts w:ascii="Palatino Linotype" w:eastAsia="MS Mincho" w:hAnsi="Palatino Linotype"/>
          <w:i/>
          <w:color w:val="0D0D0D" w:themeColor="text1" w:themeTint="F2"/>
          <w:sz w:val="22"/>
          <w:lang w:val="es-ES_tradnl"/>
        </w:rPr>
      </w:pPr>
      <w:r w:rsidRPr="00470B0F">
        <w:rPr>
          <w:rFonts w:ascii="Palatino Linotype" w:eastAsia="MS Mincho" w:hAnsi="Palatino Linotype"/>
          <w:i/>
          <w:color w:val="0D0D0D" w:themeColor="text1" w:themeTint="F2"/>
          <w:sz w:val="22"/>
          <w:lang w:val="es-ES_tradnl"/>
        </w:rPr>
        <w:t xml:space="preserve">Crear Solicitud </w:t>
      </w:r>
    </w:p>
    <w:p w14:paraId="0C02308C" w14:textId="77777777" w:rsidR="00A21E17" w:rsidRPr="00470B0F" w:rsidRDefault="00A21E17" w:rsidP="00A21E17">
      <w:pPr>
        <w:pStyle w:val="Prrafodelista"/>
        <w:tabs>
          <w:tab w:val="left" w:pos="426"/>
        </w:tabs>
        <w:spacing w:before="240" w:after="240" w:line="360" w:lineRule="auto"/>
        <w:ind w:left="284" w:right="607"/>
        <w:contextualSpacing/>
        <w:jc w:val="both"/>
        <w:rPr>
          <w:rFonts w:ascii="Palatino Linotype" w:eastAsia="MS Mincho" w:hAnsi="Palatino Linotype"/>
          <w:i/>
          <w:color w:val="0D0D0D" w:themeColor="text1" w:themeTint="F2"/>
          <w:sz w:val="22"/>
          <w:lang w:val="es-ES_tradnl"/>
        </w:rPr>
      </w:pPr>
      <w:r w:rsidRPr="00470B0F">
        <w:rPr>
          <w:rFonts w:ascii="Palatino Linotype" w:eastAsia="MS Mincho" w:hAnsi="Palatino Linotype"/>
          <w:i/>
          <w:color w:val="0D0D0D" w:themeColor="text1" w:themeTint="F2"/>
          <w:sz w:val="22"/>
          <w:lang w:val="es-ES_tradnl"/>
        </w:rPr>
        <w:t>Seleccionar en el apartado Federación o Estado; Federación;</w:t>
      </w:r>
    </w:p>
    <w:p w14:paraId="7420FD98" w14:textId="319BF79F" w:rsidR="00A21E17" w:rsidRPr="00470B0F" w:rsidRDefault="00A21E17" w:rsidP="00A21E17">
      <w:pPr>
        <w:pStyle w:val="Prrafodelista"/>
        <w:tabs>
          <w:tab w:val="left" w:pos="426"/>
        </w:tabs>
        <w:spacing w:before="240" w:after="240" w:line="360" w:lineRule="auto"/>
        <w:ind w:left="284" w:right="607"/>
        <w:contextualSpacing/>
        <w:jc w:val="both"/>
        <w:rPr>
          <w:rFonts w:ascii="Palatino Linotype" w:eastAsia="MS Mincho" w:hAnsi="Palatino Linotype"/>
          <w:i/>
          <w:color w:val="0D0D0D" w:themeColor="text1" w:themeTint="F2"/>
          <w:sz w:val="22"/>
          <w:lang w:val="es-ES_tradnl"/>
        </w:rPr>
      </w:pPr>
      <w:r w:rsidRPr="00470B0F">
        <w:rPr>
          <w:rFonts w:ascii="Palatino Linotype" w:eastAsia="MS Mincho" w:hAnsi="Palatino Linotype"/>
          <w:i/>
          <w:color w:val="0D0D0D" w:themeColor="text1" w:themeTint="F2"/>
          <w:sz w:val="22"/>
          <w:lang w:val="es-ES_tradnl"/>
        </w:rPr>
        <w:t xml:space="preserve">Posterior a este, en el cuadro de opciones elegir: Servicio de administración Tributaria.  </w:t>
      </w:r>
    </w:p>
    <w:p w14:paraId="3F0BB712" w14:textId="699B0D68" w:rsidR="00EE24EB" w:rsidRPr="00470B0F" w:rsidRDefault="00A21E17" w:rsidP="00A21E17">
      <w:pPr>
        <w:pStyle w:val="Prrafodelista"/>
        <w:tabs>
          <w:tab w:val="left" w:pos="426"/>
        </w:tabs>
        <w:spacing w:before="240" w:after="240" w:line="360" w:lineRule="auto"/>
        <w:ind w:left="284" w:right="607"/>
        <w:contextualSpacing/>
        <w:jc w:val="both"/>
        <w:rPr>
          <w:rFonts w:ascii="Palatino Linotype" w:eastAsia="MS Mincho" w:hAnsi="Palatino Linotype"/>
          <w:color w:val="0D0D0D" w:themeColor="text1" w:themeTint="F2"/>
          <w:sz w:val="22"/>
          <w:lang w:val="es-ES_tradnl"/>
        </w:rPr>
      </w:pPr>
      <w:r w:rsidRPr="00470B0F">
        <w:rPr>
          <w:rFonts w:ascii="Palatino Linotype" w:eastAsia="MS Mincho" w:hAnsi="Palatino Linotype"/>
          <w:i/>
          <w:color w:val="0D0D0D" w:themeColor="text1" w:themeTint="F2"/>
          <w:sz w:val="22"/>
          <w:lang w:val="es-ES_tradnl"/>
        </w:rPr>
        <w:lastRenderedPageBreak/>
        <w:t>Con la finalidad de que se proporcionada la información requerida, lo anterior con fundamento en el Título Séptimo, Capítulo I, artículo 167 párrafo primero, de la Ley de Transparencia y Acceso a la Información Pública del Estado de México y Municipios (…)”</w:t>
      </w:r>
      <w:r w:rsidRPr="00470B0F">
        <w:rPr>
          <w:rFonts w:ascii="Palatino Linotype" w:eastAsia="MS Mincho" w:hAnsi="Palatino Linotype"/>
          <w:color w:val="0D0D0D" w:themeColor="text1" w:themeTint="F2"/>
          <w:sz w:val="22"/>
          <w:lang w:val="es-ES_tradnl"/>
        </w:rPr>
        <w:t xml:space="preserve"> (Sic)  </w:t>
      </w:r>
    </w:p>
    <w:p w14:paraId="7C5E39DA" w14:textId="77777777" w:rsidR="00A21E17" w:rsidRPr="00470B0F" w:rsidRDefault="00A21E17" w:rsidP="00A21E17">
      <w:pPr>
        <w:pStyle w:val="Prrafodelista"/>
        <w:tabs>
          <w:tab w:val="left" w:pos="426"/>
        </w:tabs>
        <w:spacing w:before="240" w:after="240" w:line="360" w:lineRule="auto"/>
        <w:ind w:left="720"/>
        <w:contextualSpacing/>
        <w:jc w:val="both"/>
        <w:rPr>
          <w:rFonts w:ascii="Palatino Linotype" w:eastAsia="MS Mincho" w:hAnsi="Palatino Linotype"/>
          <w:color w:val="0D0D0D" w:themeColor="text1" w:themeTint="F2"/>
          <w:lang w:val="es-ES_tradnl"/>
        </w:rPr>
      </w:pPr>
    </w:p>
    <w:p w14:paraId="3A130D6D" w14:textId="16481414" w:rsidR="002B2B24" w:rsidRPr="00470B0F" w:rsidRDefault="00EE24EB"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70B0F">
        <w:rPr>
          <w:rFonts w:ascii="Palatino Linotype" w:eastAsiaTheme="minorEastAsia" w:hAnsi="Palatino Linotype" w:cstheme="minorBidi"/>
          <w:color w:val="000000" w:themeColor="text1"/>
          <w:lang w:val="es-ES_tradnl"/>
        </w:rPr>
        <w:t>El veintidós (22</w:t>
      </w:r>
      <w:r w:rsidR="006E050D" w:rsidRPr="00470B0F">
        <w:rPr>
          <w:rFonts w:ascii="Palatino Linotype" w:eastAsiaTheme="minorEastAsia" w:hAnsi="Palatino Linotype" w:cstheme="minorBidi"/>
          <w:color w:val="000000" w:themeColor="text1"/>
          <w:lang w:val="es-ES_tradnl"/>
        </w:rPr>
        <w:t>) de</w:t>
      </w:r>
      <w:r w:rsidRPr="00470B0F">
        <w:rPr>
          <w:rFonts w:ascii="Palatino Linotype" w:eastAsiaTheme="minorEastAsia" w:hAnsi="Palatino Linotype" w:cstheme="minorBidi"/>
          <w:color w:val="000000" w:themeColor="text1"/>
          <w:lang w:val="es-ES_tradnl"/>
        </w:rPr>
        <w:t xml:space="preserve"> agosto de dos mil veintidós</w:t>
      </w:r>
      <w:r w:rsidR="00EA0165" w:rsidRPr="00470B0F">
        <w:rPr>
          <w:rFonts w:ascii="Palatino Linotype" w:eastAsiaTheme="minorEastAsia" w:hAnsi="Palatino Linotype" w:cstheme="minorBidi"/>
          <w:color w:val="000000" w:themeColor="text1"/>
          <w:lang w:val="es-ES_tradnl"/>
        </w:rPr>
        <w:t xml:space="preserve">, el </w:t>
      </w:r>
      <w:r w:rsidR="00EA0165" w:rsidRPr="00470B0F">
        <w:rPr>
          <w:rFonts w:ascii="Palatino Linotype" w:eastAsiaTheme="minorEastAsia" w:hAnsi="Palatino Linotype" w:cstheme="minorBidi"/>
          <w:b/>
          <w:color w:val="000000" w:themeColor="text1"/>
          <w:lang w:val="es-ES_tradnl"/>
        </w:rPr>
        <w:t>SUJETO OBLIGADO</w:t>
      </w:r>
      <w:r w:rsidR="00EA0165" w:rsidRPr="00470B0F">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4470CBA5" w:rsidR="00D01CEF" w:rsidRPr="00470B0F" w:rsidRDefault="00D01CEF" w:rsidP="006B10F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sz w:val="22"/>
          <w:lang w:val="es-ES_tradnl"/>
        </w:rPr>
      </w:pPr>
    </w:p>
    <w:p w14:paraId="66B455A2" w14:textId="77777777" w:rsidR="000B5513" w:rsidRPr="00470B0F" w:rsidRDefault="00EA0165" w:rsidP="000B5513">
      <w:pPr>
        <w:spacing w:line="360" w:lineRule="auto"/>
        <w:ind w:left="567" w:right="567"/>
        <w:jc w:val="right"/>
        <w:rPr>
          <w:rFonts w:ascii="Palatino Linotype" w:eastAsiaTheme="minorEastAsia" w:hAnsi="Palatino Linotype" w:cstheme="minorBidi"/>
          <w:i/>
          <w:noProof/>
          <w:color w:val="000000" w:themeColor="text1"/>
          <w:sz w:val="22"/>
          <w:lang w:val="es-MX" w:eastAsia="es-MX"/>
        </w:rPr>
      </w:pPr>
      <w:r w:rsidRPr="00470B0F">
        <w:rPr>
          <w:rFonts w:ascii="Palatino Linotype" w:eastAsiaTheme="minorEastAsia" w:hAnsi="Palatino Linotype" w:cstheme="minorBidi"/>
          <w:i/>
          <w:noProof/>
          <w:color w:val="000000" w:themeColor="text1"/>
          <w:sz w:val="22"/>
          <w:lang w:val="es-MX" w:eastAsia="es-MX"/>
        </w:rPr>
        <w:t>“</w:t>
      </w:r>
      <w:r w:rsidR="000B5513" w:rsidRPr="00470B0F">
        <w:rPr>
          <w:rFonts w:ascii="Palatino Linotype" w:eastAsiaTheme="minorEastAsia" w:hAnsi="Palatino Linotype" w:cstheme="minorBidi"/>
          <w:i/>
          <w:noProof/>
          <w:color w:val="000000" w:themeColor="text1"/>
          <w:sz w:val="22"/>
          <w:lang w:val="es-MX" w:eastAsia="es-MX"/>
        </w:rPr>
        <w:t>Nezahualcóyotl, México a 22 de Agosto de 2022</w:t>
      </w:r>
    </w:p>
    <w:p w14:paraId="2F461BEB" w14:textId="77777777" w:rsidR="000B5513" w:rsidRPr="00470B0F" w:rsidRDefault="000B5513" w:rsidP="000B5513">
      <w:pPr>
        <w:spacing w:line="360" w:lineRule="auto"/>
        <w:ind w:left="567" w:right="567"/>
        <w:jc w:val="right"/>
        <w:rPr>
          <w:rFonts w:ascii="Palatino Linotype" w:eastAsiaTheme="minorEastAsia" w:hAnsi="Palatino Linotype" w:cstheme="minorBidi"/>
          <w:i/>
          <w:noProof/>
          <w:color w:val="000000" w:themeColor="text1"/>
          <w:sz w:val="22"/>
          <w:lang w:val="es-MX" w:eastAsia="es-MX"/>
        </w:rPr>
      </w:pPr>
      <w:r w:rsidRPr="00470B0F">
        <w:rPr>
          <w:rFonts w:ascii="Palatino Linotype" w:eastAsiaTheme="minorEastAsia" w:hAnsi="Palatino Linotype" w:cstheme="minorBidi"/>
          <w:i/>
          <w:noProof/>
          <w:color w:val="000000" w:themeColor="text1"/>
          <w:sz w:val="22"/>
          <w:lang w:val="es-MX" w:eastAsia="es-MX"/>
        </w:rPr>
        <w:t>Nombre del solicitante: C. Solicitante</w:t>
      </w:r>
    </w:p>
    <w:p w14:paraId="2FA9C7B6" w14:textId="77777777" w:rsidR="000B5513" w:rsidRPr="00470B0F" w:rsidRDefault="000B5513" w:rsidP="000B5513">
      <w:pPr>
        <w:spacing w:line="360" w:lineRule="auto"/>
        <w:ind w:left="567" w:right="567"/>
        <w:jc w:val="right"/>
        <w:rPr>
          <w:rFonts w:ascii="Palatino Linotype" w:eastAsiaTheme="minorEastAsia" w:hAnsi="Palatino Linotype" w:cstheme="minorBidi"/>
          <w:i/>
          <w:noProof/>
          <w:color w:val="000000" w:themeColor="text1"/>
          <w:sz w:val="22"/>
          <w:lang w:val="es-MX" w:eastAsia="es-MX"/>
        </w:rPr>
      </w:pPr>
      <w:r w:rsidRPr="00470B0F">
        <w:rPr>
          <w:rFonts w:ascii="Palatino Linotype" w:eastAsiaTheme="minorEastAsia" w:hAnsi="Palatino Linotype" w:cstheme="minorBidi"/>
          <w:i/>
          <w:noProof/>
          <w:color w:val="000000" w:themeColor="text1"/>
          <w:sz w:val="22"/>
          <w:lang w:val="es-MX" w:eastAsia="es-MX"/>
        </w:rPr>
        <w:t>Folio de la solicitud: 00433/NEZA/IP/2022</w:t>
      </w:r>
    </w:p>
    <w:p w14:paraId="5E5CB897" w14:textId="77777777" w:rsidR="000B5513" w:rsidRPr="00470B0F" w:rsidRDefault="000B5513" w:rsidP="000B5513">
      <w:pPr>
        <w:spacing w:line="360" w:lineRule="auto"/>
        <w:ind w:left="567" w:right="567"/>
        <w:jc w:val="right"/>
        <w:rPr>
          <w:rFonts w:ascii="Palatino Linotype" w:eastAsiaTheme="minorEastAsia" w:hAnsi="Palatino Linotype" w:cstheme="minorBidi"/>
          <w:i/>
          <w:noProof/>
          <w:color w:val="000000" w:themeColor="text1"/>
          <w:sz w:val="22"/>
          <w:lang w:val="es-MX" w:eastAsia="es-MX"/>
        </w:rPr>
      </w:pPr>
    </w:p>
    <w:p w14:paraId="1F5F5395" w14:textId="77777777" w:rsidR="000B5513" w:rsidRPr="00470B0F" w:rsidRDefault="000B5513" w:rsidP="000B5513">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r w:rsidRPr="00470B0F">
        <w:rPr>
          <w:rFonts w:ascii="Palatino Linotype" w:eastAsiaTheme="minorEastAsia" w:hAnsi="Palatino Linotype" w:cstheme="minorBidi"/>
          <w:i/>
          <w:noProof/>
          <w:color w:val="000000" w:themeColor="text1"/>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163307" w14:textId="77777777" w:rsidR="000B5513" w:rsidRPr="00470B0F" w:rsidRDefault="000B5513" w:rsidP="000B5513">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r w:rsidRPr="00470B0F">
        <w:rPr>
          <w:rFonts w:ascii="Palatino Linotype" w:eastAsiaTheme="minorEastAsia" w:hAnsi="Palatino Linotype" w:cstheme="minorBidi"/>
          <w:i/>
          <w:noProof/>
          <w:color w:val="000000" w:themeColor="text1"/>
          <w:sz w:val="22"/>
          <w:lang w:val="es-MX" w:eastAsia="es-MX"/>
        </w:rPr>
        <w:t>en atención a la solicitud de información pública, identificada con número de folio: 00433NEZA/IP/2022, me permito remitir a usted la respuesta generada bajo su más estricta responsabilidad por el Servidor Público Habilitado de la Contraloría Interna Municipal, mediante el oficio: CIM/NCM/NEZA/1295/2022</w:t>
      </w:r>
    </w:p>
    <w:p w14:paraId="26225B03" w14:textId="77777777" w:rsidR="000B5513" w:rsidRPr="00470B0F" w:rsidRDefault="000B5513" w:rsidP="000B5513">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p>
    <w:p w14:paraId="19B05A5A" w14:textId="77777777" w:rsidR="000B5513" w:rsidRPr="00470B0F" w:rsidRDefault="000B5513" w:rsidP="000B5513">
      <w:pPr>
        <w:spacing w:line="360" w:lineRule="auto"/>
        <w:ind w:left="567" w:right="567"/>
        <w:rPr>
          <w:rFonts w:ascii="Palatino Linotype" w:eastAsiaTheme="minorEastAsia" w:hAnsi="Palatino Linotype" w:cstheme="minorBidi"/>
          <w:i/>
          <w:noProof/>
          <w:color w:val="000000" w:themeColor="text1"/>
          <w:sz w:val="22"/>
          <w:lang w:val="es-MX" w:eastAsia="es-MX"/>
        </w:rPr>
      </w:pPr>
      <w:r w:rsidRPr="00470B0F">
        <w:rPr>
          <w:rFonts w:ascii="Palatino Linotype" w:eastAsiaTheme="minorEastAsia" w:hAnsi="Palatino Linotype" w:cstheme="minorBidi"/>
          <w:i/>
          <w:noProof/>
          <w:color w:val="000000" w:themeColor="text1"/>
          <w:sz w:val="22"/>
          <w:lang w:val="es-MX" w:eastAsia="es-MX"/>
        </w:rPr>
        <w:t>ATENTAMENTE</w:t>
      </w:r>
    </w:p>
    <w:p w14:paraId="1CD10B41" w14:textId="0F0A59FC" w:rsidR="00EA0165" w:rsidRPr="00470B0F" w:rsidRDefault="000B5513" w:rsidP="000B5513">
      <w:pPr>
        <w:spacing w:line="360" w:lineRule="auto"/>
        <w:ind w:left="567" w:right="567"/>
        <w:rPr>
          <w:rFonts w:ascii="Palatino Linotype" w:eastAsiaTheme="minorEastAsia" w:hAnsi="Palatino Linotype" w:cstheme="minorBidi"/>
          <w:i/>
          <w:noProof/>
          <w:color w:val="000000" w:themeColor="text1"/>
          <w:sz w:val="22"/>
          <w:lang w:val="es-MX" w:eastAsia="es-MX"/>
        </w:rPr>
      </w:pPr>
      <w:r w:rsidRPr="00470B0F">
        <w:rPr>
          <w:rFonts w:ascii="Palatino Linotype" w:eastAsiaTheme="minorEastAsia" w:hAnsi="Palatino Linotype" w:cstheme="minorBidi"/>
          <w:i/>
          <w:noProof/>
          <w:color w:val="000000" w:themeColor="text1"/>
          <w:sz w:val="22"/>
          <w:lang w:val="es-MX" w:eastAsia="es-MX"/>
        </w:rPr>
        <w:t>C. MARIA GUADALUPE PÉREZ HERNÁNDEZ</w:t>
      </w:r>
      <w:r w:rsidR="001A0598" w:rsidRPr="00470B0F">
        <w:rPr>
          <w:rFonts w:ascii="Palatino Linotype" w:eastAsiaTheme="minorEastAsia" w:hAnsi="Palatino Linotype" w:cstheme="minorBidi"/>
          <w:i/>
          <w:noProof/>
          <w:color w:val="000000" w:themeColor="text1"/>
          <w:sz w:val="22"/>
          <w:lang w:val="es-MX" w:eastAsia="es-MX"/>
        </w:rPr>
        <w:t>.” (Sic)</w:t>
      </w:r>
    </w:p>
    <w:p w14:paraId="3FD7499C" w14:textId="77777777" w:rsidR="00D01CEF" w:rsidRPr="00470B0F" w:rsidRDefault="00D01CEF" w:rsidP="006B10F6">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p>
    <w:p w14:paraId="1AA97197" w14:textId="38951629" w:rsidR="00EA0165" w:rsidRPr="00470B0F" w:rsidRDefault="00EA0165" w:rsidP="006B10F6">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Asimismo, el </w:t>
      </w:r>
      <w:r w:rsidRPr="00470B0F">
        <w:rPr>
          <w:rFonts w:ascii="Palatino Linotype" w:eastAsiaTheme="minorEastAsia" w:hAnsi="Palatino Linotype" w:cstheme="minorBidi"/>
          <w:b/>
          <w:bCs/>
          <w:color w:val="000000" w:themeColor="text1"/>
          <w:lang w:val="es-ES_tradnl"/>
        </w:rPr>
        <w:t>SUJETO OBLIGADO</w:t>
      </w:r>
      <w:r w:rsidRPr="00470B0F">
        <w:rPr>
          <w:rFonts w:ascii="Palatino Linotype" w:eastAsiaTheme="minorEastAsia" w:hAnsi="Palatino Linotype" w:cstheme="minorBidi"/>
          <w:color w:val="000000" w:themeColor="text1"/>
          <w:lang w:val="es-ES_tradnl"/>
        </w:rPr>
        <w:t xml:space="preserve"> adjuntó a su respuesta </w:t>
      </w:r>
      <w:r w:rsidR="00337E43" w:rsidRPr="00470B0F">
        <w:rPr>
          <w:rFonts w:ascii="Palatino Linotype" w:eastAsiaTheme="minorEastAsia" w:hAnsi="Palatino Linotype" w:cstheme="minorBidi"/>
          <w:color w:val="000000" w:themeColor="text1"/>
          <w:lang w:val="es-ES_tradnl"/>
        </w:rPr>
        <w:t xml:space="preserve">el </w:t>
      </w:r>
      <w:r w:rsidR="00F11AAF" w:rsidRPr="00470B0F">
        <w:rPr>
          <w:rFonts w:ascii="Palatino Linotype" w:eastAsiaTheme="minorEastAsia" w:hAnsi="Palatino Linotype" w:cstheme="minorBidi"/>
          <w:color w:val="000000" w:themeColor="text1"/>
          <w:lang w:val="es-ES_tradnl"/>
        </w:rPr>
        <w:t>archivo</w:t>
      </w:r>
      <w:r w:rsidR="00376142" w:rsidRPr="00470B0F">
        <w:rPr>
          <w:rFonts w:ascii="Palatino Linotype" w:eastAsiaTheme="minorEastAsia" w:hAnsi="Palatino Linotype" w:cstheme="minorBidi"/>
          <w:color w:val="000000" w:themeColor="text1"/>
          <w:lang w:val="es-ES_tradnl"/>
        </w:rPr>
        <w:t xml:space="preserve"> </w:t>
      </w:r>
      <w:r w:rsidRPr="00470B0F">
        <w:rPr>
          <w:rFonts w:ascii="Palatino Linotype" w:eastAsiaTheme="minorEastAsia" w:hAnsi="Palatino Linotype" w:cstheme="minorBidi"/>
          <w:color w:val="000000" w:themeColor="text1"/>
          <w:lang w:val="es-ES_tradnl"/>
        </w:rPr>
        <w:t>electrónico que se describe a continuación:</w:t>
      </w:r>
    </w:p>
    <w:p w14:paraId="4AE6971D" w14:textId="5198B586" w:rsidR="007A00D5" w:rsidRPr="00470B0F" w:rsidRDefault="007A00D5" w:rsidP="006B10F6">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sz w:val="22"/>
          <w:lang w:val="es-ES_tradnl"/>
        </w:rPr>
      </w:pPr>
    </w:p>
    <w:p w14:paraId="0A9373E9" w14:textId="77777777" w:rsidR="000B5513" w:rsidRPr="00470B0F" w:rsidRDefault="00546505" w:rsidP="00F55306">
      <w:pPr>
        <w:pStyle w:val="Prrafodelista"/>
        <w:numPr>
          <w:ilvl w:val="0"/>
          <w:numId w:val="5"/>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sz w:val="22"/>
          <w:lang w:val="es-ES_tradnl"/>
        </w:rPr>
      </w:pPr>
      <w:hyperlink r:id="rId10" w:tgtFrame="_blank" w:history="1">
        <w:r w:rsidR="000B5513" w:rsidRPr="00470B0F">
          <w:rPr>
            <w:rStyle w:val="Hipervnculo"/>
            <w:rFonts w:ascii="Palatino Linotype" w:hAnsi="Palatino Linotype"/>
            <w:b/>
            <w:bCs/>
            <w:color w:val="000000" w:themeColor="text1"/>
            <w:sz w:val="22"/>
            <w:u w:val="none"/>
          </w:rPr>
          <w:t>433-22.pdf</w:t>
        </w:r>
      </w:hyperlink>
      <w:r w:rsidR="000B5513" w:rsidRPr="00470B0F">
        <w:rPr>
          <w:rFonts w:ascii="Palatino Linotype" w:hAnsi="Palatino Linotype"/>
          <w:color w:val="000000" w:themeColor="text1"/>
          <w:sz w:val="22"/>
        </w:rPr>
        <w:t xml:space="preserve"> </w:t>
      </w:r>
      <w:hyperlink r:id="rId11" w:tgtFrame="_blank" w:history="1"/>
      <w:r w:rsidR="00556E99" w:rsidRPr="00470B0F">
        <w:rPr>
          <w:rFonts w:ascii="Palatino Linotype" w:eastAsiaTheme="minorEastAsia" w:hAnsi="Palatino Linotype" w:cstheme="minorBidi"/>
          <w:b/>
          <w:color w:val="000000" w:themeColor="text1"/>
          <w:sz w:val="22"/>
          <w:lang w:val="es-ES_tradnl"/>
        </w:rPr>
        <w:t>:</w:t>
      </w:r>
      <w:r w:rsidR="00556E99" w:rsidRPr="00470B0F">
        <w:rPr>
          <w:rFonts w:ascii="Palatino Linotype" w:eastAsiaTheme="minorEastAsia" w:hAnsi="Palatino Linotype" w:cstheme="minorBidi"/>
          <w:color w:val="000000" w:themeColor="text1"/>
          <w:sz w:val="22"/>
          <w:lang w:val="es-ES_tradnl"/>
        </w:rPr>
        <w:t xml:space="preserve"> </w:t>
      </w:r>
      <w:r w:rsidR="00A3314E" w:rsidRPr="00470B0F">
        <w:rPr>
          <w:rFonts w:ascii="Palatino Linotype" w:eastAsiaTheme="minorEastAsia" w:hAnsi="Palatino Linotype" w:cstheme="minorBidi"/>
          <w:color w:val="000000" w:themeColor="text1"/>
          <w:sz w:val="22"/>
          <w:lang w:val="es-ES_tradnl"/>
        </w:rPr>
        <w:t>Docume</w:t>
      </w:r>
      <w:r w:rsidR="00A91CCB" w:rsidRPr="00470B0F">
        <w:rPr>
          <w:rFonts w:ascii="Palatino Linotype" w:eastAsiaTheme="minorEastAsia" w:hAnsi="Palatino Linotype" w:cstheme="minorBidi"/>
          <w:color w:val="000000" w:themeColor="text1"/>
          <w:sz w:val="22"/>
          <w:lang w:val="es-ES_tradnl"/>
        </w:rPr>
        <w:t>nto electr</w:t>
      </w:r>
      <w:r w:rsidR="000B5513" w:rsidRPr="00470B0F">
        <w:rPr>
          <w:rFonts w:ascii="Palatino Linotype" w:eastAsiaTheme="minorEastAsia" w:hAnsi="Palatino Linotype" w:cstheme="minorBidi"/>
          <w:color w:val="000000" w:themeColor="text1"/>
          <w:sz w:val="22"/>
          <w:lang w:val="es-ES_tradnl"/>
        </w:rPr>
        <w:t>ónico que en dos (02) hojas contiene:</w:t>
      </w:r>
    </w:p>
    <w:p w14:paraId="79493868" w14:textId="77777777" w:rsidR="000B5513" w:rsidRPr="00470B0F" w:rsidRDefault="000B5513" w:rsidP="000B5513">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sz w:val="22"/>
          <w:lang w:val="es-ES_tradnl"/>
        </w:rPr>
      </w:pPr>
    </w:p>
    <w:p w14:paraId="45E3AD8C" w14:textId="46FDB8DD" w:rsidR="008A3F9E" w:rsidRPr="00470B0F" w:rsidRDefault="000B5513" w:rsidP="00F65AD2">
      <w:pPr>
        <w:pStyle w:val="Prrafodelista"/>
        <w:numPr>
          <w:ilvl w:val="0"/>
          <w:numId w:val="11"/>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sz w:val="22"/>
          <w:lang w:val="es-ES_tradnl"/>
        </w:rPr>
      </w:pPr>
      <w:r w:rsidRPr="00470B0F">
        <w:rPr>
          <w:rFonts w:ascii="Palatino Linotype" w:eastAsiaTheme="minorEastAsia" w:hAnsi="Palatino Linotype" w:cstheme="minorBidi"/>
          <w:color w:val="000000" w:themeColor="text1"/>
          <w:sz w:val="22"/>
          <w:lang w:val="es-ES_tradnl"/>
        </w:rPr>
        <w:t>Oficio de fecha diecinueve (19) de agosto de dos mil veintid</w:t>
      </w:r>
      <w:r w:rsidR="008A3F9E" w:rsidRPr="00470B0F">
        <w:rPr>
          <w:rFonts w:ascii="Palatino Linotype" w:eastAsiaTheme="minorEastAsia" w:hAnsi="Palatino Linotype" w:cstheme="minorBidi"/>
          <w:color w:val="000000" w:themeColor="text1"/>
          <w:sz w:val="22"/>
          <w:lang w:val="es-ES_tradnl"/>
        </w:rPr>
        <w:t>ós, dirigido al solicitante y suscrito por el Titular de la Unidad de Transparencia mediante el cual se refiere que se pone a disposición la respuesta emitida por el Servidor Público Habilitado de la Contraloría Interna Municipal.</w:t>
      </w:r>
    </w:p>
    <w:p w14:paraId="38141670" w14:textId="1691F4E0" w:rsidR="008A3F9E" w:rsidRPr="00470B0F" w:rsidRDefault="008A3F9E" w:rsidP="00F65AD2">
      <w:pPr>
        <w:pStyle w:val="Prrafodelista"/>
        <w:numPr>
          <w:ilvl w:val="0"/>
          <w:numId w:val="11"/>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sz w:val="22"/>
          <w:lang w:val="es-ES_tradnl"/>
        </w:rPr>
      </w:pPr>
      <w:r w:rsidRPr="00470B0F">
        <w:rPr>
          <w:rFonts w:ascii="Palatino Linotype" w:eastAsiaTheme="minorEastAsia" w:hAnsi="Palatino Linotype" w:cstheme="minorBidi"/>
          <w:color w:val="000000" w:themeColor="text1"/>
          <w:sz w:val="22"/>
          <w:lang w:val="es-ES_tradnl"/>
        </w:rPr>
        <w:t>Oficio CIM/NCM/NEZA/1295/2022 dirigido a la Titular de la Unidad de Transparencia y suscrito por el Contralor Interno Municipal mediante el cual se refiere que:</w:t>
      </w:r>
    </w:p>
    <w:p w14:paraId="21E881B9" w14:textId="77777777" w:rsidR="008A3F9E" w:rsidRPr="00470B0F" w:rsidRDefault="008A3F9E" w:rsidP="000B5513">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sz w:val="22"/>
          <w:lang w:val="es-ES_tradnl"/>
        </w:rPr>
      </w:pPr>
    </w:p>
    <w:p w14:paraId="6FC56AA6" w14:textId="77777777" w:rsidR="008A3F9E" w:rsidRPr="00470B0F" w:rsidRDefault="008A3F9E" w:rsidP="000B5513">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sz w:val="22"/>
          <w:lang w:val="es-ES_tradnl"/>
        </w:rPr>
      </w:pPr>
      <w:r w:rsidRPr="00470B0F">
        <w:rPr>
          <w:rFonts w:ascii="Palatino Linotype" w:eastAsiaTheme="minorEastAsia" w:hAnsi="Palatino Linotype" w:cstheme="minorBidi"/>
          <w:color w:val="000000" w:themeColor="text1"/>
          <w:sz w:val="22"/>
          <w:lang w:val="es-ES_tradnl"/>
        </w:rPr>
        <w:t xml:space="preserve"> “</w:t>
      </w:r>
      <w:r w:rsidRPr="00470B0F">
        <w:rPr>
          <w:rFonts w:ascii="Palatino Linotype" w:eastAsiaTheme="minorEastAsia" w:hAnsi="Palatino Linotype" w:cstheme="minorBidi"/>
          <w:i/>
          <w:color w:val="000000" w:themeColor="text1"/>
          <w:sz w:val="22"/>
          <w:lang w:val="es-ES_tradnl"/>
        </w:rPr>
        <w:t>no es posible dar atención a la solicitud de información, toza vez que no es competencia de esta Contraloría Interna generar, administrar o poseer las documentales que peticiona</w:t>
      </w:r>
    </w:p>
    <w:p w14:paraId="2CB89A52" w14:textId="77777777" w:rsidR="008A3F9E" w:rsidRPr="00470B0F" w:rsidRDefault="008A3F9E" w:rsidP="000B5513">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sz w:val="22"/>
          <w:lang w:val="es-ES_tradnl"/>
        </w:rPr>
      </w:pPr>
    </w:p>
    <w:p w14:paraId="607C627F" w14:textId="166496E6" w:rsidR="00C6721C" w:rsidRPr="00470B0F" w:rsidRDefault="008A3F9E" w:rsidP="005369C1">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sz w:val="22"/>
          <w:lang w:val="es-ES_tradnl"/>
        </w:rPr>
      </w:pPr>
      <w:r w:rsidRPr="00470B0F">
        <w:rPr>
          <w:rFonts w:ascii="Palatino Linotype" w:eastAsiaTheme="minorEastAsia" w:hAnsi="Palatino Linotype" w:cstheme="minorBidi"/>
          <w:i/>
          <w:color w:val="000000" w:themeColor="text1"/>
          <w:sz w:val="22"/>
          <w:lang w:val="es-ES_tradnl"/>
        </w:rPr>
        <w:t xml:space="preserve">(…) la presentación </w:t>
      </w:r>
      <w:r w:rsidR="005369C1" w:rsidRPr="00470B0F">
        <w:rPr>
          <w:rFonts w:ascii="Palatino Linotype" w:eastAsiaTheme="minorEastAsia" w:hAnsi="Palatino Linotype" w:cstheme="minorBidi"/>
          <w:i/>
          <w:color w:val="000000" w:themeColor="text1"/>
          <w:sz w:val="22"/>
          <w:lang w:val="es-ES_tradnl"/>
        </w:rPr>
        <w:t xml:space="preserve">de declaraciones patrimoniales y de conflicto de  los servidores públicos es personal; es decir cada servidor público está obligado a manifestar y realizar su trámite en lo individual por medio de la Plataforma Electrónica </w:t>
      </w:r>
      <w:r w:rsidRPr="00470B0F">
        <w:rPr>
          <w:rFonts w:ascii="Palatino Linotype" w:eastAsiaTheme="minorEastAsia" w:hAnsi="Palatino Linotype" w:cstheme="minorBidi"/>
          <w:i/>
          <w:color w:val="000000" w:themeColor="text1"/>
          <w:sz w:val="22"/>
          <w:lang w:val="es-ES_tradnl"/>
        </w:rPr>
        <w:t xml:space="preserve"> </w:t>
      </w:r>
      <w:r w:rsidR="005369C1" w:rsidRPr="00470B0F">
        <w:rPr>
          <w:rFonts w:ascii="Palatino Linotype" w:eastAsiaTheme="minorEastAsia" w:hAnsi="Palatino Linotype" w:cstheme="minorBidi"/>
          <w:i/>
          <w:color w:val="000000" w:themeColor="text1"/>
          <w:sz w:val="22"/>
          <w:lang w:val="es-ES_tradnl"/>
        </w:rPr>
        <w:t>que para tal efecto implementó la Secretaría de la Contraloría del Gobierno del Estado de México (SECOGEM), sin que la Contraloría Interna Municipal o cualquier otra dependencia conserve copia de ello, según mandatan los artículo 27 al 33 de la Ley de Responsabilidades Administrativas del Estado de México</w:t>
      </w:r>
      <w:r w:rsidR="005369C1" w:rsidRPr="00470B0F">
        <w:rPr>
          <w:rFonts w:ascii="Palatino Linotype" w:eastAsiaTheme="minorEastAsia" w:hAnsi="Palatino Linotype" w:cstheme="minorBidi"/>
          <w:color w:val="000000" w:themeColor="text1"/>
          <w:sz w:val="22"/>
          <w:lang w:val="es-ES_tradnl"/>
        </w:rPr>
        <w:t xml:space="preserve">  (…)</w:t>
      </w:r>
      <w:r w:rsidRPr="00470B0F">
        <w:rPr>
          <w:rFonts w:ascii="Palatino Linotype" w:eastAsiaTheme="minorEastAsia" w:hAnsi="Palatino Linotype" w:cstheme="minorBidi"/>
          <w:color w:val="000000" w:themeColor="text1"/>
          <w:sz w:val="22"/>
          <w:lang w:val="es-ES_tradnl"/>
        </w:rPr>
        <w:t xml:space="preserve">” </w:t>
      </w:r>
    </w:p>
    <w:p w14:paraId="50176D8B" w14:textId="77777777" w:rsidR="007F213A" w:rsidRPr="00470B0F" w:rsidRDefault="007F213A" w:rsidP="005369C1">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sz w:val="22"/>
          <w:lang w:val="es-ES_tradnl"/>
        </w:rPr>
      </w:pPr>
    </w:p>
    <w:p w14:paraId="4BB5C5BA" w14:textId="4C9F4833" w:rsidR="00EA0165" w:rsidRPr="00470B0F" w:rsidRDefault="00EA0165" w:rsidP="005369C1">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70B0F">
        <w:rPr>
          <w:rFonts w:ascii="Palatino Linotype" w:hAnsi="Palatino Linotype" w:cs="Arial"/>
          <w:color w:val="000000" w:themeColor="text1"/>
        </w:rPr>
        <w:lastRenderedPageBreak/>
        <w:t xml:space="preserve">Derivado de la respuesta emitida por el </w:t>
      </w:r>
      <w:r w:rsidRPr="00470B0F">
        <w:rPr>
          <w:rFonts w:ascii="Palatino Linotype" w:hAnsi="Palatino Linotype" w:cs="Arial"/>
          <w:b/>
          <w:color w:val="000000" w:themeColor="text1"/>
        </w:rPr>
        <w:t>SUJETO OBLIGADO</w:t>
      </w:r>
      <w:r w:rsidRPr="00470B0F">
        <w:rPr>
          <w:rFonts w:ascii="Palatino Linotype" w:hAnsi="Palatino Linotype" w:cs="Arial"/>
          <w:color w:val="000000" w:themeColor="text1"/>
        </w:rPr>
        <w:t>, e</w:t>
      </w:r>
      <w:r w:rsidR="00394E20" w:rsidRPr="00470B0F">
        <w:rPr>
          <w:rFonts w:ascii="Palatino Linotype" w:hAnsi="Palatino Linotype" w:cs="Arial"/>
          <w:color w:val="000000" w:themeColor="text1"/>
        </w:rPr>
        <w:t>l</w:t>
      </w:r>
      <w:r w:rsidR="007F213A" w:rsidRPr="00470B0F">
        <w:rPr>
          <w:rFonts w:ascii="Palatino Linotype" w:hAnsi="Palatino Linotype" w:cs="Arial"/>
          <w:color w:val="000000" w:themeColor="text1"/>
        </w:rPr>
        <w:t xml:space="preserve"> veintinueve </w:t>
      </w:r>
      <w:r w:rsidR="005369C1" w:rsidRPr="00470B0F">
        <w:rPr>
          <w:rFonts w:ascii="Palatino Linotype" w:hAnsi="Palatino Linotype" w:cs="Arial"/>
          <w:color w:val="000000" w:themeColor="text1"/>
        </w:rPr>
        <w:t>(29</w:t>
      </w:r>
      <w:r w:rsidR="00C6721C" w:rsidRPr="00470B0F">
        <w:rPr>
          <w:rFonts w:ascii="Palatino Linotype" w:hAnsi="Palatino Linotype" w:cs="Arial"/>
          <w:color w:val="000000" w:themeColor="text1"/>
        </w:rPr>
        <w:t>)</w:t>
      </w:r>
      <w:r w:rsidR="00394E20" w:rsidRPr="00470B0F">
        <w:rPr>
          <w:rFonts w:ascii="Palatino Linotype" w:hAnsi="Palatino Linotype" w:cs="Arial"/>
          <w:color w:val="000000" w:themeColor="text1"/>
        </w:rPr>
        <w:t xml:space="preserve"> </w:t>
      </w:r>
      <w:r w:rsidR="00C6721C" w:rsidRPr="00470B0F">
        <w:rPr>
          <w:rFonts w:ascii="Palatino Linotype" w:hAnsi="Palatino Linotype" w:cs="Arial"/>
          <w:color w:val="000000" w:themeColor="text1"/>
        </w:rPr>
        <w:t>de</w:t>
      </w:r>
      <w:r w:rsidR="00AD5E4D" w:rsidRPr="00470B0F">
        <w:rPr>
          <w:rFonts w:ascii="Palatino Linotype" w:hAnsi="Palatino Linotype" w:cs="Arial"/>
          <w:color w:val="000000" w:themeColor="text1"/>
        </w:rPr>
        <w:t xml:space="preserve"> </w:t>
      </w:r>
      <w:r w:rsidR="005614BD" w:rsidRPr="00470B0F">
        <w:rPr>
          <w:rFonts w:ascii="Palatino Linotype" w:hAnsi="Palatino Linotype" w:cs="Arial"/>
          <w:color w:val="000000" w:themeColor="text1"/>
        </w:rPr>
        <w:t xml:space="preserve">agosto </w:t>
      </w:r>
      <w:r w:rsidRPr="00470B0F">
        <w:rPr>
          <w:rFonts w:ascii="Palatino Linotype" w:hAnsi="Palatino Linotype" w:cs="Arial"/>
          <w:color w:val="000000" w:themeColor="text1"/>
        </w:rPr>
        <w:t xml:space="preserve">de dos mil </w:t>
      </w:r>
      <w:r w:rsidR="005369C1" w:rsidRPr="00470B0F">
        <w:rPr>
          <w:rFonts w:ascii="Palatino Linotype" w:hAnsi="Palatino Linotype" w:cs="Arial"/>
          <w:color w:val="000000" w:themeColor="text1"/>
        </w:rPr>
        <w:t>veintidós</w:t>
      </w:r>
      <w:r w:rsidR="00C6721C" w:rsidRPr="00470B0F">
        <w:rPr>
          <w:rFonts w:ascii="Palatino Linotype" w:hAnsi="Palatino Linotype" w:cs="Arial"/>
          <w:color w:val="000000" w:themeColor="text1"/>
        </w:rPr>
        <w:t>,</w:t>
      </w:r>
      <w:r w:rsidRPr="00470B0F">
        <w:rPr>
          <w:rFonts w:ascii="Palatino Linotype" w:hAnsi="Palatino Linotype" w:cs="Arial"/>
          <w:color w:val="000000" w:themeColor="text1"/>
        </w:rPr>
        <w:t xml:space="preserve"> el particular interpuso el recurso de revisión</w:t>
      </w:r>
      <w:r w:rsidR="006619C0" w:rsidRPr="00470B0F">
        <w:rPr>
          <w:rFonts w:ascii="Palatino Linotype" w:hAnsi="Palatino Linotype"/>
          <w:b/>
          <w:bCs/>
          <w:color w:val="000000" w:themeColor="text1"/>
        </w:rPr>
        <w:t xml:space="preserve"> </w:t>
      </w:r>
      <w:r w:rsidR="005369C1" w:rsidRPr="00470B0F">
        <w:rPr>
          <w:rFonts w:ascii="Palatino Linotype" w:eastAsiaTheme="minorEastAsia" w:hAnsi="Palatino Linotype" w:cstheme="minorBidi"/>
          <w:b/>
          <w:color w:val="000000" w:themeColor="text1"/>
        </w:rPr>
        <w:t>13948/INFOEM/IP/RR/2022</w:t>
      </w:r>
      <w:r w:rsidRPr="00470B0F">
        <w:rPr>
          <w:rFonts w:ascii="Palatino Linotype" w:eastAsia="Calibri" w:hAnsi="Palatino Linotype" w:cs="Arial"/>
          <w:b/>
        </w:rPr>
        <w:t>;</w:t>
      </w:r>
      <w:r w:rsidRPr="00470B0F">
        <w:rPr>
          <w:rFonts w:ascii="Palatino Linotype" w:hAnsi="Palatino Linotype" w:cs="Arial"/>
        </w:rPr>
        <w:t xml:space="preserve"> </w:t>
      </w:r>
      <w:r w:rsidRPr="00470B0F">
        <w:rPr>
          <w:rFonts w:ascii="Palatino Linotype" w:hAnsi="Palatino Linotype" w:cs="Arial"/>
          <w:color w:val="000000" w:themeColor="text1"/>
        </w:rPr>
        <w:t>impugnación en la que refirió lo siguiente:</w:t>
      </w:r>
    </w:p>
    <w:p w14:paraId="176F4252" w14:textId="1366106D" w:rsidR="00EA0165" w:rsidRPr="00470B0F" w:rsidRDefault="00EA0165" w:rsidP="00F65AD2">
      <w:pPr>
        <w:tabs>
          <w:tab w:val="left" w:pos="426"/>
        </w:tabs>
        <w:spacing w:line="360" w:lineRule="auto"/>
        <w:contextualSpacing/>
        <w:jc w:val="both"/>
        <w:rPr>
          <w:rFonts w:ascii="Palatino Linotype" w:hAnsi="Palatino Linotype" w:cs="Arial"/>
          <w:color w:val="000000" w:themeColor="text1"/>
        </w:rPr>
      </w:pPr>
    </w:p>
    <w:p w14:paraId="224FFDC9" w14:textId="27C9AE3B" w:rsidR="00EA0165" w:rsidRPr="00470B0F" w:rsidRDefault="00EA0165" w:rsidP="005369C1">
      <w:pPr>
        <w:numPr>
          <w:ilvl w:val="0"/>
          <w:numId w:val="1"/>
        </w:numPr>
        <w:tabs>
          <w:tab w:val="left" w:pos="426"/>
          <w:tab w:val="left" w:pos="567"/>
        </w:tabs>
        <w:spacing w:line="360" w:lineRule="auto"/>
        <w:ind w:left="426" w:right="909" w:hanging="284"/>
        <w:contextualSpacing/>
        <w:jc w:val="both"/>
        <w:rPr>
          <w:rFonts w:ascii="Palatino Linotype" w:hAnsi="Palatino Linotype" w:cs="Arial"/>
          <w:color w:val="000000" w:themeColor="text1"/>
          <w:sz w:val="22"/>
        </w:rPr>
      </w:pPr>
      <w:r w:rsidRPr="00470B0F">
        <w:rPr>
          <w:rFonts w:ascii="Palatino Linotype" w:hAnsi="Palatino Linotype" w:cs="Arial"/>
          <w:b/>
          <w:color w:val="000000" w:themeColor="text1"/>
          <w:sz w:val="22"/>
        </w:rPr>
        <w:t>Acto impugnado:</w:t>
      </w:r>
      <w:r w:rsidRPr="00470B0F">
        <w:rPr>
          <w:rFonts w:ascii="Palatino Linotype" w:hAnsi="Palatino Linotype" w:cs="Arial"/>
          <w:color w:val="000000" w:themeColor="text1"/>
          <w:sz w:val="22"/>
        </w:rPr>
        <w:t xml:space="preserve"> </w:t>
      </w:r>
      <w:r w:rsidRPr="00470B0F">
        <w:rPr>
          <w:rFonts w:ascii="Palatino Linotype" w:hAnsi="Palatino Linotype" w:cs="Arial"/>
          <w:i/>
          <w:color w:val="000000" w:themeColor="text1"/>
          <w:sz w:val="22"/>
        </w:rPr>
        <w:t>“</w:t>
      </w:r>
      <w:r w:rsidR="005369C1" w:rsidRPr="00470B0F">
        <w:rPr>
          <w:rFonts w:ascii="Palatino Linotype" w:hAnsi="Palatino Linotype" w:cs="Arial"/>
          <w:i/>
          <w:color w:val="000000" w:themeColor="text1"/>
          <w:sz w:val="22"/>
        </w:rPr>
        <w:t>Solicito que el Regidor Rafael Gonzáles Vara, nos haga saber su declaración anual con el SAT, declaración patrimonial y conflicto de intereses y sus ingresos referentes a eventos en otros municipios o alcaldías en nuestro país ya que ocupa un cargo de elección popular.</w:t>
      </w:r>
      <w:r w:rsidR="003B5A6C" w:rsidRPr="00470B0F">
        <w:rPr>
          <w:rFonts w:ascii="Palatino Linotype" w:hAnsi="Palatino Linotype" w:cs="Arial"/>
          <w:i/>
          <w:color w:val="000000" w:themeColor="text1"/>
          <w:sz w:val="22"/>
        </w:rPr>
        <w:t>.</w:t>
      </w:r>
      <w:r w:rsidR="000251FA" w:rsidRPr="00470B0F">
        <w:rPr>
          <w:rFonts w:ascii="Palatino Linotype" w:hAnsi="Palatino Linotype" w:cs="Arial"/>
          <w:i/>
          <w:color w:val="000000" w:themeColor="text1"/>
          <w:sz w:val="22"/>
        </w:rPr>
        <w:t>.</w:t>
      </w:r>
      <w:r w:rsidRPr="00470B0F">
        <w:rPr>
          <w:rFonts w:ascii="Palatino Linotype" w:hAnsi="Palatino Linotype" w:cs="Arial"/>
          <w:i/>
          <w:color w:val="000000" w:themeColor="text1"/>
          <w:sz w:val="22"/>
        </w:rPr>
        <w:t>”</w:t>
      </w:r>
      <w:r w:rsidRPr="00470B0F">
        <w:rPr>
          <w:rFonts w:ascii="Palatino Linotype" w:hAnsi="Palatino Linotype" w:cs="Arial"/>
          <w:color w:val="000000" w:themeColor="text1"/>
          <w:sz w:val="22"/>
        </w:rPr>
        <w:t xml:space="preserve"> (Sic).</w:t>
      </w:r>
    </w:p>
    <w:p w14:paraId="71C7D21F" w14:textId="77777777" w:rsidR="00EA0165" w:rsidRPr="00470B0F" w:rsidRDefault="00EA0165" w:rsidP="005369C1">
      <w:pPr>
        <w:tabs>
          <w:tab w:val="left" w:pos="0"/>
        </w:tabs>
        <w:spacing w:line="360" w:lineRule="auto"/>
        <w:ind w:left="426" w:right="909" w:hanging="284"/>
        <w:contextualSpacing/>
        <w:jc w:val="both"/>
        <w:rPr>
          <w:rFonts w:ascii="Palatino Linotype" w:hAnsi="Palatino Linotype" w:cs="Arial"/>
          <w:color w:val="000000" w:themeColor="text1"/>
          <w:sz w:val="22"/>
        </w:rPr>
      </w:pPr>
    </w:p>
    <w:p w14:paraId="16E57192" w14:textId="142F36B8" w:rsidR="00EA0165" w:rsidRPr="00470B0F" w:rsidRDefault="00EA0165" w:rsidP="005369C1">
      <w:pPr>
        <w:numPr>
          <w:ilvl w:val="0"/>
          <w:numId w:val="1"/>
        </w:numPr>
        <w:tabs>
          <w:tab w:val="left" w:pos="0"/>
        </w:tabs>
        <w:spacing w:line="360" w:lineRule="auto"/>
        <w:ind w:left="426" w:right="909" w:hanging="284"/>
        <w:contextualSpacing/>
        <w:jc w:val="both"/>
        <w:rPr>
          <w:rFonts w:ascii="Palatino Linotype" w:hAnsi="Palatino Linotype" w:cs="Arial"/>
          <w:i/>
          <w:color w:val="000000" w:themeColor="text1"/>
          <w:sz w:val="22"/>
        </w:rPr>
      </w:pPr>
      <w:r w:rsidRPr="00470B0F">
        <w:rPr>
          <w:rFonts w:ascii="Palatino Linotype" w:hAnsi="Palatino Linotype" w:cs="Arial"/>
          <w:b/>
          <w:color w:val="000000" w:themeColor="text1"/>
          <w:sz w:val="22"/>
        </w:rPr>
        <w:t>Razones o motivos de inconformidad:</w:t>
      </w:r>
      <w:r w:rsidRPr="00470B0F">
        <w:rPr>
          <w:rFonts w:ascii="Palatino Linotype" w:hAnsi="Palatino Linotype" w:cs="Arial"/>
          <w:color w:val="000000" w:themeColor="text1"/>
          <w:sz w:val="22"/>
        </w:rPr>
        <w:t xml:space="preserve"> </w:t>
      </w:r>
      <w:r w:rsidRPr="00470B0F">
        <w:rPr>
          <w:rFonts w:ascii="Palatino Linotype" w:hAnsi="Palatino Linotype" w:cs="Arial"/>
          <w:i/>
          <w:color w:val="000000" w:themeColor="text1"/>
          <w:sz w:val="22"/>
        </w:rPr>
        <w:t>“</w:t>
      </w:r>
      <w:r w:rsidR="005369C1" w:rsidRPr="00470B0F">
        <w:rPr>
          <w:rFonts w:ascii="Palatino Linotype" w:hAnsi="Palatino Linotype" w:cs="Arial"/>
          <w:i/>
          <w:color w:val="000000" w:themeColor="text1"/>
          <w:sz w:val="22"/>
        </w:rPr>
        <w:t>NO ME PROPORCIONAN INFORMACION, NI TAMPOCO DONDE SOLICITARLA</w:t>
      </w:r>
      <w:r w:rsidRPr="00470B0F">
        <w:rPr>
          <w:rFonts w:ascii="Palatino Linotype" w:hAnsi="Palatino Linotype" w:cs="Arial"/>
          <w:i/>
          <w:color w:val="000000" w:themeColor="text1"/>
          <w:sz w:val="22"/>
        </w:rPr>
        <w:t xml:space="preserve">” </w:t>
      </w:r>
      <w:r w:rsidRPr="00470B0F">
        <w:rPr>
          <w:rFonts w:ascii="Palatino Linotype" w:hAnsi="Palatino Linotype" w:cs="Arial"/>
          <w:color w:val="000000" w:themeColor="text1"/>
          <w:sz w:val="22"/>
        </w:rPr>
        <w:t>(Sic).</w:t>
      </w:r>
    </w:p>
    <w:p w14:paraId="552C6645" w14:textId="77777777" w:rsidR="001B234C" w:rsidRPr="00470B0F" w:rsidRDefault="001B234C" w:rsidP="006B10F6">
      <w:pPr>
        <w:tabs>
          <w:tab w:val="left" w:pos="0"/>
        </w:tabs>
        <w:spacing w:line="360" w:lineRule="auto"/>
        <w:ind w:right="616"/>
        <w:contextualSpacing/>
        <w:jc w:val="both"/>
        <w:rPr>
          <w:rFonts w:ascii="Palatino Linotype" w:hAnsi="Palatino Linotype" w:cs="Arial"/>
          <w:color w:val="000000" w:themeColor="text1"/>
          <w:sz w:val="22"/>
        </w:rPr>
      </w:pPr>
    </w:p>
    <w:p w14:paraId="7B42BA50" w14:textId="4A7B888F" w:rsidR="00EA0165" w:rsidRPr="00470B0F" w:rsidRDefault="00EA0165"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70B0F">
        <w:rPr>
          <w:rFonts w:ascii="Palatino Linotype" w:hAnsi="Palatino Linotype" w:cs="Arial"/>
          <w:color w:val="000000" w:themeColor="text1"/>
        </w:rPr>
        <w:t xml:space="preserve">Se registró el recurso de revisión bajo el número de expediente </w:t>
      </w:r>
      <w:r w:rsidRPr="00470B0F">
        <w:rPr>
          <w:rFonts w:ascii="Palatino Linotype" w:eastAsiaTheme="minorEastAsia" w:hAnsi="Palatino Linotype" w:cs="Arial"/>
          <w:bCs/>
          <w:color w:val="000000" w:themeColor="text1"/>
          <w:lang w:val="es-ES_tradnl"/>
        </w:rPr>
        <w:t xml:space="preserve">al rubro indicado, asimismo, con fundamento en lo dispuesto por el </w:t>
      </w:r>
      <w:r w:rsidRPr="00470B0F">
        <w:rPr>
          <w:rFonts w:ascii="Palatino Linotype" w:eastAsia="Calibri" w:hAnsi="Palatino Linotype" w:cs="Arial"/>
          <w:color w:val="000000" w:themeColor="text1"/>
        </w:rPr>
        <w:t xml:space="preserve">artículo 185 fracción I de la </w:t>
      </w:r>
      <w:r w:rsidRPr="00470B0F">
        <w:rPr>
          <w:rFonts w:ascii="Palatino Linotype" w:eastAsia="Calibri" w:hAnsi="Palatino Linotype" w:cs="Arial"/>
          <w:b/>
          <w:color w:val="000000" w:themeColor="text1"/>
        </w:rPr>
        <w:t xml:space="preserve">Ley de Transparencia y Acceso a la Información Pública del Estado de México y Municipios </w:t>
      </w:r>
      <w:r w:rsidR="005E6282" w:rsidRPr="00470B0F">
        <w:rPr>
          <w:rFonts w:ascii="Palatino Linotype" w:hAnsi="Palatino Linotype" w:cs="Arial"/>
          <w:color w:val="000000" w:themeColor="text1"/>
        </w:rPr>
        <w:t>se turnó a</w:t>
      </w:r>
      <w:r w:rsidR="00351568" w:rsidRPr="00470B0F">
        <w:rPr>
          <w:rFonts w:ascii="Palatino Linotype" w:hAnsi="Palatino Linotype" w:cs="Arial"/>
          <w:color w:val="000000" w:themeColor="text1"/>
        </w:rPr>
        <w:t xml:space="preserve"> la </w:t>
      </w:r>
      <w:r w:rsidR="00E3149E" w:rsidRPr="00470B0F">
        <w:rPr>
          <w:rFonts w:ascii="Palatino Linotype" w:hAnsi="Palatino Linotype" w:cs="Arial"/>
          <w:b/>
          <w:color w:val="000000" w:themeColor="text1"/>
        </w:rPr>
        <w:t>C</w:t>
      </w:r>
      <w:r w:rsidR="00351568" w:rsidRPr="00470B0F">
        <w:rPr>
          <w:rFonts w:ascii="Palatino Linotype" w:hAnsi="Palatino Linotype" w:cs="Arial"/>
          <w:b/>
          <w:color w:val="000000" w:themeColor="text1"/>
        </w:rPr>
        <w:t>omisionada María del Rosario Mejía Ayala</w:t>
      </w:r>
      <w:r w:rsidRPr="00470B0F">
        <w:rPr>
          <w:rFonts w:ascii="Palatino Linotype" w:hAnsi="Palatino Linotype" w:cs="Arial"/>
          <w:b/>
          <w:color w:val="000000" w:themeColor="text1"/>
        </w:rPr>
        <w:t xml:space="preserve">, </w:t>
      </w:r>
      <w:r w:rsidR="002F0F70" w:rsidRPr="00470B0F">
        <w:rPr>
          <w:rFonts w:ascii="Palatino Linotype" w:hAnsi="Palatino Linotype" w:cs="Arial"/>
          <w:color w:val="000000" w:themeColor="text1"/>
        </w:rPr>
        <w:t xml:space="preserve">para </w:t>
      </w:r>
      <w:r w:rsidRPr="00470B0F">
        <w:rPr>
          <w:rFonts w:ascii="Palatino Linotype" w:hAnsi="Palatino Linotype" w:cs="Arial"/>
          <w:color w:val="000000" w:themeColor="text1"/>
          <w:lang w:val="es-MX"/>
        </w:rPr>
        <w:t>su análisis.</w:t>
      </w:r>
    </w:p>
    <w:p w14:paraId="1AD032C0" w14:textId="14400D7C" w:rsidR="00271909" w:rsidRPr="00470B0F" w:rsidRDefault="00271909" w:rsidP="006B10F6">
      <w:pPr>
        <w:tabs>
          <w:tab w:val="left" w:pos="426"/>
        </w:tabs>
        <w:spacing w:line="360" w:lineRule="auto"/>
        <w:contextualSpacing/>
        <w:jc w:val="both"/>
        <w:rPr>
          <w:rFonts w:ascii="Palatino Linotype" w:eastAsia="Calibri" w:hAnsi="Palatino Linotype" w:cs="Arial"/>
          <w:color w:val="000000" w:themeColor="text1"/>
        </w:rPr>
      </w:pPr>
    </w:p>
    <w:p w14:paraId="3DD984AD" w14:textId="0206A33C" w:rsidR="00943219" w:rsidRPr="00470B0F" w:rsidRDefault="00351568" w:rsidP="0094321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70B0F">
        <w:rPr>
          <w:rFonts w:ascii="Palatino Linotype" w:hAnsi="Palatino Linotype" w:cs="Arial"/>
          <w:color w:val="000000" w:themeColor="text1"/>
        </w:rPr>
        <w:t xml:space="preserve">La </w:t>
      </w:r>
      <w:r w:rsidRPr="00470B0F">
        <w:rPr>
          <w:rFonts w:ascii="Palatino Linotype" w:hAnsi="Palatino Linotype" w:cs="Arial"/>
          <w:b/>
          <w:color w:val="000000" w:themeColor="text1"/>
        </w:rPr>
        <w:t>Comisionada María del Rosario Mejía Ayala</w:t>
      </w:r>
      <w:r w:rsidR="00EA0165" w:rsidRPr="00470B0F">
        <w:rPr>
          <w:rFonts w:ascii="Palatino Linotype" w:eastAsia="Calibri" w:hAnsi="Palatino Linotype" w:cs="Arial"/>
          <w:color w:val="000000" w:themeColor="text1"/>
        </w:rPr>
        <w:t>, con fundamento en lo dispuesto por el artículo 185 fracción II de la ley de la materia, a</w:t>
      </w:r>
      <w:r w:rsidR="008D7419" w:rsidRPr="00470B0F">
        <w:rPr>
          <w:rFonts w:ascii="Palatino Linotype" w:eastAsia="Calibri" w:hAnsi="Palatino Linotype" w:cs="Arial"/>
          <w:color w:val="000000" w:themeColor="text1"/>
        </w:rPr>
        <w:t xml:space="preserve"> través del acuerdo de admisión </w:t>
      </w:r>
      <w:r w:rsidR="00EA0165" w:rsidRPr="00470B0F">
        <w:rPr>
          <w:rFonts w:ascii="Palatino Linotype" w:eastAsia="Calibri" w:hAnsi="Palatino Linotype" w:cs="Arial"/>
          <w:color w:val="000000" w:themeColor="text1"/>
        </w:rPr>
        <w:t>de</w:t>
      </w:r>
      <w:r w:rsidR="00E22BDF" w:rsidRPr="00470B0F">
        <w:rPr>
          <w:rFonts w:ascii="Palatino Linotype" w:eastAsia="Calibri" w:hAnsi="Palatino Linotype" w:cs="Arial"/>
          <w:color w:val="000000" w:themeColor="text1"/>
        </w:rPr>
        <w:t xml:space="preserve"> </w:t>
      </w:r>
      <w:r w:rsidR="005369C1" w:rsidRPr="00470B0F">
        <w:rPr>
          <w:rFonts w:ascii="Palatino Linotype" w:eastAsia="Calibri" w:hAnsi="Palatino Linotype" w:cs="Arial"/>
          <w:color w:val="000000" w:themeColor="text1"/>
        </w:rPr>
        <w:t>treinta y uno</w:t>
      </w:r>
      <w:r w:rsidR="00943219" w:rsidRPr="00470B0F">
        <w:rPr>
          <w:rFonts w:ascii="Palatino Linotype" w:eastAsia="Calibri" w:hAnsi="Palatino Linotype" w:cs="Arial"/>
          <w:color w:val="000000" w:themeColor="text1"/>
        </w:rPr>
        <w:t xml:space="preserve"> </w:t>
      </w:r>
      <w:r w:rsidR="00EA0165" w:rsidRPr="00470B0F">
        <w:rPr>
          <w:rFonts w:ascii="Palatino Linotype" w:eastAsia="Calibri" w:hAnsi="Palatino Linotype" w:cs="Arial"/>
          <w:color w:val="000000" w:themeColor="text1"/>
        </w:rPr>
        <w:t>(</w:t>
      </w:r>
      <w:r w:rsidR="005369C1" w:rsidRPr="00470B0F">
        <w:rPr>
          <w:rFonts w:ascii="Palatino Linotype" w:eastAsia="Calibri" w:hAnsi="Palatino Linotype" w:cs="Arial"/>
          <w:color w:val="000000" w:themeColor="text1"/>
        </w:rPr>
        <w:t>31</w:t>
      </w:r>
      <w:r w:rsidR="00EA0165" w:rsidRPr="00470B0F">
        <w:rPr>
          <w:rFonts w:ascii="Palatino Linotype" w:eastAsia="Calibri" w:hAnsi="Palatino Linotype" w:cs="Arial"/>
          <w:color w:val="000000" w:themeColor="text1"/>
        </w:rPr>
        <w:t>) de</w:t>
      </w:r>
      <w:r w:rsidR="00E22BDF" w:rsidRPr="00470B0F">
        <w:rPr>
          <w:rFonts w:ascii="Palatino Linotype" w:eastAsia="Calibri" w:hAnsi="Palatino Linotype" w:cs="Arial"/>
          <w:color w:val="000000" w:themeColor="text1"/>
        </w:rPr>
        <w:t xml:space="preserve"> agosto </w:t>
      </w:r>
      <w:r w:rsidR="00132CE1" w:rsidRPr="00470B0F">
        <w:rPr>
          <w:rFonts w:ascii="Palatino Linotype" w:eastAsia="Calibri" w:hAnsi="Palatino Linotype" w:cs="Arial"/>
          <w:color w:val="000000" w:themeColor="text1"/>
        </w:rPr>
        <w:t xml:space="preserve">de dos mil </w:t>
      </w:r>
      <w:r w:rsidR="005369C1" w:rsidRPr="00470B0F">
        <w:rPr>
          <w:rFonts w:ascii="Palatino Linotype" w:eastAsia="Calibri" w:hAnsi="Palatino Linotype" w:cs="Arial"/>
          <w:color w:val="000000" w:themeColor="text1"/>
        </w:rPr>
        <w:t>veintidós</w:t>
      </w:r>
      <w:r w:rsidR="00EA0165" w:rsidRPr="00470B0F">
        <w:rPr>
          <w:rFonts w:ascii="Palatino Linotype" w:eastAsia="Calibri" w:hAnsi="Palatino Linotype" w:cs="Arial"/>
          <w:color w:val="000000" w:themeColor="text1"/>
        </w:rPr>
        <w:t xml:space="preserve">, puso a disposición de las partes el expediente electrónico </w:t>
      </w:r>
      <w:r w:rsidR="00EA0165" w:rsidRPr="00470B0F">
        <w:rPr>
          <w:rFonts w:ascii="Palatino Linotype" w:eastAsia="Calibri" w:hAnsi="Palatino Linotype" w:cs="Arial"/>
          <w:color w:val="000000" w:themeColor="text1"/>
          <w:lang w:val="es-ES_tradnl"/>
        </w:rPr>
        <w:t xml:space="preserve">vía </w:t>
      </w:r>
      <w:r w:rsidR="00EA0165" w:rsidRPr="00470B0F">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w:t>
      </w:r>
      <w:r w:rsidR="00EA0165" w:rsidRPr="00470B0F">
        <w:rPr>
          <w:rFonts w:ascii="Palatino Linotype" w:eastAsia="Calibri" w:hAnsi="Palatino Linotype" w:cs="Arial"/>
          <w:color w:val="000000" w:themeColor="text1"/>
        </w:rPr>
        <w:lastRenderedPageBreak/>
        <w:t xml:space="preserve">concretos, de esta forma para que el </w:t>
      </w:r>
      <w:r w:rsidR="00EA0165" w:rsidRPr="00470B0F">
        <w:rPr>
          <w:rFonts w:ascii="Palatino Linotype" w:eastAsia="Calibri" w:hAnsi="Palatino Linotype" w:cs="Arial"/>
          <w:b/>
          <w:color w:val="000000" w:themeColor="text1"/>
        </w:rPr>
        <w:t>SUJETO OBLIGADO</w:t>
      </w:r>
      <w:r w:rsidR="00EA0165" w:rsidRPr="00470B0F">
        <w:rPr>
          <w:rFonts w:ascii="Palatino Linotype" w:eastAsia="Calibri" w:hAnsi="Palatino Linotype" w:cs="Arial"/>
          <w:color w:val="000000" w:themeColor="text1"/>
        </w:rPr>
        <w:t xml:space="preserve"> presentara el</w:t>
      </w:r>
      <w:r w:rsidR="00266490" w:rsidRPr="00470B0F">
        <w:rPr>
          <w:rFonts w:ascii="Palatino Linotype" w:eastAsia="Calibri" w:hAnsi="Palatino Linotype" w:cs="Arial"/>
          <w:color w:val="000000" w:themeColor="text1"/>
        </w:rPr>
        <w:t xml:space="preserve"> </w:t>
      </w:r>
      <w:r w:rsidR="00770DBB" w:rsidRPr="00470B0F">
        <w:rPr>
          <w:rFonts w:ascii="Palatino Linotype" w:eastAsia="Calibri" w:hAnsi="Palatino Linotype" w:cs="Arial"/>
          <w:color w:val="000000" w:themeColor="text1"/>
        </w:rPr>
        <w:t>i</w:t>
      </w:r>
      <w:bookmarkStart w:id="4" w:name="_Toc461555889"/>
      <w:bookmarkStart w:id="5" w:name="_Toc466371858"/>
      <w:r w:rsidR="00943219" w:rsidRPr="00470B0F">
        <w:rPr>
          <w:rFonts w:ascii="Palatino Linotype" w:eastAsia="Calibri" w:hAnsi="Palatino Linotype" w:cs="Arial"/>
          <w:color w:val="000000" w:themeColor="text1"/>
        </w:rPr>
        <w:t>nforme justificado procedente.</w:t>
      </w:r>
    </w:p>
    <w:p w14:paraId="594E6118" w14:textId="77777777" w:rsidR="00943219" w:rsidRPr="00470B0F" w:rsidRDefault="00943219" w:rsidP="00943219">
      <w:pPr>
        <w:pStyle w:val="Prrafodelista"/>
        <w:rPr>
          <w:rFonts w:ascii="Palatino Linotype" w:eastAsia="Calibri" w:hAnsi="Palatino Linotype" w:cs="Arial"/>
          <w:color w:val="000000"/>
          <w:lang w:eastAsia="en-US"/>
        </w:rPr>
      </w:pPr>
    </w:p>
    <w:p w14:paraId="4BB89154" w14:textId="451FEEE8" w:rsidR="00943219" w:rsidRPr="00470B0F" w:rsidRDefault="00943219" w:rsidP="0094321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70B0F">
        <w:rPr>
          <w:rFonts w:ascii="Palatino Linotype" w:eastAsia="Calibri" w:hAnsi="Palatino Linotype" w:cs="Arial"/>
          <w:color w:val="000000"/>
          <w:lang w:eastAsia="en-US"/>
        </w:rPr>
        <w:t xml:space="preserve">De </w:t>
      </w:r>
      <w:r w:rsidRPr="00470B0F">
        <w:rPr>
          <w:rFonts w:ascii="Palatino Linotype" w:eastAsia="MS Mincho" w:hAnsi="Palatino Linotype"/>
          <w:color w:val="000000"/>
          <w:lang w:eastAsia="en-US"/>
        </w:rPr>
        <w:t xml:space="preserve">las </w:t>
      </w:r>
      <w:r w:rsidRPr="00470B0F">
        <w:rPr>
          <w:rFonts w:ascii="Palatino Linotype" w:eastAsia="MS Mincho" w:hAnsi="Palatino Linotype"/>
          <w:color w:val="000000"/>
          <w:lang w:val="es-ES_tradnl" w:eastAsia="en-US"/>
        </w:rPr>
        <w:t xml:space="preserve">constancias que obran en el expediente digital del recurso de revisión que hoy se resuelve, se aprecia que el </w:t>
      </w:r>
      <w:r w:rsidRPr="00470B0F">
        <w:rPr>
          <w:rFonts w:ascii="Palatino Linotype" w:eastAsia="MS Mincho" w:hAnsi="Palatino Linotype"/>
          <w:b/>
          <w:color w:val="000000"/>
          <w:lang w:val="es-ES_tradnl" w:eastAsia="en-US"/>
        </w:rPr>
        <w:t xml:space="preserve">SUJETO OBLIGADO </w:t>
      </w:r>
      <w:r w:rsidRPr="00470B0F">
        <w:rPr>
          <w:rFonts w:ascii="Palatino Linotype" w:eastAsia="MS Mincho" w:hAnsi="Palatino Linotype"/>
          <w:color w:val="000000"/>
          <w:lang w:val="es-ES_tradnl" w:eastAsia="en-US"/>
        </w:rPr>
        <w:t>rindió info</w:t>
      </w:r>
      <w:r w:rsidR="005369C1" w:rsidRPr="00470B0F">
        <w:rPr>
          <w:rFonts w:ascii="Palatino Linotype" w:eastAsia="MS Mincho" w:hAnsi="Palatino Linotype"/>
          <w:color w:val="000000"/>
          <w:lang w:val="es-ES_tradnl" w:eastAsia="en-US"/>
        </w:rPr>
        <w:t>rme justificado el uno (01</w:t>
      </w:r>
      <w:r w:rsidRPr="00470B0F">
        <w:rPr>
          <w:rFonts w:ascii="Palatino Linotype" w:eastAsia="MS Mincho" w:hAnsi="Palatino Linotype"/>
          <w:color w:val="000000"/>
          <w:lang w:val="es-ES_tradnl" w:eastAsia="en-US"/>
        </w:rPr>
        <w:t>) de</w:t>
      </w:r>
      <w:r w:rsidR="005369C1" w:rsidRPr="00470B0F">
        <w:rPr>
          <w:rFonts w:ascii="Palatino Linotype" w:eastAsia="MS Mincho" w:hAnsi="Palatino Linotype"/>
          <w:color w:val="000000"/>
          <w:lang w:val="es-ES_tradnl" w:eastAsia="en-US"/>
        </w:rPr>
        <w:t xml:space="preserve"> septiembre</w:t>
      </w:r>
      <w:r w:rsidR="000E2A57" w:rsidRPr="00470B0F">
        <w:rPr>
          <w:rFonts w:ascii="Palatino Linotype" w:eastAsia="MS Mincho" w:hAnsi="Palatino Linotype"/>
          <w:color w:val="000000"/>
          <w:lang w:val="es-ES_tradnl" w:eastAsia="en-US"/>
        </w:rPr>
        <w:t xml:space="preserve"> de dos mil veintidós</w:t>
      </w:r>
      <w:r w:rsidRPr="00470B0F">
        <w:rPr>
          <w:rFonts w:ascii="Palatino Linotype" w:eastAsia="MS Mincho" w:hAnsi="Palatino Linotype"/>
          <w:color w:val="000000"/>
          <w:lang w:val="es-ES_tradnl" w:eastAsia="en-US"/>
        </w:rPr>
        <w:t>; mismo se puso a disposición del particular a través de</w:t>
      </w:r>
      <w:r w:rsidR="000E2A57" w:rsidRPr="00470B0F">
        <w:rPr>
          <w:rFonts w:ascii="Palatino Linotype" w:eastAsia="MS Mincho" w:hAnsi="Palatino Linotype"/>
          <w:color w:val="000000"/>
          <w:lang w:val="es-ES_tradnl" w:eastAsia="en-US"/>
        </w:rPr>
        <w:t>l acuerdo de fecha ocho (08</w:t>
      </w:r>
      <w:r w:rsidRPr="00470B0F">
        <w:rPr>
          <w:rFonts w:ascii="Palatino Linotype" w:eastAsia="MS Mincho" w:hAnsi="Palatino Linotype"/>
          <w:color w:val="000000"/>
          <w:lang w:val="es-ES_tradnl" w:eastAsia="en-US"/>
        </w:rPr>
        <w:t>) de</w:t>
      </w:r>
      <w:r w:rsidR="005369C1" w:rsidRPr="00470B0F">
        <w:rPr>
          <w:rFonts w:ascii="Palatino Linotype" w:eastAsia="MS Mincho" w:hAnsi="Palatino Linotype"/>
          <w:color w:val="000000"/>
          <w:lang w:val="es-ES_tradnl" w:eastAsia="en-US"/>
        </w:rPr>
        <w:t xml:space="preserve"> septiembre </w:t>
      </w:r>
      <w:r w:rsidRPr="00470B0F">
        <w:rPr>
          <w:rFonts w:ascii="Palatino Linotype" w:eastAsia="MS Mincho" w:hAnsi="Palatino Linotype"/>
          <w:color w:val="000000"/>
          <w:lang w:val="es-ES_tradnl" w:eastAsia="en-US"/>
        </w:rPr>
        <w:t xml:space="preserve">de dos mil veintitrés, no obstante, se describe a continuación. </w:t>
      </w:r>
    </w:p>
    <w:p w14:paraId="26A6214B" w14:textId="77777777" w:rsidR="005369C1" w:rsidRPr="00470B0F" w:rsidRDefault="00943219" w:rsidP="00F55306">
      <w:pPr>
        <w:numPr>
          <w:ilvl w:val="0"/>
          <w:numId w:val="5"/>
        </w:numPr>
        <w:tabs>
          <w:tab w:val="left" w:pos="284"/>
          <w:tab w:val="left" w:pos="426"/>
          <w:tab w:val="left" w:pos="993"/>
          <w:tab w:val="left" w:pos="1134"/>
        </w:tabs>
        <w:suppressAutoHyphens/>
        <w:spacing w:line="360" w:lineRule="auto"/>
        <w:ind w:left="567" w:right="616" w:firstLine="0"/>
        <w:contextualSpacing/>
        <w:jc w:val="both"/>
        <w:rPr>
          <w:rFonts w:ascii="Palatino Linotype" w:eastAsia="MS Mincho" w:hAnsi="Palatino Linotype"/>
          <w:color w:val="000000"/>
          <w:sz w:val="22"/>
          <w:lang w:val="es-ES_tradnl"/>
        </w:rPr>
      </w:pPr>
      <w:r w:rsidRPr="00470B0F">
        <w:rPr>
          <w:rFonts w:ascii="Palatino Linotype" w:hAnsi="Palatino Linotype"/>
          <w:sz w:val="22"/>
          <w:lang w:val="es-MX"/>
        </w:rPr>
        <w:tab/>
      </w:r>
      <w:hyperlink r:id="rId12" w:history="1">
        <w:r w:rsidR="005369C1" w:rsidRPr="00470B0F">
          <w:rPr>
            <w:rStyle w:val="Hipervnculo"/>
            <w:rFonts w:ascii="Palatino Linotype" w:hAnsi="Palatino Linotype"/>
            <w:b/>
            <w:bCs/>
            <w:color w:val="000000" w:themeColor="text1"/>
            <w:sz w:val="22"/>
            <w:u w:val="none"/>
          </w:rPr>
          <w:t>C-13948.pdf</w:t>
        </w:r>
      </w:hyperlink>
      <w:r w:rsidR="005369C1" w:rsidRPr="00470B0F">
        <w:rPr>
          <w:rFonts w:ascii="Palatino Linotype" w:hAnsi="Palatino Linotype"/>
          <w:sz w:val="22"/>
        </w:rPr>
        <w:t xml:space="preserve"> </w:t>
      </w:r>
      <w:hyperlink r:id="rId13" w:history="1"/>
      <w:hyperlink r:id="rId14" w:tgtFrame="_blank" w:history="1"/>
      <w:r w:rsidRPr="00470B0F">
        <w:rPr>
          <w:rFonts w:ascii="Palatino Linotype" w:eastAsia="MS Mincho" w:hAnsi="Palatino Linotype"/>
          <w:b/>
          <w:sz w:val="22"/>
          <w:lang w:val="es-ES_tradnl"/>
        </w:rPr>
        <w:t>:</w:t>
      </w:r>
      <w:r w:rsidRPr="00470B0F">
        <w:rPr>
          <w:rFonts w:ascii="Palatino Linotype" w:eastAsia="MS Mincho" w:hAnsi="Palatino Linotype"/>
          <w:sz w:val="22"/>
          <w:lang w:val="es-ES_tradnl"/>
        </w:rPr>
        <w:t xml:space="preserve"> </w:t>
      </w:r>
      <w:r w:rsidRPr="00470B0F">
        <w:rPr>
          <w:rFonts w:ascii="Palatino Linotype" w:eastAsia="MS Mincho" w:hAnsi="Palatino Linotype"/>
          <w:color w:val="000000"/>
          <w:sz w:val="22"/>
          <w:lang w:val="es-ES_tradnl"/>
        </w:rPr>
        <w:t>Documento electrónico de</w:t>
      </w:r>
      <w:r w:rsidR="00575EDC" w:rsidRPr="00470B0F">
        <w:rPr>
          <w:rFonts w:ascii="Palatino Linotype" w:eastAsia="MS Mincho" w:hAnsi="Palatino Linotype"/>
          <w:color w:val="000000"/>
          <w:sz w:val="22"/>
          <w:lang w:val="es-ES_tradnl"/>
        </w:rPr>
        <w:t xml:space="preserve"> </w:t>
      </w:r>
      <w:r w:rsidR="005369C1" w:rsidRPr="00470B0F">
        <w:rPr>
          <w:rFonts w:ascii="Palatino Linotype" w:eastAsia="MS Mincho" w:hAnsi="Palatino Linotype"/>
          <w:color w:val="000000"/>
          <w:sz w:val="22"/>
          <w:lang w:val="es-ES_tradnl"/>
        </w:rPr>
        <w:t>tres (03</w:t>
      </w:r>
      <w:r w:rsidRPr="00470B0F">
        <w:rPr>
          <w:rFonts w:ascii="Palatino Linotype" w:eastAsia="MS Mincho" w:hAnsi="Palatino Linotype"/>
          <w:color w:val="000000"/>
          <w:sz w:val="22"/>
          <w:lang w:val="es-ES_tradnl"/>
        </w:rPr>
        <w:t>) hojas</w:t>
      </w:r>
      <w:r w:rsidR="005369C1" w:rsidRPr="00470B0F">
        <w:rPr>
          <w:rFonts w:ascii="Palatino Linotype" w:eastAsia="MS Mincho" w:hAnsi="Palatino Linotype"/>
          <w:color w:val="000000"/>
          <w:sz w:val="22"/>
          <w:lang w:val="es-ES_tradnl"/>
        </w:rPr>
        <w:t xml:space="preserve"> que contiene los siguientes documentos:</w:t>
      </w:r>
    </w:p>
    <w:p w14:paraId="1E7E416D" w14:textId="77777777" w:rsidR="005369C1" w:rsidRPr="00470B0F" w:rsidRDefault="005369C1" w:rsidP="005369C1">
      <w:pPr>
        <w:tabs>
          <w:tab w:val="left" w:pos="284"/>
          <w:tab w:val="left" w:pos="426"/>
          <w:tab w:val="left" w:pos="993"/>
          <w:tab w:val="left" w:pos="1134"/>
        </w:tabs>
        <w:suppressAutoHyphens/>
        <w:spacing w:line="360" w:lineRule="auto"/>
        <w:ind w:left="567" w:right="616"/>
        <w:contextualSpacing/>
        <w:jc w:val="both"/>
        <w:rPr>
          <w:rFonts w:ascii="Palatino Linotype" w:eastAsia="MS Mincho" w:hAnsi="Palatino Linotype"/>
          <w:color w:val="000000"/>
          <w:sz w:val="22"/>
          <w:lang w:val="es-ES_tradnl"/>
        </w:rPr>
      </w:pPr>
    </w:p>
    <w:p w14:paraId="6CA0A40C" w14:textId="4C91DC41" w:rsidR="005369C1" w:rsidRPr="00470B0F" w:rsidRDefault="005369C1" w:rsidP="00F55306">
      <w:pPr>
        <w:pStyle w:val="Prrafodelista"/>
        <w:numPr>
          <w:ilvl w:val="0"/>
          <w:numId w:val="6"/>
        </w:numPr>
        <w:tabs>
          <w:tab w:val="left" w:pos="284"/>
          <w:tab w:val="left" w:pos="426"/>
          <w:tab w:val="left" w:pos="993"/>
          <w:tab w:val="left" w:pos="1134"/>
        </w:tabs>
        <w:suppressAutoHyphens/>
        <w:spacing w:line="360" w:lineRule="auto"/>
        <w:ind w:right="616"/>
        <w:contextualSpacing/>
        <w:jc w:val="both"/>
        <w:rPr>
          <w:rFonts w:ascii="Palatino Linotype" w:eastAsia="MS Mincho" w:hAnsi="Palatino Linotype"/>
          <w:color w:val="000000"/>
          <w:sz w:val="22"/>
          <w:lang w:val="es-ES_tradnl"/>
        </w:rPr>
      </w:pPr>
      <w:r w:rsidRPr="00470B0F">
        <w:rPr>
          <w:rFonts w:ascii="Palatino Linotype" w:eastAsia="MS Mincho" w:hAnsi="Palatino Linotype"/>
          <w:color w:val="000000"/>
          <w:sz w:val="22"/>
          <w:lang w:val="es-ES_tradnl"/>
        </w:rPr>
        <w:t xml:space="preserve">Oficio de fecha 01 de septiembre de dos mil veintidós dirigido a la Comisionada María del Rosario Mejía Ayala y suscrito por el Titular de la Unidad de Transparencia y Acceso a la Información Pública Municipal mediante el cual se refiere que se pone a disposición la manifestación realizada por el Servidor Público Habilitado de la Contraloría Interna Municipal. </w:t>
      </w:r>
    </w:p>
    <w:p w14:paraId="36148728" w14:textId="6E35F2B6" w:rsidR="005369C1" w:rsidRPr="00470B0F" w:rsidRDefault="005369C1" w:rsidP="00F55306">
      <w:pPr>
        <w:pStyle w:val="Prrafodelista"/>
        <w:numPr>
          <w:ilvl w:val="0"/>
          <w:numId w:val="6"/>
        </w:numPr>
        <w:tabs>
          <w:tab w:val="left" w:pos="284"/>
          <w:tab w:val="left" w:pos="426"/>
          <w:tab w:val="left" w:pos="993"/>
          <w:tab w:val="left" w:pos="1134"/>
        </w:tabs>
        <w:suppressAutoHyphens/>
        <w:spacing w:line="360" w:lineRule="auto"/>
        <w:ind w:right="616"/>
        <w:contextualSpacing/>
        <w:jc w:val="both"/>
        <w:rPr>
          <w:rFonts w:ascii="Palatino Linotype" w:eastAsia="MS Mincho" w:hAnsi="Palatino Linotype"/>
          <w:color w:val="000000"/>
          <w:sz w:val="22"/>
          <w:lang w:val="es-ES_tradnl"/>
        </w:rPr>
      </w:pPr>
      <w:r w:rsidRPr="00470B0F">
        <w:rPr>
          <w:rFonts w:ascii="Palatino Linotype" w:eastAsia="MS Mincho" w:hAnsi="Palatino Linotype"/>
          <w:color w:val="000000"/>
          <w:sz w:val="22"/>
          <w:lang w:val="es-ES_tradnl"/>
        </w:rPr>
        <w:t xml:space="preserve">Oficio CIM/NCM/NEZA/1347/2022 dirigido a la </w:t>
      </w:r>
      <w:r w:rsidR="000C7C1B" w:rsidRPr="00470B0F">
        <w:rPr>
          <w:rFonts w:ascii="Palatino Linotype" w:eastAsia="MS Mincho" w:hAnsi="Palatino Linotype"/>
          <w:color w:val="000000"/>
          <w:sz w:val="22"/>
          <w:lang w:val="es-ES_tradnl"/>
        </w:rPr>
        <w:t xml:space="preserve">Titular de la Unidad de Transparencia y suscrito por el Contralor Interno Municipal mediante el cual se refiere que se conforma incompetencia a favor de la Secretaría de la Contraloría. </w:t>
      </w:r>
    </w:p>
    <w:p w14:paraId="15A1BDAC" w14:textId="77777777" w:rsidR="007F213A" w:rsidRPr="00470B0F" w:rsidRDefault="007F213A" w:rsidP="007F213A">
      <w:pPr>
        <w:pStyle w:val="Prrafodelista"/>
        <w:tabs>
          <w:tab w:val="left" w:pos="284"/>
          <w:tab w:val="left" w:pos="426"/>
          <w:tab w:val="left" w:pos="993"/>
          <w:tab w:val="left" w:pos="1134"/>
        </w:tabs>
        <w:suppressAutoHyphens/>
        <w:spacing w:line="360" w:lineRule="auto"/>
        <w:ind w:left="927" w:right="616"/>
        <w:contextualSpacing/>
        <w:jc w:val="both"/>
        <w:rPr>
          <w:rFonts w:ascii="Palatino Linotype" w:eastAsia="MS Mincho" w:hAnsi="Palatino Linotype"/>
          <w:color w:val="000000"/>
          <w:sz w:val="22"/>
          <w:lang w:val="es-ES_tradnl"/>
        </w:rPr>
      </w:pPr>
    </w:p>
    <w:p w14:paraId="3698689B" w14:textId="77777777" w:rsidR="000C7C1B" w:rsidRPr="00470B0F" w:rsidRDefault="000C7C1B" w:rsidP="00F55306">
      <w:pPr>
        <w:pStyle w:val="Prrafodelista"/>
        <w:numPr>
          <w:ilvl w:val="0"/>
          <w:numId w:val="6"/>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sz w:val="22"/>
          <w:lang w:val="es-ES_tradnl"/>
        </w:rPr>
      </w:pPr>
      <w:r w:rsidRPr="00470B0F">
        <w:rPr>
          <w:rFonts w:ascii="Palatino Linotype" w:eastAsiaTheme="minorEastAsia" w:hAnsi="Palatino Linotype" w:cstheme="minorBidi"/>
          <w:color w:val="000000" w:themeColor="text1"/>
          <w:sz w:val="22"/>
          <w:lang w:val="es-ES_tradnl"/>
        </w:rPr>
        <w:t>Oficio CIM/NCM/NEZA/1295/2022 dirigido a la Titular de la Unidad de Transparencia y suscrito por el Contralor Interno Municipal mediante el cual se refiere que:</w:t>
      </w:r>
    </w:p>
    <w:p w14:paraId="0FF1E4C5" w14:textId="77777777" w:rsidR="000C7C1B" w:rsidRPr="00470B0F" w:rsidRDefault="000C7C1B" w:rsidP="000C7C1B">
      <w:pPr>
        <w:pStyle w:val="Prrafodelista"/>
        <w:tabs>
          <w:tab w:val="left" w:pos="284"/>
          <w:tab w:val="left" w:pos="426"/>
          <w:tab w:val="left" w:pos="993"/>
          <w:tab w:val="left" w:pos="1134"/>
        </w:tabs>
        <w:spacing w:line="360" w:lineRule="auto"/>
        <w:ind w:left="927" w:right="616"/>
        <w:contextualSpacing/>
        <w:jc w:val="both"/>
        <w:rPr>
          <w:rFonts w:ascii="Palatino Linotype" w:eastAsiaTheme="minorEastAsia" w:hAnsi="Palatino Linotype" w:cstheme="minorBidi"/>
          <w:color w:val="000000" w:themeColor="text1"/>
          <w:sz w:val="22"/>
          <w:lang w:val="es-ES_tradnl"/>
        </w:rPr>
      </w:pPr>
    </w:p>
    <w:p w14:paraId="4DE2009B" w14:textId="77777777" w:rsidR="000C7C1B" w:rsidRPr="00470B0F" w:rsidRDefault="000C7C1B" w:rsidP="000C7C1B">
      <w:pPr>
        <w:pStyle w:val="Prrafodelista"/>
        <w:tabs>
          <w:tab w:val="left" w:pos="284"/>
          <w:tab w:val="left" w:pos="426"/>
          <w:tab w:val="left" w:pos="993"/>
          <w:tab w:val="left" w:pos="1134"/>
        </w:tabs>
        <w:spacing w:line="360" w:lineRule="auto"/>
        <w:ind w:left="927" w:right="616"/>
        <w:contextualSpacing/>
        <w:jc w:val="both"/>
        <w:rPr>
          <w:rFonts w:ascii="Palatino Linotype" w:eastAsiaTheme="minorEastAsia" w:hAnsi="Palatino Linotype" w:cstheme="minorBidi"/>
          <w:i/>
          <w:color w:val="000000" w:themeColor="text1"/>
          <w:sz w:val="22"/>
          <w:lang w:val="es-ES_tradnl"/>
        </w:rPr>
      </w:pPr>
      <w:r w:rsidRPr="00470B0F">
        <w:rPr>
          <w:rFonts w:ascii="Palatino Linotype" w:eastAsiaTheme="minorEastAsia" w:hAnsi="Palatino Linotype" w:cstheme="minorBidi"/>
          <w:color w:val="000000" w:themeColor="text1"/>
          <w:sz w:val="22"/>
          <w:lang w:val="es-ES_tradnl"/>
        </w:rPr>
        <w:t xml:space="preserve"> “</w:t>
      </w:r>
      <w:r w:rsidRPr="00470B0F">
        <w:rPr>
          <w:rFonts w:ascii="Palatino Linotype" w:eastAsiaTheme="minorEastAsia" w:hAnsi="Palatino Linotype" w:cstheme="minorBidi"/>
          <w:i/>
          <w:color w:val="000000" w:themeColor="text1"/>
          <w:sz w:val="22"/>
          <w:lang w:val="es-ES_tradnl"/>
        </w:rPr>
        <w:t>no es posible dar atención a la solicitud de información, toza vez que no es competencia de esta Contraloría Interna generar, administrar o poseer las documentales que peticiona</w:t>
      </w:r>
    </w:p>
    <w:p w14:paraId="723E0622" w14:textId="77777777" w:rsidR="000C7C1B" w:rsidRPr="00470B0F" w:rsidRDefault="000C7C1B" w:rsidP="000C7C1B">
      <w:pPr>
        <w:pStyle w:val="Prrafodelista"/>
        <w:tabs>
          <w:tab w:val="left" w:pos="284"/>
          <w:tab w:val="left" w:pos="426"/>
          <w:tab w:val="left" w:pos="993"/>
          <w:tab w:val="left" w:pos="1134"/>
        </w:tabs>
        <w:spacing w:line="360" w:lineRule="auto"/>
        <w:ind w:left="927" w:right="616"/>
        <w:contextualSpacing/>
        <w:jc w:val="both"/>
        <w:rPr>
          <w:rFonts w:ascii="Palatino Linotype" w:eastAsiaTheme="minorEastAsia" w:hAnsi="Palatino Linotype" w:cstheme="minorBidi"/>
          <w:i/>
          <w:color w:val="000000" w:themeColor="text1"/>
          <w:sz w:val="22"/>
          <w:lang w:val="es-ES_tradnl"/>
        </w:rPr>
      </w:pPr>
    </w:p>
    <w:p w14:paraId="507E3FA9" w14:textId="0BB79A4D" w:rsidR="000C7C1B" w:rsidRPr="00470B0F" w:rsidRDefault="000C7C1B" w:rsidP="000C7C1B">
      <w:pPr>
        <w:pStyle w:val="Prrafodelista"/>
        <w:tabs>
          <w:tab w:val="left" w:pos="284"/>
          <w:tab w:val="left" w:pos="426"/>
          <w:tab w:val="left" w:pos="993"/>
          <w:tab w:val="left" w:pos="1134"/>
        </w:tabs>
        <w:spacing w:line="360" w:lineRule="auto"/>
        <w:ind w:left="927" w:right="616"/>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i/>
          <w:color w:val="000000" w:themeColor="text1"/>
          <w:sz w:val="22"/>
          <w:lang w:val="es-ES_tradnl"/>
        </w:rPr>
        <w:t>(…) la presentación de declaraciones patrimoniales y de conflicto de  los servidores públicos es personal; es decir cada servidor público está obligado a manifestar y realizar su trámite en lo individual por medio de la Plataforma Electrónica  que para tal efecto implementó la Secretaría de la Contraloría del Gobierno del Estado de México (SECOGEM), sin que la Contraloría Interna Municipal o cualquier otra dependencia conserve copia de ello, según mandatan los artículo 27 al 33 de la Ley de Responsabilidades Administrativas del Estado de México</w:t>
      </w:r>
      <w:r w:rsidRPr="00470B0F">
        <w:rPr>
          <w:rFonts w:ascii="Palatino Linotype" w:eastAsiaTheme="minorEastAsia" w:hAnsi="Palatino Linotype" w:cstheme="minorBidi"/>
          <w:color w:val="000000" w:themeColor="text1"/>
          <w:sz w:val="22"/>
          <w:lang w:val="es-ES_tradnl"/>
        </w:rPr>
        <w:t xml:space="preserve"> (…)” </w:t>
      </w:r>
    </w:p>
    <w:p w14:paraId="27F9893A" w14:textId="77777777" w:rsidR="00871DD3" w:rsidRPr="00470B0F" w:rsidRDefault="00871DD3" w:rsidP="006B10F6">
      <w:pPr>
        <w:tabs>
          <w:tab w:val="left" w:pos="284"/>
        </w:tabs>
        <w:spacing w:before="240" w:after="240" w:line="360" w:lineRule="auto"/>
        <w:contextualSpacing/>
        <w:jc w:val="both"/>
        <w:rPr>
          <w:rFonts w:ascii="Palatino Linotype" w:eastAsia="Calibri" w:hAnsi="Palatino Linotype" w:cs="Arial"/>
          <w:color w:val="000000" w:themeColor="text1"/>
        </w:rPr>
      </w:pPr>
    </w:p>
    <w:p w14:paraId="7FE079AC" w14:textId="77777777" w:rsidR="00EE24EB" w:rsidRPr="00470B0F" w:rsidRDefault="00EE24EB" w:rsidP="00F55306">
      <w:pPr>
        <w:numPr>
          <w:ilvl w:val="0"/>
          <w:numId w:val="7"/>
        </w:numPr>
        <w:tabs>
          <w:tab w:val="left" w:pos="426"/>
        </w:tabs>
        <w:spacing w:line="360" w:lineRule="auto"/>
        <w:ind w:left="0" w:firstLine="0"/>
        <w:contextualSpacing/>
        <w:jc w:val="both"/>
        <w:rPr>
          <w:rFonts w:ascii="Palatino Linotype" w:eastAsia="Calibri" w:hAnsi="Palatino Linotype" w:cs="Arial"/>
          <w:color w:val="000000" w:themeColor="text1"/>
        </w:rPr>
      </w:pPr>
      <w:r w:rsidRPr="00470B0F">
        <w:rPr>
          <w:rFonts w:ascii="Palatino Linotype" w:eastAsia="Calibri" w:hAnsi="Palatino Linotype" w:cs="Arial"/>
          <w:color w:val="000000" w:themeColor="text1"/>
          <w:lang w:val="es-MX"/>
        </w:rPr>
        <w:t xml:space="preserve">El doce (12) de diciembre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61A8ABCD" w14:textId="77777777" w:rsidR="00EE24EB" w:rsidRPr="00470B0F" w:rsidRDefault="00EE24EB" w:rsidP="00EE24EB">
      <w:pPr>
        <w:spacing w:line="360" w:lineRule="auto"/>
        <w:rPr>
          <w:rFonts w:ascii="Palatino Linotype" w:eastAsia="MS Mincho" w:hAnsi="Palatino Linotype"/>
          <w:color w:val="000000" w:themeColor="text1"/>
          <w:lang w:val="es-ES_tradnl"/>
        </w:rPr>
      </w:pPr>
    </w:p>
    <w:p w14:paraId="1ED3BC1B" w14:textId="77777777" w:rsidR="00EE24EB" w:rsidRPr="00470B0F" w:rsidRDefault="00EE24EB" w:rsidP="00F55306">
      <w:pPr>
        <w:numPr>
          <w:ilvl w:val="0"/>
          <w:numId w:val="7"/>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470B0F">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w:t>
      </w:r>
      <w:r w:rsidRPr="00470B0F">
        <w:rPr>
          <w:rFonts w:ascii="Palatino Linotype" w:hAnsi="Palatino Linotype"/>
          <w:lang w:val="es-ES_tradnl" w:eastAsia="en-US"/>
        </w:rPr>
        <w:lastRenderedPageBreak/>
        <w:t>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BE4091D" w14:textId="77777777" w:rsidR="00EE24EB" w:rsidRPr="00470B0F" w:rsidRDefault="00EE24EB" w:rsidP="00EE24EB">
      <w:pPr>
        <w:spacing w:line="360" w:lineRule="auto"/>
        <w:ind w:left="708"/>
        <w:rPr>
          <w:rFonts w:ascii="Palatino Linotype" w:hAnsi="Palatino Linotype"/>
          <w:lang w:val="es-ES_tradnl" w:eastAsia="en-US"/>
        </w:rPr>
      </w:pPr>
    </w:p>
    <w:p w14:paraId="363E64F1" w14:textId="77777777" w:rsidR="00EE24EB" w:rsidRPr="00470B0F" w:rsidRDefault="00EE24EB" w:rsidP="00F55306">
      <w:pPr>
        <w:numPr>
          <w:ilvl w:val="0"/>
          <w:numId w:val="7"/>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470B0F">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2B34F5D" w14:textId="77777777" w:rsidR="00EE24EB" w:rsidRPr="00470B0F" w:rsidRDefault="00EE24EB" w:rsidP="00EE24EB">
      <w:pPr>
        <w:spacing w:line="360" w:lineRule="auto"/>
        <w:ind w:left="708"/>
        <w:rPr>
          <w:rFonts w:ascii="Palatino Linotype" w:hAnsi="Palatino Linotype"/>
          <w:lang w:val="es-ES_tradnl" w:eastAsia="en-US"/>
        </w:rPr>
      </w:pPr>
    </w:p>
    <w:p w14:paraId="03F86626" w14:textId="77777777" w:rsidR="00EE24EB" w:rsidRPr="00470B0F" w:rsidRDefault="00EE24EB" w:rsidP="00F55306">
      <w:pPr>
        <w:numPr>
          <w:ilvl w:val="0"/>
          <w:numId w:val="7"/>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470B0F">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737E98" w14:textId="77777777" w:rsidR="00EE24EB" w:rsidRPr="00470B0F" w:rsidRDefault="00EE24EB" w:rsidP="00EE24EB">
      <w:pPr>
        <w:spacing w:line="360" w:lineRule="auto"/>
        <w:ind w:left="708"/>
        <w:rPr>
          <w:rFonts w:ascii="Palatino Linotype" w:hAnsi="Palatino Linotype"/>
          <w:lang w:val="es-ES_tradnl" w:eastAsia="en-US"/>
        </w:rPr>
      </w:pPr>
    </w:p>
    <w:p w14:paraId="48CC6F4D" w14:textId="77777777" w:rsidR="00EE24EB" w:rsidRPr="00470B0F" w:rsidRDefault="00EE24EB" w:rsidP="00F55306">
      <w:pPr>
        <w:numPr>
          <w:ilvl w:val="0"/>
          <w:numId w:val="7"/>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470B0F">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D6ADF8" w14:textId="77777777" w:rsidR="00EE24EB" w:rsidRPr="00470B0F" w:rsidRDefault="00EE24EB" w:rsidP="00EE24EB">
      <w:pPr>
        <w:spacing w:line="360" w:lineRule="auto"/>
        <w:ind w:left="708"/>
        <w:rPr>
          <w:rFonts w:ascii="Palatino Linotype" w:hAnsi="Palatino Linotype"/>
          <w:lang w:val="es-ES_tradnl" w:eastAsia="en-US"/>
        </w:rPr>
      </w:pPr>
    </w:p>
    <w:p w14:paraId="77DCEA7E" w14:textId="77777777" w:rsidR="00EE24EB" w:rsidRPr="00470B0F" w:rsidRDefault="00EE24EB" w:rsidP="00F55306">
      <w:pPr>
        <w:numPr>
          <w:ilvl w:val="0"/>
          <w:numId w:val="7"/>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470B0F">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711CD716" w14:textId="77777777" w:rsidR="00EE24EB" w:rsidRPr="00470B0F" w:rsidRDefault="00EE24EB" w:rsidP="00EE24EB">
      <w:pPr>
        <w:spacing w:line="360" w:lineRule="auto"/>
        <w:rPr>
          <w:rFonts w:ascii="Palatino Linotype" w:hAnsi="Palatino Linotype"/>
          <w:sz w:val="22"/>
          <w:lang w:val="es-ES_tradnl" w:eastAsia="en-US"/>
        </w:rPr>
      </w:pPr>
    </w:p>
    <w:p w14:paraId="5C0CD8EA" w14:textId="78E42B95" w:rsidR="00EE24EB" w:rsidRPr="00470B0F" w:rsidRDefault="00EE24EB" w:rsidP="0001776B">
      <w:pPr>
        <w:numPr>
          <w:ilvl w:val="0"/>
          <w:numId w:val="8"/>
        </w:numPr>
        <w:spacing w:line="360" w:lineRule="auto"/>
        <w:ind w:left="990" w:right="918" w:hanging="270"/>
        <w:jc w:val="both"/>
        <w:rPr>
          <w:rFonts w:ascii="Palatino Linotype" w:hAnsi="Palatino Linotype"/>
          <w:b/>
          <w:sz w:val="22"/>
          <w:lang w:val="es-MX" w:eastAsia="en-US"/>
        </w:rPr>
      </w:pPr>
      <w:r w:rsidRPr="00470B0F">
        <w:rPr>
          <w:rFonts w:ascii="Palatino Linotype" w:hAnsi="Palatino Linotype"/>
          <w:b/>
          <w:sz w:val="22"/>
          <w:lang w:val="es-MX" w:eastAsia="en-US"/>
        </w:rPr>
        <w:t xml:space="preserve">Complejidad del Asunto: La complejidad de la prueba, la pluralidad de sujetos procesales, el tiempo transcurrido, las características y contexto del recurso. </w:t>
      </w:r>
    </w:p>
    <w:p w14:paraId="0268EA4D" w14:textId="6FB79E80" w:rsidR="00EE24EB" w:rsidRPr="00470B0F" w:rsidRDefault="00EE24EB" w:rsidP="0001776B">
      <w:pPr>
        <w:numPr>
          <w:ilvl w:val="0"/>
          <w:numId w:val="8"/>
        </w:numPr>
        <w:spacing w:line="360" w:lineRule="auto"/>
        <w:ind w:left="990" w:right="918" w:hanging="270"/>
        <w:jc w:val="both"/>
        <w:rPr>
          <w:rFonts w:ascii="Palatino Linotype" w:hAnsi="Palatino Linotype"/>
          <w:b/>
          <w:sz w:val="22"/>
          <w:lang w:val="es-MX" w:eastAsia="en-US"/>
        </w:rPr>
      </w:pPr>
      <w:r w:rsidRPr="00470B0F">
        <w:rPr>
          <w:rFonts w:ascii="Palatino Linotype" w:hAnsi="Palatino Linotype"/>
          <w:b/>
          <w:sz w:val="22"/>
          <w:lang w:val="es-MX" w:eastAsia="en-US"/>
        </w:rPr>
        <w:t>Actividad Procesal del interesado. Acciones u omisiones del interesado.</w:t>
      </w:r>
    </w:p>
    <w:p w14:paraId="0DF13928" w14:textId="77777777" w:rsidR="00EE24EB" w:rsidRPr="00470B0F" w:rsidRDefault="00EE24EB" w:rsidP="00F55306">
      <w:pPr>
        <w:numPr>
          <w:ilvl w:val="0"/>
          <w:numId w:val="8"/>
        </w:numPr>
        <w:spacing w:line="360" w:lineRule="auto"/>
        <w:ind w:left="990" w:right="918" w:hanging="270"/>
        <w:jc w:val="both"/>
        <w:rPr>
          <w:rFonts w:ascii="Palatino Linotype" w:hAnsi="Palatino Linotype"/>
          <w:b/>
          <w:sz w:val="22"/>
          <w:lang w:val="es-MX" w:eastAsia="en-US"/>
        </w:rPr>
      </w:pPr>
      <w:r w:rsidRPr="00470B0F">
        <w:rPr>
          <w:rFonts w:ascii="Palatino Linotype" w:hAnsi="Palatino Linotype"/>
          <w:b/>
          <w:sz w:val="22"/>
          <w:lang w:val="es-MX" w:eastAsia="en-US"/>
        </w:rPr>
        <w:t>Conducta de la Autoridad: Las Acciones u omisiones realizadas en el procedimiento. Así como si la autoridad actuó con la debida diligencia.</w:t>
      </w:r>
    </w:p>
    <w:p w14:paraId="7A2A7B50" w14:textId="77777777" w:rsidR="00EE24EB" w:rsidRPr="00470B0F" w:rsidRDefault="00EE24EB" w:rsidP="00EE24EB">
      <w:pPr>
        <w:spacing w:line="360" w:lineRule="auto"/>
        <w:ind w:left="990" w:right="918" w:hanging="270"/>
        <w:jc w:val="both"/>
        <w:rPr>
          <w:rFonts w:ascii="Palatino Linotype" w:hAnsi="Palatino Linotype"/>
          <w:b/>
          <w:sz w:val="22"/>
          <w:lang w:val="es-MX" w:eastAsia="en-US"/>
        </w:rPr>
      </w:pPr>
    </w:p>
    <w:p w14:paraId="4AC99D5B" w14:textId="77777777" w:rsidR="00EE24EB" w:rsidRPr="00470B0F" w:rsidRDefault="00EE24EB" w:rsidP="00EE24EB">
      <w:pPr>
        <w:spacing w:line="360" w:lineRule="auto"/>
        <w:ind w:left="990" w:right="918" w:hanging="270"/>
        <w:jc w:val="both"/>
        <w:rPr>
          <w:rFonts w:ascii="Palatino Linotype" w:hAnsi="Palatino Linotype"/>
          <w:b/>
          <w:sz w:val="22"/>
          <w:lang w:val="es-ES_tradnl" w:eastAsia="en-US"/>
        </w:rPr>
      </w:pPr>
      <w:r w:rsidRPr="00470B0F">
        <w:rPr>
          <w:rFonts w:ascii="Palatino Linotype" w:hAnsi="Palatino Linotype"/>
          <w:b/>
          <w:sz w:val="22"/>
          <w:lang w:val="es-ES_tradnl" w:eastAsia="en-US"/>
        </w:rPr>
        <w:t>d) La afectación generada en la situación jurídica de la persona involucrada en el proceso: Violación a sus derechos humanos.</w:t>
      </w:r>
    </w:p>
    <w:p w14:paraId="33A6781D" w14:textId="77777777" w:rsidR="00EE24EB" w:rsidRPr="00470B0F" w:rsidRDefault="00EE24EB" w:rsidP="00EE24EB">
      <w:pPr>
        <w:spacing w:line="360" w:lineRule="auto"/>
        <w:rPr>
          <w:rFonts w:ascii="Palatino Linotype" w:hAnsi="Palatino Linotype"/>
          <w:sz w:val="22"/>
          <w:lang w:val="es-ES_tradnl" w:eastAsia="en-US"/>
        </w:rPr>
      </w:pPr>
    </w:p>
    <w:p w14:paraId="145AB207" w14:textId="77777777" w:rsidR="00EE24EB" w:rsidRPr="00470B0F" w:rsidRDefault="00EE24EB" w:rsidP="00F55306">
      <w:pPr>
        <w:numPr>
          <w:ilvl w:val="0"/>
          <w:numId w:val="7"/>
        </w:numPr>
        <w:tabs>
          <w:tab w:val="left" w:pos="0"/>
        </w:tabs>
        <w:spacing w:line="360" w:lineRule="auto"/>
        <w:ind w:left="0" w:firstLine="0"/>
        <w:jc w:val="both"/>
        <w:rPr>
          <w:rFonts w:ascii="Palatino Linotype" w:hAnsi="Palatino Linotype"/>
          <w:lang w:val="es-ES_tradnl" w:eastAsia="en-US"/>
        </w:rPr>
      </w:pPr>
      <w:r w:rsidRPr="00470B0F">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6C6093" w14:textId="77777777" w:rsidR="00EE24EB" w:rsidRPr="00470B0F" w:rsidRDefault="00EE24EB" w:rsidP="00EE24EB">
      <w:pPr>
        <w:spacing w:line="360" w:lineRule="auto"/>
        <w:rPr>
          <w:rFonts w:ascii="Palatino Linotype" w:hAnsi="Palatino Linotype"/>
          <w:lang w:val="es-ES_tradnl" w:eastAsia="en-US"/>
        </w:rPr>
      </w:pPr>
    </w:p>
    <w:p w14:paraId="36C1E3C9" w14:textId="77777777" w:rsidR="00EE24EB" w:rsidRPr="00470B0F" w:rsidRDefault="00EE24EB" w:rsidP="00F55306">
      <w:pPr>
        <w:numPr>
          <w:ilvl w:val="0"/>
          <w:numId w:val="7"/>
        </w:numPr>
        <w:tabs>
          <w:tab w:val="left" w:pos="0"/>
        </w:tabs>
        <w:spacing w:line="360" w:lineRule="auto"/>
        <w:ind w:left="0" w:firstLine="0"/>
        <w:jc w:val="both"/>
        <w:rPr>
          <w:rFonts w:ascii="Palatino Linotype" w:hAnsi="Palatino Linotype"/>
          <w:lang w:val="es-ES_tradnl" w:eastAsia="en-US"/>
        </w:rPr>
      </w:pPr>
      <w:r w:rsidRPr="00470B0F">
        <w:rPr>
          <w:rFonts w:ascii="Palatino Linotype" w:hAnsi="Palatino Linotype"/>
          <w:lang w:val="es-ES_tradnl" w:eastAsia="en-US"/>
        </w:rPr>
        <w:t xml:space="preserve">Argumento que encuentra sustento en la jurisprudencia P./J. 32/92 emitida por el Pleno de la Suprema Corte de Justicia de la Nación de rubro </w:t>
      </w:r>
      <w:r w:rsidRPr="00470B0F">
        <w:rPr>
          <w:rFonts w:ascii="Palatino Linotype" w:hAnsi="Palatino Linotype"/>
          <w:i/>
          <w:lang w:val="es-ES_tradnl" w:eastAsia="en-US"/>
        </w:rPr>
        <w:t xml:space="preserve">“TÉRMINOS PROCESALES. PARA DETERMINAR SI UN FUNCIONARIO JUDICIAL ACTUÓ </w:t>
      </w:r>
      <w:r w:rsidRPr="00470B0F">
        <w:rPr>
          <w:rFonts w:ascii="Palatino Linotype" w:hAnsi="Palatino Linotype"/>
          <w:i/>
          <w:lang w:val="es-ES_tradnl" w:eastAsia="en-US"/>
        </w:rPr>
        <w:lastRenderedPageBreak/>
        <w:t>INDEBIDAMENTE POR NO RESPETARLOS SE DEBE ATENDER AL PRESUPUESTO QUE CONSIDERÓ EL LEGISLADOR AL FIJARLOS Y LAS CARACTERÍSTICAS DEL CASO.”</w:t>
      </w:r>
      <w:r w:rsidRPr="00470B0F">
        <w:rPr>
          <w:rFonts w:ascii="Palatino Linotype" w:hAnsi="Palatino Linotype"/>
          <w:lang w:val="es-ES_tradnl" w:eastAsia="en-US"/>
        </w:rPr>
        <w:t>, visible en la Gaceta del Seminario Judicial de la Federación con el registro digital 205635.</w:t>
      </w:r>
    </w:p>
    <w:p w14:paraId="474C5D93" w14:textId="77777777" w:rsidR="00EE24EB" w:rsidRPr="00470B0F" w:rsidRDefault="00EE24EB" w:rsidP="00EE24EB">
      <w:pPr>
        <w:tabs>
          <w:tab w:val="left" w:pos="0"/>
        </w:tabs>
        <w:spacing w:line="360" w:lineRule="auto"/>
        <w:jc w:val="both"/>
        <w:rPr>
          <w:rFonts w:ascii="Palatino Linotype" w:hAnsi="Palatino Linotype"/>
          <w:lang w:val="es-ES_tradnl" w:eastAsia="en-US"/>
        </w:rPr>
      </w:pPr>
    </w:p>
    <w:p w14:paraId="57AEBC26" w14:textId="77777777" w:rsidR="00EE24EB" w:rsidRPr="00470B0F" w:rsidRDefault="00EE24EB" w:rsidP="00F55306">
      <w:pPr>
        <w:numPr>
          <w:ilvl w:val="0"/>
          <w:numId w:val="7"/>
        </w:numPr>
        <w:tabs>
          <w:tab w:val="left" w:pos="0"/>
        </w:tabs>
        <w:spacing w:line="360" w:lineRule="auto"/>
        <w:ind w:left="0" w:firstLine="0"/>
        <w:jc w:val="both"/>
        <w:rPr>
          <w:rFonts w:ascii="Palatino Linotype" w:hAnsi="Palatino Linotype"/>
          <w:lang w:val="es-ES_tradnl" w:eastAsia="en-US"/>
        </w:rPr>
      </w:pPr>
      <w:r w:rsidRPr="00470B0F">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74DF49" w14:textId="77777777" w:rsidR="00EE24EB" w:rsidRPr="00470B0F" w:rsidRDefault="00EE24EB" w:rsidP="00EE24EB">
      <w:pPr>
        <w:tabs>
          <w:tab w:val="left" w:pos="0"/>
        </w:tabs>
        <w:spacing w:line="360" w:lineRule="auto"/>
        <w:jc w:val="both"/>
        <w:rPr>
          <w:rFonts w:ascii="Palatino Linotype" w:hAnsi="Palatino Linotype"/>
          <w:lang w:val="es-ES_tradnl" w:eastAsia="en-US"/>
        </w:rPr>
      </w:pPr>
    </w:p>
    <w:p w14:paraId="4FA6D96C" w14:textId="77777777" w:rsidR="00EE24EB" w:rsidRPr="00470B0F" w:rsidRDefault="00EE24EB" w:rsidP="00F55306">
      <w:pPr>
        <w:numPr>
          <w:ilvl w:val="0"/>
          <w:numId w:val="7"/>
        </w:numPr>
        <w:tabs>
          <w:tab w:val="left" w:pos="0"/>
        </w:tabs>
        <w:spacing w:line="360" w:lineRule="auto"/>
        <w:ind w:left="0" w:firstLine="0"/>
        <w:jc w:val="both"/>
        <w:rPr>
          <w:rFonts w:ascii="Palatino Linotype" w:hAnsi="Palatino Linotype"/>
          <w:lang w:val="es-ES_tradnl" w:eastAsia="en-US"/>
        </w:rPr>
      </w:pPr>
      <w:r w:rsidRPr="00470B0F">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4EEFDF46" w14:textId="77777777" w:rsidR="00EE24EB" w:rsidRPr="00470B0F" w:rsidRDefault="00EE24EB" w:rsidP="00EE24EB">
      <w:pPr>
        <w:spacing w:line="360" w:lineRule="auto"/>
        <w:rPr>
          <w:rFonts w:ascii="Palatino Linotype" w:hAnsi="Palatino Linotype"/>
          <w:lang w:val="es-ES_tradnl" w:eastAsia="en-US"/>
        </w:rPr>
      </w:pPr>
    </w:p>
    <w:p w14:paraId="63554E81" w14:textId="77777777" w:rsidR="00EE24EB" w:rsidRPr="00470B0F" w:rsidRDefault="00EE24EB" w:rsidP="00F55306">
      <w:pPr>
        <w:numPr>
          <w:ilvl w:val="0"/>
          <w:numId w:val="7"/>
        </w:numPr>
        <w:spacing w:line="360" w:lineRule="auto"/>
        <w:ind w:left="0" w:firstLine="0"/>
        <w:jc w:val="both"/>
        <w:rPr>
          <w:rFonts w:ascii="Palatino Linotype" w:hAnsi="Palatino Linotype"/>
          <w:lang w:val="es-ES_tradnl" w:eastAsia="en-US"/>
        </w:rPr>
      </w:pPr>
      <w:r w:rsidRPr="00470B0F">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5AB18F0B" w14:textId="77777777" w:rsidR="00EE24EB" w:rsidRPr="00470B0F" w:rsidRDefault="00EE24EB" w:rsidP="00EE24EB">
      <w:pPr>
        <w:spacing w:line="360" w:lineRule="auto"/>
        <w:rPr>
          <w:rFonts w:ascii="Palatino Linotype" w:hAnsi="Palatino Linotype"/>
          <w:sz w:val="22"/>
          <w:lang w:val="es-ES_tradnl" w:eastAsia="en-US"/>
        </w:rPr>
      </w:pPr>
    </w:p>
    <w:p w14:paraId="68C96D37" w14:textId="77777777" w:rsidR="00EE24EB" w:rsidRPr="00470B0F" w:rsidRDefault="00EE24EB" w:rsidP="00EE24EB">
      <w:pPr>
        <w:spacing w:line="360" w:lineRule="auto"/>
        <w:ind w:left="720" w:right="828"/>
        <w:jc w:val="both"/>
        <w:rPr>
          <w:rFonts w:ascii="Palatino Linotype" w:hAnsi="Palatino Linotype"/>
          <w:i/>
          <w:sz w:val="22"/>
          <w:lang w:val="es-ES_tradnl" w:eastAsia="en-US"/>
        </w:rPr>
      </w:pPr>
      <w:r w:rsidRPr="00470B0F">
        <w:rPr>
          <w:rFonts w:ascii="Palatino Linotype" w:hAnsi="Palatino Linotype"/>
          <w:sz w:val="22"/>
          <w:lang w:val="es-ES_tradnl" w:eastAsia="en-US"/>
        </w:rPr>
        <w:lastRenderedPageBreak/>
        <w:t xml:space="preserve"> </w:t>
      </w:r>
      <w:r w:rsidRPr="00470B0F">
        <w:rPr>
          <w:rFonts w:ascii="Palatino Linotype" w:hAnsi="Palatino Linotype"/>
          <w:i/>
          <w:sz w:val="22"/>
          <w:lang w:val="es-ES_tradnl" w:eastAsia="en-US"/>
        </w:rPr>
        <w:t>“</w:t>
      </w:r>
      <w:r w:rsidRPr="00470B0F">
        <w:rPr>
          <w:rFonts w:ascii="Palatino Linotype" w:hAnsi="Palatino Linotype"/>
          <w:b/>
          <w:i/>
          <w:sz w:val="22"/>
          <w:lang w:val="es-ES_tradnl" w:eastAsia="en-US"/>
        </w:rPr>
        <w:t>PLAZO RAZONABLE PARA RESOLVER. DIMENSIÓN Y EFECTOS DE ESTE CONCEPTO CUANDO SE ADUCE EXCESIVA CARGA DE TRABAJO</w:t>
      </w:r>
      <w:r w:rsidRPr="00470B0F">
        <w:rPr>
          <w:rFonts w:ascii="Palatino Linotype" w:hAnsi="Palatino Linotype"/>
          <w:i/>
          <w:sz w:val="22"/>
          <w:lang w:val="es-ES_tradnl" w:eastAsia="en-US"/>
        </w:rPr>
        <w:t xml:space="preserve">.” </w:t>
      </w:r>
    </w:p>
    <w:p w14:paraId="126FB71E" w14:textId="77777777" w:rsidR="00EE24EB" w:rsidRPr="00470B0F" w:rsidRDefault="00EE24EB" w:rsidP="00EE24EB">
      <w:pPr>
        <w:spacing w:line="360" w:lineRule="auto"/>
        <w:ind w:left="720" w:right="828"/>
        <w:jc w:val="both"/>
        <w:rPr>
          <w:rFonts w:ascii="Palatino Linotype" w:hAnsi="Palatino Linotype"/>
          <w:b/>
          <w:i/>
          <w:sz w:val="22"/>
          <w:lang w:val="es-ES_tradnl" w:eastAsia="en-US"/>
        </w:rPr>
      </w:pPr>
    </w:p>
    <w:p w14:paraId="62D0AF19" w14:textId="77777777" w:rsidR="00EE24EB" w:rsidRPr="00470B0F" w:rsidRDefault="00EE24EB" w:rsidP="00EE24EB">
      <w:pPr>
        <w:spacing w:line="360" w:lineRule="auto"/>
        <w:ind w:left="720" w:right="828"/>
        <w:jc w:val="both"/>
        <w:rPr>
          <w:rFonts w:ascii="Palatino Linotype" w:hAnsi="Palatino Linotype"/>
          <w:i/>
          <w:sz w:val="22"/>
          <w:lang w:eastAsia="en-US"/>
        </w:rPr>
      </w:pPr>
      <w:r w:rsidRPr="00470B0F">
        <w:rPr>
          <w:rFonts w:ascii="Palatino Linotype" w:hAnsi="Palatino Linotype"/>
          <w:i/>
          <w:sz w:val="22"/>
          <w:lang w:val="es-ES_tradnl" w:eastAsia="en-US"/>
        </w:rPr>
        <w:t>“</w:t>
      </w:r>
      <w:r w:rsidRPr="00470B0F">
        <w:rPr>
          <w:rFonts w:ascii="Palatino Linotype" w:hAnsi="Palatino Linotype"/>
          <w:b/>
          <w:i/>
          <w:sz w:val="22"/>
          <w:lang w:val="es-ES_tradnl" w:eastAsia="en-US"/>
        </w:rPr>
        <w:t>PLAZO RAZONABLE PARA RESOLVER. CONCEPTO Y ELEMENTOS QUE LO INTEGRAN A LA LUZ DEL DERECHO INTERNACIONAL DE LOS DERECHOS HUMANOS</w:t>
      </w:r>
      <w:r w:rsidRPr="00470B0F">
        <w:rPr>
          <w:rFonts w:ascii="Palatino Linotype" w:hAnsi="Palatino Linotype"/>
          <w:i/>
          <w:sz w:val="22"/>
          <w:lang w:val="es-ES_tradnl" w:eastAsia="en-US"/>
        </w:rPr>
        <w:t>.”</w:t>
      </w:r>
    </w:p>
    <w:p w14:paraId="7ADA2A92" w14:textId="77777777" w:rsidR="00EE24EB" w:rsidRPr="00470B0F" w:rsidRDefault="00EE24EB" w:rsidP="00EE24EB">
      <w:pPr>
        <w:spacing w:line="360" w:lineRule="auto"/>
        <w:rPr>
          <w:rFonts w:ascii="Palatino Linotype" w:hAnsi="Palatino Linotype"/>
          <w:i/>
          <w:sz w:val="22"/>
          <w:lang w:eastAsia="en-US"/>
        </w:rPr>
      </w:pPr>
    </w:p>
    <w:p w14:paraId="1EA010BD" w14:textId="77777777" w:rsidR="00EE24EB" w:rsidRPr="00470B0F" w:rsidRDefault="00EE24EB" w:rsidP="00F55306">
      <w:pPr>
        <w:numPr>
          <w:ilvl w:val="0"/>
          <w:numId w:val="7"/>
        </w:numPr>
        <w:spacing w:line="360" w:lineRule="auto"/>
        <w:ind w:left="0" w:firstLine="0"/>
        <w:rPr>
          <w:rFonts w:ascii="Palatino Linotype" w:hAnsi="Palatino Linotype"/>
          <w:lang w:val="es-ES_tradnl" w:eastAsia="en-US"/>
        </w:rPr>
      </w:pPr>
      <w:r w:rsidRPr="00470B0F">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144091F8" w14:textId="77777777" w:rsidR="00EE24EB" w:rsidRPr="00470B0F" w:rsidRDefault="00EE24EB" w:rsidP="000E2A57">
      <w:pPr>
        <w:tabs>
          <w:tab w:val="left" w:pos="426"/>
        </w:tabs>
        <w:spacing w:line="360" w:lineRule="auto"/>
        <w:contextualSpacing/>
        <w:jc w:val="both"/>
        <w:rPr>
          <w:rFonts w:ascii="Palatino Linotype" w:eastAsiaTheme="minorEastAsia" w:hAnsi="Palatino Linotype" w:cstheme="minorBidi"/>
          <w:lang w:val="es-ES_tradnl"/>
        </w:rPr>
      </w:pPr>
    </w:p>
    <w:p w14:paraId="2B123922" w14:textId="6466BBC1" w:rsidR="00871DD3" w:rsidRPr="00470B0F" w:rsidRDefault="00871DD3" w:rsidP="0001776B">
      <w:pPr>
        <w:pStyle w:val="Prrafodelista"/>
        <w:numPr>
          <w:ilvl w:val="0"/>
          <w:numId w:val="7"/>
        </w:numPr>
        <w:tabs>
          <w:tab w:val="left" w:pos="426"/>
        </w:tabs>
        <w:spacing w:line="360" w:lineRule="auto"/>
        <w:contextualSpacing/>
        <w:jc w:val="both"/>
        <w:rPr>
          <w:rFonts w:ascii="Palatino Linotype" w:eastAsiaTheme="minorEastAsia" w:hAnsi="Palatino Linotype" w:cstheme="minorBidi"/>
          <w:lang w:val="es-ES_tradnl"/>
        </w:rPr>
      </w:pPr>
      <w:r w:rsidRPr="00470B0F">
        <w:rPr>
          <w:rFonts w:ascii="Palatino Linotype" w:eastAsia="Calibri" w:hAnsi="Palatino Linotype" w:cs="Arial"/>
          <w:lang w:val="es-ES_tradnl"/>
        </w:rPr>
        <w:t>La</w:t>
      </w:r>
      <w:r w:rsidRPr="00470B0F">
        <w:rPr>
          <w:rFonts w:ascii="Palatino Linotype" w:eastAsiaTheme="minorEastAsia" w:hAnsi="Palatino Linotype" w:cstheme="minorBidi"/>
          <w:lang w:val="es-ES_tradnl"/>
        </w:rPr>
        <w:t xml:space="preserve"> Comisionada Ponente decretó el cierre del periodo de instrucción</w:t>
      </w:r>
      <w:r w:rsidRPr="00470B0F">
        <w:rPr>
          <w:rFonts w:ascii="Palatino Linotype" w:eastAsiaTheme="minorEastAsia" w:hAnsi="Palatino Linotype" w:cs="Arial"/>
          <w:lang w:val="es-ES_tradnl"/>
        </w:rPr>
        <w:t xml:space="preserve"> </w:t>
      </w:r>
      <w:r w:rsidR="00E22BDF" w:rsidRPr="00470B0F">
        <w:rPr>
          <w:rFonts w:ascii="Palatino Linotype" w:eastAsiaTheme="minorEastAsia" w:hAnsi="Palatino Linotype" w:cstheme="minorBidi"/>
          <w:lang w:val="es-ES_tradnl"/>
        </w:rPr>
        <w:t xml:space="preserve">mediante acuerdo de </w:t>
      </w:r>
      <w:r w:rsidR="000C7C1B" w:rsidRPr="00470B0F">
        <w:rPr>
          <w:rFonts w:ascii="Palatino Linotype" w:eastAsiaTheme="minorEastAsia" w:hAnsi="Palatino Linotype" w:cstheme="minorBidi"/>
          <w:lang w:val="es-ES_tradnl"/>
        </w:rPr>
        <w:t xml:space="preserve">trece (13) de septiembre </w:t>
      </w:r>
      <w:r w:rsidRPr="00470B0F">
        <w:rPr>
          <w:rFonts w:ascii="Palatino Linotype" w:eastAsiaTheme="minorEastAsia" w:hAnsi="Palatino Linotype" w:cstheme="minorBidi"/>
          <w:lang w:val="es-ES_tradnl"/>
        </w:rPr>
        <w:t xml:space="preserve">de dos mil veintidós. </w:t>
      </w:r>
    </w:p>
    <w:p w14:paraId="413F7A72" w14:textId="5DB55BD5" w:rsidR="00F12FE2" w:rsidRPr="00470B0F" w:rsidRDefault="00F12FE2" w:rsidP="006B10F6">
      <w:pPr>
        <w:spacing w:line="360" w:lineRule="auto"/>
        <w:jc w:val="both"/>
        <w:rPr>
          <w:rFonts w:ascii="Palatino Linotype" w:hAnsi="Palatino Linotype"/>
          <w:lang w:val="es-ES_tradnl" w:eastAsia="en-US"/>
        </w:rPr>
      </w:pPr>
      <w:bookmarkStart w:id="6" w:name="_Toc68804758"/>
    </w:p>
    <w:p w14:paraId="0D7AA06B" w14:textId="256F3EB6" w:rsidR="00EA0165" w:rsidRPr="00470B0F" w:rsidRDefault="00EA0165" w:rsidP="006540D0">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470B0F">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470B0F"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470B0F">
        <w:rPr>
          <w:rFonts w:ascii="Palatino Linotype" w:hAnsi="Palatino Linotype"/>
          <w:b/>
          <w:color w:val="000000" w:themeColor="text1"/>
          <w:sz w:val="24"/>
          <w:szCs w:val="24"/>
          <w:lang w:val="es-MX" w:eastAsia="en-US"/>
        </w:rPr>
        <w:t>PRIMERO. De la competencia</w:t>
      </w:r>
      <w:bookmarkEnd w:id="8"/>
      <w:bookmarkEnd w:id="9"/>
      <w:bookmarkEnd w:id="10"/>
      <w:r w:rsidR="00537427" w:rsidRPr="00470B0F">
        <w:rPr>
          <w:rFonts w:ascii="Palatino Linotype" w:hAnsi="Palatino Linotype"/>
          <w:b/>
          <w:color w:val="000000" w:themeColor="text1"/>
          <w:sz w:val="24"/>
          <w:szCs w:val="24"/>
          <w:lang w:val="es-MX" w:eastAsia="en-US"/>
        </w:rPr>
        <w:t>.</w:t>
      </w:r>
      <w:bookmarkEnd w:id="11"/>
    </w:p>
    <w:p w14:paraId="36646A71" w14:textId="77777777" w:rsidR="00575EDC" w:rsidRPr="00470B0F" w:rsidRDefault="00575EDC" w:rsidP="00575EDC">
      <w:pPr>
        <w:rPr>
          <w:rFonts w:ascii="Palatino Linotype" w:hAnsi="Palatino Linotype"/>
          <w:lang w:val="es-MX" w:eastAsia="en-US"/>
        </w:rPr>
      </w:pPr>
    </w:p>
    <w:p w14:paraId="341F67EC" w14:textId="6983A6A5" w:rsidR="00EA0165" w:rsidRPr="00470B0F" w:rsidRDefault="00575EDC" w:rsidP="0001776B">
      <w:pPr>
        <w:pStyle w:val="Prrafodelista"/>
        <w:numPr>
          <w:ilvl w:val="0"/>
          <w:numId w:val="7"/>
        </w:numPr>
        <w:suppressAutoHyphens/>
        <w:spacing w:after="160" w:line="360" w:lineRule="auto"/>
        <w:contextualSpacing/>
        <w:jc w:val="both"/>
        <w:rPr>
          <w:rFonts w:ascii="Palatino Linotype" w:hAnsi="Palatino Linotype"/>
          <w:lang w:eastAsia="en-US"/>
        </w:rPr>
      </w:pPr>
      <w:r w:rsidRPr="00470B0F">
        <w:rPr>
          <w:rFonts w:ascii="Palatino Linotype" w:eastAsia="Calibri" w:hAnsi="Palatino Linotype"/>
          <w:lang w:eastAsia="en-U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0B0F">
        <w:rPr>
          <w:rFonts w:ascii="Palatino Linotype" w:eastAsia="Calibri" w:hAnsi="Palatino Linotype"/>
          <w:b/>
          <w:bCs/>
          <w:lang w:eastAsia="en-US"/>
        </w:rPr>
        <w:t>Constitución Política de los Estados Unidos Mexicanos</w:t>
      </w:r>
      <w:r w:rsidRPr="00470B0F">
        <w:rPr>
          <w:rFonts w:ascii="Palatino Linotype" w:eastAsia="Calibri" w:hAnsi="Palatino Linotype"/>
          <w:lang w:eastAsia="en-US"/>
        </w:rPr>
        <w:t xml:space="preserve">; </w:t>
      </w:r>
      <w:r w:rsidR="00B824AC" w:rsidRPr="00470B0F">
        <w:rPr>
          <w:rFonts w:ascii="Palatino Linotype" w:hAnsi="Palatino Linotype"/>
        </w:rPr>
        <w:t>, párrafos trigésimo segundo y trigésimo tercero, fracciones IV y V,</w:t>
      </w:r>
      <w:r w:rsidRPr="00470B0F">
        <w:rPr>
          <w:rFonts w:ascii="Palatino Linotype" w:eastAsia="Palatino Linotype" w:hAnsi="Palatino Linotype" w:cs="Palatino Linotype"/>
          <w:color w:val="000000"/>
          <w:lang w:eastAsia="en-US"/>
        </w:rPr>
        <w:t xml:space="preserve"> </w:t>
      </w:r>
      <w:r w:rsidRPr="00470B0F">
        <w:rPr>
          <w:rFonts w:ascii="Palatino Linotype" w:eastAsia="MS Mincho" w:hAnsi="Palatino Linotype"/>
          <w:lang w:eastAsia="en-US"/>
        </w:rPr>
        <w:t xml:space="preserve"> </w:t>
      </w:r>
      <w:r w:rsidRPr="00470B0F">
        <w:rPr>
          <w:rFonts w:ascii="Palatino Linotype" w:eastAsia="Calibri" w:hAnsi="Palatino Linotype"/>
          <w:lang w:eastAsia="en-US"/>
        </w:rPr>
        <w:t xml:space="preserve">de la </w:t>
      </w:r>
      <w:r w:rsidRPr="00470B0F">
        <w:rPr>
          <w:rFonts w:ascii="Palatino Linotype" w:eastAsia="Calibri" w:hAnsi="Palatino Linotype"/>
          <w:b/>
          <w:bCs/>
          <w:lang w:eastAsia="en-US"/>
        </w:rPr>
        <w:t>Constitución Política del Estado Libre y Soberano de México</w:t>
      </w:r>
      <w:r w:rsidRPr="00470B0F">
        <w:rPr>
          <w:rFonts w:ascii="Palatino Linotype" w:eastAsia="Calibri" w:hAnsi="Palatino Linotype"/>
          <w:lang w:eastAsia="en-US"/>
        </w:rPr>
        <w:t xml:space="preserve">; artículos 1, 2 fracción II, 13, 29, 36 fracciones I y II, 176, 178, 179, 181 párrafo tercero y 185 </w:t>
      </w:r>
      <w:r w:rsidRPr="00470B0F">
        <w:rPr>
          <w:rFonts w:ascii="Palatino Linotype" w:eastAsia="Calibri" w:hAnsi="Palatino Linotype" w:cs="Arial"/>
          <w:lang w:eastAsia="en-US"/>
        </w:rPr>
        <w:t xml:space="preserve">de </w:t>
      </w:r>
      <w:r w:rsidRPr="00470B0F">
        <w:rPr>
          <w:rFonts w:ascii="Palatino Linotype" w:eastAsia="Calibri" w:hAnsi="Palatino Linotype" w:cs="Arial"/>
          <w:lang w:eastAsia="en-US"/>
        </w:rPr>
        <w:lastRenderedPageBreak/>
        <w:t xml:space="preserve">la </w:t>
      </w:r>
      <w:r w:rsidRPr="00470B0F">
        <w:rPr>
          <w:rFonts w:ascii="Palatino Linotype" w:eastAsia="Calibri" w:hAnsi="Palatino Linotype" w:cs="Arial"/>
          <w:b/>
          <w:bCs/>
          <w:lang w:eastAsia="en-US"/>
        </w:rPr>
        <w:t>Ley de Transparencia y Acceso a la Información Pública del Estado de México y Municipios</w:t>
      </w:r>
      <w:r w:rsidRPr="00470B0F">
        <w:rPr>
          <w:rFonts w:ascii="Palatino Linotype" w:eastAsia="Calibri" w:hAnsi="Palatino Linotype" w:cs="Arial"/>
          <w:lang w:eastAsia="en-US"/>
        </w:rPr>
        <w:t xml:space="preserve">; </w:t>
      </w:r>
      <w:r w:rsidRPr="00470B0F">
        <w:rPr>
          <w:rFonts w:ascii="Palatino Linotype" w:eastAsia="Palatino Linotype" w:hAnsi="Palatino Linotype" w:cs="Palatino Linotype"/>
          <w:color w:val="000000"/>
          <w:lang w:eastAsia="en-US"/>
        </w:rPr>
        <w:t xml:space="preserve">7 y  9 fracciones I y XXIV  y 11, </w:t>
      </w:r>
      <w:r w:rsidRPr="00470B0F">
        <w:rPr>
          <w:rFonts w:ascii="Palatino Linotype" w:eastAsia="MS Mincho" w:hAnsi="Palatino Linotype"/>
          <w:lang w:eastAsia="en-US"/>
        </w:rPr>
        <w:t xml:space="preserve"> del Reglamento Interior del Instituto de Transparencia, Acceso a la Información Pública y Protección de Datos Personales del Estado de México y Municipios.</w:t>
      </w:r>
    </w:p>
    <w:p w14:paraId="343B0FCF" w14:textId="413622B7" w:rsidR="00EA0165" w:rsidRPr="00470B0F"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470B0F">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470B0F"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470B0F">
        <w:rPr>
          <w:rFonts w:ascii="Palatino Linotype" w:hAnsi="Palatino Linotype"/>
          <w:b/>
          <w:color w:val="000000" w:themeColor="text1"/>
          <w:sz w:val="24"/>
          <w:szCs w:val="24"/>
          <w:lang w:val="es-MX" w:eastAsia="en-US"/>
        </w:rPr>
        <w:t>I. De la interposición del recurso.</w:t>
      </w:r>
      <w:bookmarkEnd w:id="16"/>
      <w:bookmarkEnd w:id="17"/>
      <w:bookmarkEnd w:id="18"/>
      <w:r w:rsidRPr="00470B0F">
        <w:rPr>
          <w:rFonts w:ascii="Palatino Linotype" w:hAnsi="Palatino Linotype"/>
          <w:b/>
          <w:color w:val="000000" w:themeColor="text1"/>
          <w:sz w:val="24"/>
          <w:szCs w:val="24"/>
          <w:lang w:val="es-MX" w:eastAsia="en-US"/>
        </w:rPr>
        <w:t xml:space="preserve"> </w:t>
      </w:r>
    </w:p>
    <w:p w14:paraId="489BB18C" w14:textId="77777777" w:rsidR="00EA0165" w:rsidRPr="00470B0F" w:rsidRDefault="00EA0165" w:rsidP="006B10F6">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3EB18EF" w:rsidR="0062756C" w:rsidRPr="00470B0F" w:rsidRDefault="00EA0165" w:rsidP="0001776B">
      <w:pPr>
        <w:pStyle w:val="Prrafodelista"/>
        <w:numPr>
          <w:ilvl w:val="0"/>
          <w:numId w:val="7"/>
        </w:numPr>
        <w:spacing w:after="160" w:line="360" w:lineRule="auto"/>
        <w:ind w:left="0" w:right="49" w:firstLine="0"/>
        <w:contextualSpacing/>
        <w:jc w:val="both"/>
        <w:rPr>
          <w:rFonts w:ascii="Palatino Linotype" w:hAnsi="Palatino Linotype"/>
          <w:lang w:val="es-ES_tradnl"/>
        </w:rPr>
      </w:pPr>
      <w:r w:rsidRPr="00470B0F">
        <w:rPr>
          <w:rFonts w:ascii="Palatino Linotype" w:eastAsia="Calibri" w:hAnsi="Palatino Linotype" w:cs="Arial"/>
          <w:lang w:val="es-ES_tradnl"/>
        </w:rPr>
        <w:t xml:space="preserve">El medio de impugnación fue presentado a través del </w:t>
      </w:r>
      <w:r w:rsidRPr="00470B0F">
        <w:rPr>
          <w:rFonts w:ascii="Palatino Linotype" w:eastAsia="Calibri" w:hAnsi="Palatino Linotype" w:cs="Arial"/>
          <w:b/>
          <w:lang w:val="es-ES_tradnl"/>
        </w:rPr>
        <w:t>SAIMEX,</w:t>
      </w:r>
      <w:r w:rsidRPr="00470B0F">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470B0F">
        <w:rPr>
          <w:rFonts w:ascii="Palatino Linotype" w:eastAsia="Calibri" w:hAnsi="Palatino Linotype" w:cs="Arial"/>
          <w:lang w:val="es-ES_tradnl"/>
        </w:rPr>
        <w:t xml:space="preserve">particular es de señalar que si el </w:t>
      </w:r>
      <w:r w:rsidRPr="00470B0F">
        <w:rPr>
          <w:rFonts w:ascii="Palatino Linotype" w:eastAsia="Calibri" w:hAnsi="Palatino Linotype" w:cs="Arial"/>
          <w:b/>
          <w:lang w:val="es-ES_tradnl"/>
        </w:rPr>
        <w:t>SUJETO OBLIGADO</w:t>
      </w:r>
      <w:r w:rsidRPr="00470B0F">
        <w:rPr>
          <w:rFonts w:ascii="Palatino Linotype" w:eastAsia="Calibri" w:hAnsi="Palatino Linotype" w:cs="Arial"/>
          <w:lang w:val="es-ES_tradnl"/>
        </w:rPr>
        <w:t xml:space="preserve"> entregó respuesta el d</w:t>
      </w:r>
      <w:r w:rsidR="000C7C1B" w:rsidRPr="00470B0F">
        <w:rPr>
          <w:rFonts w:ascii="Palatino Linotype" w:eastAsia="Calibri" w:hAnsi="Palatino Linotype" w:cs="Arial"/>
          <w:lang w:val="es-ES_tradnl"/>
        </w:rPr>
        <w:t>ía veintidós (22</w:t>
      </w:r>
      <w:r w:rsidRPr="00470B0F">
        <w:rPr>
          <w:rFonts w:ascii="Palatino Linotype" w:eastAsia="Calibri" w:hAnsi="Palatino Linotype" w:cs="Arial"/>
          <w:lang w:val="es-ES_tradnl"/>
        </w:rPr>
        <w:t>) de</w:t>
      </w:r>
      <w:r w:rsidR="003214D5" w:rsidRPr="00470B0F">
        <w:rPr>
          <w:rFonts w:ascii="Palatino Linotype" w:eastAsia="Calibri" w:hAnsi="Palatino Linotype" w:cs="Arial"/>
          <w:lang w:val="es-ES_tradnl"/>
        </w:rPr>
        <w:t xml:space="preserve"> agosto </w:t>
      </w:r>
      <w:r w:rsidRPr="00470B0F">
        <w:rPr>
          <w:rFonts w:ascii="Palatino Linotype" w:eastAsia="Calibri" w:hAnsi="Palatino Linotype" w:cs="Arial"/>
          <w:lang w:val="es-ES_tradnl"/>
        </w:rPr>
        <w:t xml:space="preserve">de dos mil </w:t>
      </w:r>
      <w:r w:rsidR="000C7C1B" w:rsidRPr="00470B0F">
        <w:rPr>
          <w:rFonts w:ascii="Palatino Linotype" w:eastAsia="Calibri" w:hAnsi="Palatino Linotype" w:cs="Arial"/>
          <w:lang w:val="es-ES_tradnl"/>
        </w:rPr>
        <w:t>veintidós</w:t>
      </w:r>
      <w:r w:rsidR="00FD77DF" w:rsidRPr="00470B0F">
        <w:rPr>
          <w:rFonts w:ascii="Palatino Linotype" w:eastAsia="Calibri" w:hAnsi="Palatino Linotype" w:cs="Arial"/>
          <w:lang w:val="es-MX" w:eastAsia="en-US"/>
        </w:rPr>
        <w:t xml:space="preserve">, </w:t>
      </w:r>
      <w:r w:rsidRPr="00470B0F">
        <w:rPr>
          <w:rFonts w:ascii="Palatino Linotype" w:eastAsia="Calibri" w:hAnsi="Palatino Linotype" w:cs="Arial"/>
          <w:lang w:val="es-MX" w:eastAsia="en-US"/>
        </w:rPr>
        <w:t>el plazo para interponer el recurso de rev</w:t>
      </w:r>
      <w:r w:rsidR="00E62DC6" w:rsidRPr="00470B0F">
        <w:rPr>
          <w:rFonts w:ascii="Palatino Linotype" w:eastAsia="Calibri" w:hAnsi="Palatino Linotype" w:cs="Arial"/>
          <w:lang w:val="es-MX" w:eastAsia="en-US"/>
        </w:rPr>
        <w:t xml:space="preserve">isión </w:t>
      </w:r>
      <w:r w:rsidR="003214D5" w:rsidRPr="00470B0F">
        <w:rPr>
          <w:rFonts w:ascii="Palatino Linotype" w:eastAsia="Calibri" w:hAnsi="Palatino Linotype" w:cs="Arial"/>
          <w:lang w:val="es-MX" w:eastAsia="en-US"/>
        </w:rPr>
        <w:t xml:space="preserve">trascurrió </w:t>
      </w:r>
      <w:r w:rsidR="000C7C1B" w:rsidRPr="00470B0F">
        <w:rPr>
          <w:rFonts w:ascii="Palatino Linotype" w:eastAsia="Calibri" w:hAnsi="Palatino Linotype" w:cs="Arial"/>
          <w:lang w:val="es-MX" w:eastAsia="en-US"/>
        </w:rPr>
        <w:t>del veintitrés (23</w:t>
      </w:r>
      <w:r w:rsidRPr="00470B0F">
        <w:rPr>
          <w:rFonts w:ascii="Palatino Linotype" w:eastAsia="Calibri" w:hAnsi="Palatino Linotype" w:cs="Arial"/>
          <w:lang w:val="es-MX" w:eastAsia="en-US"/>
        </w:rPr>
        <w:t>)</w:t>
      </w:r>
      <w:r w:rsidR="00515FD4" w:rsidRPr="00470B0F">
        <w:rPr>
          <w:rFonts w:ascii="Palatino Linotype" w:eastAsia="Calibri" w:hAnsi="Palatino Linotype" w:cs="Arial"/>
          <w:lang w:val="es-MX" w:eastAsia="en-US"/>
        </w:rPr>
        <w:t xml:space="preserve"> </w:t>
      </w:r>
      <w:r w:rsidR="00C928AF" w:rsidRPr="00470B0F">
        <w:rPr>
          <w:rFonts w:ascii="Palatino Linotype" w:eastAsia="Calibri" w:hAnsi="Palatino Linotype" w:cs="Arial"/>
          <w:lang w:val="es-MX" w:eastAsia="en-US"/>
        </w:rPr>
        <w:t>al</w:t>
      </w:r>
      <w:r w:rsidR="000C7C1B" w:rsidRPr="00470B0F">
        <w:rPr>
          <w:rFonts w:ascii="Palatino Linotype" w:eastAsia="Calibri" w:hAnsi="Palatino Linotype" w:cs="Arial"/>
          <w:lang w:val="es-MX" w:eastAsia="en-US"/>
        </w:rPr>
        <w:t xml:space="preserve"> doce (12</w:t>
      </w:r>
      <w:r w:rsidR="007D3B14" w:rsidRPr="00470B0F">
        <w:rPr>
          <w:rFonts w:ascii="Palatino Linotype" w:eastAsia="Calibri" w:hAnsi="Palatino Linotype" w:cs="Arial"/>
          <w:lang w:val="es-MX" w:eastAsia="en-US"/>
        </w:rPr>
        <w:t>) de</w:t>
      </w:r>
      <w:r w:rsidR="003214D5" w:rsidRPr="00470B0F">
        <w:rPr>
          <w:rFonts w:ascii="Palatino Linotype" w:eastAsia="Calibri" w:hAnsi="Palatino Linotype" w:cs="Arial"/>
          <w:lang w:val="es-MX" w:eastAsia="en-US"/>
        </w:rPr>
        <w:t xml:space="preserve"> </w:t>
      </w:r>
      <w:r w:rsidR="000C7C1B" w:rsidRPr="00470B0F">
        <w:rPr>
          <w:rFonts w:ascii="Palatino Linotype" w:eastAsia="Calibri" w:hAnsi="Palatino Linotype" w:cs="Arial"/>
          <w:lang w:val="es-MX" w:eastAsia="en-US"/>
        </w:rPr>
        <w:t xml:space="preserve">septiembre </w:t>
      </w:r>
      <w:r w:rsidR="00E62DC6" w:rsidRPr="00470B0F">
        <w:rPr>
          <w:rFonts w:ascii="Palatino Linotype" w:eastAsia="Calibri" w:hAnsi="Palatino Linotype" w:cs="Arial"/>
          <w:lang w:val="es-MX" w:eastAsia="en-US"/>
        </w:rPr>
        <w:t xml:space="preserve">de dos mil </w:t>
      </w:r>
      <w:r w:rsidR="00B82E47" w:rsidRPr="00470B0F">
        <w:rPr>
          <w:rFonts w:ascii="Palatino Linotype" w:eastAsia="Calibri" w:hAnsi="Palatino Linotype" w:cs="Arial"/>
          <w:lang w:val="es-MX" w:eastAsia="en-US"/>
        </w:rPr>
        <w:t>veintidós,</w:t>
      </w:r>
      <w:r w:rsidR="00E62DC6" w:rsidRPr="00470B0F">
        <w:rPr>
          <w:rFonts w:ascii="Palatino Linotype" w:eastAsia="Calibri" w:hAnsi="Palatino Linotype" w:cs="Arial"/>
          <w:lang w:val="es-MX" w:eastAsia="en-US"/>
        </w:rPr>
        <w:t xml:space="preserve"> </w:t>
      </w:r>
      <w:r w:rsidRPr="00470B0F">
        <w:rPr>
          <w:rFonts w:ascii="Palatino Linotype" w:eastAsia="Calibri" w:hAnsi="Palatino Linotype" w:cs="Arial"/>
          <w:lang w:val="es-MX" w:eastAsia="en-US"/>
        </w:rPr>
        <w:t>por lo que si el particular i</w:t>
      </w:r>
      <w:r w:rsidR="00392E2B" w:rsidRPr="00470B0F">
        <w:rPr>
          <w:rFonts w:ascii="Palatino Linotype" w:eastAsia="Calibri" w:hAnsi="Palatino Linotype" w:cs="Arial"/>
          <w:lang w:val="es-MX" w:eastAsia="en-US"/>
        </w:rPr>
        <w:t>nterpus</w:t>
      </w:r>
      <w:r w:rsidR="00380587" w:rsidRPr="00470B0F">
        <w:rPr>
          <w:rFonts w:ascii="Palatino Linotype" w:eastAsia="Calibri" w:hAnsi="Palatino Linotype" w:cs="Arial"/>
          <w:lang w:val="es-MX" w:eastAsia="en-US"/>
        </w:rPr>
        <w:t xml:space="preserve">o </w:t>
      </w:r>
      <w:r w:rsidR="00C928AF" w:rsidRPr="00470B0F">
        <w:rPr>
          <w:rFonts w:ascii="Palatino Linotype" w:eastAsia="Calibri" w:hAnsi="Palatino Linotype" w:cs="Arial"/>
          <w:lang w:val="es-MX" w:eastAsia="en-US"/>
        </w:rPr>
        <w:t>re</w:t>
      </w:r>
      <w:r w:rsidR="003D6F01" w:rsidRPr="00470B0F">
        <w:rPr>
          <w:rFonts w:ascii="Palatino Linotype" w:eastAsia="Calibri" w:hAnsi="Palatino Linotype" w:cs="Arial"/>
          <w:lang w:val="es-MX" w:eastAsia="en-US"/>
        </w:rPr>
        <w:t xml:space="preserve">curso de </w:t>
      </w:r>
      <w:r w:rsidR="000C7C1B" w:rsidRPr="00470B0F">
        <w:rPr>
          <w:rFonts w:ascii="Palatino Linotype" w:eastAsia="Calibri" w:hAnsi="Palatino Linotype" w:cs="Arial"/>
          <w:lang w:val="es-MX" w:eastAsia="en-US"/>
        </w:rPr>
        <w:t>revisión el veintinueve (29</w:t>
      </w:r>
      <w:r w:rsidR="00BD6857" w:rsidRPr="00470B0F">
        <w:rPr>
          <w:rFonts w:ascii="Palatino Linotype" w:eastAsia="Calibri" w:hAnsi="Palatino Linotype" w:cs="Arial"/>
          <w:lang w:val="es-MX" w:eastAsia="en-US"/>
        </w:rPr>
        <w:t>) de</w:t>
      </w:r>
      <w:r w:rsidR="003214D5" w:rsidRPr="00470B0F">
        <w:rPr>
          <w:rFonts w:ascii="Palatino Linotype" w:eastAsia="Calibri" w:hAnsi="Palatino Linotype" w:cs="Arial"/>
          <w:lang w:val="es-MX" w:eastAsia="en-US"/>
        </w:rPr>
        <w:t xml:space="preserve"> agosto</w:t>
      </w:r>
      <w:r w:rsidR="00871DD3" w:rsidRPr="00470B0F">
        <w:rPr>
          <w:rFonts w:ascii="Palatino Linotype" w:eastAsia="Calibri" w:hAnsi="Palatino Linotype" w:cs="Arial"/>
          <w:lang w:val="es-MX" w:eastAsia="en-US"/>
        </w:rPr>
        <w:t xml:space="preserve"> </w:t>
      </w:r>
      <w:r w:rsidR="000C7C1B" w:rsidRPr="00470B0F">
        <w:rPr>
          <w:rFonts w:ascii="Palatino Linotype" w:eastAsia="Calibri" w:hAnsi="Palatino Linotype" w:cs="Arial"/>
          <w:lang w:val="es-MX" w:eastAsia="en-US"/>
        </w:rPr>
        <w:t>de dos mil veintidós</w:t>
      </w:r>
      <w:r w:rsidR="00B82E47" w:rsidRPr="00470B0F">
        <w:rPr>
          <w:rFonts w:ascii="Palatino Linotype" w:eastAsia="Calibri" w:hAnsi="Palatino Linotype" w:cs="Arial"/>
          <w:lang w:val="es-MX" w:eastAsia="en-US"/>
        </w:rPr>
        <w:t xml:space="preserve">, </w:t>
      </w:r>
      <w:r w:rsidRPr="00470B0F">
        <w:rPr>
          <w:rFonts w:ascii="Palatino Linotype" w:hAnsi="Palatino Linotype"/>
          <w:lang w:val="es-ES_tradnl"/>
        </w:rPr>
        <w:t xml:space="preserve">se encuentra dentro del periodo establecido por la Ley. </w:t>
      </w:r>
    </w:p>
    <w:p w14:paraId="146AC32E" w14:textId="77777777" w:rsidR="000C7C1B" w:rsidRPr="00470B0F" w:rsidRDefault="000C7C1B" w:rsidP="000C7C1B">
      <w:pPr>
        <w:spacing w:after="160" w:line="360" w:lineRule="auto"/>
        <w:ind w:right="49"/>
        <w:contextualSpacing/>
        <w:jc w:val="both"/>
        <w:rPr>
          <w:rFonts w:ascii="Palatino Linotype" w:hAnsi="Palatino Linotype"/>
          <w:lang w:val="es-ES_tradnl"/>
        </w:rPr>
      </w:pPr>
    </w:p>
    <w:p w14:paraId="5ECE7BB3" w14:textId="77777777" w:rsidR="000C7C1B" w:rsidRPr="00470B0F" w:rsidRDefault="000C7C1B" w:rsidP="000C7C1B">
      <w:pPr>
        <w:keepNext/>
        <w:keepLines/>
        <w:spacing w:before="240" w:line="360" w:lineRule="auto"/>
        <w:jc w:val="both"/>
        <w:outlineLvl w:val="0"/>
        <w:rPr>
          <w:rFonts w:ascii="Palatino Linotype" w:eastAsiaTheme="majorEastAsia" w:hAnsi="Palatino Linotype" w:cstheme="majorBidi"/>
          <w:b/>
        </w:rPr>
      </w:pPr>
      <w:r w:rsidRPr="00470B0F">
        <w:rPr>
          <w:rFonts w:ascii="Palatino Linotype" w:eastAsiaTheme="majorEastAsia" w:hAnsi="Palatino Linotype" w:cstheme="majorBidi"/>
          <w:b/>
        </w:rPr>
        <w:t xml:space="preserve">II. </w:t>
      </w:r>
      <w:bookmarkStart w:id="19" w:name="_heading=h.4d34og8" w:colFirst="0" w:colLast="0"/>
      <w:bookmarkEnd w:id="19"/>
      <w:r w:rsidRPr="00470B0F">
        <w:rPr>
          <w:rFonts w:ascii="Palatino Linotype" w:eastAsiaTheme="majorEastAsia" w:hAnsi="Palatino Linotype" w:cstheme="majorBidi"/>
          <w:b/>
          <w:color w:val="000000" w:themeColor="text1"/>
        </w:rPr>
        <w:t xml:space="preserve">Del nombre como requisito innecesario para la tramitación del recurso. </w:t>
      </w:r>
    </w:p>
    <w:p w14:paraId="326C6083" w14:textId="77777777" w:rsidR="000C7C1B" w:rsidRPr="00470B0F" w:rsidRDefault="000C7C1B" w:rsidP="000C7C1B">
      <w:pPr>
        <w:tabs>
          <w:tab w:val="left" w:pos="426"/>
        </w:tabs>
        <w:spacing w:line="360" w:lineRule="auto"/>
        <w:ind w:right="49"/>
        <w:contextualSpacing/>
        <w:jc w:val="both"/>
        <w:rPr>
          <w:rFonts w:ascii="Palatino Linotype" w:hAnsi="Palatino Linotype" w:cs="Arial"/>
          <w:b/>
        </w:rPr>
      </w:pPr>
    </w:p>
    <w:p w14:paraId="02BF5D4E" w14:textId="77777777" w:rsidR="000C7C1B" w:rsidRPr="00470B0F" w:rsidRDefault="000C7C1B" w:rsidP="0001776B">
      <w:pPr>
        <w:numPr>
          <w:ilvl w:val="0"/>
          <w:numId w:val="7"/>
        </w:numPr>
        <w:tabs>
          <w:tab w:val="left" w:pos="426"/>
        </w:tabs>
        <w:spacing w:after="160" w:line="360" w:lineRule="auto"/>
        <w:ind w:left="0" w:right="49" w:firstLine="0"/>
        <w:contextualSpacing/>
        <w:jc w:val="both"/>
        <w:rPr>
          <w:rFonts w:ascii="Palatino Linotype" w:hAnsi="Palatino Linotype" w:cs="Arial"/>
          <w:b/>
          <w:lang w:val="es-ES_tradnl"/>
        </w:rPr>
      </w:pPr>
      <w:r w:rsidRPr="00470B0F">
        <w:rPr>
          <w:rFonts w:ascii="Palatino Linotype" w:hAnsi="Palatino Linotype" w:cs="Arial"/>
        </w:rPr>
        <w:t xml:space="preserve">Por otro lado, de la revisión al  expediente electrónico contenido en el sistema </w:t>
      </w:r>
      <w:r w:rsidRPr="00470B0F">
        <w:rPr>
          <w:rFonts w:ascii="Palatino Linotype" w:hAnsi="Palatino Linotype" w:cs="Arial"/>
          <w:b/>
          <w:bCs/>
        </w:rPr>
        <w:t>SAIMEX,</w:t>
      </w:r>
      <w:r w:rsidRPr="00470B0F">
        <w:rPr>
          <w:rFonts w:ascii="Palatino Linotype" w:hAnsi="Palatino Linotype" w:cs="Arial"/>
        </w:rPr>
        <w:t xml:space="preserve"> se desprende que la parte solicitante, en ejercicio de su derecho de acceso a la información pública en los expedientes acumulados que se revisan, tanto en la solicitud de información como en el recurso de revisión, </w:t>
      </w:r>
      <w:r w:rsidRPr="00470B0F">
        <w:rPr>
          <w:rFonts w:ascii="Palatino Linotype" w:hAnsi="Palatino Linotype" w:cs="Arial"/>
          <w:b/>
          <w:bCs/>
        </w:rPr>
        <w:t>no señaló su nombre completo, ni se tiene certeza sobre su identidad</w:t>
      </w:r>
      <w:r w:rsidRPr="00470B0F">
        <w:rPr>
          <w:rFonts w:ascii="Palatino Linotype" w:hAnsi="Palatino Linotype" w:cs="Arial"/>
        </w:rPr>
        <w:t xml:space="preserve">; sin embargo, es importante </w:t>
      </w:r>
      <w:r w:rsidRPr="00470B0F">
        <w:rPr>
          <w:rFonts w:ascii="Palatino Linotype" w:hAnsi="Palatino Linotype" w:cs="Arial"/>
        </w:rPr>
        <w:lastRenderedPageBreak/>
        <w:t>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26B3967" w14:textId="77777777" w:rsidR="000C7C1B" w:rsidRPr="00470B0F" w:rsidRDefault="000C7C1B" w:rsidP="000C7C1B">
      <w:pPr>
        <w:tabs>
          <w:tab w:val="left" w:pos="426"/>
        </w:tabs>
        <w:spacing w:after="160" w:line="360" w:lineRule="auto"/>
        <w:ind w:right="49"/>
        <w:contextualSpacing/>
        <w:jc w:val="both"/>
        <w:rPr>
          <w:rFonts w:ascii="Palatino Linotype" w:hAnsi="Palatino Linotype" w:cs="Arial"/>
          <w:b/>
          <w:lang w:val="es-ES_tradnl"/>
        </w:rPr>
      </w:pPr>
    </w:p>
    <w:p w14:paraId="6685E382" w14:textId="77777777" w:rsidR="000C7C1B" w:rsidRPr="00470B0F" w:rsidRDefault="000C7C1B" w:rsidP="0001776B">
      <w:pPr>
        <w:numPr>
          <w:ilvl w:val="0"/>
          <w:numId w:val="7"/>
        </w:numPr>
        <w:tabs>
          <w:tab w:val="left" w:pos="426"/>
        </w:tabs>
        <w:spacing w:after="160" w:line="360" w:lineRule="auto"/>
        <w:ind w:left="0" w:right="49" w:firstLine="0"/>
        <w:contextualSpacing/>
        <w:jc w:val="both"/>
        <w:rPr>
          <w:rFonts w:ascii="Palatino Linotype" w:hAnsi="Palatino Linotype" w:cs="Arial"/>
          <w:b/>
          <w:lang w:val="es-ES_tradnl"/>
        </w:rPr>
      </w:pPr>
      <w:r w:rsidRPr="00470B0F">
        <w:rPr>
          <w:rFonts w:ascii="Palatino Linotype" w:hAnsi="Palatino Linotype" w:cs="Arial"/>
        </w:rPr>
        <w:t xml:space="preserve">Esto es así, ya que de conformidad con los artículos 6, apartado A, fracciones III y IV de la </w:t>
      </w:r>
      <w:r w:rsidRPr="00470B0F">
        <w:rPr>
          <w:rFonts w:ascii="Palatino Linotype" w:hAnsi="Palatino Linotype" w:cs="Arial"/>
          <w:b/>
          <w:bCs/>
        </w:rPr>
        <w:t>Constitución Política de los Estados Unidos Mexicanos</w:t>
      </w:r>
      <w:r w:rsidRPr="00470B0F">
        <w:rPr>
          <w:rFonts w:ascii="Palatino Linotype" w:hAnsi="Palatino Linotype" w:cs="Arial"/>
        </w:rPr>
        <w:t xml:space="preserve">; 5, párrafos trigésimo, trigésimo primero y trigésimo segundo, fracciones III, IV y V, de la </w:t>
      </w:r>
      <w:r w:rsidRPr="00470B0F">
        <w:rPr>
          <w:rFonts w:ascii="Palatino Linotype" w:hAnsi="Palatino Linotype" w:cs="Arial"/>
          <w:b/>
          <w:bCs/>
        </w:rPr>
        <w:t>Constitución Política del Estado Libre y Soberano de México</w:t>
      </w:r>
      <w:r w:rsidRPr="00470B0F">
        <w:rPr>
          <w:rFonts w:ascii="Palatino Linotype" w:hAnsi="Palatino Linotype" w:cs="Arial"/>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75E0D1" w14:textId="77777777" w:rsidR="000C7C1B" w:rsidRPr="00470B0F" w:rsidRDefault="000C7C1B" w:rsidP="000C7C1B">
      <w:pPr>
        <w:spacing w:line="360" w:lineRule="auto"/>
        <w:jc w:val="both"/>
        <w:rPr>
          <w:rFonts w:ascii="Palatino Linotype" w:hAnsi="Palatino Linotype" w:cs="Arial"/>
          <w:bCs/>
        </w:rPr>
      </w:pPr>
    </w:p>
    <w:p w14:paraId="7A3E8804" w14:textId="77777777" w:rsidR="000C7C1B" w:rsidRPr="00470B0F" w:rsidRDefault="000C7C1B" w:rsidP="0001776B">
      <w:pPr>
        <w:numPr>
          <w:ilvl w:val="0"/>
          <w:numId w:val="7"/>
        </w:numPr>
        <w:tabs>
          <w:tab w:val="left" w:pos="426"/>
        </w:tabs>
        <w:spacing w:after="160" w:line="360" w:lineRule="auto"/>
        <w:ind w:left="0" w:right="49" w:firstLine="0"/>
        <w:contextualSpacing/>
        <w:jc w:val="both"/>
        <w:rPr>
          <w:rFonts w:ascii="Palatino Linotype" w:hAnsi="Palatino Linotype" w:cs="Arial"/>
          <w:b/>
          <w:lang w:val="es-ES_tradnl"/>
        </w:rPr>
      </w:pPr>
      <w:r w:rsidRPr="00470B0F">
        <w:rPr>
          <w:rFonts w:ascii="Palatino Linotype"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F4F657" w14:textId="77777777" w:rsidR="000C7C1B" w:rsidRPr="00470B0F" w:rsidRDefault="000C7C1B" w:rsidP="000C7C1B">
      <w:pPr>
        <w:tabs>
          <w:tab w:val="left" w:pos="426"/>
        </w:tabs>
        <w:spacing w:line="360" w:lineRule="auto"/>
        <w:ind w:right="49"/>
        <w:contextualSpacing/>
        <w:jc w:val="both"/>
        <w:rPr>
          <w:rFonts w:ascii="Palatino Linotype" w:hAnsi="Palatino Linotype" w:cs="Arial"/>
          <w:b/>
        </w:rPr>
      </w:pPr>
    </w:p>
    <w:p w14:paraId="0F9B4F3C" w14:textId="77777777" w:rsidR="000C7C1B" w:rsidRPr="00470B0F" w:rsidRDefault="000C7C1B" w:rsidP="0001776B">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470B0F">
        <w:rPr>
          <w:rFonts w:ascii="Palatino Linotype" w:hAnsi="Palatino Linotype" w:cs="Arial"/>
        </w:rPr>
        <w:lastRenderedPageBreak/>
        <w:t>Asimismo, como lo establece la Convención Americana, en su artículo 13, el derecho de acceso a la información es un derecho humano universal y, en consecuencia, toda persona tiene derecho a solicitar acceso a la información.</w:t>
      </w:r>
    </w:p>
    <w:p w14:paraId="543B6C4A" w14:textId="77777777" w:rsidR="000C7C1B" w:rsidRPr="00470B0F" w:rsidRDefault="000C7C1B" w:rsidP="000C7C1B">
      <w:pPr>
        <w:tabs>
          <w:tab w:val="left" w:pos="426"/>
        </w:tabs>
        <w:spacing w:line="360" w:lineRule="auto"/>
        <w:ind w:right="49"/>
        <w:contextualSpacing/>
        <w:jc w:val="both"/>
        <w:rPr>
          <w:rFonts w:ascii="Palatino Linotype" w:hAnsi="Palatino Linotype" w:cs="Arial"/>
          <w:b/>
        </w:rPr>
      </w:pPr>
    </w:p>
    <w:p w14:paraId="06B63544" w14:textId="77777777" w:rsidR="000C7C1B" w:rsidRPr="00470B0F" w:rsidRDefault="000C7C1B" w:rsidP="0001776B">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470B0F">
        <w:rPr>
          <w:rFonts w:ascii="Palatino Linotype"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7263823" w14:textId="77777777" w:rsidR="000C7C1B" w:rsidRPr="00470B0F" w:rsidRDefault="000C7C1B" w:rsidP="000C7C1B">
      <w:pPr>
        <w:tabs>
          <w:tab w:val="left" w:pos="426"/>
        </w:tabs>
        <w:spacing w:line="360" w:lineRule="auto"/>
        <w:ind w:right="49"/>
        <w:contextualSpacing/>
        <w:jc w:val="both"/>
        <w:rPr>
          <w:rFonts w:ascii="Palatino Linotype" w:hAnsi="Palatino Linotype" w:cs="Arial"/>
          <w:b/>
        </w:rPr>
      </w:pPr>
    </w:p>
    <w:p w14:paraId="304466AA" w14:textId="77777777" w:rsidR="000C7C1B" w:rsidRPr="00470B0F" w:rsidRDefault="000C7C1B" w:rsidP="0001776B">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470B0F">
        <w:rPr>
          <w:rFonts w:ascii="Palatino Linotype" w:hAnsi="Palatino Linotype" w:cs="Arial"/>
        </w:rPr>
        <w:t xml:space="preserve">Por lo tanto, el nombre de la </w:t>
      </w:r>
      <w:r w:rsidRPr="00470B0F">
        <w:rPr>
          <w:rFonts w:ascii="Palatino Linotype" w:hAnsi="Palatino Linotype" w:cs="Arial"/>
          <w:b/>
          <w:bCs/>
        </w:rPr>
        <w:t>SOLICITANTE</w:t>
      </w:r>
      <w:r w:rsidRPr="00470B0F">
        <w:rPr>
          <w:rFonts w:ascii="Palatino Linotype" w:hAnsi="Palatino Linotype" w:cs="Arial"/>
        </w:rPr>
        <w:t xml:space="preserve"> y subsecuente </w:t>
      </w:r>
      <w:r w:rsidRPr="00470B0F">
        <w:rPr>
          <w:rFonts w:ascii="Palatino Linotype" w:hAnsi="Palatino Linotype" w:cs="Arial"/>
          <w:b/>
          <w:bCs/>
        </w:rPr>
        <w:t>RECURRENTE</w:t>
      </w:r>
      <w:r w:rsidRPr="00470B0F">
        <w:rPr>
          <w:rFonts w:ascii="Palatino Linotype" w:hAnsi="Palatino Linotype" w:cs="Arial"/>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4B235A54" w14:textId="77777777" w:rsidR="000C7C1B" w:rsidRPr="00470B0F" w:rsidRDefault="000C7C1B" w:rsidP="000C7C1B">
      <w:pPr>
        <w:keepNext/>
        <w:keepLines/>
        <w:spacing w:before="240" w:line="360" w:lineRule="auto"/>
        <w:jc w:val="both"/>
        <w:outlineLvl w:val="0"/>
        <w:rPr>
          <w:rFonts w:ascii="Palatino Linotype" w:eastAsiaTheme="majorEastAsia" w:hAnsi="Palatino Linotype" w:cs="Arial"/>
          <w:b/>
          <w:color w:val="365F91" w:themeColor="accent1" w:themeShade="BF"/>
        </w:rPr>
      </w:pPr>
      <w:r w:rsidRPr="00470B0F">
        <w:rPr>
          <w:rFonts w:ascii="Palatino Linotype" w:eastAsiaTheme="majorEastAsia" w:hAnsi="Palatino Linotype" w:cstheme="majorBidi"/>
          <w:b/>
          <w:color w:val="000000" w:themeColor="text1"/>
          <w:lang w:val="es-MX" w:eastAsia="en-US"/>
        </w:rPr>
        <w:t xml:space="preserve">III. De la determinación sobre la procedibilidad del recurso. </w:t>
      </w:r>
    </w:p>
    <w:p w14:paraId="264D28CD" w14:textId="77777777" w:rsidR="000C7C1B" w:rsidRPr="00470B0F" w:rsidRDefault="000C7C1B" w:rsidP="000C7C1B">
      <w:pPr>
        <w:spacing w:line="360" w:lineRule="auto"/>
        <w:jc w:val="both"/>
        <w:rPr>
          <w:rFonts w:ascii="Palatino Linotype" w:hAnsi="Palatino Linotype"/>
          <w:lang w:val="es-MX" w:eastAsia="en-US"/>
        </w:rPr>
      </w:pPr>
    </w:p>
    <w:p w14:paraId="7923039B" w14:textId="77777777" w:rsidR="000C7C1B" w:rsidRPr="00470B0F" w:rsidRDefault="000C7C1B" w:rsidP="0001776B">
      <w:pPr>
        <w:numPr>
          <w:ilvl w:val="0"/>
          <w:numId w:val="7"/>
        </w:numPr>
        <w:spacing w:after="160" w:line="360" w:lineRule="auto"/>
        <w:ind w:left="0" w:right="49" w:firstLine="0"/>
        <w:contextualSpacing/>
        <w:jc w:val="both"/>
        <w:rPr>
          <w:rFonts w:ascii="Palatino Linotype" w:hAnsi="Palatino Linotype"/>
          <w:lang w:val="es-ES_tradnl"/>
        </w:rPr>
      </w:pPr>
      <w:r w:rsidRPr="00470B0F">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4E47EB" w14:textId="77777777" w:rsidR="000C7C1B" w:rsidRPr="00470B0F" w:rsidRDefault="000C7C1B" w:rsidP="000C7C1B">
      <w:pPr>
        <w:spacing w:after="160" w:line="360" w:lineRule="auto"/>
        <w:ind w:right="49"/>
        <w:contextualSpacing/>
        <w:jc w:val="both"/>
        <w:rPr>
          <w:rFonts w:ascii="Palatino Linotype" w:hAnsi="Palatino Linotype"/>
          <w:lang w:val="es-ES_tradnl"/>
        </w:rPr>
      </w:pPr>
    </w:p>
    <w:p w14:paraId="0EB2E86A" w14:textId="177C8719" w:rsidR="003669E8" w:rsidRPr="00470B0F" w:rsidRDefault="00E327CA" w:rsidP="006B10F6">
      <w:pPr>
        <w:keepNext/>
        <w:keepLines/>
        <w:spacing w:before="240" w:line="360" w:lineRule="auto"/>
        <w:outlineLvl w:val="0"/>
        <w:rPr>
          <w:rFonts w:ascii="Palatino Linotype" w:hAnsi="Palatino Linotype"/>
          <w:b/>
          <w:color w:val="000000" w:themeColor="text1"/>
        </w:rPr>
      </w:pPr>
      <w:bookmarkStart w:id="20" w:name="_Toc107245694"/>
      <w:bookmarkStart w:id="21" w:name="_Toc108698550"/>
      <w:r w:rsidRPr="00470B0F">
        <w:rPr>
          <w:rFonts w:ascii="Palatino Linotype" w:eastAsia="MS Mincho" w:hAnsi="Palatino Linotype" w:cstheme="majorBidi"/>
          <w:b/>
          <w:color w:val="000000" w:themeColor="text1"/>
          <w:lang w:val="es-ES_tradnl"/>
        </w:rPr>
        <w:lastRenderedPageBreak/>
        <w:t>TERCERO</w:t>
      </w:r>
      <w:bookmarkEnd w:id="20"/>
      <w:r w:rsidR="00992BC7" w:rsidRPr="00470B0F">
        <w:rPr>
          <w:rFonts w:ascii="Palatino Linotype" w:hAnsi="Palatino Linotype"/>
          <w:b/>
          <w:color w:val="000000" w:themeColor="text1"/>
        </w:rPr>
        <w:t>.</w:t>
      </w:r>
      <w:bookmarkStart w:id="22" w:name="_Toc67587990"/>
      <w:bookmarkStart w:id="23" w:name="_Toc68804766"/>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r w:rsidR="0065578F" w:rsidRPr="00470B0F">
        <w:rPr>
          <w:rFonts w:ascii="Palatino Linotype" w:hAnsi="Palatino Linotype"/>
          <w:b/>
          <w:color w:val="000000" w:themeColor="text1"/>
        </w:rPr>
        <w:t xml:space="preserve"> </w:t>
      </w:r>
      <w:r w:rsidR="00EA0165" w:rsidRPr="00470B0F">
        <w:rPr>
          <w:rFonts w:ascii="Palatino Linotype" w:hAnsi="Palatino Linotype"/>
          <w:b/>
          <w:color w:val="000000" w:themeColor="text1"/>
          <w:lang w:val="es-MX" w:eastAsia="en-US"/>
        </w:rPr>
        <w:t xml:space="preserve">Del planteamiento de la </w:t>
      </w:r>
      <w:r w:rsidR="00EA0165" w:rsidRPr="00470B0F">
        <w:rPr>
          <w:rFonts w:ascii="Palatino Linotype" w:hAnsi="Palatino Linotype"/>
          <w:b/>
          <w:i/>
          <w:color w:val="000000" w:themeColor="text1"/>
          <w:lang w:val="es-MX" w:eastAsia="en-US"/>
        </w:rPr>
        <w:t>Litis.</w:t>
      </w:r>
      <w:bookmarkEnd w:id="21"/>
      <w:bookmarkEnd w:id="22"/>
      <w:bookmarkEnd w:id="23"/>
    </w:p>
    <w:p w14:paraId="6B097BE2" w14:textId="0929F460" w:rsidR="00D217A4" w:rsidRPr="00470B0F" w:rsidRDefault="00EA0165" w:rsidP="0001776B">
      <w:pPr>
        <w:pStyle w:val="Prrafodelista"/>
        <w:numPr>
          <w:ilvl w:val="0"/>
          <w:numId w:val="7"/>
        </w:numPr>
        <w:spacing w:before="240" w:after="240" w:line="360" w:lineRule="auto"/>
        <w:ind w:left="0" w:firstLine="0"/>
        <w:contextualSpacing/>
        <w:jc w:val="both"/>
        <w:rPr>
          <w:rFonts w:ascii="Palatino Linotype" w:hAnsi="Palatino Linotype"/>
          <w:i/>
          <w:lang w:val="es-ES_tradnl"/>
        </w:rPr>
      </w:pPr>
      <w:r w:rsidRPr="00470B0F">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70B0F">
        <w:rPr>
          <w:rFonts w:ascii="Palatino Linotype" w:eastAsia="Calibri" w:hAnsi="Palatino Linotype" w:cs="Arial"/>
          <w:b/>
        </w:rPr>
        <w:t>Ley de Transparencia y Acceso a la Información Pública del Estado de México y Municipios</w:t>
      </w:r>
      <w:r w:rsidRPr="00470B0F">
        <w:rPr>
          <w:rFonts w:ascii="Palatino Linotype" w:hAnsi="Palatino Linotype" w:cs="Arial"/>
          <w:lang w:val="es-ES_tradnl"/>
        </w:rPr>
        <w:t xml:space="preserve"> y determinar la confirmación; revocación o modificación; desechamiento o sobreseimiento; y en su </w:t>
      </w:r>
      <w:r w:rsidRPr="00470B0F">
        <w:rPr>
          <w:rFonts w:ascii="Palatino Linotype" w:hAnsi="Palatino Linotype" w:cs="Arial"/>
          <w:b/>
          <w:lang w:val="es-ES_tradnl"/>
        </w:rPr>
        <w:t>caso ordenar la entrega de la información,</w:t>
      </w:r>
      <w:r w:rsidRPr="00470B0F">
        <w:rPr>
          <w:rFonts w:ascii="Palatino Linotype" w:hAnsi="Palatino Linotype" w:cs="Arial"/>
          <w:lang w:val="es-ES_tradnl"/>
        </w:rPr>
        <w:t xml:space="preserve"> respecto a las respuestas o falta de ellas de los Sujetos Obligados.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E5F6627" w14:textId="77777777" w:rsidR="00D217A4" w:rsidRPr="00470B0F" w:rsidRDefault="00D217A4" w:rsidP="006B10F6">
      <w:pPr>
        <w:pStyle w:val="Prrafodelista"/>
        <w:spacing w:before="240" w:after="240" w:line="360" w:lineRule="auto"/>
        <w:ind w:left="0"/>
        <w:contextualSpacing/>
        <w:jc w:val="both"/>
        <w:rPr>
          <w:rFonts w:ascii="Palatino Linotype" w:hAnsi="Palatino Linotype"/>
          <w:i/>
          <w:lang w:val="es-ES_tradnl"/>
        </w:rPr>
      </w:pPr>
    </w:p>
    <w:p w14:paraId="22E5B958" w14:textId="486E02F3" w:rsidR="00D217A4" w:rsidRPr="00470B0F" w:rsidRDefault="00EA0165" w:rsidP="0001776B">
      <w:pPr>
        <w:pStyle w:val="Prrafodelista"/>
        <w:numPr>
          <w:ilvl w:val="0"/>
          <w:numId w:val="7"/>
        </w:numPr>
        <w:spacing w:before="240" w:after="240" w:line="360" w:lineRule="auto"/>
        <w:ind w:left="0" w:firstLine="0"/>
        <w:contextualSpacing/>
        <w:jc w:val="both"/>
        <w:rPr>
          <w:rFonts w:ascii="Palatino Linotype" w:eastAsia="MS Mincho" w:hAnsi="Palatino Linotype"/>
          <w:lang w:val="es-ES_tradnl"/>
        </w:rPr>
      </w:pPr>
      <w:r w:rsidRPr="00470B0F">
        <w:rPr>
          <w:rFonts w:ascii="Palatino Linotype" w:eastAsia="MS Mincho" w:hAnsi="Palatino Linotype"/>
          <w:lang w:val="es-ES_tradnl"/>
        </w:rPr>
        <w:t xml:space="preserve">De las constancias en el expediente al rubro indicado, se desprende que el particular solicitó </w:t>
      </w:r>
      <w:r w:rsidR="003669E8" w:rsidRPr="00470B0F">
        <w:rPr>
          <w:rFonts w:ascii="Palatino Linotype" w:eastAsia="MS Mincho" w:hAnsi="Palatino Linotype"/>
          <w:lang w:val="es-ES_tradnl"/>
        </w:rPr>
        <w:t>acceso</w:t>
      </w:r>
      <w:r w:rsidR="00CE4712" w:rsidRPr="00470B0F">
        <w:rPr>
          <w:rFonts w:ascii="Palatino Linotype" w:eastAsia="MS Mincho" w:hAnsi="Palatino Linotype"/>
          <w:lang w:val="es-ES_tradnl"/>
        </w:rPr>
        <w:t xml:space="preserve"> a la </w:t>
      </w:r>
      <w:r w:rsidR="0029290A" w:rsidRPr="00470B0F">
        <w:rPr>
          <w:rFonts w:ascii="Palatino Linotype" w:eastAsia="MS Mincho" w:hAnsi="Palatino Linotype"/>
          <w:lang w:val="es-ES_tradnl"/>
        </w:rPr>
        <w:t>información del regidor referido “</w:t>
      </w:r>
      <w:r w:rsidR="0029290A" w:rsidRPr="00470B0F">
        <w:rPr>
          <w:rFonts w:ascii="Palatino Linotype" w:eastAsia="MS Mincho" w:hAnsi="Palatino Linotype"/>
          <w:i/>
          <w:lang w:val="es-ES_tradnl"/>
        </w:rPr>
        <w:t>su declaración anual con el SAT, declaración patrimonial y conflicto de intereses y sus ingresos referentes a eventos en otros municipios o alcaldías en nuestro país ya que ocupa un cargo de elección popular</w:t>
      </w:r>
      <w:r w:rsidR="0029290A" w:rsidRPr="00470B0F">
        <w:rPr>
          <w:rFonts w:ascii="Palatino Linotype" w:eastAsia="MS Mincho" w:hAnsi="Palatino Linotype"/>
          <w:lang w:val="es-ES_tradnl"/>
        </w:rPr>
        <w:t>.” (Sic)</w:t>
      </w:r>
      <w:r w:rsidR="00B0049C" w:rsidRPr="00470B0F">
        <w:rPr>
          <w:rFonts w:ascii="Palatino Linotype" w:eastAsia="MS Mincho" w:hAnsi="Palatino Linotype"/>
          <w:lang w:val="es-ES_tradnl"/>
        </w:rPr>
        <w:t xml:space="preserve">, </w:t>
      </w:r>
      <w:r w:rsidR="00B90D16" w:rsidRPr="00470B0F">
        <w:rPr>
          <w:rFonts w:ascii="Palatino Linotype" w:eastAsia="MS Mincho" w:hAnsi="Palatino Linotype"/>
          <w:lang w:val="es-ES_tradnl"/>
        </w:rPr>
        <w:t xml:space="preserve">requerimiento al que se respondió </w:t>
      </w:r>
      <w:r w:rsidR="00AD5E4D" w:rsidRPr="00470B0F">
        <w:rPr>
          <w:rFonts w:ascii="Palatino Linotype" w:eastAsia="MS Mincho" w:hAnsi="Palatino Linotype"/>
          <w:lang w:val="es-ES_tradnl"/>
        </w:rPr>
        <w:t xml:space="preserve">a </w:t>
      </w:r>
      <w:r w:rsidR="00575EDC" w:rsidRPr="00470B0F">
        <w:rPr>
          <w:rFonts w:ascii="Palatino Linotype" w:eastAsia="MS Mincho" w:hAnsi="Palatino Linotype"/>
          <w:lang w:val="es-ES_tradnl"/>
        </w:rPr>
        <w:t xml:space="preserve">través de la contralora Interna Municipal por conducto del Titular </w:t>
      </w:r>
      <w:r w:rsidR="002D186F" w:rsidRPr="00470B0F">
        <w:rPr>
          <w:rFonts w:ascii="Palatino Linotype" w:eastAsia="MS Mincho" w:hAnsi="Palatino Linotype"/>
          <w:lang w:val="es-ES_tradnl"/>
        </w:rPr>
        <w:t>de la Unidad de Transparencia y Acceso a la  Información Pública, refiriendo incompetencia para contar con la información solicitada  a favor de la Secretaría de la Contralor</w:t>
      </w:r>
      <w:r w:rsidR="00551828" w:rsidRPr="00470B0F">
        <w:rPr>
          <w:rFonts w:ascii="Palatino Linotype" w:eastAsia="MS Mincho" w:hAnsi="Palatino Linotype"/>
          <w:lang w:val="es-ES_tradnl"/>
        </w:rPr>
        <w:t>ía</w:t>
      </w:r>
      <w:r w:rsidR="00B90D16" w:rsidRPr="00470B0F">
        <w:rPr>
          <w:rFonts w:ascii="Palatino Linotype" w:eastAsia="MS Mincho" w:hAnsi="Palatino Linotype"/>
          <w:lang w:val="es-ES_tradnl"/>
        </w:rPr>
        <w:t xml:space="preserve">, </w:t>
      </w:r>
      <w:r w:rsidR="00F65A46" w:rsidRPr="00470B0F">
        <w:rPr>
          <w:rFonts w:ascii="Palatino Linotype" w:eastAsia="MS Mincho" w:hAnsi="Palatino Linotype"/>
          <w:lang w:val="es-ES_tradnl"/>
        </w:rPr>
        <w:t>no obstante lo anterior</w:t>
      </w:r>
      <w:r w:rsidR="00C928AF" w:rsidRPr="00470B0F">
        <w:rPr>
          <w:rFonts w:ascii="Palatino Linotype" w:eastAsia="MS Mincho" w:hAnsi="Palatino Linotype"/>
          <w:lang w:val="es-ES_tradnl"/>
        </w:rPr>
        <w:t>,</w:t>
      </w:r>
      <w:r w:rsidR="00050323" w:rsidRPr="00470B0F">
        <w:rPr>
          <w:rFonts w:ascii="Palatino Linotype" w:eastAsia="MS Mincho" w:hAnsi="Palatino Linotype"/>
          <w:lang w:val="es-ES_tradnl"/>
        </w:rPr>
        <w:t xml:space="preserve"> </w:t>
      </w:r>
      <w:r w:rsidR="00B0049C" w:rsidRPr="00470B0F">
        <w:rPr>
          <w:rFonts w:ascii="Palatino Linotype" w:eastAsia="MS Mincho" w:hAnsi="Palatino Linotype"/>
          <w:lang w:val="es-ES_tradnl"/>
        </w:rPr>
        <w:t xml:space="preserve">la parte recurrente </w:t>
      </w:r>
      <w:r w:rsidRPr="00470B0F">
        <w:rPr>
          <w:rFonts w:ascii="Palatino Linotype" w:eastAsia="MS Mincho" w:hAnsi="Palatino Linotype"/>
          <w:lang w:val="es-ES_tradnl"/>
        </w:rPr>
        <w:t>se inconforma e interpone el presente recurso de revisión, argumentado como raz</w:t>
      </w:r>
      <w:r w:rsidR="00B153AD" w:rsidRPr="00470B0F">
        <w:rPr>
          <w:rFonts w:ascii="Palatino Linotype" w:eastAsia="MS Mincho" w:hAnsi="Palatino Linotype"/>
          <w:lang w:val="es-ES_tradnl"/>
        </w:rPr>
        <w:t xml:space="preserve">ones o motivos de inconformidad la </w:t>
      </w:r>
      <w:r w:rsidR="00B90D16" w:rsidRPr="00470B0F">
        <w:rPr>
          <w:rFonts w:ascii="Palatino Linotype" w:eastAsia="MS Mincho" w:hAnsi="Palatino Linotype"/>
          <w:lang w:val="es-ES_tradnl"/>
        </w:rPr>
        <w:t xml:space="preserve">entrega de información </w:t>
      </w:r>
      <w:r w:rsidR="00551828" w:rsidRPr="00470B0F">
        <w:rPr>
          <w:rFonts w:ascii="Palatino Linotype" w:eastAsia="MS Mincho" w:hAnsi="Palatino Linotype"/>
          <w:lang w:val="es-ES_tradnl"/>
        </w:rPr>
        <w:t xml:space="preserve">que no corresponde con lo solicitado. </w:t>
      </w:r>
    </w:p>
    <w:p w14:paraId="44EC49A6" w14:textId="77777777" w:rsidR="00B153AD" w:rsidRPr="00470B0F" w:rsidRDefault="00B153AD" w:rsidP="006B10F6">
      <w:pPr>
        <w:pStyle w:val="Prrafodelista"/>
        <w:spacing w:before="240" w:after="240" w:line="360" w:lineRule="auto"/>
        <w:ind w:left="0"/>
        <w:contextualSpacing/>
        <w:jc w:val="both"/>
        <w:rPr>
          <w:rFonts w:ascii="Palatino Linotype" w:hAnsi="Palatino Linotype"/>
          <w:i/>
          <w:lang w:val="es-ES_tradnl"/>
        </w:rPr>
      </w:pPr>
    </w:p>
    <w:p w14:paraId="4F030FC3" w14:textId="06116684" w:rsidR="00D217A4" w:rsidRPr="00470B0F" w:rsidRDefault="00EA0165" w:rsidP="0001776B">
      <w:pPr>
        <w:pStyle w:val="Prrafodelista"/>
        <w:numPr>
          <w:ilvl w:val="0"/>
          <w:numId w:val="7"/>
        </w:numPr>
        <w:spacing w:before="240" w:after="240" w:line="360" w:lineRule="auto"/>
        <w:ind w:left="0" w:firstLine="0"/>
        <w:contextualSpacing/>
        <w:jc w:val="both"/>
        <w:rPr>
          <w:rFonts w:ascii="Palatino Linotype" w:hAnsi="Palatino Linotype"/>
          <w:i/>
          <w:lang w:val="es-ES_tradnl"/>
        </w:rPr>
      </w:pPr>
      <w:r w:rsidRPr="00470B0F">
        <w:rPr>
          <w:rFonts w:ascii="Palatino Linotype" w:eastAsia="MS Mincho" w:hAnsi="Palatino Linotype"/>
          <w:lang w:val="es-ES_tradnl"/>
        </w:rPr>
        <w:t xml:space="preserve">En ese sentido, el agravio del recurrente consiste en que la respuesta proporcionada por el </w:t>
      </w:r>
      <w:r w:rsidRPr="00470B0F">
        <w:rPr>
          <w:rFonts w:ascii="Palatino Linotype" w:eastAsia="MS Mincho" w:hAnsi="Palatino Linotype"/>
          <w:b/>
          <w:lang w:val="es-ES_tradnl"/>
        </w:rPr>
        <w:t>SUJETO OBLIGADO</w:t>
      </w:r>
      <w:r w:rsidRPr="00470B0F">
        <w:rPr>
          <w:rFonts w:ascii="Palatino Linotype" w:eastAsia="MS Mincho" w:hAnsi="Palatino Linotype"/>
          <w:lang w:val="es-ES_tradnl"/>
        </w:rPr>
        <w:t xml:space="preserve"> no garantizo el principio contenido en el artículo 11 de la Ley de Transparencia y Acceso a la Información Pública del </w:t>
      </w:r>
      <w:r w:rsidRPr="00470B0F">
        <w:rPr>
          <w:rFonts w:ascii="Palatino Linotype" w:eastAsia="MS Mincho" w:hAnsi="Palatino Linotype"/>
          <w:lang w:val="es-ES_tradnl"/>
        </w:rPr>
        <w:lastRenderedPageBreak/>
        <w:t>Estado de México y Municipios, el cual señala que en la generación, publicación y entrega de información</w:t>
      </w:r>
      <w:r w:rsidR="00562ACE" w:rsidRPr="00470B0F">
        <w:rPr>
          <w:rFonts w:ascii="Palatino Linotype" w:eastAsia="MS Mincho" w:hAnsi="Palatino Linotype"/>
          <w:lang w:val="es-ES_tradnl"/>
        </w:rPr>
        <w:t xml:space="preserve"> se deberá garantiza</w:t>
      </w:r>
      <w:r w:rsidR="00543427" w:rsidRPr="00470B0F">
        <w:rPr>
          <w:rFonts w:ascii="Palatino Linotype" w:eastAsia="MS Mincho" w:hAnsi="Palatino Linotype"/>
          <w:lang w:val="es-ES_tradnl"/>
        </w:rPr>
        <w:t>r que sea</w:t>
      </w:r>
      <w:r w:rsidR="00F65A46" w:rsidRPr="00470B0F">
        <w:rPr>
          <w:rFonts w:ascii="Palatino Linotype" w:eastAsia="MS Mincho" w:hAnsi="Palatino Linotype"/>
          <w:lang w:val="es-ES_tradnl"/>
        </w:rPr>
        <w:t xml:space="preserve"> </w:t>
      </w:r>
      <w:r w:rsidR="00551828" w:rsidRPr="00470B0F">
        <w:rPr>
          <w:rFonts w:ascii="Palatino Linotype" w:eastAsia="MS Mincho" w:hAnsi="Palatino Linotype"/>
          <w:lang w:val="es-ES_tradnl"/>
        </w:rPr>
        <w:t xml:space="preserve">congruente. </w:t>
      </w:r>
    </w:p>
    <w:p w14:paraId="35853B1F" w14:textId="77777777" w:rsidR="00D217A4" w:rsidRPr="00470B0F" w:rsidRDefault="00D217A4" w:rsidP="006B10F6">
      <w:pPr>
        <w:pStyle w:val="Prrafodelista"/>
        <w:spacing w:line="360" w:lineRule="auto"/>
        <w:jc w:val="both"/>
        <w:rPr>
          <w:rFonts w:ascii="Palatino Linotype" w:eastAsia="MS Mincho" w:hAnsi="Palatino Linotype"/>
          <w:lang w:val="es-ES_tradnl"/>
        </w:rPr>
      </w:pPr>
    </w:p>
    <w:p w14:paraId="4422EFA4" w14:textId="2298B0FA" w:rsidR="00805FB1" w:rsidRPr="00470B0F" w:rsidRDefault="00EA0165" w:rsidP="0001776B">
      <w:pPr>
        <w:pStyle w:val="Prrafodelista"/>
        <w:numPr>
          <w:ilvl w:val="0"/>
          <w:numId w:val="7"/>
        </w:numPr>
        <w:spacing w:before="240" w:after="240" w:line="360" w:lineRule="auto"/>
        <w:ind w:left="0" w:firstLine="0"/>
        <w:contextualSpacing/>
        <w:jc w:val="both"/>
        <w:rPr>
          <w:rFonts w:ascii="Palatino Linotype" w:hAnsi="Palatino Linotype"/>
          <w:i/>
          <w:lang w:val="es-ES_tradnl"/>
        </w:rPr>
      </w:pPr>
      <w:r w:rsidRPr="00470B0F">
        <w:rPr>
          <w:rFonts w:ascii="Palatino Linotype" w:eastAsia="MS Mincho" w:hAnsi="Palatino Linotype"/>
          <w:lang w:val="es-ES_tradnl"/>
        </w:rPr>
        <w:t xml:space="preserve">Por lo que de este modo, el presente recurso de revisión se circunscribe a determinar si el </w:t>
      </w:r>
      <w:r w:rsidRPr="00470B0F">
        <w:rPr>
          <w:rFonts w:ascii="Palatino Linotype" w:eastAsia="MS Mincho" w:hAnsi="Palatino Linotype"/>
          <w:b/>
          <w:lang w:val="es-ES_tradnl"/>
        </w:rPr>
        <w:t>SUJETO OBLIGADO</w:t>
      </w:r>
      <w:r w:rsidR="009C4F62" w:rsidRPr="00470B0F">
        <w:rPr>
          <w:rFonts w:ascii="Palatino Linotype" w:eastAsia="MS Mincho" w:hAnsi="Palatino Linotype"/>
          <w:lang w:val="es-ES_tradnl"/>
        </w:rPr>
        <w:t xml:space="preserve"> con la respuesta otorgada</w:t>
      </w:r>
      <w:r w:rsidR="00562ACE" w:rsidRPr="00470B0F">
        <w:rPr>
          <w:rFonts w:ascii="Palatino Linotype" w:eastAsia="MS Mincho" w:hAnsi="Palatino Linotype"/>
          <w:lang w:val="es-ES_tradnl"/>
        </w:rPr>
        <w:t xml:space="preserve">, </w:t>
      </w:r>
      <w:r w:rsidRPr="00470B0F">
        <w:rPr>
          <w:rFonts w:ascii="Palatino Linotype" w:eastAsia="MS Mincho" w:hAnsi="Palatino Linotype"/>
          <w:lang w:val="es-ES_tradnl"/>
        </w:rPr>
        <w:t>vulnera el derecho de acceso a la información accionado por el particular a</w:t>
      </w:r>
      <w:r w:rsidR="005F7AD4" w:rsidRPr="00470B0F">
        <w:rPr>
          <w:rFonts w:ascii="Palatino Linotype" w:eastAsia="MS Mincho" w:hAnsi="Palatino Linotype"/>
          <w:lang w:val="es-ES_tradnl"/>
        </w:rPr>
        <w:t>ctualizando la causal</w:t>
      </w:r>
      <w:r w:rsidRPr="00470B0F">
        <w:rPr>
          <w:rFonts w:ascii="Palatino Linotype" w:eastAsia="MS Mincho" w:hAnsi="Palatino Linotype"/>
          <w:lang w:val="es-ES_tradnl"/>
        </w:rPr>
        <w:t xml:space="preserve"> de procedencia prevista</w:t>
      </w:r>
      <w:r w:rsidR="00551828" w:rsidRPr="00470B0F">
        <w:rPr>
          <w:rFonts w:ascii="Palatino Linotype" w:eastAsia="MS Mincho" w:hAnsi="Palatino Linotype"/>
          <w:lang w:val="es-ES_tradnl"/>
        </w:rPr>
        <w:t xml:space="preserve"> en el artículo 179 fracción</w:t>
      </w:r>
      <w:r w:rsidR="00650D78" w:rsidRPr="00470B0F">
        <w:rPr>
          <w:rFonts w:ascii="Palatino Linotype" w:eastAsia="MS Mincho" w:hAnsi="Palatino Linotype"/>
          <w:lang w:val="es-ES_tradnl"/>
        </w:rPr>
        <w:t xml:space="preserve"> </w:t>
      </w:r>
      <w:r w:rsidR="00050323" w:rsidRPr="00470B0F">
        <w:rPr>
          <w:rFonts w:ascii="Palatino Linotype" w:eastAsia="MS Mincho" w:hAnsi="Palatino Linotype"/>
          <w:lang w:val="es-ES_tradnl"/>
        </w:rPr>
        <w:t>V</w:t>
      </w:r>
      <w:r w:rsidR="00B90D16" w:rsidRPr="00470B0F">
        <w:rPr>
          <w:rFonts w:ascii="Palatino Linotype" w:eastAsia="MS Mincho" w:hAnsi="Palatino Linotype"/>
          <w:lang w:val="es-ES_tradnl"/>
        </w:rPr>
        <w:t>I</w:t>
      </w:r>
      <w:r w:rsidR="009C4F62" w:rsidRPr="00470B0F">
        <w:rPr>
          <w:rStyle w:val="Refdenotaalpie"/>
          <w:rFonts w:ascii="Palatino Linotype" w:eastAsia="MS Mincho" w:hAnsi="Palatino Linotype"/>
          <w:lang w:val="es-ES_tradnl"/>
        </w:rPr>
        <w:footnoteReference w:id="1"/>
      </w:r>
      <w:r w:rsidR="00562ACE" w:rsidRPr="00470B0F">
        <w:rPr>
          <w:rFonts w:ascii="Palatino Linotype" w:eastAsia="MS Mincho" w:hAnsi="Palatino Linotype"/>
          <w:lang w:val="es-ES_tradnl"/>
        </w:rPr>
        <w:t xml:space="preserve"> </w:t>
      </w:r>
      <w:r w:rsidRPr="00470B0F">
        <w:rPr>
          <w:rFonts w:ascii="Palatino Linotype" w:eastAsia="MS Mincho" w:hAnsi="Palatino Linotype"/>
          <w:lang w:val="es-ES_tradnl"/>
        </w:rPr>
        <w:t>de la Ley de Transparencia y Acceso a la Información del Estado de México y Municipios.</w:t>
      </w:r>
    </w:p>
    <w:p w14:paraId="5162A17C" w14:textId="2204925C" w:rsidR="00286C23" w:rsidRPr="00470B0F" w:rsidRDefault="00D9595C" w:rsidP="006B10F6">
      <w:pPr>
        <w:pStyle w:val="Ttulo1"/>
        <w:spacing w:line="360" w:lineRule="auto"/>
        <w:jc w:val="both"/>
        <w:rPr>
          <w:rFonts w:ascii="Palatino Linotype" w:hAnsi="Palatino Linotype"/>
          <w:b/>
          <w:color w:val="000000" w:themeColor="text1"/>
          <w:sz w:val="24"/>
          <w:szCs w:val="24"/>
          <w:lang w:val="es-MX" w:eastAsia="en-US"/>
        </w:rPr>
      </w:pPr>
      <w:bookmarkStart w:id="41" w:name="_Toc68804767"/>
      <w:bookmarkStart w:id="42" w:name="_Toc108698551"/>
      <w:bookmarkStart w:id="43" w:name="_Toc459174366"/>
      <w:bookmarkStart w:id="44" w:name="_Toc459659884"/>
      <w:bookmarkStart w:id="45" w:name="_Toc461687280"/>
      <w:bookmarkStart w:id="46" w:name="_Toc462771051"/>
      <w:bookmarkStart w:id="47" w:name="_Toc464139201"/>
      <w:r w:rsidRPr="00470B0F">
        <w:rPr>
          <w:rFonts w:ascii="Palatino Linotype" w:hAnsi="Palatino Linotype"/>
          <w:b/>
          <w:color w:val="000000" w:themeColor="text1"/>
          <w:sz w:val="24"/>
          <w:szCs w:val="24"/>
          <w:lang w:val="es-MX" w:eastAsia="en-US"/>
        </w:rPr>
        <w:t>CUARTO</w:t>
      </w:r>
      <w:r w:rsidR="00F041CF" w:rsidRPr="00470B0F">
        <w:rPr>
          <w:rFonts w:ascii="Palatino Linotype" w:hAnsi="Palatino Linotype"/>
          <w:b/>
          <w:color w:val="000000" w:themeColor="text1"/>
          <w:sz w:val="24"/>
          <w:szCs w:val="24"/>
          <w:lang w:val="es-MX" w:eastAsia="en-US"/>
        </w:rPr>
        <w:t>. Estudio y r</w:t>
      </w:r>
      <w:r w:rsidR="00EA0165" w:rsidRPr="00470B0F">
        <w:rPr>
          <w:rFonts w:ascii="Palatino Linotype" w:hAnsi="Palatino Linotype"/>
          <w:b/>
          <w:color w:val="000000" w:themeColor="text1"/>
          <w:sz w:val="24"/>
          <w:szCs w:val="24"/>
          <w:lang w:val="es-MX" w:eastAsia="en-US"/>
        </w:rPr>
        <w:t>esolución del asunto.</w:t>
      </w:r>
      <w:bookmarkEnd w:id="41"/>
      <w:bookmarkEnd w:id="42"/>
    </w:p>
    <w:p w14:paraId="06F00F11" w14:textId="766B338E" w:rsidR="00286C23" w:rsidRPr="00470B0F" w:rsidRDefault="00286C23" w:rsidP="00F55306">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8" w:name="_Toc108698552"/>
      <w:r w:rsidRPr="00470B0F">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8"/>
    </w:p>
    <w:p w14:paraId="09A5BF5B" w14:textId="77777777" w:rsidR="00286C23" w:rsidRPr="00470B0F" w:rsidRDefault="00286C23" w:rsidP="006B10F6">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470B0F" w:rsidRDefault="00286C23" w:rsidP="0001776B">
      <w:pPr>
        <w:pStyle w:val="Prrafodelista"/>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eastAsiaTheme="minorEastAsia" w:hAnsi="Palatino Linotype" w:cstheme="minorBidi"/>
          <w:color w:val="000000" w:themeColor="text1"/>
          <w:lang w:val="es-MX"/>
        </w:rPr>
        <w:t>Es menester precisar</w:t>
      </w:r>
      <w:r w:rsidRPr="00470B0F">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70B0F">
        <w:rPr>
          <w:rFonts w:ascii="Palatino Linotype" w:eastAsiaTheme="minorEastAsia" w:hAnsi="Palatino Linotype" w:cstheme="minorBidi"/>
          <w:b/>
          <w:bCs/>
          <w:color w:val="000000" w:themeColor="text1"/>
          <w:lang w:val="es-MX"/>
        </w:rPr>
        <w:t>SUJETO OBLIGADO</w:t>
      </w:r>
      <w:r w:rsidRPr="00470B0F">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w:t>
      </w:r>
      <w:r w:rsidRPr="00470B0F">
        <w:rPr>
          <w:rFonts w:ascii="Palatino Linotype" w:eastAsiaTheme="minorEastAsia" w:hAnsi="Palatino Linotype" w:cstheme="minorBidi"/>
          <w:bCs/>
          <w:color w:val="000000" w:themeColor="text1"/>
          <w:lang w:val="es-MX"/>
        </w:rPr>
        <w:lastRenderedPageBreak/>
        <w:t xml:space="preserve">según lo dispone el tercer párrafo del artículo primero de la </w:t>
      </w:r>
      <w:r w:rsidRPr="00470B0F">
        <w:rPr>
          <w:rFonts w:ascii="Palatino Linotype" w:eastAsiaTheme="minorEastAsia" w:hAnsi="Palatino Linotype" w:cstheme="minorBidi"/>
          <w:b/>
          <w:bCs/>
          <w:color w:val="000000" w:themeColor="text1"/>
          <w:lang w:val="es-MX"/>
        </w:rPr>
        <w:t>Constitución Política de los Estados Unidos Mexicanos</w:t>
      </w:r>
      <w:r w:rsidRPr="00470B0F">
        <w:rPr>
          <w:rFonts w:ascii="Palatino Linotype" w:eastAsiaTheme="minorEastAsia" w:hAnsi="Palatino Linotype" w:cstheme="minorBidi"/>
          <w:bCs/>
          <w:color w:val="000000" w:themeColor="text1"/>
          <w:lang w:val="es-MX"/>
        </w:rPr>
        <w:t>, tienen</w:t>
      </w:r>
      <w:r w:rsidRPr="00470B0F">
        <w:rPr>
          <w:rFonts w:ascii="Palatino Linotype" w:eastAsiaTheme="minorEastAsia" w:hAnsi="Palatino Linotype" w:cstheme="minorBidi"/>
          <w:b/>
          <w:bCs/>
          <w:color w:val="000000" w:themeColor="text1"/>
          <w:lang w:val="es-MX"/>
        </w:rPr>
        <w:t xml:space="preserve"> </w:t>
      </w:r>
      <w:r w:rsidRPr="00470B0F">
        <w:rPr>
          <w:rFonts w:ascii="Palatino Linotype" w:eastAsiaTheme="minorEastAsia" w:hAnsi="Palatino Linotype" w:cstheme="minorBidi"/>
          <w:bCs/>
          <w:color w:val="000000" w:themeColor="text1"/>
          <w:lang w:val="es-MX"/>
        </w:rPr>
        <w:t xml:space="preserve">la obligación de “promover, </w:t>
      </w:r>
      <w:r w:rsidRPr="00470B0F">
        <w:rPr>
          <w:rFonts w:ascii="Palatino Linotype" w:eastAsiaTheme="minorEastAsia" w:hAnsi="Palatino Linotype" w:cstheme="minorBidi"/>
          <w:b/>
          <w:bCs/>
          <w:color w:val="000000" w:themeColor="text1"/>
          <w:lang w:val="es-MX"/>
        </w:rPr>
        <w:t>respetar</w:t>
      </w:r>
      <w:r w:rsidRPr="00470B0F">
        <w:rPr>
          <w:rFonts w:ascii="Palatino Linotype" w:eastAsiaTheme="minorEastAsia" w:hAnsi="Palatino Linotype" w:cstheme="minorBidi"/>
          <w:bCs/>
          <w:color w:val="000000" w:themeColor="text1"/>
          <w:lang w:val="es-MX"/>
        </w:rPr>
        <w:t xml:space="preserve">, proteger y </w:t>
      </w:r>
      <w:r w:rsidRPr="00470B0F">
        <w:rPr>
          <w:rFonts w:ascii="Palatino Linotype" w:eastAsiaTheme="minorEastAsia" w:hAnsi="Palatino Linotype" w:cstheme="minorBidi"/>
          <w:b/>
          <w:bCs/>
          <w:color w:val="000000" w:themeColor="text1"/>
          <w:lang w:val="es-MX"/>
        </w:rPr>
        <w:t>garantizar</w:t>
      </w:r>
      <w:r w:rsidRPr="00470B0F">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470B0F"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470B0F" w:rsidRDefault="00286C23"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70B0F"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70B0F" w:rsidRDefault="00286C23"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70B0F">
        <w:rPr>
          <w:rFonts w:ascii="Palatino Linotype" w:eastAsiaTheme="minorEastAsia" w:hAnsi="Palatino Linotype" w:cstheme="minorBidi"/>
          <w:i/>
          <w:color w:val="000000" w:themeColor="text1"/>
          <w:lang w:val="es-MX"/>
        </w:rPr>
        <w:t>La igualdad de oportunidades para recibir, buscar e impartir información</w:t>
      </w:r>
      <w:r w:rsidRPr="00470B0F">
        <w:rPr>
          <w:rFonts w:ascii="Palatino Linotype" w:eastAsiaTheme="minorEastAsia" w:hAnsi="Palatino Linotype" w:cstheme="minorBidi"/>
          <w:i/>
          <w:color w:val="000000" w:themeColor="text1"/>
          <w:vertAlign w:val="superscript"/>
          <w:lang w:val="es-MX"/>
        </w:rPr>
        <w:footnoteReference w:id="2"/>
      </w:r>
      <w:r w:rsidRPr="00470B0F">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0B0F">
        <w:rPr>
          <w:rFonts w:ascii="Palatino Linotype" w:eastAsiaTheme="minorEastAsia" w:hAnsi="Palatino Linotype" w:cstheme="minorBidi"/>
          <w:i/>
          <w:color w:val="000000" w:themeColor="text1"/>
          <w:vertAlign w:val="superscript"/>
          <w:lang w:val="es-MX"/>
        </w:rPr>
        <w:footnoteReference w:id="3"/>
      </w:r>
      <w:r w:rsidRPr="00470B0F">
        <w:rPr>
          <w:rFonts w:ascii="Palatino Linotype" w:eastAsiaTheme="minorEastAsia" w:hAnsi="Palatino Linotype" w:cstheme="minorBidi"/>
          <w:color w:val="000000" w:themeColor="text1"/>
          <w:lang w:val="es-MX"/>
        </w:rPr>
        <w:t>que se constituye como una herramienta fundamental para ejercer</w:t>
      </w:r>
      <w:r w:rsidRPr="00470B0F">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470B0F">
        <w:rPr>
          <w:rFonts w:ascii="Palatino Linotype" w:eastAsiaTheme="minorEastAsia" w:hAnsi="Palatino Linotype" w:cstheme="minorBidi"/>
          <w:i/>
          <w:color w:val="000000" w:themeColor="text1"/>
          <w:vertAlign w:val="superscript"/>
          <w:lang w:val="es-MX"/>
        </w:rPr>
        <w:footnoteReference w:id="4"/>
      </w:r>
      <w:r w:rsidRPr="00470B0F">
        <w:rPr>
          <w:rFonts w:ascii="Palatino Linotype" w:eastAsiaTheme="minorEastAsia" w:hAnsi="Palatino Linotype" w:cstheme="minorBidi"/>
          <w:i/>
          <w:color w:val="000000" w:themeColor="text1"/>
          <w:lang w:val="es-MX"/>
        </w:rPr>
        <w:t xml:space="preserve"> </w:t>
      </w:r>
      <w:r w:rsidRPr="00470B0F">
        <w:rPr>
          <w:rFonts w:ascii="Palatino Linotype" w:eastAsiaTheme="minorEastAsia" w:hAnsi="Palatino Linotype" w:cstheme="minorBidi"/>
          <w:color w:val="000000" w:themeColor="text1"/>
          <w:lang w:val="es-MX"/>
        </w:rPr>
        <w:t>fomentando</w:t>
      </w:r>
      <w:r w:rsidRPr="00470B0F">
        <w:rPr>
          <w:rFonts w:ascii="Palatino Linotype" w:eastAsiaTheme="minorEastAsia" w:hAnsi="Palatino Linotype" w:cstheme="minorBidi"/>
          <w:i/>
          <w:color w:val="000000" w:themeColor="text1"/>
          <w:lang w:val="es-MX"/>
        </w:rPr>
        <w:t xml:space="preserve"> la transparencia de las actividades estatales y </w:t>
      </w:r>
      <w:r w:rsidRPr="00470B0F">
        <w:rPr>
          <w:rFonts w:ascii="Palatino Linotype" w:eastAsiaTheme="minorEastAsia" w:hAnsi="Palatino Linotype" w:cstheme="minorBidi"/>
          <w:color w:val="000000" w:themeColor="text1"/>
          <w:lang w:val="es-MX"/>
        </w:rPr>
        <w:t>promoviendo</w:t>
      </w:r>
      <w:r w:rsidRPr="00470B0F">
        <w:rPr>
          <w:rFonts w:ascii="Palatino Linotype" w:eastAsiaTheme="minorEastAsia" w:hAnsi="Palatino Linotype" w:cstheme="minorBidi"/>
          <w:i/>
          <w:color w:val="000000" w:themeColor="text1"/>
          <w:lang w:val="es-MX"/>
        </w:rPr>
        <w:t xml:space="preserve"> la responsabilidad de los funcionarios sobre su gestión </w:t>
      </w:r>
      <w:r w:rsidRPr="00470B0F">
        <w:rPr>
          <w:rFonts w:ascii="Palatino Linotype" w:eastAsiaTheme="minorEastAsia" w:hAnsi="Palatino Linotype" w:cstheme="minorBidi"/>
          <w:i/>
          <w:color w:val="000000" w:themeColor="text1"/>
          <w:lang w:val="es-MX"/>
        </w:rPr>
        <w:lastRenderedPageBreak/>
        <w:t>pública,</w:t>
      </w:r>
      <w:r w:rsidRPr="00470B0F">
        <w:rPr>
          <w:rFonts w:ascii="Palatino Linotype" w:eastAsiaTheme="minorEastAsia" w:hAnsi="Palatino Linotype" w:cstheme="minorBidi"/>
          <w:i/>
          <w:color w:val="000000" w:themeColor="text1"/>
          <w:vertAlign w:val="superscript"/>
          <w:lang w:val="es-MX"/>
        </w:rPr>
        <w:footnoteReference w:id="5"/>
      </w:r>
      <w:r w:rsidRPr="00470B0F">
        <w:rPr>
          <w:rFonts w:ascii="Palatino Linotype" w:eastAsiaTheme="minorEastAsia" w:hAnsi="Palatino Linotype" w:cstheme="minorBidi"/>
          <w:color w:val="000000" w:themeColor="text1"/>
          <w:lang w:val="es-MX"/>
        </w:rPr>
        <w:t>que permite</w:t>
      </w:r>
      <w:r w:rsidRPr="00470B0F">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70B0F"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470B0F" w:rsidRDefault="00286C23"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6053ADF" w14:textId="093C9141" w:rsidR="00551828" w:rsidRPr="00470B0F" w:rsidRDefault="00D91C33" w:rsidP="00F55306">
      <w:pPr>
        <w:pStyle w:val="Ttulo1"/>
        <w:numPr>
          <w:ilvl w:val="0"/>
          <w:numId w:val="4"/>
        </w:numPr>
        <w:spacing w:line="360" w:lineRule="auto"/>
        <w:ind w:left="0" w:firstLine="0"/>
        <w:jc w:val="both"/>
        <w:rPr>
          <w:rFonts w:ascii="Palatino Linotype" w:hAnsi="Palatino Linotype"/>
          <w:b/>
          <w:color w:val="auto"/>
          <w:sz w:val="24"/>
          <w:szCs w:val="24"/>
          <w:lang w:val="es-MX" w:eastAsia="en-US"/>
        </w:rPr>
      </w:pPr>
      <w:bookmarkStart w:id="49" w:name="_Toc108698553"/>
      <w:r w:rsidRPr="00470B0F">
        <w:rPr>
          <w:rFonts w:ascii="Palatino Linotype" w:hAnsi="Palatino Linotype"/>
          <w:b/>
          <w:color w:val="auto"/>
          <w:sz w:val="24"/>
          <w:szCs w:val="24"/>
          <w:lang w:val="es-MX" w:eastAsia="en-US"/>
        </w:rPr>
        <w:t>D</w:t>
      </w:r>
      <w:r w:rsidR="004F5610" w:rsidRPr="00470B0F">
        <w:rPr>
          <w:rFonts w:ascii="Palatino Linotype" w:hAnsi="Palatino Linotype"/>
          <w:b/>
          <w:color w:val="auto"/>
          <w:sz w:val="24"/>
          <w:szCs w:val="24"/>
          <w:lang w:val="es-MX" w:eastAsia="en-US"/>
        </w:rPr>
        <w:t xml:space="preserve">e la solicitud de información y </w:t>
      </w:r>
      <w:bookmarkEnd w:id="49"/>
      <w:r w:rsidR="00814021" w:rsidRPr="00470B0F">
        <w:rPr>
          <w:rFonts w:ascii="Palatino Linotype" w:hAnsi="Palatino Linotype"/>
          <w:b/>
          <w:color w:val="auto"/>
          <w:sz w:val="24"/>
          <w:szCs w:val="24"/>
          <w:lang w:val="es-MX" w:eastAsia="en-US"/>
        </w:rPr>
        <w:t xml:space="preserve">la incompetencia para poseerla. </w:t>
      </w:r>
    </w:p>
    <w:p w14:paraId="5DFD609F" w14:textId="4DF5D94A" w:rsidR="00F3579C" w:rsidRPr="00470B0F" w:rsidRDefault="00132044" w:rsidP="0001776B">
      <w:pPr>
        <w:pStyle w:val="Prrafodelista"/>
        <w:numPr>
          <w:ilvl w:val="0"/>
          <w:numId w:val="7"/>
        </w:numPr>
        <w:spacing w:before="240" w:after="360" w:line="360" w:lineRule="auto"/>
        <w:ind w:left="0" w:firstLine="0"/>
        <w:contextualSpacing/>
        <w:jc w:val="both"/>
        <w:rPr>
          <w:rFonts w:ascii="Palatino Linotype" w:eastAsia="MS Mincho" w:hAnsi="Palatino Linotype" w:cs="Arial"/>
          <w:i/>
          <w:lang w:val="es-MX"/>
        </w:rPr>
      </w:pPr>
      <w:r w:rsidRPr="00470B0F">
        <w:rPr>
          <w:rFonts w:ascii="Palatino Linotype" w:eastAsia="Cambria" w:hAnsi="Palatino Linotype" w:cs="Arial"/>
          <w:lang w:val="es-MX" w:eastAsia="en-US"/>
        </w:rPr>
        <w:t xml:space="preserve">Precisado lo anterior, se </w:t>
      </w:r>
      <w:r w:rsidR="00EA0165" w:rsidRPr="00470B0F">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470B0F">
        <w:rPr>
          <w:rFonts w:ascii="Palatino Linotype" w:eastAsia="Calibri" w:hAnsi="Palatino Linotype" w:cs="Arial"/>
          <w:b/>
          <w:lang w:eastAsia="en-US"/>
        </w:rPr>
        <w:t>Ley de Transparencia y Acceso a la Información Pública del Estado de México y Municipios</w:t>
      </w:r>
      <w:r w:rsidR="006C693D" w:rsidRPr="00470B0F">
        <w:rPr>
          <w:rFonts w:ascii="Palatino Linotype" w:hAnsi="Palatino Linotype" w:cs="Arial"/>
          <w:lang w:eastAsia="es-MX"/>
        </w:rPr>
        <w:t>.</w:t>
      </w:r>
    </w:p>
    <w:p w14:paraId="185136ED" w14:textId="77777777" w:rsidR="00050323" w:rsidRPr="00470B0F" w:rsidRDefault="00050323" w:rsidP="006B10F6">
      <w:pPr>
        <w:pStyle w:val="Prrafodelista"/>
        <w:spacing w:before="240" w:after="360" w:line="360" w:lineRule="auto"/>
        <w:ind w:left="0"/>
        <w:contextualSpacing/>
        <w:jc w:val="both"/>
        <w:rPr>
          <w:rFonts w:ascii="Palatino Linotype" w:eastAsia="MS Mincho" w:hAnsi="Palatino Linotype" w:cs="Arial"/>
          <w:i/>
          <w:lang w:val="es-MX"/>
        </w:rPr>
      </w:pPr>
    </w:p>
    <w:p w14:paraId="0B4D60FD" w14:textId="75EBA1DD" w:rsidR="00B90D16" w:rsidRPr="00470B0F" w:rsidRDefault="00F3579C" w:rsidP="0001776B">
      <w:pPr>
        <w:pStyle w:val="Prrafodelista"/>
        <w:numPr>
          <w:ilvl w:val="0"/>
          <w:numId w:val="7"/>
        </w:numPr>
        <w:spacing w:before="240" w:after="360" w:line="360" w:lineRule="auto"/>
        <w:ind w:left="0" w:firstLine="0"/>
        <w:contextualSpacing/>
        <w:jc w:val="both"/>
        <w:rPr>
          <w:rFonts w:ascii="Palatino Linotype" w:eastAsia="MS Mincho" w:hAnsi="Palatino Linotype" w:cs="Arial"/>
          <w:lang w:val="es-MX"/>
        </w:rPr>
      </w:pPr>
      <w:r w:rsidRPr="00470B0F">
        <w:rPr>
          <w:rFonts w:ascii="Palatino Linotype" w:eastAsia="MS Mincho" w:hAnsi="Palatino Linotype" w:cs="Arial"/>
          <w:lang w:val="es-MX"/>
        </w:rPr>
        <w:lastRenderedPageBreak/>
        <w:t>En ese sentido, es oportuno</w:t>
      </w:r>
      <w:r w:rsidRPr="00470B0F">
        <w:rPr>
          <w:rFonts w:ascii="Palatino Linotype" w:eastAsia="MS Mincho" w:hAnsi="Palatino Linotype" w:cs="Arial"/>
        </w:rPr>
        <w:t xml:space="preserve"> referir que, derivado de las constancias que integran el expediente electrónico radicado en el </w:t>
      </w:r>
      <w:r w:rsidRPr="00470B0F">
        <w:rPr>
          <w:rFonts w:ascii="Palatino Linotype" w:eastAsia="MS Mincho" w:hAnsi="Palatino Linotype" w:cs="Arial"/>
          <w:b/>
        </w:rPr>
        <w:t>SAIMEX</w:t>
      </w:r>
      <w:r w:rsidRPr="00470B0F">
        <w:rPr>
          <w:rFonts w:ascii="Palatino Linotype" w:eastAsia="MS Mincho" w:hAnsi="Palatino Linotype" w:cs="Arial"/>
        </w:rPr>
        <w:t>, se observa que el</w:t>
      </w:r>
      <w:r w:rsidRPr="00470B0F">
        <w:rPr>
          <w:rFonts w:ascii="Palatino Linotype" w:eastAsia="MS Mincho" w:hAnsi="Palatino Linotype" w:cs="Arial"/>
          <w:b/>
        </w:rPr>
        <w:t xml:space="preserve"> PARTICULAR </w:t>
      </w:r>
      <w:r w:rsidRPr="00470B0F">
        <w:rPr>
          <w:rFonts w:ascii="Palatino Linotype" w:eastAsia="MS Mincho" w:hAnsi="Palatino Linotype" w:cs="Arial"/>
        </w:rPr>
        <w:t>requirió, acceso a información relacionada</w:t>
      </w:r>
      <w:r w:rsidR="00C14406" w:rsidRPr="00470B0F">
        <w:rPr>
          <w:rFonts w:ascii="Palatino Linotype" w:eastAsia="MS Mincho" w:hAnsi="Palatino Linotype" w:cs="Arial"/>
        </w:rPr>
        <w:t xml:space="preserve"> </w:t>
      </w:r>
      <w:r w:rsidR="00515FD4" w:rsidRPr="00470B0F">
        <w:rPr>
          <w:rFonts w:ascii="Palatino Linotype" w:eastAsia="MS Mincho" w:hAnsi="Palatino Linotype" w:cs="Arial"/>
        </w:rPr>
        <w:t xml:space="preserve">con la </w:t>
      </w:r>
      <w:r w:rsidR="00E26F6C" w:rsidRPr="00470B0F">
        <w:rPr>
          <w:rFonts w:ascii="Palatino Linotype" w:eastAsia="MS Mincho" w:hAnsi="Palatino Linotype" w:cs="Arial"/>
          <w:lang w:val="es-MX"/>
        </w:rPr>
        <w:t>d</w:t>
      </w:r>
      <w:r w:rsidR="00E26F6C" w:rsidRPr="00470B0F">
        <w:rPr>
          <w:rFonts w:ascii="Palatino Linotype" w:eastAsia="MS Mincho" w:hAnsi="Palatino Linotype" w:cs="Arial"/>
        </w:rPr>
        <w:t>eclaración de intereses y la presentación de la constancia de declaración fiscal</w:t>
      </w:r>
      <w:r w:rsidR="00E26F6C" w:rsidRPr="00470B0F">
        <w:rPr>
          <w:rFonts w:ascii="Palatino Linotype" w:eastAsia="MS Mincho" w:hAnsi="Palatino Linotype" w:cs="Arial"/>
          <w:lang w:val="es-MX"/>
        </w:rPr>
        <w:t xml:space="preserve"> </w:t>
      </w:r>
      <w:r w:rsidR="00515FD4" w:rsidRPr="00470B0F">
        <w:rPr>
          <w:rFonts w:ascii="Palatino Linotype" w:eastAsia="MS Mincho" w:hAnsi="Palatino Linotype" w:cs="Arial"/>
        </w:rPr>
        <w:t>de</w:t>
      </w:r>
      <w:r w:rsidR="00551828" w:rsidRPr="00470B0F">
        <w:rPr>
          <w:rFonts w:ascii="Palatino Linotype" w:eastAsia="MS Mincho" w:hAnsi="Palatino Linotype" w:cs="Arial"/>
        </w:rPr>
        <w:t xml:space="preserve"> un servidor público que se desempeñaba como </w:t>
      </w:r>
      <w:r w:rsidR="0029290A" w:rsidRPr="00470B0F">
        <w:rPr>
          <w:rFonts w:ascii="Palatino Linotype" w:eastAsia="MS Mincho" w:hAnsi="Palatino Linotype" w:cs="Arial"/>
        </w:rPr>
        <w:t xml:space="preserve">Regidor. </w:t>
      </w:r>
    </w:p>
    <w:p w14:paraId="1C687A03" w14:textId="77777777" w:rsidR="00515FD4" w:rsidRPr="00470B0F" w:rsidRDefault="00515FD4" w:rsidP="006B10F6">
      <w:pPr>
        <w:pStyle w:val="Prrafodelista"/>
        <w:spacing w:before="240" w:after="360" w:line="360" w:lineRule="auto"/>
        <w:ind w:left="0"/>
        <w:contextualSpacing/>
        <w:jc w:val="both"/>
        <w:rPr>
          <w:rFonts w:ascii="Palatino Linotype" w:eastAsia="MS Mincho" w:hAnsi="Palatino Linotype" w:cs="Arial"/>
          <w:i/>
          <w:lang w:val="es-MX"/>
        </w:rPr>
      </w:pPr>
    </w:p>
    <w:p w14:paraId="3BBC1CB9" w14:textId="01CA1AD7" w:rsidR="0062065D" w:rsidRPr="00470B0F" w:rsidRDefault="00551828" w:rsidP="0001776B">
      <w:pPr>
        <w:pStyle w:val="Prrafodelista"/>
        <w:numPr>
          <w:ilvl w:val="0"/>
          <w:numId w:val="7"/>
        </w:numPr>
        <w:spacing w:before="240" w:after="360" w:line="360" w:lineRule="auto"/>
        <w:ind w:left="0" w:firstLine="0"/>
        <w:contextualSpacing/>
        <w:jc w:val="both"/>
        <w:rPr>
          <w:rFonts w:ascii="Palatino Linotype" w:eastAsia="MS Mincho" w:hAnsi="Palatino Linotype" w:cs="Arial"/>
          <w:i/>
          <w:lang w:val="es-MX"/>
        </w:rPr>
      </w:pPr>
      <w:r w:rsidRPr="00470B0F">
        <w:rPr>
          <w:rFonts w:ascii="Palatino Linotype" w:hAnsi="Palatino Linotype" w:cs="Arial"/>
          <w:lang w:eastAsia="es-MX"/>
        </w:rPr>
        <w:t xml:space="preserve">En ese sentido, </w:t>
      </w:r>
      <w:r w:rsidR="00F3579C" w:rsidRPr="00470B0F">
        <w:rPr>
          <w:rFonts w:ascii="Palatino Linotype" w:hAnsi="Palatino Linotype" w:cs="Arial"/>
          <w:lang w:eastAsia="es-MX"/>
        </w:rPr>
        <w:t xml:space="preserve">el </w:t>
      </w:r>
      <w:r w:rsidR="0062065D" w:rsidRPr="00470B0F">
        <w:rPr>
          <w:rFonts w:ascii="Palatino Linotype" w:eastAsia="MS Mincho" w:hAnsi="Palatino Linotype"/>
          <w:b/>
          <w:lang w:val="es-ES_tradnl"/>
        </w:rPr>
        <w:t xml:space="preserve">SUJETO OBLIGADO </w:t>
      </w:r>
      <w:r w:rsidR="0062065D" w:rsidRPr="00470B0F">
        <w:rPr>
          <w:rFonts w:ascii="Palatino Linotype" w:hAnsi="Palatino Linotype" w:cs="Arial"/>
          <w:lang w:eastAsia="es-MX"/>
        </w:rPr>
        <w:t>realizó entrega a</w:t>
      </w:r>
      <w:r w:rsidR="00F3579C" w:rsidRPr="00470B0F">
        <w:rPr>
          <w:rFonts w:ascii="Palatino Linotype" w:hAnsi="Palatino Linotype" w:cs="Arial"/>
          <w:lang w:eastAsia="es-MX"/>
        </w:rPr>
        <w:t xml:space="preserve"> través de</w:t>
      </w:r>
      <w:r w:rsidRPr="00470B0F">
        <w:rPr>
          <w:rFonts w:ascii="Palatino Linotype" w:eastAsia="MS Mincho" w:hAnsi="Palatino Linotype"/>
          <w:lang w:val="es-ES_tradnl"/>
        </w:rPr>
        <w:t xml:space="preserve">l Jefe de la Unidad de Transparencia y Acceso a la Información Pública </w:t>
      </w:r>
      <w:r w:rsidR="00BB6BCB" w:rsidRPr="00470B0F">
        <w:rPr>
          <w:rFonts w:ascii="Palatino Linotype" w:eastAsia="MS Mincho" w:hAnsi="Palatino Linotype"/>
          <w:lang w:val="es-ES_tradnl"/>
        </w:rPr>
        <w:t>del</w:t>
      </w:r>
      <w:r w:rsidR="007D1970" w:rsidRPr="00470B0F">
        <w:rPr>
          <w:rFonts w:ascii="Palatino Linotype" w:eastAsia="MS Mincho" w:hAnsi="Palatino Linotype"/>
          <w:lang w:val="es-ES_tradnl"/>
        </w:rPr>
        <w:t xml:space="preserve"> </w:t>
      </w:r>
      <w:r w:rsidR="000E7FE0" w:rsidRPr="00470B0F">
        <w:rPr>
          <w:rFonts w:ascii="Palatino Linotype" w:eastAsia="MS Mincho" w:hAnsi="Palatino Linotype"/>
          <w:lang w:val="es-ES_tradnl"/>
        </w:rPr>
        <w:t xml:space="preserve">Oficio </w:t>
      </w:r>
      <w:r w:rsidR="0029290A" w:rsidRPr="00470B0F">
        <w:rPr>
          <w:rFonts w:ascii="Palatino Linotype" w:eastAsia="MS Mincho" w:hAnsi="Palatino Linotype"/>
          <w:lang w:val="es-ES_tradnl"/>
        </w:rPr>
        <w:t>CIM/NCM/NEZA/1295/2022</w:t>
      </w:r>
      <w:r w:rsidRPr="00470B0F">
        <w:rPr>
          <w:rFonts w:ascii="Palatino Linotype" w:eastAsia="MS Mincho" w:hAnsi="Palatino Linotype"/>
          <w:lang w:val="es-ES_tradnl"/>
        </w:rPr>
        <w:t>, mediante el cual, se refiere</w:t>
      </w:r>
      <w:r w:rsidR="00AD5E4D" w:rsidRPr="00470B0F">
        <w:rPr>
          <w:rFonts w:ascii="Palatino Linotype" w:eastAsia="MS Mincho" w:hAnsi="Palatino Linotype"/>
          <w:lang w:val="es-ES_tradnl"/>
        </w:rPr>
        <w:t xml:space="preserve"> que</w:t>
      </w:r>
      <w:r w:rsidRPr="00470B0F">
        <w:rPr>
          <w:rFonts w:ascii="Palatino Linotype" w:eastAsia="MS Mincho" w:hAnsi="Palatino Linotype"/>
          <w:lang w:val="es-ES_tradnl"/>
        </w:rPr>
        <w:t xml:space="preserve"> </w:t>
      </w:r>
      <w:r w:rsidR="000E7FE0" w:rsidRPr="00470B0F">
        <w:rPr>
          <w:rFonts w:ascii="Palatino Linotype" w:eastAsia="MS Mincho" w:hAnsi="Palatino Linotype"/>
          <w:lang w:val="es-ES_tradnl"/>
        </w:rPr>
        <w:t xml:space="preserve">de conformidad con el artículo 167 de la Ley de Transparencia y Acceso a la Información Pública del Estado de México y Municipios, no se cuentan con atribuciones para </w:t>
      </w:r>
      <w:r w:rsidR="004A3FD1" w:rsidRPr="00470B0F">
        <w:rPr>
          <w:rFonts w:ascii="Palatino Linotype" w:eastAsia="MS Mincho" w:hAnsi="Palatino Linotype"/>
          <w:lang w:val="es-ES_tradnl"/>
        </w:rPr>
        <w:t xml:space="preserve">poseer </w:t>
      </w:r>
      <w:r w:rsidR="000E7FE0" w:rsidRPr="00470B0F">
        <w:rPr>
          <w:rFonts w:ascii="Palatino Linotype" w:eastAsia="MS Mincho" w:hAnsi="Palatino Linotype"/>
          <w:lang w:val="es-ES_tradnl"/>
        </w:rPr>
        <w:t xml:space="preserve"> la información solicitada</w:t>
      </w:r>
      <w:r w:rsidR="00BB6BCB" w:rsidRPr="00470B0F">
        <w:rPr>
          <w:rFonts w:ascii="Palatino Linotype" w:eastAsia="MS Mincho" w:hAnsi="Palatino Linotype"/>
          <w:lang w:val="es-ES_tradnl"/>
        </w:rPr>
        <w:t xml:space="preserve">, </w:t>
      </w:r>
      <w:r w:rsidR="008C1710" w:rsidRPr="00470B0F">
        <w:rPr>
          <w:rFonts w:ascii="Palatino Linotype" w:eastAsia="MS Mincho" w:hAnsi="Palatino Linotype"/>
          <w:lang w:val="es-ES_tradnl"/>
        </w:rPr>
        <w:t>por lo que</w:t>
      </w:r>
      <w:r w:rsidR="00F3579C" w:rsidRPr="00470B0F">
        <w:rPr>
          <w:rFonts w:ascii="Palatino Linotype" w:eastAsia="MS Mincho" w:hAnsi="Palatino Linotype" w:cs="Arial"/>
          <w:color w:val="000000"/>
          <w:lang w:val="es-ES_tradnl"/>
        </w:rPr>
        <w:t>, de conformidad con los principios de eficacia y profesionalismo</w:t>
      </w:r>
      <w:r w:rsidR="00F3579C" w:rsidRPr="00470B0F">
        <w:rPr>
          <w:rStyle w:val="Refdenotaalpie"/>
          <w:rFonts w:ascii="Palatino Linotype" w:eastAsia="MS Mincho" w:hAnsi="Palatino Linotype" w:cs="Arial"/>
          <w:color w:val="000000"/>
          <w:lang w:val="es-ES_tradnl"/>
        </w:rPr>
        <w:footnoteReference w:id="6"/>
      </w:r>
      <w:r w:rsidR="00F3579C" w:rsidRPr="00470B0F">
        <w:rPr>
          <w:rFonts w:ascii="Palatino Linotype" w:eastAsia="MS Mincho" w:hAnsi="Palatino Linotype" w:cs="Arial"/>
          <w:color w:val="000000"/>
          <w:lang w:val="es-ES_tradnl"/>
        </w:rPr>
        <w:t xml:space="preserve">, </w:t>
      </w:r>
      <w:r w:rsidR="008C1710" w:rsidRPr="00470B0F">
        <w:rPr>
          <w:rFonts w:ascii="Palatino Linotype" w:eastAsia="MS Mincho" w:hAnsi="Palatino Linotype" w:cs="Arial"/>
          <w:color w:val="000000"/>
          <w:lang w:val="es-ES_tradnl"/>
        </w:rPr>
        <w:t xml:space="preserve">este Instituto de Transparencia </w:t>
      </w:r>
      <w:r w:rsidR="00F3579C" w:rsidRPr="00470B0F">
        <w:rPr>
          <w:rFonts w:ascii="Palatino Linotype" w:eastAsia="MS Mincho" w:hAnsi="Palatino Linotype" w:cs="Arial"/>
          <w:color w:val="000000"/>
          <w:lang w:val="es-ES_tradnl"/>
        </w:rPr>
        <w:t xml:space="preserve">procederá a verificar la información remitida por el </w:t>
      </w:r>
      <w:r w:rsidR="00F3579C" w:rsidRPr="00470B0F">
        <w:rPr>
          <w:rFonts w:ascii="Palatino Linotype" w:eastAsia="MS Mincho" w:hAnsi="Palatino Linotype" w:cs="Arial"/>
          <w:b/>
          <w:color w:val="000000"/>
          <w:lang w:val="es-ES_tradnl"/>
        </w:rPr>
        <w:t xml:space="preserve">SUJETO OBLIGADO </w:t>
      </w:r>
      <w:r w:rsidR="00F3579C" w:rsidRPr="00470B0F">
        <w:rPr>
          <w:rFonts w:ascii="Palatino Linotype" w:eastAsia="MS Mincho" w:hAnsi="Palatino Linotype" w:cs="Arial"/>
          <w:color w:val="000000"/>
          <w:lang w:val="es-ES_tradnl"/>
        </w:rPr>
        <w:t xml:space="preserve">a efecto de determinar </w:t>
      </w:r>
      <w:r w:rsidR="0062065D" w:rsidRPr="00470B0F">
        <w:rPr>
          <w:rFonts w:ascii="Palatino Linotype" w:eastAsia="MS Mincho" w:hAnsi="Palatino Linotype" w:cs="Arial"/>
          <w:color w:val="000000"/>
          <w:lang w:val="es-ES_tradnl"/>
        </w:rPr>
        <w:t>si se encuentra apegada a las formalidades que establece</w:t>
      </w:r>
      <w:r w:rsidR="00F4194B" w:rsidRPr="00470B0F">
        <w:rPr>
          <w:rFonts w:ascii="Palatino Linotype" w:eastAsia="MS Mincho" w:hAnsi="Palatino Linotype" w:cs="Arial"/>
          <w:color w:val="000000"/>
          <w:lang w:val="es-ES_tradnl"/>
        </w:rPr>
        <w:t xml:space="preserve"> la Ley</w:t>
      </w:r>
      <w:r w:rsidR="0062065D" w:rsidRPr="00470B0F">
        <w:rPr>
          <w:rFonts w:ascii="Palatino Linotype" w:eastAsia="MS Mincho" w:hAnsi="Palatino Linotype" w:cs="Arial"/>
          <w:color w:val="000000"/>
          <w:lang w:val="es-ES_tradnl"/>
        </w:rPr>
        <w:t xml:space="preserve"> de la materia. </w:t>
      </w:r>
      <w:r w:rsidR="00F3579C" w:rsidRPr="00470B0F">
        <w:rPr>
          <w:rFonts w:ascii="Palatino Linotype" w:eastAsia="MS Mincho" w:hAnsi="Palatino Linotype" w:cs="Arial"/>
          <w:color w:val="000000"/>
          <w:lang w:val="es-ES_tradnl"/>
        </w:rPr>
        <w:t xml:space="preserve"> </w:t>
      </w:r>
    </w:p>
    <w:p w14:paraId="23A81128" w14:textId="77777777" w:rsidR="0062065D" w:rsidRPr="00470B0F" w:rsidRDefault="0062065D" w:rsidP="006B10F6">
      <w:pPr>
        <w:pStyle w:val="Prrafodelista"/>
        <w:spacing w:before="240" w:after="360" w:line="360" w:lineRule="auto"/>
        <w:ind w:left="0"/>
        <w:contextualSpacing/>
        <w:jc w:val="both"/>
        <w:rPr>
          <w:rFonts w:ascii="Palatino Linotype" w:eastAsia="MS Mincho" w:hAnsi="Palatino Linotype" w:cs="Arial"/>
          <w:lang w:val="es-MX"/>
        </w:rPr>
      </w:pPr>
    </w:p>
    <w:p w14:paraId="51A743BE" w14:textId="2D760DD5" w:rsidR="003B6EE9" w:rsidRPr="00470B0F" w:rsidRDefault="00DF0C2C" w:rsidP="0001776B">
      <w:pPr>
        <w:pStyle w:val="Prrafodelista"/>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hAnsi="Palatino Linotype" w:cs="Arial"/>
          <w:lang w:eastAsia="es-MX"/>
        </w:rPr>
        <w:t>Señalado lo anterior</w:t>
      </w:r>
      <w:r w:rsidR="003B6EE9" w:rsidRPr="00470B0F">
        <w:rPr>
          <w:rFonts w:ascii="Palatino Linotype" w:eastAsia="Calibri" w:hAnsi="Palatino Linotype" w:cs="Arial"/>
          <w:bCs/>
        </w:rPr>
        <w:t xml:space="preserve">, </w:t>
      </w:r>
      <w:r w:rsidR="003B6EE9" w:rsidRPr="00470B0F">
        <w:rPr>
          <w:rFonts w:ascii="Palatino Linotype" w:eastAsia="MS Mincho" w:hAnsi="Palatino Linotype"/>
          <w:lang w:eastAsia="es-ES_tradnl"/>
        </w:rPr>
        <w:t xml:space="preserve">el </w:t>
      </w:r>
      <w:r w:rsidR="003B6EE9" w:rsidRPr="00470B0F">
        <w:rPr>
          <w:rFonts w:ascii="Palatino Linotype" w:eastAsia="Calibri" w:hAnsi="Palatino Linotype" w:cs="Arial"/>
          <w:color w:val="000000"/>
          <w:lang w:val="es-MX" w:eastAsia="en-US"/>
        </w:rPr>
        <w:t xml:space="preserve">artículo 18 de Ley de Transparencia y Acceso a la Información Pública del Estado de México y Municipios establece que los Sujetos Obligados tienen el ineludible compromiso de documentar todos los actos que </w:t>
      </w:r>
      <w:r w:rsidR="003B6EE9" w:rsidRPr="00470B0F">
        <w:rPr>
          <w:rFonts w:ascii="Palatino Linotype" w:eastAsia="Calibri" w:hAnsi="Palatino Linotype" w:cs="Arial"/>
          <w:color w:val="000000"/>
          <w:lang w:val="es-MX" w:eastAsia="en-US"/>
        </w:rPr>
        <w:lastRenderedPageBreak/>
        <w:t>deriven de sus atribuciones, funciones y competencias considerando desde su origen la eventual publicidad de la información como a continuación se observa:</w:t>
      </w:r>
    </w:p>
    <w:p w14:paraId="304FBEA8" w14:textId="77777777" w:rsidR="003B6EE9" w:rsidRPr="00470B0F" w:rsidRDefault="003B6EE9" w:rsidP="006B10F6">
      <w:pPr>
        <w:widowControl w:val="0"/>
        <w:autoSpaceDE w:val="0"/>
        <w:autoSpaceDN w:val="0"/>
        <w:adjustRightInd w:val="0"/>
        <w:spacing w:before="240" w:after="240" w:line="360" w:lineRule="auto"/>
        <w:ind w:left="567" w:right="567"/>
        <w:jc w:val="both"/>
        <w:rPr>
          <w:rFonts w:ascii="Palatino Linotype" w:eastAsia="Calibri" w:hAnsi="Palatino Linotype"/>
          <w:i/>
          <w:sz w:val="22"/>
          <w:lang w:val="es-MX" w:eastAsia="es-ES_tradnl"/>
        </w:rPr>
      </w:pPr>
      <w:r w:rsidRPr="00470B0F">
        <w:rPr>
          <w:rFonts w:ascii="Palatino Linotype" w:eastAsia="Calibri" w:hAnsi="Palatino Linotype"/>
          <w:b/>
          <w:i/>
          <w:sz w:val="22"/>
          <w:lang w:val="es-MX" w:eastAsia="es-ES_tradnl"/>
        </w:rPr>
        <w:t>Artículo 18.</w:t>
      </w:r>
      <w:r w:rsidRPr="00470B0F">
        <w:rPr>
          <w:rFonts w:ascii="Palatino Linotype" w:eastAsia="Calibri" w:hAnsi="Palatino Linotype"/>
          <w:i/>
          <w:sz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470B0F" w:rsidRDefault="003B6EE9" w:rsidP="006B10F6">
      <w:pPr>
        <w:spacing w:line="360" w:lineRule="auto"/>
        <w:jc w:val="both"/>
        <w:rPr>
          <w:rFonts w:ascii="Palatino Linotype" w:hAnsi="Palatino Linotype" w:cs="Arial"/>
        </w:rPr>
      </w:pPr>
    </w:p>
    <w:p w14:paraId="2D06B5B6" w14:textId="77777777" w:rsidR="003B6EE9" w:rsidRPr="00470B0F" w:rsidRDefault="003B6EE9" w:rsidP="0001776B">
      <w:pPr>
        <w:numPr>
          <w:ilvl w:val="0"/>
          <w:numId w:val="7"/>
        </w:numPr>
        <w:spacing w:after="160" w:line="360" w:lineRule="auto"/>
        <w:ind w:left="0" w:firstLine="0"/>
        <w:jc w:val="both"/>
        <w:rPr>
          <w:rFonts w:ascii="Palatino Linotype" w:hAnsi="Palatino Linotype" w:cs="Arial"/>
        </w:rPr>
      </w:pPr>
      <w:r w:rsidRPr="00470B0F">
        <w:rPr>
          <w:rFonts w:ascii="Palatino Linotype" w:eastAsia="Calibri" w:hAnsi="Palatino Linotype" w:cs="Arial"/>
          <w:lang w:val="es-MX" w:eastAsia="en-US"/>
        </w:rPr>
        <w:t xml:space="preserve">Por otro lado, </w:t>
      </w:r>
      <w:r w:rsidRPr="00470B0F">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470B0F">
        <w:rPr>
          <w:rFonts w:ascii="Palatino Linotype" w:hAnsi="Palatino Linotype"/>
          <w:b/>
          <w:lang w:val="es-MX" w:eastAsia="es-MX"/>
        </w:rPr>
        <w:t>SUJETOS OBLIGADOS</w:t>
      </w:r>
      <w:r w:rsidRPr="00470B0F">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470B0F" w:rsidRDefault="003B6EE9" w:rsidP="006B10F6">
      <w:pPr>
        <w:spacing w:line="360" w:lineRule="auto"/>
        <w:jc w:val="both"/>
        <w:rPr>
          <w:rFonts w:ascii="Palatino Linotype" w:hAnsi="Palatino Linotype" w:cs="Arial"/>
          <w:sz w:val="22"/>
        </w:rPr>
      </w:pPr>
    </w:p>
    <w:p w14:paraId="4E0CB749" w14:textId="2F4D4689" w:rsidR="007445F5" w:rsidRPr="00470B0F" w:rsidRDefault="003B6EE9" w:rsidP="006B10F6">
      <w:pPr>
        <w:spacing w:after="160" w:line="360" w:lineRule="auto"/>
        <w:ind w:left="567" w:right="567"/>
        <w:jc w:val="both"/>
        <w:rPr>
          <w:rFonts w:ascii="Palatino Linotype" w:hAnsi="Palatino Linotype"/>
          <w:i/>
          <w:sz w:val="22"/>
          <w:lang w:eastAsia="en-US"/>
        </w:rPr>
      </w:pPr>
      <w:r w:rsidRPr="00470B0F">
        <w:rPr>
          <w:rFonts w:ascii="Palatino Linotype" w:hAnsi="Palatino Linotype"/>
          <w:i/>
          <w:sz w:val="22"/>
          <w:lang w:eastAsia="en-US"/>
        </w:rPr>
        <w:t>“</w:t>
      </w:r>
      <w:r w:rsidRPr="00470B0F">
        <w:rPr>
          <w:rFonts w:ascii="Palatino Linotype" w:hAnsi="Palatino Linotype"/>
          <w:b/>
          <w:i/>
          <w:sz w:val="22"/>
          <w:lang w:eastAsia="en-US"/>
        </w:rPr>
        <w:t>Artículo 4.</w:t>
      </w:r>
      <w:r w:rsidRPr="00470B0F">
        <w:rPr>
          <w:rFonts w:ascii="Palatino Linotype" w:hAnsi="Palatino Linotype"/>
          <w:i/>
          <w:sz w:val="22"/>
          <w:lang w:eastAsia="en-US"/>
        </w:rPr>
        <w:t xml:space="preserve"> </w:t>
      </w:r>
    </w:p>
    <w:p w14:paraId="4297B768" w14:textId="77777777" w:rsidR="007445F5" w:rsidRPr="00470B0F" w:rsidRDefault="007445F5" w:rsidP="006B10F6">
      <w:pPr>
        <w:spacing w:after="160" w:line="360" w:lineRule="auto"/>
        <w:ind w:left="567" w:right="567"/>
        <w:jc w:val="both"/>
        <w:rPr>
          <w:rFonts w:ascii="Palatino Linotype" w:hAnsi="Palatino Linotype"/>
          <w:i/>
          <w:sz w:val="22"/>
          <w:lang w:eastAsia="en-US"/>
        </w:rPr>
      </w:pPr>
    </w:p>
    <w:p w14:paraId="58E04894" w14:textId="5163EF1D" w:rsidR="007445F5" w:rsidRPr="00470B0F" w:rsidRDefault="003B6EE9" w:rsidP="006B10F6">
      <w:pPr>
        <w:spacing w:after="160" w:line="360" w:lineRule="auto"/>
        <w:ind w:left="567" w:right="567"/>
        <w:jc w:val="both"/>
        <w:rPr>
          <w:rFonts w:ascii="Palatino Linotype" w:hAnsi="Palatino Linotype"/>
          <w:i/>
          <w:sz w:val="22"/>
          <w:lang w:eastAsia="en-US"/>
        </w:rPr>
      </w:pPr>
      <w:r w:rsidRPr="00470B0F">
        <w:rPr>
          <w:rFonts w:ascii="Palatino Linotype" w:hAnsi="Palatino Linotype"/>
          <w:i/>
          <w:sz w:val="22"/>
          <w:lang w:eastAsia="en-US"/>
        </w:rPr>
        <w:t>(…)</w:t>
      </w:r>
    </w:p>
    <w:p w14:paraId="73D3F680" w14:textId="77777777" w:rsidR="003B6EE9" w:rsidRPr="00470B0F" w:rsidRDefault="003B6EE9" w:rsidP="006B10F6">
      <w:pPr>
        <w:spacing w:after="160" w:line="360" w:lineRule="auto"/>
        <w:ind w:left="567" w:right="567"/>
        <w:jc w:val="both"/>
        <w:rPr>
          <w:rFonts w:ascii="Palatino Linotype" w:hAnsi="Palatino Linotype"/>
          <w:i/>
          <w:sz w:val="22"/>
          <w:lang w:eastAsia="en-US"/>
        </w:rPr>
      </w:pPr>
      <w:r w:rsidRPr="00470B0F">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470B0F">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470B0F">
        <w:rPr>
          <w:rFonts w:ascii="Palatino Linotype" w:hAnsi="Palatino Linotype"/>
          <w:b/>
          <w:i/>
          <w:sz w:val="22"/>
          <w:lang w:eastAsia="en-US"/>
        </w:rPr>
        <w:t>principio de máxima publicidad</w:t>
      </w:r>
      <w:r w:rsidRPr="00470B0F">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5A494F2" w14:textId="77777777" w:rsidR="003B6EE9" w:rsidRPr="00470B0F" w:rsidRDefault="003B6EE9" w:rsidP="006B10F6">
      <w:pPr>
        <w:spacing w:after="160" w:line="360" w:lineRule="auto"/>
        <w:ind w:left="567" w:right="567"/>
        <w:jc w:val="both"/>
        <w:rPr>
          <w:rFonts w:ascii="Palatino Linotype" w:hAnsi="Palatino Linotype"/>
          <w:i/>
          <w:sz w:val="22"/>
          <w:lang w:eastAsia="en-US"/>
        </w:rPr>
      </w:pPr>
      <w:r w:rsidRPr="00470B0F">
        <w:rPr>
          <w:rFonts w:ascii="Palatino Linotype" w:hAnsi="Palatino Linotype"/>
          <w:i/>
          <w:sz w:val="22"/>
          <w:lang w:eastAsia="en-US"/>
        </w:rPr>
        <w:lastRenderedPageBreak/>
        <w:t>(…)</w:t>
      </w:r>
    </w:p>
    <w:p w14:paraId="35F2D8EA" w14:textId="77777777" w:rsidR="003B6EE9" w:rsidRPr="00470B0F" w:rsidRDefault="003B6EE9" w:rsidP="006B10F6">
      <w:pPr>
        <w:spacing w:after="160" w:line="360" w:lineRule="auto"/>
        <w:ind w:right="567"/>
        <w:jc w:val="both"/>
        <w:rPr>
          <w:rFonts w:ascii="Palatino Linotype" w:hAnsi="Palatino Linotype"/>
          <w:sz w:val="22"/>
          <w:lang w:eastAsia="en-US"/>
        </w:rPr>
      </w:pPr>
    </w:p>
    <w:p w14:paraId="61BD7B4F" w14:textId="001A6ABF" w:rsidR="003B6EE9" w:rsidRPr="00470B0F" w:rsidRDefault="003B6EE9" w:rsidP="006B10F6">
      <w:pPr>
        <w:spacing w:after="160" w:line="360" w:lineRule="auto"/>
        <w:ind w:left="567" w:right="567"/>
        <w:jc w:val="both"/>
        <w:rPr>
          <w:rFonts w:ascii="Palatino Linotype" w:hAnsi="Palatino Linotype"/>
          <w:i/>
          <w:sz w:val="22"/>
          <w:lang w:eastAsia="en-US"/>
        </w:rPr>
      </w:pPr>
      <w:r w:rsidRPr="00470B0F">
        <w:rPr>
          <w:rFonts w:ascii="Palatino Linotype" w:hAnsi="Palatino Linotype"/>
          <w:i/>
          <w:sz w:val="22"/>
          <w:lang w:eastAsia="en-US"/>
        </w:rPr>
        <w:t>(Énfasis añadido)</w:t>
      </w:r>
    </w:p>
    <w:p w14:paraId="3D307472" w14:textId="77777777" w:rsidR="003B6EE9" w:rsidRPr="00470B0F" w:rsidRDefault="003B6EE9" w:rsidP="0001776B">
      <w:pPr>
        <w:numPr>
          <w:ilvl w:val="0"/>
          <w:numId w:val="7"/>
        </w:numPr>
        <w:spacing w:after="160" w:line="360" w:lineRule="auto"/>
        <w:ind w:left="0" w:firstLine="0"/>
        <w:jc w:val="both"/>
        <w:rPr>
          <w:rFonts w:ascii="Palatino Linotype" w:hAnsi="Palatino Linotype" w:cs="Arial"/>
        </w:rPr>
      </w:pPr>
      <w:r w:rsidRPr="00470B0F">
        <w:rPr>
          <w:rFonts w:ascii="Palatino Linotype" w:eastAsia="Calibri" w:hAnsi="Palatino Linotype" w:cs="Arial"/>
          <w:lang w:val="es-MX" w:eastAsia="en-US"/>
        </w:rPr>
        <w:t xml:space="preserve">En ese sentido, no debe de pasar de vista para el </w:t>
      </w:r>
      <w:r w:rsidRPr="00470B0F">
        <w:rPr>
          <w:rFonts w:ascii="Palatino Linotype" w:eastAsia="Calibri" w:hAnsi="Palatino Linotype" w:cs="Arial"/>
          <w:b/>
          <w:lang w:val="es-MX" w:eastAsia="en-US"/>
        </w:rPr>
        <w:t>SUJETO OBLIGADO</w:t>
      </w:r>
      <w:r w:rsidRPr="00470B0F">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470B0F" w:rsidRDefault="003B6EE9" w:rsidP="006B10F6">
      <w:pPr>
        <w:spacing w:line="360" w:lineRule="auto"/>
        <w:jc w:val="both"/>
        <w:rPr>
          <w:rFonts w:ascii="Palatino Linotype" w:hAnsi="Palatino Linotype" w:cs="Arial"/>
          <w:sz w:val="22"/>
        </w:rPr>
      </w:pPr>
    </w:p>
    <w:p w14:paraId="400BD9B9" w14:textId="77777777" w:rsidR="003B6EE9" w:rsidRPr="00470B0F" w:rsidRDefault="003B6EE9" w:rsidP="006B10F6">
      <w:pPr>
        <w:spacing w:after="160" w:line="360" w:lineRule="auto"/>
        <w:ind w:left="567" w:right="567"/>
        <w:jc w:val="both"/>
        <w:rPr>
          <w:rFonts w:ascii="Palatino Linotype" w:eastAsia="Calibri" w:hAnsi="Palatino Linotype"/>
          <w:i/>
          <w:sz w:val="22"/>
          <w:lang w:val="es-MX" w:eastAsia="en-US"/>
        </w:rPr>
      </w:pPr>
      <w:r w:rsidRPr="00470B0F">
        <w:rPr>
          <w:rFonts w:ascii="Palatino Linotype" w:eastAsia="Calibri" w:hAnsi="Palatino Linotype"/>
          <w:i/>
          <w:sz w:val="22"/>
          <w:lang w:val="es-MX" w:eastAsia="en-US"/>
        </w:rPr>
        <w:t>“</w:t>
      </w:r>
      <w:r w:rsidRPr="00470B0F">
        <w:rPr>
          <w:rFonts w:ascii="Palatino Linotype" w:eastAsia="Calibri" w:hAnsi="Palatino Linotype"/>
          <w:b/>
          <w:i/>
          <w:sz w:val="22"/>
          <w:lang w:val="es-MX" w:eastAsia="en-US"/>
        </w:rPr>
        <w:t>Artículo 8.</w:t>
      </w:r>
      <w:r w:rsidRPr="00470B0F">
        <w:rPr>
          <w:rFonts w:ascii="Palatino Linotype" w:eastAsia="Calibri" w:hAnsi="Palatino Linotype"/>
          <w:i/>
          <w:sz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470B0F" w:rsidRDefault="003B6EE9" w:rsidP="006B10F6">
      <w:pPr>
        <w:spacing w:after="160" w:line="360" w:lineRule="auto"/>
        <w:ind w:left="567" w:right="567"/>
        <w:jc w:val="both"/>
        <w:rPr>
          <w:rFonts w:ascii="Palatino Linotype" w:eastAsia="Calibri" w:hAnsi="Palatino Linotype"/>
          <w:i/>
          <w:sz w:val="22"/>
          <w:lang w:val="es-MX" w:eastAsia="en-US"/>
        </w:rPr>
      </w:pPr>
    </w:p>
    <w:p w14:paraId="6ACD8C4F" w14:textId="77777777" w:rsidR="003B6EE9" w:rsidRPr="00470B0F" w:rsidRDefault="003B6EE9" w:rsidP="006B10F6">
      <w:pPr>
        <w:spacing w:after="160" w:line="360" w:lineRule="auto"/>
        <w:ind w:left="567" w:right="567"/>
        <w:jc w:val="both"/>
        <w:rPr>
          <w:rFonts w:ascii="Palatino Linotype" w:eastAsia="Calibri" w:hAnsi="Palatino Linotype"/>
          <w:i/>
          <w:sz w:val="22"/>
          <w:lang w:val="es-MX" w:eastAsia="en-US"/>
        </w:rPr>
      </w:pPr>
      <w:r w:rsidRPr="00470B0F">
        <w:rPr>
          <w:rFonts w:ascii="Palatino Linotype" w:eastAsia="Calibri" w:hAnsi="Palatino Linotype"/>
          <w:b/>
          <w:i/>
          <w:sz w:val="22"/>
          <w:lang w:val="es-MX" w:eastAsia="en-US"/>
        </w:rPr>
        <w:t>En la aplicación e interpretación de la presente Ley deberá prevalecer el principio de máxima publicidad,</w:t>
      </w:r>
      <w:r w:rsidRPr="00470B0F">
        <w:rPr>
          <w:rFonts w:ascii="Palatino Linotype" w:eastAsia="Calibri" w:hAnsi="Palatino Linotype"/>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470B0F" w:rsidRDefault="003B6EE9" w:rsidP="006B10F6">
      <w:pPr>
        <w:spacing w:after="160" w:line="360" w:lineRule="auto"/>
        <w:ind w:left="567" w:right="567"/>
        <w:jc w:val="both"/>
        <w:rPr>
          <w:rFonts w:ascii="Palatino Linotype" w:eastAsia="Calibri" w:hAnsi="Palatino Linotype"/>
          <w:i/>
          <w:sz w:val="22"/>
          <w:lang w:val="es-MX" w:eastAsia="en-US"/>
        </w:rPr>
      </w:pPr>
    </w:p>
    <w:p w14:paraId="317BE7E4" w14:textId="77777777" w:rsidR="003B6EE9" w:rsidRPr="00470B0F" w:rsidRDefault="003B6EE9" w:rsidP="006B10F6">
      <w:pPr>
        <w:spacing w:after="160" w:line="360" w:lineRule="auto"/>
        <w:ind w:left="567" w:right="567"/>
        <w:jc w:val="both"/>
        <w:rPr>
          <w:rFonts w:ascii="Palatino Linotype" w:eastAsia="Calibri" w:hAnsi="Palatino Linotype"/>
          <w:i/>
          <w:sz w:val="22"/>
          <w:lang w:val="es-MX" w:eastAsia="en-US"/>
        </w:rPr>
      </w:pPr>
      <w:r w:rsidRPr="00470B0F">
        <w:rPr>
          <w:rFonts w:ascii="Palatino Linotype" w:eastAsia="Calibri" w:hAnsi="Palatino Linotype"/>
          <w:i/>
          <w:sz w:val="22"/>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470B0F" w:rsidRDefault="003B6EE9" w:rsidP="006B10F6">
      <w:pPr>
        <w:spacing w:after="160" w:line="360" w:lineRule="auto"/>
        <w:ind w:left="567" w:right="567"/>
        <w:jc w:val="both"/>
        <w:rPr>
          <w:rFonts w:ascii="Palatino Linotype" w:eastAsia="Calibri" w:hAnsi="Palatino Linotype"/>
          <w:i/>
          <w:sz w:val="22"/>
          <w:lang w:val="es-MX" w:eastAsia="en-US"/>
        </w:rPr>
      </w:pPr>
      <w:r w:rsidRPr="00470B0F">
        <w:rPr>
          <w:rFonts w:ascii="Palatino Linotype" w:eastAsia="Calibri" w:hAnsi="Palatino Linotype"/>
          <w:i/>
          <w:sz w:val="22"/>
          <w:lang w:val="es-MX" w:eastAsia="en-US"/>
        </w:rPr>
        <w:t>(Énfasis añadido)</w:t>
      </w:r>
    </w:p>
    <w:p w14:paraId="229225B3" w14:textId="77777777" w:rsidR="003B6EE9" w:rsidRPr="00470B0F" w:rsidRDefault="003B6EE9" w:rsidP="006B10F6">
      <w:pPr>
        <w:spacing w:line="360" w:lineRule="auto"/>
        <w:jc w:val="both"/>
        <w:rPr>
          <w:rFonts w:ascii="Palatino Linotype" w:hAnsi="Palatino Linotype" w:cs="Arial"/>
          <w:sz w:val="22"/>
        </w:rPr>
      </w:pPr>
    </w:p>
    <w:p w14:paraId="5BBD13F9" w14:textId="77777777" w:rsidR="003B6EE9" w:rsidRPr="00470B0F" w:rsidRDefault="003B6EE9" w:rsidP="0001776B">
      <w:pPr>
        <w:numPr>
          <w:ilvl w:val="0"/>
          <w:numId w:val="7"/>
        </w:numPr>
        <w:spacing w:after="160" w:line="360" w:lineRule="auto"/>
        <w:ind w:left="0" w:firstLine="0"/>
        <w:jc w:val="both"/>
        <w:rPr>
          <w:rFonts w:ascii="Palatino Linotype" w:hAnsi="Palatino Linotype" w:cs="Arial"/>
        </w:rPr>
      </w:pPr>
      <w:r w:rsidRPr="00470B0F">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470B0F" w:rsidRDefault="003B6EE9" w:rsidP="006B10F6">
      <w:pPr>
        <w:spacing w:after="160" w:line="360" w:lineRule="auto"/>
        <w:jc w:val="both"/>
        <w:rPr>
          <w:rFonts w:ascii="Palatino Linotype" w:hAnsi="Palatino Linotype" w:cs="Arial"/>
        </w:rPr>
      </w:pPr>
    </w:p>
    <w:p w14:paraId="3EB14C9D" w14:textId="77777777" w:rsidR="003B6EE9" w:rsidRPr="00470B0F" w:rsidRDefault="003B6EE9" w:rsidP="006B10F6">
      <w:pPr>
        <w:spacing w:before="240" w:after="240" w:line="360" w:lineRule="auto"/>
        <w:ind w:left="540" w:right="738"/>
        <w:contextualSpacing/>
        <w:jc w:val="both"/>
        <w:rPr>
          <w:rFonts w:ascii="Palatino Linotype" w:eastAsia="Calibri" w:hAnsi="Palatino Linotype"/>
          <w:i/>
          <w:sz w:val="22"/>
        </w:rPr>
      </w:pPr>
      <w:r w:rsidRPr="00470B0F">
        <w:rPr>
          <w:rFonts w:ascii="Palatino Linotype" w:eastAsia="Calibri" w:hAnsi="Palatino Linotype"/>
          <w:sz w:val="22"/>
        </w:rPr>
        <w:t>“</w:t>
      </w:r>
      <w:r w:rsidRPr="00470B0F">
        <w:rPr>
          <w:rFonts w:ascii="Palatino Linotype" w:eastAsia="Calibri" w:hAnsi="Palatino Linotype"/>
          <w:b/>
          <w:i/>
          <w:sz w:val="22"/>
        </w:rPr>
        <w:t>Artículo 7.</w:t>
      </w:r>
      <w:r w:rsidRPr="00470B0F">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470B0F" w:rsidRDefault="003B6EE9" w:rsidP="006B10F6">
      <w:pPr>
        <w:spacing w:line="360" w:lineRule="auto"/>
        <w:jc w:val="both"/>
        <w:rPr>
          <w:rFonts w:ascii="Palatino Linotype" w:hAnsi="Palatino Linotype" w:cs="Arial"/>
          <w:sz w:val="22"/>
        </w:rPr>
      </w:pPr>
    </w:p>
    <w:p w14:paraId="2C91D61B" w14:textId="77777777" w:rsidR="003B6EE9" w:rsidRPr="00470B0F" w:rsidRDefault="003B6EE9" w:rsidP="0001776B">
      <w:pPr>
        <w:numPr>
          <w:ilvl w:val="0"/>
          <w:numId w:val="7"/>
        </w:numPr>
        <w:spacing w:after="160" w:line="360" w:lineRule="auto"/>
        <w:ind w:left="0" w:firstLine="0"/>
        <w:jc w:val="both"/>
        <w:rPr>
          <w:rFonts w:ascii="Palatino Linotype" w:hAnsi="Palatino Linotype" w:cs="Arial"/>
        </w:rPr>
      </w:pPr>
      <w:r w:rsidRPr="00470B0F">
        <w:rPr>
          <w:rFonts w:ascii="Palatino Linotype" w:eastAsia="Calibri" w:hAnsi="Palatino Linotype" w:cs="Arial"/>
          <w:bCs/>
          <w:lang w:val="es-MX" w:eastAsia="en-US"/>
        </w:rPr>
        <w:t xml:space="preserve">Además, </w:t>
      </w:r>
      <w:r w:rsidRPr="00470B0F">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470B0F" w:rsidRDefault="003B6EE9" w:rsidP="006B10F6">
      <w:pPr>
        <w:spacing w:line="360" w:lineRule="auto"/>
        <w:jc w:val="both"/>
        <w:rPr>
          <w:rFonts w:ascii="Palatino Linotype" w:hAnsi="Palatino Linotype" w:cs="Arial"/>
          <w:sz w:val="22"/>
        </w:rPr>
      </w:pPr>
    </w:p>
    <w:p w14:paraId="427E8EBD" w14:textId="77777777" w:rsidR="003B6EE9" w:rsidRPr="00470B0F" w:rsidRDefault="003B6EE9" w:rsidP="006B10F6">
      <w:pPr>
        <w:spacing w:after="160" w:line="360" w:lineRule="auto"/>
        <w:ind w:left="426" w:right="616"/>
        <w:contextualSpacing/>
        <w:jc w:val="both"/>
        <w:rPr>
          <w:rFonts w:ascii="Palatino Linotype" w:hAnsi="Palatino Linotype" w:cs="Arial"/>
          <w:i/>
          <w:sz w:val="22"/>
          <w:lang w:val="es-MX" w:eastAsia="en-US"/>
        </w:rPr>
      </w:pPr>
      <w:r w:rsidRPr="00470B0F">
        <w:rPr>
          <w:rFonts w:ascii="Palatino Linotype" w:hAnsi="Palatino Linotype" w:cs="Arial"/>
          <w:b/>
          <w:i/>
          <w:sz w:val="22"/>
          <w:lang w:eastAsia="en-US"/>
        </w:rPr>
        <w:t>“Artículo 23.</w:t>
      </w:r>
      <w:r w:rsidRPr="00470B0F">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0C36D04A" w14:textId="77777777" w:rsidR="003B6EE9" w:rsidRPr="00470B0F" w:rsidRDefault="003B6EE9" w:rsidP="006B10F6">
      <w:pPr>
        <w:spacing w:after="160" w:line="360" w:lineRule="auto"/>
        <w:contextualSpacing/>
        <w:jc w:val="both"/>
        <w:rPr>
          <w:rFonts w:ascii="Palatino Linotype" w:eastAsia="MS Mincho" w:hAnsi="Palatino Linotype"/>
          <w:sz w:val="22"/>
          <w:lang w:val="es-MX" w:eastAsia="en-US"/>
        </w:rPr>
      </w:pPr>
    </w:p>
    <w:p w14:paraId="2DE16261" w14:textId="77777777" w:rsidR="003B6EE9" w:rsidRPr="00470B0F" w:rsidRDefault="003B6EE9" w:rsidP="006B10F6">
      <w:pPr>
        <w:spacing w:before="240" w:after="240" w:line="360" w:lineRule="auto"/>
        <w:ind w:left="567" w:right="616"/>
        <w:contextualSpacing/>
        <w:jc w:val="both"/>
        <w:rPr>
          <w:rFonts w:ascii="Palatino Linotype" w:eastAsia="MS Mincho" w:hAnsi="Palatino Linotype" w:cs="Arial"/>
          <w:sz w:val="22"/>
          <w:lang w:val="es-MX"/>
        </w:rPr>
      </w:pPr>
      <w:r w:rsidRPr="00470B0F">
        <w:rPr>
          <w:rFonts w:ascii="Palatino Linotype" w:eastAsia="MS Mincho" w:hAnsi="Palatino Linotype" w:cs="Arial"/>
          <w:sz w:val="22"/>
          <w:lang w:val="es-MX"/>
        </w:rPr>
        <w:lastRenderedPageBreak/>
        <w:t>(…)</w:t>
      </w:r>
    </w:p>
    <w:p w14:paraId="3A87DF42" w14:textId="77777777" w:rsidR="003B6EE9" w:rsidRPr="00470B0F" w:rsidRDefault="003B6EE9" w:rsidP="006B10F6">
      <w:pPr>
        <w:spacing w:before="240" w:after="240" w:line="360" w:lineRule="auto"/>
        <w:ind w:left="567" w:right="616"/>
        <w:contextualSpacing/>
        <w:jc w:val="both"/>
        <w:rPr>
          <w:rFonts w:ascii="Palatino Linotype" w:eastAsia="MS Mincho" w:hAnsi="Palatino Linotype" w:cs="Arial"/>
          <w:b/>
          <w:sz w:val="22"/>
          <w:lang w:val="es-MX"/>
        </w:rPr>
      </w:pPr>
    </w:p>
    <w:p w14:paraId="098CAD6A" w14:textId="77777777" w:rsidR="003B6EE9" w:rsidRPr="00470B0F" w:rsidRDefault="003B6EE9" w:rsidP="006B10F6">
      <w:pPr>
        <w:spacing w:before="240" w:after="240" w:line="360" w:lineRule="auto"/>
        <w:ind w:left="567" w:right="616"/>
        <w:contextualSpacing/>
        <w:jc w:val="both"/>
        <w:rPr>
          <w:rFonts w:ascii="Palatino Linotype" w:eastAsia="MS Mincho" w:hAnsi="Palatino Linotype" w:cs="Arial"/>
          <w:b/>
          <w:i/>
          <w:sz w:val="22"/>
          <w:lang w:val="es-MX"/>
        </w:rPr>
      </w:pPr>
      <w:r w:rsidRPr="00470B0F">
        <w:rPr>
          <w:rFonts w:ascii="Palatino Linotype" w:eastAsia="MS Mincho" w:hAnsi="Palatino Linotype" w:cs="Arial"/>
          <w:b/>
          <w:i/>
          <w:sz w:val="22"/>
        </w:rPr>
        <w:t>IV. Los ayuntamientos y las dependencias, organismos, órganos y entidades de la administración municipal</w:t>
      </w:r>
      <w:r w:rsidRPr="00470B0F">
        <w:rPr>
          <w:rFonts w:ascii="Palatino Linotype" w:eastAsia="MS Mincho" w:hAnsi="Palatino Linotype" w:cs="Arial"/>
          <w:b/>
          <w:i/>
          <w:sz w:val="22"/>
          <w:lang w:val="es-MX"/>
        </w:rPr>
        <w:t>;"</w:t>
      </w:r>
    </w:p>
    <w:p w14:paraId="74E56517" w14:textId="77777777" w:rsidR="003B6EE9" w:rsidRPr="00470B0F" w:rsidRDefault="003B6EE9" w:rsidP="006B10F6">
      <w:pPr>
        <w:tabs>
          <w:tab w:val="left" w:pos="851"/>
        </w:tabs>
        <w:spacing w:line="360" w:lineRule="auto"/>
        <w:ind w:right="616"/>
        <w:contextualSpacing/>
        <w:jc w:val="both"/>
        <w:rPr>
          <w:rFonts w:ascii="Palatino Linotype" w:hAnsi="Palatino Linotype" w:cs="Arial"/>
          <w:b/>
          <w:i/>
          <w:sz w:val="22"/>
          <w:lang w:val="es-MX" w:eastAsia="en-US"/>
        </w:rPr>
      </w:pPr>
    </w:p>
    <w:p w14:paraId="1F641C4B" w14:textId="77777777" w:rsidR="003B6EE9" w:rsidRPr="00470B0F" w:rsidRDefault="003B6EE9" w:rsidP="006B10F6">
      <w:pPr>
        <w:tabs>
          <w:tab w:val="left" w:pos="851"/>
        </w:tabs>
        <w:spacing w:line="360" w:lineRule="auto"/>
        <w:ind w:left="567" w:right="616"/>
        <w:contextualSpacing/>
        <w:jc w:val="both"/>
        <w:rPr>
          <w:rFonts w:ascii="Palatino Linotype" w:hAnsi="Palatino Linotype" w:cs="Arial"/>
          <w:i/>
          <w:sz w:val="22"/>
          <w:lang w:val="es-MX" w:eastAsia="en-US"/>
        </w:rPr>
      </w:pPr>
      <w:r w:rsidRPr="00470B0F">
        <w:rPr>
          <w:rFonts w:ascii="Palatino Linotype" w:hAnsi="Palatino Linotype" w:cs="Arial"/>
          <w:i/>
          <w:sz w:val="22"/>
          <w:lang w:val="es-MX" w:eastAsia="en-US"/>
        </w:rPr>
        <w:t>(…)”</w:t>
      </w:r>
    </w:p>
    <w:p w14:paraId="02E672AE" w14:textId="77777777" w:rsidR="00275080" w:rsidRPr="00470B0F" w:rsidRDefault="00275080" w:rsidP="006B10F6">
      <w:pPr>
        <w:tabs>
          <w:tab w:val="left" w:pos="851"/>
        </w:tabs>
        <w:spacing w:line="360" w:lineRule="auto"/>
        <w:ind w:right="616"/>
        <w:contextualSpacing/>
        <w:jc w:val="both"/>
        <w:rPr>
          <w:rFonts w:ascii="Palatino Linotype" w:hAnsi="Palatino Linotype" w:cs="Arial"/>
          <w:i/>
          <w:sz w:val="22"/>
          <w:lang w:val="es-MX" w:eastAsia="en-US"/>
        </w:rPr>
      </w:pPr>
    </w:p>
    <w:p w14:paraId="3E5AFB92" w14:textId="27CFCC4C" w:rsidR="00CB48D9" w:rsidRPr="00470B0F" w:rsidRDefault="00CB48D9" w:rsidP="0001776B">
      <w:pPr>
        <w:numPr>
          <w:ilvl w:val="0"/>
          <w:numId w:val="7"/>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470B0F">
        <w:rPr>
          <w:rFonts w:ascii="Palatino Linotype" w:eastAsiaTheme="minorEastAsia" w:hAnsi="Palatino Linotype" w:cstheme="minorBidi"/>
          <w:color w:val="000000" w:themeColor="text1"/>
          <w:lang w:val="es-MX"/>
        </w:rPr>
        <w:t>ia común la entrega de las</w:t>
      </w:r>
      <w:r w:rsidR="006974A2" w:rsidRPr="00470B0F">
        <w:rPr>
          <w:rFonts w:ascii="Palatino Linotype" w:eastAsiaTheme="minorEastAsia" w:hAnsi="Palatino Linotype" w:cstheme="minorBidi"/>
          <w:color w:val="000000" w:themeColor="text1"/>
          <w:lang w:val="es-MX"/>
        </w:rPr>
        <w:t xml:space="preserve"> declaraciones patrimoniales y de intereses</w:t>
      </w:r>
      <w:r w:rsidR="00081F36" w:rsidRPr="00470B0F">
        <w:rPr>
          <w:rFonts w:ascii="Palatino Linotype" w:eastAsiaTheme="minorEastAsia" w:hAnsi="Palatino Linotype" w:cstheme="minorBidi"/>
          <w:color w:val="000000" w:themeColor="text1"/>
          <w:lang w:val="es-MX"/>
        </w:rPr>
        <w:t>,</w:t>
      </w:r>
      <w:r w:rsidRPr="00470B0F">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470B0F"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470B0F" w:rsidRDefault="00CB48D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70B0F">
        <w:rPr>
          <w:rFonts w:ascii="Palatino Linotype" w:eastAsiaTheme="minorEastAsia" w:hAnsi="Palatino Linotype" w:cstheme="minorBidi"/>
          <w:b/>
          <w:i/>
          <w:color w:val="000000" w:themeColor="text1"/>
          <w:sz w:val="22"/>
        </w:rPr>
        <w:t>Artículo 92.</w:t>
      </w:r>
      <w:r w:rsidRPr="00470B0F">
        <w:rPr>
          <w:rFonts w:ascii="Palatino Linotype" w:eastAsiaTheme="minorEastAsia" w:hAnsi="Palatino Linotype" w:cstheme="minorBidi"/>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37551C" w14:textId="77777777" w:rsidR="00435B6B" w:rsidRPr="00470B0F" w:rsidRDefault="00435B6B" w:rsidP="006B10F6">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sz w:val="22"/>
        </w:rPr>
      </w:pPr>
    </w:p>
    <w:p w14:paraId="4E5F95A1" w14:textId="77777777" w:rsidR="00435B6B" w:rsidRPr="00470B0F" w:rsidRDefault="00435B6B"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70B0F">
        <w:rPr>
          <w:rFonts w:ascii="Palatino Linotype" w:eastAsiaTheme="minorEastAsia" w:hAnsi="Palatino Linotype" w:cstheme="minorBidi"/>
          <w:b/>
          <w:i/>
          <w:color w:val="000000" w:themeColor="text1"/>
          <w:sz w:val="22"/>
        </w:rPr>
        <w:t>(…</w:t>
      </w:r>
      <w:r w:rsidRPr="00470B0F">
        <w:rPr>
          <w:rFonts w:ascii="Palatino Linotype" w:eastAsiaTheme="minorEastAsia" w:hAnsi="Palatino Linotype" w:cstheme="minorBidi"/>
          <w:i/>
          <w:color w:val="000000" w:themeColor="text1"/>
          <w:sz w:val="22"/>
        </w:rPr>
        <w:t>)</w:t>
      </w:r>
    </w:p>
    <w:p w14:paraId="05323959" w14:textId="622E93BD" w:rsidR="00CB48D9" w:rsidRPr="00470B0F" w:rsidRDefault="00515FD4"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sz w:val="22"/>
        </w:rPr>
      </w:pPr>
      <w:r w:rsidRPr="00470B0F">
        <w:rPr>
          <w:rFonts w:ascii="Palatino Linotype" w:eastAsiaTheme="minorEastAsia" w:hAnsi="Palatino Linotype" w:cstheme="minorBidi"/>
          <w:b/>
          <w:i/>
          <w:color w:val="000000" w:themeColor="text1"/>
          <w:sz w:val="22"/>
        </w:rPr>
        <w:t>XIII. La información en versión pública de las declaraciones patr</w:t>
      </w:r>
      <w:r w:rsidR="00435B6B" w:rsidRPr="00470B0F">
        <w:rPr>
          <w:rFonts w:ascii="Palatino Linotype" w:eastAsiaTheme="minorEastAsia" w:hAnsi="Palatino Linotype" w:cstheme="minorBidi"/>
          <w:b/>
          <w:i/>
          <w:color w:val="000000" w:themeColor="text1"/>
          <w:sz w:val="22"/>
        </w:rPr>
        <w:t xml:space="preserve">imoniales y de intereses de los </w:t>
      </w:r>
      <w:r w:rsidRPr="00470B0F">
        <w:rPr>
          <w:rFonts w:ascii="Palatino Linotype" w:eastAsiaTheme="minorEastAsia" w:hAnsi="Palatino Linotype" w:cstheme="minorBidi"/>
          <w:b/>
          <w:i/>
          <w:color w:val="000000" w:themeColor="text1"/>
          <w:sz w:val="22"/>
        </w:rPr>
        <w:t>servidores públicos que así lo determinen, en los sistemas habilit</w:t>
      </w:r>
      <w:r w:rsidR="00435B6B" w:rsidRPr="00470B0F">
        <w:rPr>
          <w:rFonts w:ascii="Palatino Linotype" w:eastAsiaTheme="minorEastAsia" w:hAnsi="Palatino Linotype" w:cstheme="minorBidi"/>
          <w:b/>
          <w:i/>
          <w:color w:val="000000" w:themeColor="text1"/>
          <w:sz w:val="22"/>
        </w:rPr>
        <w:t>ados para ello, de acuerdo a la normatividad aplicable;</w:t>
      </w:r>
    </w:p>
    <w:p w14:paraId="6B77888A" w14:textId="77777777" w:rsidR="00062587" w:rsidRPr="00470B0F"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70B0F">
        <w:rPr>
          <w:rFonts w:ascii="Palatino Linotype" w:eastAsiaTheme="minorEastAsia" w:hAnsi="Palatino Linotype" w:cstheme="minorBidi"/>
          <w:i/>
          <w:color w:val="000000" w:themeColor="text1"/>
          <w:sz w:val="22"/>
        </w:rPr>
        <w:t>(…)</w:t>
      </w:r>
    </w:p>
    <w:p w14:paraId="2C164768" w14:textId="7735A6F5" w:rsidR="00062587" w:rsidRPr="00470B0F" w:rsidRDefault="009815E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sz w:val="22"/>
        </w:rPr>
      </w:pPr>
      <w:r w:rsidRPr="00470B0F">
        <w:rPr>
          <w:rFonts w:ascii="Palatino Linotype" w:eastAsiaTheme="minorEastAsia" w:hAnsi="Palatino Linotype" w:cstheme="minorBidi"/>
          <w:b/>
          <w:i/>
          <w:color w:val="000000" w:themeColor="text1"/>
          <w:sz w:val="22"/>
        </w:rPr>
        <w:t>LII. Cualquier otra información que sea de utilidad o se considere relevante, además de la que, con base en la información estadística, responda a las preguntas hechas con más frecuencia por el público.</w:t>
      </w:r>
    </w:p>
    <w:p w14:paraId="35D59DC8" w14:textId="2038F24D" w:rsidR="00CB48D9" w:rsidRPr="00470B0F"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70B0F">
        <w:rPr>
          <w:rFonts w:ascii="Palatino Linotype" w:eastAsiaTheme="minorEastAsia" w:hAnsi="Palatino Linotype" w:cstheme="minorBidi"/>
          <w:i/>
          <w:color w:val="000000" w:themeColor="text1"/>
          <w:sz w:val="22"/>
        </w:rPr>
        <w:t xml:space="preserve"> </w:t>
      </w:r>
      <w:r w:rsidR="00CB48D9" w:rsidRPr="00470B0F">
        <w:rPr>
          <w:rFonts w:ascii="Palatino Linotype" w:eastAsiaTheme="minorEastAsia" w:hAnsi="Palatino Linotype" w:cstheme="minorBidi"/>
          <w:i/>
          <w:color w:val="000000" w:themeColor="text1"/>
          <w:sz w:val="22"/>
        </w:rPr>
        <w:t>(…)</w:t>
      </w:r>
    </w:p>
    <w:p w14:paraId="43B42E31" w14:textId="77777777" w:rsidR="00204475" w:rsidRPr="00470B0F" w:rsidRDefault="0020447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lang w:val="es-MX"/>
        </w:rPr>
      </w:pPr>
    </w:p>
    <w:p w14:paraId="586CEDC7" w14:textId="2426B248" w:rsidR="00F4194B" w:rsidRPr="00470B0F" w:rsidRDefault="00435B6B" w:rsidP="0001776B">
      <w:pPr>
        <w:numPr>
          <w:ilvl w:val="0"/>
          <w:numId w:val="7"/>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eastAsiaTheme="minorEastAsia" w:hAnsi="Palatino Linotype" w:cstheme="minorBidi"/>
          <w:color w:val="000000" w:themeColor="text1"/>
          <w:lang w:val="es-ES_tradnl"/>
        </w:rPr>
        <w:lastRenderedPageBreak/>
        <w:t xml:space="preserve">Determinado lo anterior, </w:t>
      </w:r>
      <w:r w:rsidR="004A3FD1" w:rsidRPr="00470B0F">
        <w:rPr>
          <w:rFonts w:ascii="Palatino Linotype" w:eastAsiaTheme="minorEastAsia" w:hAnsi="Palatino Linotype" w:cstheme="minorBidi"/>
          <w:color w:val="000000" w:themeColor="text1"/>
          <w:lang w:val="es-ES_tradnl"/>
        </w:rPr>
        <w:t>r</w:t>
      </w:r>
      <w:r w:rsidR="00575EDC" w:rsidRPr="00470B0F">
        <w:rPr>
          <w:rFonts w:ascii="Palatino Linotype" w:eastAsiaTheme="minorEastAsia" w:hAnsi="Palatino Linotype" w:cstheme="minorBidi"/>
          <w:color w:val="000000" w:themeColor="text1"/>
          <w:lang w:val="es-ES_tradnl"/>
        </w:rPr>
        <w:t xml:space="preserve">esulta importante señalar que el ente recurrido </w:t>
      </w:r>
      <w:r w:rsidR="004A3FD1" w:rsidRPr="00470B0F">
        <w:rPr>
          <w:rFonts w:ascii="Palatino Linotype" w:eastAsiaTheme="minorEastAsia" w:hAnsi="Palatino Linotype" w:cstheme="minorBidi"/>
          <w:color w:val="000000" w:themeColor="text1"/>
          <w:lang w:val="es-ES_tradnl"/>
        </w:rPr>
        <w:t xml:space="preserve"> </w:t>
      </w:r>
      <w:r w:rsidR="00E41CA2" w:rsidRPr="00470B0F">
        <w:rPr>
          <w:rFonts w:ascii="Palatino Linotype" w:eastAsiaTheme="minorEastAsia" w:hAnsi="Palatino Linotype" w:cstheme="minorBidi"/>
          <w:color w:val="000000" w:themeColor="text1"/>
          <w:lang w:val="es-ES_tradnl"/>
        </w:rPr>
        <w:t xml:space="preserve">refirió que </w:t>
      </w:r>
      <w:r w:rsidR="00677F27" w:rsidRPr="00470B0F">
        <w:rPr>
          <w:rFonts w:ascii="Palatino Linotype" w:eastAsiaTheme="minorEastAsia" w:hAnsi="Palatino Linotype" w:cstheme="minorBidi"/>
          <w:color w:val="000000" w:themeColor="text1"/>
          <w:lang w:val="es-ES_tradnl"/>
        </w:rPr>
        <w:t>por cuanto hace a la declaración Fiscal el Sujeto Obligado Competente lo es el Sistema de Administración Tributaria, por lo que resulta oportuno observar el contenido del artículo 150</w:t>
      </w:r>
      <w:r w:rsidR="00677F27" w:rsidRPr="00470B0F">
        <w:rPr>
          <w:rStyle w:val="Refdenotaalpie"/>
          <w:rFonts w:ascii="Palatino Linotype" w:eastAsiaTheme="minorEastAsia" w:hAnsi="Palatino Linotype" w:cstheme="minorBidi"/>
          <w:color w:val="000000" w:themeColor="text1"/>
          <w:lang w:val="es-ES_tradnl"/>
        </w:rPr>
        <w:footnoteReference w:id="7"/>
      </w:r>
      <w:r w:rsidR="00677F27" w:rsidRPr="00470B0F">
        <w:rPr>
          <w:rFonts w:ascii="Palatino Linotype" w:eastAsiaTheme="minorEastAsia" w:hAnsi="Palatino Linotype" w:cstheme="minorBidi"/>
          <w:color w:val="000000" w:themeColor="text1"/>
          <w:lang w:val="es-ES_tradnl"/>
        </w:rPr>
        <w:t xml:space="preserve"> de la Ley del Impuesto Sobre la Renta señala que las personas físicas que obtengan ingresos en un año de calendario están obligados a presentar su declaración anual ante dicho sistema,</w:t>
      </w:r>
      <w:r w:rsidR="00511D49" w:rsidRPr="00470B0F">
        <w:rPr>
          <w:rFonts w:ascii="Palatino Linotype" w:eastAsiaTheme="minorEastAsia" w:hAnsi="Palatino Linotype" w:cstheme="minorBidi"/>
          <w:color w:val="000000" w:themeColor="text1"/>
          <w:lang w:val="es-ES_tradnl"/>
        </w:rPr>
        <w:t xml:space="preserve"> miso, que se identifica como Sujeto Obligado den materia de transparencia de orde</w:t>
      </w:r>
      <w:r w:rsidR="005C3D52" w:rsidRPr="00470B0F">
        <w:rPr>
          <w:rFonts w:ascii="Palatino Linotype" w:eastAsiaTheme="minorEastAsia" w:hAnsi="Palatino Linotype" w:cstheme="minorBidi"/>
          <w:color w:val="000000" w:themeColor="text1"/>
          <w:lang w:val="es-ES_tradnl"/>
        </w:rPr>
        <w:t>n federal</w:t>
      </w:r>
      <w:r w:rsidR="005C3D52" w:rsidRPr="00470B0F">
        <w:rPr>
          <w:rStyle w:val="Refdenotaalpie"/>
          <w:rFonts w:ascii="Palatino Linotype" w:eastAsiaTheme="minorEastAsia" w:hAnsi="Palatino Linotype" w:cstheme="minorBidi"/>
          <w:color w:val="000000" w:themeColor="text1"/>
          <w:lang w:val="es-ES_tradnl"/>
        </w:rPr>
        <w:footnoteReference w:id="8"/>
      </w:r>
      <w:r w:rsidR="005C3D52" w:rsidRPr="00470B0F">
        <w:rPr>
          <w:rFonts w:ascii="Palatino Linotype" w:eastAsiaTheme="minorEastAsia" w:hAnsi="Palatino Linotype" w:cstheme="minorBidi"/>
          <w:color w:val="000000" w:themeColor="text1"/>
          <w:lang w:val="es-ES_tradnl"/>
        </w:rPr>
        <w:t>,</w:t>
      </w:r>
      <w:r w:rsidR="00511D49" w:rsidRPr="00470B0F">
        <w:rPr>
          <w:rFonts w:ascii="Palatino Linotype" w:eastAsiaTheme="minorEastAsia" w:hAnsi="Palatino Linotype" w:cstheme="minorBidi"/>
          <w:color w:val="000000" w:themeColor="text1"/>
          <w:lang w:val="es-ES_tradnl"/>
        </w:rPr>
        <w:t xml:space="preserve"> </w:t>
      </w:r>
      <w:r w:rsidR="00677F27" w:rsidRPr="00470B0F">
        <w:rPr>
          <w:rFonts w:ascii="Palatino Linotype" w:eastAsiaTheme="minorEastAsia" w:hAnsi="Palatino Linotype" w:cstheme="minorBidi"/>
          <w:color w:val="000000" w:themeColor="text1"/>
          <w:lang w:val="es-ES_tradnl"/>
        </w:rPr>
        <w:t xml:space="preserve"> por lo que en óbice  de las actuaciones el Sujeto Obligado se encuentra imposibilitado para otorgar la información solicitada , ahora bien, </w:t>
      </w:r>
      <w:r w:rsidR="00E41CA2" w:rsidRPr="00470B0F">
        <w:rPr>
          <w:rFonts w:ascii="Palatino Linotype" w:eastAsiaTheme="minorEastAsia" w:hAnsi="Palatino Linotype" w:cstheme="minorBidi"/>
          <w:color w:val="000000" w:themeColor="text1"/>
          <w:lang w:val="es-ES_tradnl"/>
        </w:rPr>
        <w:t xml:space="preserve">de conformidad con el artículo </w:t>
      </w:r>
      <w:r w:rsidR="00F4194B" w:rsidRPr="00470B0F">
        <w:rPr>
          <w:rFonts w:ascii="Palatino Linotype" w:eastAsiaTheme="minorEastAsia" w:hAnsi="Palatino Linotype" w:cstheme="minorBidi"/>
          <w:color w:val="000000" w:themeColor="text1"/>
          <w:lang w:val="es-ES_tradnl"/>
        </w:rPr>
        <w:t>38 Bis</w:t>
      </w:r>
      <w:r w:rsidR="00E41CA2" w:rsidRPr="00470B0F">
        <w:rPr>
          <w:rFonts w:ascii="Palatino Linotype" w:eastAsiaTheme="minorEastAsia" w:hAnsi="Palatino Linotype" w:cstheme="minorBidi"/>
          <w:color w:val="000000" w:themeColor="text1"/>
          <w:lang w:val="es-ES_tradnl"/>
        </w:rPr>
        <w:t xml:space="preserve"> de la </w:t>
      </w:r>
      <w:r w:rsidR="00AD5E4D" w:rsidRPr="00470B0F">
        <w:rPr>
          <w:rFonts w:ascii="Palatino Linotype" w:eastAsiaTheme="minorEastAsia" w:hAnsi="Palatino Linotype" w:cstheme="minorBidi"/>
          <w:color w:val="000000" w:themeColor="text1"/>
          <w:lang w:val="es-ES_tradnl"/>
        </w:rPr>
        <w:t xml:space="preserve">Ley </w:t>
      </w:r>
      <w:r w:rsidR="00F4194B" w:rsidRPr="00470B0F">
        <w:rPr>
          <w:rFonts w:ascii="Palatino Linotype" w:eastAsiaTheme="minorEastAsia" w:hAnsi="Palatino Linotype" w:cstheme="minorBidi"/>
          <w:color w:val="000000" w:themeColor="text1"/>
          <w:lang w:val="es-ES_tradnl"/>
        </w:rPr>
        <w:t>Orgánica</w:t>
      </w:r>
      <w:r w:rsidR="00E41CA2" w:rsidRPr="00470B0F">
        <w:rPr>
          <w:rFonts w:ascii="Palatino Linotype" w:eastAsiaTheme="minorEastAsia" w:hAnsi="Palatino Linotype" w:cstheme="minorBidi"/>
          <w:color w:val="000000" w:themeColor="text1"/>
          <w:lang w:val="es-ES_tradnl"/>
        </w:rPr>
        <w:t xml:space="preserve"> de la </w:t>
      </w:r>
      <w:r w:rsidR="00F4194B" w:rsidRPr="00470B0F">
        <w:rPr>
          <w:rFonts w:ascii="Palatino Linotype" w:eastAsiaTheme="minorEastAsia" w:hAnsi="Palatino Linotype" w:cstheme="minorBidi"/>
          <w:color w:val="000000" w:themeColor="text1"/>
          <w:lang w:val="es-ES_tradnl"/>
        </w:rPr>
        <w:t>Administración Pública del Estado de M</w:t>
      </w:r>
      <w:r w:rsidR="00AD5E4D" w:rsidRPr="00470B0F">
        <w:rPr>
          <w:rFonts w:ascii="Palatino Linotype" w:eastAsiaTheme="minorEastAsia" w:hAnsi="Palatino Linotype" w:cstheme="minorBidi"/>
          <w:color w:val="000000" w:themeColor="text1"/>
          <w:lang w:val="es-ES_tradnl"/>
        </w:rPr>
        <w:t xml:space="preserve">éxico, la información </w:t>
      </w:r>
      <w:r w:rsidR="00AD5E4D" w:rsidRPr="00470B0F">
        <w:rPr>
          <w:rFonts w:ascii="Palatino Linotype" w:eastAsiaTheme="minorEastAsia" w:hAnsi="Palatino Linotype" w:cstheme="minorBidi"/>
          <w:color w:val="000000" w:themeColor="text1"/>
          <w:lang w:val="es-ES_tradnl"/>
        </w:rPr>
        <w:lastRenderedPageBreak/>
        <w:t xml:space="preserve">solicitada, es competencia de la </w:t>
      </w:r>
      <w:r w:rsidR="00F4194B" w:rsidRPr="00470B0F">
        <w:rPr>
          <w:rFonts w:ascii="Palatino Linotype" w:eastAsiaTheme="minorEastAsia" w:hAnsi="Palatino Linotype" w:cstheme="minorBidi"/>
          <w:color w:val="000000" w:themeColor="text1"/>
          <w:lang w:val="es-ES_tradnl"/>
        </w:rPr>
        <w:t>Secretaría de la Contraloría, como a continuación se observa:</w:t>
      </w:r>
    </w:p>
    <w:p w14:paraId="7D98F87D" w14:textId="77777777" w:rsidR="00F4194B" w:rsidRPr="00470B0F" w:rsidRDefault="00F4194B" w:rsidP="00F4194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737B841D" w14:textId="2E9DBE12" w:rsidR="00F4194B" w:rsidRPr="00470B0F" w:rsidRDefault="00F4194B" w:rsidP="00F4194B">
      <w:pPr>
        <w:tabs>
          <w:tab w:val="left" w:pos="284"/>
          <w:tab w:val="left" w:pos="426"/>
        </w:tabs>
        <w:spacing w:before="240" w:after="240" w:line="360" w:lineRule="auto"/>
        <w:ind w:left="567" w:right="607"/>
        <w:contextualSpacing/>
        <w:jc w:val="both"/>
        <w:rPr>
          <w:rFonts w:ascii="Palatino Linotype" w:hAnsi="Palatino Linotype"/>
          <w:i/>
          <w:sz w:val="22"/>
        </w:rPr>
      </w:pPr>
      <w:r w:rsidRPr="00470B0F">
        <w:rPr>
          <w:rFonts w:ascii="Palatino Linotype" w:hAnsi="Palatino Linotype"/>
          <w:i/>
          <w:sz w:val="22"/>
        </w:rPr>
        <w:t>“</w:t>
      </w:r>
      <w:r w:rsidRPr="00470B0F">
        <w:rPr>
          <w:rFonts w:ascii="Palatino Linotype" w:hAnsi="Palatino Linotype"/>
          <w:b/>
          <w:i/>
          <w:sz w:val="22"/>
        </w:rPr>
        <w:t>Artículo 38 bis.</w:t>
      </w:r>
      <w:r w:rsidRPr="00470B0F">
        <w:rPr>
          <w:rFonts w:ascii="Palatino Linotype" w:hAnsi="Palatino Linotype"/>
          <w:i/>
          <w:sz w:val="22"/>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49177B3" w14:textId="77777777" w:rsidR="00F4194B" w:rsidRPr="00470B0F" w:rsidRDefault="00F4194B" w:rsidP="00F4194B">
      <w:pPr>
        <w:tabs>
          <w:tab w:val="left" w:pos="284"/>
          <w:tab w:val="left" w:pos="426"/>
        </w:tabs>
        <w:spacing w:before="240" w:after="240" w:line="360" w:lineRule="auto"/>
        <w:ind w:left="567" w:right="607"/>
        <w:contextualSpacing/>
        <w:jc w:val="both"/>
        <w:rPr>
          <w:rFonts w:ascii="Palatino Linotype" w:hAnsi="Palatino Linotype"/>
          <w:i/>
          <w:sz w:val="22"/>
        </w:rPr>
      </w:pPr>
    </w:p>
    <w:p w14:paraId="64884A0A" w14:textId="2AFAA218" w:rsidR="00F4194B" w:rsidRPr="00470B0F" w:rsidRDefault="00F4194B" w:rsidP="00F4194B">
      <w:pPr>
        <w:tabs>
          <w:tab w:val="left" w:pos="284"/>
          <w:tab w:val="left" w:pos="426"/>
        </w:tabs>
        <w:spacing w:before="240" w:after="240" w:line="360" w:lineRule="auto"/>
        <w:ind w:left="567" w:right="607"/>
        <w:contextualSpacing/>
        <w:jc w:val="both"/>
        <w:rPr>
          <w:rFonts w:ascii="Palatino Linotype" w:hAnsi="Palatino Linotype"/>
          <w:i/>
          <w:sz w:val="22"/>
        </w:rPr>
      </w:pPr>
      <w:r w:rsidRPr="00470B0F">
        <w:rPr>
          <w:rFonts w:ascii="Palatino Linotype" w:hAnsi="Palatino Linotype"/>
          <w:i/>
          <w:sz w:val="22"/>
        </w:rPr>
        <w:t xml:space="preserve">(…)” (Sic) </w:t>
      </w:r>
    </w:p>
    <w:p w14:paraId="42D07170" w14:textId="2CD39571" w:rsidR="00435B6B" w:rsidRPr="00470B0F" w:rsidRDefault="002330B9" w:rsidP="0001776B">
      <w:pPr>
        <w:pStyle w:val="Prrafodelista"/>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70B0F">
        <w:rPr>
          <w:rFonts w:ascii="Palatino Linotype" w:eastAsiaTheme="minorEastAsia" w:hAnsi="Palatino Linotype" w:cstheme="minorBidi"/>
          <w:color w:val="000000" w:themeColor="text1"/>
        </w:rPr>
        <w:t>En tal contexto, y a efecto de determinar la</w:t>
      </w:r>
      <w:r w:rsidR="00F4194B" w:rsidRPr="00470B0F">
        <w:rPr>
          <w:rFonts w:ascii="Palatino Linotype" w:eastAsiaTheme="minorEastAsia" w:hAnsi="Palatino Linotype" w:cstheme="minorBidi"/>
          <w:color w:val="000000" w:themeColor="text1"/>
        </w:rPr>
        <w:t xml:space="preserve"> procedencia del acceso, </w:t>
      </w:r>
      <w:r w:rsidR="00435B6B" w:rsidRPr="00470B0F">
        <w:rPr>
          <w:rFonts w:ascii="Palatino Linotype" w:eastAsiaTheme="minorEastAsia" w:hAnsi="Palatino Linotype" w:cstheme="minorBidi"/>
          <w:color w:val="000000" w:themeColor="text1"/>
        </w:rPr>
        <w:t xml:space="preserve">la fracción VIII del artículo 3 de la Ley de Responsabilidades Administrativas del Estado de México y Municipios </w:t>
      </w:r>
      <w:r w:rsidRPr="00470B0F">
        <w:rPr>
          <w:rFonts w:ascii="Palatino Linotype" w:eastAsiaTheme="minorEastAsia" w:hAnsi="Palatino Linotype" w:cstheme="minorBidi"/>
          <w:color w:val="000000" w:themeColor="text1"/>
        </w:rPr>
        <w:t xml:space="preserve">establece </w:t>
      </w:r>
      <w:r w:rsidR="00435B6B" w:rsidRPr="00470B0F">
        <w:rPr>
          <w:rFonts w:ascii="Palatino Linotype" w:eastAsiaTheme="minorEastAsia" w:hAnsi="Palatino Linotype" w:cstheme="minorBidi"/>
          <w:color w:val="000000" w:themeColor="text1"/>
        </w:rPr>
        <w:t>como</w:t>
      </w:r>
      <w:r w:rsidRPr="00470B0F">
        <w:rPr>
          <w:rFonts w:ascii="Palatino Linotype" w:eastAsiaTheme="minorEastAsia" w:hAnsi="Palatino Linotype" w:cstheme="minorBidi"/>
          <w:color w:val="000000" w:themeColor="text1"/>
        </w:rPr>
        <w:t xml:space="preserve"> declarante, lo siguiente</w:t>
      </w:r>
      <w:r w:rsidR="00435B6B" w:rsidRPr="00470B0F">
        <w:rPr>
          <w:rFonts w:ascii="Palatino Linotype" w:eastAsiaTheme="minorEastAsia" w:hAnsi="Palatino Linotype" w:cstheme="minorBidi"/>
          <w:color w:val="000000" w:themeColor="text1"/>
        </w:rPr>
        <w:t>:</w:t>
      </w:r>
    </w:p>
    <w:p w14:paraId="0099BBA7"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w:t>
      </w:r>
      <w:r w:rsidRPr="00470B0F">
        <w:rPr>
          <w:rFonts w:ascii="Palatino Linotype" w:eastAsiaTheme="minorEastAsia" w:hAnsi="Palatino Linotype" w:cstheme="minorBidi"/>
          <w:b/>
          <w:i/>
          <w:sz w:val="22"/>
          <w:lang w:val="es-ES_tradnl"/>
        </w:rPr>
        <w:t>Artículo 3.</w:t>
      </w:r>
      <w:r w:rsidRPr="00470B0F">
        <w:rPr>
          <w:rFonts w:ascii="Palatino Linotype" w:eastAsiaTheme="minorEastAsia" w:hAnsi="Palatino Linotype" w:cstheme="minorBidi"/>
          <w:i/>
          <w:sz w:val="22"/>
          <w:lang w:val="es-ES_tradnl"/>
        </w:rPr>
        <w:t xml:space="preserve"> Para los efectos de la presente Ley, se entenderá por:</w:t>
      </w:r>
    </w:p>
    <w:p w14:paraId="43C7B79E" w14:textId="77777777" w:rsidR="002330B9" w:rsidRPr="00470B0F" w:rsidRDefault="002330B9" w:rsidP="006B10F6">
      <w:pPr>
        <w:spacing w:line="360" w:lineRule="auto"/>
        <w:ind w:left="567" w:right="616"/>
        <w:contextualSpacing/>
        <w:jc w:val="both"/>
        <w:rPr>
          <w:rFonts w:ascii="Palatino Linotype" w:eastAsiaTheme="minorEastAsia" w:hAnsi="Palatino Linotype" w:cstheme="minorBidi"/>
          <w:i/>
          <w:sz w:val="22"/>
          <w:lang w:val="es-ES_tradnl"/>
        </w:rPr>
      </w:pPr>
    </w:p>
    <w:p w14:paraId="03457DB4" w14:textId="1BF41053" w:rsidR="002330B9"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w:t>
      </w:r>
    </w:p>
    <w:p w14:paraId="4AC1AE38" w14:textId="7D2300E4" w:rsidR="002330B9"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b/>
          <w:i/>
          <w:sz w:val="22"/>
          <w:lang w:val="es-ES_tradnl"/>
        </w:rPr>
        <w:t>VIII. Declarante:</w:t>
      </w:r>
      <w:r w:rsidRPr="00470B0F">
        <w:rPr>
          <w:rFonts w:ascii="Palatino Linotype" w:eastAsiaTheme="minorEastAsia" w:hAnsi="Palatino Linotype" w:cstheme="minorBidi"/>
          <w:i/>
          <w:sz w:val="22"/>
          <w:lang w:val="es-ES_tradnl"/>
        </w:rPr>
        <w:t xml:space="preserve"> Al servidor público obligado a presentar la declaración de situación patrimonial, la declaración de intereses y la presentación de la constancia de declaración fiscal, en los términos establecidos en la presente Ley.</w:t>
      </w:r>
    </w:p>
    <w:p w14:paraId="108940B7" w14:textId="77777777" w:rsidR="00435B6B" w:rsidRPr="00470B0F" w:rsidRDefault="00435B6B" w:rsidP="006B10F6">
      <w:pPr>
        <w:spacing w:line="360" w:lineRule="auto"/>
        <w:ind w:left="567" w:right="616"/>
        <w:contextualSpacing/>
        <w:jc w:val="both"/>
        <w:rPr>
          <w:rFonts w:ascii="Palatino Linotype" w:eastAsia="Calibri" w:hAnsi="Palatino Linotype"/>
          <w:i/>
          <w:sz w:val="22"/>
        </w:rPr>
      </w:pPr>
      <w:r w:rsidRPr="00470B0F">
        <w:rPr>
          <w:rFonts w:ascii="Palatino Linotype" w:eastAsiaTheme="minorEastAsia" w:hAnsi="Palatino Linotype" w:cstheme="minorBidi"/>
          <w:i/>
          <w:sz w:val="22"/>
          <w:lang w:val="es-ES_tradnl"/>
        </w:rPr>
        <w:t>(…)”</w:t>
      </w:r>
    </w:p>
    <w:p w14:paraId="7C846157" w14:textId="77777777" w:rsidR="00435B6B" w:rsidRPr="00470B0F"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7F48C71F" w14:textId="77777777" w:rsidR="002330B9"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De lo anterior se aprecia que se entenderá por Declarante al servidor público que se encuentre obligado a presentar la declaración de situación patrimonial y de intereses, así como la constancia de declaración fiscal, en términos de la Ley.</w:t>
      </w:r>
    </w:p>
    <w:p w14:paraId="31A207BD" w14:textId="77777777" w:rsidR="002330B9" w:rsidRPr="00470B0F" w:rsidRDefault="002330B9"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832065C" w14:textId="73790E88" w:rsidR="002330B9" w:rsidRPr="00470B0F" w:rsidRDefault="002330B9"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rPr>
        <w:t>Así l</w:t>
      </w:r>
      <w:r w:rsidR="00435B6B" w:rsidRPr="00470B0F">
        <w:rPr>
          <w:rFonts w:ascii="Palatino Linotype" w:eastAsiaTheme="minorEastAsia" w:hAnsi="Palatino Linotype" w:cstheme="minorBidi"/>
          <w:color w:val="000000" w:themeColor="text1"/>
        </w:rPr>
        <w:t xml:space="preserve">a Ley de Responsabilidades Administrativas del Estado de México y Municipios, establece en su artículo 2 que el objeto de la norma es </w:t>
      </w:r>
      <w:r w:rsidR="00435B6B" w:rsidRPr="00470B0F">
        <w:rPr>
          <w:rFonts w:ascii="Palatino Linotype" w:eastAsiaTheme="minorEastAsia" w:hAnsi="Palatino Linotype" w:cstheme="minorBidi"/>
          <w:b/>
          <w:i/>
          <w:color w:val="000000" w:themeColor="text1"/>
        </w:rPr>
        <w:t>“</w:t>
      </w:r>
      <w:r w:rsidR="00575EDC" w:rsidRPr="00470B0F">
        <w:rPr>
          <w:rFonts w:ascii="Palatino Linotype" w:eastAsiaTheme="minorEastAsia" w:hAnsi="Palatino Linotype" w:cstheme="minorBidi"/>
          <w:b/>
          <w:i/>
          <w:iCs/>
          <w:color w:val="000000" w:themeColor="text1"/>
        </w:rPr>
        <w:t>e</w:t>
      </w:r>
      <w:r w:rsidR="00435B6B" w:rsidRPr="00470B0F">
        <w:rPr>
          <w:rFonts w:ascii="Palatino Linotype" w:eastAsiaTheme="minorEastAsia" w:hAnsi="Palatino Linotype" w:cstheme="minorBidi"/>
          <w:b/>
          <w:i/>
          <w:color w:val="000000" w:themeColor="text1"/>
        </w:rPr>
        <w:t>stablecer las obligaciones y el procedimiento para la d</w:t>
      </w:r>
      <w:r w:rsidR="00435B6B" w:rsidRPr="00470B0F">
        <w:rPr>
          <w:rFonts w:ascii="Palatino Linotype" w:eastAsiaTheme="minorEastAsia" w:hAnsi="Palatino Linotype" w:cstheme="minorBidi"/>
          <w:b/>
          <w:i/>
          <w:color w:val="000000" w:themeColor="text1"/>
          <w:u w:val="single"/>
        </w:rPr>
        <w:t xml:space="preserve">eclaración de situación patrimonial, la declaración de intereses y la presentación de la constancia de declaración fiscal </w:t>
      </w:r>
      <w:r w:rsidR="00435B6B" w:rsidRPr="00470B0F">
        <w:rPr>
          <w:rFonts w:ascii="Palatino Linotype" w:eastAsiaTheme="minorEastAsia" w:hAnsi="Palatino Linotype" w:cstheme="minorBidi"/>
          <w:b/>
          <w:i/>
          <w:color w:val="000000" w:themeColor="text1"/>
        </w:rPr>
        <w:t>de los servidores públicos</w:t>
      </w:r>
      <w:r w:rsidR="00435B6B" w:rsidRPr="00470B0F">
        <w:rPr>
          <w:rFonts w:ascii="Palatino Linotype" w:eastAsiaTheme="minorEastAsia" w:hAnsi="Palatino Linotype" w:cstheme="minorBidi"/>
          <w:i/>
          <w:color w:val="000000" w:themeColor="text1"/>
        </w:rPr>
        <w:t>”.</w:t>
      </w:r>
    </w:p>
    <w:p w14:paraId="02962764" w14:textId="77777777" w:rsidR="002330B9" w:rsidRPr="00470B0F" w:rsidRDefault="002330B9" w:rsidP="006B10F6">
      <w:pPr>
        <w:spacing w:line="360" w:lineRule="auto"/>
        <w:rPr>
          <w:rFonts w:ascii="Palatino Linotype" w:eastAsiaTheme="minorEastAsia" w:hAnsi="Palatino Linotype" w:cstheme="minorBidi"/>
          <w:color w:val="000000" w:themeColor="text1"/>
          <w:lang w:val="es-ES_tradnl"/>
        </w:rPr>
      </w:pPr>
    </w:p>
    <w:p w14:paraId="542A9012" w14:textId="7371AE73" w:rsidR="002330B9"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De </w:t>
      </w:r>
      <w:r w:rsidRPr="00470B0F">
        <w:rPr>
          <w:rFonts w:ascii="Palatino Linotype" w:eastAsia="Calibri" w:hAnsi="Palatino Linotype"/>
        </w:rPr>
        <w:t xml:space="preserve">igual forma, cabe precisar que el artículo 33 de la Ley de Responsabilidades Administrativas Estatal señala que </w:t>
      </w:r>
      <w:r w:rsidRPr="00470B0F">
        <w:rPr>
          <w:rFonts w:ascii="Palatino Linotype" w:eastAsia="Calibri" w:hAnsi="Palatino Linotype"/>
          <w:b/>
          <w:i/>
        </w:rPr>
        <w:t>“</w:t>
      </w:r>
      <w:r w:rsidR="00575EDC" w:rsidRPr="00470B0F">
        <w:rPr>
          <w:rFonts w:ascii="Palatino Linotype" w:eastAsia="Calibri" w:hAnsi="Palatino Linotype"/>
          <w:b/>
          <w:i/>
        </w:rPr>
        <w:t>estarán</w:t>
      </w:r>
      <w:r w:rsidRPr="00470B0F">
        <w:rPr>
          <w:rFonts w:ascii="Palatino Linotype" w:eastAsia="Calibri" w:hAnsi="Palatino Linotype"/>
          <w:b/>
          <w:i/>
        </w:rPr>
        <w:t xml:space="preserve"> obligados a presentar las declaraciones de situación patrimonial </w:t>
      </w:r>
      <w:r w:rsidRPr="00470B0F">
        <w:rPr>
          <w:rFonts w:ascii="Palatino Linotype" w:eastAsia="Calibri" w:hAnsi="Palatino Linotype"/>
          <w:bCs/>
          <w:i/>
        </w:rPr>
        <w:t>y de intereses</w:t>
      </w:r>
      <w:r w:rsidRPr="00470B0F">
        <w:rPr>
          <w:rFonts w:ascii="Palatino Linotype" w:eastAsia="Calibri" w:hAnsi="Palatino Linotype"/>
          <w:b/>
          <w:i/>
        </w:rPr>
        <w:t xml:space="preserve">, bajo protesta de decir verdad ante la Secretaría de la Contraloría o los órganos internos de control, todos los servidores públicos estatales y </w:t>
      </w:r>
      <w:r w:rsidRPr="00470B0F">
        <w:rPr>
          <w:rFonts w:ascii="Palatino Linotype" w:eastAsia="Calibri" w:hAnsi="Palatino Linotype"/>
          <w:b/>
          <w:i/>
          <w:u w:val="single"/>
        </w:rPr>
        <w:t>municipales</w:t>
      </w:r>
      <w:r w:rsidRPr="00470B0F">
        <w:rPr>
          <w:rFonts w:ascii="Palatino Linotype" w:eastAsia="Calibri" w:hAnsi="Palatino Linotype"/>
          <w:b/>
          <w:i/>
        </w:rPr>
        <w:t xml:space="preserve">, en los términos previstos en la presente Ley. </w:t>
      </w:r>
      <w:r w:rsidRPr="00470B0F">
        <w:rPr>
          <w:rFonts w:ascii="Palatino Linotype" w:eastAsia="Calibri" w:hAnsi="Palatino Linotype"/>
          <w:i/>
        </w:rPr>
        <w:t>(…)”.</w:t>
      </w:r>
    </w:p>
    <w:p w14:paraId="710CACF6" w14:textId="77777777" w:rsidR="00AD5E4D" w:rsidRPr="00470B0F" w:rsidRDefault="00AD5E4D" w:rsidP="00AD5E4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1C4E24F" w14:textId="75FF09DE" w:rsidR="00435B6B"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Por </w:t>
      </w:r>
      <w:r w:rsidRPr="00470B0F">
        <w:rPr>
          <w:rFonts w:ascii="Palatino Linotype" w:eastAsia="Calibri" w:hAnsi="Palatino Linotype"/>
        </w:rPr>
        <w:t>su parte, los artículos 34, 35 y 46 de la Ley en estudio mencionan lo siguiente:</w:t>
      </w:r>
    </w:p>
    <w:p w14:paraId="392AD3FB" w14:textId="77777777" w:rsidR="00435B6B" w:rsidRPr="00470B0F"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3B131183"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w:t>
      </w:r>
      <w:r w:rsidRPr="00470B0F">
        <w:rPr>
          <w:rFonts w:ascii="Palatino Linotype" w:eastAsiaTheme="minorEastAsia" w:hAnsi="Palatino Linotype" w:cstheme="minorBidi"/>
          <w:b/>
          <w:i/>
          <w:sz w:val="22"/>
          <w:lang w:val="es-ES_tradnl"/>
        </w:rPr>
        <w:t>Artículo 34.</w:t>
      </w:r>
      <w:r w:rsidRPr="00470B0F">
        <w:rPr>
          <w:rFonts w:ascii="Palatino Linotype" w:eastAsiaTheme="minorEastAsia" w:hAnsi="Palatino Linotype" w:cstheme="minorBidi"/>
          <w:i/>
          <w:sz w:val="22"/>
          <w:lang w:val="es-ES_tradnl"/>
        </w:rPr>
        <w:t xml:space="preserve"> La declaración de situación patrimonial, deberá presentarse en los siguientes plazos: </w:t>
      </w:r>
    </w:p>
    <w:p w14:paraId="13902E28" w14:textId="77777777" w:rsidR="002330B9" w:rsidRPr="00470B0F" w:rsidRDefault="002330B9" w:rsidP="006B10F6">
      <w:pPr>
        <w:spacing w:line="360" w:lineRule="auto"/>
        <w:ind w:left="567" w:right="616"/>
        <w:contextualSpacing/>
        <w:jc w:val="both"/>
        <w:rPr>
          <w:rFonts w:ascii="Palatino Linotype" w:eastAsiaTheme="minorEastAsia" w:hAnsi="Palatino Linotype" w:cstheme="minorBidi"/>
          <w:i/>
          <w:sz w:val="22"/>
          <w:lang w:val="es-ES_tradnl"/>
        </w:rPr>
      </w:pPr>
    </w:p>
    <w:p w14:paraId="65939372"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b/>
          <w:i/>
          <w:sz w:val="22"/>
          <w:lang w:val="es-ES_tradnl"/>
        </w:rPr>
      </w:pPr>
      <w:r w:rsidRPr="00470B0F">
        <w:rPr>
          <w:rFonts w:ascii="Palatino Linotype" w:eastAsiaTheme="minorEastAsia" w:hAnsi="Palatino Linotype" w:cstheme="minorBidi"/>
          <w:b/>
          <w:i/>
          <w:sz w:val="22"/>
          <w:lang w:val="es-ES_tradnl"/>
        </w:rPr>
        <w:t xml:space="preserve">I. Declaración inicial, dentro de los sesenta días naturales siguientes a la toma de posesión con motivo del: </w:t>
      </w:r>
    </w:p>
    <w:p w14:paraId="698C79D8"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a) Ingreso al servicio público por primera vez.</w:t>
      </w:r>
    </w:p>
    <w:p w14:paraId="4D2B2FDB"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b) Reingreso al servicio público después de sesenta días naturales de la conclusión de su último encargo. </w:t>
      </w:r>
    </w:p>
    <w:p w14:paraId="0CD7BCFA"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II. Declaración de modificación patrimonial, durante el mes de mayo de cada año. </w:t>
      </w:r>
    </w:p>
    <w:p w14:paraId="4B79832F"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lastRenderedPageBreak/>
        <w:t xml:space="preserve">III. Declaración de conclusión del encargo, dentro de los sesenta días naturales siguientes a la conclusión. </w:t>
      </w:r>
    </w:p>
    <w:p w14:paraId="0FAA7D0A"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w:t>
      </w:r>
    </w:p>
    <w:p w14:paraId="1A8BAFBE"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7BE1CDF5"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20A72A37"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480B3D59"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723D501A"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El incumplimiento por no separar del cargo al servidor público por parte del titular de alguno de los entes públicos, será causa de responsabilidad administrativa en los términos de la presente Ley. </w:t>
      </w:r>
    </w:p>
    <w:p w14:paraId="3536EE4E"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1760FFBA"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Para el caso de omisión, sin causa justificada, en la presentación de la declaración a que se refiere la fracción III de este artículo, se inhabilitará al infractor de tres meses a un año. </w:t>
      </w:r>
    </w:p>
    <w:p w14:paraId="7F3F50CB"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3B0B6DDD"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Para la imposición de las sanciones a que se refiere este artículo deberá sustanciarse el procedimiento de responsabilidad administrativa por faltas administrativas previsto en el Título Segundo del Libro Segundo de la presente Ley.</w:t>
      </w:r>
    </w:p>
    <w:p w14:paraId="40828356"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69F56217" w14:textId="77777777" w:rsidR="00435B6B" w:rsidRPr="00470B0F" w:rsidRDefault="00435B6B" w:rsidP="006B10F6">
      <w:pPr>
        <w:spacing w:line="360" w:lineRule="auto"/>
        <w:ind w:left="567" w:right="616"/>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b/>
          <w:i/>
          <w:sz w:val="22"/>
          <w:lang w:val="es-ES_tradnl"/>
        </w:rPr>
        <w:t>Artículo 35.</w:t>
      </w:r>
      <w:r w:rsidRPr="00470B0F">
        <w:rPr>
          <w:rFonts w:ascii="Palatino Linotype" w:eastAsiaTheme="minorEastAsia" w:hAnsi="Palatino Linotype" w:cstheme="minorBidi"/>
          <w:i/>
          <w:sz w:val="22"/>
          <w:lang w:val="es-ES_tradnl"/>
        </w:rPr>
        <w:t xml:space="preserve"> </w:t>
      </w:r>
      <w:r w:rsidRPr="00470B0F">
        <w:rPr>
          <w:rFonts w:ascii="Palatino Linotype" w:eastAsiaTheme="minorEastAsia" w:hAnsi="Palatino Linotype" w:cstheme="minorBidi"/>
          <w:b/>
          <w:i/>
          <w:sz w:val="22"/>
          <w:lang w:val="es-ES_tradnl"/>
        </w:rPr>
        <w:t>La declaración de situación patrimonial, deberá ser presentada a través de medios electrónicos</w:t>
      </w:r>
      <w:r w:rsidRPr="00470B0F">
        <w:rPr>
          <w:rFonts w:ascii="Palatino Linotype" w:eastAsiaTheme="minorEastAsia" w:hAnsi="Palatino Linotype" w:cstheme="minorBidi"/>
          <w:i/>
          <w:sz w:val="22"/>
          <w:lang w:val="es-ES_tradnl"/>
        </w:rPr>
        <w:t>, empleándose medios de identificación electrónica.</w:t>
      </w:r>
    </w:p>
    <w:p w14:paraId="05C1031F" w14:textId="77777777" w:rsidR="00435B6B" w:rsidRPr="00470B0F" w:rsidRDefault="00435B6B" w:rsidP="006B10F6">
      <w:pPr>
        <w:spacing w:line="360" w:lineRule="auto"/>
        <w:ind w:left="567" w:right="616"/>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b/>
          <w:i/>
          <w:sz w:val="22"/>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470B0F">
        <w:rPr>
          <w:rFonts w:ascii="Palatino Linotype" w:eastAsiaTheme="minorEastAsia" w:hAnsi="Palatino Linotype" w:cstheme="minorBidi"/>
          <w:i/>
          <w:sz w:val="22"/>
          <w:lang w:val="es-ES_tradnl"/>
        </w:rPr>
        <w:t>.</w:t>
      </w:r>
    </w:p>
    <w:p w14:paraId="58A16BEA" w14:textId="77777777" w:rsidR="00435B6B" w:rsidRPr="00470B0F" w:rsidRDefault="00435B6B" w:rsidP="006B10F6">
      <w:pPr>
        <w:spacing w:line="360" w:lineRule="auto"/>
        <w:ind w:left="567" w:right="616"/>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La </w:t>
      </w:r>
      <w:r w:rsidRPr="00470B0F">
        <w:rPr>
          <w:rFonts w:ascii="Palatino Linotype" w:eastAsiaTheme="minorEastAsia" w:hAnsi="Palatino Linotype" w:cstheme="minorBidi"/>
          <w:b/>
          <w:i/>
          <w:sz w:val="22"/>
          <w:lang w:val="es-ES_tradnl"/>
        </w:rPr>
        <w:t>Secretaría de la Contraloría tendrá a su cargo el sistema de certificación de los medios de identificación electrónica que utilicen los servidores públicos y llevará el control de dicho medio</w:t>
      </w:r>
      <w:r w:rsidRPr="00470B0F">
        <w:rPr>
          <w:rFonts w:ascii="Palatino Linotype" w:eastAsiaTheme="minorEastAsia" w:hAnsi="Palatino Linotype" w:cstheme="minorBidi"/>
          <w:i/>
          <w:sz w:val="22"/>
          <w:lang w:val="es-ES_tradnl"/>
        </w:rPr>
        <w:t>.</w:t>
      </w:r>
    </w:p>
    <w:p w14:paraId="43B5DDED" w14:textId="77777777" w:rsidR="00435B6B" w:rsidRPr="00470B0F" w:rsidRDefault="00435B6B" w:rsidP="006B10F6">
      <w:pPr>
        <w:spacing w:line="360" w:lineRule="auto"/>
        <w:ind w:left="567" w:right="616"/>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330FB8D8" w14:textId="77777777" w:rsidR="00435B6B" w:rsidRPr="00470B0F" w:rsidRDefault="00435B6B" w:rsidP="006B10F6">
      <w:pPr>
        <w:spacing w:line="360" w:lineRule="auto"/>
        <w:ind w:left="567" w:right="616"/>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Para los efectos de los procedimientos penales que se deriven de la aplicación de las disposiciones del presente Título, </w:t>
      </w:r>
      <w:r w:rsidRPr="00470B0F">
        <w:rPr>
          <w:rFonts w:ascii="Palatino Linotype" w:eastAsiaTheme="minorEastAsia" w:hAnsi="Palatino Linotype" w:cstheme="minorBidi"/>
          <w:b/>
          <w:i/>
          <w:sz w:val="22"/>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470B0F">
        <w:rPr>
          <w:rFonts w:ascii="Palatino Linotype" w:eastAsiaTheme="minorEastAsia" w:hAnsi="Palatino Linotype" w:cstheme="minorBidi"/>
          <w:i/>
          <w:sz w:val="22"/>
          <w:lang w:val="es-ES_tradnl"/>
        </w:rPr>
        <w:t>.</w:t>
      </w:r>
    </w:p>
    <w:p w14:paraId="7D3317F2" w14:textId="77777777" w:rsidR="00435B6B" w:rsidRPr="00470B0F" w:rsidRDefault="00435B6B" w:rsidP="006B10F6">
      <w:pPr>
        <w:spacing w:line="360" w:lineRule="auto"/>
        <w:ind w:left="567" w:right="616"/>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Los servidores públicos facultados para recabar la declaración de situación patrimonial, deberán resguardar la información a la que accedan observando lo dispuesto en la Ley </w:t>
      </w:r>
      <w:r w:rsidRPr="00470B0F">
        <w:rPr>
          <w:rFonts w:ascii="Palatino Linotype" w:eastAsiaTheme="minorEastAsia" w:hAnsi="Palatino Linotype" w:cstheme="minorBidi"/>
          <w:i/>
          <w:sz w:val="22"/>
          <w:lang w:val="es-ES_tradnl"/>
        </w:rPr>
        <w:lastRenderedPageBreak/>
        <w:t>de Transparencia y Acceso a la Información Pública del Estado de México y Municipios así como en la Ley de Protección de Datos Personales del Estado de México.</w:t>
      </w:r>
    </w:p>
    <w:p w14:paraId="2C2AAB2E" w14:textId="77777777" w:rsidR="00435B6B" w:rsidRPr="00470B0F"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09F008DB" w14:textId="77777777" w:rsidR="006540D0" w:rsidRPr="00470B0F" w:rsidRDefault="00435B6B"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r w:rsidRPr="00470B0F">
        <w:rPr>
          <w:rFonts w:ascii="Palatino Linotype" w:eastAsiaTheme="minorEastAsia" w:hAnsi="Palatino Linotype" w:cstheme="minorBidi"/>
          <w:i/>
          <w:sz w:val="22"/>
          <w:lang w:val="es-ES_tradnl"/>
        </w:rPr>
        <w:t>“</w:t>
      </w:r>
      <w:r w:rsidR="006540D0" w:rsidRPr="00470B0F">
        <w:rPr>
          <w:rFonts w:ascii="Palatino Linotype" w:eastAsiaTheme="minorEastAsia" w:hAnsi="Palatino Linotype" w:cstheme="minorBidi"/>
          <w:b/>
          <w:i/>
          <w:sz w:val="22"/>
          <w:lang w:val="es-ES_tradnl"/>
        </w:rPr>
        <w:t>Artículo 46</w:t>
      </w:r>
    </w:p>
    <w:p w14:paraId="3AA7C1EE" w14:textId="77777777" w:rsidR="006540D0" w:rsidRPr="00470B0F" w:rsidRDefault="006540D0"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p>
    <w:p w14:paraId="7BF5DEBF" w14:textId="6E8366BF" w:rsidR="00435B6B" w:rsidRPr="00470B0F" w:rsidRDefault="006540D0"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r w:rsidRPr="00470B0F">
        <w:rPr>
          <w:rFonts w:ascii="Palatino Linotype" w:eastAsiaTheme="minorEastAsia" w:hAnsi="Palatino Linotype" w:cstheme="minorBidi"/>
          <w:b/>
          <w:i/>
          <w:sz w:val="22"/>
          <w:lang w:val="es-ES_tradnl"/>
        </w:rPr>
        <w:t>(</w:t>
      </w:r>
      <w:r w:rsidR="00435B6B" w:rsidRPr="00470B0F">
        <w:rPr>
          <w:rFonts w:ascii="Palatino Linotype" w:eastAsiaTheme="minorEastAsia" w:hAnsi="Palatino Linotype" w:cstheme="minorBidi"/>
          <w:b/>
          <w:i/>
          <w:sz w:val="22"/>
          <w:lang w:val="es-ES_tradnl"/>
        </w:rPr>
        <w:t>…</w:t>
      </w:r>
      <w:r w:rsidRPr="00470B0F">
        <w:rPr>
          <w:rFonts w:ascii="Palatino Linotype" w:eastAsiaTheme="minorEastAsia" w:hAnsi="Palatino Linotype" w:cstheme="minorBidi"/>
          <w:b/>
          <w:i/>
          <w:sz w:val="22"/>
          <w:lang w:val="es-ES_tradnl"/>
        </w:rPr>
        <w:t>)</w:t>
      </w:r>
    </w:p>
    <w:p w14:paraId="70E52A5A" w14:textId="77777777" w:rsidR="006540D0" w:rsidRPr="00470B0F" w:rsidRDefault="006540D0" w:rsidP="006B10F6">
      <w:pPr>
        <w:spacing w:before="240" w:after="240" w:line="360" w:lineRule="auto"/>
        <w:ind w:left="567" w:right="616"/>
        <w:contextualSpacing/>
        <w:jc w:val="both"/>
        <w:rPr>
          <w:rFonts w:ascii="Palatino Linotype" w:eastAsiaTheme="minorEastAsia" w:hAnsi="Palatino Linotype" w:cstheme="minorBidi"/>
          <w:i/>
          <w:sz w:val="22"/>
          <w:lang w:val="es-ES_tradnl"/>
        </w:rPr>
      </w:pPr>
    </w:p>
    <w:p w14:paraId="226F39D4" w14:textId="77777777" w:rsidR="00435B6B" w:rsidRPr="00470B0F" w:rsidRDefault="00435B6B" w:rsidP="006B10F6">
      <w:pPr>
        <w:spacing w:before="240" w:after="240"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b/>
          <w:i/>
          <w:sz w:val="22"/>
          <w:lang w:val="es-ES_tradnl"/>
        </w:rPr>
        <w:t>La declaración de intereses deberá presentarse en los plazos a que se refiere el artículo 34 de esta Ley</w:t>
      </w:r>
      <w:r w:rsidRPr="00470B0F">
        <w:rPr>
          <w:rFonts w:ascii="Palatino Linotype" w:eastAsiaTheme="minorEastAsia" w:hAnsi="Palatino Linotype" w:cstheme="minorBidi"/>
          <w:i/>
          <w:sz w:val="22"/>
          <w:lang w:val="es-ES_tradnl"/>
        </w:rPr>
        <w:t>, y de la misma manera le serán aplicables los procedimientos establecidos en dicho artículo, para el incumplimiento de dichos plazos.</w:t>
      </w:r>
    </w:p>
    <w:p w14:paraId="200A37FC" w14:textId="7B55DAF8" w:rsidR="00435B6B" w:rsidRPr="00470B0F" w:rsidRDefault="006540D0"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r w:rsidRPr="00470B0F">
        <w:rPr>
          <w:rFonts w:ascii="Palatino Linotype" w:eastAsiaTheme="minorEastAsia" w:hAnsi="Palatino Linotype" w:cstheme="minorBidi"/>
          <w:b/>
          <w:i/>
          <w:sz w:val="22"/>
          <w:lang w:val="es-ES_tradnl"/>
        </w:rPr>
        <w:t>(</w:t>
      </w:r>
      <w:r w:rsidR="00435B6B" w:rsidRPr="00470B0F">
        <w:rPr>
          <w:rFonts w:ascii="Palatino Linotype" w:eastAsiaTheme="minorEastAsia" w:hAnsi="Palatino Linotype" w:cstheme="minorBidi"/>
          <w:b/>
          <w:i/>
          <w:sz w:val="22"/>
          <w:lang w:val="es-ES_tradnl"/>
        </w:rPr>
        <w:t>…</w:t>
      </w:r>
      <w:r w:rsidRPr="00470B0F">
        <w:rPr>
          <w:rFonts w:ascii="Palatino Linotype" w:eastAsiaTheme="minorEastAsia" w:hAnsi="Palatino Linotype" w:cstheme="minorBidi"/>
          <w:b/>
          <w:i/>
          <w:sz w:val="22"/>
          <w:lang w:val="es-ES_tradnl"/>
        </w:rPr>
        <w:t xml:space="preserve">) </w:t>
      </w:r>
      <w:r w:rsidR="00435B6B" w:rsidRPr="00470B0F">
        <w:rPr>
          <w:rFonts w:ascii="Palatino Linotype" w:eastAsiaTheme="minorEastAsia" w:hAnsi="Palatino Linotype" w:cstheme="minorBidi"/>
          <w:b/>
          <w:i/>
          <w:sz w:val="22"/>
          <w:lang w:val="es-ES_tradnl"/>
        </w:rPr>
        <w:t>”</w:t>
      </w:r>
    </w:p>
    <w:p w14:paraId="43127A57" w14:textId="77777777" w:rsidR="00435B6B" w:rsidRPr="00470B0F" w:rsidRDefault="00435B6B" w:rsidP="006B10F6">
      <w:pPr>
        <w:spacing w:before="240" w:after="240" w:line="360" w:lineRule="auto"/>
        <w:ind w:left="567" w:right="616"/>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(Énfasis añadido)</w:t>
      </w:r>
    </w:p>
    <w:p w14:paraId="36EC337F" w14:textId="77777777" w:rsidR="00435B6B" w:rsidRPr="00470B0F"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58A51D6F" w14:textId="12C293EA" w:rsidR="002330B9"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De </w:t>
      </w:r>
      <w:r w:rsidRPr="00470B0F">
        <w:rPr>
          <w:rFonts w:ascii="Palatino Linotype" w:eastAsiaTheme="minorEastAsia" w:hAnsi="Palatino Linotype" w:cs="Arial"/>
        </w:rPr>
        <w:t xml:space="preserve">los dispositivos legales referidos, se advierte que la Ley de Responsabilidades Administrativas del Estado de México y Municipios, establece quiénes son los servidores públicos que deben presentar la </w:t>
      </w:r>
      <w:r w:rsidRPr="00470B0F">
        <w:rPr>
          <w:rFonts w:ascii="Palatino Linotype" w:eastAsiaTheme="minorEastAsia" w:hAnsi="Palatino Linotype" w:cs="Arial"/>
          <w:b/>
        </w:rPr>
        <w:t>declaración de situación patrimonial</w:t>
      </w:r>
      <w:r w:rsidRPr="00470B0F">
        <w:rPr>
          <w:rFonts w:ascii="Palatino Linotype" w:eastAsiaTheme="minorEastAsia" w:hAnsi="Palatino Linotype" w:cs="Arial"/>
        </w:rPr>
        <w:t>, así como los plazos en que deben de cumplir para presentar la misma.</w:t>
      </w:r>
    </w:p>
    <w:p w14:paraId="4DB13992" w14:textId="77777777" w:rsidR="00F51FE9" w:rsidRPr="00470B0F" w:rsidRDefault="00F51FE9" w:rsidP="00F51FE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EF215B9" w14:textId="2DFEB80E" w:rsidR="00AD5E4D" w:rsidRPr="00470B0F" w:rsidRDefault="002330B9"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Por otro lado,</w:t>
      </w:r>
      <w:r w:rsidR="00435B6B" w:rsidRPr="00470B0F">
        <w:rPr>
          <w:rFonts w:ascii="Palatino Linotype" w:eastAsiaTheme="minorEastAsia" w:hAnsi="Palatino Linotype" w:cstheme="minorBidi"/>
          <w:color w:val="000000" w:themeColor="text1"/>
          <w:lang w:val="es-ES_tradnl"/>
        </w:rPr>
        <w:t xml:space="preserve"> </w:t>
      </w:r>
      <w:r w:rsidR="00435B6B" w:rsidRPr="00470B0F">
        <w:rPr>
          <w:rFonts w:ascii="Palatino Linotype" w:eastAsiaTheme="minorEastAsia" w:hAnsi="Palatino Linotype" w:cs="Arial"/>
        </w:rPr>
        <w:t xml:space="preserve">se precisa que para el caso de la declaración patrimonial, ésta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w:t>
      </w:r>
      <w:r w:rsidR="00435B6B" w:rsidRPr="00470B0F">
        <w:rPr>
          <w:rFonts w:ascii="Palatino Linotype" w:eastAsiaTheme="minorEastAsia" w:hAnsi="Palatino Linotype" w:cs="Arial"/>
        </w:rPr>
        <w:lastRenderedPageBreak/>
        <w:t xml:space="preserve">de declaración fiscal, resaltando que la Secretaría de la Contraloría tendrá a su cargo el </w:t>
      </w:r>
      <w:r w:rsidR="00435B6B" w:rsidRPr="00470B0F">
        <w:rPr>
          <w:rFonts w:ascii="Palatino Linotype" w:eastAsiaTheme="minorEastAsia" w:hAnsi="Palatino Linotype" w:cs="Arial"/>
          <w:b/>
        </w:rPr>
        <w:t xml:space="preserve">sistema de certificación de los medios de identificación electrónica </w:t>
      </w:r>
      <w:r w:rsidR="00435B6B" w:rsidRPr="00470B0F">
        <w:rPr>
          <w:rFonts w:ascii="Palatino Linotype" w:eastAsiaTheme="minorEastAsia" w:hAnsi="Palatino Linotype" w:cs="Arial"/>
        </w:rPr>
        <w:t>que utilicen los servidores públicos y llevará el control de dicho medio.</w:t>
      </w:r>
    </w:p>
    <w:p w14:paraId="6E1033ED" w14:textId="77777777" w:rsidR="00AD5E4D" w:rsidRPr="00470B0F" w:rsidRDefault="00AD5E4D" w:rsidP="00AD5E4D">
      <w:pPr>
        <w:rPr>
          <w:rFonts w:ascii="Palatino Linotype" w:eastAsiaTheme="minorEastAsia" w:hAnsi="Palatino Linotype" w:cstheme="minorBidi"/>
          <w:lang w:val="es-ES_tradnl"/>
        </w:rPr>
      </w:pPr>
    </w:p>
    <w:p w14:paraId="3A3B3797" w14:textId="62018256" w:rsidR="000F6144"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En </w:t>
      </w:r>
      <w:r w:rsidRPr="00470B0F">
        <w:rPr>
          <w:rFonts w:ascii="Palatino Linotype" w:eastAsiaTheme="minorEastAsia" w:hAnsi="Palatino Linotype" w:cs="Arial"/>
        </w:rPr>
        <w:t>el mismo orden de ideas, es pertinente señalar que los artículos 27</w:t>
      </w:r>
      <w:r w:rsidRPr="00470B0F">
        <w:rPr>
          <w:rFonts w:ascii="Palatino Linotype" w:eastAsiaTheme="minorEastAsia" w:hAnsi="Palatino Linotype" w:cs="Arial"/>
          <w:vertAlign w:val="superscript"/>
        </w:rPr>
        <w:footnoteReference w:id="9"/>
      </w:r>
      <w:r w:rsidRPr="00470B0F">
        <w:rPr>
          <w:rFonts w:ascii="Palatino Linotype" w:eastAsiaTheme="minorEastAsia" w:hAnsi="Palatino Linotype" w:cs="Arial"/>
        </w:rPr>
        <w:t>, 28</w:t>
      </w:r>
      <w:r w:rsidRPr="00470B0F">
        <w:rPr>
          <w:rFonts w:ascii="Palatino Linotype" w:eastAsiaTheme="minorEastAsia" w:hAnsi="Palatino Linotype" w:cs="Arial"/>
          <w:vertAlign w:val="superscript"/>
        </w:rPr>
        <w:footnoteReference w:id="10"/>
      </w:r>
      <w:r w:rsidRPr="00470B0F">
        <w:rPr>
          <w:rFonts w:ascii="Palatino Linotype" w:eastAsiaTheme="minorEastAsia" w:hAnsi="Palatino Linotype" w:cs="Arial"/>
        </w:rPr>
        <w:t xml:space="preserve"> y 32</w:t>
      </w:r>
      <w:r w:rsidRPr="00470B0F">
        <w:rPr>
          <w:rFonts w:ascii="Palatino Linotype" w:eastAsiaTheme="minorEastAsia" w:hAnsi="Palatino Linotype" w:cs="Arial"/>
          <w:vertAlign w:val="superscript"/>
        </w:rPr>
        <w:footnoteReference w:id="11"/>
      </w:r>
      <w:r w:rsidRPr="00470B0F">
        <w:rPr>
          <w:rFonts w:ascii="Palatino Linotype" w:eastAsiaTheme="minorEastAsia" w:hAnsi="Palatino Linotype" w:cs="Arial"/>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w:t>
      </w:r>
      <w:r w:rsidRPr="00470B0F">
        <w:rPr>
          <w:rFonts w:ascii="Palatino Linotype" w:eastAsiaTheme="minorEastAsia" w:hAnsi="Palatino Linotype" w:cs="Arial"/>
        </w:rPr>
        <w:lastRenderedPageBreak/>
        <w:t>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315780D5" w14:textId="77777777" w:rsidR="000F6144" w:rsidRPr="00470B0F" w:rsidRDefault="000F6144"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CC2E7E1" w14:textId="77777777" w:rsidR="000F6144"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Es </w:t>
      </w:r>
      <w:r w:rsidRPr="00470B0F">
        <w:rPr>
          <w:rFonts w:ascii="Palatino Linotype" w:eastAsiaTheme="minorEastAsia" w:hAnsi="Palatino Linotype" w:cs="Arial"/>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31802C7D" w14:textId="77777777" w:rsidR="000F6144" w:rsidRPr="00470B0F" w:rsidRDefault="000F6144" w:rsidP="006540D0">
      <w:pPr>
        <w:spacing w:line="360" w:lineRule="auto"/>
        <w:rPr>
          <w:rFonts w:ascii="Palatino Linotype" w:eastAsiaTheme="minorEastAsia" w:hAnsi="Palatino Linotype" w:cstheme="minorBidi"/>
          <w:color w:val="000000" w:themeColor="text1"/>
          <w:lang w:val="es-ES_tradnl"/>
        </w:rPr>
      </w:pPr>
    </w:p>
    <w:p w14:paraId="6AC989A0" w14:textId="1C06A9AB" w:rsidR="000F6144"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De </w:t>
      </w:r>
      <w:r w:rsidR="00F51FE9" w:rsidRPr="00470B0F">
        <w:rPr>
          <w:rFonts w:ascii="Palatino Linotype" w:eastAsiaTheme="minorEastAsia" w:hAnsi="Palatino Linotype" w:cs="Arial"/>
        </w:rPr>
        <w:t>lo precisado con anterioridad</w:t>
      </w:r>
      <w:r w:rsidRPr="00470B0F">
        <w:rPr>
          <w:rFonts w:ascii="Palatino Linotype" w:eastAsiaTheme="minorEastAsia" w:hAnsi="Palatino Linotype" w:cs="Arial"/>
        </w:rPr>
        <w:t xml:space="preserve">, no se advierte que el </w:t>
      </w:r>
      <w:r w:rsidRPr="00470B0F">
        <w:rPr>
          <w:rFonts w:ascii="Palatino Linotype" w:eastAsiaTheme="minorEastAsia" w:hAnsi="Palatino Linotype" w:cs="Arial"/>
          <w:b/>
        </w:rPr>
        <w:t xml:space="preserve">SUJETO OBLIGADO </w:t>
      </w:r>
      <w:r w:rsidR="00F51FE9" w:rsidRPr="00470B0F">
        <w:rPr>
          <w:rFonts w:ascii="Palatino Linotype" w:eastAsiaTheme="minorEastAsia" w:hAnsi="Palatino Linotype" w:cs="Arial"/>
          <w:b/>
        </w:rPr>
        <w:t xml:space="preserve">cuente con atribuciones para </w:t>
      </w:r>
      <w:r w:rsidR="00F51FE9" w:rsidRPr="00470B0F">
        <w:rPr>
          <w:rFonts w:ascii="Palatino Linotype" w:eastAsiaTheme="minorEastAsia" w:hAnsi="Palatino Linotype" w:cs="Arial"/>
        </w:rPr>
        <w:t>generar, poseer o administrar</w:t>
      </w:r>
      <w:r w:rsidRPr="00470B0F">
        <w:rPr>
          <w:rFonts w:ascii="Palatino Linotype" w:eastAsiaTheme="minorEastAsia" w:hAnsi="Palatino Linotype" w:cs="Arial"/>
        </w:rPr>
        <w:t xml:space="preserv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470B0F">
        <w:rPr>
          <w:rFonts w:ascii="Palatino Linotype" w:eastAsiaTheme="minorEastAsia" w:hAnsi="Palatino Linotype" w:cs="Arial"/>
          <w:vertAlign w:val="superscript"/>
        </w:rPr>
        <w:footnoteReference w:id="12"/>
      </w:r>
      <w:r w:rsidRPr="00470B0F">
        <w:rPr>
          <w:rFonts w:ascii="Palatino Linotype" w:eastAsiaTheme="minorEastAsia" w:hAnsi="Palatino Linotype" w:cs="Arial"/>
        </w:rPr>
        <w:t>.</w:t>
      </w:r>
    </w:p>
    <w:p w14:paraId="4AD29032" w14:textId="77777777" w:rsidR="000F6144" w:rsidRPr="00470B0F" w:rsidRDefault="000F6144" w:rsidP="006B10F6">
      <w:pPr>
        <w:spacing w:line="360" w:lineRule="auto"/>
        <w:rPr>
          <w:rFonts w:ascii="Palatino Linotype" w:eastAsiaTheme="minorEastAsia" w:hAnsi="Palatino Linotype" w:cstheme="minorBidi"/>
          <w:color w:val="000000" w:themeColor="text1"/>
          <w:lang w:val="es-ES_tradnl"/>
        </w:rPr>
      </w:pPr>
    </w:p>
    <w:p w14:paraId="6EACD847" w14:textId="77777777" w:rsidR="000F6144"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lastRenderedPageBreak/>
        <w:t xml:space="preserve">Por </w:t>
      </w:r>
      <w:r w:rsidRPr="00470B0F">
        <w:rPr>
          <w:rFonts w:ascii="Palatino Linotype" w:eastAsiaTheme="minorEastAsia" w:hAnsi="Palatino Linotype" w:cs="Arial"/>
        </w:rPr>
        <w:t xml:space="preserve">otro lado, la Ley Orgánica de la Administración Pública del Estado de México, en sus artículos 38 bis, fracción XVII, establece como competencia de la Secretaría de la Contraloría </w:t>
      </w:r>
      <w:r w:rsidRPr="00470B0F">
        <w:rPr>
          <w:rFonts w:ascii="Palatino Linotype" w:eastAsiaTheme="minorEastAsia" w:hAnsi="Palatino Linotype" w:cs="Arial"/>
          <w:b/>
        </w:rPr>
        <w:t>recibir y registrar la declaración de situación patrimonial</w:t>
      </w:r>
      <w:r w:rsidRPr="00470B0F">
        <w:rPr>
          <w:rFonts w:ascii="Palatino Linotype" w:eastAsiaTheme="minorEastAsia" w:hAnsi="Palatino Linotype" w:cs="Arial"/>
        </w:rPr>
        <w:t xml:space="preserve">, la declaración de intereses, la presentación de la constancia de declaración fiscal y determinar el Conflicto de Intereses </w:t>
      </w:r>
      <w:r w:rsidRPr="00470B0F">
        <w:rPr>
          <w:rFonts w:ascii="Palatino Linotype" w:eastAsiaTheme="minorEastAsia" w:hAnsi="Palatino Linotype" w:cs="Arial"/>
          <w:b/>
        </w:rPr>
        <w:t xml:space="preserve">de los servidores públicos </w:t>
      </w:r>
      <w:r w:rsidRPr="00470B0F">
        <w:rPr>
          <w:rFonts w:ascii="Palatino Linotype" w:eastAsiaTheme="minorEastAsia" w:hAnsi="Palatino Linotype" w:cs="Arial"/>
        </w:rPr>
        <w:t xml:space="preserve">del Estado y </w:t>
      </w:r>
      <w:r w:rsidRPr="00470B0F">
        <w:rPr>
          <w:rFonts w:ascii="Palatino Linotype" w:eastAsiaTheme="minorEastAsia" w:hAnsi="Palatino Linotype" w:cs="Arial"/>
          <w:b/>
          <w:bCs/>
        </w:rPr>
        <w:t>municipios</w:t>
      </w:r>
      <w:r w:rsidRPr="00470B0F">
        <w:rPr>
          <w:rFonts w:ascii="Palatino Linotype" w:eastAsiaTheme="minorEastAsia" w:hAnsi="Palatino Linotype" w:cs="Arial"/>
        </w:rPr>
        <w:t>.</w:t>
      </w:r>
    </w:p>
    <w:p w14:paraId="1E2317A5" w14:textId="77777777" w:rsidR="000F6144" w:rsidRPr="00470B0F" w:rsidRDefault="000F6144" w:rsidP="006B10F6">
      <w:pPr>
        <w:spacing w:line="360" w:lineRule="auto"/>
        <w:rPr>
          <w:rFonts w:ascii="Palatino Linotype" w:eastAsiaTheme="minorEastAsia" w:hAnsi="Palatino Linotype" w:cstheme="minorBidi"/>
          <w:color w:val="000000" w:themeColor="text1"/>
          <w:lang w:val="es-ES_tradnl"/>
        </w:rPr>
      </w:pPr>
    </w:p>
    <w:p w14:paraId="5F42810B" w14:textId="46A7B321" w:rsidR="00435B6B"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Así las cosas, </w:t>
      </w:r>
      <w:r w:rsidR="000F6144" w:rsidRPr="00470B0F">
        <w:rPr>
          <w:rFonts w:ascii="Palatino Linotype" w:eastAsiaTheme="minorEastAsia" w:hAnsi="Palatino Linotype" w:cstheme="minorBidi"/>
          <w:color w:val="000000" w:themeColor="text1"/>
          <w:lang w:val="es-ES_tradnl"/>
        </w:rPr>
        <w:t xml:space="preserve">es posible concluir </w:t>
      </w:r>
      <w:r w:rsidRPr="00470B0F">
        <w:rPr>
          <w:rFonts w:ascii="Palatino Linotype" w:eastAsiaTheme="minorEastAsia" w:hAnsi="Palatino Linotype" w:cs="Arial"/>
        </w:rPr>
        <w:t xml:space="preserve">que las Contralorías Municipales deben verificar el cumplimiento por parte de los servidores públicos de presentar oportunamente su declaración patrimonial, pero es otro </w:t>
      </w:r>
      <w:r w:rsidRPr="00470B0F">
        <w:rPr>
          <w:rFonts w:ascii="Palatino Linotype" w:eastAsiaTheme="minorEastAsia" w:hAnsi="Palatino Linotype" w:cs="Arial"/>
          <w:bCs/>
        </w:rPr>
        <w:t>Sujeto Obligado</w:t>
      </w:r>
      <w:r w:rsidRPr="00470B0F">
        <w:rPr>
          <w:rFonts w:ascii="Palatino Linotype" w:eastAsiaTheme="minorEastAsia" w:hAnsi="Palatino Linotype" w:cs="Arial"/>
          <w:b/>
        </w:rPr>
        <w:t xml:space="preserve"> </w:t>
      </w:r>
      <w:r w:rsidRPr="00470B0F">
        <w:rPr>
          <w:rFonts w:ascii="Palatino Linotype" w:eastAsiaTheme="minorEastAsia" w:hAnsi="Palatino Linotype" w:cs="Arial"/>
        </w:rPr>
        <w:t xml:space="preserve">el que administra y posee el documento en donde costa la declaración patrimonial </w:t>
      </w:r>
      <w:r w:rsidR="00F51FE9" w:rsidRPr="00470B0F">
        <w:rPr>
          <w:rFonts w:ascii="Palatino Linotype" w:eastAsiaTheme="minorEastAsia" w:hAnsi="Palatino Linotype" w:cs="Arial"/>
        </w:rPr>
        <w:t xml:space="preserve">y de intereses </w:t>
      </w:r>
      <w:r w:rsidRPr="00470B0F">
        <w:rPr>
          <w:rFonts w:ascii="Palatino Linotype" w:eastAsiaTheme="minorEastAsia" w:hAnsi="Palatino Linotype" w:cs="Arial"/>
        </w:rPr>
        <w:t xml:space="preserve">de los servidores públicos obligados, en el caso específico es la </w:t>
      </w:r>
      <w:r w:rsidRPr="00470B0F">
        <w:rPr>
          <w:rFonts w:ascii="Palatino Linotype" w:eastAsiaTheme="minorEastAsia" w:hAnsi="Palatino Linotype" w:cs="Arial"/>
          <w:b/>
          <w:bCs/>
        </w:rPr>
        <w:t>Secretaría de la Contraloría</w:t>
      </w:r>
      <w:r w:rsidRPr="00470B0F">
        <w:rPr>
          <w:rFonts w:ascii="Palatino Linotype" w:eastAsiaTheme="minorEastAsia" w:hAnsi="Palatino Linotype" w:cs="Arial"/>
        </w:rPr>
        <w:t xml:space="preserve">, de ahí que este Órgano Garante se encuentra imposibilitado para ordenar la entrega del soporte documental que contenga </w:t>
      </w:r>
      <w:r w:rsidR="000F6144" w:rsidRPr="00470B0F">
        <w:rPr>
          <w:rFonts w:ascii="Palatino Linotype" w:eastAsiaTheme="minorEastAsia" w:hAnsi="Palatino Linotype" w:cs="Arial"/>
        </w:rPr>
        <w:t xml:space="preserve">las declaraciones patrimoniales, </w:t>
      </w:r>
      <w:r w:rsidR="000F6144" w:rsidRPr="00470B0F">
        <w:rPr>
          <w:rFonts w:ascii="Palatino Linotype" w:eastAsiaTheme="minorEastAsia" w:hAnsi="Palatino Linotype" w:cs="Arial"/>
          <w:b/>
        </w:rPr>
        <w:t xml:space="preserve">en la modalidad establecida por el particular. </w:t>
      </w:r>
    </w:p>
    <w:p w14:paraId="3BD1C43B" w14:textId="77777777" w:rsidR="00080FDE" w:rsidRPr="00470B0F" w:rsidRDefault="00080FDE" w:rsidP="00080FDE">
      <w:pPr>
        <w:rPr>
          <w:rFonts w:ascii="Palatino Linotype" w:eastAsiaTheme="minorEastAsia" w:hAnsi="Palatino Linotype" w:cstheme="minorBidi"/>
          <w:color w:val="000000" w:themeColor="text1"/>
          <w:lang w:val="es-ES_tradnl"/>
        </w:rPr>
      </w:pPr>
    </w:p>
    <w:p w14:paraId="2F338BCC" w14:textId="0215DC4F" w:rsidR="00080FDE" w:rsidRPr="00470B0F" w:rsidRDefault="00080FDE"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Así</w:t>
      </w:r>
      <w:r w:rsidR="00F51FE9" w:rsidRPr="00470B0F">
        <w:rPr>
          <w:rFonts w:ascii="Palatino Linotype" w:eastAsia="Palatino Linotype" w:hAnsi="Palatino Linotype" w:cs="Palatino Linotype"/>
          <w:lang w:eastAsia="es-MX"/>
        </w:rPr>
        <w:t xml:space="preserve">, </w:t>
      </w:r>
      <w:r w:rsidRPr="00470B0F">
        <w:rPr>
          <w:rFonts w:ascii="Palatino Linotype" w:eastAsia="Palatino Linotype" w:hAnsi="Palatino Linotype" w:cs="Palatino Linotype"/>
          <w:lang w:eastAsia="es-MX"/>
        </w:rPr>
        <w:t xml:space="preserve">de conformidad con lo analizado, resulta aplicable </w:t>
      </w:r>
      <w:r w:rsidRPr="00470B0F">
        <w:rPr>
          <w:rFonts w:ascii="Palatino Linotype" w:eastAsia="MS Mincho" w:hAnsi="Palatino Linotype" w:cs="Arial"/>
          <w:iCs/>
          <w:color w:val="222222"/>
          <w:lang w:val="es-ES_tradnl"/>
        </w:rPr>
        <w:t xml:space="preserve"> el criterio 7/2017, emitido en la Segunda Época por el Instituto Nacional de Transparencia, Acceso a la Información y Protección de Datos Personales, mismo, que señala que, </w:t>
      </w:r>
      <w:r w:rsidRPr="00470B0F">
        <w:rPr>
          <w:rFonts w:ascii="Palatino Linotype" w:eastAsia="MS Mincho" w:hAnsi="Palatino Linotype" w:cs="Arial"/>
          <w:color w:val="000000"/>
          <w:lang w:val="es-MX"/>
        </w:rPr>
        <w:t xml:space="preserve">en aquellos casos en que no se advierta obligación alguna de los sujetos obligados para contar con la información, derivado del análisis a la normativa aplicable a la materia de la solicitud, no será necesario que el Comité de Transparencia emita una resolución que confirme la inexistencia de la información, como a continuación se observa: </w:t>
      </w:r>
    </w:p>
    <w:p w14:paraId="7524FA84" w14:textId="77777777" w:rsidR="00080FDE" w:rsidRPr="00470B0F" w:rsidRDefault="00080FDE" w:rsidP="00080FDE">
      <w:pPr>
        <w:spacing w:line="360" w:lineRule="auto"/>
        <w:contextualSpacing/>
        <w:jc w:val="both"/>
        <w:rPr>
          <w:rFonts w:ascii="Palatino Linotype" w:eastAsia="MS Mincho" w:hAnsi="Palatino Linotype" w:cs="Arial"/>
          <w:color w:val="000000"/>
          <w:sz w:val="22"/>
          <w:lang w:val="es-MX"/>
        </w:rPr>
      </w:pPr>
    </w:p>
    <w:p w14:paraId="6786E733" w14:textId="77777777" w:rsidR="00080FDE" w:rsidRPr="00470B0F" w:rsidRDefault="00080FDE" w:rsidP="00080FDE">
      <w:pPr>
        <w:shd w:val="clear" w:color="auto" w:fill="FFFFFF"/>
        <w:spacing w:line="360" w:lineRule="auto"/>
        <w:ind w:left="567" w:right="616"/>
        <w:jc w:val="both"/>
        <w:rPr>
          <w:rFonts w:ascii="Palatino Linotype" w:eastAsia="MS Mincho" w:hAnsi="Palatino Linotype" w:cs="Arial"/>
          <w:i/>
          <w:color w:val="222222"/>
          <w:sz w:val="22"/>
          <w:lang w:val="es-ES_tradnl"/>
        </w:rPr>
      </w:pPr>
      <w:r w:rsidRPr="00470B0F">
        <w:rPr>
          <w:rFonts w:ascii="Palatino Linotype" w:eastAsia="MS Mincho" w:hAnsi="Palatino Linotype" w:cs="Arial"/>
          <w:i/>
          <w:color w:val="222222"/>
          <w:sz w:val="22"/>
          <w:lang w:val="es-ES_tradnl"/>
        </w:rPr>
        <w:lastRenderedPageBreak/>
        <w:t>“</w:t>
      </w:r>
      <w:r w:rsidRPr="00470B0F">
        <w:rPr>
          <w:rFonts w:ascii="Palatino Linotype" w:eastAsia="MS Mincho" w:hAnsi="Palatino Linotype" w:cs="Arial"/>
          <w:b/>
          <w:i/>
          <w:color w:val="222222"/>
          <w:sz w:val="22"/>
          <w:lang w:val="es-ES_tradnl"/>
        </w:rPr>
        <w:t xml:space="preserve">Casos en los que no es necesario que el Comité de Transparencia confirme formalmente la inexistencia de la información. </w:t>
      </w:r>
      <w:r w:rsidRPr="00470B0F">
        <w:rPr>
          <w:rFonts w:ascii="Palatino Linotype" w:eastAsia="MS Mincho" w:hAnsi="Palatino Linotype" w:cs="Arial"/>
          <w:i/>
          <w:color w:val="222222"/>
          <w:sz w:val="22"/>
          <w:lang w:val="es-ES_tradn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w:t>
      </w:r>
      <w:r w:rsidRPr="00470B0F">
        <w:rPr>
          <w:rFonts w:ascii="Palatino Linotype" w:eastAsia="MS Mincho" w:hAnsi="Palatino Linotype" w:cs="Arial"/>
          <w:b/>
          <w:i/>
          <w:color w:val="222222"/>
          <w:sz w:val="22"/>
          <w:lang w:val="es-ES_tradnl"/>
        </w:rPr>
        <w:t>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470B0F">
        <w:rPr>
          <w:rFonts w:ascii="Palatino Linotype" w:eastAsia="MS Mincho" w:hAnsi="Palatino Linotype" w:cs="Arial"/>
          <w:i/>
          <w:color w:val="222222"/>
          <w:sz w:val="22"/>
          <w:lang w:val="es-ES_tradnl"/>
        </w:rPr>
        <w:t xml:space="preserve">. </w:t>
      </w:r>
    </w:p>
    <w:p w14:paraId="3D60846A" w14:textId="77777777" w:rsidR="00080FDE" w:rsidRPr="00470B0F" w:rsidRDefault="00080FDE" w:rsidP="00080FDE">
      <w:pPr>
        <w:shd w:val="clear" w:color="auto" w:fill="FFFFFF"/>
        <w:spacing w:line="360" w:lineRule="auto"/>
        <w:ind w:left="567" w:right="616"/>
        <w:jc w:val="both"/>
        <w:rPr>
          <w:rFonts w:ascii="Palatino Linotype" w:eastAsia="MS Mincho" w:hAnsi="Palatino Linotype" w:cs="Arial"/>
          <w:i/>
          <w:color w:val="222222"/>
          <w:sz w:val="22"/>
          <w:lang w:val="es-ES_tradnl"/>
        </w:rPr>
      </w:pPr>
    </w:p>
    <w:p w14:paraId="3AC4BE22" w14:textId="77777777" w:rsidR="00080FDE" w:rsidRPr="00470B0F" w:rsidRDefault="00080FDE" w:rsidP="00080FDE">
      <w:pPr>
        <w:shd w:val="clear" w:color="auto" w:fill="FFFFFF"/>
        <w:spacing w:line="360" w:lineRule="auto"/>
        <w:ind w:left="567" w:right="616"/>
        <w:jc w:val="both"/>
        <w:rPr>
          <w:rFonts w:ascii="Palatino Linotype" w:eastAsia="MS Mincho" w:hAnsi="Palatino Linotype" w:cs="Arial"/>
          <w:i/>
          <w:color w:val="222222"/>
          <w:sz w:val="22"/>
          <w:lang w:val="es-ES_tradnl"/>
        </w:rPr>
      </w:pPr>
      <w:r w:rsidRPr="00470B0F">
        <w:rPr>
          <w:rFonts w:ascii="Palatino Linotype" w:eastAsia="MS Mincho" w:hAnsi="Palatino Linotype" w:cs="Arial"/>
          <w:i/>
          <w:color w:val="222222"/>
          <w:sz w:val="22"/>
          <w:lang w:val="es-ES_tradnl"/>
        </w:rPr>
        <w:t>Resoluciones:</w:t>
      </w:r>
    </w:p>
    <w:p w14:paraId="28BF0036" w14:textId="77777777" w:rsidR="00080FDE" w:rsidRPr="00470B0F" w:rsidRDefault="00080FDE" w:rsidP="00080FDE">
      <w:pPr>
        <w:shd w:val="clear" w:color="auto" w:fill="FFFFFF"/>
        <w:spacing w:line="360" w:lineRule="auto"/>
        <w:ind w:left="567" w:right="616"/>
        <w:jc w:val="both"/>
        <w:rPr>
          <w:rFonts w:ascii="Palatino Linotype" w:eastAsia="MS Mincho" w:hAnsi="Palatino Linotype" w:cs="Arial"/>
          <w:i/>
          <w:color w:val="222222"/>
          <w:sz w:val="22"/>
          <w:lang w:val="es-ES_tradnl"/>
        </w:rPr>
      </w:pPr>
      <w:r w:rsidRPr="00470B0F">
        <w:rPr>
          <w:rFonts w:ascii="Palatino Linotype" w:eastAsia="MS Mincho" w:hAnsi="Palatino Linotype" w:cs="Arial"/>
          <w:i/>
          <w:color w:val="222222"/>
          <w:sz w:val="22"/>
          <w:lang w:val="es-ES_tradnl"/>
        </w:rPr>
        <w:t>•</w:t>
      </w:r>
      <w:r w:rsidRPr="00470B0F">
        <w:rPr>
          <w:rFonts w:ascii="Palatino Linotype" w:eastAsia="MS Mincho" w:hAnsi="Palatino Linotype" w:cs="Arial"/>
          <w:i/>
          <w:color w:val="222222"/>
          <w:sz w:val="22"/>
          <w:lang w:val="es-ES_tradnl"/>
        </w:rPr>
        <w:tab/>
        <w:t>RRA 2959/16. Secretaría de Gobernación. 23 de noviembre de 2016. Por unanimidad. Comisionado Ponente Rosendoevgueni Monterrey Chepov.</w:t>
      </w:r>
    </w:p>
    <w:p w14:paraId="4277D3A3" w14:textId="77777777" w:rsidR="00080FDE" w:rsidRPr="00470B0F" w:rsidRDefault="00080FDE" w:rsidP="00080FDE">
      <w:pPr>
        <w:shd w:val="clear" w:color="auto" w:fill="FFFFFF"/>
        <w:spacing w:line="360" w:lineRule="auto"/>
        <w:ind w:left="567" w:right="616"/>
        <w:jc w:val="both"/>
        <w:rPr>
          <w:rFonts w:ascii="Palatino Linotype" w:eastAsia="MS Mincho" w:hAnsi="Palatino Linotype" w:cs="Arial"/>
          <w:i/>
          <w:color w:val="222222"/>
          <w:sz w:val="22"/>
          <w:lang w:val="es-ES_tradnl"/>
        </w:rPr>
      </w:pPr>
      <w:r w:rsidRPr="00470B0F">
        <w:rPr>
          <w:rFonts w:ascii="Palatino Linotype" w:eastAsia="MS Mincho" w:hAnsi="Palatino Linotype" w:cs="Arial"/>
          <w:i/>
          <w:color w:val="222222"/>
          <w:sz w:val="22"/>
          <w:lang w:val="es-ES_tradnl"/>
        </w:rPr>
        <w:t>•</w:t>
      </w:r>
      <w:r w:rsidRPr="00470B0F">
        <w:rPr>
          <w:rFonts w:ascii="Palatino Linotype" w:eastAsia="MS Mincho" w:hAnsi="Palatino Linotype" w:cs="Arial"/>
          <w:i/>
          <w:color w:val="222222"/>
          <w:sz w:val="22"/>
          <w:lang w:val="es-ES_tradnl"/>
        </w:rPr>
        <w:tab/>
        <w:t>RRA 3186/16. Petróleos Mexicanos. 13 de diciembre de 2016. Por unanimidad. Comisionado Ponente Francisco Javier Acuña Llamas.</w:t>
      </w:r>
    </w:p>
    <w:p w14:paraId="1116E242" w14:textId="4808C12D" w:rsidR="00080FDE" w:rsidRPr="00470B0F" w:rsidRDefault="00080FDE" w:rsidP="00080FDE">
      <w:pPr>
        <w:shd w:val="clear" w:color="auto" w:fill="FFFFFF"/>
        <w:spacing w:line="360" w:lineRule="auto"/>
        <w:ind w:left="567" w:right="616"/>
        <w:jc w:val="both"/>
        <w:rPr>
          <w:rFonts w:ascii="Palatino Linotype" w:eastAsia="MS Mincho" w:hAnsi="Palatino Linotype" w:cs="Arial"/>
          <w:i/>
          <w:color w:val="222222"/>
          <w:sz w:val="22"/>
          <w:lang w:val="es-ES_tradnl"/>
        </w:rPr>
      </w:pPr>
      <w:r w:rsidRPr="00470B0F">
        <w:rPr>
          <w:rFonts w:ascii="Palatino Linotype" w:eastAsia="MS Mincho" w:hAnsi="Palatino Linotype" w:cs="Arial"/>
          <w:i/>
          <w:color w:val="222222"/>
          <w:sz w:val="22"/>
          <w:lang w:val="es-ES_tradnl"/>
        </w:rPr>
        <w:t>•</w:t>
      </w:r>
      <w:r w:rsidRPr="00470B0F">
        <w:rPr>
          <w:rFonts w:ascii="Palatino Linotype" w:eastAsia="MS Mincho" w:hAnsi="Palatino Linotype" w:cs="Arial"/>
          <w:i/>
          <w:color w:val="222222"/>
          <w:sz w:val="22"/>
          <w:lang w:val="es-ES_tradnl"/>
        </w:rPr>
        <w:tab/>
        <w:t>RRA 4216/16. Cámara de Diputados. 05 de enero de 2017. Por unanimidad. Comisionada Ponente Areli Cano Guadiana.”</w:t>
      </w:r>
    </w:p>
    <w:p w14:paraId="028540D1" w14:textId="609167EA" w:rsidR="00080FDE" w:rsidRPr="00470B0F" w:rsidRDefault="00080FDE" w:rsidP="00080FDE">
      <w:pPr>
        <w:shd w:val="clear" w:color="auto" w:fill="FFFFFF"/>
        <w:spacing w:line="360" w:lineRule="auto"/>
        <w:ind w:left="567" w:right="616"/>
        <w:jc w:val="both"/>
        <w:rPr>
          <w:rFonts w:ascii="Palatino Linotype" w:eastAsia="MS Mincho" w:hAnsi="Palatino Linotype" w:cs="Arial"/>
          <w:color w:val="222222"/>
          <w:sz w:val="22"/>
          <w:lang w:val="es-ES_tradnl"/>
        </w:rPr>
      </w:pPr>
      <w:r w:rsidRPr="00470B0F">
        <w:rPr>
          <w:rFonts w:ascii="Palatino Linotype" w:eastAsia="MS Mincho" w:hAnsi="Palatino Linotype" w:cs="Arial"/>
          <w:color w:val="222222"/>
          <w:sz w:val="22"/>
          <w:lang w:val="es-ES_tradnl"/>
        </w:rPr>
        <w:t>(Énfasis añadido)</w:t>
      </w:r>
    </w:p>
    <w:p w14:paraId="3072D629" w14:textId="1FCD91BE" w:rsidR="00435B6B" w:rsidRPr="00470B0F" w:rsidRDefault="00435B6B" w:rsidP="0001776B">
      <w:pPr>
        <w:pStyle w:val="Prrafodelista"/>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No obstante lo anterior, es imperativo traer a estudio lo dispuesto por el artículo 167 de la Ley de Transparencia y Acceso a la Información Pública del Estado de México y Municipios, que es de la literalidad siguiente:</w:t>
      </w:r>
    </w:p>
    <w:p w14:paraId="408E9CF7" w14:textId="77777777" w:rsidR="00435B6B" w:rsidRPr="00470B0F"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3A2880CE" w14:textId="77777777" w:rsidR="00435B6B" w:rsidRPr="00470B0F"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sz w:val="22"/>
          <w:lang w:val="es-ES_tradnl"/>
        </w:rPr>
        <w:lastRenderedPageBreak/>
        <w:t>“</w:t>
      </w:r>
      <w:r w:rsidRPr="00470B0F">
        <w:rPr>
          <w:rFonts w:ascii="Palatino Linotype" w:eastAsiaTheme="minorEastAsia" w:hAnsi="Palatino Linotype" w:cstheme="minorBidi"/>
          <w:b/>
          <w:i/>
          <w:sz w:val="22"/>
          <w:lang w:val="es-ES_tradnl"/>
        </w:rPr>
        <w:t>Artículo 167.</w:t>
      </w:r>
      <w:r w:rsidRPr="00470B0F">
        <w:rPr>
          <w:rFonts w:ascii="Palatino Linotype" w:eastAsiaTheme="minorEastAsia" w:hAnsi="Palatino Linotype" w:cstheme="minorBidi"/>
          <w:i/>
          <w:sz w:val="22"/>
          <w:lang w:val="es-ES_tradnl"/>
        </w:rPr>
        <w:t xml:space="preserve"> </w:t>
      </w:r>
      <w:r w:rsidRPr="00470B0F">
        <w:rPr>
          <w:rFonts w:ascii="Palatino Linotype" w:eastAsiaTheme="minorEastAsia" w:hAnsi="Palatino Linotype" w:cstheme="minorBidi"/>
          <w:b/>
          <w:i/>
          <w:sz w:val="22"/>
          <w:lang w:val="es-ES_tradnl"/>
        </w:rPr>
        <w:t>Cuando las unidades de transparencia determinen la</w:t>
      </w:r>
      <w:r w:rsidRPr="00470B0F">
        <w:rPr>
          <w:rFonts w:ascii="Palatino Linotype" w:eastAsiaTheme="minorEastAsia" w:hAnsi="Palatino Linotype" w:cstheme="minorBidi"/>
          <w:i/>
          <w:sz w:val="22"/>
          <w:lang w:val="es-ES_tradnl"/>
        </w:rPr>
        <w:t xml:space="preserve"> notoria </w:t>
      </w:r>
      <w:r w:rsidRPr="00470B0F">
        <w:rPr>
          <w:rFonts w:ascii="Palatino Linotype" w:eastAsiaTheme="minorEastAsia" w:hAnsi="Palatino Linotype" w:cstheme="minorBidi"/>
          <w:b/>
          <w:i/>
          <w:sz w:val="22"/>
          <w:lang w:val="es-ES_tradnl"/>
        </w:rPr>
        <w:t>incompetencia por parte de los sujetos obligados</w:t>
      </w:r>
      <w:r w:rsidRPr="00470B0F">
        <w:rPr>
          <w:rFonts w:ascii="Palatino Linotype" w:eastAsiaTheme="minorEastAsia" w:hAnsi="Palatino Linotype" w:cstheme="minorBidi"/>
          <w:i/>
          <w:sz w:val="22"/>
          <w:lang w:val="es-ES_tradnl"/>
        </w:rPr>
        <w:t xml:space="preserve">, dentro del ámbito de aplicación, para atender la solicitud de acceso a la información, </w:t>
      </w:r>
      <w:r w:rsidRPr="00470B0F">
        <w:rPr>
          <w:rFonts w:ascii="Palatino Linotype" w:eastAsiaTheme="minorEastAsia" w:hAnsi="Palatino Linotype" w:cstheme="minorBidi"/>
          <w:b/>
          <w:i/>
          <w:sz w:val="22"/>
          <w:lang w:val="es-ES_tradnl"/>
        </w:rPr>
        <w:t>deberán comunicarlo al solicitante, dentro de los tres días hábiles posteriores a la recepción de la solicitud y, en su caso orientar al solicitante, el o los sujetos obligados competentes.</w:t>
      </w:r>
      <w:r w:rsidRPr="00470B0F">
        <w:rPr>
          <w:rFonts w:ascii="Palatino Linotype" w:eastAsiaTheme="minorEastAsia" w:hAnsi="Palatino Linotype" w:cstheme="minorBidi"/>
          <w:i/>
          <w:sz w:val="22"/>
          <w:lang w:val="es-ES_tradnl"/>
        </w:rPr>
        <w:t xml:space="preserve"> </w:t>
      </w:r>
    </w:p>
    <w:p w14:paraId="3EE226D8" w14:textId="77777777" w:rsidR="00435B6B" w:rsidRPr="00470B0F"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i/>
          <w:sz w:val="22"/>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4F8F54E" w14:textId="77777777" w:rsidR="00435B6B" w:rsidRPr="00470B0F"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sz w:val="22"/>
          <w:lang w:val="es-ES_tradnl"/>
        </w:rPr>
      </w:pPr>
      <w:r w:rsidRPr="00470B0F">
        <w:rPr>
          <w:rFonts w:ascii="Palatino Linotype" w:eastAsiaTheme="minorEastAsia" w:hAnsi="Palatino Linotype" w:cstheme="minorBidi"/>
          <w:b/>
          <w:i/>
          <w:sz w:val="22"/>
          <w:lang w:val="es-ES_tradnl"/>
        </w:rPr>
        <w:t>Si transcurrido el plazo señalado en el primer párrafo de este artículo, el sujeto obligado no declina la competencia en los términos establecidos, podrá canalizar la solicitud ante el sujeto obligado competente.</w:t>
      </w:r>
      <w:r w:rsidRPr="00470B0F">
        <w:rPr>
          <w:rFonts w:ascii="Palatino Linotype" w:eastAsiaTheme="minorEastAsia" w:hAnsi="Palatino Linotype" w:cstheme="minorBidi"/>
          <w:i/>
          <w:sz w:val="22"/>
          <w:lang w:val="es-ES_tradnl"/>
        </w:rPr>
        <w:t>”</w:t>
      </w:r>
    </w:p>
    <w:p w14:paraId="39B044F8" w14:textId="77777777" w:rsidR="00814021" w:rsidRPr="00470B0F" w:rsidRDefault="00814021"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sz w:val="22"/>
          <w:lang w:val="es-ES_tradnl"/>
        </w:rPr>
      </w:pPr>
    </w:p>
    <w:p w14:paraId="5DE753BA" w14:textId="77777777" w:rsidR="00435B6B" w:rsidRPr="00470B0F"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sz w:val="22"/>
          <w:lang w:val="es-ES_tradnl"/>
        </w:rPr>
      </w:pPr>
      <w:r w:rsidRPr="00470B0F">
        <w:rPr>
          <w:rFonts w:ascii="Palatino Linotype" w:eastAsiaTheme="minorEastAsia" w:hAnsi="Palatino Linotype" w:cstheme="minorBidi"/>
          <w:sz w:val="22"/>
          <w:lang w:val="es-ES_tradnl"/>
        </w:rPr>
        <w:t>(Énfasis añadido)</w:t>
      </w:r>
    </w:p>
    <w:p w14:paraId="0E83EEB9" w14:textId="77777777" w:rsidR="00435B6B" w:rsidRPr="00470B0F" w:rsidRDefault="00435B6B" w:rsidP="00814021">
      <w:pPr>
        <w:tabs>
          <w:tab w:val="left" w:pos="426"/>
        </w:tabs>
        <w:spacing w:before="240" w:after="240" w:line="360" w:lineRule="auto"/>
        <w:ind w:right="607"/>
        <w:contextualSpacing/>
        <w:jc w:val="both"/>
        <w:rPr>
          <w:rFonts w:ascii="Palatino Linotype" w:eastAsiaTheme="minorEastAsia" w:hAnsi="Palatino Linotype" w:cstheme="minorBidi"/>
          <w:color w:val="000000" w:themeColor="text1"/>
          <w:sz w:val="22"/>
          <w:lang w:val="es-ES_tradnl"/>
        </w:rPr>
      </w:pPr>
    </w:p>
    <w:p w14:paraId="7669F51D" w14:textId="77777777" w:rsidR="00435B6B"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De </w:t>
      </w:r>
      <w:r w:rsidRPr="00470B0F">
        <w:rPr>
          <w:rFonts w:ascii="Palatino Linotype" w:eastAsiaTheme="minorEastAsia" w:hAnsi="Palatino Linotype" w:cs="Arial"/>
          <w:lang w:val="es-ES_tradnl"/>
        </w:rPr>
        <w:t xml:space="preserve">tal forma que, una vez recibida una solicitud de información, el </w:t>
      </w:r>
      <w:r w:rsidRPr="00470B0F">
        <w:rPr>
          <w:rFonts w:ascii="Palatino Linotype" w:eastAsiaTheme="minorEastAsia" w:hAnsi="Palatino Linotype" w:cs="Arial"/>
          <w:b/>
          <w:bCs/>
          <w:lang w:val="es-ES_tradnl"/>
        </w:rPr>
        <w:t>SUJETO OBLIGADO</w:t>
      </w:r>
      <w:r w:rsidRPr="00470B0F">
        <w:rPr>
          <w:rFonts w:ascii="Palatino Linotype" w:eastAsiaTheme="minorEastAsia" w:hAnsi="Palatino Linotype" w:cs="Arial"/>
          <w:lang w:val="es-ES_tradn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59ED456E" w14:textId="77777777" w:rsidR="00435B6B" w:rsidRPr="00470B0F"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527C4F0" w14:textId="32275E90" w:rsidR="00EA5523" w:rsidRPr="00470B0F" w:rsidRDefault="00435B6B" w:rsidP="0001776B">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color w:val="000000" w:themeColor="text1"/>
          <w:lang w:val="es-ES_tradnl"/>
        </w:rPr>
        <w:t xml:space="preserve">En </w:t>
      </w:r>
      <w:r w:rsidRPr="00470B0F">
        <w:rPr>
          <w:rFonts w:ascii="Palatino Linotype" w:eastAsiaTheme="minorEastAsia" w:hAnsi="Palatino Linotype" w:cs="Arial"/>
          <w:lang w:val="es-ES_tradnl"/>
        </w:rPr>
        <w:t xml:space="preserve">el presente asunto, de constancias de autos que obran en los expedientes electrónicos acumulados del </w:t>
      </w:r>
      <w:r w:rsidRPr="00470B0F">
        <w:rPr>
          <w:rFonts w:ascii="Palatino Linotype" w:eastAsiaTheme="minorEastAsia" w:hAnsi="Palatino Linotype" w:cs="Arial"/>
          <w:b/>
          <w:lang w:val="es-ES_tradnl"/>
        </w:rPr>
        <w:t>SAIMEX</w:t>
      </w:r>
      <w:r w:rsidRPr="00470B0F">
        <w:rPr>
          <w:rFonts w:ascii="Palatino Linotype" w:eastAsiaTheme="minorEastAsia" w:hAnsi="Palatino Linotype" w:cs="Arial"/>
          <w:lang w:val="es-ES_tradnl"/>
        </w:rPr>
        <w:t>, se aprecia que el particular promovi</w:t>
      </w:r>
      <w:r w:rsidR="00C05E08" w:rsidRPr="00470B0F">
        <w:rPr>
          <w:rFonts w:ascii="Palatino Linotype" w:eastAsiaTheme="minorEastAsia" w:hAnsi="Palatino Linotype" w:cs="Arial"/>
          <w:lang w:val="es-ES_tradnl"/>
        </w:rPr>
        <w:t>ó su solicit</w:t>
      </w:r>
      <w:r w:rsidR="008F33D3" w:rsidRPr="00470B0F">
        <w:rPr>
          <w:rFonts w:ascii="Palatino Linotype" w:eastAsiaTheme="minorEastAsia" w:hAnsi="Palatino Linotype" w:cs="Arial"/>
          <w:lang w:val="es-ES_tradnl"/>
        </w:rPr>
        <w:t>ud de i</w:t>
      </w:r>
      <w:r w:rsidR="00EA5523" w:rsidRPr="00470B0F">
        <w:rPr>
          <w:rFonts w:ascii="Palatino Linotype" w:eastAsiaTheme="minorEastAsia" w:hAnsi="Palatino Linotype" w:cs="Arial"/>
          <w:lang w:val="es-ES_tradnl"/>
        </w:rPr>
        <w:t>nformación el dieciséis (16</w:t>
      </w:r>
      <w:r w:rsidR="00C05E08" w:rsidRPr="00470B0F">
        <w:rPr>
          <w:rFonts w:ascii="Palatino Linotype" w:eastAsiaTheme="minorEastAsia" w:hAnsi="Palatino Linotype" w:cs="Arial"/>
          <w:lang w:val="es-ES_tradnl"/>
        </w:rPr>
        <w:t xml:space="preserve">) </w:t>
      </w:r>
      <w:r w:rsidRPr="00470B0F">
        <w:rPr>
          <w:rFonts w:ascii="Palatino Linotype" w:eastAsiaTheme="minorEastAsia" w:hAnsi="Palatino Linotype" w:cs="Arial"/>
          <w:lang w:val="es-ES_tradnl"/>
        </w:rPr>
        <w:t>de</w:t>
      </w:r>
      <w:r w:rsidR="008F33D3" w:rsidRPr="00470B0F">
        <w:rPr>
          <w:rFonts w:ascii="Palatino Linotype" w:eastAsiaTheme="minorEastAsia" w:hAnsi="Palatino Linotype" w:cs="Arial"/>
          <w:lang w:val="es-ES_tradnl"/>
        </w:rPr>
        <w:t xml:space="preserve"> agosto </w:t>
      </w:r>
      <w:r w:rsidR="00EA5523" w:rsidRPr="00470B0F">
        <w:rPr>
          <w:rFonts w:ascii="Palatino Linotype" w:eastAsiaTheme="minorEastAsia" w:hAnsi="Palatino Linotype" w:cs="Arial"/>
          <w:lang w:val="es-ES_tradnl"/>
        </w:rPr>
        <w:t>de dos mil veintidós</w:t>
      </w:r>
      <w:r w:rsidRPr="00470B0F">
        <w:rPr>
          <w:rFonts w:ascii="Palatino Linotype" w:eastAsiaTheme="minorEastAsia" w:hAnsi="Palatino Linotype" w:cs="Arial"/>
          <w:lang w:val="es-ES_tradnl"/>
        </w:rPr>
        <w:t xml:space="preserve"> y, el </w:t>
      </w:r>
      <w:r w:rsidRPr="00470B0F">
        <w:rPr>
          <w:rFonts w:ascii="Palatino Linotype" w:eastAsiaTheme="minorEastAsia" w:hAnsi="Palatino Linotype" w:cs="Arial"/>
          <w:b/>
          <w:lang w:val="es-ES_tradnl"/>
        </w:rPr>
        <w:t>SUJETO OBLIGADO</w:t>
      </w:r>
      <w:r w:rsidRPr="00470B0F">
        <w:rPr>
          <w:rFonts w:ascii="Palatino Linotype" w:eastAsiaTheme="minorEastAsia" w:hAnsi="Palatino Linotype" w:cs="Arial"/>
          <w:lang w:val="es-ES_tradnl"/>
        </w:rPr>
        <w:t xml:space="preserve">, entregó </w:t>
      </w:r>
      <w:r w:rsidR="00C05E08" w:rsidRPr="00470B0F">
        <w:rPr>
          <w:rFonts w:ascii="Palatino Linotype" w:eastAsiaTheme="minorEastAsia" w:hAnsi="Palatino Linotype" w:cs="Arial"/>
          <w:lang w:val="es-ES_tradnl"/>
        </w:rPr>
        <w:t>r</w:t>
      </w:r>
      <w:r w:rsidR="00EA5523" w:rsidRPr="00470B0F">
        <w:rPr>
          <w:rFonts w:ascii="Palatino Linotype" w:eastAsiaTheme="minorEastAsia" w:hAnsi="Palatino Linotype" w:cs="Arial"/>
          <w:lang w:val="es-ES_tradnl"/>
        </w:rPr>
        <w:t>espuestas el dieciocho (18</w:t>
      </w:r>
      <w:r w:rsidRPr="00470B0F">
        <w:rPr>
          <w:rFonts w:ascii="Palatino Linotype" w:eastAsiaTheme="minorEastAsia" w:hAnsi="Palatino Linotype" w:cs="Arial"/>
          <w:lang w:val="es-ES_tradnl"/>
        </w:rPr>
        <w:t>)</w:t>
      </w:r>
      <w:r w:rsidR="00EA5523" w:rsidRPr="00470B0F">
        <w:rPr>
          <w:rFonts w:ascii="Palatino Linotype" w:eastAsiaTheme="minorEastAsia" w:hAnsi="Palatino Linotype" w:cs="Arial"/>
          <w:lang w:val="es-ES_tradnl"/>
        </w:rPr>
        <w:t xml:space="preserve"> y veintidós</w:t>
      </w:r>
      <w:r w:rsidRPr="00470B0F">
        <w:rPr>
          <w:rFonts w:ascii="Palatino Linotype" w:eastAsiaTheme="minorEastAsia" w:hAnsi="Palatino Linotype" w:cs="Arial"/>
          <w:lang w:val="es-ES_tradnl"/>
        </w:rPr>
        <w:t xml:space="preserve"> </w:t>
      </w:r>
      <w:r w:rsidR="000E2A57" w:rsidRPr="00470B0F">
        <w:rPr>
          <w:rFonts w:ascii="Palatino Linotype" w:eastAsiaTheme="minorEastAsia" w:hAnsi="Palatino Linotype" w:cs="Arial"/>
          <w:lang w:val="es-ES_tradnl"/>
        </w:rPr>
        <w:t xml:space="preserve">(22) </w:t>
      </w:r>
      <w:r w:rsidRPr="00470B0F">
        <w:rPr>
          <w:rFonts w:ascii="Palatino Linotype" w:eastAsiaTheme="minorEastAsia" w:hAnsi="Palatino Linotype" w:cs="Arial"/>
          <w:lang w:val="es-ES_tradnl"/>
        </w:rPr>
        <w:t>de</w:t>
      </w:r>
      <w:r w:rsidR="008F33D3" w:rsidRPr="00470B0F">
        <w:rPr>
          <w:rFonts w:ascii="Palatino Linotype" w:eastAsiaTheme="minorEastAsia" w:hAnsi="Palatino Linotype" w:cs="Arial"/>
          <w:lang w:val="es-ES_tradnl"/>
        </w:rPr>
        <w:t xml:space="preserve"> </w:t>
      </w:r>
      <w:r w:rsidR="008F33D3" w:rsidRPr="00470B0F">
        <w:rPr>
          <w:rFonts w:ascii="Palatino Linotype" w:eastAsiaTheme="minorEastAsia" w:hAnsi="Palatino Linotype" w:cs="Arial"/>
          <w:lang w:val="es-ES_tradnl"/>
        </w:rPr>
        <w:lastRenderedPageBreak/>
        <w:t xml:space="preserve">agosto </w:t>
      </w:r>
      <w:r w:rsidR="00C05E08" w:rsidRPr="00470B0F">
        <w:rPr>
          <w:rFonts w:ascii="Palatino Linotype" w:eastAsiaTheme="minorEastAsia" w:hAnsi="Palatino Linotype" w:cs="Arial"/>
          <w:lang w:val="es-ES_tradnl"/>
        </w:rPr>
        <w:t>de dos mil veintidós</w:t>
      </w:r>
      <w:r w:rsidR="008F33D3" w:rsidRPr="00470B0F">
        <w:rPr>
          <w:rFonts w:ascii="Palatino Linotype" w:eastAsiaTheme="minorEastAsia" w:hAnsi="Palatino Linotype" w:cs="Arial"/>
          <w:lang w:val="es-ES_tradnl"/>
        </w:rPr>
        <w:t xml:space="preserve">; esto es al segundo </w:t>
      </w:r>
      <w:r w:rsidR="000E2A57" w:rsidRPr="00470B0F">
        <w:rPr>
          <w:rFonts w:ascii="Palatino Linotype" w:eastAsiaTheme="minorEastAsia" w:hAnsi="Palatino Linotype" w:cs="Arial"/>
          <w:lang w:val="es-ES_tradnl"/>
        </w:rPr>
        <w:t xml:space="preserve">y cuarto </w:t>
      </w:r>
      <w:r w:rsidR="006B10F6" w:rsidRPr="00470B0F">
        <w:rPr>
          <w:rFonts w:ascii="Palatino Linotype" w:eastAsiaTheme="minorEastAsia" w:hAnsi="Palatino Linotype" w:cs="Arial"/>
          <w:lang w:val="es-ES_tradnl"/>
        </w:rPr>
        <w:t>día</w:t>
      </w:r>
      <w:r w:rsidRPr="00470B0F">
        <w:rPr>
          <w:rFonts w:ascii="Palatino Linotype" w:eastAsiaTheme="minorEastAsia" w:hAnsi="Palatino Linotype" w:cs="Arial"/>
          <w:lang w:val="es-ES_tradnl"/>
        </w:rPr>
        <w:t xml:space="preserve"> de haber recibido los requerimientos de acceso a la información pública.</w:t>
      </w:r>
    </w:p>
    <w:p w14:paraId="6F83ACB5" w14:textId="430AFEFA" w:rsidR="00080FDE" w:rsidRPr="00470B0F" w:rsidRDefault="008F33D3" w:rsidP="0001776B">
      <w:pPr>
        <w:pStyle w:val="Prrafodelista"/>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70B0F">
        <w:rPr>
          <w:rFonts w:ascii="Palatino Linotype" w:eastAsiaTheme="minorEastAsia" w:hAnsi="Palatino Linotype" w:cstheme="minorBidi"/>
          <w:lang w:val="es-ES_tradnl"/>
        </w:rPr>
        <w:t>En tal contexto</w:t>
      </w:r>
      <w:r w:rsidR="00435B6B" w:rsidRPr="00470B0F">
        <w:rPr>
          <w:rFonts w:ascii="Palatino Linotype" w:eastAsiaTheme="minorEastAsia" w:hAnsi="Palatino Linotype" w:cstheme="minorBidi"/>
          <w:color w:val="000000" w:themeColor="text1"/>
          <w:lang w:val="es-ES_tradnl"/>
        </w:rPr>
        <w:t xml:space="preserve">, </w:t>
      </w:r>
      <w:r w:rsidRPr="00470B0F">
        <w:rPr>
          <w:rFonts w:ascii="Palatino Linotype" w:eastAsiaTheme="minorEastAsia" w:hAnsi="Palatino Linotype" w:cstheme="minorBidi"/>
          <w:color w:val="000000" w:themeColor="text1"/>
          <w:lang w:val="es-ES_tradnl"/>
        </w:rPr>
        <w:t xml:space="preserve">y </w:t>
      </w:r>
      <w:r w:rsidR="00435B6B" w:rsidRPr="00470B0F">
        <w:rPr>
          <w:rFonts w:ascii="Palatino Linotype" w:eastAsiaTheme="minorEastAsia" w:hAnsi="Palatino Linotype" w:cstheme="minorBidi"/>
          <w:lang w:val="es-ES_tradnl"/>
        </w:rPr>
        <w:t xml:space="preserve">toda vez que el </w:t>
      </w:r>
      <w:r w:rsidR="00435B6B" w:rsidRPr="00470B0F">
        <w:rPr>
          <w:rFonts w:ascii="Palatino Linotype" w:eastAsiaTheme="minorEastAsia" w:hAnsi="Palatino Linotype" w:cstheme="minorBidi"/>
          <w:b/>
          <w:lang w:val="es-ES_tradnl"/>
        </w:rPr>
        <w:t>SUJETO OLIGADO</w:t>
      </w:r>
      <w:r w:rsidRPr="00470B0F">
        <w:rPr>
          <w:rFonts w:ascii="Palatino Linotype" w:eastAsiaTheme="minorEastAsia" w:hAnsi="Palatino Linotype" w:cstheme="minorBidi"/>
          <w:lang w:val="es-ES_tradnl"/>
        </w:rPr>
        <w:t xml:space="preserve"> </w:t>
      </w:r>
      <w:r w:rsidR="00435B6B" w:rsidRPr="00470B0F">
        <w:rPr>
          <w:rFonts w:ascii="Palatino Linotype" w:eastAsiaTheme="minorEastAsia" w:hAnsi="Palatino Linotype" w:cstheme="minorBidi"/>
          <w:lang w:val="es-ES_tradnl"/>
        </w:rPr>
        <w:t>r</w:t>
      </w:r>
      <w:r w:rsidRPr="00470B0F">
        <w:rPr>
          <w:rFonts w:ascii="Palatino Linotype" w:eastAsiaTheme="minorEastAsia" w:hAnsi="Palatino Linotype" w:cstheme="minorBidi"/>
          <w:lang w:val="es-ES_tradnl"/>
        </w:rPr>
        <w:t>efirió incompetencia</w:t>
      </w:r>
      <w:r w:rsidR="00435B6B" w:rsidRPr="00470B0F">
        <w:rPr>
          <w:rFonts w:ascii="Palatino Linotype" w:eastAsiaTheme="minorEastAsia" w:hAnsi="Palatino Linotype" w:cstheme="minorBidi"/>
          <w:lang w:val="es-ES_tradnl"/>
        </w:rPr>
        <w:t xml:space="preserve"> en su momento procesal oportuno</w:t>
      </w:r>
      <w:r w:rsidR="000E2A57" w:rsidRPr="00470B0F">
        <w:rPr>
          <w:rFonts w:ascii="Palatino Linotype" w:eastAsiaTheme="minorEastAsia" w:hAnsi="Palatino Linotype" w:cstheme="minorBidi"/>
          <w:lang w:val="es-ES_tradnl"/>
        </w:rPr>
        <w:t xml:space="preserve"> por cuanto hace al Sistema de Administración Tributaria, sin embargo, por cuanto hace a la Secretaría de la Contraloría se advierte que lo realizó al cuarto día hábil por lo que es procedente modificar la respuesta otorgada y ordenar el acuerdo de incompetencia correspondiente en términos del  </w:t>
      </w:r>
      <w:r w:rsidR="00F51FE9" w:rsidRPr="00470B0F">
        <w:rPr>
          <w:rFonts w:ascii="Palatino Linotype" w:eastAsiaTheme="minorEastAsia" w:hAnsi="Palatino Linotype" w:cstheme="minorBidi"/>
          <w:lang w:val="es-ES_tradnl"/>
        </w:rPr>
        <w:t xml:space="preserve"> artículo 38 Bis de la Ley Orgánica de la Administración Pública del Estado de México</w:t>
      </w:r>
      <w:r w:rsidRPr="00470B0F">
        <w:rPr>
          <w:rFonts w:ascii="Palatino Linotype" w:eastAsiaTheme="minorEastAsia" w:hAnsi="Palatino Linotype" w:cstheme="minorBidi"/>
          <w:lang w:val="es-ES_tradnl"/>
        </w:rPr>
        <w:t>, este Órgano Garante encue</w:t>
      </w:r>
      <w:r w:rsidR="000E2A57" w:rsidRPr="00470B0F">
        <w:rPr>
          <w:rFonts w:ascii="Palatino Linotype" w:eastAsiaTheme="minorEastAsia" w:hAnsi="Palatino Linotype" w:cstheme="minorBidi"/>
          <w:lang w:val="es-ES_tradnl"/>
        </w:rPr>
        <w:t xml:space="preserve">ntra elementos suficientes para </w:t>
      </w:r>
      <w:r w:rsidR="000E2A57" w:rsidRPr="00470B0F">
        <w:rPr>
          <w:rFonts w:ascii="Palatino Linotype" w:eastAsiaTheme="minorEastAsia" w:hAnsi="Palatino Linotype" w:cstheme="minorBidi"/>
          <w:b/>
          <w:lang w:val="es-ES_tradnl"/>
        </w:rPr>
        <w:t xml:space="preserve">MODIFICAR </w:t>
      </w:r>
      <w:r w:rsidRPr="00470B0F">
        <w:rPr>
          <w:rFonts w:ascii="Palatino Linotype" w:eastAsiaTheme="minorEastAsia" w:hAnsi="Palatino Linotype" w:cstheme="minorBidi"/>
          <w:b/>
          <w:lang w:val="es-ES_tradnl"/>
        </w:rPr>
        <w:t xml:space="preserve"> </w:t>
      </w:r>
      <w:r w:rsidRPr="00470B0F">
        <w:rPr>
          <w:rFonts w:ascii="Palatino Linotype" w:eastAsiaTheme="minorEastAsia" w:hAnsi="Palatino Linotype" w:cstheme="minorBidi"/>
          <w:lang w:val="es-ES_tradnl"/>
        </w:rPr>
        <w:t xml:space="preserve">la respuesta otorgada por el </w:t>
      </w:r>
      <w:r w:rsidR="00080FDE" w:rsidRPr="00470B0F">
        <w:rPr>
          <w:rFonts w:ascii="Palatino Linotype" w:eastAsiaTheme="minorEastAsia" w:hAnsi="Palatino Linotype" w:cstheme="minorBidi"/>
          <w:lang w:val="es-ES_tradnl"/>
        </w:rPr>
        <w:t>ente recurrido, sin soslayar que</w:t>
      </w:r>
      <w:r w:rsidR="00080FDE" w:rsidRPr="00470B0F">
        <w:rPr>
          <w:rFonts w:ascii="Palatino Linotype" w:eastAsiaTheme="minorEastAsia" w:hAnsi="Palatino Linotype" w:cstheme="minorBidi"/>
          <w:color w:val="000000" w:themeColor="text1"/>
          <w:lang w:val="es-ES_tradnl"/>
        </w:rPr>
        <w:t xml:space="preserve">, </w:t>
      </w:r>
      <w:r w:rsidR="00080FDE" w:rsidRPr="00470B0F">
        <w:rPr>
          <w:rFonts w:ascii="Palatino Linotype" w:eastAsia="Palatino Linotype" w:hAnsi="Palatino Linotype" w:cs="Palatino Linotype"/>
          <w:color w:val="000000"/>
          <w:lang w:val="es-MX"/>
        </w:rPr>
        <w:t xml:space="preserve">este Órgano Garante no tiene facultades para pronunciarse sobre la veracidad de la información que los </w:t>
      </w:r>
      <w:r w:rsidR="00080FDE" w:rsidRPr="00470B0F">
        <w:rPr>
          <w:rFonts w:ascii="Palatino Linotype" w:eastAsia="Palatino Linotype" w:hAnsi="Palatino Linotype" w:cs="Palatino Linotype"/>
          <w:b/>
          <w:color w:val="000000"/>
          <w:lang w:val="es-MX"/>
        </w:rPr>
        <w:t>SUJETOS OBLIGADOS</w:t>
      </w:r>
      <w:r w:rsidR="00080FDE" w:rsidRPr="00470B0F">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00080FDE" w:rsidRPr="00470B0F">
        <w:rPr>
          <w:rFonts w:ascii="Palatino Linotype" w:eastAsia="Palatino Linotype" w:hAnsi="Palatino Linotype" w:cs="Palatino Linotype"/>
          <w:b/>
          <w:color w:val="000000"/>
          <w:lang w:val="es-MX"/>
        </w:rPr>
        <w:t>SUJETO OBLIGADO</w:t>
      </w:r>
      <w:r w:rsidR="00080FDE" w:rsidRPr="00470B0F">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298588A0" w14:textId="77777777" w:rsidR="00080FDE" w:rsidRPr="00470B0F" w:rsidRDefault="00080FDE" w:rsidP="0001776B">
      <w:pPr>
        <w:numPr>
          <w:ilvl w:val="0"/>
          <w:numId w:val="7"/>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470B0F">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02D7391F" w14:textId="77777777" w:rsidR="00080FDE" w:rsidRPr="00470B0F" w:rsidRDefault="00080FDE" w:rsidP="00080FDE">
      <w:pPr>
        <w:tabs>
          <w:tab w:val="left" w:pos="426"/>
        </w:tabs>
        <w:spacing w:before="240" w:after="240" w:line="360" w:lineRule="auto"/>
        <w:ind w:right="51"/>
        <w:contextualSpacing/>
        <w:jc w:val="both"/>
        <w:rPr>
          <w:rFonts w:ascii="Palatino Linotype" w:eastAsia="MS Mincho" w:hAnsi="Palatino Linotype"/>
          <w:color w:val="000000" w:themeColor="text1"/>
          <w:sz w:val="22"/>
          <w:lang w:val="es-MX"/>
        </w:rPr>
      </w:pPr>
    </w:p>
    <w:p w14:paraId="7F524F39" w14:textId="560EAF96" w:rsidR="00E26F6C" w:rsidRPr="00470B0F" w:rsidRDefault="00080FDE" w:rsidP="00EA5523">
      <w:pPr>
        <w:spacing w:line="360" w:lineRule="auto"/>
        <w:ind w:left="567" w:right="900"/>
        <w:jc w:val="both"/>
        <w:rPr>
          <w:rFonts w:ascii="Palatino Linotype" w:eastAsia="Palatino Linotype" w:hAnsi="Palatino Linotype" w:cs="Palatino Linotype"/>
          <w:i/>
          <w:sz w:val="22"/>
          <w:lang w:eastAsia="es-MX"/>
        </w:rPr>
      </w:pPr>
      <w:r w:rsidRPr="00470B0F">
        <w:rPr>
          <w:rFonts w:ascii="Palatino Linotype" w:eastAsia="Palatino Linotype" w:hAnsi="Palatino Linotype" w:cs="Palatino Linotype"/>
          <w:i/>
          <w:sz w:val="22"/>
          <w:lang w:eastAsia="es-MX"/>
        </w:rPr>
        <w:t>“</w:t>
      </w:r>
      <w:r w:rsidRPr="00470B0F">
        <w:rPr>
          <w:rFonts w:ascii="Palatino Linotype" w:eastAsia="Palatino Linotype" w:hAnsi="Palatino Linotype" w:cs="Palatino Linotype"/>
          <w:b/>
          <w:i/>
          <w:sz w:val="22"/>
          <w:lang w:eastAsia="es-MX"/>
        </w:rPr>
        <w:t>El Instituto Federal de Acceso a la Información y Protección de Datos no cuenta con facultades para pronunciarse respecto de la veracidad de los documentos proporcionados por los sujetos obligados.</w:t>
      </w:r>
      <w:r w:rsidRPr="00470B0F">
        <w:rPr>
          <w:rFonts w:ascii="Palatino Linotype" w:eastAsia="Palatino Linotype" w:hAnsi="Palatino Linotype" w:cs="Palatino Linotype"/>
          <w:i/>
          <w:sz w:val="22"/>
          <w:lang w:eastAsia="es-MX"/>
        </w:rPr>
        <w:t xml:space="preserve"> El Instituto Federal de Acceso a la Información y Protección de Datos es un órgano de la Administración Pública Federal con autonomía operativa, presupuestaria y de decisión, encargado </w:t>
      </w:r>
      <w:r w:rsidRPr="00470B0F">
        <w:rPr>
          <w:rFonts w:ascii="Palatino Linotype" w:eastAsia="Palatino Linotype" w:hAnsi="Palatino Linotype" w:cs="Palatino Linotype"/>
          <w:i/>
          <w:sz w:val="22"/>
          <w:lang w:eastAsia="es-MX"/>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72E7DC" w14:textId="77777777" w:rsidR="00EA5523" w:rsidRPr="00470B0F" w:rsidRDefault="00EA5523" w:rsidP="00EA5523">
      <w:pPr>
        <w:spacing w:line="360" w:lineRule="auto"/>
        <w:ind w:left="567" w:right="900"/>
        <w:jc w:val="both"/>
        <w:rPr>
          <w:rFonts w:ascii="Palatino Linotype" w:eastAsia="Palatino Linotype" w:hAnsi="Palatino Linotype" w:cs="Palatino Linotype"/>
          <w:i/>
          <w:sz w:val="22"/>
          <w:lang w:eastAsia="es-MX"/>
        </w:rPr>
      </w:pPr>
    </w:p>
    <w:p w14:paraId="03229F40" w14:textId="1025F988" w:rsidR="00EA5523" w:rsidRPr="00470B0F" w:rsidRDefault="007F213A" w:rsidP="0001776B">
      <w:pPr>
        <w:pStyle w:val="Prrafodelista"/>
        <w:numPr>
          <w:ilvl w:val="0"/>
          <w:numId w:val="7"/>
        </w:numPr>
        <w:tabs>
          <w:tab w:val="left" w:pos="284"/>
          <w:tab w:val="left" w:pos="426"/>
        </w:tabs>
        <w:spacing w:before="240" w:after="240" w:line="360" w:lineRule="auto"/>
        <w:ind w:left="0" w:right="49" w:firstLine="0"/>
        <w:contextualSpacing/>
        <w:jc w:val="both"/>
        <w:rPr>
          <w:rFonts w:ascii="Palatino Linotype" w:hAnsi="Palatino Linotype" w:cs="Arial"/>
        </w:rPr>
      </w:pPr>
      <w:r w:rsidRPr="00470B0F">
        <w:rPr>
          <w:rFonts w:ascii="Palatino Linotype" w:hAnsi="Palatino Linotype" w:cs="Arial"/>
          <w:lang w:eastAsia="en-US"/>
        </w:rPr>
        <w:t>Conscientemente</w:t>
      </w:r>
      <w:r w:rsidR="00EA5523" w:rsidRPr="00470B0F">
        <w:rPr>
          <w:rFonts w:ascii="Palatino Linotype" w:hAnsi="Palatino Linotype" w:cs="Arial"/>
          <w:lang w:val="es-ES_tradnl" w:eastAsia="en-US"/>
        </w:rPr>
        <w:t>,</w:t>
      </w:r>
      <w:r w:rsidRPr="00470B0F">
        <w:rPr>
          <w:rFonts w:ascii="Palatino Linotype" w:hAnsi="Palatino Linotype" w:cs="Arial"/>
          <w:lang w:val="es-ES_tradnl" w:eastAsia="en-US"/>
        </w:rPr>
        <w:t xml:space="preserve"> y</w:t>
      </w:r>
      <w:r w:rsidR="00EA5523" w:rsidRPr="00470B0F">
        <w:rPr>
          <w:rFonts w:ascii="Palatino Linotype" w:hAnsi="Palatino Linotype" w:cs="Arial"/>
          <w:lang w:val="es-ES_tradnl" w:eastAsia="en-US"/>
        </w:rPr>
        <w:t xml:space="preserve"> por cuanto hace a requerimiento consistente en </w:t>
      </w:r>
      <w:r w:rsidR="00EA5523" w:rsidRPr="00470B0F">
        <w:rPr>
          <w:rFonts w:ascii="Palatino Linotype" w:hAnsi="Palatino Linotype" w:cs="Arial"/>
        </w:rPr>
        <w:t>“</w:t>
      </w:r>
      <w:r w:rsidR="00EA5523" w:rsidRPr="00470B0F">
        <w:rPr>
          <w:rFonts w:ascii="Palatino Linotype" w:hAnsi="Palatino Linotype" w:cs="Arial"/>
          <w:i/>
        </w:rPr>
        <w:t>sus ingresos referentes a eventos en otros municipios o alcaldías en nuestro país ya que ocupa un cargo de elección popular” (Sic)</w:t>
      </w:r>
      <w:r w:rsidR="00EA5523" w:rsidRPr="00470B0F">
        <w:rPr>
          <w:rFonts w:ascii="Palatino Linotype" w:hAnsi="Palatino Linotype" w:cs="Arial"/>
        </w:rPr>
        <w:t xml:space="preserve"> </w:t>
      </w:r>
      <w:r w:rsidR="00EA5523" w:rsidRPr="00470B0F">
        <w:rPr>
          <w:rFonts w:ascii="Palatino Linotype" w:hAnsi="Palatino Linotype" w:cs="Arial"/>
          <w:lang w:eastAsia="en-US"/>
        </w:rPr>
        <w:t>, nos encontramos ante un hecho negativo ya que no se advierte que de conformidad el artículo 55</w:t>
      </w:r>
      <w:r w:rsidRPr="00470B0F">
        <w:rPr>
          <w:rStyle w:val="Refdenotaalpie"/>
          <w:rFonts w:ascii="Palatino Linotype" w:hAnsi="Palatino Linotype" w:cs="Arial"/>
          <w:lang w:eastAsia="en-US"/>
        </w:rPr>
        <w:footnoteReference w:id="13"/>
      </w:r>
      <w:r w:rsidR="00EA5523" w:rsidRPr="00470B0F">
        <w:rPr>
          <w:rFonts w:ascii="Palatino Linotype" w:hAnsi="Palatino Linotype" w:cs="Arial"/>
          <w:lang w:eastAsia="en-US"/>
        </w:rPr>
        <w:t xml:space="preserve"> de la Ley Orgánica Municipal</w:t>
      </w:r>
      <w:r w:rsidRPr="00470B0F">
        <w:rPr>
          <w:rFonts w:ascii="Palatino Linotype" w:hAnsi="Palatino Linotype" w:cs="Arial"/>
          <w:lang w:eastAsia="en-US"/>
        </w:rPr>
        <w:t xml:space="preserve"> del Estado de México </w:t>
      </w:r>
      <w:r w:rsidR="00EA5523" w:rsidRPr="00470B0F">
        <w:rPr>
          <w:rFonts w:ascii="Palatino Linotype" w:hAnsi="Palatino Linotype" w:cs="Arial"/>
          <w:lang w:eastAsia="en-US"/>
        </w:rPr>
        <w:t xml:space="preserve"> los Regidores tengan como atribución</w:t>
      </w:r>
      <w:r w:rsidRPr="00470B0F">
        <w:rPr>
          <w:rFonts w:ascii="Palatino Linotype" w:hAnsi="Palatino Linotype" w:cs="Arial"/>
          <w:lang w:eastAsia="en-US"/>
        </w:rPr>
        <w:t xml:space="preserve"> realizar algún</w:t>
      </w:r>
      <w:r w:rsidR="00EA5523" w:rsidRPr="00470B0F">
        <w:rPr>
          <w:rFonts w:ascii="Palatino Linotype" w:hAnsi="Palatino Linotype" w:cs="Arial"/>
          <w:lang w:eastAsia="en-US"/>
        </w:rPr>
        <w:t xml:space="preserve"> cobro por </w:t>
      </w:r>
      <w:r w:rsidRPr="00470B0F">
        <w:rPr>
          <w:rFonts w:ascii="Palatino Linotype" w:hAnsi="Palatino Linotype" w:cs="Arial"/>
          <w:lang w:eastAsia="en-US"/>
        </w:rPr>
        <w:t>evento</w:t>
      </w:r>
      <w:r w:rsidR="00EA5523" w:rsidRPr="00470B0F">
        <w:rPr>
          <w:rFonts w:ascii="Palatino Linotype" w:eastAsia="Calibri" w:hAnsi="Palatino Linotype" w:cs="Calibri"/>
          <w:lang w:val="es-ES_tradnl" w:eastAsia="en-US"/>
        </w:rPr>
        <w:t xml:space="preserve">; es decir, </w:t>
      </w:r>
      <w:r w:rsidR="00EA5523" w:rsidRPr="00470B0F">
        <w:rPr>
          <w:rFonts w:ascii="Palatino Linotype" w:eastAsia="Calibri" w:hAnsi="Palatino Linotype"/>
          <w:lang w:val="es-ES_tradnl" w:eastAsia="en-US"/>
        </w:rPr>
        <w:t xml:space="preserve">se concluye que </w:t>
      </w:r>
      <w:r w:rsidRPr="00470B0F">
        <w:rPr>
          <w:rFonts w:ascii="Palatino Linotype" w:eastAsia="Calibri" w:hAnsi="Palatino Linotype"/>
          <w:lang w:val="es-ES_tradnl" w:eastAsia="en-US"/>
        </w:rPr>
        <w:t xml:space="preserve">dicha información </w:t>
      </w:r>
      <w:r w:rsidR="00EA5523" w:rsidRPr="00470B0F">
        <w:rPr>
          <w:rFonts w:ascii="Palatino Linotype" w:eastAsia="Calibri" w:hAnsi="Palatino Linotype"/>
          <w:lang w:val="es-ES_tradnl" w:eastAsia="en-US"/>
        </w:rPr>
        <w:t>constituye hechos negativos, pues no se</w:t>
      </w:r>
      <w:r w:rsidRPr="00470B0F">
        <w:rPr>
          <w:rFonts w:ascii="Palatino Linotype" w:eastAsia="Calibri" w:hAnsi="Palatino Linotype"/>
          <w:lang w:val="es-ES_tradnl" w:eastAsia="en-US"/>
        </w:rPr>
        <w:t xml:space="preserve"> advierten elementos que permitan suponer que se</w:t>
      </w:r>
      <w:r w:rsidR="00EA5523" w:rsidRPr="00470B0F">
        <w:rPr>
          <w:rFonts w:ascii="Palatino Linotype" w:eastAsia="Calibri" w:hAnsi="Palatino Linotype"/>
          <w:lang w:val="es-ES_tradnl" w:eastAsia="en-US"/>
        </w:rPr>
        <w:t xml:space="preserve"> ha generado, poseído </w:t>
      </w:r>
      <w:r w:rsidR="00EA5523" w:rsidRPr="00470B0F">
        <w:rPr>
          <w:rFonts w:ascii="Palatino Linotype" w:eastAsia="Calibri" w:hAnsi="Palatino Linotype"/>
          <w:lang w:val="es-ES_tradnl" w:eastAsia="en-US"/>
        </w:rPr>
        <w:lastRenderedPageBreak/>
        <w:t>o administrado el documento en donde conste la información  relativa a lo solicitado por la parte Recurrente.</w:t>
      </w:r>
    </w:p>
    <w:p w14:paraId="169FFFCE" w14:textId="158E1613" w:rsidR="007F213A" w:rsidRPr="00470B0F" w:rsidRDefault="00EA5523" w:rsidP="0001776B">
      <w:pPr>
        <w:numPr>
          <w:ilvl w:val="0"/>
          <w:numId w:val="7"/>
        </w:numPr>
        <w:spacing w:before="240" w:after="240" w:line="360" w:lineRule="auto"/>
        <w:ind w:left="0" w:firstLine="0"/>
        <w:jc w:val="both"/>
        <w:rPr>
          <w:rFonts w:ascii="Palatino Linotype" w:eastAsia="Palatino Linotype" w:hAnsi="Palatino Linotype" w:cs="Palatino Linotype"/>
          <w:lang w:eastAsia="en-US"/>
        </w:rPr>
      </w:pPr>
      <w:r w:rsidRPr="00470B0F">
        <w:rPr>
          <w:rFonts w:ascii="Palatino Linotype" w:eastAsia="Calibri" w:hAnsi="Palatino Linotype" w:cs="Arial"/>
          <w:lang w:val="es-ES_tradn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66AFF72D" w14:textId="77777777" w:rsidR="00EA5523" w:rsidRPr="00470B0F" w:rsidRDefault="00EA5523" w:rsidP="00EA5523">
      <w:pPr>
        <w:spacing w:before="240" w:after="240" w:line="360" w:lineRule="auto"/>
        <w:ind w:left="567" w:right="567"/>
        <w:jc w:val="both"/>
        <w:rPr>
          <w:rFonts w:ascii="Palatino Linotype" w:eastAsia="Calibri" w:hAnsi="Palatino Linotype"/>
          <w:b/>
          <w:i/>
          <w:sz w:val="22"/>
          <w:lang w:val="es-MX" w:eastAsia="en-US"/>
        </w:rPr>
      </w:pPr>
      <w:r w:rsidRPr="00470B0F">
        <w:rPr>
          <w:rFonts w:ascii="Palatino Linotype" w:eastAsia="Calibri" w:hAnsi="Palatino Linotype"/>
          <w:b/>
          <w:i/>
          <w:sz w:val="22"/>
          <w:lang w:val="es-MX" w:eastAsia="en-US"/>
        </w:rPr>
        <w:t xml:space="preserve">HECHOS NEGATIVOS, NO SON SUSCEPTIBLES DE DEMOSTRACIÓN. </w:t>
      </w:r>
    </w:p>
    <w:p w14:paraId="07AA5FDA" w14:textId="77777777" w:rsidR="00EA5523" w:rsidRPr="00470B0F" w:rsidRDefault="00EA5523" w:rsidP="00EA5523">
      <w:pPr>
        <w:spacing w:before="240" w:after="240" w:line="360" w:lineRule="auto"/>
        <w:ind w:left="567" w:right="567"/>
        <w:jc w:val="both"/>
        <w:rPr>
          <w:rFonts w:ascii="Palatino Linotype" w:eastAsia="Calibri" w:hAnsi="Palatino Linotype"/>
          <w:i/>
          <w:sz w:val="22"/>
          <w:lang w:val="es-MX" w:eastAsia="en-US"/>
        </w:rPr>
      </w:pPr>
      <w:r w:rsidRPr="00470B0F">
        <w:rPr>
          <w:rFonts w:ascii="Palatino Linotype" w:eastAsia="Calibri" w:hAnsi="Palatino Linotype"/>
          <w:i/>
          <w:sz w:val="22"/>
          <w:lang w:val="es-MX" w:eastAsia="en-US"/>
        </w:rPr>
        <w:t>Tratándose de un hecho negativo, el Juez no tiene por qué invocar prueba alguna de la que se desprenda, ya que es bien sabido que esta clase de hechos no son susceptibles de demostración.</w:t>
      </w:r>
    </w:p>
    <w:p w14:paraId="21BE5678" w14:textId="1CDC723E" w:rsidR="000779F4" w:rsidRPr="00470B0F" w:rsidRDefault="007F213A" w:rsidP="0001776B">
      <w:pPr>
        <w:pStyle w:val="Prrafodelista"/>
        <w:numPr>
          <w:ilvl w:val="0"/>
          <w:numId w:val="7"/>
        </w:numPr>
        <w:spacing w:before="240" w:after="240" w:line="360" w:lineRule="auto"/>
        <w:ind w:left="0" w:right="40" w:firstLine="0"/>
        <w:jc w:val="both"/>
        <w:rPr>
          <w:rFonts w:ascii="Palatino Linotype" w:eastAsia="Calibri" w:hAnsi="Palatino Linotype"/>
          <w:lang w:val="es-MX" w:eastAsia="en-US"/>
        </w:rPr>
      </w:pPr>
      <w:r w:rsidRPr="00470B0F">
        <w:rPr>
          <w:rFonts w:ascii="Palatino Linotype" w:eastAsia="Calibri" w:hAnsi="Palatino Linotype"/>
          <w:lang w:val="es-MX" w:eastAsia="en-US"/>
        </w:rPr>
        <w:t xml:space="preserve">Finalmente se dejan a salvo los derechos del particular para que de estimarlo pertinente realice una nueva solicitud de información al Sujeto Obligado pertinente a efecto de generar su solicitud de información. </w:t>
      </w:r>
    </w:p>
    <w:bookmarkEnd w:id="43"/>
    <w:bookmarkEnd w:id="44"/>
    <w:bookmarkEnd w:id="45"/>
    <w:bookmarkEnd w:id="46"/>
    <w:bookmarkEnd w:id="47"/>
    <w:p w14:paraId="6F813B6C" w14:textId="14302787" w:rsidR="008F33D3" w:rsidRPr="00470B0F" w:rsidRDefault="008F33D3" w:rsidP="008F33D3">
      <w:pPr>
        <w:keepNext/>
        <w:keepLines/>
        <w:spacing w:before="40" w:line="360" w:lineRule="auto"/>
        <w:outlineLvl w:val="1"/>
        <w:rPr>
          <w:rFonts w:ascii="Palatino Linotype" w:eastAsia="MS Mincho" w:hAnsi="Palatino Linotype"/>
          <w:b/>
          <w:color w:val="000000"/>
          <w:lang w:val="es-ES_tradnl"/>
        </w:rPr>
      </w:pPr>
      <w:r w:rsidRPr="00470B0F">
        <w:rPr>
          <w:rFonts w:ascii="Palatino Linotype" w:eastAsia="MS Mincho" w:hAnsi="Palatino Linotype"/>
          <w:b/>
          <w:color w:val="000000"/>
          <w:lang w:val="es-ES_tradnl"/>
        </w:rPr>
        <w:t xml:space="preserve">QUINTO. De la decisión. </w:t>
      </w:r>
    </w:p>
    <w:p w14:paraId="094C8F62" w14:textId="77777777" w:rsidR="000E2A57" w:rsidRPr="00470B0F" w:rsidRDefault="000E2A57" w:rsidP="008F33D3">
      <w:pPr>
        <w:keepNext/>
        <w:keepLines/>
        <w:spacing w:before="40" w:line="360" w:lineRule="auto"/>
        <w:outlineLvl w:val="1"/>
        <w:rPr>
          <w:rFonts w:ascii="Palatino Linotype" w:eastAsia="MS Mincho" w:hAnsi="Palatino Linotype"/>
          <w:b/>
          <w:color w:val="000000"/>
          <w:lang w:val="es-ES_tradnl"/>
        </w:rPr>
      </w:pPr>
    </w:p>
    <w:p w14:paraId="4A39C872" w14:textId="673B6D2D" w:rsidR="000E2A57" w:rsidRPr="00470B0F" w:rsidRDefault="000E2A57" w:rsidP="0001776B">
      <w:pPr>
        <w:numPr>
          <w:ilvl w:val="0"/>
          <w:numId w:val="7"/>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70B0F">
        <w:rPr>
          <w:rFonts w:ascii="Palatino Linotype" w:hAnsi="Palatino Linotype" w:cs="Tahoma"/>
          <w:lang w:val="es-MX"/>
        </w:rPr>
        <w:t>Con base en todo lo expuesto, y toda vez que se negó el acceso a la información, c</w:t>
      </w:r>
      <w:r w:rsidRPr="00470B0F">
        <w:rPr>
          <w:rFonts w:ascii="Palatino Linotype" w:eastAsia="MS Mincho" w:hAnsi="Palatino Linotype"/>
          <w:color w:val="000000"/>
        </w:rPr>
        <w:t xml:space="preserve">on fundamento en el artículo 186, fracción III, de la Ley de Transparencia y Acceso a la Información Pública del Estado de México y Municipios, este Instituto considera procedente </w:t>
      </w:r>
      <w:r w:rsidRPr="00470B0F">
        <w:rPr>
          <w:rFonts w:ascii="Palatino Linotype" w:eastAsia="MS Mincho" w:hAnsi="Palatino Linotype"/>
          <w:b/>
          <w:color w:val="000000"/>
        </w:rPr>
        <w:t>MODIFICAR</w:t>
      </w:r>
      <w:r w:rsidRPr="00470B0F">
        <w:rPr>
          <w:rFonts w:ascii="Palatino Linotype" w:eastAsia="MS Mincho" w:hAnsi="Palatino Linotype"/>
          <w:color w:val="000000"/>
        </w:rPr>
        <w:t xml:space="preserve"> la respuesta otorgada por el </w:t>
      </w:r>
      <w:r w:rsidRPr="00470B0F">
        <w:rPr>
          <w:rFonts w:ascii="Palatino Linotype" w:eastAsia="MS Mincho" w:hAnsi="Palatino Linotype"/>
          <w:b/>
          <w:color w:val="000000"/>
        </w:rPr>
        <w:t>Ayuntamiento de Nezahualcóyotl</w:t>
      </w:r>
      <w:r w:rsidRPr="00470B0F">
        <w:rPr>
          <w:rFonts w:ascii="Palatino Linotype" w:eastAsia="MS Mincho" w:hAnsi="Palatino Linotype"/>
          <w:color w:val="000000"/>
        </w:rPr>
        <w:t xml:space="preserve"> y ordenar la entrega de la información solicitada.  </w:t>
      </w:r>
    </w:p>
    <w:p w14:paraId="25CB9D19" w14:textId="77777777" w:rsidR="000E2A57" w:rsidRPr="00470B0F" w:rsidRDefault="000E2A57" w:rsidP="000E2A57">
      <w:pPr>
        <w:tabs>
          <w:tab w:val="left" w:pos="360"/>
        </w:tabs>
        <w:spacing w:before="240" w:after="240" w:line="360" w:lineRule="auto"/>
        <w:ind w:right="49"/>
        <w:contextualSpacing/>
        <w:jc w:val="both"/>
        <w:rPr>
          <w:rFonts w:ascii="Palatino Linotype" w:eastAsia="MS Mincho" w:hAnsi="Palatino Linotype"/>
          <w:color w:val="000000"/>
        </w:rPr>
      </w:pPr>
    </w:p>
    <w:p w14:paraId="0F56A033" w14:textId="77777777" w:rsidR="000E2A57" w:rsidRPr="00470B0F" w:rsidRDefault="000E2A57" w:rsidP="0001776B">
      <w:pPr>
        <w:numPr>
          <w:ilvl w:val="0"/>
          <w:numId w:val="7"/>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70B0F">
        <w:rPr>
          <w:rFonts w:ascii="Palatino Linotype" w:eastAsia="MS Mincho" w:hAnsi="Palatino Linotype"/>
          <w:color w:val="000000"/>
        </w:rPr>
        <w:t xml:space="preserve">Por lo anteriormente expuesto y fundado, este </w:t>
      </w:r>
      <w:r w:rsidRPr="00470B0F">
        <w:rPr>
          <w:rFonts w:ascii="Palatino Linotype" w:eastAsia="MS Mincho" w:hAnsi="Palatino Linotype"/>
          <w:b/>
          <w:bCs/>
          <w:color w:val="000000"/>
        </w:rPr>
        <w:t>ÓRGANO GARANTE</w:t>
      </w:r>
      <w:r w:rsidRPr="00470B0F">
        <w:rPr>
          <w:rFonts w:ascii="Palatino Linotype" w:eastAsia="MS Mincho" w:hAnsi="Palatino Linotype"/>
          <w:color w:val="000000"/>
        </w:rPr>
        <w:t xml:space="preserve"> emite los siguientes:</w:t>
      </w:r>
    </w:p>
    <w:p w14:paraId="5611919D" w14:textId="77777777" w:rsidR="008F33D3" w:rsidRPr="00470B0F" w:rsidRDefault="008F33D3" w:rsidP="008F33D3">
      <w:pPr>
        <w:spacing w:line="360" w:lineRule="auto"/>
        <w:rPr>
          <w:rFonts w:ascii="Palatino Linotype" w:eastAsia="MS Mincho" w:hAnsi="Palatino Linotype"/>
          <w:b/>
          <w:color w:val="000000" w:themeColor="text1"/>
          <w:lang w:val="es-ES_tradnl"/>
        </w:rPr>
      </w:pPr>
    </w:p>
    <w:p w14:paraId="3740DA53" w14:textId="77777777" w:rsidR="00273B93" w:rsidRPr="00470B0F" w:rsidRDefault="00273B93" w:rsidP="008F33D3">
      <w:pPr>
        <w:spacing w:line="360" w:lineRule="auto"/>
        <w:rPr>
          <w:rFonts w:ascii="Palatino Linotype" w:eastAsia="MS Mincho" w:hAnsi="Palatino Linotype"/>
          <w:b/>
          <w:color w:val="000000" w:themeColor="text1"/>
          <w:lang w:val="es-ES_tradnl"/>
        </w:rPr>
      </w:pPr>
    </w:p>
    <w:p w14:paraId="7B0C1A3C" w14:textId="77777777" w:rsidR="008F33D3" w:rsidRPr="00470B0F" w:rsidRDefault="008F33D3" w:rsidP="008F33D3">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470B0F">
        <w:rPr>
          <w:rFonts w:ascii="Palatino Linotype" w:eastAsia="MS Mincho" w:hAnsi="Palatino Linotype"/>
          <w:b/>
          <w:color w:val="000000" w:themeColor="text1"/>
          <w:lang w:val="es-ES_tradnl"/>
        </w:rPr>
        <w:t>R E S O L U T I V O S</w:t>
      </w:r>
    </w:p>
    <w:p w14:paraId="5C1C1234" w14:textId="2428A9B7" w:rsidR="00347D98" w:rsidRPr="00470B0F" w:rsidRDefault="00347D98" w:rsidP="00347D98">
      <w:pPr>
        <w:spacing w:line="360" w:lineRule="auto"/>
        <w:jc w:val="both"/>
        <w:rPr>
          <w:rFonts w:ascii="Palatino Linotype" w:eastAsia="Calibri" w:hAnsi="Palatino Linotype" w:cs="Arial"/>
          <w:lang w:val="es-ES_tradnl"/>
        </w:rPr>
      </w:pPr>
      <w:r w:rsidRPr="00470B0F">
        <w:rPr>
          <w:rFonts w:ascii="Palatino Linotype" w:hAnsi="Palatino Linotype" w:cs="Arial"/>
          <w:b/>
          <w:lang w:val="es-ES_tradnl"/>
        </w:rPr>
        <w:t xml:space="preserve">PRIMERO. </w:t>
      </w:r>
      <w:r w:rsidRPr="00470B0F">
        <w:rPr>
          <w:rFonts w:ascii="Palatino Linotype" w:hAnsi="Palatino Linotype" w:cs="Arial"/>
          <w:lang w:val="es-ES_tradnl"/>
        </w:rPr>
        <w:t>Resultan parcialmente fundadas las</w:t>
      </w:r>
      <w:r w:rsidRPr="00470B0F">
        <w:rPr>
          <w:rFonts w:ascii="Palatino Linotype" w:hAnsi="Palatino Linotype" w:cs="Arial"/>
          <w:b/>
          <w:lang w:val="es-ES_tradnl"/>
        </w:rPr>
        <w:t xml:space="preserve"> </w:t>
      </w:r>
      <w:r w:rsidRPr="00470B0F">
        <w:rPr>
          <w:rFonts w:ascii="Palatino Linotype" w:hAnsi="Palatino Linotype" w:cs="Arial"/>
          <w:lang w:val="es-ES_tradnl"/>
        </w:rPr>
        <w:t xml:space="preserve">razones y motivos de inconformidad hechos valer </w:t>
      </w:r>
      <w:r w:rsidRPr="00470B0F">
        <w:rPr>
          <w:rFonts w:ascii="Palatino Linotype" w:eastAsia="Calibri" w:hAnsi="Palatino Linotype" w:cs="Arial"/>
          <w:lang w:val="es-ES_tradnl"/>
        </w:rPr>
        <w:t xml:space="preserve">en el recurso de revisión </w:t>
      </w:r>
      <w:r w:rsidR="00334E87" w:rsidRPr="00470B0F">
        <w:rPr>
          <w:rFonts w:ascii="Palatino Linotype" w:eastAsia="Calibri" w:hAnsi="Palatino Linotype" w:cs="Arial"/>
          <w:b/>
          <w:lang w:val="es-ES_tradnl"/>
        </w:rPr>
        <w:t>13948/INFOEM/IP/RR/2022</w:t>
      </w:r>
      <w:r w:rsidRPr="00470B0F">
        <w:rPr>
          <w:rFonts w:ascii="Palatino Linotype" w:eastAsiaTheme="minorEastAsia" w:hAnsi="Palatino Linotype" w:cs="Arial"/>
          <w:b/>
          <w:bCs/>
          <w:lang w:val="es-ES_tradnl"/>
        </w:rPr>
        <w:t xml:space="preserve">, </w:t>
      </w:r>
      <w:r w:rsidRPr="00470B0F">
        <w:rPr>
          <w:rFonts w:ascii="Palatino Linotype" w:eastAsiaTheme="minorEastAsia" w:hAnsi="Palatino Linotype" w:cs="Arial"/>
          <w:bCs/>
          <w:lang w:val="es-ES_tradnl"/>
        </w:rPr>
        <w:t xml:space="preserve">en términos de los </w:t>
      </w:r>
      <w:r w:rsidRPr="00470B0F">
        <w:rPr>
          <w:rFonts w:ascii="Palatino Linotype" w:eastAsiaTheme="minorEastAsia" w:hAnsi="Palatino Linotype" w:cs="Arial"/>
          <w:b/>
          <w:bCs/>
          <w:lang w:val="es-ES_tradnl"/>
        </w:rPr>
        <w:t>Considerandos</w:t>
      </w:r>
      <w:r w:rsidRPr="00470B0F">
        <w:rPr>
          <w:rFonts w:ascii="Palatino Linotype" w:eastAsiaTheme="minorEastAsia" w:hAnsi="Palatino Linotype" w:cs="Arial"/>
          <w:bCs/>
          <w:lang w:val="es-ES_tradnl"/>
        </w:rPr>
        <w:t xml:space="preserve"> </w:t>
      </w:r>
      <w:r w:rsidRPr="00470B0F">
        <w:rPr>
          <w:rFonts w:ascii="Palatino Linotype" w:eastAsiaTheme="minorEastAsia" w:hAnsi="Palatino Linotype" w:cs="Arial"/>
          <w:b/>
          <w:bCs/>
          <w:lang w:val="es-ES_tradnl"/>
        </w:rPr>
        <w:t xml:space="preserve">CUARTO y QUINTO </w:t>
      </w:r>
      <w:r w:rsidRPr="00470B0F">
        <w:rPr>
          <w:rFonts w:ascii="Palatino Linotype" w:eastAsiaTheme="minorEastAsia" w:hAnsi="Palatino Linotype" w:cs="Arial"/>
          <w:bCs/>
          <w:lang w:val="es-ES_tradnl"/>
        </w:rPr>
        <w:t>de la presente resolución.</w:t>
      </w:r>
    </w:p>
    <w:p w14:paraId="3BF33CBE" w14:textId="150085BC" w:rsidR="00347D98" w:rsidRPr="00470B0F" w:rsidRDefault="00347D98" w:rsidP="00347D98">
      <w:pPr>
        <w:spacing w:before="240" w:line="360" w:lineRule="auto"/>
        <w:jc w:val="both"/>
        <w:rPr>
          <w:rFonts w:ascii="Palatino Linotype" w:eastAsia="Calibri" w:hAnsi="Palatino Linotype" w:cs="Arial"/>
          <w:b/>
          <w:lang w:val="es-ES_tradnl"/>
        </w:rPr>
      </w:pPr>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r w:rsidRPr="00470B0F">
        <w:rPr>
          <w:rFonts w:ascii="Palatino Linotype" w:eastAsiaTheme="minorEastAsia" w:hAnsi="Palatino Linotype" w:cstheme="minorBidi"/>
          <w:b/>
          <w:lang w:val="es-ES_tradnl"/>
        </w:rPr>
        <w:t>SEGUNDO.</w:t>
      </w:r>
      <w:r w:rsidRPr="00470B0F">
        <w:rPr>
          <w:rFonts w:ascii="Palatino Linotype" w:eastAsiaTheme="majorEastAsia" w:hAnsi="Palatino Linotype" w:cstheme="majorBidi"/>
          <w:b/>
          <w:color w:val="365F91" w:themeColor="accent1" w:themeShade="BF"/>
          <w:lang w:val="es-MX" w:eastAsia="en-US"/>
        </w:rPr>
        <w:t xml:space="preserve"> </w:t>
      </w:r>
      <w:bookmarkEnd w:id="50"/>
      <w:bookmarkEnd w:id="51"/>
      <w:bookmarkEnd w:id="52"/>
      <w:bookmarkEnd w:id="53"/>
      <w:bookmarkEnd w:id="54"/>
      <w:bookmarkEnd w:id="55"/>
      <w:bookmarkEnd w:id="56"/>
      <w:r w:rsidRPr="00470B0F">
        <w:rPr>
          <w:rFonts w:ascii="Palatino Linotype" w:eastAsia="Calibri" w:hAnsi="Palatino Linotype" w:cs="Arial"/>
        </w:rPr>
        <w:t>Se</w:t>
      </w:r>
      <w:r w:rsidRPr="00470B0F">
        <w:rPr>
          <w:rFonts w:ascii="Palatino Linotype" w:eastAsia="Calibri" w:hAnsi="Palatino Linotype" w:cs="Arial"/>
          <w:b/>
        </w:rPr>
        <w:t xml:space="preserve"> MODIFICA </w:t>
      </w:r>
      <w:r w:rsidRPr="00470B0F">
        <w:rPr>
          <w:rFonts w:ascii="Palatino Linotype" w:eastAsia="Calibri" w:hAnsi="Palatino Linotype" w:cs="Arial"/>
        </w:rPr>
        <w:t xml:space="preserve">la respuesta emitida por el </w:t>
      </w:r>
      <w:r w:rsidRPr="00470B0F">
        <w:rPr>
          <w:rFonts w:ascii="Palatino Linotype" w:eastAsia="Calibri" w:hAnsi="Palatino Linotype" w:cs="Arial"/>
          <w:b/>
          <w:lang w:val="es-ES_tradnl"/>
        </w:rPr>
        <w:t xml:space="preserve">Ayuntamiento de Nezahualcóyotl </w:t>
      </w:r>
      <w:r w:rsidRPr="00470B0F">
        <w:rPr>
          <w:rFonts w:ascii="Palatino Linotype" w:eastAsia="Calibri" w:hAnsi="Palatino Linotype" w:cs="Arial"/>
        </w:rPr>
        <w:t>y se</w:t>
      </w:r>
      <w:r w:rsidRPr="00470B0F">
        <w:rPr>
          <w:rFonts w:ascii="Palatino Linotype" w:eastAsia="Calibri" w:hAnsi="Palatino Linotype" w:cs="Arial"/>
          <w:b/>
        </w:rPr>
        <w:t xml:space="preserve"> ORDENA </w:t>
      </w:r>
      <w:r w:rsidRPr="00470B0F">
        <w:rPr>
          <w:rFonts w:ascii="Palatino Linotype" w:hAnsi="Palatino Linotype" w:cs="Arial"/>
        </w:rPr>
        <w:t xml:space="preserve">entregar vía Sistema de Accesos a la Información Mexiquense </w:t>
      </w:r>
      <w:r w:rsidRPr="00470B0F">
        <w:rPr>
          <w:rFonts w:ascii="Palatino Linotype" w:hAnsi="Palatino Linotype" w:cs="Arial"/>
          <w:b/>
        </w:rPr>
        <w:t>(SAIMEX)</w:t>
      </w:r>
      <w:r w:rsidRPr="00470B0F">
        <w:rPr>
          <w:rFonts w:ascii="Palatino Linotype" w:hAnsi="Palatino Linotype" w:cs="Arial"/>
        </w:rPr>
        <w:t>,</w:t>
      </w:r>
      <w:r w:rsidRPr="00470B0F">
        <w:rPr>
          <w:rFonts w:ascii="Palatino Linotype" w:hAnsi="Palatino Linotype" w:cs="Arial"/>
          <w:color w:val="000000"/>
          <w:lang w:val="es-MX" w:eastAsia="es-MX"/>
        </w:rPr>
        <w:t xml:space="preserve"> el documento donde conste</w:t>
      </w:r>
      <w:r w:rsidRPr="00470B0F">
        <w:rPr>
          <w:rFonts w:ascii="Palatino Linotype" w:hAnsi="Palatino Linotype" w:cs="Arial"/>
          <w:bCs/>
          <w:lang w:val="es-MX"/>
        </w:rPr>
        <w:t>:</w:t>
      </w:r>
    </w:p>
    <w:p w14:paraId="7D6E156B" w14:textId="77777777" w:rsidR="00347D98" w:rsidRPr="00470B0F" w:rsidRDefault="00347D98" w:rsidP="00347D98">
      <w:pPr>
        <w:spacing w:before="240" w:line="360" w:lineRule="auto"/>
        <w:jc w:val="both"/>
        <w:rPr>
          <w:rFonts w:ascii="Palatino Linotype" w:hAnsi="Palatino Linotype" w:cs="Arial"/>
          <w:bCs/>
          <w:lang w:val="es-MX"/>
        </w:rPr>
      </w:pPr>
    </w:p>
    <w:p w14:paraId="513AF523" w14:textId="7A5F990E" w:rsidR="00347D98" w:rsidRPr="00470B0F" w:rsidRDefault="00347D98" w:rsidP="00F55306">
      <w:pPr>
        <w:numPr>
          <w:ilvl w:val="0"/>
          <w:numId w:val="10"/>
        </w:numPr>
        <w:spacing w:before="240" w:after="360" w:line="360" w:lineRule="auto"/>
        <w:ind w:left="567" w:right="616" w:hanging="283"/>
        <w:contextualSpacing/>
        <w:jc w:val="both"/>
        <w:rPr>
          <w:rFonts w:ascii="Palatino Linotype" w:eastAsia="MS Mincho" w:hAnsi="Palatino Linotype" w:cs="Arial"/>
          <w:b/>
          <w:lang w:val="es-MX"/>
        </w:rPr>
      </w:pPr>
      <w:r w:rsidRPr="00470B0F">
        <w:rPr>
          <w:rFonts w:ascii="Palatino Linotype" w:eastAsia="MS Mincho" w:hAnsi="Palatino Linotype" w:cs="Arial"/>
          <w:b/>
          <w:lang w:val="es-MX"/>
        </w:rPr>
        <w:t xml:space="preserve">Acuerdo emitido por el Comité de Transparencia mediante el cual se declare incompetencia para contar con </w:t>
      </w:r>
      <w:r w:rsidR="00947FDF" w:rsidRPr="00470B0F">
        <w:rPr>
          <w:rFonts w:ascii="Palatino Linotype" w:eastAsia="MS Mincho" w:hAnsi="Palatino Linotype" w:cs="Arial"/>
          <w:b/>
          <w:lang w:val="es-MX"/>
        </w:rPr>
        <w:t xml:space="preserve">la </w:t>
      </w:r>
      <w:r w:rsidRPr="00470B0F">
        <w:rPr>
          <w:rFonts w:ascii="Palatino Linotype" w:eastAsia="MS Mincho" w:hAnsi="Palatino Linotype" w:cs="Arial"/>
          <w:b/>
          <w:lang w:val="es-MX"/>
        </w:rPr>
        <w:t>declaración patrimonial y</w:t>
      </w:r>
      <w:r w:rsidR="00947FDF" w:rsidRPr="00470B0F">
        <w:rPr>
          <w:rFonts w:ascii="Palatino Linotype" w:eastAsia="MS Mincho" w:hAnsi="Palatino Linotype" w:cs="Arial"/>
          <w:b/>
          <w:lang w:val="es-MX"/>
        </w:rPr>
        <w:t xml:space="preserve"> de conflicto </w:t>
      </w:r>
      <w:r w:rsidRPr="00470B0F">
        <w:rPr>
          <w:rFonts w:ascii="Palatino Linotype" w:eastAsia="MS Mincho" w:hAnsi="Palatino Linotype" w:cs="Arial"/>
          <w:b/>
          <w:lang w:val="es-MX"/>
        </w:rPr>
        <w:t>de intereses de la persona referida en la solicitud de información</w:t>
      </w:r>
      <w:r w:rsidR="00947FDF" w:rsidRPr="00470B0F">
        <w:rPr>
          <w:rFonts w:ascii="Palatino Linotype" w:eastAsia="MS Mincho" w:hAnsi="Palatino Linotype" w:cs="Arial"/>
          <w:b/>
          <w:lang w:val="es-MX"/>
        </w:rPr>
        <w:t xml:space="preserve"> </w:t>
      </w:r>
      <w:r w:rsidRPr="00470B0F">
        <w:rPr>
          <w:rFonts w:ascii="Palatino Linotype" w:eastAsia="MS Mincho" w:hAnsi="Palatino Linotype" w:cs="Arial"/>
          <w:b/>
          <w:lang w:val="es-MX"/>
        </w:rPr>
        <w:t xml:space="preserve">a favor de la Secretaría de la Contraloría. </w:t>
      </w:r>
    </w:p>
    <w:p w14:paraId="2F4ED32C" w14:textId="74246474" w:rsidR="00347D98" w:rsidRPr="00470B0F" w:rsidRDefault="00347D98" w:rsidP="00347D98">
      <w:pPr>
        <w:spacing w:before="240" w:after="360" w:line="360" w:lineRule="auto"/>
        <w:ind w:left="567" w:right="616"/>
        <w:contextualSpacing/>
        <w:jc w:val="both"/>
        <w:rPr>
          <w:rFonts w:ascii="Palatino Linotype" w:hAnsi="Palatino Linotype"/>
          <w:b/>
        </w:rPr>
      </w:pPr>
    </w:p>
    <w:p w14:paraId="2E77F127" w14:textId="77777777" w:rsidR="0006325C" w:rsidRPr="00470B0F" w:rsidRDefault="0006325C" w:rsidP="0006325C">
      <w:pPr>
        <w:spacing w:line="360" w:lineRule="auto"/>
        <w:jc w:val="both"/>
        <w:rPr>
          <w:rFonts w:ascii="Palatino Linotype" w:eastAsia="MS Mincho" w:hAnsi="Palatino Linotype"/>
          <w:color w:val="000000"/>
          <w:lang w:val="es-MX"/>
        </w:rPr>
      </w:pPr>
      <w:r w:rsidRPr="00470B0F">
        <w:rPr>
          <w:rFonts w:ascii="Palatino Linotype" w:eastAsia="MS Mincho" w:hAnsi="Palatino Linotype"/>
          <w:b/>
          <w:color w:val="000000"/>
          <w:lang w:val="es-MX"/>
        </w:rPr>
        <w:t>TERCERO.</w:t>
      </w:r>
      <w:r w:rsidRPr="00470B0F">
        <w:rPr>
          <w:rFonts w:ascii="Palatino Linotype" w:eastAsia="MS Mincho" w:hAnsi="Palatino Linotype"/>
          <w:color w:val="000000"/>
          <w:lang w:val="es-MX"/>
        </w:rPr>
        <w:t xml:space="preserve"> Notifíquese al Titular de la Unidad de Transparencia </w:t>
      </w:r>
      <w:r w:rsidRPr="00470B0F">
        <w:rPr>
          <w:rFonts w:ascii="Palatino Linotype" w:eastAsiaTheme="minorEastAsia" w:hAnsi="Palatino Linotype" w:cs="Arial"/>
          <w:color w:val="222222"/>
          <w:lang w:val="es-ES_tradnl" w:eastAsia="es-MX"/>
        </w:rPr>
        <w:t xml:space="preserve">del </w:t>
      </w:r>
      <w:r w:rsidRPr="00470B0F">
        <w:rPr>
          <w:rFonts w:ascii="Palatino Linotype" w:eastAsiaTheme="minorEastAsia" w:hAnsi="Palatino Linotype" w:cs="Arial"/>
          <w:b/>
          <w:bCs/>
          <w:color w:val="222222"/>
          <w:lang w:val="es-ES_tradnl" w:eastAsia="es-MX"/>
        </w:rPr>
        <w:t xml:space="preserve">SUJETO OBLIGADO </w:t>
      </w:r>
      <w:r w:rsidRPr="00470B0F">
        <w:rPr>
          <w:rFonts w:ascii="Palatino Linotype" w:eastAsiaTheme="minorEastAsia" w:hAnsi="Palatino Linotype" w:cs="Arial"/>
          <w:bCs/>
          <w:color w:val="222222"/>
          <w:lang w:val="es-ES_tradnl" w:eastAsia="es-MX"/>
        </w:rPr>
        <w:t>la presente resolución, vía Sistema de Acceso a la Información Mexiquense (SAIMEX)</w:t>
      </w:r>
      <w:r w:rsidRPr="00470B0F">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w:t>
      </w:r>
      <w:r w:rsidRPr="00470B0F">
        <w:rPr>
          <w:rFonts w:ascii="Palatino Linotype" w:eastAsiaTheme="minorEastAsia" w:hAnsi="Palatino Linotype" w:cs="Arial"/>
          <w:b/>
          <w:color w:val="222222"/>
          <w:lang w:val="es-ES_tradnl" w:eastAsia="es-MX"/>
        </w:rPr>
        <w:t>dé cumplimiento a lo ordenado dentro del plazo de diez días hábiles,</w:t>
      </w:r>
      <w:r w:rsidRPr="00470B0F">
        <w:rPr>
          <w:rFonts w:ascii="Palatino Linotype" w:eastAsiaTheme="minorEastAsia"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470B0F">
        <w:rPr>
          <w:rFonts w:ascii="Palatino Linotype" w:eastAsiaTheme="minorEastAsia" w:hAnsi="Palatino Linotype" w:cs="Arial"/>
          <w:color w:val="222222"/>
          <w:lang w:val="es-ES_tradnl" w:eastAsia="es-MX"/>
        </w:rPr>
        <w:lastRenderedPageBreak/>
        <w:t>fracción III; 214, 215 y 216 de la Ley  de Transparencia y Acceso a la Información Pública del Estado de México y Municipios.</w:t>
      </w:r>
    </w:p>
    <w:p w14:paraId="0BE7A93C" w14:textId="77777777" w:rsidR="0006325C" w:rsidRPr="00470B0F" w:rsidRDefault="0006325C" w:rsidP="0006325C">
      <w:pPr>
        <w:spacing w:line="360" w:lineRule="auto"/>
        <w:jc w:val="both"/>
        <w:rPr>
          <w:rFonts w:ascii="Palatino Linotype" w:eastAsia="MS Mincho" w:hAnsi="Palatino Linotype"/>
          <w:color w:val="000000"/>
          <w:lang w:val="es-MX"/>
        </w:rPr>
      </w:pPr>
      <w:r w:rsidRPr="00470B0F">
        <w:rPr>
          <w:rFonts w:ascii="Palatino Linotype" w:eastAsia="MS Mincho" w:hAnsi="Palatino Linotype"/>
          <w:b/>
          <w:bCs/>
          <w:color w:val="000000"/>
          <w:lang w:val="es-MX"/>
        </w:rPr>
        <w:t>CUARTO.</w:t>
      </w:r>
      <w:r w:rsidRPr="00470B0F">
        <w:rPr>
          <w:rFonts w:ascii="Palatino Linotype" w:eastAsia="MS Mincho" w:hAnsi="Palatino Linotype"/>
          <w:color w:val="000000"/>
          <w:lang w:val="es-MX"/>
        </w:rPr>
        <w:t xml:space="preserve"> De </w:t>
      </w:r>
      <w:r w:rsidRPr="00470B0F">
        <w:rPr>
          <w:rFonts w:ascii="Palatino Linotype" w:eastAsia="MS Mincho" w:hAnsi="Palatino Linotype"/>
          <w:bCs/>
          <w:color w:val="000000"/>
          <w:lang w:val="es-MX"/>
        </w:rPr>
        <w:t xml:space="preserve">conformidad con el artículo 198 de la Ley de Transparencia y Acceso a la Información Pública del Estado de México y Municipios, de considerarlo procedente, el </w:t>
      </w:r>
      <w:r w:rsidRPr="00470B0F">
        <w:rPr>
          <w:rFonts w:ascii="Palatino Linotype" w:eastAsia="MS Mincho" w:hAnsi="Palatino Linotype"/>
          <w:b/>
          <w:color w:val="000000"/>
          <w:lang w:val="es-MX"/>
        </w:rPr>
        <w:t>SUJETO OBLIGADO,</w:t>
      </w:r>
      <w:r w:rsidRPr="00470B0F">
        <w:rPr>
          <w:rFonts w:ascii="Palatino Linotype" w:eastAsia="MS Mincho" w:hAnsi="Palatino Linotype"/>
          <w:bCs/>
          <w:color w:val="000000"/>
          <w:lang w:val="es-MX"/>
        </w:rPr>
        <w:t xml:space="preserve"> de manera fundada y motivada, podrá solicitar una ampliación de plazo para el cumplimiento de la presente resolución.</w:t>
      </w:r>
    </w:p>
    <w:p w14:paraId="5154191F" w14:textId="77777777" w:rsidR="0006325C" w:rsidRPr="00470B0F" w:rsidRDefault="0006325C" w:rsidP="0006325C">
      <w:pPr>
        <w:spacing w:line="360" w:lineRule="auto"/>
        <w:jc w:val="both"/>
        <w:rPr>
          <w:rFonts w:ascii="Palatino Linotype" w:eastAsia="MS Mincho" w:hAnsi="Palatino Linotype"/>
          <w:color w:val="000000"/>
          <w:lang w:val="es-MX"/>
        </w:rPr>
      </w:pPr>
    </w:p>
    <w:p w14:paraId="22548830" w14:textId="77777777" w:rsidR="0006325C" w:rsidRPr="00470B0F" w:rsidRDefault="0006325C" w:rsidP="0006325C">
      <w:pPr>
        <w:spacing w:line="360" w:lineRule="auto"/>
        <w:jc w:val="both"/>
        <w:rPr>
          <w:rFonts w:ascii="Palatino Linotype" w:eastAsia="MS Mincho" w:hAnsi="Palatino Linotype"/>
          <w:color w:val="000000"/>
          <w:lang w:val="es-MX"/>
        </w:rPr>
      </w:pPr>
      <w:r w:rsidRPr="00470B0F">
        <w:rPr>
          <w:rFonts w:ascii="Palatino Linotype" w:eastAsia="MS Mincho" w:hAnsi="Palatino Linotype"/>
          <w:b/>
          <w:color w:val="000000"/>
          <w:lang w:val="es-MX"/>
        </w:rPr>
        <w:t xml:space="preserve">QUINTO. </w:t>
      </w:r>
      <w:r w:rsidRPr="00470B0F">
        <w:rPr>
          <w:rFonts w:ascii="Palatino Linotype" w:eastAsia="MS Mincho" w:hAnsi="Palatino Linotype"/>
          <w:color w:val="000000"/>
          <w:lang w:val="es-MX"/>
        </w:rPr>
        <w:t xml:space="preserve">Notifíquese a la </w:t>
      </w:r>
      <w:r w:rsidRPr="00470B0F">
        <w:rPr>
          <w:rFonts w:ascii="Palatino Linotype" w:eastAsia="MS Mincho" w:hAnsi="Palatino Linotype"/>
          <w:b/>
          <w:bCs/>
          <w:color w:val="000000"/>
          <w:lang w:val="es-MX"/>
        </w:rPr>
        <w:t>RECURRENTE</w:t>
      </w:r>
      <w:r w:rsidRPr="00470B0F">
        <w:rPr>
          <w:rFonts w:ascii="Palatino Linotype" w:eastAsia="MS Mincho" w:hAnsi="Palatino Linotype"/>
          <w:color w:val="000000"/>
          <w:lang w:val="es-MX"/>
        </w:rPr>
        <w:t xml:space="preserve"> la presente resolución vía Sistema de Acceso a la Información Mexiquense (SAIMEX).</w:t>
      </w:r>
    </w:p>
    <w:p w14:paraId="1FF96FAF" w14:textId="77777777" w:rsidR="0006325C" w:rsidRPr="00470B0F" w:rsidRDefault="0006325C" w:rsidP="0006325C">
      <w:pPr>
        <w:spacing w:line="360" w:lineRule="auto"/>
        <w:jc w:val="both"/>
        <w:rPr>
          <w:rFonts w:ascii="Palatino Linotype" w:eastAsiaTheme="minorEastAsia" w:hAnsi="Palatino Linotype" w:cstheme="minorBidi"/>
          <w:b/>
          <w:lang w:val="es-MX"/>
        </w:rPr>
      </w:pPr>
    </w:p>
    <w:p w14:paraId="3F3E42AC" w14:textId="77777777" w:rsidR="0006325C" w:rsidRPr="00470B0F" w:rsidRDefault="0006325C" w:rsidP="0006325C">
      <w:pPr>
        <w:spacing w:line="360" w:lineRule="auto"/>
        <w:jc w:val="both"/>
        <w:rPr>
          <w:rFonts w:ascii="Palatino Linotype" w:eastAsia="MS Mincho" w:hAnsi="Palatino Linotype"/>
          <w:color w:val="000000"/>
        </w:rPr>
      </w:pPr>
      <w:r w:rsidRPr="00470B0F">
        <w:rPr>
          <w:rFonts w:ascii="Palatino Linotype" w:eastAsia="MS Mincho" w:hAnsi="Palatino Linotype"/>
          <w:b/>
          <w:lang w:val="es-MX"/>
        </w:rPr>
        <w:t>SEXTO</w:t>
      </w:r>
      <w:r w:rsidRPr="00470B0F">
        <w:rPr>
          <w:rFonts w:ascii="Palatino Linotype" w:eastAsia="MS Mincho" w:hAnsi="Palatino Linotype"/>
          <w:b/>
          <w:color w:val="000000"/>
          <w:lang w:val="es-MX"/>
        </w:rPr>
        <w:t xml:space="preserve">. </w:t>
      </w:r>
      <w:r w:rsidRPr="00470B0F">
        <w:rPr>
          <w:rFonts w:ascii="Palatino Linotype" w:eastAsia="MS Mincho" w:hAnsi="Palatino Linotype"/>
          <w:color w:val="000000"/>
        </w:rPr>
        <w:t xml:space="preserve">Se hace del conocimiento del </w:t>
      </w:r>
      <w:r w:rsidRPr="00470B0F">
        <w:rPr>
          <w:rFonts w:ascii="Palatino Linotype" w:eastAsia="MS Mincho" w:hAnsi="Palatino Linotype"/>
          <w:b/>
          <w:color w:val="000000"/>
        </w:rPr>
        <w:t>RECURRENTE</w:t>
      </w:r>
      <w:r w:rsidRPr="00470B0F">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70B0F">
        <w:rPr>
          <w:rFonts w:ascii="Palatino Linotype" w:eastAsia="MS Mincho" w:hAnsi="Palatino Linotype"/>
          <w:bCs/>
          <w:color w:val="000000"/>
        </w:rPr>
        <w:t>vía juicio de amparo</w:t>
      </w:r>
      <w:r w:rsidRPr="00470B0F">
        <w:rPr>
          <w:rFonts w:ascii="Palatino Linotype" w:eastAsia="MS Mincho" w:hAnsi="Palatino Linotype"/>
          <w:color w:val="000000"/>
        </w:rPr>
        <w:t xml:space="preserve"> en los términos de las leyes aplicables.</w:t>
      </w:r>
    </w:p>
    <w:p w14:paraId="52909FDE" w14:textId="77777777" w:rsidR="0006325C" w:rsidRPr="00470B0F" w:rsidRDefault="0006325C" w:rsidP="0006325C">
      <w:pPr>
        <w:spacing w:line="360" w:lineRule="auto"/>
        <w:jc w:val="both"/>
        <w:rPr>
          <w:rFonts w:ascii="Palatino Linotype" w:eastAsia="MS Mincho" w:hAnsi="Palatino Linotype"/>
          <w:color w:val="000000"/>
        </w:rPr>
      </w:pPr>
    </w:p>
    <w:p w14:paraId="401128C7" w14:textId="2B9DACDE" w:rsidR="007F3B47" w:rsidRDefault="007F3B47" w:rsidP="007F3B47">
      <w:pPr>
        <w:spacing w:before="240" w:after="240" w:line="360" w:lineRule="auto"/>
        <w:ind w:firstLine="1"/>
        <w:jc w:val="both"/>
        <w:rPr>
          <w:rStyle w:val="Referenciasutil"/>
          <w:rFonts w:ascii="Palatino Linotype" w:hAnsi="Palatino Linotype"/>
          <w:color w:val="auto"/>
        </w:rPr>
      </w:pPr>
      <w:bookmarkStart w:id="57" w:name="_Hlk129792997"/>
      <w:r w:rsidRPr="00470B0F">
        <w:rPr>
          <w:rStyle w:val="Referenciasutil"/>
          <w:rFonts w:ascii="Palatino Linotype" w:hAnsi="Palatino Linotype"/>
          <w:color w:val="auto"/>
        </w:rPr>
        <w:t xml:space="preserve">ASÍ LO APROBÓ POR </w:t>
      </w:r>
      <w:r w:rsidR="00D667B8" w:rsidRPr="00470B0F">
        <w:rPr>
          <w:rStyle w:val="Referenciasutil"/>
          <w:rFonts w:ascii="Palatino Linotype" w:hAnsi="Palatino Linotype"/>
          <w:color w:val="auto"/>
        </w:rPr>
        <w:t>MAYORÍA</w:t>
      </w:r>
      <w:r w:rsidRPr="00470B0F">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667B8" w:rsidRPr="00470B0F">
        <w:rPr>
          <w:rStyle w:val="Referenciasutil"/>
          <w:rFonts w:ascii="Palatino Linotype" w:hAnsi="Palatino Linotype"/>
          <w:color w:val="auto"/>
        </w:rPr>
        <w:t xml:space="preserve"> EMITIENDO VOTO DISIDENTE</w:t>
      </w:r>
      <w:r w:rsidRPr="00470B0F">
        <w:rPr>
          <w:rStyle w:val="Referenciasutil"/>
          <w:rFonts w:ascii="Palatino Linotype" w:hAnsi="Palatino Linotype"/>
          <w:color w:val="auto"/>
        </w:rPr>
        <w:t xml:space="preserve">; EN LA TRIGÉSIMA TERCERA SESIÓN ORDINARIA </w:t>
      </w:r>
      <w:r w:rsidRPr="00470B0F">
        <w:rPr>
          <w:rStyle w:val="Referenciasutil"/>
          <w:rFonts w:ascii="Palatino Linotype" w:hAnsi="Palatino Linotype"/>
          <w:color w:val="auto"/>
        </w:rPr>
        <w:lastRenderedPageBreak/>
        <w:t>CELEBRADA EL TRECE (13) DE SEPTIEMBRE DE DOS MIL VEINTITRÉS, ANTE EL SECRETARIO TÉCNICO DEL PLENO ALEXIS TAPIA RAMÍREZ.</w:t>
      </w:r>
      <w:bookmarkStart w:id="58" w:name="_GoBack"/>
      <w:bookmarkEnd w:id="58"/>
      <w:r w:rsidRPr="007F3B47">
        <w:rPr>
          <w:rStyle w:val="Referenciasutil"/>
          <w:rFonts w:ascii="Palatino Linotype" w:hAnsi="Palatino Linotype"/>
          <w:color w:val="auto"/>
        </w:rPr>
        <w:t xml:space="preserve"> </w:t>
      </w:r>
      <w:bookmarkEnd w:id="57"/>
    </w:p>
    <w:p w14:paraId="07EE59D4" w14:textId="77777777" w:rsidR="007F3B47" w:rsidRDefault="007F3B47" w:rsidP="007F3B47">
      <w:pPr>
        <w:spacing w:before="240" w:after="240" w:line="360" w:lineRule="auto"/>
        <w:ind w:firstLine="1"/>
        <w:jc w:val="both"/>
        <w:rPr>
          <w:rStyle w:val="Referenciasutil"/>
          <w:rFonts w:ascii="Palatino Linotype" w:hAnsi="Palatino Linotype"/>
          <w:color w:val="auto"/>
        </w:rPr>
      </w:pPr>
    </w:p>
    <w:p w14:paraId="158F2BC8" w14:textId="77777777" w:rsidR="007F3B47" w:rsidRDefault="007F3B47" w:rsidP="007F3B47">
      <w:pPr>
        <w:spacing w:before="240" w:after="240" w:line="360" w:lineRule="auto"/>
        <w:ind w:firstLine="1"/>
        <w:jc w:val="both"/>
        <w:rPr>
          <w:rStyle w:val="Referenciasutil"/>
          <w:rFonts w:ascii="Palatino Linotype" w:hAnsi="Palatino Linotype"/>
          <w:color w:val="auto"/>
        </w:rPr>
      </w:pPr>
    </w:p>
    <w:p w14:paraId="308F625C" w14:textId="77777777" w:rsidR="007F3B47" w:rsidRDefault="007F3B47" w:rsidP="007F3B47">
      <w:pPr>
        <w:spacing w:before="240" w:after="240" w:line="360" w:lineRule="auto"/>
        <w:ind w:firstLine="1"/>
        <w:jc w:val="both"/>
        <w:rPr>
          <w:rStyle w:val="Referenciasutil"/>
          <w:rFonts w:ascii="Palatino Linotype" w:hAnsi="Palatino Linotype"/>
          <w:color w:val="auto"/>
        </w:rPr>
      </w:pPr>
    </w:p>
    <w:p w14:paraId="07BD40F0" w14:textId="77777777" w:rsidR="007F3B47" w:rsidRPr="007F3B47" w:rsidRDefault="007F3B47" w:rsidP="007F3B47">
      <w:pPr>
        <w:spacing w:before="240" w:after="240" w:line="360" w:lineRule="auto"/>
        <w:ind w:firstLine="1"/>
        <w:jc w:val="both"/>
        <w:rPr>
          <w:rFonts w:ascii="Palatino Linotype" w:hAnsi="Palatino Linotype"/>
          <w:smallCaps/>
        </w:rPr>
      </w:pPr>
    </w:p>
    <w:p w14:paraId="4453F8E6" w14:textId="24AA9B36" w:rsidR="00090DE6" w:rsidRPr="004D2A6D" w:rsidRDefault="00090DE6" w:rsidP="007F3B47">
      <w:pPr>
        <w:spacing w:before="240" w:after="240" w:line="360" w:lineRule="auto"/>
        <w:ind w:firstLine="1"/>
        <w:jc w:val="both"/>
        <w:rPr>
          <w:rFonts w:ascii="Palatino Linotype" w:hAnsi="Palatino Linotype"/>
        </w:rPr>
      </w:pPr>
    </w:p>
    <w:sectPr w:rsidR="00090DE6" w:rsidRPr="004D2A6D" w:rsidSect="00130703">
      <w:headerReference w:type="default" r:id="rId15"/>
      <w:footerReference w:type="default" r:id="rId16"/>
      <w:headerReference w:type="first" r:id="rId17"/>
      <w:footerReference w:type="first" r:id="rId18"/>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383E6" w14:textId="77777777" w:rsidR="00546505" w:rsidRDefault="00546505" w:rsidP="00C80F8C">
      <w:r>
        <w:separator/>
      </w:r>
    </w:p>
  </w:endnote>
  <w:endnote w:type="continuationSeparator" w:id="0">
    <w:p w14:paraId="36B82AD5" w14:textId="77777777" w:rsidR="00546505" w:rsidRDefault="005465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E13AD4B" w:rsidR="000E2A57" w:rsidRPr="00817AAB" w:rsidRDefault="000E2A5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70B0F">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70B0F">
      <w:rPr>
        <w:rFonts w:ascii="Palatino Linotype" w:hAnsi="Palatino Linotype" w:cs="Arial"/>
        <w:b/>
        <w:bCs/>
        <w:noProof/>
      </w:rPr>
      <w:t>41</w:t>
    </w:r>
    <w:r w:rsidRPr="00817AAB">
      <w:rPr>
        <w:rFonts w:ascii="Palatino Linotype" w:hAnsi="Palatino Linotype" w:cs="Arial"/>
        <w:b/>
        <w:bCs/>
      </w:rPr>
      <w:fldChar w:fldCharType="end"/>
    </w:r>
  </w:p>
  <w:p w14:paraId="1192A578" w14:textId="77777777" w:rsidR="000E2A57" w:rsidRDefault="000E2A57" w:rsidP="00935A0D">
    <w:pPr>
      <w:pStyle w:val="Piedepgina"/>
      <w:rPr>
        <w:rFonts w:ascii="Times New Roman" w:hAnsi="Times New Roman" w:cs="Times New Roman"/>
      </w:rPr>
    </w:pPr>
  </w:p>
  <w:p w14:paraId="14A770F8" w14:textId="77777777" w:rsidR="000E2A57" w:rsidRDefault="000E2A5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DEE2C00" w:rsidR="000E2A57" w:rsidRDefault="000E2A5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70B0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70B0F">
      <w:rPr>
        <w:rFonts w:ascii="Arial" w:hAnsi="Arial" w:cs="Arial"/>
        <w:b/>
        <w:bCs/>
        <w:noProof/>
        <w:sz w:val="20"/>
        <w:szCs w:val="20"/>
      </w:rPr>
      <w:t>41</w:t>
    </w:r>
    <w:r>
      <w:rPr>
        <w:rFonts w:ascii="Arial" w:hAnsi="Arial" w:cs="Arial"/>
        <w:b/>
        <w:bCs/>
        <w:sz w:val="20"/>
        <w:szCs w:val="20"/>
      </w:rPr>
      <w:fldChar w:fldCharType="end"/>
    </w:r>
  </w:p>
  <w:p w14:paraId="5D98ABD5" w14:textId="77777777" w:rsidR="000E2A57" w:rsidRDefault="000E2A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6FFD6" w14:textId="77777777" w:rsidR="00546505" w:rsidRDefault="00546505" w:rsidP="00C80F8C">
      <w:r>
        <w:separator/>
      </w:r>
    </w:p>
  </w:footnote>
  <w:footnote w:type="continuationSeparator" w:id="0">
    <w:p w14:paraId="055F9452" w14:textId="77777777" w:rsidR="00546505" w:rsidRDefault="00546505" w:rsidP="00C80F8C">
      <w:r>
        <w:continuationSeparator/>
      </w:r>
    </w:p>
  </w:footnote>
  <w:footnote w:id="1">
    <w:p w14:paraId="39D7764F" w14:textId="77777777" w:rsidR="000E2A57" w:rsidRDefault="000E2A57"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0E2A57" w:rsidRDefault="000E2A57" w:rsidP="009C4F62">
      <w:pPr>
        <w:pStyle w:val="Textonotapie"/>
        <w:jc w:val="both"/>
        <w:rPr>
          <w:lang w:val="es-ES"/>
        </w:rPr>
      </w:pPr>
      <w:r>
        <w:rPr>
          <w:lang w:val="es-ES"/>
        </w:rPr>
        <w:t>(…)</w:t>
      </w:r>
    </w:p>
    <w:p w14:paraId="7D347D5D" w14:textId="78980745" w:rsidR="000E2A57" w:rsidRDefault="000E2A57" w:rsidP="009C4F62">
      <w:pPr>
        <w:pStyle w:val="Textonotapie"/>
        <w:jc w:val="both"/>
        <w:rPr>
          <w:lang w:val="es-ES"/>
        </w:rPr>
      </w:pPr>
      <w:r w:rsidRPr="00551828">
        <w:rPr>
          <w:lang w:val="es-ES"/>
        </w:rPr>
        <w:t>VI. La entrega de información que no corresponda con lo solicitado;</w:t>
      </w:r>
    </w:p>
    <w:p w14:paraId="622D63AF" w14:textId="64968335" w:rsidR="000E2A57" w:rsidRDefault="000E2A57" w:rsidP="009C4F62">
      <w:pPr>
        <w:pStyle w:val="Textonotapie"/>
        <w:jc w:val="both"/>
        <w:rPr>
          <w:lang w:val="es-ES"/>
        </w:rPr>
      </w:pPr>
      <w:r>
        <w:rPr>
          <w:lang w:val="es-ES"/>
        </w:rPr>
        <w:t xml:space="preserve"> (…)</w:t>
      </w:r>
    </w:p>
    <w:p w14:paraId="1867D448" w14:textId="5C07960A" w:rsidR="000E2A57" w:rsidRPr="00050323" w:rsidRDefault="000E2A57" w:rsidP="009C4F62">
      <w:pPr>
        <w:pStyle w:val="Textonotapie"/>
        <w:jc w:val="both"/>
        <w:rPr>
          <w:lang w:val="es-ES"/>
        </w:rPr>
      </w:pPr>
    </w:p>
  </w:footnote>
  <w:footnote w:id="2">
    <w:p w14:paraId="77A579AA" w14:textId="77777777" w:rsidR="000E2A57" w:rsidRDefault="000E2A57"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0E2A57" w:rsidRDefault="000E2A57"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0E2A57" w:rsidRDefault="000E2A57"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0E2A57" w:rsidRDefault="000E2A57"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0E2A57" w:rsidRPr="00F5102E" w:rsidRDefault="000E2A57"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0E2A57" w:rsidRPr="00F5102E" w:rsidRDefault="000E2A57" w:rsidP="00F3579C">
      <w:pPr>
        <w:pStyle w:val="Textonotapie"/>
        <w:jc w:val="both"/>
        <w:rPr>
          <w:rFonts w:ascii="Palatino Linotype" w:hAnsi="Palatino Linotype"/>
        </w:rPr>
      </w:pPr>
      <w:r w:rsidRPr="00F5102E">
        <w:rPr>
          <w:rFonts w:ascii="Palatino Linotype" w:hAnsi="Palatino Linotype"/>
        </w:rPr>
        <w:t>(…)</w:t>
      </w:r>
    </w:p>
    <w:p w14:paraId="53F2A5A9" w14:textId="77777777" w:rsidR="000E2A57" w:rsidRPr="00F5102E" w:rsidRDefault="000E2A57"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0E2A57" w:rsidRPr="00F5102E" w:rsidRDefault="000E2A57"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0E2A57" w:rsidRDefault="000E2A57"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2C620ED3" w14:textId="77777777" w:rsidR="000E2A57" w:rsidRDefault="000E2A57" w:rsidP="00677F27">
      <w:pPr>
        <w:pStyle w:val="Textonotapie"/>
      </w:pPr>
      <w:r>
        <w:rPr>
          <w:rStyle w:val="Refdenotaalpie"/>
        </w:rPr>
        <w:footnoteRef/>
      </w:r>
      <w:r>
        <w:t xml:space="preserve"> Artículo 150 Declaración anual.</w:t>
      </w:r>
    </w:p>
    <w:p w14:paraId="1864A6DE" w14:textId="77777777" w:rsidR="000E2A57" w:rsidRDefault="000E2A57" w:rsidP="00677F27">
      <w:pPr>
        <w:pStyle w:val="Textonotapie"/>
      </w:pPr>
    </w:p>
    <w:p w14:paraId="48DF874C" w14:textId="77777777" w:rsidR="000E2A57" w:rsidRDefault="000E2A57" w:rsidP="00677F27">
      <w:pPr>
        <w:pStyle w:val="Textonotapie"/>
      </w:pPr>
      <w:r>
        <w:t>Las personas físicas que obtengan ingresos en un año de calendario, a excepción de los exentos y de aquéllos por los que se haya pagado impuesto definitivo, están obligadas a pagar su impuesto anual mediante declaración que presentarán en el mes de abril del año siguiente, ante las oficinas autorizadas.</w:t>
      </w:r>
    </w:p>
    <w:p w14:paraId="425655DC" w14:textId="77777777" w:rsidR="000E2A57" w:rsidRDefault="000E2A57" w:rsidP="00677F27">
      <w:pPr>
        <w:pStyle w:val="Textonotapie"/>
      </w:pPr>
      <w:r>
        <w:t xml:space="preserve"> </w:t>
      </w:r>
    </w:p>
    <w:p w14:paraId="0528BE4E" w14:textId="77777777" w:rsidR="000E2A57" w:rsidRDefault="000E2A57" w:rsidP="00677F27">
      <w:pPr>
        <w:pStyle w:val="Textonotapie"/>
      </w:pPr>
      <w:r>
        <w:t>Podrán optar por no presentar la declaración a que se refiere el párrafo anterior, las personas físicas que únicamente obtengan ingresos acumulables en el ejercicio por los conceptos señalados en los Capítulos I y VI de este Título, cuya suma no exceda de $400,000.00, siempre que los ingresos por concepto de intereses reales no excedan de $100,000.00 y sobre dichos ingresos se haya aplicado la retención a que se refiere el primer párrafo del artículo 135 de esta Ley.</w:t>
      </w:r>
    </w:p>
    <w:p w14:paraId="07196099" w14:textId="77777777" w:rsidR="000E2A57" w:rsidRDefault="000E2A57" w:rsidP="00677F27">
      <w:pPr>
        <w:pStyle w:val="Textonotapie"/>
      </w:pPr>
      <w:r>
        <w:t xml:space="preserve"> </w:t>
      </w:r>
    </w:p>
    <w:p w14:paraId="739B9223" w14:textId="77777777" w:rsidR="000E2A57" w:rsidRDefault="000E2A57" w:rsidP="00677F27">
      <w:pPr>
        <w:pStyle w:val="Textonotapie"/>
      </w:pPr>
      <w:r>
        <w:t>En la declaración a que se refiere el primer párrafo de este artículo, los contribuyentes que en el ejercicio que se declara hayan obtenido ingresos totales, incluyendo aquéllos por los que no se esté obligado al pago de este impuesto y por los que se pagó el impuesto definitivo, superiores a $500,000.00 deberán declarar la totalidad de sus ingresos, incluidos aquéllos por los que no se esté obligado al pago de este impuesto en los términos de las fracciones XVII, XIX, inciso a) y XXII del artículo 93 de esta Ley y por los que se haya pagado impuesto definitivo en los términos del artículo 138 de la misma.</w:t>
      </w:r>
    </w:p>
    <w:p w14:paraId="324250A3" w14:textId="77777777" w:rsidR="000E2A57" w:rsidRDefault="000E2A57" w:rsidP="00677F27">
      <w:pPr>
        <w:pStyle w:val="Textonotapie"/>
      </w:pPr>
      <w:r>
        <w:t xml:space="preserve"> </w:t>
      </w:r>
    </w:p>
    <w:p w14:paraId="32603D47" w14:textId="351C43E0" w:rsidR="000E2A57" w:rsidRDefault="000E2A57" w:rsidP="00677F27">
      <w:pPr>
        <w:pStyle w:val="Textonotapie"/>
      </w:pPr>
      <w:r>
        <w:t>Los contribuyentes que obtengan ingresos por la prestación de un servicio personal subordinado, estarán a lo dispuesto en el artículo 98 de esta Ley.</w:t>
      </w:r>
    </w:p>
    <w:p w14:paraId="28D0E46F" w14:textId="77777777" w:rsidR="000E2A57" w:rsidRDefault="000E2A57" w:rsidP="00677F27">
      <w:pPr>
        <w:pStyle w:val="Textonotapie"/>
      </w:pPr>
    </w:p>
  </w:footnote>
  <w:footnote w:id="8">
    <w:p w14:paraId="7B9239FC" w14:textId="3943E00D" w:rsidR="000E2A57" w:rsidRDefault="000E2A57">
      <w:pPr>
        <w:pStyle w:val="Textonotapie"/>
      </w:pPr>
      <w:r>
        <w:rPr>
          <w:rStyle w:val="Refdenotaalpie"/>
        </w:rPr>
        <w:footnoteRef/>
      </w:r>
      <w:r>
        <w:t xml:space="preserve"> </w:t>
      </w:r>
      <w:hyperlink r:id="rId1" w:history="1">
        <w:r w:rsidRPr="009D61E4">
          <w:rPr>
            <w:rStyle w:val="Hipervnculo"/>
          </w:rPr>
          <w:t>https://home.inai.org.mx/wp-content/documentos/Micrositios/Padron_Sujetos_Obligados.pdf</w:t>
        </w:r>
      </w:hyperlink>
      <w:r>
        <w:t xml:space="preserve"> </w:t>
      </w:r>
    </w:p>
  </w:footnote>
  <w:footnote w:id="9">
    <w:p w14:paraId="73429DF9" w14:textId="77777777" w:rsidR="000E2A57" w:rsidRDefault="000E2A57" w:rsidP="00435B6B">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5DB360DA" w14:textId="77777777" w:rsidR="000E2A57" w:rsidRPr="006036B0" w:rsidRDefault="000E2A57" w:rsidP="00435B6B">
      <w:pPr>
        <w:pStyle w:val="Prrafodelista"/>
        <w:spacing w:line="276" w:lineRule="auto"/>
        <w:ind w:left="0" w:right="49"/>
        <w:jc w:val="both"/>
        <w:rPr>
          <w:rFonts w:ascii="Palatino Linotype" w:hAnsi="Palatino Linotype"/>
          <w:i/>
          <w:sz w:val="18"/>
        </w:rPr>
      </w:pPr>
    </w:p>
  </w:footnote>
  <w:footnote w:id="10">
    <w:p w14:paraId="45976DBA" w14:textId="77777777" w:rsidR="000E2A57" w:rsidRPr="006036B0" w:rsidRDefault="000E2A57" w:rsidP="00435B6B">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5D594CF0" w14:textId="77777777" w:rsidR="000E2A57" w:rsidRDefault="000E2A57" w:rsidP="00435B6B">
      <w:pPr>
        <w:pStyle w:val="Textonotapie"/>
      </w:pPr>
    </w:p>
  </w:footnote>
  <w:footnote w:id="11">
    <w:p w14:paraId="45E98142" w14:textId="77777777" w:rsidR="000E2A57" w:rsidRDefault="000E2A57" w:rsidP="00435B6B">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2A10944C" w14:textId="77777777" w:rsidR="000E2A57" w:rsidRDefault="000E2A57" w:rsidP="00435B6B">
      <w:pPr>
        <w:pStyle w:val="Textonotapie"/>
        <w:jc w:val="both"/>
        <w:rPr>
          <w:rFonts w:ascii="Palatino Linotype" w:hAnsi="Palatino Linotype"/>
          <w:i/>
          <w:sz w:val="18"/>
        </w:rPr>
      </w:pPr>
    </w:p>
    <w:p w14:paraId="591600D9" w14:textId="77777777" w:rsidR="000E2A57" w:rsidRPr="006036B0" w:rsidRDefault="000E2A57" w:rsidP="00435B6B">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12">
    <w:p w14:paraId="3C2B6B7C" w14:textId="77777777" w:rsidR="000E2A57" w:rsidRDefault="000E2A57" w:rsidP="00435B6B">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13">
    <w:p w14:paraId="31B83E61" w14:textId="77777777" w:rsidR="000E2A57" w:rsidRDefault="000E2A57" w:rsidP="007F213A">
      <w:pPr>
        <w:pStyle w:val="Textonotapie"/>
      </w:pPr>
      <w:r>
        <w:rPr>
          <w:rStyle w:val="Refdenotaalpie"/>
        </w:rPr>
        <w:footnoteRef/>
      </w:r>
      <w:r>
        <w:t xml:space="preserve"> Artículo 55.- Son atribuciones de los regidores, las siguientes:</w:t>
      </w:r>
    </w:p>
    <w:p w14:paraId="043DEC14" w14:textId="77777777" w:rsidR="000E2A57" w:rsidRDefault="000E2A57" w:rsidP="007F213A">
      <w:pPr>
        <w:pStyle w:val="Textonotapie"/>
      </w:pPr>
      <w:r>
        <w:t>I. Asistir puntualmente a las sesiones que celebre el ayuntamiento;</w:t>
      </w:r>
    </w:p>
    <w:p w14:paraId="569670C3" w14:textId="77777777" w:rsidR="000E2A57" w:rsidRDefault="000E2A57" w:rsidP="007F213A">
      <w:pPr>
        <w:pStyle w:val="Textonotapie"/>
      </w:pPr>
      <w:r>
        <w:t>II. Suplir al presidente municipal en sus faltas temporales, en los términos establecidos por</w:t>
      </w:r>
    </w:p>
    <w:p w14:paraId="6470DD34" w14:textId="77777777" w:rsidR="000E2A57" w:rsidRDefault="000E2A57" w:rsidP="007F213A">
      <w:pPr>
        <w:pStyle w:val="Textonotapie"/>
      </w:pPr>
      <w:r>
        <w:t>este ordenamiento;</w:t>
      </w:r>
    </w:p>
    <w:p w14:paraId="58E2F11A" w14:textId="77777777" w:rsidR="000E2A57" w:rsidRDefault="000E2A57" w:rsidP="007F213A">
      <w:pPr>
        <w:pStyle w:val="Textonotapie"/>
      </w:pPr>
      <w:r>
        <w:t>III. Vigilar y atender el sector de la administración municipal que les sea encomendado por el</w:t>
      </w:r>
    </w:p>
    <w:p w14:paraId="15484ACA" w14:textId="77777777" w:rsidR="000E2A57" w:rsidRDefault="000E2A57" w:rsidP="007F213A">
      <w:pPr>
        <w:pStyle w:val="Textonotapie"/>
      </w:pPr>
      <w:r>
        <w:t>ayuntamiento;</w:t>
      </w:r>
    </w:p>
    <w:p w14:paraId="1169E0C8" w14:textId="77777777" w:rsidR="000E2A57" w:rsidRDefault="000E2A57" w:rsidP="007F213A">
      <w:pPr>
        <w:pStyle w:val="Textonotapie"/>
      </w:pPr>
      <w:r>
        <w:t>IV. Participar responsablemente en las comisiones conferidas por el ayuntamiento y aquéllas</w:t>
      </w:r>
    </w:p>
    <w:p w14:paraId="25E11161" w14:textId="77777777" w:rsidR="000E2A57" w:rsidRDefault="000E2A57" w:rsidP="007F213A">
      <w:pPr>
        <w:pStyle w:val="Textonotapie"/>
      </w:pPr>
      <w:r>
        <w:t>que le designe en forma concreta el presidente municipal;</w:t>
      </w:r>
    </w:p>
    <w:p w14:paraId="46647CF8" w14:textId="77777777" w:rsidR="000E2A57" w:rsidRDefault="000E2A57" w:rsidP="007F213A">
      <w:pPr>
        <w:pStyle w:val="Textonotapie"/>
      </w:pPr>
      <w:r>
        <w:t>V. Proponer al ayuntamiento, alternativas de solución para la debida atención de los diferentes</w:t>
      </w:r>
    </w:p>
    <w:p w14:paraId="703425FA" w14:textId="181B21EB" w:rsidR="000E2A57" w:rsidRDefault="000E2A57" w:rsidP="007F213A">
      <w:pPr>
        <w:pStyle w:val="Textonotapie"/>
      </w:pPr>
      <w:r>
        <w:t>sectores de la administración municipal;</w:t>
      </w:r>
    </w:p>
    <w:p w14:paraId="7411D47D" w14:textId="77777777" w:rsidR="000E2A57" w:rsidRDefault="000E2A57" w:rsidP="007F213A">
      <w:pPr>
        <w:pStyle w:val="Textonotapie"/>
      </w:pPr>
      <w:r>
        <w:t>VI. Promover la participación ciudadana en apoyo a los programas que formule y apruebe el</w:t>
      </w:r>
    </w:p>
    <w:p w14:paraId="6B11AADB" w14:textId="77777777" w:rsidR="000E2A57" w:rsidRDefault="000E2A57" w:rsidP="007F213A">
      <w:pPr>
        <w:pStyle w:val="Textonotapie"/>
      </w:pPr>
      <w:r>
        <w:t>ayuntamiento;</w:t>
      </w:r>
    </w:p>
    <w:p w14:paraId="1FD47FAF" w14:textId="77777777" w:rsidR="000E2A57" w:rsidRDefault="000E2A57" w:rsidP="007F213A">
      <w:pPr>
        <w:pStyle w:val="Textonotapie"/>
      </w:pPr>
      <w:r>
        <w:t>VII. Firmar las Actas de Cabildo, y</w:t>
      </w:r>
    </w:p>
    <w:p w14:paraId="63F0F675" w14:textId="3633143F" w:rsidR="000E2A57" w:rsidRDefault="000E2A57" w:rsidP="007F213A">
      <w:pPr>
        <w:pStyle w:val="Textonotapie"/>
      </w:pPr>
      <w:r>
        <w:t>VIII. Las demás que les otorgue esta Ley y otras disposiciones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0E2A57" w14:paraId="6B4E3B81" w14:textId="77777777" w:rsidTr="00B4299A">
      <w:tc>
        <w:tcPr>
          <w:tcW w:w="2701" w:type="dxa"/>
          <w:vAlign w:val="center"/>
          <w:hideMark/>
        </w:tcPr>
        <w:p w14:paraId="0ABBC6C0" w14:textId="1226DAAF" w:rsidR="000E2A57" w:rsidRPr="00F65AD2" w:rsidRDefault="000E2A57" w:rsidP="009D4854">
          <w:pPr>
            <w:rPr>
              <w:rFonts w:ascii="Palatino Linotype" w:hAnsi="Palatino Linotype"/>
              <w:b/>
              <w:sz w:val="22"/>
              <w:szCs w:val="22"/>
              <w:lang w:val="es-ES_tradnl"/>
            </w:rPr>
          </w:pPr>
          <w:r w:rsidRPr="00F65AD2">
            <w:rPr>
              <w:rFonts w:ascii="Palatino Linotype" w:hAnsi="Palatino Linotype"/>
              <w:b/>
              <w:sz w:val="22"/>
              <w:szCs w:val="22"/>
              <w:lang w:val="es-ES_tradnl"/>
            </w:rPr>
            <w:t>Recurso de Revisión:</w:t>
          </w:r>
        </w:p>
      </w:tc>
      <w:tc>
        <w:tcPr>
          <w:tcW w:w="3746" w:type="dxa"/>
          <w:vAlign w:val="center"/>
          <w:hideMark/>
        </w:tcPr>
        <w:p w14:paraId="60C471CA" w14:textId="17223463" w:rsidR="000E2A57" w:rsidRPr="00F65AD2" w:rsidRDefault="000E2A57" w:rsidP="006E011A">
          <w:pPr>
            <w:rPr>
              <w:rFonts w:ascii="Palatino Linotype" w:hAnsi="Palatino Linotype"/>
              <w:b/>
              <w:sz w:val="22"/>
              <w:szCs w:val="22"/>
              <w:lang w:val="es-ES_tradnl"/>
            </w:rPr>
          </w:pPr>
          <w:r w:rsidRPr="00F65AD2">
            <w:rPr>
              <w:rFonts w:ascii="Palatino Linotype" w:hAnsi="Palatino Linotype"/>
              <w:b/>
              <w:sz w:val="22"/>
              <w:szCs w:val="22"/>
              <w:lang w:val="es-ES_tradnl"/>
            </w:rPr>
            <w:t>13948/INFOEM/IP/RR/2022</w:t>
          </w:r>
        </w:p>
      </w:tc>
    </w:tr>
    <w:tr w:rsidR="000E2A57" w14:paraId="31CB780F" w14:textId="77777777" w:rsidTr="00B4299A">
      <w:trPr>
        <w:trHeight w:val="228"/>
      </w:trPr>
      <w:tc>
        <w:tcPr>
          <w:tcW w:w="2701" w:type="dxa"/>
          <w:vAlign w:val="center"/>
          <w:hideMark/>
        </w:tcPr>
        <w:p w14:paraId="4F49CB4A" w14:textId="6966D32E" w:rsidR="000E2A57" w:rsidRPr="00F65AD2" w:rsidRDefault="000E2A57" w:rsidP="009D4854">
          <w:pPr>
            <w:rPr>
              <w:rFonts w:ascii="Palatino Linotype" w:hAnsi="Palatino Linotype"/>
              <w:b/>
              <w:sz w:val="22"/>
              <w:szCs w:val="22"/>
              <w:lang w:val="es-ES_tradnl"/>
            </w:rPr>
          </w:pPr>
          <w:r w:rsidRPr="00F65AD2">
            <w:rPr>
              <w:rFonts w:ascii="Palatino Linotype" w:hAnsi="Palatino Linotype"/>
              <w:b/>
              <w:sz w:val="22"/>
              <w:szCs w:val="22"/>
              <w:lang w:val="es-ES_tradnl"/>
            </w:rPr>
            <w:t>Sujeto Obligado:</w:t>
          </w:r>
        </w:p>
      </w:tc>
      <w:tc>
        <w:tcPr>
          <w:tcW w:w="3746" w:type="dxa"/>
          <w:vAlign w:val="center"/>
          <w:hideMark/>
        </w:tcPr>
        <w:p w14:paraId="5D08B318" w14:textId="3F0E5620" w:rsidR="000E2A57" w:rsidRPr="00F65AD2" w:rsidRDefault="000E2A57" w:rsidP="007F213A">
          <w:pPr>
            <w:jc w:val="both"/>
            <w:rPr>
              <w:rFonts w:ascii="Palatino Linotype" w:hAnsi="Palatino Linotype"/>
              <w:b/>
              <w:sz w:val="22"/>
              <w:szCs w:val="22"/>
              <w:lang w:val="es-ES_tradnl"/>
            </w:rPr>
          </w:pPr>
          <w:r w:rsidRPr="00F65AD2">
            <w:rPr>
              <w:rFonts w:ascii="Palatino Linotype" w:hAnsi="Palatino Linotype"/>
              <w:b/>
              <w:sz w:val="22"/>
              <w:szCs w:val="22"/>
              <w:lang w:val="es-ES_tradnl"/>
            </w:rPr>
            <w:t>Ayuntamiento de Nezahualcóyotl</w:t>
          </w:r>
        </w:p>
      </w:tc>
    </w:tr>
    <w:tr w:rsidR="000E2A57" w14:paraId="69050F56" w14:textId="77777777" w:rsidTr="00B4299A">
      <w:tc>
        <w:tcPr>
          <w:tcW w:w="2701" w:type="dxa"/>
          <w:vAlign w:val="center"/>
          <w:hideMark/>
        </w:tcPr>
        <w:p w14:paraId="65C9B735" w14:textId="75C78F81" w:rsidR="000E2A57" w:rsidRPr="00F65AD2" w:rsidRDefault="000E2A57" w:rsidP="009D4854">
          <w:pPr>
            <w:rPr>
              <w:rFonts w:ascii="Palatino Linotype" w:hAnsi="Palatino Linotype"/>
              <w:b/>
              <w:sz w:val="22"/>
              <w:szCs w:val="22"/>
              <w:lang w:val="es-ES_tradnl"/>
            </w:rPr>
          </w:pPr>
          <w:r w:rsidRPr="00F65AD2">
            <w:rPr>
              <w:rFonts w:ascii="Palatino Linotype" w:hAnsi="Palatino Linotype"/>
              <w:b/>
              <w:sz w:val="22"/>
              <w:szCs w:val="22"/>
              <w:lang w:val="es-ES_tradnl"/>
            </w:rPr>
            <w:t>Comisionada ponente:</w:t>
          </w:r>
        </w:p>
      </w:tc>
      <w:tc>
        <w:tcPr>
          <w:tcW w:w="3746" w:type="dxa"/>
          <w:vAlign w:val="center"/>
          <w:hideMark/>
        </w:tcPr>
        <w:p w14:paraId="06864B57" w14:textId="38CF125F" w:rsidR="000E2A57" w:rsidRPr="00F65AD2" w:rsidRDefault="000E2A57" w:rsidP="00EA0165">
          <w:pPr>
            <w:ind w:right="-533"/>
            <w:rPr>
              <w:rFonts w:ascii="Palatino Linotype" w:hAnsi="Palatino Linotype"/>
              <w:b/>
              <w:sz w:val="22"/>
              <w:szCs w:val="22"/>
              <w:lang w:val="es-ES_tradnl"/>
            </w:rPr>
          </w:pPr>
          <w:r w:rsidRPr="00F65AD2">
            <w:rPr>
              <w:rFonts w:ascii="Palatino Linotype" w:hAnsi="Palatino Linotype"/>
              <w:b/>
              <w:sz w:val="22"/>
              <w:szCs w:val="22"/>
            </w:rPr>
            <w:t xml:space="preserve">María del Rosario Mejía Ayala  </w:t>
          </w:r>
        </w:p>
      </w:tc>
    </w:tr>
  </w:tbl>
  <w:p w14:paraId="0F9141D0" w14:textId="72CC8652" w:rsidR="000E2A57" w:rsidRDefault="000E2A5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0E2A57" w:rsidRDefault="000E2A5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0E2A57" w:rsidRDefault="000E2A5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0E2A57" w:rsidRPr="00F65AD2" w14:paraId="477E149B" w14:textId="77777777" w:rsidTr="00CB57FD">
      <w:trPr>
        <w:trHeight w:val="277"/>
      </w:trPr>
      <w:tc>
        <w:tcPr>
          <w:tcW w:w="2693" w:type="dxa"/>
          <w:vAlign w:val="center"/>
          <w:hideMark/>
        </w:tcPr>
        <w:p w14:paraId="5C0586E4" w14:textId="77777777" w:rsidR="000E2A57" w:rsidRPr="00F65AD2" w:rsidRDefault="000E2A57" w:rsidP="00C47D1B">
          <w:pPr>
            <w:rPr>
              <w:rFonts w:ascii="Palatino Linotype" w:hAnsi="Palatino Linotype"/>
              <w:b/>
              <w:sz w:val="22"/>
              <w:szCs w:val="22"/>
              <w:lang w:val="es-ES_tradnl"/>
            </w:rPr>
          </w:pPr>
          <w:r w:rsidRPr="00F65AD2">
            <w:rPr>
              <w:rFonts w:ascii="Palatino Linotype" w:hAnsi="Palatino Linotype"/>
              <w:b/>
              <w:sz w:val="22"/>
              <w:szCs w:val="22"/>
              <w:lang w:val="es-ES_tradnl"/>
            </w:rPr>
            <w:t>Recurso de Revisión:</w:t>
          </w:r>
        </w:p>
      </w:tc>
      <w:tc>
        <w:tcPr>
          <w:tcW w:w="3976" w:type="dxa"/>
          <w:vAlign w:val="center"/>
          <w:hideMark/>
        </w:tcPr>
        <w:p w14:paraId="5B14C95E" w14:textId="31945878" w:rsidR="000E2A57" w:rsidRPr="00F65AD2" w:rsidRDefault="000E2A57" w:rsidP="00BD01B6">
          <w:pPr>
            <w:rPr>
              <w:rFonts w:ascii="Palatino Linotype" w:hAnsi="Palatino Linotype"/>
              <w:sz w:val="22"/>
              <w:szCs w:val="22"/>
              <w:lang w:val="es-ES_tradnl"/>
            </w:rPr>
          </w:pPr>
          <w:r w:rsidRPr="00F65AD2">
            <w:rPr>
              <w:rFonts w:ascii="Palatino Linotype" w:hAnsi="Palatino Linotype"/>
              <w:sz w:val="22"/>
              <w:szCs w:val="22"/>
              <w:lang w:val="es-ES_tradnl"/>
            </w:rPr>
            <w:t>13948/INFOEM/IP/RR/2022</w:t>
          </w:r>
        </w:p>
      </w:tc>
    </w:tr>
    <w:tr w:rsidR="000E2A57" w:rsidRPr="00F65AD2" w14:paraId="5B5BE21C" w14:textId="77777777" w:rsidTr="00CB57FD">
      <w:tc>
        <w:tcPr>
          <w:tcW w:w="2693" w:type="dxa"/>
          <w:vAlign w:val="center"/>
          <w:hideMark/>
        </w:tcPr>
        <w:p w14:paraId="4AE96902" w14:textId="4E063913" w:rsidR="000E2A57" w:rsidRPr="00F65AD2" w:rsidRDefault="000E2A57" w:rsidP="00C47D1B">
          <w:pPr>
            <w:rPr>
              <w:rFonts w:ascii="Palatino Linotype" w:hAnsi="Palatino Linotype"/>
              <w:b/>
              <w:sz w:val="22"/>
              <w:szCs w:val="22"/>
              <w:lang w:val="es-ES_tradnl"/>
            </w:rPr>
          </w:pPr>
          <w:r w:rsidRPr="00F65AD2">
            <w:rPr>
              <w:rFonts w:ascii="Palatino Linotype" w:hAnsi="Palatino Linotype"/>
              <w:b/>
              <w:sz w:val="22"/>
              <w:szCs w:val="22"/>
              <w:lang w:val="es-ES_tradnl"/>
            </w:rPr>
            <w:t>Recurrente:</w:t>
          </w:r>
        </w:p>
      </w:tc>
      <w:tc>
        <w:tcPr>
          <w:tcW w:w="3976" w:type="dxa"/>
          <w:vAlign w:val="center"/>
          <w:hideMark/>
        </w:tcPr>
        <w:p w14:paraId="776E3E60" w14:textId="0A7627D3" w:rsidR="000E2A57" w:rsidRPr="00F65AD2" w:rsidRDefault="000E2A57" w:rsidP="000B5513">
          <w:pPr>
            <w:rPr>
              <w:rFonts w:ascii="Palatino Linotype" w:hAnsi="Palatino Linotype"/>
              <w:sz w:val="22"/>
              <w:szCs w:val="22"/>
              <w:lang w:val="es-ES_tradnl"/>
            </w:rPr>
          </w:pPr>
        </w:p>
      </w:tc>
    </w:tr>
    <w:tr w:rsidR="000E2A57" w:rsidRPr="00F65AD2" w14:paraId="22601A11" w14:textId="77777777" w:rsidTr="00CB57FD">
      <w:trPr>
        <w:trHeight w:val="228"/>
      </w:trPr>
      <w:tc>
        <w:tcPr>
          <w:tcW w:w="2693" w:type="dxa"/>
          <w:vAlign w:val="center"/>
          <w:hideMark/>
        </w:tcPr>
        <w:p w14:paraId="6EFE221D" w14:textId="49C5F800" w:rsidR="000E2A57" w:rsidRPr="00F65AD2" w:rsidRDefault="000E2A57" w:rsidP="00C47D1B">
          <w:pPr>
            <w:rPr>
              <w:rFonts w:ascii="Palatino Linotype" w:hAnsi="Palatino Linotype"/>
              <w:b/>
              <w:sz w:val="22"/>
              <w:szCs w:val="22"/>
              <w:lang w:val="es-ES_tradnl"/>
            </w:rPr>
          </w:pPr>
          <w:r w:rsidRPr="00F65AD2">
            <w:rPr>
              <w:rFonts w:ascii="Palatino Linotype" w:hAnsi="Palatino Linotype"/>
              <w:b/>
              <w:sz w:val="22"/>
              <w:szCs w:val="22"/>
              <w:lang w:val="es-ES_tradnl"/>
            </w:rPr>
            <w:t>Sujeto Obligado:</w:t>
          </w:r>
        </w:p>
      </w:tc>
      <w:tc>
        <w:tcPr>
          <w:tcW w:w="3976" w:type="dxa"/>
          <w:vAlign w:val="center"/>
          <w:hideMark/>
        </w:tcPr>
        <w:p w14:paraId="266F997D" w14:textId="1A919917" w:rsidR="000E2A57" w:rsidRPr="00F65AD2" w:rsidRDefault="000E2A57" w:rsidP="000B5513">
          <w:pPr>
            <w:jc w:val="both"/>
            <w:rPr>
              <w:rFonts w:ascii="Palatino Linotype" w:eastAsia="Calibri" w:hAnsi="Palatino Linotype"/>
              <w:sz w:val="22"/>
              <w:szCs w:val="22"/>
              <w:lang w:val="es-MX" w:eastAsia="en-US"/>
            </w:rPr>
          </w:pPr>
          <w:r w:rsidRPr="00F65AD2">
            <w:rPr>
              <w:rFonts w:ascii="Palatino Linotype" w:eastAsia="Calibri" w:hAnsi="Palatino Linotype"/>
              <w:sz w:val="22"/>
              <w:szCs w:val="22"/>
              <w:lang w:val="es-MX" w:eastAsia="en-US"/>
            </w:rPr>
            <w:t>Ayuntamiento de Nezahualcóyotl</w:t>
          </w:r>
        </w:p>
      </w:tc>
    </w:tr>
    <w:tr w:rsidR="000E2A57" w:rsidRPr="00F65AD2" w14:paraId="2D6C630E" w14:textId="77777777" w:rsidTr="00CB57FD">
      <w:tc>
        <w:tcPr>
          <w:tcW w:w="2693" w:type="dxa"/>
          <w:vAlign w:val="center"/>
          <w:hideMark/>
        </w:tcPr>
        <w:p w14:paraId="5BD4C6DB" w14:textId="7CF21504" w:rsidR="000E2A57" w:rsidRPr="00F65AD2" w:rsidRDefault="000E2A57" w:rsidP="00C47D1B">
          <w:pPr>
            <w:rPr>
              <w:rFonts w:ascii="Palatino Linotype" w:hAnsi="Palatino Linotype"/>
              <w:b/>
              <w:sz w:val="22"/>
              <w:szCs w:val="22"/>
              <w:lang w:val="es-ES_tradnl"/>
            </w:rPr>
          </w:pPr>
          <w:r w:rsidRPr="00F65AD2">
            <w:rPr>
              <w:rFonts w:ascii="Palatino Linotype" w:hAnsi="Palatino Linotype"/>
              <w:b/>
              <w:sz w:val="22"/>
              <w:szCs w:val="22"/>
              <w:lang w:val="es-ES_tradnl"/>
            </w:rPr>
            <w:t>Comisionada Ponente:</w:t>
          </w:r>
        </w:p>
      </w:tc>
      <w:tc>
        <w:tcPr>
          <w:tcW w:w="3976" w:type="dxa"/>
          <w:vAlign w:val="center"/>
          <w:hideMark/>
        </w:tcPr>
        <w:p w14:paraId="0CDDA0BE" w14:textId="15545EA8" w:rsidR="000E2A57" w:rsidRPr="00F65AD2" w:rsidRDefault="000E2A57" w:rsidP="00C47D1B">
          <w:pPr>
            <w:ind w:right="-533"/>
            <w:rPr>
              <w:rFonts w:ascii="Palatino Linotype" w:hAnsi="Palatino Linotype"/>
              <w:sz w:val="22"/>
              <w:szCs w:val="22"/>
              <w:lang w:val="es-ES_tradnl"/>
            </w:rPr>
          </w:pPr>
          <w:r w:rsidRPr="00F65AD2">
            <w:rPr>
              <w:rFonts w:ascii="Palatino Linotype" w:hAnsi="Palatino Linotype"/>
              <w:sz w:val="22"/>
              <w:szCs w:val="22"/>
              <w:lang w:val="es-ES_tradnl"/>
            </w:rPr>
            <w:t xml:space="preserve">María del Rosario Mejía Ayala  </w:t>
          </w:r>
        </w:p>
      </w:tc>
    </w:tr>
  </w:tbl>
  <w:p w14:paraId="59DE3767" w14:textId="6FD10F8D" w:rsidR="000E2A57" w:rsidRDefault="000E2A5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67BF"/>
    <w:multiLevelType w:val="hybridMultilevel"/>
    <w:tmpl w:val="5BBEFC78"/>
    <w:lvl w:ilvl="0" w:tplc="CA14F2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A9250C"/>
    <w:multiLevelType w:val="hybridMultilevel"/>
    <w:tmpl w:val="90B60A2A"/>
    <w:lvl w:ilvl="0" w:tplc="85BABAFA">
      <w:start w:val="4"/>
      <w:numFmt w:val="bullet"/>
      <w:lvlText w:val="-"/>
      <w:lvlJc w:val="left"/>
      <w:pPr>
        <w:ind w:left="927" w:hanging="360"/>
      </w:pPr>
      <w:rPr>
        <w:rFonts w:ascii="Palatino Linotype" w:eastAsiaTheme="minorEastAsia"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3AD417C"/>
    <w:multiLevelType w:val="hybridMultilevel"/>
    <w:tmpl w:val="F0C42364"/>
    <w:lvl w:ilvl="0" w:tplc="91387C32">
      <w:start w:val="38"/>
      <w:numFmt w:val="bullet"/>
      <w:lvlText w:val="-"/>
      <w:lvlJc w:val="left"/>
      <w:pPr>
        <w:ind w:left="927" w:hanging="360"/>
      </w:pPr>
      <w:rPr>
        <w:rFonts w:ascii="Palatino Linotype" w:eastAsia="MS Mincho"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nsid w:val="6CAD6678"/>
    <w:multiLevelType w:val="hybridMultilevel"/>
    <w:tmpl w:val="89864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9"/>
  </w:num>
  <w:num w:numId="3">
    <w:abstractNumId w:val="6"/>
  </w:num>
  <w:num w:numId="4">
    <w:abstractNumId w:val="4"/>
  </w:num>
  <w:num w:numId="5">
    <w:abstractNumId w:val="5"/>
  </w:num>
  <w:num w:numId="6">
    <w:abstractNumId w:val="7"/>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76B"/>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C27"/>
    <w:rsid w:val="00053D74"/>
    <w:rsid w:val="00054EFE"/>
    <w:rsid w:val="00055938"/>
    <w:rsid w:val="00055F7A"/>
    <w:rsid w:val="00056C37"/>
    <w:rsid w:val="00057073"/>
    <w:rsid w:val="00060CD1"/>
    <w:rsid w:val="0006184D"/>
    <w:rsid w:val="00062587"/>
    <w:rsid w:val="0006325C"/>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9F4"/>
    <w:rsid w:val="00077C21"/>
    <w:rsid w:val="00080FA4"/>
    <w:rsid w:val="00080FDE"/>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513"/>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C7C1B"/>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2A57"/>
    <w:rsid w:val="000E44E3"/>
    <w:rsid w:val="000E462D"/>
    <w:rsid w:val="000E48C2"/>
    <w:rsid w:val="000E5560"/>
    <w:rsid w:val="000E59A1"/>
    <w:rsid w:val="000E5D65"/>
    <w:rsid w:val="000E693E"/>
    <w:rsid w:val="000E7511"/>
    <w:rsid w:val="000E7FE0"/>
    <w:rsid w:val="000F0938"/>
    <w:rsid w:val="000F1BBF"/>
    <w:rsid w:val="000F219C"/>
    <w:rsid w:val="000F2EB3"/>
    <w:rsid w:val="000F4598"/>
    <w:rsid w:val="000F6144"/>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FD"/>
    <w:rsid w:val="001D0631"/>
    <w:rsid w:val="001D064E"/>
    <w:rsid w:val="001D19AB"/>
    <w:rsid w:val="001D1AC0"/>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475"/>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0B9"/>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909"/>
    <w:rsid w:val="00271FC2"/>
    <w:rsid w:val="00273204"/>
    <w:rsid w:val="00273B93"/>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290A"/>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0"/>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186F"/>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0F70"/>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4D5"/>
    <w:rsid w:val="003217D7"/>
    <w:rsid w:val="0032180D"/>
    <w:rsid w:val="00321D72"/>
    <w:rsid w:val="00321DF2"/>
    <w:rsid w:val="003221AA"/>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4E87"/>
    <w:rsid w:val="00335047"/>
    <w:rsid w:val="0033544E"/>
    <w:rsid w:val="003374EB"/>
    <w:rsid w:val="00337E43"/>
    <w:rsid w:val="003404F0"/>
    <w:rsid w:val="0034094E"/>
    <w:rsid w:val="00340B86"/>
    <w:rsid w:val="0034164E"/>
    <w:rsid w:val="00342812"/>
    <w:rsid w:val="00342AE7"/>
    <w:rsid w:val="00343A82"/>
    <w:rsid w:val="00345D3E"/>
    <w:rsid w:val="00346090"/>
    <w:rsid w:val="00347274"/>
    <w:rsid w:val="0034736C"/>
    <w:rsid w:val="00347D98"/>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964CE"/>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A6C"/>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7D8"/>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B6B"/>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0B0F"/>
    <w:rsid w:val="004716B0"/>
    <w:rsid w:val="004716C4"/>
    <w:rsid w:val="004723A9"/>
    <w:rsid w:val="00472460"/>
    <w:rsid w:val="00474984"/>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3FD1"/>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2A6D"/>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7F9"/>
    <w:rsid w:val="005079B9"/>
    <w:rsid w:val="00510866"/>
    <w:rsid w:val="00511092"/>
    <w:rsid w:val="00511602"/>
    <w:rsid w:val="005119CD"/>
    <w:rsid w:val="00511D49"/>
    <w:rsid w:val="00513EAE"/>
    <w:rsid w:val="00514166"/>
    <w:rsid w:val="00515FD4"/>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69C1"/>
    <w:rsid w:val="00537427"/>
    <w:rsid w:val="005379E3"/>
    <w:rsid w:val="00541397"/>
    <w:rsid w:val="005413A9"/>
    <w:rsid w:val="00541C7E"/>
    <w:rsid w:val="00542386"/>
    <w:rsid w:val="00542D8A"/>
    <w:rsid w:val="00543427"/>
    <w:rsid w:val="00543BF9"/>
    <w:rsid w:val="00544117"/>
    <w:rsid w:val="00544E0A"/>
    <w:rsid w:val="00546505"/>
    <w:rsid w:val="00550B31"/>
    <w:rsid w:val="00550CA5"/>
    <w:rsid w:val="005515E9"/>
    <w:rsid w:val="00551828"/>
    <w:rsid w:val="00551BA4"/>
    <w:rsid w:val="00552D59"/>
    <w:rsid w:val="00553835"/>
    <w:rsid w:val="00553A04"/>
    <w:rsid w:val="00555349"/>
    <w:rsid w:val="005553D7"/>
    <w:rsid w:val="00555595"/>
    <w:rsid w:val="005555CB"/>
    <w:rsid w:val="005556E4"/>
    <w:rsid w:val="0055597D"/>
    <w:rsid w:val="00555F36"/>
    <w:rsid w:val="00556E99"/>
    <w:rsid w:val="00557314"/>
    <w:rsid w:val="005603D9"/>
    <w:rsid w:val="0056136A"/>
    <w:rsid w:val="005614BD"/>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5EDC"/>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3D52"/>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3F42"/>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40D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77F27"/>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4A2"/>
    <w:rsid w:val="00697E9E"/>
    <w:rsid w:val="006A03CD"/>
    <w:rsid w:val="006A06FE"/>
    <w:rsid w:val="006A22AD"/>
    <w:rsid w:val="006A3BCF"/>
    <w:rsid w:val="006A42D4"/>
    <w:rsid w:val="006A48CE"/>
    <w:rsid w:val="006A4E98"/>
    <w:rsid w:val="006A505E"/>
    <w:rsid w:val="006A737B"/>
    <w:rsid w:val="006A77F3"/>
    <w:rsid w:val="006A7829"/>
    <w:rsid w:val="006A7D53"/>
    <w:rsid w:val="006B10F6"/>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4B0C"/>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253"/>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13A"/>
    <w:rsid w:val="007F22F7"/>
    <w:rsid w:val="007F2DB5"/>
    <w:rsid w:val="007F36DE"/>
    <w:rsid w:val="007F3B47"/>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021"/>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5C2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1DD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0F5"/>
    <w:rsid w:val="008A0C05"/>
    <w:rsid w:val="008A0CFD"/>
    <w:rsid w:val="008A1F9B"/>
    <w:rsid w:val="008A2018"/>
    <w:rsid w:val="008A37D4"/>
    <w:rsid w:val="008A3F9E"/>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B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3D3"/>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BC0"/>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219"/>
    <w:rsid w:val="00943B74"/>
    <w:rsid w:val="0094486F"/>
    <w:rsid w:val="00944A83"/>
    <w:rsid w:val="00944CA2"/>
    <w:rsid w:val="009458C7"/>
    <w:rsid w:val="0094714C"/>
    <w:rsid w:val="009472B3"/>
    <w:rsid w:val="00947905"/>
    <w:rsid w:val="00947F35"/>
    <w:rsid w:val="00947FDF"/>
    <w:rsid w:val="009500DD"/>
    <w:rsid w:val="00951598"/>
    <w:rsid w:val="00952919"/>
    <w:rsid w:val="009542AC"/>
    <w:rsid w:val="00954A59"/>
    <w:rsid w:val="00955029"/>
    <w:rsid w:val="00955ADE"/>
    <w:rsid w:val="009573BD"/>
    <w:rsid w:val="0095790B"/>
    <w:rsid w:val="0096079C"/>
    <w:rsid w:val="0096089C"/>
    <w:rsid w:val="00960D48"/>
    <w:rsid w:val="0096146C"/>
    <w:rsid w:val="00961769"/>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1E17"/>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3CD7"/>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1A24"/>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D5E4D"/>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1FD"/>
    <w:rsid w:val="00B03459"/>
    <w:rsid w:val="00B03CE2"/>
    <w:rsid w:val="00B04842"/>
    <w:rsid w:val="00B0543E"/>
    <w:rsid w:val="00B05E33"/>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3C4B"/>
    <w:rsid w:val="00B75466"/>
    <w:rsid w:val="00B76233"/>
    <w:rsid w:val="00B76358"/>
    <w:rsid w:val="00B778AA"/>
    <w:rsid w:val="00B81C55"/>
    <w:rsid w:val="00B82000"/>
    <w:rsid w:val="00B824AC"/>
    <w:rsid w:val="00B82E36"/>
    <w:rsid w:val="00B82E47"/>
    <w:rsid w:val="00B84265"/>
    <w:rsid w:val="00B8497B"/>
    <w:rsid w:val="00B850B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1DCE"/>
    <w:rsid w:val="00BA2EE9"/>
    <w:rsid w:val="00BA363C"/>
    <w:rsid w:val="00BA3674"/>
    <w:rsid w:val="00BA36A5"/>
    <w:rsid w:val="00BA3CDE"/>
    <w:rsid w:val="00BA4B2C"/>
    <w:rsid w:val="00BA56BB"/>
    <w:rsid w:val="00BA59AE"/>
    <w:rsid w:val="00BA69F4"/>
    <w:rsid w:val="00BA7F80"/>
    <w:rsid w:val="00BB0CC2"/>
    <w:rsid w:val="00BB107D"/>
    <w:rsid w:val="00BB181A"/>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1B6"/>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E08"/>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FCE"/>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2D04"/>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4D7C"/>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7E4"/>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1F45"/>
    <w:rsid w:val="00D63904"/>
    <w:rsid w:val="00D64514"/>
    <w:rsid w:val="00D649B8"/>
    <w:rsid w:val="00D64A87"/>
    <w:rsid w:val="00D65DA3"/>
    <w:rsid w:val="00D666F3"/>
    <w:rsid w:val="00D66740"/>
    <w:rsid w:val="00D667B8"/>
    <w:rsid w:val="00D66BD4"/>
    <w:rsid w:val="00D66FEB"/>
    <w:rsid w:val="00D7015C"/>
    <w:rsid w:val="00D70B6F"/>
    <w:rsid w:val="00D71102"/>
    <w:rsid w:val="00D71585"/>
    <w:rsid w:val="00D71C59"/>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6F2A"/>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5F0"/>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BDF"/>
    <w:rsid w:val="00E2306B"/>
    <w:rsid w:val="00E233FF"/>
    <w:rsid w:val="00E23BC1"/>
    <w:rsid w:val="00E24F10"/>
    <w:rsid w:val="00E2538E"/>
    <w:rsid w:val="00E26DA6"/>
    <w:rsid w:val="00E26F6C"/>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1CA2"/>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523"/>
    <w:rsid w:val="00EA56D6"/>
    <w:rsid w:val="00EA5FD5"/>
    <w:rsid w:val="00EA6925"/>
    <w:rsid w:val="00EA6D71"/>
    <w:rsid w:val="00EA713A"/>
    <w:rsid w:val="00EA7212"/>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4EB"/>
    <w:rsid w:val="00EE2C63"/>
    <w:rsid w:val="00EE3DDA"/>
    <w:rsid w:val="00EE4D23"/>
    <w:rsid w:val="00EE5B01"/>
    <w:rsid w:val="00EE5DF3"/>
    <w:rsid w:val="00EE6497"/>
    <w:rsid w:val="00EE6AD6"/>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194B"/>
    <w:rsid w:val="00F4347B"/>
    <w:rsid w:val="00F43FEC"/>
    <w:rsid w:val="00F45839"/>
    <w:rsid w:val="00F4715B"/>
    <w:rsid w:val="00F47385"/>
    <w:rsid w:val="00F47EF8"/>
    <w:rsid w:val="00F5164C"/>
    <w:rsid w:val="00F51FE9"/>
    <w:rsid w:val="00F533A1"/>
    <w:rsid w:val="00F552FA"/>
    <w:rsid w:val="00F55306"/>
    <w:rsid w:val="00F555BE"/>
    <w:rsid w:val="00F567A8"/>
    <w:rsid w:val="00F57296"/>
    <w:rsid w:val="00F574F8"/>
    <w:rsid w:val="00F576E4"/>
    <w:rsid w:val="00F600F2"/>
    <w:rsid w:val="00F6065B"/>
    <w:rsid w:val="00F62E09"/>
    <w:rsid w:val="00F63C1F"/>
    <w:rsid w:val="00F65A46"/>
    <w:rsid w:val="00F65AD2"/>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3CC"/>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861"/>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7F3B4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1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5545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92321237">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6042646">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78427677">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2403763">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5694325">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01706458">
      <w:bodyDiv w:val="1"/>
      <w:marLeft w:val="0"/>
      <w:marRight w:val="0"/>
      <w:marTop w:val="0"/>
      <w:marBottom w:val="0"/>
      <w:divBdr>
        <w:top w:val="none" w:sz="0" w:space="0" w:color="auto"/>
        <w:left w:val="none" w:sz="0" w:space="0" w:color="auto"/>
        <w:bottom w:val="none" w:sz="0" w:space="0" w:color="auto"/>
        <w:right w:val="none" w:sz="0" w:space="0" w:color="auto"/>
      </w:divBdr>
      <w:divsChild>
        <w:div w:id="1932470086">
          <w:marLeft w:val="0"/>
          <w:marRight w:val="0"/>
          <w:marTop w:val="0"/>
          <w:marBottom w:val="0"/>
          <w:divBdr>
            <w:top w:val="none" w:sz="0" w:space="0" w:color="auto"/>
            <w:left w:val="none" w:sz="0" w:space="0" w:color="auto"/>
            <w:bottom w:val="none" w:sz="0" w:space="0" w:color="auto"/>
            <w:right w:val="none" w:sz="0" w:space="0" w:color="auto"/>
          </w:divBdr>
        </w:div>
        <w:div w:id="1050304956">
          <w:marLeft w:val="0"/>
          <w:marRight w:val="0"/>
          <w:marTop w:val="0"/>
          <w:marBottom w:val="0"/>
          <w:divBdr>
            <w:top w:val="none" w:sz="0" w:space="0" w:color="auto"/>
            <w:left w:val="none" w:sz="0" w:space="0" w:color="auto"/>
            <w:bottom w:val="none" w:sz="0" w:space="0" w:color="auto"/>
            <w:right w:val="none" w:sz="0" w:space="0" w:color="auto"/>
          </w:divBdr>
        </w:div>
        <w:div w:id="309870207">
          <w:marLeft w:val="0"/>
          <w:marRight w:val="0"/>
          <w:marTop w:val="0"/>
          <w:marBottom w:val="0"/>
          <w:divBdr>
            <w:top w:val="none" w:sz="0" w:space="0" w:color="auto"/>
            <w:left w:val="none" w:sz="0" w:space="0" w:color="auto"/>
            <w:bottom w:val="none" w:sz="0" w:space="0" w:color="auto"/>
            <w:right w:val="none" w:sz="0" w:space="0" w:color="auto"/>
          </w:divBdr>
        </w:div>
        <w:div w:id="399329768">
          <w:marLeft w:val="0"/>
          <w:marRight w:val="0"/>
          <w:marTop w:val="0"/>
          <w:marBottom w:val="0"/>
          <w:divBdr>
            <w:top w:val="none" w:sz="0" w:space="0" w:color="auto"/>
            <w:left w:val="none" w:sz="0" w:space="0" w:color="auto"/>
            <w:bottom w:val="none" w:sz="0" w:space="0" w:color="auto"/>
            <w:right w:val="none" w:sz="0" w:space="0" w:color="auto"/>
          </w:divBdr>
        </w:div>
        <w:div w:id="1867325195">
          <w:marLeft w:val="0"/>
          <w:marRight w:val="0"/>
          <w:marTop w:val="0"/>
          <w:marBottom w:val="0"/>
          <w:divBdr>
            <w:top w:val="none" w:sz="0" w:space="0" w:color="auto"/>
            <w:left w:val="none" w:sz="0" w:space="0" w:color="auto"/>
            <w:bottom w:val="none" w:sz="0" w:space="0" w:color="auto"/>
            <w:right w:val="none" w:sz="0" w:space="0" w:color="auto"/>
          </w:divBdr>
        </w:div>
        <w:div w:id="1901595717">
          <w:marLeft w:val="0"/>
          <w:marRight w:val="0"/>
          <w:marTop w:val="0"/>
          <w:marBottom w:val="0"/>
          <w:divBdr>
            <w:top w:val="none" w:sz="0" w:space="0" w:color="auto"/>
            <w:left w:val="none" w:sz="0" w:space="0" w:color="auto"/>
            <w:bottom w:val="none" w:sz="0" w:space="0" w:color="auto"/>
            <w:right w:val="none" w:sz="0" w:space="0" w:color="auto"/>
          </w:divBdr>
        </w:div>
        <w:div w:id="877930543">
          <w:marLeft w:val="0"/>
          <w:marRight w:val="0"/>
          <w:marTop w:val="0"/>
          <w:marBottom w:val="0"/>
          <w:divBdr>
            <w:top w:val="none" w:sz="0" w:space="0" w:color="auto"/>
            <w:left w:val="none" w:sz="0" w:space="0" w:color="auto"/>
            <w:bottom w:val="none" w:sz="0" w:space="0" w:color="auto"/>
            <w:right w:val="none" w:sz="0" w:space="0" w:color="auto"/>
          </w:divBdr>
        </w:div>
        <w:div w:id="964507371">
          <w:marLeft w:val="0"/>
          <w:marRight w:val="0"/>
          <w:marTop w:val="0"/>
          <w:marBottom w:val="0"/>
          <w:divBdr>
            <w:top w:val="none" w:sz="0" w:space="0" w:color="auto"/>
            <w:left w:val="none" w:sz="0" w:space="0" w:color="auto"/>
            <w:bottom w:val="none" w:sz="0" w:space="0" w:color="auto"/>
            <w:right w:val="none" w:sz="0" w:space="0" w:color="auto"/>
          </w:divBdr>
        </w:div>
        <w:div w:id="1877892613">
          <w:marLeft w:val="0"/>
          <w:marRight w:val="0"/>
          <w:marTop w:val="0"/>
          <w:marBottom w:val="0"/>
          <w:divBdr>
            <w:top w:val="none" w:sz="0" w:space="0" w:color="auto"/>
            <w:left w:val="none" w:sz="0" w:space="0" w:color="auto"/>
            <w:bottom w:val="none" w:sz="0" w:space="0" w:color="auto"/>
            <w:right w:val="none" w:sz="0" w:space="0" w:color="auto"/>
          </w:divBdr>
        </w:div>
        <w:div w:id="2136874705">
          <w:marLeft w:val="0"/>
          <w:marRight w:val="0"/>
          <w:marTop w:val="0"/>
          <w:marBottom w:val="0"/>
          <w:divBdr>
            <w:top w:val="none" w:sz="0" w:space="0" w:color="auto"/>
            <w:left w:val="none" w:sz="0" w:space="0" w:color="auto"/>
            <w:bottom w:val="none" w:sz="0" w:space="0" w:color="auto"/>
            <w:right w:val="none" w:sz="0" w:space="0" w:color="auto"/>
          </w:divBdr>
        </w:div>
        <w:div w:id="1094781864">
          <w:marLeft w:val="0"/>
          <w:marRight w:val="0"/>
          <w:marTop w:val="0"/>
          <w:marBottom w:val="0"/>
          <w:divBdr>
            <w:top w:val="none" w:sz="0" w:space="0" w:color="auto"/>
            <w:left w:val="none" w:sz="0" w:space="0" w:color="auto"/>
            <w:bottom w:val="none" w:sz="0" w:space="0" w:color="auto"/>
            <w:right w:val="none" w:sz="0" w:space="0" w:color="auto"/>
          </w:divBdr>
        </w:div>
        <w:div w:id="847716128">
          <w:marLeft w:val="0"/>
          <w:marRight w:val="0"/>
          <w:marTop w:val="0"/>
          <w:marBottom w:val="0"/>
          <w:divBdr>
            <w:top w:val="none" w:sz="0" w:space="0" w:color="auto"/>
            <w:left w:val="none" w:sz="0" w:space="0" w:color="auto"/>
            <w:bottom w:val="none" w:sz="0" w:space="0" w:color="auto"/>
            <w:right w:val="none" w:sz="0" w:space="0" w:color="auto"/>
          </w:divBdr>
        </w:div>
        <w:div w:id="798374008">
          <w:marLeft w:val="0"/>
          <w:marRight w:val="0"/>
          <w:marTop w:val="0"/>
          <w:marBottom w:val="0"/>
          <w:divBdr>
            <w:top w:val="none" w:sz="0" w:space="0" w:color="auto"/>
            <w:left w:val="none" w:sz="0" w:space="0" w:color="auto"/>
            <w:bottom w:val="none" w:sz="0" w:space="0" w:color="auto"/>
            <w:right w:val="none" w:sz="0" w:space="0" w:color="auto"/>
          </w:divBdr>
        </w:div>
        <w:div w:id="1834056336">
          <w:marLeft w:val="0"/>
          <w:marRight w:val="0"/>
          <w:marTop w:val="0"/>
          <w:marBottom w:val="0"/>
          <w:divBdr>
            <w:top w:val="none" w:sz="0" w:space="0" w:color="auto"/>
            <w:left w:val="none" w:sz="0" w:space="0" w:color="auto"/>
            <w:bottom w:val="none" w:sz="0" w:space="0" w:color="auto"/>
            <w:right w:val="none" w:sz="0" w:space="0" w:color="auto"/>
          </w:divBdr>
        </w:div>
        <w:div w:id="101845608">
          <w:marLeft w:val="0"/>
          <w:marRight w:val="0"/>
          <w:marTop w:val="0"/>
          <w:marBottom w:val="0"/>
          <w:divBdr>
            <w:top w:val="none" w:sz="0" w:space="0" w:color="auto"/>
            <w:left w:val="none" w:sz="0" w:space="0" w:color="auto"/>
            <w:bottom w:val="none" w:sz="0" w:space="0" w:color="auto"/>
            <w:right w:val="none" w:sz="0" w:space="0" w:color="auto"/>
          </w:divBdr>
        </w:div>
        <w:div w:id="824782982">
          <w:marLeft w:val="0"/>
          <w:marRight w:val="0"/>
          <w:marTop w:val="0"/>
          <w:marBottom w:val="0"/>
          <w:divBdr>
            <w:top w:val="none" w:sz="0" w:space="0" w:color="auto"/>
            <w:left w:val="none" w:sz="0" w:space="0" w:color="auto"/>
            <w:bottom w:val="none" w:sz="0" w:space="0" w:color="auto"/>
            <w:right w:val="none" w:sz="0" w:space="0" w:color="auto"/>
          </w:divBdr>
        </w:div>
        <w:div w:id="671839268">
          <w:marLeft w:val="0"/>
          <w:marRight w:val="0"/>
          <w:marTop w:val="0"/>
          <w:marBottom w:val="0"/>
          <w:divBdr>
            <w:top w:val="none" w:sz="0" w:space="0" w:color="auto"/>
            <w:left w:val="none" w:sz="0" w:space="0" w:color="auto"/>
            <w:bottom w:val="none" w:sz="0" w:space="0" w:color="auto"/>
            <w:right w:val="none" w:sz="0" w:space="0" w:color="auto"/>
          </w:divBdr>
        </w:div>
        <w:div w:id="1012150556">
          <w:marLeft w:val="0"/>
          <w:marRight w:val="0"/>
          <w:marTop w:val="0"/>
          <w:marBottom w:val="0"/>
          <w:divBdr>
            <w:top w:val="none" w:sz="0" w:space="0" w:color="auto"/>
            <w:left w:val="none" w:sz="0" w:space="0" w:color="auto"/>
            <w:bottom w:val="none" w:sz="0" w:space="0" w:color="auto"/>
            <w:right w:val="none" w:sz="0" w:space="0" w:color="auto"/>
          </w:divBdr>
        </w:div>
        <w:div w:id="683481655">
          <w:marLeft w:val="0"/>
          <w:marRight w:val="0"/>
          <w:marTop w:val="0"/>
          <w:marBottom w:val="0"/>
          <w:divBdr>
            <w:top w:val="none" w:sz="0" w:space="0" w:color="auto"/>
            <w:left w:val="none" w:sz="0" w:space="0" w:color="auto"/>
            <w:bottom w:val="none" w:sz="0" w:space="0" w:color="auto"/>
            <w:right w:val="none" w:sz="0" w:space="0" w:color="auto"/>
          </w:divBdr>
        </w:div>
        <w:div w:id="806357452">
          <w:marLeft w:val="0"/>
          <w:marRight w:val="0"/>
          <w:marTop w:val="0"/>
          <w:marBottom w:val="0"/>
          <w:divBdr>
            <w:top w:val="none" w:sz="0" w:space="0" w:color="auto"/>
            <w:left w:val="none" w:sz="0" w:space="0" w:color="auto"/>
            <w:bottom w:val="none" w:sz="0" w:space="0" w:color="auto"/>
            <w:right w:val="none" w:sz="0" w:space="0" w:color="auto"/>
          </w:divBdr>
        </w:div>
        <w:div w:id="1682122702">
          <w:marLeft w:val="0"/>
          <w:marRight w:val="0"/>
          <w:marTop w:val="0"/>
          <w:marBottom w:val="0"/>
          <w:divBdr>
            <w:top w:val="none" w:sz="0" w:space="0" w:color="auto"/>
            <w:left w:val="none" w:sz="0" w:space="0" w:color="auto"/>
            <w:bottom w:val="none" w:sz="0" w:space="0" w:color="auto"/>
            <w:right w:val="none" w:sz="0" w:space="0" w:color="auto"/>
          </w:divBdr>
        </w:div>
        <w:div w:id="773938372">
          <w:marLeft w:val="0"/>
          <w:marRight w:val="0"/>
          <w:marTop w:val="0"/>
          <w:marBottom w:val="0"/>
          <w:divBdr>
            <w:top w:val="none" w:sz="0" w:space="0" w:color="auto"/>
            <w:left w:val="none" w:sz="0" w:space="0" w:color="auto"/>
            <w:bottom w:val="none" w:sz="0" w:space="0" w:color="auto"/>
            <w:right w:val="none" w:sz="0" w:space="0" w:color="auto"/>
          </w:divBdr>
        </w:div>
        <w:div w:id="1796217106">
          <w:marLeft w:val="0"/>
          <w:marRight w:val="0"/>
          <w:marTop w:val="0"/>
          <w:marBottom w:val="0"/>
          <w:divBdr>
            <w:top w:val="none" w:sz="0" w:space="0" w:color="auto"/>
            <w:left w:val="none" w:sz="0" w:space="0" w:color="auto"/>
            <w:bottom w:val="none" w:sz="0" w:space="0" w:color="auto"/>
            <w:right w:val="none" w:sz="0" w:space="0" w:color="auto"/>
          </w:divBdr>
        </w:div>
        <w:div w:id="1308978623">
          <w:marLeft w:val="0"/>
          <w:marRight w:val="0"/>
          <w:marTop w:val="0"/>
          <w:marBottom w:val="0"/>
          <w:divBdr>
            <w:top w:val="none" w:sz="0" w:space="0" w:color="auto"/>
            <w:left w:val="none" w:sz="0" w:space="0" w:color="auto"/>
            <w:bottom w:val="none" w:sz="0" w:space="0" w:color="auto"/>
            <w:right w:val="none" w:sz="0" w:space="0" w:color="auto"/>
          </w:divBdr>
        </w:div>
        <w:div w:id="1860042890">
          <w:marLeft w:val="0"/>
          <w:marRight w:val="0"/>
          <w:marTop w:val="0"/>
          <w:marBottom w:val="0"/>
          <w:divBdr>
            <w:top w:val="none" w:sz="0" w:space="0" w:color="auto"/>
            <w:left w:val="none" w:sz="0" w:space="0" w:color="auto"/>
            <w:bottom w:val="none" w:sz="0" w:space="0" w:color="auto"/>
            <w:right w:val="none" w:sz="0" w:space="0" w:color="auto"/>
          </w:divBdr>
        </w:div>
        <w:div w:id="742992631">
          <w:marLeft w:val="0"/>
          <w:marRight w:val="0"/>
          <w:marTop w:val="0"/>
          <w:marBottom w:val="0"/>
          <w:divBdr>
            <w:top w:val="none" w:sz="0" w:space="0" w:color="auto"/>
            <w:left w:val="none" w:sz="0" w:space="0" w:color="auto"/>
            <w:bottom w:val="none" w:sz="0" w:space="0" w:color="auto"/>
            <w:right w:val="none" w:sz="0" w:space="0" w:color="auto"/>
          </w:divBdr>
        </w:div>
        <w:div w:id="1259295660">
          <w:marLeft w:val="0"/>
          <w:marRight w:val="0"/>
          <w:marTop w:val="0"/>
          <w:marBottom w:val="0"/>
          <w:divBdr>
            <w:top w:val="none" w:sz="0" w:space="0" w:color="auto"/>
            <w:left w:val="none" w:sz="0" w:space="0" w:color="auto"/>
            <w:bottom w:val="none" w:sz="0" w:space="0" w:color="auto"/>
            <w:right w:val="none" w:sz="0" w:space="0" w:color="auto"/>
          </w:divBdr>
        </w:div>
        <w:div w:id="26178333">
          <w:marLeft w:val="0"/>
          <w:marRight w:val="0"/>
          <w:marTop w:val="0"/>
          <w:marBottom w:val="0"/>
          <w:divBdr>
            <w:top w:val="none" w:sz="0" w:space="0" w:color="auto"/>
            <w:left w:val="none" w:sz="0" w:space="0" w:color="auto"/>
            <w:bottom w:val="none" w:sz="0" w:space="0" w:color="auto"/>
            <w:right w:val="none" w:sz="0" w:space="0" w:color="auto"/>
          </w:divBdr>
        </w:div>
        <w:div w:id="999309565">
          <w:marLeft w:val="0"/>
          <w:marRight w:val="0"/>
          <w:marTop w:val="0"/>
          <w:marBottom w:val="0"/>
          <w:divBdr>
            <w:top w:val="none" w:sz="0" w:space="0" w:color="auto"/>
            <w:left w:val="none" w:sz="0" w:space="0" w:color="auto"/>
            <w:bottom w:val="none" w:sz="0" w:space="0" w:color="auto"/>
            <w:right w:val="none" w:sz="0" w:space="0" w:color="auto"/>
          </w:divBdr>
        </w:div>
        <w:div w:id="980843779">
          <w:marLeft w:val="0"/>
          <w:marRight w:val="0"/>
          <w:marTop w:val="0"/>
          <w:marBottom w:val="0"/>
          <w:divBdr>
            <w:top w:val="none" w:sz="0" w:space="0" w:color="auto"/>
            <w:left w:val="none" w:sz="0" w:space="0" w:color="auto"/>
            <w:bottom w:val="none" w:sz="0" w:space="0" w:color="auto"/>
            <w:right w:val="none" w:sz="0" w:space="0" w:color="auto"/>
          </w:divBdr>
        </w:div>
        <w:div w:id="2143185564">
          <w:marLeft w:val="0"/>
          <w:marRight w:val="0"/>
          <w:marTop w:val="0"/>
          <w:marBottom w:val="0"/>
          <w:divBdr>
            <w:top w:val="none" w:sz="0" w:space="0" w:color="auto"/>
            <w:left w:val="none" w:sz="0" w:space="0" w:color="auto"/>
            <w:bottom w:val="none" w:sz="0" w:space="0" w:color="auto"/>
            <w:right w:val="none" w:sz="0" w:space="0" w:color="auto"/>
          </w:divBdr>
        </w:div>
        <w:div w:id="2126993937">
          <w:marLeft w:val="0"/>
          <w:marRight w:val="0"/>
          <w:marTop w:val="0"/>
          <w:marBottom w:val="0"/>
          <w:divBdr>
            <w:top w:val="none" w:sz="0" w:space="0" w:color="auto"/>
            <w:left w:val="none" w:sz="0" w:space="0" w:color="auto"/>
            <w:bottom w:val="none" w:sz="0" w:space="0" w:color="auto"/>
            <w:right w:val="none" w:sz="0" w:space="0" w:color="auto"/>
          </w:divBdr>
        </w:div>
      </w:divsChild>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8451709">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43026155">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41404.page" TargetMode="External"/><Relationship Id="rId13" Type="http://schemas.openxmlformats.org/officeDocument/2006/relationships/hyperlink" Target="https://saimex.org.mx/saimex/solicitud/downloadAttach/1533555.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559521.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9328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54584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taformadetransaprencia.org.mx/web/guest/inicio" TargetMode="External"/><Relationship Id="rId14" Type="http://schemas.openxmlformats.org/officeDocument/2006/relationships/hyperlink" Target="https://www.saimex.org.mx/saimex/solicitud/downloadAttach/1193286.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ome.inai.org.mx/wp-content/documentos/Micrositios/Padron_Sujetos_Obligad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2978-E932-4B87-8348-3196B11B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41</Pages>
  <Words>8752</Words>
  <Characters>48141</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2021-10-21T22:39:00Z</cp:lastPrinted>
  <dcterms:created xsi:type="dcterms:W3CDTF">2023-09-12T18:35:00Z</dcterms:created>
  <dcterms:modified xsi:type="dcterms:W3CDTF">2023-09-26T18:02:00Z</dcterms:modified>
</cp:coreProperties>
</file>