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ECC" w:rsidRDefault="00286337">
      <w:pPr>
        <w:spacing w:before="240" w:after="240" w:line="360" w:lineRule="auto"/>
        <w:jc w:val="both"/>
        <w:rPr>
          <w:rFonts w:ascii="Palatino Linotype" w:eastAsia="Palatino Linotype" w:hAnsi="Palatino Linotype" w:cs="Palatino Linotype"/>
        </w:rPr>
      </w:pPr>
      <w:bookmarkStart w:id="0" w:name="_GoBack"/>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quince de noviembre de dos mil veintitrés.</w:t>
      </w:r>
    </w:p>
    <w:p w:rsidR="00B83ECC" w:rsidRDefault="00286337">
      <w:pPr>
        <w:spacing w:before="240" w:after="240" w:line="360" w:lineRule="auto"/>
        <w:jc w:val="both"/>
        <w:rPr>
          <w:rFonts w:ascii="Palatino Linotype" w:eastAsia="Palatino Linotype" w:hAnsi="Palatino Linotype" w:cs="Palatino Linotype"/>
          <w:b/>
        </w:rPr>
      </w:pPr>
      <w:bookmarkStart w:id="1" w:name="_heading=h.30j0zll" w:colFirst="0" w:colLast="0"/>
      <w:bookmarkEnd w:id="1"/>
      <w:r>
        <w:rPr>
          <w:rFonts w:ascii="Palatino Linotype" w:eastAsia="Palatino Linotype" w:hAnsi="Palatino Linotype" w:cs="Palatino Linotype"/>
          <w:b/>
        </w:rPr>
        <w:t xml:space="preserve">VISTOS </w:t>
      </w:r>
      <w:r>
        <w:rPr>
          <w:rFonts w:ascii="Palatino Linotype" w:eastAsia="Palatino Linotype" w:hAnsi="Palatino Linotype" w:cs="Palatino Linotype"/>
        </w:rPr>
        <w:t xml:space="preserve">los expedientes relativos a los recursos de revisión </w:t>
      </w:r>
      <w:r>
        <w:rPr>
          <w:rFonts w:ascii="Palatino Linotype" w:eastAsia="Palatino Linotype" w:hAnsi="Palatino Linotype" w:cs="Palatino Linotype"/>
          <w:b/>
        </w:rPr>
        <w:t xml:space="preserve">01114/INFOEM/IP/RR/2023 </w:t>
      </w:r>
      <w:r>
        <w:rPr>
          <w:rFonts w:ascii="Palatino Linotype" w:eastAsia="Palatino Linotype" w:hAnsi="Palatino Linotype" w:cs="Palatino Linotype"/>
        </w:rPr>
        <w:t xml:space="preserve">y </w:t>
      </w:r>
      <w:r>
        <w:rPr>
          <w:rFonts w:ascii="Palatino Linotype" w:eastAsia="Palatino Linotype" w:hAnsi="Palatino Linotype" w:cs="Palatino Linotype"/>
          <w:b/>
        </w:rPr>
        <w:t>01276/INFOEM/IP/RR/2023, acumulados</w:t>
      </w:r>
      <w:r>
        <w:rPr>
          <w:rFonts w:ascii="Palatino Linotype" w:eastAsia="Palatino Linotype" w:hAnsi="Palatino Linotype" w:cs="Palatino Linotype"/>
        </w:rPr>
        <w:t>, interpuestos por</w:t>
      </w:r>
      <w:r>
        <w:rPr>
          <w:rFonts w:ascii="Palatino Linotype" w:eastAsia="Palatino Linotype" w:hAnsi="Palatino Linotype" w:cs="Palatino Linotype"/>
          <w:b/>
        </w:rPr>
        <w:t xml:space="preserve"> una persona que no proporcionó nombre o seudónimo,</w:t>
      </w:r>
      <w:r>
        <w:rPr>
          <w:rFonts w:ascii="Palatino Linotype" w:eastAsia="Palatino Linotype" w:hAnsi="Palatino Linotype" w:cs="Palatino Linotype"/>
        </w:rPr>
        <w:t xml:space="preserve"> en lo sucesivo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las respuestas a sus solicitudes de información por parte del </w:t>
      </w:r>
      <w:r>
        <w:rPr>
          <w:rFonts w:ascii="Palatino Linotype" w:eastAsia="Palatino Linotype" w:hAnsi="Palatino Linotype" w:cs="Palatino Linotype"/>
          <w:b/>
        </w:rPr>
        <w:t>Ayuntamiento de Texcoco</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rsidR="00B83ECC" w:rsidRDefault="00286337">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rsidR="00B83ECC" w:rsidRDefault="00286337">
      <w:pPr>
        <w:spacing w:before="240" w:after="240" w:line="360" w:lineRule="auto"/>
        <w:jc w:val="both"/>
        <w:rPr>
          <w:rFonts w:ascii="Palatino Linotype" w:eastAsia="Palatino Linotype" w:hAnsi="Palatino Linotype" w:cs="Palatino Linotype"/>
        </w:rPr>
      </w:pPr>
      <w:bookmarkStart w:id="2" w:name="_heading=h.gjdgxs" w:colFirst="0" w:colLast="0"/>
      <w:bookmarkEnd w:id="2"/>
      <w:r>
        <w:rPr>
          <w:rFonts w:ascii="Palatino Linotype" w:eastAsia="Palatino Linotype" w:hAnsi="Palatino Linotype" w:cs="Palatino Linotype"/>
          <w:b/>
        </w:rPr>
        <w:t>1. Solicitudes de acceso a la información.</w:t>
      </w:r>
      <w:r>
        <w:rPr>
          <w:rFonts w:ascii="Palatino Linotype" w:eastAsia="Palatino Linotype" w:hAnsi="Palatino Linotype" w:cs="Palatino Linotype"/>
        </w:rPr>
        <w:t xml:space="preserve"> El </w:t>
      </w:r>
      <w:r>
        <w:rPr>
          <w:rFonts w:ascii="Palatino Linotype" w:eastAsia="Palatino Linotype" w:hAnsi="Palatino Linotype" w:cs="Palatino Linotype"/>
          <w:b/>
        </w:rPr>
        <w:t>uno y veintisiete de febrero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de dos mil veintitrés, </w:t>
      </w:r>
      <w:r>
        <w:rPr>
          <w:rFonts w:ascii="Palatino Linotype" w:eastAsia="Palatino Linotype" w:hAnsi="Palatino Linotype" w:cs="Palatino Linotype"/>
        </w:rPr>
        <w:t>la persona solicitante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presentó, través del Sistema de Acceso a la Información Mexiquense, en lo subsecuente el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ante el </w:t>
      </w:r>
      <w:r>
        <w:rPr>
          <w:rFonts w:ascii="Palatino Linotype" w:eastAsia="Palatino Linotype" w:hAnsi="Palatino Linotype" w:cs="Palatino Linotype"/>
          <w:b/>
        </w:rPr>
        <w:t>Sujeto Obligado</w:t>
      </w:r>
      <w:r>
        <w:rPr>
          <w:rFonts w:ascii="Palatino Linotype" w:eastAsia="Palatino Linotype" w:hAnsi="Palatino Linotype" w:cs="Palatino Linotype"/>
        </w:rPr>
        <w:t>, las solicitudes de acceso a la información pública, mediante las cuales requirió la información siguiente:</w:t>
      </w:r>
    </w:p>
    <w:tbl>
      <w:tblPr>
        <w:tblStyle w:val="afff2"/>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B83ECC">
        <w:trPr>
          <w:jc w:val="center"/>
        </w:trPr>
        <w:tc>
          <w:tcPr>
            <w:tcW w:w="2972" w:type="dxa"/>
            <w:shd w:val="clear" w:color="auto" w:fill="A6A6A6"/>
          </w:tcPr>
          <w:p w:rsidR="00B83ECC" w:rsidRDefault="00286337">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Número de solicitud</w:t>
            </w:r>
          </w:p>
        </w:tc>
        <w:tc>
          <w:tcPr>
            <w:tcW w:w="5856" w:type="dxa"/>
            <w:shd w:val="clear" w:color="auto" w:fill="A6A6A6"/>
          </w:tcPr>
          <w:p w:rsidR="00B83ECC" w:rsidRDefault="00286337">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Información solicitada</w:t>
            </w:r>
          </w:p>
        </w:tc>
      </w:tr>
      <w:tr w:rsidR="00B83ECC">
        <w:trPr>
          <w:jc w:val="center"/>
        </w:trPr>
        <w:tc>
          <w:tcPr>
            <w:tcW w:w="2972" w:type="dxa"/>
            <w:vAlign w:val="center"/>
          </w:tcPr>
          <w:p w:rsidR="00B83ECC" w:rsidRDefault="00286337">
            <w:pPr>
              <w:spacing w:before="120" w:after="12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00035/TEXCOCO/IP/2023</w:t>
            </w:r>
          </w:p>
        </w:tc>
        <w:tc>
          <w:tcPr>
            <w:tcW w:w="5856" w:type="dxa"/>
          </w:tcPr>
          <w:p w:rsidR="00B83ECC" w:rsidRDefault="00286337">
            <w:pPr>
              <w:spacing w:before="120" w:after="12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“solicito el convenio que la </w:t>
            </w:r>
            <w:proofErr w:type="spellStart"/>
            <w:r>
              <w:rPr>
                <w:rFonts w:ascii="Palatino Linotype" w:eastAsia="Palatino Linotype" w:hAnsi="Palatino Linotype" w:cs="Palatino Linotype"/>
                <w:i/>
                <w:sz w:val="20"/>
                <w:szCs w:val="20"/>
              </w:rPr>
              <w:t>ofacialia</w:t>
            </w:r>
            <w:proofErr w:type="spellEnd"/>
            <w:r>
              <w:rPr>
                <w:rFonts w:ascii="Palatino Linotype" w:eastAsia="Palatino Linotype" w:hAnsi="Palatino Linotype" w:cs="Palatino Linotype"/>
                <w:i/>
                <w:sz w:val="20"/>
                <w:szCs w:val="20"/>
              </w:rPr>
              <w:t xml:space="preserve"> mediadora del Ayuntamiento de </w:t>
            </w:r>
            <w:proofErr w:type="spellStart"/>
            <w:r>
              <w:rPr>
                <w:rFonts w:ascii="Palatino Linotype" w:eastAsia="Palatino Linotype" w:hAnsi="Palatino Linotype" w:cs="Palatino Linotype"/>
                <w:i/>
                <w:sz w:val="20"/>
                <w:szCs w:val="20"/>
              </w:rPr>
              <w:t>texcoco</w:t>
            </w:r>
            <w:proofErr w:type="spellEnd"/>
            <w:r>
              <w:rPr>
                <w:rFonts w:ascii="Palatino Linotype" w:eastAsia="Palatino Linotype" w:hAnsi="Palatino Linotype" w:cs="Palatino Linotype"/>
                <w:i/>
                <w:sz w:val="20"/>
                <w:szCs w:val="20"/>
              </w:rPr>
              <w:t xml:space="preserve"> tiene con las </w:t>
            </w:r>
            <w:proofErr w:type="spellStart"/>
            <w:r>
              <w:rPr>
                <w:rFonts w:ascii="Palatino Linotype" w:eastAsia="Palatino Linotype" w:hAnsi="Palatino Linotype" w:cs="Palatino Linotype"/>
                <w:i/>
                <w:sz w:val="20"/>
                <w:szCs w:val="20"/>
              </w:rPr>
              <w:t>gruas</w:t>
            </w:r>
            <w:proofErr w:type="spellEnd"/>
            <w:r>
              <w:rPr>
                <w:rFonts w:ascii="Palatino Linotype" w:eastAsia="Palatino Linotype" w:hAnsi="Palatino Linotype" w:cs="Palatino Linotype"/>
                <w:i/>
                <w:sz w:val="20"/>
                <w:szCs w:val="20"/>
              </w:rPr>
              <w:t xml:space="preserve"> y corralones de la zona.” (sic)</w:t>
            </w:r>
          </w:p>
        </w:tc>
      </w:tr>
      <w:tr w:rsidR="00B83ECC">
        <w:trPr>
          <w:jc w:val="center"/>
        </w:trPr>
        <w:tc>
          <w:tcPr>
            <w:tcW w:w="2972" w:type="dxa"/>
            <w:vAlign w:val="center"/>
          </w:tcPr>
          <w:p w:rsidR="00B83ECC" w:rsidRDefault="00286337">
            <w:pPr>
              <w:spacing w:before="120" w:after="120"/>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sz w:val="20"/>
                <w:szCs w:val="20"/>
              </w:rPr>
              <w:t>00067/TEXCOCO/IP/2023</w:t>
            </w:r>
          </w:p>
        </w:tc>
        <w:tc>
          <w:tcPr>
            <w:tcW w:w="5856" w:type="dxa"/>
          </w:tcPr>
          <w:p w:rsidR="00B83ECC" w:rsidRDefault="00286337">
            <w:pPr>
              <w:spacing w:before="120" w:after="12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“solicito el convenio que la </w:t>
            </w:r>
            <w:proofErr w:type="spellStart"/>
            <w:r>
              <w:rPr>
                <w:rFonts w:ascii="Palatino Linotype" w:eastAsia="Palatino Linotype" w:hAnsi="Palatino Linotype" w:cs="Palatino Linotype"/>
                <w:i/>
                <w:sz w:val="20"/>
                <w:szCs w:val="20"/>
              </w:rPr>
              <w:t>ofacialia</w:t>
            </w:r>
            <w:proofErr w:type="spellEnd"/>
            <w:r>
              <w:rPr>
                <w:rFonts w:ascii="Palatino Linotype" w:eastAsia="Palatino Linotype" w:hAnsi="Palatino Linotype" w:cs="Palatino Linotype"/>
                <w:i/>
                <w:sz w:val="20"/>
                <w:szCs w:val="20"/>
              </w:rPr>
              <w:t xml:space="preserve"> mediadora del Ayuntamiento de </w:t>
            </w:r>
            <w:proofErr w:type="spellStart"/>
            <w:r>
              <w:rPr>
                <w:rFonts w:ascii="Palatino Linotype" w:eastAsia="Palatino Linotype" w:hAnsi="Palatino Linotype" w:cs="Palatino Linotype"/>
                <w:i/>
                <w:sz w:val="20"/>
                <w:szCs w:val="20"/>
              </w:rPr>
              <w:t>texcoco</w:t>
            </w:r>
            <w:proofErr w:type="spellEnd"/>
            <w:r>
              <w:rPr>
                <w:rFonts w:ascii="Palatino Linotype" w:eastAsia="Palatino Linotype" w:hAnsi="Palatino Linotype" w:cs="Palatino Linotype"/>
                <w:i/>
                <w:sz w:val="20"/>
                <w:szCs w:val="20"/>
              </w:rPr>
              <w:t xml:space="preserve"> tiene con las </w:t>
            </w:r>
            <w:proofErr w:type="spellStart"/>
            <w:r>
              <w:rPr>
                <w:rFonts w:ascii="Palatino Linotype" w:eastAsia="Palatino Linotype" w:hAnsi="Palatino Linotype" w:cs="Palatino Linotype"/>
                <w:i/>
                <w:sz w:val="20"/>
                <w:szCs w:val="20"/>
              </w:rPr>
              <w:t>gruas</w:t>
            </w:r>
            <w:proofErr w:type="spellEnd"/>
            <w:r>
              <w:rPr>
                <w:rFonts w:ascii="Palatino Linotype" w:eastAsia="Palatino Linotype" w:hAnsi="Palatino Linotype" w:cs="Palatino Linotype"/>
                <w:i/>
                <w:sz w:val="20"/>
                <w:szCs w:val="20"/>
              </w:rPr>
              <w:t xml:space="preserve"> y corralones de la zona.” (sic)</w:t>
            </w:r>
          </w:p>
        </w:tc>
      </w:tr>
    </w:tbl>
    <w:p w:rsidR="00B83ECC" w:rsidRDefault="00286337">
      <w:pPr>
        <w:spacing w:before="240" w:after="240" w:line="360" w:lineRule="auto"/>
        <w:jc w:val="both"/>
        <w:rPr>
          <w:rFonts w:ascii="Palatino Linotype" w:eastAsia="Palatino Linotype" w:hAnsi="Palatino Linotype" w:cs="Palatino Linotype"/>
        </w:rPr>
      </w:pPr>
      <w:bookmarkStart w:id="3" w:name="_heading=h.2et92p0" w:colFirst="0" w:colLast="0"/>
      <w:bookmarkEnd w:id="3"/>
      <w:r>
        <w:rPr>
          <w:rFonts w:ascii="Palatino Linotype" w:eastAsia="Palatino Linotype" w:hAnsi="Palatino Linotype" w:cs="Palatino Linotype"/>
          <w:b/>
        </w:rPr>
        <w:lastRenderedPageBreak/>
        <w:t xml:space="preserve">Modalidad elegida para la entrega de la información: </w:t>
      </w:r>
      <w:r>
        <w:rPr>
          <w:rFonts w:ascii="Palatino Linotype" w:eastAsia="Palatino Linotype" w:hAnsi="Palatino Linotype" w:cs="Palatino Linotype"/>
        </w:rPr>
        <w:t>a través del SAIMEX en ambos los casos.</w:t>
      </w:r>
    </w:p>
    <w:p w:rsidR="00B83ECC" w:rsidRDefault="00286337">
      <w:pPr>
        <w:spacing w:before="240" w:after="240"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b/>
        </w:rPr>
        <w:t>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rPr>
        <w:t xml:space="preserve">Respuestas. </w:t>
      </w:r>
      <w:r>
        <w:rPr>
          <w:rFonts w:ascii="Palatino Linotype" w:eastAsia="Palatino Linotype" w:hAnsi="Palatino Linotype" w:cs="Palatino Linotype"/>
        </w:rPr>
        <w:t>El</w:t>
      </w:r>
      <w:r>
        <w:rPr>
          <w:rFonts w:ascii="Palatino Linotype" w:eastAsia="Palatino Linotype" w:hAnsi="Palatino Linotype" w:cs="Palatino Linotype"/>
          <w:b/>
        </w:rPr>
        <w:t xml:space="preserve"> veintitrés de febrero y uno de marzo de dos mil veintitrés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respondió a las solicitudes de acceso a la información a través de SAIMEX, en los siguientes términos:   </w:t>
      </w:r>
    </w:p>
    <w:p w:rsidR="00B83ECC" w:rsidRDefault="00286337">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 Encontrará una respuesta a su solicitud de acuerdo a lo establecido en la Ley de Transparencia y Acceso a la Información Pública del Estado de México y Municipios en archivo PDF” (sic)</w:t>
      </w:r>
    </w:p>
    <w:p w:rsidR="00B83ECC" w:rsidRDefault="002863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Pronunciamiento al que adjuntó los documentos que a continuación se describen: </w:t>
      </w:r>
    </w:p>
    <w:tbl>
      <w:tblPr>
        <w:tblStyle w:val="afff3"/>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B83ECC">
        <w:trPr>
          <w:jc w:val="center"/>
        </w:trPr>
        <w:tc>
          <w:tcPr>
            <w:tcW w:w="2972" w:type="dxa"/>
            <w:shd w:val="clear" w:color="auto" w:fill="A6A6A6"/>
          </w:tcPr>
          <w:p w:rsidR="00B83ECC" w:rsidRDefault="00286337">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Número de solicitud</w:t>
            </w:r>
          </w:p>
        </w:tc>
        <w:tc>
          <w:tcPr>
            <w:tcW w:w="5856" w:type="dxa"/>
            <w:shd w:val="clear" w:color="auto" w:fill="A6A6A6"/>
          </w:tcPr>
          <w:p w:rsidR="00B83ECC" w:rsidRDefault="00286337">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Documentos adjuntos </w:t>
            </w:r>
          </w:p>
        </w:tc>
      </w:tr>
      <w:tr w:rsidR="00B83ECC">
        <w:trPr>
          <w:jc w:val="center"/>
        </w:trPr>
        <w:tc>
          <w:tcPr>
            <w:tcW w:w="2972" w:type="dxa"/>
            <w:vAlign w:val="center"/>
          </w:tcPr>
          <w:p w:rsidR="00B83ECC" w:rsidRDefault="00286337">
            <w:pPr>
              <w:spacing w:before="120" w:after="12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00035/TEXCOCO/IP/2023</w:t>
            </w:r>
          </w:p>
        </w:tc>
        <w:tc>
          <w:tcPr>
            <w:tcW w:w="5856" w:type="dxa"/>
          </w:tcPr>
          <w:p w:rsidR="00B83ECC" w:rsidRDefault="00286337">
            <w:pPr>
              <w:spacing w:before="120" w:after="120"/>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“RESPUESTA SOLICITUD 0035-2023.pdf”: </w:t>
            </w:r>
            <w:r>
              <w:rPr>
                <w:rFonts w:ascii="Palatino Linotype" w:eastAsia="Palatino Linotype" w:hAnsi="Palatino Linotype" w:cs="Palatino Linotype"/>
                <w:sz w:val="20"/>
                <w:szCs w:val="20"/>
              </w:rPr>
              <w:t xml:space="preserve">Contiene el escrito de fecha veintitrés de febrero de dos mil veintitrés, suscrito y signado por el Titular de la Unidad de Transparencia en el que de manera sustantiva refirió: </w:t>
            </w:r>
            <w:r>
              <w:rPr>
                <w:rFonts w:ascii="Palatino Linotype" w:eastAsia="Palatino Linotype" w:hAnsi="Palatino Linotype" w:cs="Palatino Linotype"/>
                <w:i/>
                <w:sz w:val="20"/>
                <w:szCs w:val="20"/>
              </w:rPr>
              <w:t xml:space="preserve">“… Que una vez analizada su solicitud, fue turnada al área competente de conformidad con el artículo 162 de la Ley en la materia, en este proceso a la Oficialía Mediadora, Conciliadora y Calificadora del Ayuntamiento de Texcoco, y mediante oficio nos remite la siguiente información….De acuerdo al artículo 150 de la Ley Orgánica Municipal misma que especifica </w:t>
            </w:r>
            <w:r>
              <w:rPr>
                <w:rFonts w:ascii="Palatino Linotype" w:eastAsia="Palatino Linotype" w:hAnsi="Palatino Linotype" w:cs="Palatino Linotype"/>
                <w:b/>
                <w:i/>
                <w:sz w:val="20"/>
                <w:szCs w:val="20"/>
                <w:u w:val="single"/>
              </w:rPr>
              <w:t>las atribuciones de la Oficialía Mediadora, Conciliadora y Calificadora, dentro de la cual no se contempla que deba suscribirse un convenio con grúas o corralones</w:t>
            </w:r>
            <w:r>
              <w:rPr>
                <w:rFonts w:ascii="Palatino Linotype" w:eastAsia="Palatino Linotype" w:hAnsi="Palatino Linotype" w:cs="Palatino Linotype"/>
                <w:i/>
                <w:sz w:val="20"/>
                <w:szCs w:val="20"/>
              </w:rPr>
              <w:t>…” (Sic)</w:t>
            </w:r>
          </w:p>
        </w:tc>
      </w:tr>
      <w:tr w:rsidR="00B83ECC">
        <w:trPr>
          <w:jc w:val="center"/>
        </w:trPr>
        <w:tc>
          <w:tcPr>
            <w:tcW w:w="2972" w:type="dxa"/>
            <w:vAlign w:val="center"/>
          </w:tcPr>
          <w:p w:rsidR="00B83ECC" w:rsidRDefault="00286337">
            <w:pPr>
              <w:spacing w:before="120" w:after="120"/>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sz w:val="20"/>
                <w:szCs w:val="20"/>
              </w:rPr>
              <w:t>00067/TEXCOCO/IP/2023</w:t>
            </w:r>
          </w:p>
        </w:tc>
        <w:tc>
          <w:tcPr>
            <w:tcW w:w="5856" w:type="dxa"/>
          </w:tcPr>
          <w:p w:rsidR="00B83ECC" w:rsidRDefault="00286337">
            <w:pP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“RESPUESTA SOLICITUD 0067-2023.pdf”: </w:t>
            </w:r>
            <w:r>
              <w:rPr>
                <w:rFonts w:ascii="Palatino Linotype" w:eastAsia="Palatino Linotype" w:hAnsi="Palatino Linotype" w:cs="Palatino Linotype"/>
                <w:sz w:val="20"/>
                <w:szCs w:val="20"/>
              </w:rPr>
              <w:t xml:space="preserve">Se trata del escrito de fecha uno de marzo de dos mil veintitrés emitido por el Titular de la Unidad de Transparencia en el que en términos generales informó: </w:t>
            </w:r>
            <w:r>
              <w:rPr>
                <w:rFonts w:ascii="Palatino Linotype" w:eastAsia="Palatino Linotype" w:hAnsi="Palatino Linotype" w:cs="Palatino Linotype"/>
                <w:i/>
                <w:sz w:val="20"/>
                <w:szCs w:val="20"/>
              </w:rPr>
              <w:t xml:space="preserve">“… Que una vez analizada su solicitud, fue turnada al área competente de conformidad con el artículo 162 de la Ley en la materia, en este proceso a la Oficialía Mediadora, Conciliadora y Calificadora del Ayuntamiento de Texcoco, y mediante </w:t>
            </w:r>
            <w:r>
              <w:rPr>
                <w:rFonts w:ascii="Palatino Linotype" w:eastAsia="Palatino Linotype" w:hAnsi="Palatino Linotype" w:cs="Palatino Linotype"/>
                <w:i/>
                <w:sz w:val="20"/>
                <w:szCs w:val="20"/>
              </w:rPr>
              <w:lastRenderedPageBreak/>
              <w:t>oficio nos remite la siguiente información</w:t>
            </w:r>
            <w:r>
              <w:rPr>
                <w:rFonts w:ascii="Palatino Linotype" w:eastAsia="Palatino Linotype" w:hAnsi="Palatino Linotype" w:cs="Palatino Linotype"/>
                <w:sz w:val="20"/>
                <w:szCs w:val="20"/>
              </w:rPr>
              <w:t>….</w:t>
            </w:r>
            <w:r>
              <w:rPr>
                <w:rFonts w:ascii="Palatino Linotype" w:eastAsia="Palatino Linotype" w:hAnsi="Palatino Linotype" w:cs="Palatino Linotype"/>
                <w:i/>
                <w:sz w:val="20"/>
                <w:szCs w:val="20"/>
              </w:rPr>
              <w:t xml:space="preserve">De acuerdo al artículo 150 de la Ley Orgánica Municipal misma que especifica </w:t>
            </w:r>
            <w:r>
              <w:rPr>
                <w:rFonts w:ascii="Palatino Linotype" w:eastAsia="Palatino Linotype" w:hAnsi="Palatino Linotype" w:cs="Palatino Linotype"/>
                <w:b/>
                <w:i/>
                <w:sz w:val="20"/>
                <w:szCs w:val="20"/>
                <w:u w:val="single"/>
              </w:rPr>
              <w:t>las atribuciones de la Oficialía Mediadora, Conciliadora y Calificadora, dentro de la cual no se contempla que deba suscribirse un convenio con grúas o corralones</w:t>
            </w:r>
            <w:r>
              <w:rPr>
                <w:rFonts w:ascii="Palatino Linotype" w:eastAsia="Palatino Linotype" w:hAnsi="Palatino Linotype" w:cs="Palatino Linotype"/>
                <w:i/>
                <w:sz w:val="20"/>
                <w:szCs w:val="20"/>
              </w:rPr>
              <w:t>…” (Sic)</w:t>
            </w:r>
          </w:p>
        </w:tc>
      </w:tr>
    </w:tbl>
    <w:p w:rsidR="00B83ECC" w:rsidRDefault="00B83ECC">
      <w:pPr>
        <w:spacing w:before="240" w:after="240" w:line="360" w:lineRule="auto"/>
        <w:jc w:val="both"/>
        <w:rPr>
          <w:rFonts w:ascii="Palatino Linotype" w:eastAsia="Palatino Linotype" w:hAnsi="Palatino Linotype" w:cs="Palatino Linotype"/>
          <w:b/>
        </w:rPr>
      </w:pPr>
    </w:p>
    <w:p w:rsidR="00B83ECC" w:rsidRDefault="002863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 los recursos de revisión. </w:t>
      </w:r>
      <w:r>
        <w:rPr>
          <w:rFonts w:ascii="Palatino Linotype" w:eastAsia="Palatino Linotype" w:hAnsi="Palatino Linotype" w:cs="Palatino Linotype"/>
        </w:rPr>
        <w:t xml:space="preserve">Inconforme la persona solicitante con las respuestas emitidas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Pr>
          <w:rFonts w:ascii="Palatino Linotype" w:eastAsia="Palatino Linotype" w:hAnsi="Palatino Linotype" w:cs="Palatino Linotype"/>
          <w:b/>
        </w:rPr>
        <w:t>veintisiete de febrero y seis de marzo de dos mil veintitrés</w:t>
      </w:r>
      <w:r>
        <w:rPr>
          <w:rFonts w:ascii="Palatino Linotype" w:eastAsia="Palatino Linotype" w:hAnsi="Palatino Linotype" w:cs="Palatino Linotype"/>
        </w:rPr>
        <w:t>, interpuso los recursos de revisión a través del SAIMEX, expresando lo siguiente:</w:t>
      </w:r>
    </w:p>
    <w:tbl>
      <w:tblPr>
        <w:tblStyle w:val="afff4"/>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6"/>
        <w:gridCol w:w="3044"/>
        <w:gridCol w:w="23"/>
        <w:gridCol w:w="3065"/>
      </w:tblGrid>
      <w:tr w:rsidR="00B83ECC">
        <w:trPr>
          <w:jc w:val="center"/>
        </w:trPr>
        <w:tc>
          <w:tcPr>
            <w:tcW w:w="2696" w:type="dxa"/>
            <w:shd w:val="clear" w:color="auto" w:fill="A6A6A6"/>
          </w:tcPr>
          <w:p w:rsidR="00B83ECC" w:rsidRDefault="00286337">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Recurso de Revisión </w:t>
            </w:r>
          </w:p>
        </w:tc>
        <w:tc>
          <w:tcPr>
            <w:tcW w:w="3044" w:type="dxa"/>
            <w:shd w:val="clear" w:color="auto" w:fill="A6A6A6"/>
          </w:tcPr>
          <w:p w:rsidR="00B83ECC" w:rsidRDefault="00286337">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Acto impugnado </w:t>
            </w:r>
          </w:p>
        </w:tc>
        <w:tc>
          <w:tcPr>
            <w:tcW w:w="3088" w:type="dxa"/>
            <w:gridSpan w:val="2"/>
            <w:shd w:val="clear" w:color="auto" w:fill="A6A6A6"/>
          </w:tcPr>
          <w:p w:rsidR="00B83ECC" w:rsidRDefault="00286337">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Razones o motivos de inconformidad</w:t>
            </w:r>
          </w:p>
        </w:tc>
      </w:tr>
      <w:tr w:rsidR="00B83ECC">
        <w:trPr>
          <w:jc w:val="center"/>
        </w:trPr>
        <w:tc>
          <w:tcPr>
            <w:tcW w:w="2696" w:type="dxa"/>
            <w:vAlign w:val="center"/>
          </w:tcPr>
          <w:p w:rsidR="00B83ECC" w:rsidRDefault="00286337">
            <w:pPr>
              <w:spacing w:before="120" w:after="12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01114/INFOEM/IP/RR/2023</w:t>
            </w:r>
          </w:p>
        </w:tc>
        <w:tc>
          <w:tcPr>
            <w:tcW w:w="6132" w:type="dxa"/>
            <w:gridSpan w:val="3"/>
            <w:vAlign w:val="center"/>
          </w:tcPr>
          <w:p w:rsidR="00B83ECC" w:rsidRDefault="00286337">
            <w:pPr>
              <w:spacing w:before="120" w:after="120"/>
              <w:jc w:val="both"/>
              <w:rPr>
                <w:rFonts w:ascii="Palatino Linotype" w:eastAsia="Palatino Linotype" w:hAnsi="Palatino Linotype" w:cs="Palatino Linotype"/>
                <w:i/>
                <w:sz w:val="20"/>
                <w:szCs w:val="20"/>
              </w:rPr>
            </w:pPr>
            <w:r>
              <w:rPr>
                <w:rFonts w:ascii="Palatino Linotype" w:eastAsia="Palatino Linotype" w:hAnsi="Palatino Linotype" w:cs="Palatino Linotype"/>
                <w:i/>
                <w:color w:val="000000"/>
                <w:sz w:val="20"/>
                <w:szCs w:val="20"/>
              </w:rPr>
              <w:t xml:space="preserve">“la respuesta” (Sic) </w:t>
            </w:r>
          </w:p>
        </w:tc>
      </w:tr>
      <w:tr w:rsidR="00B83ECC">
        <w:trPr>
          <w:jc w:val="center"/>
        </w:trPr>
        <w:tc>
          <w:tcPr>
            <w:tcW w:w="2696" w:type="dxa"/>
            <w:vAlign w:val="center"/>
          </w:tcPr>
          <w:p w:rsidR="00B83ECC" w:rsidRDefault="00286337">
            <w:pPr>
              <w:spacing w:before="120" w:after="120"/>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sz w:val="20"/>
                <w:szCs w:val="20"/>
              </w:rPr>
              <w:t>01276/INFOEM/IP/RR/2023</w:t>
            </w:r>
          </w:p>
        </w:tc>
        <w:tc>
          <w:tcPr>
            <w:tcW w:w="3067" w:type="dxa"/>
            <w:gridSpan w:val="2"/>
          </w:tcPr>
          <w:p w:rsidR="00B83ECC" w:rsidRDefault="00286337">
            <w:pPr>
              <w:spacing w:before="120" w:after="120"/>
              <w:jc w:val="both"/>
              <w:rPr>
                <w:rFonts w:ascii="Palatino Linotype" w:eastAsia="Palatino Linotype" w:hAnsi="Palatino Linotype" w:cs="Palatino Linotype"/>
                <w:i/>
                <w:sz w:val="20"/>
                <w:szCs w:val="20"/>
              </w:rPr>
            </w:pPr>
            <w:r>
              <w:rPr>
                <w:rFonts w:ascii="Palatino Linotype" w:eastAsia="Palatino Linotype" w:hAnsi="Palatino Linotype" w:cs="Palatino Linotype"/>
                <w:i/>
                <w:color w:val="000000"/>
                <w:sz w:val="20"/>
                <w:szCs w:val="20"/>
              </w:rPr>
              <w:t>“la respuesta” (Sic)</w:t>
            </w:r>
          </w:p>
        </w:tc>
        <w:tc>
          <w:tcPr>
            <w:tcW w:w="3065" w:type="dxa"/>
          </w:tcPr>
          <w:p w:rsidR="00B83ECC" w:rsidRDefault="00286337">
            <w:pPr>
              <w:spacing w:before="120" w:after="12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“el sujeto obligado manifiesta que la </w:t>
            </w:r>
            <w:proofErr w:type="spellStart"/>
            <w:r>
              <w:rPr>
                <w:rFonts w:ascii="Palatino Linotype" w:eastAsia="Palatino Linotype" w:hAnsi="Palatino Linotype" w:cs="Palatino Linotype"/>
                <w:i/>
                <w:sz w:val="20"/>
                <w:szCs w:val="20"/>
              </w:rPr>
              <w:t>inforación</w:t>
            </w:r>
            <w:proofErr w:type="spellEnd"/>
            <w:r>
              <w:rPr>
                <w:rFonts w:ascii="Palatino Linotype" w:eastAsia="Palatino Linotype" w:hAnsi="Palatino Linotype" w:cs="Palatino Linotype"/>
                <w:i/>
                <w:sz w:val="20"/>
                <w:szCs w:val="20"/>
              </w:rPr>
              <w:t xml:space="preserve"> no obra en sus </w:t>
            </w:r>
            <w:proofErr w:type="spellStart"/>
            <w:r>
              <w:rPr>
                <w:rFonts w:ascii="Palatino Linotype" w:eastAsia="Palatino Linotype" w:hAnsi="Palatino Linotype" w:cs="Palatino Linotype"/>
                <w:i/>
                <w:sz w:val="20"/>
                <w:szCs w:val="20"/>
              </w:rPr>
              <w:t>arcivos</w:t>
            </w:r>
            <w:proofErr w:type="spellEnd"/>
            <w:r>
              <w:rPr>
                <w:rFonts w:ascii="Palatino Linotype" w:eastAsia="Palatino Linotype" w:hAnsi="Palatino Linotype" w:cs="Palatino Linotype"/>
                <w:i/>
                <w:sz w:val="20"/>
                <w:szCs w:val="20"/>
              </w:rPr>
              <w:t>.” (Sic)</w:t>
            </w:r>
          </w:p>
        </w:tc>
      </w:tr>
    </w:tbl>
    <w:p w:rsidR="00B83ECC" w:rsidRDefault="002863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vigente, los presentes recursos de revisión se turnaron por el sistema electrónico del Instituto de Transparencia, Acceso a la Información Pública y Protección de Datos Personales del Estado de México y Municipios, a la Comisionada</w:t>
      </w:r>
      <w:r>
        <w:rPr>
          <w:rFonts w:ascii="Palatino Linotype" w:eastAsia="Palatino Linotype" w:hAnsi="Palatino Linotype" w:cs="Palatino Linotype"/>
          <w:b/>
        </w:rPr>
        <w:t xml:space="preserve"> Guadalupe Ramírez Peña </w:t>
      </w:r>
      <w:r>
        <w:rPr>
          <w:rFonts w:ascii="Palatino Linotype" w:eastAsia="Palatino Linotype" w:hAnsi="Palatino Linotype" w:cs="Palatino Linotype"/>
        </w:rPr>
        <w:t>y al Comisionado</w:t>
      </w:r>
      <w:r>
        <w:rPr>
          <w:rFonts w:ascii="Palatino Linotype" w:eastAsia="Palatino Linotype" w:hAnsi="Palatino Linotype" w:cs="Palatino Linotype"/>
          <w:b/>
        </w:rPr>
        <w:t xml:space="preserve"> Luis Gustavo Parra Noriega, </w:t>
      </w:r>
      <w:r>
        <w:rPr>
          <w:rFonts w:ascii="Palatino Linotype" w:eastAsia="Palatino Linotype" w:hAnsi="Palatino Linotype" w:cs="Palatino Linotype"/>
        </w:rPr>
        <w:t>respectivamente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a efecto de que analizaran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 xml:space="preserve">. </w:t>
      </w:r>
    </w:p>
    <w:p w:rsidR="00B83ECC" w:rsidRDefault="002863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de los Recursos de Revisión. </w:t>
      </w:r>
      <w:proofErr w:type="gramStart"/>
      <w:r>
        <w:rPr>
          <w:rFonts w:ascii="Palatino Linotype" w:eastAsia="Palatino Linotype" w:hAnsi="Palatino Linotype" w:cs="Palatino Linotype"/>
        </w:rPr>
        <w:t>El</w:t>
      </w:r>
      <w:proofErr w:type="gramEnd"/>
      <w:r>
        <w:rPr>
          <w:rFonts w:ascii="Palatino Linotype" w:eastAsia="Palatino Linotype" w:hAnsi="Palatino Linotype" w:cs="Palatino Linotype"/>
        </w:rPr>
        <w:t xml:space="preserve"> </w:t>
      </w:r>
      <w:r>
        <w:rPr>
          <w:rFonts w:ascii="Palatino Linotype" w:eastAsia="Palatino Linotype" w:hAnsi="Palatino Linotype" w:cs="Palatino Linotype"/>
          <w:b/>
        </w:rPr>
        <w:t>tres y dieciséis de marzo de dos de dos mil veintitrés</w:t>
      </w:r>
      <w:r>
        <w:rPr>
          <w:rFonts w:ascii="Palatino Linotype" w:eastAsia="Palatino Linotype" w:hAnsi="Palatino Linotype" w:cs="Palatino Linotype"/>
        </w:rPr>
        <w:t xml:space="preserve">, en términos de lo dispuesto en el artículo 185 fracciones I, II y IV </w:t>
      </w:r>
      <w:r>
        <w:rPr>
          <w:rFonts w:ascii="Palatino Linotype" w:eastAsia="Palatino Linotype" w:hAnsi="Palatino Linotype" w:cs="Palatino Linotype"/>
        </w:rPr>
        <w:lastRenderedPageBreak/>
        <w:t>de la Ley de Transparencia y Acceso a la Información Pública del Estado de México y Municipios, se admitieron a trámite los recursos de revisión al rubro indicado.</w:t>
      </w:r>
    </w:p>
    <w:p w:rsidR="00B83ECC" w:rsidRDefault="00286337">
      <w:pPr>
        <w:pBdr>
          <w:top w:val="nil"/>
          <w:left w:val="nil"/>
          <w:bottom w:val="nil"/>
          <w:right w:val="nil"/>
          <w:between w:val="nil"/>
        </w:pBdr>
        <w:spacing w:before="240" w:after="240" w:line="360" w:lineRule="auto"/>
        <w:jc w:val="both"/>
      </w:pPr>
      <w:r>
        <w:rPr>
          <w:rFonts w:ascii="Palatino Linotype" w:eastAsia="Palatino Linotype" w:hAnsi="Palatino Linotype" w:cs="Palatino Linotype"/>
          <w:b/>
        </w:rPr>
        <w:t xml:space="preserve">6. Acumulación de los recursos de revisión. </w:t>
      </w:r>
      <w:r>
        <w:rPr>
          <w:rFonts w:ascii="Palatino Linotype" w:eastAsia="Palatino Linotype" w:hAnsi="Palatino Linotype" w:cs="Palatino Linotype"/>
        </w:rPr>
        <w:t xml:space="preserve">Al respecto cabe señalar que, en la </w:t>
      </w:r>
      <w:r>
        <w:rPr>
          <w:rFonts w:ascii="Palatino Linotype" w:eastAsia="Palatino Linotype" w:hAnsi="Palatino Linotype" w:cs="Palatino Linotype"/>
          <w:b/>
        </w:rPr>
        <w:t>Décima Primera Sesión</w:t>
      </w:r>
      <w:r>
        <w:rPr>
          <w:rFonts w:ascii="Palatino Linotype" w:eastAsia="Palatino Linotype" w:hAnsi="Palatino Linotype" w:cs="Palatino Linotype"/>
        </w:rPr>
        <w:t xml:space="preserve"> </w:t>
      </w:r>
      <w:r>
        <w:rPr>
          <w:rFonts w:ascii="Palatino Linotype" w:eastAsia="Palatino Linotype" w:hAnsi="Palatino Linotype" w:cs="Palatino Linotype"/>
          <w:b/>
        </w:rPr>
        <w:t>Ordinaria</w:t>
      </w:r>
      <w:r>
        <w:rPr>
          <w:rFonts w:ascii="Palatino Linotype" w:eastAsia="Palatino Linotype" w:hAnsi="Palatino Linotype" w:cs="Palatino Linotype"/>
        </w:rPr>
        <w:t xml:space="preserve"> de fecha</w:t>
      </w:r>
      <w:r>
        <w:rPr>
          <w:rFonts w:ascii="Palatino Linotype" w:eastAsia="Palatino Linotype" w:hAnsi="Palatino Linotype" w:cs="Palatino Linotype"/>
          <w:b/>
        </w:rPr>
        <w:t xml:space="preserve"> veintidós de marzo de dos mil veintitrés</w:t>
      </w:r>
      <w:r>
        <w:rPr>
          <w:rFonts w:ascii="Palatino Linotype" w:eastAsia="Palatino Linotype" w:hAnsi="Palatino Linotype" w:cs="Palatino Linotype"/>
        </w:rPr>
        <w:t xml:space="preserve"> el Pleno de este Instituto ordenó la acumulación de los expedientes citados, a efecto de que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rsidR="00B83ECC" w:rsidRDefault="00286337">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Código de Procedimientos Administrativos del Estado de México</w:t>
      </w:r>
    </w:p>
    <w:p w:rsidR="00B83ECC" w:rsidRDefault="00286337">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Pr>
          <w:rFonts w:ascii="Palatino Linotype" w:eastAsia="Palatino Linotype" w:hAnsi="Palatino Linotype" w:cs="Palatino Linotype"/>
          <w:i/>
          <w:sz w:val="22"/>
          <w:szCs w:val="22"/>
        </w:rPr>
        <w:t xml:space="preserve"> o a petición de parte, </w:t>
      </w:r>
      <w:r>
        <w:rPr>
          <w:rFonts w:ascii="Palatino Linotype" w:eastAsia="Palatino Linotype" w:hAnsi="Palatino Linotype" w:cs="Palatino Linotype"/>
          <w:b/>
          <w:i/>
          <w:sz w:val="22"/>
          <w:szCs w:val="22"/>
        </w:rPr>
        <w:t>cuando las partes</w:t>
      </w:r>
      <w:r>
        <w:rPr>
          <w:rFonts w:ascii="Palatino Linotype" w:eastAsia="Palatino Linotype" w:hAnsi="Palatino Linotype" w:cs="Palatino Linotype"/>
          <w:i/>
          <w:sz w:val="22"/>
          <w:szCs w:val="22"/>
        </w:rPr>
        <w:t xml:space="preserve"> o los actos administrativos sean iguales, se trate de actos conexos o </w:t>
      </w:r>
      <w:r>
        <w:rPr>
          <w:rFonts w:ascii="Palatino Linotype" w:eastAsia="Palatino Linotype" w:hAnsi="Palatino Linotype" w:cs="Palatino Linotype"/>
          <w:b/>
          <w:i/>
          <w:sz w:val="22"/>
          <w:szCs w:val="22"/>
        </w:rPr>
        <w:t>resulte conveniente el trámite unificado de los asuntos, para evitar la emisión de resoluciones contradictorias</w:t>
      </w:r>
      <w:r>
        <w:rPr>
          <w:rFonts w:ascii="Palatino Linotype" w:eastAsia="Palatino Linotype" w:hAnsi="Palatino Linotype" w:cs="Palatino Linotype"/>
          <w:i/>
          <w:sz w:val="22"/>
          <w:szCs w:val="22"/>
        </w:rPr>
        <w:t>. La misma regla se aplicará, en lo conducente, para la separación de los expedientes.”</w:t>
      </w:r>
    </w:p>
    <w:p w:rsidR="00B83ECC" w:rsidRDefault="00286337">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Ley de Transparencia y Acceso a la Información Pública del Estado de México y Municipios</w:t>
      </w:r>
    </w:p>
    <w:p w:rsidR="00B83ECC" w:rsidRDefault="00286337">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“Artículo 195.-</w:t>
      </w:r>
      <w:r>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rsidR="00B83ECC" w:rsidRDefault="00286337">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Durante la sustanciación de los medios de impugnación citados se advirtió que los mismos fueron interpuestos por la misma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ante el mismo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razón por la cual, el Pleno de este Instituto consideró conveniente su </w:t>
      </w:r>
      <w:r>
        <w:rPr>
          <w:rFonts w:ascii="Palatino Linotype" w:eastAsia="Palatino Linotype" w:hAnsi="Palatino Linotype" w:cs="Palatino Linotype"/>
        </w:rPr>
        <w:lastRenderedPageBreak/>
        <w:t xml:space="preserve">acumulación a efecto de que formulara y presentara el proyecto de resolución correspondiente; acumulación que mediante acuerdo se notificó a la parte </w:t>
      </w:r>
      <w:r>
        <w:rPr>
          <w:rFonts w:ascii="Palatino Linotype" w:eastAsia="Palatino Linotype" w:hAnsi="Palatino Linotype" w:cs="Palatino Linotype"/>
          <w:b/>
        </w:rPr>
        <w:t xml:space="preserve">Recurrente. </w:t>
      </w:r>
    </w:p>
    <w:p w:rsidR="00B83ECC" w:rsidRDefault="0028633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7. Manifestaciones. </w:t>
      </w:r>
      <w:r>
        <w:rPr>
          <w:rFonts w:ascii="Palatino Linotype" w:eastAsia="Palatino Linotype" w:hAnsi="Palatino Linotype" w:cs="Palatino Linotype"/>
        </w:rPr>
        <w:t xml:space="preserve">De las constancias que integran los expedientes electrónicos en los que se actúa se advierte que en fechas </w:t>
      </w:r>
      <w:r>
        <w:rPr>
          <w:rFonts w:ascii="Palatino Linotype" w:eastAsia="Palatino Linotype" w:hAnsi="Palatino Linotype" w:cs="Palatino Linotype"/>
          <w:b/>
        </w:rPr>
        <w:t xml:space="preserve">veintitrés y veintiocho de marzo de dos mil veintitrés, </w:t>
      </w: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remitió sus informes justificados, en los siguientes términos: </w:t>
      </w:r>
    </w:p>
    <w:tbl>
      <w:tblPr>
        <w:tblStyle w:val="afff5"/>
        <w:tblW w:w="906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5"/>
        <w:gridCol w:w="6103"/>
      </w:tblGrid>
      <w:tr w:rsidR="00B83ECC">
        <w:tc>
          <w:tcPr>
            <w:tcW w:w="2965" w:type="dxa"/>
            <w:shd w:val="clear" w:color="auto" w:fill="A6A6A6"/>
          </w:tcPr>
          <w:p w:rsidR="00B83ECC" w:rsidRDefault="00286337">
            <w:pPr>
              <w:spacing w:before="120" w:after="12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Recuso de Revisión</w:t>
            </w:r>
          </w:p>
        </w:tc>
        <w:tc>
          <w:tcPr>
            <w:tcW w:w="6103" w:type="dxa"/>
            <w:shd w:val="clear" w:color="auto" w:fill="A6A6A6"/>
          </w:tcPr>
          <w:p w:rsidR="00B83ECC" w:rsidRDefault="00286337">
            <w:pPr>
              <w:spacing w:before="120" w:after="12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Información entregada</w:t>
            </w:r>
          </w:p>
        </w:tc>
      </w:tr>
      <w:tr w:rsidR="00B83ECC">
        <w:trPr>
          <w:trHeight w:val="432"/>
        </w:trPr>
        <w:tc>
          <w:tcPr>
            <w:tcW w:w="2965" w:type="dxa"/>
            <w:vAlign w:val="center"/>
          </w:tcPr>
          <w:p w:rsidR="00B83ECC" w:rsidRDefault="00B83ECC">
            <w:pPr>
              <w:spacing w:before="120" w:after="120"/>
              <w:rPr>
                <w:rFonts w:ascii="Palatino Linotype" w:eastAsia="Palatino Linotype" w:hAnsi="Palatino Linotype" w:cs="Palatino Linotype"/>
                <w:b/>
                <w:sz w:val="20"/>
                <w:szCs w:val="20"/>
              </w:rPr>
            </w:pPr>
          </w:p>
          <w:p w:rsidR="00B83ECC" w:rsidRDefault="00286337">
            <w:pPr>
              <w:spacing w:before="120" w:after="120"/>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01114/INFOEM/IP/RR/2023</w:t>
            </w:r>
          </w:p>
          <w:p w:rsidR="00B83ECC" w:rsidRDefault="00286337">
            <w:pPr>
              <w:spacing w:before="120" w:after="120"/>
              <w:rPr>
                <w:rFonts w:ascii="Palatino Linotype" w:eastAsia="Palatino Linotype" w:hAnsi="Palatino Linotype" w:cs="Palatino Linotype"/>
                <w:b/>
                <w:sz w:val="16"/>
                <w:szCs w:val="16"/>
              </w:rPr>
            </w:pPr>
            <w:r>
              <w:rPr>
                <w:rFonts w:ascii="Palatino Linotype" w:eastAsia="Palatino Linotype" w:hAnsi="Palatino Linotype" w:cs="Palatino Linotype"/>
                <w:b/>
                <w:sz w:val="16"/>
                <w:szCs w:val="16"/>
              </w:rPr>
              <w:t>Solicitud 00035/TEXCOCO/IP/2023</w:t>
            </w:r>
          </w:p>
          <w:p w:rsidR="00B83ECC" w:rsidRDefault="00B83ECC">
            <w:pPr>
              <w:spacing w:before="120" w:after="120"/>
              <w:rPr>
                <w:rFonts w:ascii="Palatino Linotype" w:eastAsia="Palatino Linotype" w:hAnsi="Palatino Linotype" w:cs="Palatino Linotype"/>
                <w:b/>
                <w:sz w:val="16"/>
                <w:szCs w:val="16"/>
              </w:rPr>
            </w:pPr>
          </w:p>
        </w:tc>
        <w:tc>
          <w:tcPr>
            <w:tcW w:w="6103" w:type="dxa"/>
            <w:vMerge w:val="restart"/>
          </w:tcPr>
          <w:p w:rsidR="00B83ECC" w:rsidRDefault="00286337">
            <w:pPr>
              <w:widowControl w:val="0"/>
              <w:pBdr>
                <w:top w:val="nil"/>
                <w:left w:val="nil"/>
                <w:bottom w:val="nil"/>
                <w:right w:val="nil"/>
                <w:between w:val="nil"/>
              </w:pBdr>
              <w:spacing w:before="120" w:after="120"/>
              <w:jc w:val="both"/>
              <w:rPr>
                <w:rFonts w:ascii="Palatino Linotype" w:eastAsia="Palatino Linotype" w:hAnsi="Palatino Linotype" w:cs="Palatino Linotype"/>
                <w:sz w:val="20"/>
                <w:szCs w:val="20"/>
              </w:rPr>
            </w:pPr>
            <w:r>
              <w:rPr>
                <w:rFonts w:ascii="Palatino Linotype" w:eastAsia="Palatino Linotype" w:hAnsi="Palatino Linotype" w:cs="Palatino Linotype"/>
                <w:b/>
                <w:i/>
                <w:sz w:val="20"/>
                <w:szCs w:val="20"/>
              </w:rPr>
              <w:t xml:space="preserve">“01114-INFOEM-IP-RR-2023.pdf” y “RECURSO DE REVISIÓN 1276-2023.pdf”: </w:t>
            </w:r>
            <w:r>
              <w:rPr>
                <w:rFonts w:ascii="Palatino Linotype" w:eastAsia="Palatino Linotype" w:hAnsi="Palatino Linotype" w:cs="Palatino Linotype"/>
                <w:sz w:val="20"/>
                <w:szCs w:val="20"/>
              </w:rPr>
              <w:t xml:space="preserve">Archivos que contienen los escritos de fechas veintitrés y  veintiocho de marzo de dos mil veintitrés, respectivamente, remitidos por el Titular de la Unidad de Transparencia en los que de manera sustantiva refirió que  mediante oficio la Oficialía Mediadora, Conciliadora y Calificadora del Ayuntamiento de Texcoco informó que no celebra ningún tipo de convenio con grúas y corralones, de acuerdo a lo establecido en el Artículo 150 de la Ley Orgánica Municipal misma que especifica las atribuciones de la Oficialía Mediadora, Conciliadora y Calificadora y en las cuales no se contempla que deba suscribir un convenio con grúas o corralones. </w:t>
            </w:r>
          </w:p>
        </w:tc>
      </w:tr>
      <w:tr w:rsidR="00B83ECC">
        <w:trPr>
          <w:trHeight w:val="432"/>
        </w:trPr>
        <w:tc>
          <w:tcPr>
            <w:tcW w:w="2965" w:type="dxa"/>
            <w:vAlign w:val="center"/>
          </w:tcPr>
          <w:p w:rsidR="00B83ECC" w:rsidRDefault="00286337">
            <w:pPr>
              <w:spacing w:before="120" w:after="120"/>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01276/INFOEM/IP/RR/2023</w:t>
            </w:r>
          </w:p>
          <w:p w:rsidR="00B83ECC" w:rsidRDefault="00286337">
            <w:pPr>
              <w:spacing w:before="120" w:after="120"/>
              <w:rPr>
                <w:rFonts w:ascii="Palatino Linotype" w:eastAsia="Palatino Linotype" w:hAnsi="Palatino Linotype" w:cs="Palatino Linotype"/>
                <w:sz w:val="20"/>
                <w:szCs w:val="20"/>
              </w:rPr>
            </w:pPr>
            <w:r>
              <w:rPr>
                <w:rFonts w:ascii="Palatino Linotype" w:eastAsia="Palatino Linotype" w:hAnsi="Palatino Linotype" w:cs="Palatino Linotype"/>
                <w:b/>
                <w:sz w:val="16"/>
                <w:szCs w:val="16"/>
              </w:rPr>
              <w:t>Solicitud 00067/TEXCOCO/IP/2023</w:t>
            </w:r>
          </w:p>
        </w:tc>
        <w:tc>
          <w:tcPr>
            <w:tcW w:w="6103" w:type="dxa"/>
            <w:vMerge/>
          </w:tcPr>
          <w:p w:rsidR="00B83ECC" w:rsidRDefault="00B83ECC">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r>
    </w:tbl>
    <w:p w:rsidR="00B83ECC" w:rsidRDefault="002863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Documentos que se hicieron del conocimiento de la parte </w:t>
      </w:r>
      <w:r>
        <w:rPr>
          <w:rFonts w:ascii="Palatino Linotype" w:eastAsia="Palatino Linotype" w:hAnsi="Palatino Linotype" w:cs="Palatino Linotype"/>
          <w:b/>
        </w:rPr>
        <w:t>Recurrente</w:t>
      </w:r>
      <w:r>
        <w:rPr>
          <w:rFonts w:ascii="Palatino Linotype" w:eastAsia="Palatino Linotype" w:hAnsi="Palatino Linotype" w:cs="Palatino Linotype"/>
        </w:rPr>
        <w:t>, una vez que fueron analizados, con la finalidad de que manifestara lo que a su derecho estimara conveniente, sin embargo, fue omisa en ejercer dicha prerrogativa.</w:t>
      </w:r>
    </w:p>
    <w:p w:rsidR="00B83ECC" w:rsidRDefault="00286337">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 Ampliación del término para resolver</w:t>
      </w:r>
      <w:r>
        <w:rPr>
          <w:rFonts w:ascii="Palatino Linotype" w:eastAsia="Palatino Linotype" w:hAnsi="Palatino Linotype" w:cs="Palatino Linotype"/>
        </w:rPr>
        <w:t xml:space="preserve">. El </w:t>
      </w:r>
      <w:r>
        <w:rPr>
          <w:rFonts w:ascii="Palatino Linotype" w:eastAsia="Palatino Linotype" w:hAnsi="Palatino Linotype" w:cs="Palatino Linotype"/>
          <w:b/>
        </w:rPr>
        <w:t>treinta y uno de octubre de dos mil veintitrés</w:t>
      </w:r>
      <w:r>
        <w:rPr>
          <w:rFonts w:ascii="Palatino Linotype" w:eastAsia="Palatino Linotype" w:hAnsi="Palatino Linotype" w:cs="Palatino Linotype"/>
        </w:rPr>
        <w:t xml:space="preserve">, se amplió el término para resolver el recurso de revisión en términos del </w:t>
      </w:r>
      <w:r>
        <w:rPr>
          <w:rFonts w:ascii="Palatino Linotype" w:eastAsia="Palatino Linotype" w:hAnsi="Palatino Linotype" w:cs="Palatino Linotype"/>
        </w:rPr>
        <w:lastRenderedPageBreak/>
        <w:t>artículo 181 párrafo tercero de la Ley de Transparencia y Acceso a la Información Pública del Estado de México y Municipios.</w:t>
      </w:r>
    </w:p>
    <w:p w:rsidR="00B83ECC" w:rsidRDefault="002863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rsidR="00B83ECC" w:rsidRDefault="002863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B83ECC" w:rsidRDefault="002863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83ECC" w:rsidRDefault="002863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Pr>
          <w:rFonts w:ascii="Palatino Linotype" w:eastAsia="Palatino Linotype" w:hAnsi="Palatino Linotype" w:cs="Palatino Linotype"/>
        </w:rPr>
        <w:lastRenderedPageBreak/>
        <w:t xml:space="preserve">órganos jurisdiccionales o cuasi jurisdiccionales, tanto por la complejidad de los hechos, como por el número de casos que conocen. </w:t>
      </w:r>
    </w:p>
    <w:p w:rsidR="00B83ECC" w:rsidRDefault="00286337">
      <w:pPr>
        <w:spacing w:before="240" w:after="240" w:line="360" w:lineRule="auto"/>
        <w:jc w:val="both"/>
        <w:rPr>
          <w:rFonts w:ascii="Palatino Linotype" w:eastAsia="Palatino Linotype" w:hAnsi="Palatino Linotype" w:cs="Palatino Linotype"/>
          <w:strike/>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w:t>
      </w:r>
      <w:proofErr w:type="gramStart"/>
      <w:r>
        <w:rPr>
          <w:rFonts w:ascii="Palatino Linotype" w:eastAsia="Palatino Linotype" w:hAnsi="Palatino Linotype" w:cs="Palatino Linotype"/>
        </w:rPr>
        <w:t>su resolución atentos</w:t>
      </w:r>
      <w:proofErr w:type="gramEnd"/>
      <w:r>
        <w:rPr>
          <w:rFonts w:ascii="Palatino Linotype" w:eastAsia="Palatino Linotype" w:hAnsi="Palatino Linotype" w:cs="Palatino Linotype"/>
        </w:rPr>
        <w:t xml:space="preserve"> a los siguientes criterios: </w:t>
      </w:r>
    </w:p>
    <w:p w:rsidR="00B83ECC" w:rsidRDefault="00286337">
      <w:pPr>
        <w:numPr>
          <w:ilvl w:val="0"/>
          <w:numId w:val="2"/>
        </w:numPr>
        <w:tabs>
          <w:tab w:val="left" w:pos="993"/>
        </w:tabs>
        <w:spacing w:before="240" w:after="24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B83ECC" w:rsidRDefault="00286337">
      <w:pPr>
        <w:numPr>
          <w:ilvl w:val="0"/>
          <w:numId w:val="2"/>
        </w:numPr>
        <w:tabs>
          <w:tab w:val="left" w:pos="993"/>
        </w:tabs>
        <w:spacing w:before="240" w:after="24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rsidR="00B83ECC" w:rsidRDefault="00286337">
      <w:pPr>
        <w:numPr>
          <w:ilvl w:val="0"/>
          <w:numId w:val="2"/>
        </w:numPr>
        <w:tabs>
          <w:tab w:val="left" w:pos="993"/>
        </w:tabs>
        <w:spacing w:before="240" w:after="24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rsidR="00B83ECC" w:rsidRDefault="00286337">
      <w:pPr>
        <w:numPr>
          <w:ilvl w:val="0"/>
          <w:numId w:val="2"/>
        </w:numPr>
        <w:tabs>
          <w:tab w:val="left" w:pos="993"/>
        </w:tabs>
        <w:spacing w:before="240" w:after="24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La afectación generada en la situación jurídica de la persona involucrada en el proceso: Violación a sus derechos humanos.</w:t>
      </w:r>
    </w:p>
    <w:p w:rsidR="00B83ECC" w:rsidRDefault="002863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83ECC" w:rsidRDefault="0028633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lastRenderedPageBreak/>
        <w:t>Argumento que encuentra sustento en la jurisprudencia P</w:t>
      </w:r>
      <w:proofErr w:type="gramStart"/>
      <w:r>
        <w:rPr>
          <w:rFonts w:ascii="Palatino Linotype" w:eastAsia="Palatino Linotype" w:hAnsi="Palatino Linotype" w:cs="Palatino Linotype"/>
        </w:rPr>
        <w:t>./</w:t>
      </w:r>
      <w:proofErr w:type="gramEnd"/>
      <w:r>
        <w:rPr>
          <w:rFonts w:ascii="Palatino Linotype" w:eastAsia="Palatino Linotype" w:hAnsi="Palatino Linotype" w:cs="Palatino Linotype"/>
        </w:rPr>
        <w:t xml:space="preserve">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rsidR="00B83ECC" w:rsidRDefault="002863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83ECC" w:rsidRDefault="002863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B83ECC" w:rsidRDefault="00286337">
      <w:pPr>
        <w:spacing w:before="240" w:after="240"/>
        <w:ind w:left="851" w:right="90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i/>
          <w:sz w:val="22"/>
          <w:szCs w:val="22"/>
        </w:rPr>
        <w:t xml:space="preserve">“PLAZO RAZONABLE PARA RESOLVER. DIMENSIÓN Y EFECTOS DE ESTE CONCEPTO CUANDO SE ADUCE EXCESIVA CARGA DE </w:t>
      </w:r>
      <w:r>
        <w:rPr>
          <w:rFonts w:ascii="Palatino Linotype" w:eastAsia="Palatino Linotype" w:hAnsi="Palatino Linotype" w:cs="Palatino Linotype"/>
          <w:b/>
          <w:i/>
          <w:sz w:val="22"/>
          <w:szCs w:val="22"/>
        </w:rPr>
        <w:lastRenderedPageBreak/>
        <w:t>TRABAJO</w:t>
      </w:r>
      <w:r>
        <w:rPr>
          <w:rFonts w:ascii="Palatino Linotype" w:eastAsia="Palatino Linotype" w:hAnsi="Palatino Linotype" w:cs="Palatino Linotype"/>
          <w:i/>
          <w:sz w:val="22"/>
          <w:szCs w:val="22"/>
        </w:rPr>
        <w:t>.”</w:t>
      </w:r>
      <w:r>
        <w:rPr>
          <w:rFonts w:ascii="Palatino Linotype" w:eastAsia="Palatino Linotype" w:hAnsi="Palatino Linotype" w:cs="Palatino Linotype"/>
          <w:sz w:val="22"/>
          <w:szCs w:val="22"/>
        </w:rPr>
        <w:t xml:space="preserve"> consultable en el Seminario Judicial de la Federación y su gaceta, con el registro digital 2002351.</w:t>
      </w:r>
    </w:p>
    <w:p w:rsidR="00B83ECC" w:rsidRDefault="00286337">
      <w:pPr>
        <w:spacing w:before="240" w:after="240"/>
        <w:ind w:left="851" w:right="900"/>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Pr>
          <w:rFonts w:ascii="Palatino Linotype" w:eastAsia="Palatino Linotype" w:hAnsi="Palatino Linotype" w:cs="Palatino Linotype"/>
          <w:sz w:val="22"/>
          <w:szCs w:val="22"/>
        </w:rPr>
        <w:t>, visible en el Seminario Judicial de la Federación y su gaceta, con el registro digital 2002350.</w:t>
      </w:r>
    </w:p>
    <w:p w:rsidR="00B83ECC" w:rsidRDefault="002863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B83ECC" w:rsidRDefault="002863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9. Cierre de Instrucción.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siete de noviembre de dos mil veintitrés, </w:t>
      </w:r>
      <w:r>
        <w:rPr>
          <w:rFonts w:ascii="Palatino Linotype" w:eastAsia="Palatino Linotype" w:hAnsi="Palatino Linotype" w:cs="Palatino Linotype"/>
        </w:rPr>
        <w:t>con fundamento en lo establecido en el artículo 185, fracción VI de la Ley de Transparencia y Acceso a la Información Pública del Estado de México y Municipios, al no existir trámite pendiente por realizar y haber sido sustanciados medios de impugnación se acordó el cierre de instrucción y se procede a formular la resolución que en derecho corresponda.</w:t>
      </w:r>
    </w:p>
    <w:p w:rsidR="00B83ECC" w:rsidRDefault="002863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rsidR="00B83ECC" w:rsidRDefault="00286337">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rsidR="00B83ECC" w:rsidRDefault="002863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conforme a lo dispuesto en los artículos 6, apartado A de la </w:t>
      </w:r>
      <w:r>
        <w:rPr>
          <w:rFonts w:ascii="Palatino Linotype" w:eastAsia="Palatino Linotype" w:hAnsi="Palatino Linotype" w:cs="Palatino Linotype"/>
        </w:rPr>
        <w:lastRenderedPageBreak/>
        <w:t>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XXIII y XIV, y 11 del Reglamento Interior del Instituto de Transparencia, Acceso a la Información Pública y Protección de Datos Personales del Estado de México y Municipios.</w:t>
      </w:r>
    </w:p>
    <w:p w:rsidR="00B83ECC" w:rsidRDefault="002863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del Recurso de Revisión</w:t>
      </w:r>
      <w:r>
        <w:rPr>
          <w:rFonts w:ascii="Palatino Linotype" w:eastAsia="Palatino Linotype" w:hAnsi="Palatino Linotype" w:cs="Palatino Linotype"/>
        </w:rPr>
        <w:t xml:space="preserve">. Previo al estudio del fondo del asunto, se procede a analizar los requisitos de oportunidad y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deben reunir los recursos de revisión interpuestos, previstos en los artículos 178 y 180 de la Ley de Transparencia y Acceso a la Información Pública del Estado de México y Municipios.</w:t>
      </w:r>
    </w:p>
    <w:p w:rsidR="00B83ECC" w:rsidRDefault="002863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las respuestas a las solicitudes de información los días </w:t>
      </w:r>
      <w:r>
        <w:rPr>
          <w:rFonts w:ascii="Palatino Linotype" w:eastAsia="Palatino Linotype" w:hAnsi="Palatino Linotype" w:cs="Palatino Linotype"/>
          <w:b/>
        </w:rPr>
        <w:t xml:space="preserve">veintitrés de febrero y uno de marzo de dos mil veintitrés, </w:t>
      </w:r>
      <w:r>
        <w:rPr>
          <w:rFonts w:ascii="Palatino Linotype" w:eastAsia="Palatino Linotype" w:hAnsi="Palatino Linotype" w:cs="Palatino Linotype"/>
        </w:rPr>
        <w:t xml:space="preserve">mientras que los recursos de revisión interpuestos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tuvieron por presentados los días </w:t>
      </w:r>
      <w:r>
        <w:rPr>
          <w:rFonts w:ascii="Palatino Linotype" w:eastAsia="Palatino Linotype" w:hAnsi="Palatino Linotype" w:cs="Palatino Linotype"/>
          <w:b/>
        </w:rPr>
        <w:t>veintisiete de febrero</w:t>
      </w:r>
      <w:r>
        <w:rPr>
          <w:rFonts w:ascii="Palatino Linotype" w:eastAsia="Palatino Linotype" w:hAnsi="Palatino Linotype" w:cs="Palatino Linotype"/>
        </w:rPr>
        <w:t xml:space="preserve"> y </w:t>
      </w:r>
      <w:r>
        <w:rPr>
          <w:rFonts w:ascii="Palatino Linotype" w:eastAsia="Palatino Linotype" w:hAnsi="Palatino Linotype" w:cs="Palatino Linotype"/>
          <w:b/>
        </w:rPr>
        <w:t>seis de marzo de dos mil veintitrés</w:t>
      </w:r>
      <w:r>
        <w:rPr>
          <w:rFonts w:ascii="Palatino Linotype" w:eastAsia="Palatino Linotype" w:hAnsi="Palatino Linotype" w:cs="Palatino Linotype"/>
        </w:rPr>
        <w:t>; esto es, al segundo día hábil posterior en que tuvo conocimiento de las respuestas impugnadas. En este sentido, se concluye que los presentes recurso de revisión se encuentran dentro de los márgenes temporales previstos en las disposiciones legales referidas.</w:t>
      </w:r>
    </w:p>
    <w:p w:rsidR="00B83ECC" w:rsidRDefault="002863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Al mismo tiempo, por cuanto hace a la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rsidR="00B83ECC" w:rsidRDefault="002863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efecto de sustentar lo anterior, es de suma importancia mencionar que si bien la persona solicitante </w:t>
      </w:r>
      <w:r>
        <w:rPr>
          <w:rFonts w:ascii="Palatino Linotype" w:eastAsia="Palatino Linotype" w:hAnsi="Palatino Linotype" w:cs="Palatino Linotype"/>
          <w:b/>
        </w:rPr>
        <w:t>no proporcionó nombre,</w:t>
      </w:r>
      <w:r>
        <w:rPr>
          <w:rFonts w:ascii="Palatino Linotype" w:eastAsia="Palatino Linotype" w:hAnsi="Palatino Linotype" w:cs="Palatino Linotype"/>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B83ECC" w:rsidRDefault="00286337">
      <w:pPr>
        <w:spacing w:before="120" w:after="120"/>
        <w:ind w:left="851" w:right="902"/>
        <w:jc w:val="both"/>
        <w:rPr>
          <w:rFonts w:ascii="Palatino Linotype" w:eastAsia="Palatino Linotype" w:hAnsi="Palatino Linotype" w:cs="Palatino Linotype"/>
        </w:rPr>
      </w:pPr>
      <w:r>
        <w:rPr>
          <w:rFonts w:ascii="Palatino Linotype" w:eastAsia="Palatino Linotype" w:hAnsi="Palatino Linotype" w:cs="Palatino Linotype"/>
          <w:i/>
        </w:rPr>
        <w:t>"</w:t>
      </w:r>
      <w:r>
        <w:rPr>
          <w:rFonts w:ascii="Palatino Linotype" w:eastAsia="Palatino Linotype" w:hAnsi="Palatino Linotype" w:cs="Palatino Linotype"/>
          <w:b/>
          <w:i/>
          <w:sz w:val="22"/>
          <w:szCs w:val="22"/>
        </w:rPr>
        <w:t>Las solicitudes anónimas</w:t>
      </w:r>
      <w:r>
        <w:rPr>
          <w:rFonts w:ascii="Palatino Linotype" w:eastAsia="Palatino Linotype" w:hAnsi="Palatino Linotype" w:cs="Palatino Linotype"/>
          <w:i/>
          <w:sz w:val="22"/>
          <w:szCs w:val="22"/>
        </w:rPr>
        <w:t xml:space="preserve">, con nombre incompleto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proporcionado por el solicitante."</w:t>
      </w:r>
    </w:p>
    <w:p w:rsidR="00B83ECC" w:rsidRDefault="002863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advierte que resulta procedente la interposición de los recursos, según lo manifestado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motivos de inconformidad, de acuerdo al artículo 179, fracción I del ordenamiento legal citado, que a la letra dice: </w:t>
      </w:r>
    </w:p>
    <w:p w:rsidR="00B83ECC" w:rsidRDefault="00286337">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B83ECC" w:rsidRDefault="00286337">
      <w:pPr>
        <w:spacing w:before="120" w:after="120"/>
        <w:ind w:left="1134"/>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La negativa a la información solicitada</w:t>
      </w:r>
      <w:r>
        <w:rPr>
          <w:rFonts w:ascii="Palatino Linotype" w:eastAsia="Palatino Linotype" w:hAnsi="Palatino Linotype" w:cs="Palatino Linotype"/>
          <w:sz w:val="22"/>
          <w:szCs w:val="22"/>
        </w:rPr>
        <w:t xml:space="preserve">; </w:t>
      </w:r>
    </w:p>
    <w:p w:rsidR="00B83ECC" w:rsidRDefault="00286337">
      <w:pPr>
        <w:spacing w:before="120" w:after="120"/>
        <w:ind w:left="1134"/>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rsidR="00B83ECC" w:rsidRDefault="00286337">
      <w:pPr>
        <w:spacing w:before="120" w:after="120"/>
        <w:ind w:left="1134"/>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declaración de inexistencia de la información;</w:t>
      </w:r>
    </w:p>
    <w:p w:rsidR="00B83ECC" w:rsidRDefault="00286337">
      <w:pPr>
        <w:spacing w:before="120" w:after="120"/>
        <w:ind w:left="1134"/>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B83ECC" w:rsidRDefault="0028633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Tercero. Materia de Revisión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De las constancias que integran el expediente electrónico se advierte que el tema sobre el que este Instituto se pronunciará será: </w:t>
      </w:r>
      <w:r>
        <w:rPr>
          <w:rFonts w:ascii="Palatino Linotype" w:eastAsia="Palatino Linotype" w:hAnsi="Palatino Linotype" w:cs="Palatino Linotype"/>
          <w:b/>
        </w:rPr>
        <w:t xml:space="preserve">verificar si las respuestas otorgadas por el Sujeto Obligado son adecuadas y suficientes para satisfacer el derecho de acceso a la información pública </w:t>
      </w:r>
      <w:r>
        <w:rPr>
          <w:rFonts w:ascii="Palatino Linotype" w:eastAsia="Palatino Linotype" w:hAnsi="Palatino Linotype" w:cs="Palatino Linotype"/>
        </w:rPr>
        <w:t xml:space="preserve">de la parte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rsidR="00B83ECC" w:rsidRDefault="00286337">
      <w:pPr>
        <w:tabs>
          <w:tab w:val="left" w:pos="8647"/>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En principio, es conveniente analizar si las respuestas del Sujeto Obligado cumplen con los requisitos y procedimientos del derecho de acceso a la información pública, debido a que en la Ley de Transparencia y Acceso a la Información Pública del Estado de México y Municipios en su artículo 4, establece lo siguiente: </w:t>
      </w:r>
    </w:p>
    <w:p w:rsidR="00B83ECC" w:rsidRDefault="0028633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B83ECC" w:rsidRDefault="00B83ECC">
      <w:pPr>
        <w:spacing w:line="276" w:lineRule="auto"/>
        <w:ind w:left="567" w:right="616"/>
        <w:jc w:val="both"/>
        <w:rPr>
          <w:rFonts w:ascii="Palatino Linotype" w:eastAsia="Palatino Linotype" w:hAnsi="Palatino Linotype" w:cs="Palatino Linotype"/>
          <w:i/>
          <w:sz w:val="22"/>
          <w:szCs w:val="22"/>
        </w:rPr>
      </w:pPr>
    </w:p>
    <w:p w:rsidR="00B83ECC" w:rsidRDefault="0028633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w:t>
      </w:r>
      <w:r>
        <w:rPr>
          <w:rFonts w:ascii="Palatino Linotype" w:eastAsia="Palatino Linotype" w:hAnsi="Palatino Linotype" w:cs="Palatino Linotype"/>
          <w:i/>
          <w:sz w:val="22"/>
          <w:szCs w:val="22"/>
        </w:rPr>
        <w:lastRenderedPageBreak/>
        <w:t>público, en los términos de las causas legítimas y estrictamente necesarias previstas por esta Ley.</w:t>
      </w:r>
    </w:p>
    <w:p w:rsidR="00B83ECC" w:rsidRDefault="00B83ECC">
      <w:pPr>
        <w:spacing w:line="276" w:lineRule="auto"/>
        <w:ind w:left="567" w:right="616"/>
        <w:jc w:val="both"/>
        <w:rPr>
          <w:rFonts w:ascii="Palatino Linotype" w:eastAsia="Palatino Linotype" w:hAnsi="Palatino Linotype" w:cs="Palatino Linotype"/>
          <w:i/>
          <w:sz w:val="22"/>
          <w:szCs w:val="22"/>
        </w:rPr>
      </w:pPr>
    </w:p>
    <w:p w:rsidR="00B83ECC" w:rsidRDefault="00286337">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w:t>
      </w:r>
    </w:p>
    <w:p w:rsidR="00B83ECC" w:rsidRDefault="00B83ECC">
      <w:pPr>
        <w:spacing w:line="360" w:lineRule="auto"/>
        <w:jc w:val="both"/>
        <w:rPr>
          <w:rFonts w:ascii="Palatino Linotype" w:eastAsia="Palatino Linotype" w:hAnsi="Palatino Linotype" w:cs="Palatino Linotype"/>
        </w:rPr>
      </w:pPr>
    </w:p>
    <w:p w:rsidR="00B83ECC" w:rsidRDefault="002863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B83ECC" w:rsidRDefault="00B83ECC">
      <w:pPr>
        <w:spacing w:line="360" w:lineRule="auto"/>
        <w:jc w:val="both"/>
        <w:rPr>
          <w:rFonts w:ascii="Palatino Linotype" w:eastAsia="Palatino Linotype" w:hAnsi="Palatino Linotype" w:cs="Palatino Linotype"/>
        </w:rPr>
      </w:pPr>
    </w:p>
    <w:p w:rsidR="00B83ECC" w:rsidRDefault="00286337">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B83ECC" w:rsidRDefault="00B83ECC">
      <w:pPr>
        <w:ind w:left="567" w:right="616"/>
        <w:jc w:val="both"/>
        <w:rPr>
          <w:rFonts w:ascii="Palatino Linotype" w:eastAsia="Palatino Linotype" w:hAnsi="Palatino Linotype" w:cs="Palatino Linotype"/>
          <w:i/>
          <w:sz w:val="22"/>
          <w:szCs w:val="22"/>
        </w:rPr>
      </w:pPr>
    </w:p>
    <w:p w:rsidR="00B83ECC" w:rsidRDefault="00286337">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rsidR="00B83ECC" w:rsidRDefault="00B83ECC">
      <w:pPr>
        <w:spacing w:line="360" w:lineRule="auto"/>
        <w:ind w:left="567" w:right="616"/>
        <w:jc w:val="both"/>
        <w:rPr>
          <w:rFonts w:ascii="Palatino Linotype" w:eastAsia="Palatino Linotype" w:hAnsi="Palatino Linotype" w:cs="Palatino Linotype"/>
          <w:i/>
        </w:rPr>
      </w:pPr>
    </w:p>
    <w:p w:rsidR="00B83ECC" w:rsidRDefault="00286337">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proporcionar la información que se les requiera sin necesidad de resumirla, efectuar </w:t>
      </w:r>
      <w:r>
        <w:rPr>
          <w:rFonts w:ascii="Palatino Linotype" w:eastAsia="Palatino Linotype" w:hAnsi="Palatino Linotype" w:cs="Palatino Linotype"/>
        </w:rPr>
        <w:lastRenderedPageBreak/>
        <w:t>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rsidR="00B83ECC" w:rsidRDefault="00B83ECC">
      <w:pPr>
        <w:spacing w:line="360" w:lineRule="auto"/>
        <w:ind w:right="-93"/>
        <w:jc w:val="both"/>
        <w:rPr>
          <w:rFonts w:ascii="Palatino Linotype" w:eastAsia="Palatino Linotype" w:hAnsi="Palatino Linotype" w:cs="Palatino Linotype"/>
        </w:rPr>
      </w:pPr>
    </w:p>
    <w:p w:rsidR="00B83ECC" w:rsidRDefault="00286337">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rPr>
        <w:t xml:space="preserve"> </w:t>
      </w:r>
    </w:p>
    <w:p w:rsidR="00B83ECC" w:rsidRDefault="00B83ECC">
      <w:pPr>
        <w:spacing w:line="360" w:lineRule="auto"/>
        <w:jc w:val="both"/>
        <w:rPr>
          <w:rFonts w:ascii="Palatino Linotype" w:eastAsia="Palatino Linotype" w:hAnsi="Palatino Linotype" w:cs="Palatino Linotype"/>
          <w:b/>
        </w:rPr>
      </w:pPr>
    </w:p>
    <w:p w:rsidR="00B83ECC" w:rsidRDefault="00286337">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rPr>
        <w:t>“</w:t>
      </w:r>
      <w:r>
        <w:rPr>
          <w:rFonts w:ascii="Palatino Linotype" w:eastAsia="Palatino Linotype" w:hAnsi="Palatino Linotype" w:cs="Palatino Linotype"/>
          <w:b/>
          <w:i/>
          <w:sz w:val="22"/>
          <w:szCs w:val="22"/>
        </w:rPr>
        <w:t>No existe obligación de elaborar documentos ad hoc para atender las solicitudes de acceso a la información.</w:t>
      </w:r>
      <w:r>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B83ECC" w:rsidRDefault="00B83ECC">
      <w:pPr>
        <w:spacing w:line="360" w:lineRule="auto"/>
        <w:ind w:right="-93"/>
        <w:jc w:val="both"/>
        <w:rPr>
          <w:rFonts w:ascii="Palatino Linotype" w:eastAsia="Palatino Linotype" w:hAnsi="Palatino Linotype" w:cs="Palatino Linotype"/>
          <w:sz w:val="22"/>
          <w:szCs w:val="22"/>
        </w:rPr>
      </w:pPr>
    </w:p>
    <w:p w:rsidR="00B83ECC" w:rsidRDefault="002863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B83ECC" w:rsidRDefault="00B83ECC">
      <w:pPr>
        <w:spacing w:line="360" w:lineRule="auto"/>
        <w:jc w:val="both"/>
        <w:rPr>
          <w:rFonts w:ascii="Palatino Linotype" w:eastAsia="Palatino Linotype" w:hAnsi="Palatino Linotype" w:cs="Palatino Linotype"/>
        </w:rPr>
      </w:pPr>
    </w:p>
    <w:p w:rsidR="00B83ECC" w:rsidRDefault="0028633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B83ECC" w:rsidRDefault="00B83ECC">
      <w:pPr>
        <w:spacing w:line="360" w:lineRule="auto"/>
        <w:ind w:right="49"/>
        <w:jc w:val="both"/>
        <w:rPr>
          <w:rFonts w:ascii="Palatino Linotype" w:eastAsia="Palatino Linotype" w:hAnsi="Palatino Linotype" w:cs="Palatino Linotype"/>
        </w:rPr>
      </w:pPr>
    </w:p>
    <w:p w:rsidR="00B83ECC" w:rsidRDefault="002863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B83ECC" w:rsidRDefault="00B83ECC">
      <w:pPr>
        <w:spacing w:line="360" w:lineRule="auto"/>
        <w:jc w:val="both"/>
        <w:rPr>
          <w:rFonts w:ascii="Palatino Linotype" w:eastAsia="Palatino Linotype" w:hAnsi="Palatino Linotype" w:cs="Palatino Linotype"/>
        </w:rPr>
      </w:pPr>
    </w:p>
    <w:p w:rsidR="00B83ECC" w:rsidRDefault="00286337">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B83ECC" w:rsidRDefault="00286337">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83ECC" w:rsidRDefault="00286337">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B83ECC" w:rsidRDefault="00B83ECC">
      <w:pPr>
        <w:spacing w:line="360" w:lineRule="auto"/>
        <w:ind w:left="851" w:right="899"/>
        <w:jc w:val="both"/>
        <w:rPr>
          <w:rFonts w:ascii="Palatino Linotype" w:eastAsia="Palatino Linotype" w:hAnsi="Palatino Linotype" w:cs="Palatino Linotype"/>
        </w:rPr>
      </w:pPr>
    </w:p>
    <w:p w:rsidR="00B83ECC" w:rsidRDefault="002863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B83ECC" w:rsidRDefault="00B83ECC">
      <w:pPr>
        <w:spacing w:line="360" w:lineRule="auto"/>
        <w:jc w:val="both"/>
        <w:rPr>
          <w:rFonts w:ascii="Palatino Linotype" w:eastAsia="Palatino Linotype" w:hAnsi="Palatino Linotype" w:cs="Palatino Linotype"/>
        </w:rPr>
      </w:pPr>
    </w:p>
    <w:p w:rsidR="00B83ECC" w:rsidRDefault="00B83ECC">
      <w:pPr>
        <w:ind w:left="567" w:right="616"/>
        <w:jc w:val="both"/>
        <w:rPr>
          <w:rFonts w:ascii="Palatino Linotype" w:eastAsia="Palatino Linotype" w:hAnsi="Palatino Linotype" w:cs="Palatino Linotype"/>
          <w:b/>
        </w:rPr>
      </w:pPr>
    </w:p>
    <w:p w:rsidR="00B83ECC" w:rsidRDefault="00286337">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83ECC" w:rsidRDefault="00286337">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B83ECC" w:rsidRDefault="00286337">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B83ECC" w:rsidRDefault="00286337">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B83ECC" w:rsidRDefault="00286337">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rsidR="00B83ECC" w:rsidRDefault="0028633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w:t>
      </w:r>
      <w:r>
        <w:rPr>
          <w:rFonts w:ascii="Palatino Linotype" w:eastAsia="Palatino Linotype" w:hAnsi="Palatino Linotype" w:cs="Palatino Linotype"/>
        </w:rPr>
        <w:lastRenderedPageBreak/>
        <w:t>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como pudiera tratarse de aquella relacionada con las obligaciones de transparencia señaladas en los artículos 92 y 100 de la Ley de la Materia.</w:t>
      </w:r>
    </w:p>
    <w:p w:rsidR="00B83ECC" w:rsidRDefault="00286337">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Del análisis de las solicitudes de información, motivo de los recursos de revisión que ahora se resuelven se advierte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requirió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le proporcione, información consistente en lo siguiente:</w:t>
      </w:r>
    </w:p>
    <w:p w:rsidR="00B83ECC" w:rsidRDefault="00286337">
      <w:pPr>
        <w:tabs>
          <w:tab w:val="left" w:pos="8647"/>
        </w:tabs>
        <w:spacing w:before="240" w:after="240" w:line="360" w:lineRule="auto"/>
        <w:ind w:left="284"/>
        <w:jc w:val="both"/>
        <w:rPr>
          <w:rFonts w:ascii="Palatino Linotype" w:eastAsia="Palatino Linotype" w:hAnsi="Palatino Linotype" w:cs="Palatino Linotype"/>
        </w:rPr>
      </w:pPr>
      <w:r>
        <w:rPr>
          <w:rFonts w:ascii="Palatino Linotype" w:eastAsia="Palatino Linotype" w:hAnsi="Palatino Linotype" w:cs="Palatino Linotype"/>
        </w:rPr>
        <w:t xml:space="preserve">1. Convenio que la oficialía mediadora del Ayuntamiento de Texcoco tiene con grúas y corralones de la zona. </w:t>
      </w:r>
    </w:p>
    <w:p w:rsidR="00B83ECC" w:rsidRDefault="00286337">
      <w:pPr>
        <w:spacing w:before="240" w:after="240" w:line="360" w:lineRule="auto"/>
        <w:jc w:val="both"/>
        <w:rPr>
          <w:rFonts w:ascii="Palatino Linotype" w:eastAsia="Palatino Linotype" w:hAnsi="Palatino Linotype" w:cs="Palatino Linotype"/>
          <w:strike/>
        </w:rPr>
      </w:pPr>
      <w:r>
        <w:rPr>
          <w:rFonts w:ascii="Palatino Linotype" w:eastAsia="Palatino Linotype" w:hAnsi="Palatino Linotype" w:cs="Palatino Linotype"/>
        </w:rPr>
        <w:t xml:space="preserve">En su respuesta,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informó que una vez analizada su solicitud, fue turnada al área competente de conformidad con el artículo 162 de la Ley en la materia, en este proceso a la Oficialía Mediadora, Conciliadora y Calificadora del Ayuntamiento de Texcoco, y mediante oficio contestó que  de acuerdo al artículo 150 de la Ley Orgánica Municipal misma que especifica </w:t>
      </w:r>
      <w:r>
        <w:rPr>
          <w:rFonts w:ascii="Palatino Linotype" w:eastAsia="Palatino Linotype" w:hAnsi="Palatino Linotype" w:cs="Palatino Linotype"/>
          <w:b/>
          <w:u w:val="single"/>
        </w:rPr>
        <w:t xml:space="preserve">las atribuciones de la </w:t>
      </w:r>
      <w:r>
        <w:rPr>
          <w:rFonts w:ascii="Palatino Linotype" w:eastAsia="Palatino Linotype" w:hAnsi="Palatino Linotype" w:cs="Palatino Linotype"/>
          <w:b/>
          <w:u w:val="single"/>
        </w:rPr>
        <w:lastRenderedPageBreak/>
        <w:t>Oficialía Mediadora, Conciliadora y Calificadora, dentro de la cual no se contempla que deba suscribirse un convenio con grúas o corralones</w:t>
      </w:r>
    </w:p>
    <w:p w:rsidR="00B83ECC" w:rsidRDefault="002863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no estar conforme con los términos de la respuesta otorgada a sus solicitudes, la persona solicitante interpuso los recursos de revisión que ahora nos ocupan, en los que señaló como motivo de inconformidad </w:t>
      </w:r>
      <w:r>
        <w:rPr>
          <w:rFonts w:ascii="Palatino Linotype" w:eastAsia="Palatino Linotype" w:hAnsi="Palatino Linotype" w:cs="Palatino Linotype"/>
          <w:i/>
        </w:rPr>
        <w:t xml:space="preserve">“la </w:t>
      </w:r>
      <w:proofErr w:type="spellStart"/>
      <w:r>
        <w:rPr>
          <w:rFonts w:ascii="Palatino Linotype" w:eastAsia="Palatino Linotype" w:hAnsi="Palatino Linotype" w:cs="Palatino Linotype"/>
          <w:i/>
        </w:rPr>
        <w:t>respueta</w:t>
      </w:r>
      <w:proofErr w:type="spellEnd"/>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y </w:t>
      </w:r>
      <w:r>
        <w:rPr>
          <w:rFonts w:ascii="Palatino Linotype" w:eastAsia="Palatino Linotype" w:hAnsi="Palatino Linotype" w:cs="Palatino Linotype"/>
          <w:i/>
        </w:rPr>
        <w:t>“el sujeto obligado manifiesta que la información no obra en sus archivos”</w:t>
      </w:r>
    </w:p>
    <w:p w:rsidR="00B83ECC" w:rsidRDefault="0028633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Una vez admitidos los recursos de revisión, en términos del artículo 185 fracción II</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xml:space="preserve"> de la Ley de Transparencia y Acceso a la Información Pública del Estado de México y Municipios, se integraron los expedientes y se pusieron a disposición de las partes para que, en un plazo máximo de siete días hábiles, manifestaran lo que a su derecho resultara conveniente.</w:t>
      </w:r>
    </w:p>
    <w:p w:rsidR="00B83ECC" w:rsidRDefault="0028633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haciendo uso de su derecho remitió en informe justificado escritos emitidos por el Titular de la Unidad de Transparencia en los que en términos generales ratificó la respuesta inicial. </w:t>
      </w:r>
    </w:p>
    <w:p w:rsidR="00B83ECC" w:rsidRDefault="002863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anterior, resulta de suma importancia invocar el contenido de los artículos 162, 163, 164 y 165 de la Ley de Transparencia y Acceso a la Información Pública del Estado de México y Municipios, que disponen:</w:t>
      </w:r>
    </w:p>
    <w:p w:rsidR="00B83ECC" w:rsidRDefault="00286337">
      <w:pPr>
        <w:spacing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162.</w:t>
      </w:r>
      <w:r>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w:t>
      </w:r>
      <w:r>
        <w:rPr>
          <w:rFonts w:ascii="Palatino Linotype" w:eastAsia="Palatino Linotype" w:hAnsi="Palatino Linotype" w:cs="Palatino Linotype"/>
          <w:i/>
          <w:sz w:val="22"/>
          <w:szCs w:val="22"/>
        </w:rPr>
        <w:lastRenderedPageBreak/>
        <w:t xml:space="preserve">funciones, con el objeto de que realicen una búsqueda exhaustiva y razonable de la información solicitada.  </w:t>
      </w:r>
    </w:p>
    <w:p w:rsidR="00B83ECC" w:rsidRDefault="00286337">
      <w:pPr>
        <w:spacing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163.</w:t>
      </w:r>
      <w:r>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w:t>
      </w:r>
    </w:p>
    <w:p w:rsidR="00B83ECC" w:rsidRDefault="00286337">
      <w:pPr>
        <w:spacing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B83ECC" w:rsidRDefault="00286337">
      <w:pPr>
        <w:spacing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164.</w:t>
      </w:r>
      <w:r>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rsidR="00B83ECC" w:rsidRDefault="00286337">
      <w:pPr>
        <w:spacing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cualquier caso, se deberá fundar y motivar la necesidad de ofrecer otras modalidades.  </w:t>
      </w:r>
    </w:p>
    <w:p w:rsidR="00B83ECC" w:rsidRDefault="00286337">
      <w:pPr>
        <w:spacing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165.</w:t>
      </w:r>
      <w:r>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rsidR="00B83ECC" w:rsidRDefault="0028633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Del cuerpo normativo transcrito, se advierte que las Unidades de Transparencia deberán garantizar que las solicitudes se turnen a todas las áreas que cuenten con la información o que deban tenerla de acuerdo a sus facultades, competencias o funciones.</w:t>
      </w:r>
    </w:p>
    <w:p w:rsidR="00B83ECC" w:rsidRDefault="00286337">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orden de ideas, de las constancias que integran los expedientes electrónicos de los recursos de revisión que se resuelven se tiene que el Titular de la Unidad de Transparencia turnó las solicitudes de información a la Oficialía Mediadora, Conciliadora y Calificadora del Ayuntamiento de Texcoco, que si bien es cierto es el área de la cual requirió la persona solicitante la información y que pudiera contar </w:t>
      </w:r>
      <w:r>
        <w:rPr>
          <w:rFonts w:ascii="Palatino Linotype" w:eastAsia="Palatino Linotype" w:hAnsi="Palatino Linotype" w:cs="Palatino Linotype"/>
        </w:rPr>
        <w:lastRenderedPageBreak/>
        <w:t xml:space="preserve">con la información por la naturaleza de las funciones que desempeña, también lo es que, de conformidad con lo dispuesto en el artículo 150 de la Ley Orgánica Municipal del Estado de México no cuenta con atribuciones para celebrar convenios. </w:t>
      </w:r>
    </w:p>
    <w:p w:rsidR="00B83ECC" w:rsidRDefault="00286337">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cabe enfatizar que en los asuntos que nos ocupa analizar,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cabal cumplimiento a lo dispuesto en la Ley de Transparencia Local, toda vez, que no turnó el requerimiento de información a todas las áreas que cuenten con atribuciones para generar, administrar y poseer la información pública solicitada. </w:t>
      </w:r>
    </w:p>
    <w:p w:rsidR="00B83ECC" w:rsidRDefault="00286337">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ya que si bien turnó la solicitud al área que refirió el particular, lo cierto es que como bien lo refirió dicha unidad, esta no es competente para generar la información y en este sentido es importante precisar que los particulares no son expertos en conocer las funciones o atribuciones de cada una de áreas que integran la estructura orgánica de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que pudieran ser competentes para generar, poseer </w:t>
      </w:r>
      <w:proofErr w:type="spellStart"/>
      <w:r>
        <w:rPr>
          <w:rFonts w:ascii="Palatino Linotype" w:eastAsia="Palatino Linotype" w:hAnsi="Palatino Linotype" w:cs="Palatino Linotype"/>
        </w:rPr>
        <w:t>aministrar</w:t>
      </w:r>
      <w:proofErr w:type="spellEnd"/>
      <w:r>
        <w:rPr>
          <w:rFonts w:ascii="Palatino Linotype" w:eastAsia="Palatino Linotype" w:hAnsi="Palatino Linotype" w:cs="Palatino Linotype"/>
        </w:rPr>
        <w:t xml:space="preserve"> la información, como se verá más adelante. </w:t>
      </w:r>
    </w:p>
    <w:p w:rsidR="00B83ECC" w:rsidRDefault="00286337">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sentido, se advierte que la Unidad de Transparencia no realizó el procedimiento previsto en los artículos 53</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fracciones II y IV y  162</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xml:space="preserve"> de la Ley de la Materia, siendo importante reiterar que las Unidades de Transparencia, son el área responsable en cada Sujeto Obligado para dar atención a las solicitudes de </w:t>
      </w:r>
      <w:r>
        <w:rPr>
          <w:rFonts w:ascii="Palatino Linotype" w:eastAsia="Palatino Linotype" w:hAnsi="Palatino Linotype" w:cs="Palatino Linotype"/>
        </w:rPr>
        <w:lastRenderedPageBreak/>
        <w:t>información que se realicen al amparo de la Ley, el responsable de dicha área funge como enlace entre el Sujeto Obligado y los solicitantes, y tiene bajo su responsabilidad el tramitar internamente la solicitud de información.</w:t>
      </w:r>
    </w:p>
    <w:p w:rsidR="00B83ECC" w:rsidRDefault="002863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que, si bien la Unidad de Transparencia no tiene bajo su resguardo el archivo que contiene la documentación en donde consta la información hoy solicitada, esta puede obrar en las distintas áreas que conforman la estructura orgánica del Sujeto Obligado, es por ello que debe turnar la solicitud al servidor público habilitado que tiene bajo su resguardo la misma. </w:t>
      </w:r>
    </w:p>
    <w:p w:rsidR="00B83ECC" w:rsidRDefault="00286337">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de conformidad con el artículo 59</w:t>
      </w:r>
      <w:r>
        <w:rPr>
          <w:rFonts w:ascii="Palatino Linotype" w:eastAsia="Palatino Linotype" w:hAnsi="Palatino Linotype" w:cs="Palatino Linotype"/>
          <w:vertAlign w:val="superscript"/>
        </w:rPr>
        <w:footnoteReference w:id="6"/>
      </w:r>
      <w:r>
        <w:rPr>
          <w:rFonts w:ascii="Palatino Linotype" w:eastAsia="Palatino Linotype" w:hAnsi="Palatino Linotype" w:cs="Palatino Linotype"/>
        </w:rPr>
        <w:t xml:space="preserve"> de la Ley de la materia, los servidores públicos habilitados tienen como función, buscar, localizar y en su caso entregar la información solicitada.</w:t>
      </w:r>
    </w:p>
    <w:p w:rsidR="00B83ECC" w:rsidRDefault="00286337">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manifestado con antelación se advierte que la Unidad de Transparencia debe garantizar que las solicitudes se turnen a todas las áreas competentes que puedan contar con la información, con el objeto de que se realice una búsqueda exhaustiva y razonable de la información solicitada, y que una vez localizada, la misma sea proporcionada al solicitante atendiendo a la naturaleza jurídica de la misma, circunstancia que en el presente asunto no sucedió, toda vez que en las constancias </w:t>
      </w:r>
      <w:r>
        <w:rPr>
          <w:rFonts w:ascii="Palatino Linotype" w:eastAsia="Palatino Linotype" w:hAnsi="Palatino Linotype" w:cs="Palatino Linotype"/>
        </w:rPr>
        <w:lastRenderedPageBreak/>
        <w:t xml:space="preserve">que obran en el expediente electrónico, no hay registro de que la solicitud se hubiera turnada para su atención a las áreas competentes. </w:t>
      </w:r>
    </w:p>
    <w:p w:rsidR="00B83ECC" w:rsidRDefault="00286337">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Acotado lo anterior, se considera pertinente referir que el Diccionario de la Real Academia Española establece:</w:t>
      </w:r>
    </w:p>
    <w:p w:rsidR="00B83ECC" w:rsidRDefault="00286337">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Convenio De </w:t>
      </w:r>
      <w:r>
        <w:rPr>
          <w:rFonts w:ascii="Palatino Linotype" w:eastAsia="Palatino Linotype" w:hAnsi="Palatino Linotype" w:cs="Palatino Linotype"/>
          <w:i/>
          <w:color w:val="000000"/>
          <w:sz w:val="22"/>
          <w:szCs w:val="22"/>
        </w:rPr>
        <w:t>convenir.</w:t>
      </w:r>
    </w:p>
    <w:p w:rsidR="00B83ECC" w:rsidRDefault="00286337">
      <w:pPr>
        <w:pBdr>
          <w:top w:val="nil"/>
          <w:left w:val="nil"/>
          <w:bottom w:val="nil"/>
          <w:right w:val="nil"/>
          <w:between w:val="nil"/>
        </w:pBdr>
        <w:spacing w:before="240" w:after="240" w:line="360" w:lineRule="auto"/>
        <w:ind w:left="720"/>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1. </w:t>
      </w:r>
      <w:r>
        <w:rPr>
          <w:rFonts w:ascii="Palatino Linotype" w:eastAsia="Palatino Linotype" w:hAnsi="Palatino Linotype" w:cs="Palatino Linotype"/>
          <w:color w:val="000000"/>
          <w:sz w:val="22"/>
          <w:szCs w:val="22"/>
        </w:rPr>
        <w:t>m. Acuerdo o pacto.</w:t>
      </w:r>
    </w:p>
    <w:p w:rsidR="00B83ECC" w:rsidRDefault="00286337">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Contrato del latín </w:t>
      </w:r>
      <w:proofErr w:type="spellStart"/>
      <w:r>
        <w:rPr>
          <w:rFonts w:ascii="Palatino Linotype" w:eastAsia="Palatino Linotype" w:hAnsi="Palatino Linotype" w:cs="Palatino Linotype"/>
          <w:color w:val="000000"/>
        </w:rPr>
        <w:t>contractus</w:t>
      </w:r>
      <w:proofErr w:type="spellEnd"/>
      <w:r>
        <w:rPr>
          <w:rFonts w:ascii="Palatino Linotype" w:eastAsia="Palatino Linotype" w:hAnsi="Palatino Linotype" w:cs="Palatino Linotype"/>
          <w:color w:val="000000"/>
        </w:rPr>
        <w:t>.</w:t>
      </w:r>
    </w:p>
    <w:p w:rsidR="00B83ECC" w:rsidRDefault="00286337">
      <w:pPr>
        <w:pBdr>
          <w:top w:val="nil"/>
          <w:left w:val="nil"/>
          <w:bottom w:val="nil"/>
          <w:right w:val="nil"/>
          <w:between w:val="nil"/>
        </w:pBdr>
        <w:spacing w:before="240" w:after="240" w:line="360" w:lineRule="auto"/>
        <w:ind w:left="72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1. m. Pacto o convenio, oral o escrito, entre partes que se obligan sobre materia o cosa determinada, y a cuyo cumplimiento pueden ser compelidas.</w:t>
      </w:r>
    </w:p>
    <w:p w:rsidR="00B83ECC" w:rsidRDefault="00286337">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mismo orden de ideas debe mencionarse que el Código Civil del Estado de México establece:</w:t>
      </w:r>
    </w:p>
    <w:p w:rsidR="00B83ECC" w:rsidRDefault="00286337">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Concepto de convenio</w:t>
      </w:r>
    </w:p>
    <w:p w:rsidR="00B83ECC" w:rsidRDefault="00286337">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7.30.-</w:t>
      </w:r>
      <w:r>
        <w:rPr>
          <w:rFonts w:ascii="Palatino Linotype" w:eastAsia="Palatino Linotype" w:hAnsi="Palatino Linotype" w:cs="Palatino Linotype"/>
          <w:i/>
          <w:sz w:val="22"/>
          <w:szCs w:val="22"/>
        </w:rPr>
        <w:t xml:space="preserve"> Convenio es el </w:t>
      </w:r>
      <w:r>
        <w:rPr>
          <w:rFonts w:ascii="Palatino Linotype" w:eastAsia="Palatino Linotype" w:hAnsi="Palatino Linotype" w:cs="Palatino Linotype"/>
          <w:b/>
          <w:i/>
          <w:sz w:val="22"/>
          <w:szCs w:val="22"/>
          <w:u w:val="single"/>
        </w:rPr>
        <w:t>acuerdo de dos o más personas para crear, transferir, modificar o extinguir obligaciones</w:t>
      </w:r>
      <w:r>
        <w:rPr>
          <w:rFonts w:ascii="Palatino Linotype" w:eastAsia="Palatino Linotype" w:hAnsi="Palatino Linotype" w:cs="Palatino Linotype"/>
          <w:i/>
          <w:sz w:val="22"/>
          <w:szCs w:val="22"/>
        </w:rPr>
        <w:t>.</w:t>
      </w:r>
    </w:p>
    <w:p w:rsidR="00B83ECC" w:rsidRDefault="00B83ECC">
      <w:pPr>
        <w:tabs>
          <w:tab w:val="left" w:pos="709"/>
        </w:tabs>
        <w:ind w:left="851" w:right="851"/>
        <w:jc w:val="both"/>
        <w:rPr>
          <w:rFonts w:ascii="Palatino Linotype" w:eastAsia="Palatino Linotype" w:hAnsi="Palatino Linotype" w:cs="Palatino Linotype"/>
          <w:b/>
          <w:i/>
          <w:sz w:val="22"/>
          <w:szCs w:val="22"/>
        </w:rPr>
      </w:pPr>
    </w:p>
    <w:p w:rsidR="00B83ECC" w:rsidRDefault="00286337">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Concepto de contrato</w:t>
      </w:r>
    </w:p>
    <w:p w:rsidR="00B83ECC" w:rsidRDefault="00286337">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7.31.-</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u w:val="single"/>
        </w:rPr>
        <w:t>convenios que crean o transfieren obligaciones y derechos</w:t>
      </w:r>
      <w:r>
        <w:rPr>
          <w:rFonts w:ascii="Palatino Linotype" w:eastAsia="Palatino Linotype" w:hAnsi="Palatino Linotype" w:cs="Palatino Linotype"/>
          <w:i/>
          <w:sz w:val="22"/>
          <w:szCs w:val="22"/>
        </w:rPr>
        <w:t>, reciben el nombre de contratos.</w:t>
      </w:r>
    </w:p>
    <w:p w:rsidR="00B83ECC" w:rsidRDefault="00B83ECC">
      <w:pPr>
        <w:tabs>
          <w:tab w:val="left" w:pos="709"/>
        </w:tabs>
        <w:ind w:left="851" w:right="851"/>
        <w:jc w:val="both"/>
        <w:rPr>
          <w:rFonts w:ascii="Palatino Linotype" w:eastAsia="Palatino Linotype" w:hAnsi="Palatino Linotype" w:cs="Palatino Linotype"/>
          <w:i/>
          <w:sz w:val="22"/>
          <w:szCs w:val="22"/>
        </w:rPr>
      </w:pPr>
    </w:p>
    <w:p w:rsidR="00B83ECC" w:rsidRDefault="00286337">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contexto, debe mencionarse que el artículo 112 de la Constitución Política del Estado Libre y Soberano de México establece la base de la división territorial y de la organización política y administrativa del Estado en el municipio libre, el cual se ejerce por el Ayuntamiento, también llamado comúnmente Cabildo.</w:t>
      </w:r>
    </w:p>
    <w:p w:rsidR="00B83ECC" w:rsidRDefault="0028633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Bajo esta óptica, es oportuno citar lo dispuesto en el artículo 50 de la Ley Orgánica Municipal de Estado de México, que es del tenor literal siguiente: </w:t>
      </w:r>
    </w:p>
    <w:p w:rsidR="00B83ECC" w:rsidRDefault="00286337">
      <w:pPr>
        <w:pBdr>
          <w:top w:val="nil"/>
          <w:left w:val="nil"/>
          <w:bottom w:val="nil"/>
          <w:right w:val="nil"/>
          <w:between w:val="nil"/>
        </w:pBdr>
        <w:spacing w:before="240" w:after="240" w:line="276" w:lineRule="auto"/>
        <w:ind w:left="851" w:right="758"/>
        <w:jc w:val="both"/>
      </w:pPr>
      <w:r>
        <w:rPr>
          <w:rFonts w:ascii="Palatino Linotype" w:eastAsia="Palatino Linotype" w:hAnsi="Palatino Linotype" w:cs="Palatino Linotype"/>
          <w:b/>
          <w:i/>
          <w:sz w:val="22"/>
          <w:szCs w:val="22"/>
        </w:rPr>
        <w:t>“Artículo 50.-</w:t>
      </w:r>
      <w:r>
        <w:rPr>
          <w:rFonts w:ascii="Palatino Linotype" w:eastAsia="Palatino Linotype" w:hAnsi="Palatino Linotype" w:cs="Palatino Linotype"/>
          <w:i/>
          <w:sz w:val="22"/>
          <w:szCs w:val="22"/>
        </w:rPr>
        <w:t xml:space="preserve"> El presidente asumirá la representación jurídica del ayuntamiento y de las dependencias de la Administración Pública Municipal, en los litigios en que sean parte, así como la gestión de los negocios de la hacienda municipal; facultándolo para otorgar y revocar poderes generales y especiales a terceros o mediante oficio para la debida representación jurídica correspondiente pudiendo convenir en los mismos</w:t>
      </w:r>
      <w:r>
        <w:t>.</w:t>
      </w:r>
    </w:p>
    <w:p w:rsidR="00B83ECC" w:rsidRDefault="00286337">
      <w:pPr>
        <w:pBdr>
          <w:top w:val="nil"/>
          <w:left w:val="nil"/>
          <w:bottom w:val="nil"/>
          <w:right w:val="nil"/>
          <w:between w:val="nil"/>
        </w:pBdr>
        <w:spacing w:before="240" w:after="240" w:line="360" w:lineRule="auto"/>
        <w:ind w:right="49"/>
        <w:jc w:val="both"/>
      </w:pPr>
      <w:r>
        <w:rPr>
          <w:rFonts w:ascii="Palatino Linotype" w:eastAsia="Palatino Linotype" w:hAnsi="Palatino Linotype" w:cs="Palatino Linotype"/>
        </w:rPr>
        <w:t xml:space="preserve">Precepto normativo del que se desprende que corresponde al Presidente Municipal asumir la representación jurídica del Ayuntamiento; y por lo tanto, es el servidor público facultado para celebrar convenios con los distintos órdenes de gobierno; así como, con particulares. </w:t>
      </w:r>
    </w:p>
    <w:p w:rsidR="00B83ECC" w:rsidRDefault="00286337">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los artículos 92, 154 del Bando Municipal de Texcoco, disponen: </w:t>
      </w:r>
    </w:p>
    <w:p w:rsidR="00B83ECC" w:rsidRDefault="00286337">
      <w:pPr>
        <w:pBdr>
          <w:top w:val="nil"/>
          <w:left w:val="nil"/>
          <w:bottom w:val="nil"/>
          <w:right w:val="nil"/>
          <w:between w:val="nil"/>
        </w:pBdr>
        <w:spacing w:before="240" w:after="240" w:line="276" w:lineRule="auto"/>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El Ayuntamiento puede celebrar convenios</w:t>
      </w:r>
      <w:r>
        <w:rPr>
          <w:rFonts w:ascii="Palatino Linotype" w:eastAsia="Palatino Linotype" w:hAnsi="Palatino Linotype" w:cs="Palatino Linotype"/>
          <w:i/>
          <w:sz w:val="22"/>
          <w:szCs w:val="22"/>
        </w:rPr>
        <w:t xml:space="preserve"> con instancias de los tres niveles de gobierno, de igual forma </w:t>
      </w:r>
      <w:r>
        <w:rPr>
          <w:rFonts w:ascii="Palatino Linotype" w:eastAsia="Palatino Linotype" w:hAnsi="Palatino Linotype" w:cs="Palatino Linotype"/>
          <w:b/>
          <w:i/>
          <w:sz w:val="22"/>
          <w:szCs w:val="22"/>
          <w:u w:val="single"/>
        </w:rPr>
        <w:t>con particulares respecto a la prestación conjunta de los servicios públicos</w:t>
      </w:r>
      <w:r>
        <w:rPr>
          <w:rFonts w:ascii="Palatino Linotype" w:eastAsia="Palatino Linotype" w:hAnsi="Palatino Linotype" w:cs="Palatino Linotype"/>
          <w:i/>
          <w:sz w:val="22"/>
          <w:szCs w:val="22"/>
        </w:rPr>
        <w:t>; debiendo reservarse la organización, dirección y supervisión correspondiente conforme a las disposiciones que para tal efecto dicte y apruebe el Ayuntamiento a través de su reglamentación interna.”</w:t>
      </w:r>
    </w:p>
    <w:p w:rsidR="00B83ECC" w:rsidRDefault="00286337">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154.</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La Consejería Jurídica dará asesoría u opinión</w:t>
      </w:r>
      <w:r>
        <w:rPr>
          <w:rFonts w:ascii="Palatino Linotype" w:eastAsia="Palatino Linotype" w:hAnsi="Palatino Linotype" w:cs="Palatino Linotype"/>
          <w:i/>
          <w:sz w:val="22"/>
          <w:szCs w:val="22"/>
        </w:rPr>
        <w:t xml:space="preserve">, cuando así lo requieran las diferentes dependencias de la Administración Pública Municipal, sobre </w:t>
      </w:r>
      <w:r>
        <w:rPr>
          <w:rFonts w:ascii="Palatino Linotype" w:eastAsia="Palatino Linotype" w:hAnsi="Palatino Linotype" w:cs="Palatino Linotype"/>
          <w:b/>
          <w:i/>
          <w:sz w:val="22"/>
          <w:szCs w:val="22"/>
          <w:u w:val="single"/>
        </w:rPr>
        <w:t>los proyectos de convenios</w:t>
      </w:r>
      <w:r>
        <w:rPr>
          <w:rFonts w:ascii="Palatino Linotype" w:eastAsia="Palatino Linotype" w:hAnsi="Palatino Linotype" w:cs="Palatino Linotype"/>
          <w:i/>
          <w:sz w:val="22"/>
          <w:szCs w:val="22"/>
        </w:rPr>
        <w:t>, acuerdos, reglamentos y demás documentos jurídicos que se sometan a consideración del Cabildo o de la Presidenta Municipal.</w:t>
      </w:r>
    </w:p>
    <w:p w:rsidR="00B83ECC" w:rsidRDefault="0028633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mayor abundamiento, el artículo 10 del Reglamento de la Consejería Jurídica Municipal, establece como atribuciones del Consejero Jurídico las siguientes. </w:t>
      </w:r>
    </w:p>
    <w:p w:rsidR="00B83ECC" w:rsidRDefault="00286337">
      <w:pPr>
        <w:pBdr>
          <w:top w:val="nil"/>
          <w:left w:val="nil"/>
          <w:bottom w:val="nil"/>
          <w:right w:val="nil"/>
          <w:between w:val="nil"/>
        </w:pBdr>
        <w:spacing w:before="240" w:after="240" w:line="276" w:lineRule="auto"/>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Artículo 10.- El Consejero tendrá las siguientes atribuciones: </w:t>
      </w:r>
    </w:p>
    <w:p w:rsidR="00B83ECC" w:rsidRDefault="00286337">
      <w:pPr>
        <w:pBdr>
          <w:top w:val="nil"/>
          <w:left w:val="nil"/>
          <w:bottom w:val="nil"/>
          <w:right w:val="nil"/>
          <w:between w:val="nil"/>
        </w:pBdr>
        <w:spacing w:before="240" w:after="240" w:line="276" w:lineRule="auto"/>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Someter a la consideración del Presidente Municipal los asuntos cuyo despacho corresponde a la Consejería Jurídica e informarle sobre el desempeño de las comisiones y funciones que le hubiere conferido; </w:t>
      </w:r>
    </w:p>
    <w:p w:rsidR="00B83ECC" w:rsidRDefault="00286337">
      <w:pPr>
        <w:pBdr>
          <w:top w:val="nil"/>
          <w:left w:val="nil"/>
          <w:bottom w:val="nil"/>
          <w:right w:val="nil"/>
          <w:between w:val="nil"/>
        </w:pBdr>
        <w:spacing w:before="240" w:after="240" w:line="276" w:lineRule="auto"/>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w:t>
      </w:r>
      <w:r>
        <w:rPr>
          <w:rFonts w:ascii="Palatino Linotype" w:eastAsia="Palatino Linotype" w:hAnsi="Palatino Linotype" w:cs="Palatino Linotype"/>
          <w:b/>
          <w:i/>
          <w:sz w:val="22"/>
          <w:szCs w:val="22"/>
        </w:rPr>
        <w:t>Dar opinión, cuando así se le requiera, sobre los proyectos de convenios</w:t>
      </w:r>
      <w:r>
        <w:rPr>
          <w:rFonts w:ascii="Palatino Linotype" w:eastAsia="Palatino Linotype" w:hAnsi="Palatino Linotype" w:cs="Palatino Linotype"/>
          <w:i/>
          <w:sz w:val="22"/>
          <w:szCs w:val="22"/>
        </w:rPr>
        <w:t xml:space="preserve">, acuerdos, reglamentos y demás documentos jurídicos que se sometan a consideración del Presidente Municipal; </w:t>
      </w:r>
    </w:p>
    <w:p w:rsidR="00B83ECC" w:rsidRDefault="00286337">
      <w:pPr>
        <w:pBdr>
          <w:top w:val="nil"/>
          <w:left w:val="nil"/>
          <w:bottom w:val="nil"/>
          <w:right w:val="nil"/>
          <w:between w:val="nil"/>
        </w:pBdr>
        <w:spacing w:before="240" w:after="240" w:line="276" w:lineRule="auto"/>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Delegar en los Subdirectores y Jefes de Unidad Departamental de la Consejería Jurídica, por escrito y con acuerdo del Presidente Municipal, las funciones que sean necesarias para el cumplimiento de las atribuciones que tiene conferidas, excepto las que por disposición de la ley o del presente Reglamento, deba ejercer directamente; </w:t>
      </w:r>
    </w:p>
    <w:p w:rsidR="00B83ECC" w:rsidRDefault="00286337">
      <w:pPr>
        <w:pBdr>
          <w:top w:val="nil"/>
          <w:left w:val="nil"/>
          <w:bottom w:val="nil"/>
          <w:right w:val="nil"/>
          <w:between w:val="nil"/>
        </w:pBdr>
        <w:spacing w:before="240" w:after="240" w:line="276" w:lineRule="auto"/>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w:t>
      </w:r>
      <w:r>
        <w:rPr>
          <w:rFonts w:ascii="Palatino Linotype" w:eastAsia="Palatino Linotype" w:hAnsi="Palatino Linotype" w:cs="Palatino Linotype"/>
          <w:b/>
          <w:i/>
          <w:sz w:val="22"/>
          <w:szCs w:val="22"/>
          <w:u w:val="single"/>
        </w:rPr>
        <w:t>Prestar asesoría jurídica, cuando el Presidente Municipal así lo requiera, en asuntos donde intervengan una o varias dependencias;</w:t>
      </w:r>
    </w:p>
    <w:p w:rsidR="00B83ECC" w:rsidRDefault="00286337">
      <w:pPr>
        <w:pBdr>
          <w:top w:val="nil"/>
          <w:left w:val="nil"/>
          <w:bottom w:val="nil"/>
          <w:right w:val="nil"/>
          <w:between w:val="nil"/>
        </w:pBdr>
        <w:spacing w:before="240" w:after="240" w:line="276" w:lineRule="auto"/>
        <w:ind w:left="851" w:right="758"/>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i/>
          <w:sz w:val="22"/>
          <w:szCs w:val="22"/>
        </w:rPr>
        <w:t xml:space="preserve"> V</w:t>
      </w:r>
      <w:r>
        <w:rPr>
          <w:rFonts w:ascii="Palatino Linotype" w:eastAsia="Palatino Linotype" w:hAnsi="Palatino Linotype" w:cs="Palatino Linotype"/>
          <w:b/>
          <w:i/>
          <w:sz w:val="22"/>
          <w:szCs w:val="22"/>
          <w:u w:val="single"/>
        </w:rPr>
        <w:t xml:space="preserve">. Emitir opinión jurídica y resolver las consultas que le sean planteadas por el Presidente Municipal o los titulares de las direcciones; </w:t>
      </w:r>
    </w:p>
    <w:p w:rsidR="00B83ECC" w:rsidRDefault="00286337">
      <w:pPr>
        <w:pBdr>
          <w:top w:val="nil"/>
          <w:left w:val="nil"/>
          <w:bottom w:val="nil"/>
          <w:right w:val="nil"/>
          <w:between w:val="nil"/>
        </w:pBdr>
        <w:spacing w:before="240" w:after="240" w:line="276" w:lineRule="auto"/>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Ejercer la facultad de atracción de asuntos que se encuentren originalmente a cargo de alguna Jefatura de Unidad Departamental de la Consejería Jurídica;</w:t>
      </w:r>
    </w:p>
    <w:p w:rsidR="00B83ECC" w:rsidRDefault="00286337">
      <w:pPr>
        <w:pBdr>
          <w:top w:val="nil"/>
          <w:left w:val="nil"/>
          <w:bottom w:val="nil"/>
          <w:right w:val="nil"/>
          <w:between w:val="nil"/>
        </w:pBdr>
        <w:spacing w:before="240" w:after="240" w:line="276" w:lineRule="auto"/>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Asignar los asuntos que a su criterio sean de mayor relevancia o complejidad a la Subdirección que determine, independientemente de la materia de que se trate;</w:t>
      </w:r>
    </w:p>
    <w:p w:rsidR="00B83ECC" w:rsidRDefault="00286337">
      <w:pPr>
        <w:pBdr>
          <w:top w:val="nil"/>
          <w:left w:val="nil"/>
          <w:bottom w:val="nil"/>
          <w:right w:val="nil"/>
          <w:between w:val="nil"/>
        </w:pBdr>
        <w:spacing w:before="240" w:after="240" w:line="276" w:lineRule="auto"/>
        <w:ind w:left="851" w:right="758"/>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VIII. Emitir recomendaciones de actuación jurídica a las dependencias a efecto de unificar criterios de actuación; </w:t>
      </w:r>
    </w:p>
    <w:p w:rsidR="00B83ECC" w:rsidRDefault="00286337">
      <w:pPr>
        <w:pBdr>
          <w:top w:val="nil"/>
          <w:left w:val="nil"/>
          <w:bottom w:val="nil"/>
          <w:right w:val="nil"/>
          <w:between w:val="nil"/>
        </w:pBdr>
        <w:spacing w:before="240" w:after="240" w:line="276" w:lineRule="auto"/>
        <w:ind w:left="851" w:right="758"/>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IX. Someter a consideración del Presidente Municipal, las estrategias jurídicas para la actuación de las dependencias; </w:t>
      </w:r>
    </w:p>
    <w:p w:rsidR="00B83ECC" w:rsidRDefault="00286337">
      <w:pPr>
        <w:pBdr>
          <w:top w:val="nil"/>
          <w:left w:val="nil"/>
          <w:bottom w:val="nil"/>
          <w:right w:val="nil"/>
          <w:between w:val="nil"/>
        </w:pBdr>
        <w:spacing w:before="240" w:after="240" w:line="276" w:lineRule="auto"/>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 Impulsar la capacitación y actualización de los servidores públicos municipales integrantes de la Consejería Jurídica; </w:t>
      </w:r>
    </w:p>
    <w:p w:rsidR="00B83ECC" w:rsidRDefault="00286337">
      <w:pPr>
        <w:pBdr>
          <w:top w:val="nil"/>
          <w:left w:val="nil"/>
          <w:bottom w:val="nil"/>
          <w:right w:val="nil"/>
          <w:between w:val="nil"/>
        </w:pBdr>
        <w:spacing w:before="240" w:after="240" w:line="276" w:lineRule="auto"/>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XI. Ser el responsable de los actos jurídicos, medios de defensa o juicios en los que el Ayuntamiento sea parte o tenga interés; </w:t>
      </w:r>
    </w:p>
    <w:p w:rsidR="00B83ECC" w:rsidRDefault="00286337">
      <w:pPr>
        <w:pBdr>
          <w:top w:val="nil"/>
          <w:left w:val="nil"/>
          <w:bottom w:val="nil"/>
          <w:right w:val="nil"/>
          <w:between w:val="nil"/>
        </w:pBdr>
        <w:spacing w:before="240" w:after="240" w:line="276" w:lineRule="auto"/>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XII. Emitir y expedir el programa operativo anual y el manual de organización y procedimientos de la Consejería Jurídica; y </w:t>
      </w:r>
    </w:p>
    <w:p w:rsidR="00B83ECC" w:rsidRDefault="00286337">
      <w:pPr>
        <w:pBdr>
          <w:top w:val="nil"/>
          <w:left w:val="nil"/>
          <w:bottom w:val="nil"/>
          <w:right w:val="nil"/>
          <w:between w:val="nil"/>
        </w:pBdr>
        <w:spacing w:before="240" w:after="240" w:line="276" w:lineRule="auto"/>
        <w:ind w:left="851" w:right="758"/>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XIII. Las demás que le confieran las disposiciones jurídicas aplicables o las que expresamente le señale el Presidente Municipal</w:t>
      </w:r>
      <w:r>
        <w:rPr>
          <w:rFonts w:ascii="Palatino Linotype" w:eastAsia="Palatino Linotype" w:hAnsi="Palatino Linotype" w:cs="Palatino Linotype"/>
          <w:sz w:val="22"/>
          <w:szCs w:val="22"/>
        </w:rPr>
        <w:t>.</w:t>
      </w:r>
    </w:p>
    <w:p w:rsidR="00B83ECC" w:rsidRDefault="0028633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de los preceptos normativos citados la Presidencia Municipal y la Consejería Jurídica son las áreas que de manera enunciativa mas no limitativa pudieran contar con la información pública solicitada; toda vez que al recaer la representación jurídica del Ayuntamiento en la Presidenta Municipal, es la servidora pública con facultades para celebrar convenios; y por otro lado, la Consejería Jurídica cuya competencia es dar opinión y prestar asesoría tanto a la Presidencia Municipal como a las áreas administrativas, cuenta con atribuciones para generar, administrar o poseer los convenios celebrados por el Ayuntamiento con dependencias públicas o particulares. </w:t>
      </w:r>
    </w:p>
    <w:p w:rsidR="00B83ECC" w:rsidRDefault="0028633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lo anterior, debe decirse que los </w:t>
      </w:r>
      <w:r>
        <w:rPr>
          <w:rFonts w:ascii="Palatino Linotype" w:eastAsia="Palatino Linotype" w:hAnsi="Palatino Linotype" w:cs="Palatino Linotype"/>
          <w:b/>
          <w:u w:val="single"/>
        </w:rPr>
        <w:t>convenios</w:t>
      </w:r>
      <w:r>
        <w:rPr>
          <w:rFonts w:ascii="Palatino Linotype" w:eastAsia="Palatino Linotype" w:hAnsi="Palatino Linotype" w:cs="Palatino Linotype"/>
          <w:b/>
        </w:rPr>
        <w:t>,</w:t>
      </w:r>
      <w:r>
        <w:rPr>
          <w:rFonts w:ascii="Palatino Linotype" w:eastAsia="Palatino Linotype" w:hAnsi="Palatino Linotype" w:cs="Palatino Linotype"/>
        </w:rPr>
        <w:t xml:space="preserve"> se encuentran considerados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XXXII, dispone lo siguiente:</w:t>
      </w:r>
    </w:p>
    <w:p w:rsidR="00B83ECC" w:rsidRDefault="00286337">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lastRenderedPageBreak/>
        <w:t>“Artículo 92. </w:t>
      </w:r>
      <w:r>
        <w:rPr>
          <w:rFonts w:ascii="Palatino Linotype" w:eastAsia="Palatino Linotype" w:hAnsi="Palatino Linotype" w:cs="Palatino Linotype"/>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83ECC" w:rsidRDefault="00286337">
      <w:pPr>
        <w:spacing w:line="276" w:lineRule="auto"/>
        <w:ind w:left="567" w:right="53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XXXII. </w:t>
      </w:r>
      <w:r>
        <w:rPr>
          <w:rFonts w:ascii="Palatino Linotype" w:eastAsia="Palatino Linotype" w:hAnsi="Palatino Linotype" w:cs="Palatino Linotype"/>
          <w:i/>
          <w:sz w:val="22"/>
          <w:szCs w:val="22"/>
        </w:rPr>
        <w:t xml:space="preserve">Las concesiones, contratos, </w:t>
      </w:r>
      <w:r>
        <w:rPr>
          <w:rFonts w:ascii="Palatino Linotype" w:eastAsia="Palatino Linotype" w:hAnsi="Palatino Linotype" w:cs="Palatino Linotype"/>
          <w:b/>
          <w:i/>
          <w:sz w:val="22"/>
          <w:szCs w:val="22"/>
          <w:u w:val="single"/>
        </w:rPr>
        <w:t>convenios</w:t>
      </w:r>
      <w:r>
        <w:rPr>
          <w:rFonts w:ascii="Palatino Linotype" w:eastAsia="Palatino Linotype" w:hAnsi="Palatino Linotype" w:cs="Palatino Linotype"/>
          <w:i/>
          <w:sz w:val="22"/>
          <w:szCs w:val="22"/>
        </w:rPr>
        <w:t>,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B83ECC" w:rsidRDefault="00B83ECC">
      <w:pPr>
        <w:tabs>
          <w:tab w:val="left" w:pos="709"/>
        </w:tabs>
        <w:spacing w:line="360" w:lineRule="auto"/>
        <w:jc w:val="both"/>
        <w:rPr>
          <w:rFonts w:ascii="Palatino Linotype" w:eastAsia="Palatino Linotype" w:hAnsi="Palatino Linotype" w:cs="Palatino Linotype"/>
          <w:b/>
        </w:rPr>
      </w:pPr>
    </w:p>
    <w:p w:rsidR="00B83ECC" w:rsidRDefault="00286337">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si bien la Oficialía Mediadora, Conciliadora y Calificadora se pronunció en el sentido de </w:t>
      </w:r>
      <w:r>
        <w:rPr>
          <w:rFonts w:ascii="Palatino Linotype" w:eastAsia="Palatino Linotype" w:hAnsi="Palatino Linotype" w:cs="Palatino Linotype"/>
          <w:b/>
          <w:u w:val="single"/>
        </w:rPr>
        <w:t>no contar con atribuciones para celebrar convenios</w:t>
      </w:r>
      <w:r>
        <w:rPr>
          <w:rFonts w:ascii="Palatino Linotype" w:eastAsia="Palatino Linotype" w:hAnsi="Palatino Linotype" w:cs="Palatino Linotype"/>
        </w:rPr>
        <w:t>, lo cierto es que no se advierte el pronunciamiento de las áreas en las que no se llevó a cabo la consulta o búsqueda, por lo tanto este Organismo Garante no cuenta con elementos que permitan asegurar que se agotó el procedimiento de búsqueda de la información, máxime que no obra en el expediente electrónico pronunciamiento de las áreas que de acuerdo a sus atribuciones pudieran ser competentes para generar, administrar o poseer la información que es materia de la solicitud, razón por la cual se estima dable ordenar que se efectúe dicha búsqueda exhaustiva y razonable, y en caso de localizar información se proceda a su entrega en versión pública conforme al considerando siguiente.</w:t>
      </w:r>
    </w:p>
    <w:p w:rsidR="00B83ECC" w:rsidRDefault="002863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Sin embargo, toda vez que la normatividad aplicable al caso concreto no establece de manera precisa como una obligación la celebración de contratos o convenios por parte del Ayuntamiento con prestadores de servicios de grúas y corralones,  para el </w:t>
      </w:r>
      <w:r>
        <w:rPr>
          <w:rFonts w:ascii="Palatino Linotype" w:eastAsia="Palatino Linotype" w:hAnsi="Palatino Linotype" w:cs="Palatino Linotype"/>
        </w:rPr>
        <w:lastRenderedPageBreak/>
        <w:t>caso de que no se llegara a localizar información por no haberse generado,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rsidR="00B83ECC" w:rsidRDefault="0028633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19</w:t>
      </w:r>
      <w:r>
        <w:rPr>
          <w:rFonts w:ascii="Palatino Linotype" w:eastAsia="Palatino Linotype" w:hAnsi="Palatino Linotype" w:cs="Palatino Linotype"/>
          <w:i/>
          <w:sz w:val="22"/>
          <w:szCs w:val="22"/>
        </w:rPr>
        <w:t>…</w:t>
      </w:r>
    </w:p>
    <w:p w:rsidR="00B83ECC" w:rsidRDefault="0028633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rsidR="00B83ECC" w:rsidRDefault="00286337">
      <w:pPr>
        <w:spacing w:before="240" w:after="240"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Siendo improcedente, en tal supuesto, la entrega de documento alguno, o en su caso, el Acuerdo de Inexistencia, toda vez que el pronunciamiento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declararía en automática la inexistencia de la información solicitada de modo que no existe obligación de justificar o allegar pruebas, y por ende no tiene aplicación lo estatuido en el artículo 49, fracción XIII</w:t>
      </w:r>
      <w:r>
        <w:rPr>
          <w:rFonts w:ascii="Palatino Linotype" w:eastAsia="Palatino Linotype" w:hAnsi="Palatino Linotype" w:cs="Palatino Linotype"/>
          <w:vertAlign w:val="superscript"/>
        </w:rPr>
        <w:footnoteReference w:id="7"/>
      </w:r>
      <w:r>
        <w:rPr>
          <w:rFonts w:ascii="Palatino Linotype" w:eastAsia="Palatino Linotype" w:hAnsi="Palatino Linotype" w:cs="Palatino Linotype"/>
        </w:rPr>
        <w:t xml:space="preserve"> de la Ley de Transparencia y Acceso a la Información Pública del Estado de México y Municipios.</w:t>
      </w:r>
    </w:p>
    <w:p w:rsidR="00B83ECC" w:rsidRDefault="00286337">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lo hasta aquí expuesto, se concluye que los motivos de inconformidad de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devienen parcialmente fundados, siendo procedente </w:t>
      </w:r>
      <w:r>
        <w:rPr>
          <w:rFonts w:ascii="Palatino Linotype" w:eastAsia="Palatino Linotype" w:hAnsi="Palatino Linotype" w:cs="Palatino Linotype"/>
          <w:i/>
        </w:rPr>
        <w:t>Revocar</w:t>
      </w:r>
      <w:r>
        <w:rPr>
          <w:rFonts w:ascii="Palatino Linotype" w:eastAsia="Palatino Linotype" w:hAnsi="Palatino Linotype" w:cs="Palatino Linotype"/>
        </w:rPr>
        <w:t xml:space="preserve"> la respuesta proporcionada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en términos del artículo 186 fracción III de la Ley de Transparencia y Acceso a la Información Pública del Estado de México y Municipios.</w:t>
      </w:r>
    </w:p>
    <w:p w:rsidR="00B83ECC" w:rsidRDefault="00286337">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Quinto. Versión Pública</w:t>
      </w:r>
      <w:r>
        <w:rPr>
          <w:rFonts w:ascii="Palatino Linotype" w:eastAsia="Palatino Linotype" w:hAnsi="Palatino Linotype" w:cs="Palatino Linotype"/>
        </w:rPr>
        <w:t>. Finalmente, para la entrega de la información que se determina ordenar, el Sujeto Obligado deberá realizar un análisis con la finalidad de advertir si esta contiene datos que deben ser clasificados en los términos que la misma Ley en la materia señala, en ese sentido, el Sujeto Obligado tendrá que elaborar la versión pública de los documentos que vaya entregar para dar cumplimiento a esta resolución a fin de satisfacer el derecho de acceso a la información pública del recurrente sin menoscabar el derecho a la protección de los datos personales de terceros.</w:t>
      </w:r>
    </w:p>
    <w:p w:rsidR="00B83ECC" w:rsidRDefault="00B83ECC">
      <w:pPr>
        <w:shd w:val="clear" w:color="auto" w:fill="FFFFFF"/>
        <w:spacing w:line="360" w:lineRule="auto"/>
        <w:jc w:val="both"/>
        <w:rPr>
          <w:rFonts w:ascii="Palatino Linotype" w:eastAsia="Palatino Linotype" w:hAnsi="Palatino Linotype" w:cs="Palatino Linotype"/>
        </w:rPr>
      </w:pPr>
    </w:p>
    <w:p w:rsidR="00B83ECC" w:rsidRDefault="00286337">
      <w:pPr>
        <w:shd w:val="clear" w:color="auto" w:fill="FFFFFF"/>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rsidR="00B83ECC" w:rsidRDefault="00B83ECC">
      <w:pPr>
        <w:shd w:val="clear" w:color="auto" w:fill="FFFFFF"/>
        <w:spacing w:line="360" w:lineRule="auto"/>
        <w:ind w:right="50"/>
        <w:jc w:val="both"/>
        <w:rPr>
          <w:rFonts w:ascii="Palatino Linotype" w:eastAsia="Palatino Linotype" w:hAnsi="Palatino Linotype" w:cs="Palatino Linotype"/>
        </w:rPr>
      </w:pPr>
    </w:p>
    <w:p w:rsidR="00B83ECC" w:rsidRDefault="00286337">
      <w:pP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rsidR="00B83ECC" w:rsidRDefault="00286337">
      <w:pP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83ECC" w:rsidRDefault="00286337">
      <w:pP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rsidR="00B83ECC" w:rsidRDefault="00286337">
      <w:pP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 Información clasificada: Aquella considerada por la presente Ley como reservada o confidencial;</w:t>
      </w:r>
    </w:p>
    <w:p w:rsidR="00B83ECC" w:rsidRDefault="00286337">
      <w:pP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B83ECC" w:rsidRDefault="00286337">
      <w:pP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rsidR="00B83ECC" w:rsidRDefault="00286337">
      <w:pP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83ECC" w:rsidRDefault="00286337">
      <w:pP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91.</w:t>
      </w:r>
      <w:r>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B83ECC" w:rsidRDefault="00286337">
      <w:pP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La clasificación de la información se llevará a cabo en el momento en que:</w:t>
      </w:r>
    </w:p>
    <w:p w:rsidR="00B83ECC" w:rsidRDefault="00286337">
      <w:pPr>
        <w:shd w:val="clear" w:color="auto" w:fill="FFFFFF"/>
        <w:tabs>
          <w:tab w:val="left" w:pos="1134"/>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Se reciba una solicitud de acceso a la información;</w:t>
      </w:r>
    </w:p>
    <w:p w:rsidR="00B83ECC" w:rsidRDefault="00286337">
      <w:pPr>
        <w:shd w:val="clear" w:color="auto" w:fill="FFFFFF"/>
        <w:tabs>
          <w:tab w:val="left" w:pos="1134"/>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Se determine mediante resolución de autoridad competente; o</w:t>
      </w:r>
    </w:p>
    <w:p w:rsidR="00B83ECC" w:rsidRDefault="00286337">
      <w:pPr>
        <w:shd w:val="clear" w:color="auto" w:fill="FFFFFF"/>
        <w:tabs>
          <w:tab w:val="left" w:pos="1134"/>
        </w:tabs>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Se generen versiones públicas para dar cumplimiento a las obligaciones de transparencia previstas en esta Ley.</w:t>
      </w:r>
    </w:p>
    <w:p w:rsidR="00B83ECC" w:rsidRDefault="00286337">
      <w:pP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83ECC" w:rsidRDefault="00286337">
      <w:pP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B83ECC" w:rsidRDefault="00286337">
      <w:pP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Se refiera a la información privada y los datos personales concernientes a una persona física o </w:t>
      </w:r>
      <w:proofErr w:type="gramStart"/>
      <w:r>
        <w:rPr>
          <w:rFonts w:ascii="Palatino Linotype" w:eastAsia="Palatino Linotype" w:hAnsi="Palatino Linotype" w:cs="Palatino Linotype"/>
          <w:i/>
          <w:sz w:val="22"/>
          <w:szCs w:val="22"/>
        </w:rPr>
        <w:t>jurídico</w:t>
      </w:r>
      <w:proofErr w:type="gramEnd"/>
      <w:r>
        <w:rPr>
          <w:rFonts w:ascii="Palatino Linotype" w:eastAsia="Palatino Linotype" w:hAnsi="Palatino Linotype" w:cs="Palatino Linotype"/>
          <w:i/>
          <w:sz w:val="22"/>
          <w:szCs w:val="22"/>
        </w:rPr>
        <w:t xml:space="preserve"> colectiva identificada o identificable;</w:t>
      </w:r>
    </w:p>
    <w:p w:rsidR="00B83ECC" w:rsidRDefault="00286337">
      <w:pP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B83ECC" w:rsidRDefault="00286337">
      <w:pP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rsidR="00B83ECC" w:rsidRDefault="00286337">
      <w:pP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B83ECC" w:rsidRDefault="00286337">
      <w:pP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B83ECC" w:rsidRDefault="00B83ECC">
      <w:pPr>
        <w:shd w:val="clear" w:color="auto" w:fill="FFFFFF"/>
        <w:spacing w:line="276" w:lineRule="auto"/>
        <w:ind w:left="567" w:right="616"/>
        <w:jc w:val="both"/>
        <w:rPr>
          <w:rFonts w:ascii="Palatino Linotype" w:eastAsia="Palatino Linotype" w:hAnsi="Palatino Linotype" w:cs="Palatino Linotype"/>
          <w:i/>
          <w:sz w:val="22"/>
          <w:szCs w:val="22"/>
        </w:rPr>
      </w:pPr>
    </w:p>
    <w:p w:rsidR="00B83ECC" w:rsidRDefault="00286337">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w:t>
      </w:r>
      <w:r>
        <w:rPr>
          <w:rFonts w:ascii="Palatino Linotype" w:eastAsia="Palatino Linotype" w:hAnsi="Palatino Linotype" w:cs="Palatino Linotype"/>
        </w:rPr>
        <w:lastRenderedPageBreak/>
        <w:t>su caso, versiones públicas de expedientes o documentos que contengan partes o secciones clasificadas.</w:t>
      </w:r>
    </w:p>
    <w:p w:rsidR="00B83ECC" w:rsidRDefault="00B83ECC">
      <w:pPr>
        <w:shd w:val="clear" w:color="auto" w:fill="FFFFFF"/>
        <w:spacing w:line="276" w:lineRule="auto"/>
        <w:jc w:val="both"/>
        <w:rPr>
          <w:rFonts w:ascii="Palatino Linotype" w:eastAsia="Palatino Linotype" w:hAnsi="Palatino Linotype" w:cs="Palatino Linotype"/>
        </w:rPr>
      </w:pPr>
    </w:p>
    <w:p w:rsidR="00B83ECC" w:rsidRDefault="00286337">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rsidR="00B83ECC" w:rsidRDefault="00B83ECC">
      <w:pPr>
        <w:shd w:val="clear" w:color="auto" w:fill="FFFFFF"/>
        <w:spacing w:line="360" w:lineRule="auto"/>
        <w:jc w:val="both"/>
        <w:rPr>
          <w:rFonts w:ascii="Palatino Linotype" w:eastAsia="Palatino Linotype" w:hAnsi="Palatino Linotype" w:cs="Palatino Linotype"/>
        </w:rPr>
      </w:pPr>
    </w:p>
    <w:p w:rsidR="00B83ECC" w:rsidRDefault="00286337">
      <w:pP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Quincuagésimo</w:t>
      </w:r>
      <w:r>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B83ECC" w:rsidRDefault="00286337">
      <w:pPr>
        <w:pBdr>
          <w:top w:val="nil"/>
          <w:left w:val="nil"/>
          <w:bottom w:val="nil"/>
          <w:right w:val="nil"/>
          <w:between w:val="nil"/>
        </w:pBd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primero.</w:t>
      </w:r>
      <w:r>
        <w:rPr>
          <w:rFonts w:ascii="Palatino Linotype" w:eastAsia="Palatino Linotype" w:hAnsi="Palatino Linotype" w:cs="Palatino Linotype"/>
          <w:i/>
          <w:sz w:val="22"/>
          <w:szCs w:val="22"/>
        </w:rPr>
        <w:t xml:space="preserve"> Toda acta del Comité de Transparencia deberá contener: </w:t>
      </w:r>
    </w:p>
    <w:p w:rsidR="00B83ECC" w:rsidRDefault="00286337">
      <w:pPr>
        <w:pBdr>
          <w:top w:val="nil"/>
          <w:left w:val="nil"/>
          <w:bottom w:val="nil"/>
          <w:right w:val="nil"/>
          <w:between w:val="nil"/>
        </w:pBd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El número de sesión y fecha; </w:t>
      </w:r>
    </w:p>
    <w:p w:rsidR="00B83ECC" w:rsidRDefault="00286337">
      <w:pPr>
        <w:pBdr>
          <w:top w:val="nil"/>
          <w:left w:val="nil"/>
          <w:bottom w:val="nil"/>
          <w:right w:val="nil"/>
          <w:between w:val="nil"/>
        </w:pBd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El nombre del área que solicitó la clasificación de información; </w:t>
      </w:r>
    </w:p>
    <w:p w:rsidR="00B83ECC" w:rsidRDefault="00286337">
      <w:pPr>
        <w:pBdr>
          <w:top w:val="nil"/>
          <w:left w:val="nil"/>
          <w:bottom w:val="nil"/>
          <w:right w:val="nil"/>
          <w:between w:val="nil"/>
        </w:pBd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La fundamentación legal y motivación correspondiente; </w:t>
      </w:r>
    </w:p>
    <w:p w:rsidR="00B83ECC" w:rsidRDefault="00286337">
      <w:pPr>
        <w:pBdr>
          <w:top w:val="nil"/>
          <w:left w:val="nil"/>
          <w:bottom w:val="nil"/>
          <w:right w:val="nil"/>
          <w:between w:val="nil"/>
        </w:pBd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La resolución o resoluciones aprobadas; y </w:t>
      </w:r>
    </w:p>
    <w:p w:rsidR="00B83ECC" w:rsidRDefault="00286337">
      <w:pPr>
        <w:pBdr>
          <w:top w:val="nil"/>
          <w:left w:val="nil"/>
          <w:bottom w:val="nil"/>
          <w:right w:val="nil"/>
          <w:between w:val="nil"/>
        </w:pBd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La rúbrica o firma digital de cada integrante del Comité de Transparencia. </w:t>
      </w:r>
    </w:p>
    <w:p w:rsidR="00B83ECC" w:rsidRDefault="00286337">
      <w:pPr>
        <w:pBdr>
          <w:top w:val="nil"/>
          <w:left w:val="nil"/>
          <w:bottom w:val="nil"/>
          <w:right w:val="nil"/>
          <w:between w:val="nil"/>
        </w:pBd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rsidR="00B83ECC" w:rsidRDefault="00286337">
      <w:pPr>
        <w:pBdr>
          <w:top w:val="nil"/>
          <w:left w:val="nil"/>
          <w:bottom w:val="nil"/>
          <w:right w:val="nil"/>
          <w:between w:val="nil"/>
        </w:pBd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Los motivos y razonamientos que sustenten la confirmación o modificación de la prueba de daño;</w:t>
      </w:r>
    </w:p>
    <w:p w:rsidR="00B83ECC" w:rsidRDefault="00286337">
      <w:pPr>
        <w:pBdr>
          <w:top w:val="nil"/>
          <w:left w:val="nil"/>
          <w:bottom w:val="nil"/>
          <w:right w:val="nil"/>
          <w:between w:val="nil"/>
        </w:pBd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Descripción de las partes o secciones reservadas, en caso de clasificación parcial; </w:t>
      </w:r>
    </w:p>
    <w:p w:rsidR="00B83ECC" w:rsidRDefault="00286337">
      <w:pPr>
        <w:pBdr>
          <w:top w:val="nil"/>
          <w:left w:val="nil"/>
          <w:bottom w:val="nil"/>
          <w:right w:val="nil"/>
          <w:between w:val="nil"/>
        </w:pBd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El periodo por el que mantendrá su clasificación y fecha de expiración; y </w:t>
      </w:r>
    </w:p>
    <w:p w:rsidR="00B83ECC" w:rsidRDefault="00286337">
      <w:pPr>
        <w:pBdr>
          <w:top w:val="nil"/>
          <w:left w:val="nil"/>
          <w:bottom w:val="nil"/>
          <w:right w:val="nil"/>
          <w:between w:val="nil"/>
        </w:pBd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El nombre del titular y área encargada de realizar la versión pública del documento, en su caso. </w:t>
      </w:r>
    </w:p>
    <w:p w:rsidR="00B83ECC" w:rsidRDefault="00286337">
      <w:pPr>
        <w:pBdr>
          <w:top w:val="nil"/>
          <w:left w:val="nil"/>
          <w:bottom w:val="nil"/>
          <w:right w:val="nil"/>
          <w:between w:val="nil"/>
        </w:pBd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rsidR="00B83ECC" w:rsidRDefault="00286337">
      <w:pPr>
        <w:pBdr>
          <w:top w:val="nil"/>
          <w:left w:val="nil"/>
          <w:bottom w:val="nil"/>
          <w:right w:val="nil"/>
          <w:between w:val="nil"/>
        </w:pBd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En los casos de resoluciones del Comité de Transparencia en las que se confirme la clasificación de información confidencial solo se deberán de identificar los tipos de datos protegidos, de conformidad con el lineamiento trigésimo octavo.</w:t>
      </w:r>
    </w:p>
    <w:p w:rsidR="00B83ECC" w:rsidRDefault="00286337">
      <w:pP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segundo.</w:t>
      </w:r>
      <w:r>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Pr>
          <w:rFonts w:ascii="Palatino Linotype" w:eastAsia="Palatino Linotype" w:hAnsi="Palatino Linotype" w:cs="Palatino Linotype"/>
          <w:i/>
          <w:sz w:val="22"/>
          <w:szCs w:val="22"/>
        </w:rPr>
        <w:t>sobreposición</w:t>
      </w:r>
      <w:proofErr w:type="spellEnd"/>
      <w:r>
        <w:rPr>
          <w:rFonts w:ascii="Palatino Linotype" w:eastAsia="Palatino Linotype" w:hAnsi="Palatino Linotype" w:cs="Palatino Linotype"/>
          <w:i/>
          <w:sz w:val="22"/>
          <w:szCs w:val="22"/>
        </w:rPr>
        <w:t xml:space="preserve"> de contenido distinto al autorizado por el Comité.</w:t>
      </w:r>
    </w:p>
    <w:p w:rsidR="00B83ECC" w:rsidRDefault="00286337">
      <w:pP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rsidR="00B83ECC" w:rsidRDefault="00286337">
      <w:pP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rsidR="00B83ECC" w:rsidRDefault="00286337">
      <w:pP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rsidR="00B83ECC" w:rsidRDefault="00286337">
      <w:pP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Señalar las personas o instancias autorizadas a acceder a la información clasificada.</w:t>
      </w:r>
    </w:p>
    <w:p w:rsidR="00B83ECC" w:rsidRDefault="00286337">
      <w:pP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rsidR="00B83ECC" w:rsidRDefault="00B83ECC">
      <w:pPr>
        <w:shd w:val="clear" w:color="auto" w:fill="FFFFFF"/>
        <w:spacing w:line="276" w:lineRule="auto"/>
        <w:ind w:left="567" w:right="616"/>
        <w:jc w:val="both"/>
        <w:rPr>
          <w:rFonts w:ascii="Palatino Linotype" w:eastAsia="Palatino Linotype" w:hAnsi="Palatino Linotype" w:cs="Palatino Linotype"/>
          <w:i/>
          <w:sz w:val="22"/>
          <w:szCs w:val="22"/>
        </w:rPr>
      </w:pPr>
    </w:p>
    <w:p w:rsidR="00B83ECC" w:rsidRDefault="00286337">
      <w:pPr>
        <w:shd w:val="clear" w:color="auto" w:fill="FFFFFF"/>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Asimismo, se deberá observar el Lineamiento Quincuagésimo tercero de los Lineamientos Generales en Materia de Clasificación y Desclasificación de la Información </w:t>
      </w:r>
      <w:proofErr w:type="spellStart"/>
      <w:r>
        <w:rPr>
          <w:rFonts w:ascii="Palatino Linotype" w:eastAsia="Palatino Linotype" w:hAnsi="Palatino Linotype" w:cs="Palatino Linotype"/>
        </w:rPr>
        <w:t>supraindicados</w:t>
      </w:r>
      <w:proofErr w:type="spellEnd"/>
      <w:r>
        <w:rPr>
          <w:rFonts w:ascii="Palatino Linotype" w:eastAsia="Palatino Linotype" w:hAnsi="Palatino Linotype" w:cs="Palatino Linotype"/>
        </w:rPr>
        <w:t xml:space="preserve"> el cual establece los formatos para la clasificación de los documentos, conforme a lo siguiente: </w:t>
      </w:r>
    </w:p>
    <w:p w:rsidR="00B83ECC" w:rsidRDefault="00286337">
      <w:pPr>
        <w:shd w:val="clear" w:color="auto" w:fill="FFFFFF"/>
        <w:ind w:left="851" w:right="900"/>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rsidR="00B83ECC" w:rsidRDefault="00286337">
      <w:pPr>
        <w:shd w:val="clear" w:color="auto" w:fill="FFFFFF"/>
        <w:ind w:left="851" w:right="900"/>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DE LOS ELEMENTOS PARA LA CLASIFICACIÓN </w:t>
      </w:r>
    </w:p>
    <w:p w:rsidR="00B83ECC" w:rsidRDefault="00286337">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Quincuagésimo tercero. </w:t>
      </w:r>
      <w:r>
        <w:rPr>
          <w:rFonts w:ascii="Palatino Linotype" w:eastAsia="Palatino Linotype" w:hAnsi="Palatino Linotype" w:cs="Palatino Linotype"/>
          <w:i/>
          <w:sz w:val="22"/>
          <w:szCs w:val="22"/>
          <w:u w:val="single"/>
        </w:rPr>
        <w:t>El formato para señalar la clasificación de un documento o expediente que contenga información reservada</w:t>
      </w:r>
      <w:r>
        <w:rPr>
          <w:rFonts w:ascii="Palatino Linotype" w:eastAsia="Palatino Linotype" w:hAnsi="Palatino Linotype" w:cs="Palatino Linotype"/>
          <w:i/>
          <w:sz w:val="22"/>
          <w:szCs w:val="22"/>
        </w:rPr>
        <w:t xml:space="preserve">, es el siguiente: </w:t>
      </w:r>
    </w:p>
    <w:p w:rsidR="00B83ECC" w:rsidRDefault="00B83ECC">
      <w:pPr>
        <w:shd w:val="clear" w:color="auto" w:fill="FFFFFF"/>
        <w:ind w:left="851" w:right="902"/>
        <w:jc w:val="both"/>
        <w:rPr>
          <w:rFonts w:ascii="Palatino Linotype" w:eastAsia="Palatino Linotype" w:hAnsi="Palatino Linotype" w:cs="Palatino Linotype"/>
          <w:i/>
          <w:sz w:val="22"/>
          <w:szCs w:val="22"/>
        </w:rPr>
      </w:pPr>
    </w:p>
    <w:tbl>
      <w:tblPr>
        <w:tblStyle w:val="afff6"/>
        <w:tblW w:w="76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693"/>
        <w:gridCol w:w="3691"/>
      </w:tblGrid>
      <w:tr w:rsidR="00B83ECC">
        <w:trPr>
          <w:trHeight w:val="262"/>
          <w:jc w:val="center"/>
        </w:trPr>
        <w:tc>
          <w:tcPr>
            <w:tcW w:w="1271" w:type="dxa"/>
            <w:tcBorders>
              <w:top w:val="nil"/>
              <w:left w:val="nil"/>
            </w:tcBorders>
          </w:tcPr>
          <w:p w:rsidR="00B83ECC" w:rsidRDefault="00B83ECC">
            <w:pPr>
              <w:shd w:val="clear" w:color="auto" w:fill="FFFFFF"/>
              <w:rPr>
                <w:rFonts w:ascii="Palatino Linotype" w:eastAsia="Palatino Linotype" w:hAnsi="Palatino Linotype" w:cs="Palatino Linotype"/>
                <w:sz w:val="20"/>
                <w:szCs w:val="20"/>
              </w:rPr>
            </w:pPr>
          </w:p>
        </w:tc>
        <w:tc>
          <w:tcPr>
            <w:tcW w:w="2693" w:type="dxa"/>
            <w:shd w:val="clear" w:color="auto" w:fill="D9D9D9"/>
          </w:tcPr>
          <w:p w:rsidR="00B83ECC" w:rsidRDefault="00286337">
            <w:pPr>
              <w:shd w:val="clear" w:color="auto" w:fill="FFFFFF"/>
              <w:tabs>
                <w:tab w:val="center" w:pos="1238"/>
                <w:tab w:val="right" w:pos="2477"/>
              </w:tabs>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ab/>
              <w:t>Concepto</w:t>
            </w:r>
            <w:r>
              <w:rPr>
                <w:rFonts w:ascii="Palatino Linotype" w:eastAsia="Palatino Linotype" w:hAnsi="Palatino Linotype" w:cs="Palatino Linotype"/>
                <w:b/>
                <w:sz w:val="20"/>
                <w:szCs w:val="20"/>
              </w:rPr>
              <w:tab/>
            </w:r>
          </w:p>
        </w:tc>
        <w:tc>
          <w:tcPr>
            <w:tcW w:w="3691" w:type="dxa"/>
            <w:shd w:val="clear" w:color="auto" w:fill="D9D9D9"/>
          </w:tcPr>
          <w:p w:rsidR="00B83ECC" w:rsidRDefault="00286337">
            <w:pPr>
              <w:shd w:val="clear" w:color="auto" w:fill="FFFFFF"/>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Dónde</w:t>
            </w:r>
          </w:p>
        </w:tc>
      </w:tr>
      <w:tr w:rsidR="00B83ECC">
        <w:trPr>
          <w:jc w:val="center"/>
        </w:trPr>
        <w:tc>
          <w:tcPr>
            <w:tcW w:w="1271" w:type="dxa"/>
            <w:vMerge w:val="restart"/>
            <w:shd w:val="clear" w:color="auto" w:fill="D9D9D9"/>
          </w:tcPr>
          <w:p w:rsidR="00B83ECC" w:rsidRDefault="00B83ECC">
            <w:pPr>
              <w:shd w:val="clear" w:color="auto" w:fill="FFFFFF"/>
              <w:jc w:val="both"/>
              <w:rPr>
                <w:rFonts w:ascii="Palatino Linotype" w:eastAsia="Palatino Linotype" w:hAnsi="Palatino Linotype" w:cs="Palatino Linotype"/>
                <w:b/>
                <w:sz w:val="20"/>
                <w:szCs w:val="20"/>
              </w:rPr>
            </w:pPr>
          </w:p>
          <w:p w:rsidR="00B83ECC" w:rsidRDefault="00B83ECC">
            <w:pPr>
              <w:shd w:val="clear" w:color="auto" w:fill="FFFFFF"/>
              <w:jc w:val="both"/>
              <w:rPr>
                <w:rFonts w:ascii="Palatino Linotype" w:eastAsia="Palatino Linotype" w:hAnsi="Palatino Linotype" w:cs="Palatino Linotype"/>
                <w:b/>
                <w:sz w:val="20"/>
                <w:szCs w:val="20"/>
              </w:rPr>
            </w:pPr>
          </w:p>
          <w:p w:rsidR="00B83ECC" w:rsidRDefault="00B83ECC">
            <w:pPr>
              <w:shd w:val="clear" w:color="auto" w:fill="FFFFFF"/>
              <w:jc w:val="both"/>
              <w:rPr>
                <w:rFonts w:ascii="Palatino Linotype" w:eastAsia="Palatino Linotype" w:hAnsi="Palatino Linotype" w:cs="Palatino Linotype"/>
                <w:b/>
                <w:sz w:val="20"/>
                <w:szCs w:val="20"/>
              </w:rPr>
            </w:pPr>
          </w:p>
          <w:p w:rsidR="00B83ECC" w:rsidRDefault="00B83ECC">
            <w:pPr>
              <w:shd w:val="clear" w:color="auto" w:fill="FFFFFF"/>
              <w:jc w:val="both"/>
              <w:rPr>
                <w:rFonts w:ascii="Palatino Linotype" w:eastAsia="Palatino Linotype" w:hAnsi="Palatino Linotype" w:cs="Palatino Linotype"/>
                <w:b/>
                <w:sz w:val="20"/>
                <w:szCs w:val="20"/>
              </w:rPr>
            </w:pPr>
          </w:p>
          <w:p w:rsidR="00B83ECC" w:rsidRDefault="00B83ECC">
            <w:pPr>
              <w:shd w:val="clear" w:color="auto" w:fill="FFFFFF"/>
              <w:jc w:val="both"/>
              <w:rPr>
                <w:rFonts w:ascii="Palatino Linotype" w:eastAsia="Palatino Linotype" w:hAnsi="Palatino Linotype" w:cs="Palatino Linotype"/>
                <w:b/>
                <w:sz w:val="20"/>
                <w:szCs w:val="20"/>
              </w:rPr>
            </w:pPr>
          </w:p>
          <w:p w:rsidR="00B83ECC" w:rsidRDefault="00B83ECC">
            <w:pPr>
              <w:shd w:val="clear" w:color="auto" w:fill="FFFFFF"/>
              <w:jc w:val="both"/>
              <w:rPr>
                <w:rFonts w:ascii="Palatino Linotype" w:eastAsia="Palatino Linotype" w:hAnsi="Palatino Linotype" w:cs="Palatino Linotype"/>
                <w:b/>
                <w:sz w:val="20"/>
                <w:szCs w:val="20"/>
              </w:rPr>
            </w:pPr>
          </w:p>
          <w:p w:rsidR="00B83ECC" w:rsidRDefault="00286337">
            <w:pPr>
              <w:shd w:val="clear" w:color="auto" w:fill="FFFFFF"/>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Sello oficial o logotipo del sujeto obligado </w:t>
            </w:r>
          </w:p>
        </w:tc>
        <w:tc>
          <w:tcPr>
            <w:tcW w:w="2693" w:type="dxa"/>
          </w:tcPr>
          <w:p w:rsidR="00B83ECC" w:rsidRDefault="00286337">
            <w:pPr>
              <w:shd w:val="clear" w:color="auto" w:fill="FFFFFF"/>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Fecha de clasificación</w:t>
            </w:r>
          </w:p>
        </w:tc>
        <w:tc>
          <w:tcPr>
            <w:tcW w:w="3691" w:type="dxa"/>
          </w:tcPr>
          <w:p w:rsidR="00B83ECC" w:rsidRDefault="00286337">
            <w:pPr>
              <w:shd w:val="clear" w:color="auto" w:fill="FFFFFF"/>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Se anotará la fecha en la que el Comité de Transparencia confirmó la </w:t>
            </w:r>
            <w:r>
              <w:rPr>
                <w:rFonts w:ascii="Palatino Linotype" w:eastAsia="Palatino Linotype" w:hAnsi="Palatino Linotype" w:cs="Palatino Linotype"/>
                <w:sz w:val="20"/>
                <w:szCs w:val="20"/>
              </w:rPr>
              <w:lastRenderedPageBreak/>
              <w:t xml:space="preserve">clasificación del documento o expediente, en su caso. </w:t>
            </w:r>
          </w:p>
        </w:tc>
      </w:tr>
      <w:tr w:rsidR="00B83ECC">
        <w:trPr>
          <w:jc w:val="center"/>
        </w:trPr>
        <w:tc>
          <w:tcPr>
            <w:tcW w:w="1271" w:type="dxa"/>
            <w:vMerge/>
            <w:shd w:val="clear" w:color="auto" w:fill="D9D9D9"/>
          </w:tcPr>
          <w:p w:rsidR="00B83ECC" w:rsidRDefault="00B83ECC">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rsidR="00B83ECC" w:rsidRDefault="00286337">
            <w:pPr>
              <w:shd w:val="clear" w:color="auto" w:fill="FFFFFF"/>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Área </w:t>
            </w:r>
          </w:p>
        </w:tc>
        <w:tc>
          <w:tcPr>
            <w:tcW w:w="3691" w:type="dxa"/>
          </w:tcPr>
          <w:p w:rsidR="00B83ECC" w:rsidRDefault="00286337">
            <w:pPr>
              <w:shd w:val="clear" w:color="auto" w:fill="FFFFFF"/>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Se señalará el nombre del área del cual es titular quien clasifica. </w:t>
            </w:r>
          </w:p>
        </w:tc>
      </w:tr>
      <w:tr w:rsidR="00B83ECC">
        <w:trPr>
          <w:jc w:val="center"/>
        </w:trPr>
        <w:tc>
          <w:tcPr>
            <w:tcW w:w="1271" w:type="dxa"/>
            <w:vMerge/>
            <w:shd w:val="clear" w:color="auto" w:fill="D9D9D9"/>
          </w:tcPr>
          <w:p w:rsidR="00B83ECC" w:rsidRDefault="00B83ECC">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rsidR="00B83ECC" w:rsidRDefault="00286337">
            <w:pPr>
              <w:shd w:val="clear" w:color="auto" w:fill="FFFFFF"/>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Información Reservada</w:t>
            </w:r>
          </w:p>
        </w:tc>
        <w:tc>
          <w:tcPr>
            <w:tcW w:w="3691" w:type="dxa"/>
          </w:tcPr>
          <w:p w:rsidR="00B83ECC" w:rsidRDefault="00286337">
            <w:pPr>
              <w:shd w:val="clear" w:color="auto" w:fill="FFFFFF"/>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Se indicarán las partes o páginas del documento que se clasifican como reservadas, o, en su caso, se precisará que se ha reservado el documento o expediente en su totalidad.</w:t>
            </w:r>
          </w:p>
        </w:tc>
      </w:tr>
      <w:tr w:rsidR="00B83ECC">
        <w:trPr>
          <w:jc w:val="center"/>
        </w:trPr>
        <w:tc>
          <w:tcPr>
            <w:tcW w:w="1271" w:type="dxa"/>
            <w:vMerge/>
            <w:shd w:val="clear" w:color="auto" w:fill="D9D9D9"/>
          </w:tcPr>
          <w:p w:rsidR="00B83ECC" w:rsidRDefault="00B83ECC">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rsidR="00B83ECC" w:rsidRDefault="00286337">
            <w:pPr>
              <w:shd w:val="clear" w:color="auto" w:fill="FFFFFF"/>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Periodo de Reserva </w:t>
            </w:r>
          </w:p>
        </w:tc>
        <w:tc>
          <w:tcPr>
            <w:tcW w:w="3691" w:type="dxa"/>
          </w:tcPr>
          <w:p w:rsidR="00B83ECC" w:rsidRDefault="00286337">
            <w:pPr>
              <w:shd w:val="clear" w:color="auto" w:fill="FFFFFF"/>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Se anotará el número de años o meses por los que se mantendrá reservado el documento, el expediente o, en su caso, las partes o secciones reservadas. </w:t>
            </w:r>
          </w:p>
        </w:tc>
      </w:tr>
      <w:tr w:rsidR="00B83ECC">
        <w:trPr>
          <w:jc w:val="center"/>
        </w:trPr>
        <w:tc>
          <w:tcPr>
            <w:tcW w:w="1271" w:type="dxa"/>
            <w:vMerge/>
            <w:shd w:val="clear" w:color="auto" w:fill="D9D9D9"/>
          </w:tcPr>
          <w:p w:rsidR="00B83ECC" w:rsidRDefault="00B83ECC">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rsidR="00B83ECC" w:rsidRDefault="00286337">
            <w:pPr>
              <w:shd w:val="clear" w:color="auto" w:fill="FFFFFF"/>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Fundamento legal</w:t>
            </w:r>
          </w:p>
        </w:tc>
        <w:tc>
          <w:tcPr>
            <w:tcW w:w="3691" w:type="dxa"/>
          </w:tcPr>
          <w:p w:rsidR="00B83ECC" w:rsidRDefault="00286337">
            <w:pPr>
              <w:shd w:val="clear" w:color="auto" w:fill="FFFFFF"/>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Se señalará el nombre del ordenamiento el o los artículos, fracciones, párrafos con base en los cuales se sustente la reserva. </w:t>
            </w:r>
          </w:p>
        </w:tc>
      </w:tr>
      <w:tr w:rsidR="00B83ECC">
        <w:trPr>
          <w:jc w:val="center"/>
        </w:trPr>
        <w:tc>
          <w:tcPr>
            <w:tcW w:w="1271" w:type="dxa"/>
            <w:vMerge/>
            <w:shd w:val="clear" w:color="auto" w:fill="D9D9D9"/>
          </w:tcPr>
          <w:p w:rsidR="00B83ECC" w:rsidRDefault="00B83ECC">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rsidR="00B83ECC" w:rsidRDefault="00286337">
            <w:pPr>
              <w:shd w:val="clear" w:color="auto" w:fill="FFFFFF"/>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Ampliación del periodo de reserva</w:t>
            </w:r>
          </w:p>
        </w:tc>
        <w:tc>
          <w:tcPr>
            <w:tcW w:w="3691" w:type="dxa"/>
          </w:tcPr>
          <w:p w:rsidR="00B83ECC" w:rsidRDefault="00286337">
            <w:pPr>
              <w:shd w:val="clear" w:color="auto" w:fill="FFFFFF"/>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En caso de haber solicitado la ampliación del periodo de reserva originalmente establecido, se deberá anotar el número de años o meses por los que se amplía la reserva. </w:t>
            </w:r>
          </w:p>
        </w:tc>
      </w:tr>
      <w:tr w:rsidR="00B83ECC">
        <w:trPr>
          <w:jc w:val="center"/>
        </w:trPr>
        <w:tc>
          <w:tcPr>
            <w:tcW w:w="3964" w:type="dxa"/>
            <w:gridSpan w:val="2"/>
            <w:shd w:val="clear" w:color="auto" w:fill="D9D9D9"/>
          </w:tcPr>
          <w:p w:rsidR="00B83ECC" w:rsidRDefault="00286337">
            <w:pPr>
              <w:shd w:val="clear" w:color="auto" w:fill="FFFFFF"/>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Rúbrica del titular del área</w:t>
            </w:r>
          </w:p>
        </w:tc>
        <w:tc>
          <w:tcPr>
            <w:tcW w:w="3691" w:type="dxa"/>
            <w:shd w:val="clear" w:color="auto" w:fill="D9D9D9"/>
          </w:tcPr>
          <w:p w:rsidR="00B83ECC" w:rsidRDefault="00286337">
            <w:pPr>
              <w:shd w:val="clear" w:color="auto" w:fill="FFFFFF"/>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Rúbrica autógrafa o firma digital de quien clasifica. </w:t>
            </w:r>
          </w:p>
        </w:tc>
      </w:tr>
      <w:tr w:rsidR="00B83ECC">
        <w:trPr>
          <w:jc w:val="center"/>
        </w:trPr>
        <w:tc>
          <w:tcPr>
            <w:tcW w:w="3964" w:type="dxa"/>
            <w:gridSpan w:val="2"/>
            <w:shd w:val="clear" w:color="auto" w:fill="D9D9D9"/>
          </w:tcPr>
          <w:p w:rsidR="00B83ECC" w:rsidRDefault="00286337">
            <w:pPr>
              <w:shd w:val="clear" w:color="auto" w:fill="FFFFFF"/>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Fecha de desclasificación </w:t>
            </w:r>
          </w:p>
        </w:tc>
        <w:tc>
          <w:tcPr>
            <w:tcW w:w="3691" w:type="dxa"/>
            <w:shd w:val="clear" w:color="auto" w:fill="D9D9D9"/>
          </w:tcPr>
          <w:p w:rsidR="00B83ECC" w:rsidRDefault="00286337">
            <w:pPr>
              <w:shd w:val="clear" w:color="auto" w:fill="FFFFFF"/>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Se anotará la fecha en que se desclasifica el documento. </w:t>
            </w:r>
          </w:p>
        </w:tc>
      </w:tr>
      <w:tr w:rsidR="00B83ECC">
        <w:trPr>
          <w:jc w:val="center"/>
        </w:trPr>
        <w:tc>
          <w:tcPr>
            <w:tcW w:w="3964" w:type="dxa"/>
            <w:gridSpan w:val="2"/>
            <w:shd w:val="clear" w:color="auto" w:fill="D9D9D9"/>
          </w:tcPr>
          <w:p w:rsidR="00B83ECC" w:rsidRDefault="00286337">
            <w:pPr>
              <w:shd w:val="clear" w:color="auto" w:fill="FFFFFF"/>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Rúbrica y cargo del servidor público </w:t>
            </w:r>
          </w:p>
        </w:tc>
        <w:tc>
          <w:tcPr>
            <w:tcW w:w="3691" w:type="dxa"/>
            <w:shd w:val="clear" w:color="auto" w:fill="D9D9D9"/>
          </w:tcPr>
          <w:p w:rsidR="00B83ECC" w:rsidRDefault="00286337">
            <w:pPr>
              <w:shd w:val="clear" w:color="auto" w:fill="FFFFFF"/>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Rúbrica autógrafa o firma digital de quien desclasifica. </w:t>
            </w:r>
          </w:p>
        </w:tc>
      </w:tr>
    </w:tbl>
    <w:p w:rsidR="00B83ECC" w:rsidRDefault="00B83ECC">
      <w:pPr>
        <w:shd w:val="clear" w:color="auto" w:fill="FFFFFF"/>
        <w:spacing w:line="360" w:lineRule="auto"/>
        <w:ind w:right="902"/>
        <w:rPr>
          <w:rFonts w:ascii="Palatino Linotype" w:eastAsia="Palatino Linotype" w:hAnsi="Palatino Linotype" w:cs="Palatino Linotype"/>
          <w:i/>
          <w:sz w:val="22"/>
          <w:szCs w:val="22"/>
        </w:rPr>
      </w:pPr>
    </w:p>
    <w:p w:rsidR="00B83ECC" w:rsidRDefault="00286337">
      <w:pPr>
        <w:shd w:val="clear" w:color="auto" w:fill="FFFFFF"/>
        <w:spacing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que integren un expediente reservado en su totalidad no deberán marcarse en lo individual.</w:t>
      </w:r>
    </w:p>
    <w:p w:rsidR="00B83ECC" w:rsidRDefault="00286337">
      <w:pPr>
        <w:shd w:val="clear" w:color="auto" w:fill="FFFFFF"/>
        <w:spacing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rsidR="00B83ECC" w:rsidRDefault="00B83ECC">
      <w:pPr>
        <w:shd w:val="clear" w:color="auto" w:fill="FFFFFF"/>
        <w:spacing w:line="360" w:lineRule="auto"/>
        <w:jc w:val="both"/>
        <w:rPr>
          <w:rFonts w:ascii="Palatino Linotype" w:eastAsia="Palatino Linotype" w:hAnsi="Palatino Linotype" w:cs="Palatino Linotype"/>
        </w:rPr>
      </w:pPr>
    </w:p>
    <w:p w:rsidR="00B83ECC" w:rsidRDefault="00286337">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rsidR="00B83ECC" w:rsidRDefault="00B83ECC">
      <w:pPr>
        <w:shd w:val="clear" w:color="auto" w:fill="FFFFFF"/>
        <w:spacing w:line="360" w:lineRule="auto"/>
        <w:jc w:val="both"/>
        <w:rPr>
          <w:rFonts w:ascii="Palatino Linotype" w:eastAsia="Palatino Linotype" w:hAnsi="Palatino Linotype" w:cs="Palatino Linotype"/>
        </w:rPr>
      </w:pPr>
    </w:p>
    <w:p w:rsidR="00B83ECC" w:rsidRDefault="00286337">
      <w:pPr>
        <w:pBdr>
          <w:top w:val="nil"/>
          <w:left w:val="nil"/>
          <w:bottom w:val="nil"/>
          <w:right w:val="nil"/>
          <w:between w:val="nil"/>
        </w:pBd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Quincuagésimo cuarto.</w:t>
      </w:r>
      <w:r>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rsidR="00B83ECC" w:rsidRDefault="00286337">
      <w:pP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quinto.</w:t>
      </w:r>
      <w:r>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Pr>
          <w:rFonts w:ascii="Palatino Linotype" w:eastAsia="Palatino Linotype" w:hAnsi="Palatino Linotype" w:cs="Palatino Linotype"/>
          <w:i/>
          <w:sz w:val="22"/>
          <w:szCs w:val="22"/>
        </w:rPr>
        <w:t>testado</w:t>
      </w:r>
      <w:proofErr w:type="spellEnd"/>
      <w:r>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rsidR="00B83ECC" w:rsidRDefault="00286337">
      <w:pP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83ECC" w:rsidRDefault="00286337">
      <w:pP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séptimo.</w:t>
      </w:r>
      <w:r>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B83ECC" w:rsidRDefault="00286337">
      <w:pP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rsidR="00B83ECC" w:rsidRDefault="00286337">
      <w:pP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rsidR="00B83ECC" w:rsidRDefault="00286337">
      <w:pP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B83ECC" w:rsidRDefault="00286337">
      <w:pP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rsidR="00B83ECC" w:rsidRDefault="00286337">
      <w:pPr>
        <w:shd w:val="clear" w:color="auto" w:fill="FFFFFF"/>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rsidR="00B83ECC" w:rsidRDefault="00B83ECC">
      <w:pPr>
        <w:shd w:val="clear" w:color="auto" w:fill="FFFFFF"/>
        <w:spacing w:line="276" w:lineRule="auto"/>
        <w:ind w:left="567" w:right="616"/>
        <w:jc w:val="both"/>
        <w:rPr>
          <w:rFonts w:ascii="Palatino Linotype" w:eastAsia="Palatino Linotype" w:hAnsi="Palatino Linotype" w:cs="Palatino Linotype"/>
          <w:i/>
          <w:sz w:val="22"/>
          <w:szCs w:val="22"/>
        </w:rPr>
      </w:pPr>
    </w:p>
    <w:p w:rsidR="00B83ECC" w:rsidRDefault="00286337">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entonces que, la entrega de documentos en su versión pública debe acompañarse necesariamente del Acuerdo del Comité de Transparencia que la sustente, el cual debe estar debidamente fundado y motivado y, deberá exponer los fundamentos y </w:t>
      </w:r>
      <w:r>
        <w:rPr>
          <w:rFonts w:ascii="Palatino Linotype" w:eastAsia="Palatino Linotype" w:hAnsi="Palatino Linotype" w:cs="Palatino Linotype"/>
        </w:rPr>
        <w:lastRenderedPageBreak/>
        <w:t>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rsidR="00B83ECC" w:rsidRDefault="002863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B83ECC" w:rsidRDefault="00286337">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rsidR="00B83ECC" w:rsidRDefault="0028633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w:t>
      </w:r>
      <w:r>
        <w:rPr>
          <w:rFonts w:ascii="Palatino Linotype" w:eastAsia="Palatino Linotype" w:hAnsi="Palatino Linotype" w:cs="Palatino Linotype"/>
          <w:b/>
        </w:rPr>
        <w:t xml:space="preserve"> fundados</w:t>
      </w:r>
      <w:r>
        <w:rPr>
          <w:rFonts w:ascii="Palatino Linotype" w:eastAsia="Palatino Linotype" w:hAnsi="Palatino Linotype" w:cs="Palatino Linotype"/>
        </w:rPr>
        <w:t xml:space="preserve"> los motivos de inconformidad hechos valer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los recursos de revisión </w:t>
      </w:r>
      <w:r>
        <w:rPr>
          <w:rFonts w:ascii="Palatino Linotype" w:eastAsia="Palatino Linotype" w:hAnsi="Palatino Linotype" w:cs="Palatino Linotype"/>
          <w:b/>
        </w:rPr>
        <w:t xml:space="preserve">01114/INFOEM/IP/RR/2023 </w:t>
      </w:r>
      <w:r>
        <w:rPr>
          <w:rFonts w:ascii="Palatino Linotype" w:eastAsia="Palatino Linotype" w:hAnsi="Palatino Linotype" w:cs="Palatino Linotype"/>
        </w:rPr>
        <w:t xml:space="preserve">y </w:t>
      </w:r>
      <w:r>
        <w:rPr>
          <w:rFonts w:ascii="Palatino Linotype" w:eastAsia="Palatino Linotype" w:hAnsi="Palatino Linotype" w:cs="Palatino Linotype"/>
          <w:b/>
        </w:rPr>
        <w:t xml:space="preserve">01276/INFOEM/IP/RR/2023    </w:t>
      </w:r>
      <w:r>
        <w:rPr>
          <w:rFonts w:ascii="Palatino Linotype" w:eastAsia="Palatino Linotype" w:hAnsi="Palatino Linotype" w:cs="Palatino Linotype"/>
        </w:rPr>
        <w:t xml:space="preserve"> por lo que,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 se </w:t>
      </w:r>
      <w:r>
        <w:rPr>
          <w:rFonts w:ascii="Palatino Linotype" w:eastAsia="Palatino Linotype" w:hAnsi="Palatino Linotype" w:cs="Palatino Linotype"/>
          <w:b/>
        </w:rPr>
        <w:t xml:space="preserve">Modifican </w:t>
      </w:r>
      <w:r>
        <w:rPr>
          <w:rFonts w:ascii="Palatino Linotype" w:eastAsia="Palatino Linotype" w:hAnsi="Palatino Linotype" w:cs="Palatino Linotype"/>
        </w:rPr>
        <w:t>las respuestas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del </w:t>
      </w:r>
      <w:r>
        <w:rPr>
          <w:rFonts w:ascii="Palatino Linotype" w:eastAsia="Palatino Linotype" w:hAnsi="Palatino Linotype" w:cs="Palatino Linotype"/>
          <w:b/>
        </w:rPr>
        <w:t>Sujeto Obligado.</w:t>
      </w:r>
    </w:p>
    <w:p w:rsidR="00B83ECC" w:rsidRDefault="002863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términos de los  Considerandos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y </w:t>
      </w:r>
      <w:r>
        <w:rPr>
          <w:rFonts w:ascii="Palatino Linotype" w:eastAsia="Palatino Linotype" w:hAnsi="Palatino Linotype" w:cs="Palatino Linotype"/>
          <w:b/>
        </w:rPr>
        <w:t xml:space="preserve">Quinto </w:t>
      </w:r>
      <w:r>
        <w:rPr>
          <w:rFonts w:ascii="Palatino Linotype" w:eastAsia="Palatino Linotype" w:hAnsi="Palatino Linotype" w:cs="Palatino Linotype"/>
        </w:rPr>
        <w:t>de esta resolución, haga entrega, previa búsqueda exhaustiva y razonable vía SAIMEX, en versión pública, de lo siguiente:</w:t>
      </w:r>
    </w:p>
    <w:p w:rsidR="00B83ECC" w:rsidRDefault="00286337">
      <w:pPr>
        <w:spacing w:before="240" w:after="240"/>
        <w:ind w:left="566" w:right="629"/>
        <w:jc w:val="both"/>
        <w:rPr>
          <w:rFonts w:ascii="Palatino Linotype" w:eastAsia="Palatino Linotype" w:hAnsi="Palatino Linotype" w:cs="Palatino Linotype"/>
        </w:rPr>
      </w:pPr>
      <w:bookmarkStart w:id="4" w:name="_heading=h.1fob9te" w:colFirst="0" w:colLast="0"/>
      <w:bookmarkEnd w:id="4"/>
      <w:r>
        <w:rPr>
          <w:rFonts w:ascii="Palatino Linotype" w:eastAsia="Palatino Linotype" w:hAnsi="Palatino Linotype" w:cs="Palatino Linotype"/>
        </w:rPr>
        <w:lastRenderedPageBreak/>
        <w:t>1. Convenios celebrados por el Ayuntamiento de Texcoco con prestadores de servicios de grúas y corralones de la zona, vigentes al veintisiete de febrero de dos mil veintitrés;</w:t>
      </w:r>
    </w:p>
    <w:p w:rsidR="00B83ECC" w:rsidRDefault="00286337">
      <w:pPr>
        <w:pBdr>
          <w:top w:val="nil"/>
          <w:left w:val="nil"/>
          <w:bottom w:val="nil"/>
          <w:right w:val="nil"/>
          <w:between w:val="nil"/>
        </w:pBdr>
        <w:tabs>
          <w:tab w:val="left" w:pos="7655"/>
        </w:tabs>
        <w:spacing w:after="120"/>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Pr>
          <w:rFonts w:ascii="Palatino Linotype" w:eastAsia="Palatino Linotype" w:hAnsi="Palatino Linotype" w:cs="Palatino Linotype"/>
          <w:b/>
          <w:i/>
          <w:color w:val="000000"/>
          <w:sz w:val="22"/>
          <w:szCs w:val="22"/>
        </w:rPr>
        <w:t>Recurrente</w:t>
      </w:r>
      <w:r>
        <w:rPr>
          <w:rFonts w:ascii="Palatino Linotype" w:eastAsia="Palatino Linotype" w:hAnsi="Palatino Linotype" w:cs="Palatino Linotype"/>
          <w:i/>
          <w:color w:val="000000"/>
          <w:sz w:val="22"/>
          <w:szCs w:val="22"/>
        </w:rPr>
        <w:t>.</w:t>
      </w:r>
    </w:p>
    <w:p w:rsidR="00B83ECC" w:rsidRDefault="00286337">
      <w:pPr>
        <w:pBdr>
          <w:top w:val="nil"/>
          <w:left w:val="nil"/>
          <w:bottom w:val="nil"/>
          <w:right w:val="nil"/>
          <w:between w:val="nil"/>
        </w:pBdr>
        <w:tabs>
          <w:tab w:val="left" w:pos="7655"/>
        </w:tabs>
        <w:spacing w:after="120"/>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sz w:val="22"/>
          <w:szCs w:val="22"/>
        </w:rPr>
        <w:t xml:space="preserve">En el supuesto que la información ordenada no obre en los archivos del </w:t>
      </w:r>
      <w:r>
        <w:rPr>
          <w:rFonts w:ascii="Palatino Linotype" w:eastAsia="Palatino Linotype" w:hAnsi="Palatino Linotype" w:cs="Palatino Linotype"/>
          <w:b/>
          <w:i/>
          <w:sz w:val="22"/>
          <w:szCs w:val="22"/>
        </w:rPr>
        <w:t xml:space="preserve">Sujeto Obligado </w:t>
      </w:r>
      <w:r>
        <w:rPr>
          <w:rFonts w:ascii="Palatino Linotype" w:eastAsia="Palatino Linotype" w:hAnsi="Palatino Linotype" w:cs="Palatino Linotype"/>
          <w:i/>
          <w:sz w:val="22"/>
          <w:szCs w:val="22"/>
        </w:rPr>
        <w:t xml:space="preserve">por no haberse generado, bastará con que así lo haga del conocimiento de la parte </w:t>
      </w:r>
      <w:r>
        <w:rPr>
          <w:rFonts w:ascii="Palatino Linotype" w:eastAsia="Palatino Linotype" w:hAnsi="Palatino Linotype" w:cs="Palatino Linotype"/>
          <w:b/>
          <w:i/>
          <w:sz w:val="22"/>
          <w:szCs w:val="22"/>
        </w:rPr>
        <w:t>Recurrente</w:t>
      </w:r>
      <w:r>
        <w:rPr>
          <w:rFonts w:ascii="Palatino Linotype" w:eastAsia="Palatino Linotype" w:hAnsi="Palatino Linotype" w:cs="Palatino Linotype"/>
          <w:i/>
          <w:sz w:val="22"/>
          <w:szCs w:val="22"/>
        </w:rPr>
        <w:t>, de manera fundada y motivada, para tener por colmado el requerimiento de información.</w:t>
      </w:r>
    </w:p>
    <w:p w:rsidR="00B83ECC" w:rsidRDefault="00B83ECC">
      <w:pPr>
        <w:pBdr>
          <w:top w:val="nil"/>
          <w:left w:val="nil"/>
          <w:bottom w:val="nil"/>
          <w:right w:val="nil"/>
          <w:between w:val="nil"/>
        </w:pBdr>
        <w:tabs>
          <w:tab w:val="left" w:pos="7655"/>
        </w:tabs>
        <w:spacing w:after="120"/>
        <w:ind w:left="567" w:right="616"/>
        <w:jc w:val="both"/>
        <w:rPr>
          <w:rFonts w:ascii="Palatino Linotype" w:eastAsia="Palatino Linotype" w:hAnsi="Palatino Linotype" w:cs="Palatino Linotype"/>
          <w:i/>
          <w:color w:val="000000"/>
          <w:sz w:val="22"/>
          <w:szCs w:val="22"/>
        </w:rPr>
      </w:pPr>
    </w:p>
    <w:p w:rsidR="00B83ECC" w:rsidRDefault="0028633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B83ECC" w:rsidRDefault="002863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rsidR="00B83ECC" w:rsidRDefault="002863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B83ECC" w:rsidRDefault="00286337">
      <w:pPr>
        <w:spacing w:line="360" w:lineRule="auto"/>
        <w:ind w:right="49"/>
        <w:jc w:val="both"/>
        <w:rPr>
          <w:rFonts w:ascii="Palatino Linotype" w:eastAsia="Palatino Linotype" w:hAnsi="Palatino Linotype" w:cs="Palatino Linotype"/>
        </w:rPr>
        <w:sectPr w:rsidR="00B83ECC">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pPr>
      <w:bookmarkStart w:id="5" w:name="_heading=h.3znysh7" w:colFirst="0" w:colLast="0"/>
      <w:bookmarkEnd w:id="5"/>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PRIMERA SESIÓN ORDINARIA CELEBRADA EL QUINCE DE NOVIEMBRE DE DOS MIL VEINTITRÉS, ANTE EL SECRETARIO TÉCNICO DEL PLENO ALEXIS TAPIA RAMÍREZ.</w:t>
      </w:r>
    </w:p>
    <w:p w:rsidR="00B83ECC" w:rsidRDefault="00B83ECC">
      <w:pPr>
        <w:tabs>
          <w:tab w:val="left" w:pos="709"/>
        </w:tabs>
        <w:spacing w:before="240" w:after="240" w:line="360" w:lineRule="auto"/>
        <w:jc w:val="both"/>
        <w:rPr>
          <w:rFonts w:ascii="Palatino Linotype" w:eastAsia="Palatino Linotype" w:hAnsi="Palatino Linotype" w:cs="Palatino Linotype"/>
        </w:rPr>
      </w:pPr>
    </w:p>
    <w:p w:rsidR="00B83ECC" w:rsidRDefault="00B83ECC">
      <w:pPr>
        <w:rPr>
          <w:rFonts w:ascii="Palatino Linotype" w:eastAsia="Palatino Linotype" w:hAnsi="Palatino Linotype" w:cs="Palatino Linotype"/>
        </w:rPr>
      </w:pPr>
      <w:bookmarkStart w:id="6" w:name="_heading=h.tyjcwt" w:colFirst="0" w:colLast="0"/>
      <w:bookmarkEnd w:id="6"/>
    </w:p>
    <w:sectPr w:rsidR="00B83ECC">
      <w:headerReference w:type="first" r:id="rId12"/>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550" w:rsidRDefault="004B3550">
      <w:r>
        <w:separator/>
      </w:r>
    </w:p>
  </w:endnote>
  <w:endnote w:type="continuationSeparator" w:id="0">
    <w:p w:rsidR="004B3550" w:rsidRDefault="004B3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ECC" w:rsidRDefault="0028633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3236A">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3236A">
      <w:rPr>
        <w:rFonts w:ascii="Arial" w:eastAsia="Arial" w:hAnsi="Arial" w:cs="Arial"/>
        <w:b/>
        <w:noProof/>
        <w:color w:val="000000"/>
        <w:sz w:val="20"/>
        <w:szCs w:val="20"/>
      </w:rPr>
      <w:t>37</w:t>
    </w:r>
    <w:r>
      <w:rPr>
        <w:rFonts w:ascii="Arial" w:eastAsia="Arial" w:hAnsi="Arial" w:cs="Arial"/>
        <w:b/>
        <w:color w:val="000000"/>
        <w:sz w:val="20"/>
        <w:szCs w:val="20"/>
      </w:rPr>
      <w:fldChar w:fldCharType="end"/>
    </w:r>
  </w:p>
  <w:p w:rsidR="00B83ECC" w:rsidRDefault="00B83ECC">
    <w:pPr>
      <w:pBdr>
        <w:top w:val="nil"/>
        <w:left w:val="nil"/>
        <w:bottom w:val="nil"/>
        <w:right w:val="nil"/>
        <w:between w:val="nil"/>
      </w:pBdr>
      <w:tabs>
        <w:tab w:val="center" w:pos="4252"/>
        <w:tab w:val="right" w:pos="8504"/>
      </w:tabs>
      <w:rPr>
        <w:color w:val="000000"/>
      </w:rPr>
    </w:pPr>
  </w:p>
  <w:p w:rsidR="00B83ECC" w:rsidRDefault="00B83EC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ECC" w:rsidRDefault="0028633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3236A">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3236A">
      <w:rPr>
        <w:rFonts w:ascii="Arial" w:eastAsia="Arial" w:hAnsi="Arial" w:cs="Arial"/>
        <w:b/>
        <w:noProof/>
        <w:color w:val="000000"/>
        <w:sz w:val="20"/>
        <w:szCs w:val="20"/>
      </w:rPr>
      <w:t>37</w:t>
    </w:r>
    <w:r>
      <w:rPr>
        <w:rFonts w:ascii="Arial" w:eastAsia="Arial" w:hAnsi="Arial" w:cs="Arial"/>
        <w:b/>
        <w:color w:val="000000"/>
        <w:sz w:val="20"/>
        <w:szCs w:val="20"/>
      </w:rPr>
      <w:fldChar w:fldCharType="end"/>
    </w:r>
  </w:p>
  <w:p w:rsidR="00B83ECC" w:rsidRDefault="00B83EC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550" w:rsidRDefault="004B3550">
      <w:r>
        <w:separator/>
      </w:r>
    </w:p>
  </w:footnote>
  <w:footnote w:type="continuationSeparator" w:id="0">
    <w:p w:rsidR="004B3550" w:rsidRDefault="004B3550">
      <w:r>
        <w:continuationSeparator/>
      </w:r>
    </w:p>
  </w:footnote>
  <w:footnote w:id="1">
    <w:p w:rsidR="00B83ECC" w:rsidRDefault="00286337">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rsidR="00B83ECC" w:rsidRDefault="0028633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rsidR="00B83ECC" w:rsidRDefault="00286337">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i/>
          <w:color w:val="000000"/>
          <w:sz w:val="16"/>
          <w:szCs w:val="16"/>
        </w:rPr>
        <w:t xml:space="preserve"> “</w:t>
      </w:r>
      <w:r>
        <w:rPr>
          <w:rFonts w:ascii="Palatino Linotype" w:eastAsia="Palatino Linotype" w:hAnsi="Palatino Linotype" w:cs="Palatino Linotype"/>
          <w:b/>
          <w:i/>
          <w:color w:val="000000"/>
          <w:sz w:val="16"/>
          <w:szCs w:val="16"/>
        </w:rPr>
        <w:t>Artículo 185.</w:t>
      </w:r>
      <w:r>
        <w:rPr>
          <w:rFonts w:ascii="Palatino Linotype" w:eastAsia="Palatino Linotype" w:hAnsi="Palatino Linotype" w:cs="Palatino Linotype"/>
          <w:i/>
          <w:color w:val="000000"/>
          <w:sz w:val="16"/>
          <w:szCs w:val="16"/>
        </w:rPr>
        <w:t xml:space="preserve"> El Instituto resolverá el recurso de revisión conforme a lo siguiente: (…)</w:t>
      </w:r>
    </w:p>
    <w:p w:rsidR="00B83ECC" w:rsidRDefault="00286337">
      <w:pPr>
        <w:pBdr>
          <w:top w:val="nil"/>
          <w:left w:val="nil"/>
          <w:bottom w:val="nil"/>
          <w:right w:val="nil"/>
          <w:between w:val="nil"/>
        </w:pBdr>
        <w:jc w:val="both"/>
        <w:rPr>
          <w:rFonts w:ascii="Palatino Linotype" w:eastAsia="Palatino Linotype" w:hAnsi="Palatino Linotype" w:cs="Palatino Linotype"/>
          <w:i/>
          <w:color w:val="000000"/>
          <w:sz w:val="16"/>
          <w:szCs w:val="16"/>
        </w:rPr>
      </w:pPr>
      <w:r>
        <w:rPr>
          <w:rFonts w:ascii="Palatino Linotype" w:eastAsia="Palatino Linotype" w:hAnsi="Palatino Linotype" w:cs="Palatino Linotype"/>
          <w:i/>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rsidR="00B83ECC" w:rsidRDefault="0028633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B83ECC" w:rsidRDefault="0028633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rsidR="00B83ECC" w:rsidRDefault="0028633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5">
    <w:p w:rsidR="00B83ECC" w:rsidRDefault="0028633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6">
    <w:p w:rsidR="00B83ECC" w:rsidRDefault="00286337">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b/>
          <w:i/>
          <w:sz w:val="16"/>
          <w:szCs w:val="16"/>
        </w:rPr>
        <w:t>Artículo 59.</w:t>
      </w:r>
      <w:r>
        <w:rPr>
          <w:rFonts w:ascii="Palatino Linotype" w:eastAsia="Palatino Linotype" w:hAnsi="Palatino Linotype" w:cs="Palatino Linotype"/>
          <w:i/>
          <w:sz w:val="16"/>
          <w:szCs w:val="16"/>
        </w:rPr>
        <w:t xml:space="preserve"> Los servidores públicos habilitados tendrán las funciones siguientes:</w:t>
      </w:r>
    </w:p>
    <w:p w:rsidR="00B83ECC" w:rsidRDefault="00286337">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I.</w:t>
      </w:r>
      <w:r>
        <w:rPr>
          <w:rFonts w:ascii="Palatino Linotype" w:eastAsia="Palatino Linotype" w:hAnsi="Palatino Linotype" w:cs="Palatino Linotype"/>
          <w:i/>
          <w:sz w:val="16"/>
          <w:szCs w:val="16"/>
        </w:rPr>
        <w:t xml:space="preserve"> Localizar la información que le solicite la Unidad de Transparencia;</w:t>
      </w:r>
    </w:p>
    <w:p w:rsidR="00B83ECC" w:rsidRDefault="00286337">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II.</w:t>
      </w:r>
      <w:r>
        <w:rPr>
          <w:rFonts w:ascii="Palatino Linotype" w:eastAsia="Palatino Linotype" w:hAnsi="Palatino Linotype" w:cs="Palatino Linotype"/>
          <w:i/>
          <w:sz w:val="16"/>
          <w:szCs w:val="16"/>
        </w:rPr>
        <w:t xml:space="preserve"> Proporcionar la información que obre en los archivos y que le sea solicitada por la Unidad de Transparencia;</w:t>
      </w:r>
    </w:p>
    <w:p w:rsidR="00B83ECC" w:rsidRDefault="00286337">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III.</w:t>
      </w:r>
      <w:r>
        <w:rPr>
          <w:rFonts w:ascii="Palatino Linotype" w:eastAsia="Palatino Linotype" w:hAnsi="Palatino Linotype" w:cs="Palatino Linotype"/>
          <w:i/>
          <w:sz w:val="16"/>
          <w:szCs w:val="16"/>
        </w:rPr>
        <w:t xml:space="preserve"> Apoyar a la Unidad de Transparencia en lo que esta le solicite para el cumplimiento de sus funciones;</w:t>
      </w:r>
    </w:p>
    <w:p w:rsidR="00B83ECC" w:rsidRDefault="00286337">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IV.</w:t>
      </w:r>
      <w:r>
        <w:rPr>
          <w:rFonts w:ascii="Palatino Linotype" w:eastAsia="Palatino Linotype" w:hAnsi="Palatino Linotype" w:cs="Palatino Linotype"/>
          <w:i/>
          <w:sz w:val="16"/>
          <w:szCs w:val="16"/>
        </w:rPr>
        <w:t xml:space="preserve"> Proporcionar a la Unidad de Transparencia, las modificaciones a la información pública de oficio que obre en su poder;</w:t>
      </w:r>
    </w:p>
    <w:p w:rsidR="00B83ECC" w:rsidRDefault="00286337">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V.</w:t>
      </w:r>
      <w:r>
        <w:rPr>
          <w:rFonts w:ascii="Palatino Linotype" w:eastAsia="Palatino Linotype" w:hAnsi="Palatino Linotype" w:cs="Palatino Linotype"/>
          <w:i/>
          <w:sz w:val="16"/>
          <w:szCs w:val="16"/>
        </w:rPr>
        <w:t xml:space="preserve"> Integrar y presentar al responsable de la Unidad de Transparencia la propuesta de clasificación de información, la cual tendrá los fundamentos y argumentos en que se basa dicha propuesta;</w:t>
      </w:r>
    </w:p>
    <w:p w:rsidR="00B83ECC" w:rsidRDefault="00286337">
      <w:pPr>
        <w:jc w:val="both"/>
        <w:rPr>
          <w:rFonts w:ascii="Palatino Linotype" w:eastAsia="Palatino Linotype" w:hAnsi="Palatino Linotype" w:cs="Palatino Linotype"/>
          <w:i/>
          <w:sz w:val="16"/>
          <w:szCs w:val="16"/>
        </w:rPr>
      </w:pPr>
      <w:r>
        <w:rPr>
          <w:rFonts w:ascii="Palatino Linotype" w:eastAsia="Palatino Linotype" w:hAnsi="Palatino Linotype" w:cs="Palatino Linotype"/>
          <w:b/>
          <w:i/>
          <w:sz w:val="16"/>
          <w:szCs w:val="16"/>
        </w:rPr>
        <w:t>VI.</w:t>
      </w:r>
      <w:r>
        <w:rPr>
          <w:rFonts w:ascii="Palatino Linotype" w:eastAsia="Palatino Linotype" w:hAnsi="Palatino Linotype" w:cs="Palatino Linotype"/>
          <w:i/>
          <w:sz w:val="16"/>
          <w:szCs w:val="16"/>
        </w:rPr>
        <w:t xml:space="preserve"> Verificar, una vez analizado el contenido de la información, que no se encuentre en los supuestos de información clasificada; y</w:t>
      </w:r>
    </w:p>
    <w:p w:rsidR="00B83ECC" w:rsidRDefault="00286337">
      <w:pPr>
        <w:jc w:val="both"/>
        <w:rPr>
          <w:rFonts w:ascii="Palatino Linotype" w:eastAsia="Palatino Linotype" w:hAnsi="Palatino Linotype" w:cs="Palatino Linotype"/>
          <w:sz w:val="16"/>
          <w:szCs w:val="16"/>
        </w:rPr>
      </w:pPr>
      <w:r>
        <w:rPr>
          <w:rFonts w:ascii="Palatino Linotype" w:eastAsia="Palatino Linotype" w:hAnsi="Palatino Linotype" w:cs="Palatino Linotype"/>
          <w:b/>
          <w:i/>
          <w:sz w:val="16"/>
          <w:szCs w:val="16"/>
        </w:rPr>
        <w:t>VII.</w:t>
      </w:r>
      <w:r>
        <w:rPr>
          <w:rFonts w:ascii="Palatino Linotype" w:eastAsia="Palatino Linotype" w:hAnsi="Palatino Linotype" w:cs="Palatino Linotype"/>
          <w:i/>
          <w:sz w:val="16"/>
          <w:szCs w:val="16"/>
        </w:rPr>
        <w:t xml:space="preserve"> Dar cuenta a la Unidad de Transparencia del vencimiento de los plazos de reserva.</w:t>
      </w:r>
    </w:p>
  </w:footnote>
  <w:footnote w:id="7">
    <w:p w:rsidR="00B83ECC" w:rsidRDefault="0028633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B83ECC" w:rsidRDefault="0028633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XIII. Dictaminar las declaratorias de inexistencia de la información que les remitan las unidades administrativas y resolver en consecuencia;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ECC" w:rsidRDefault="00286337">
    <w:pPr>
      <w:widowControl w:val="0"/>
      <w:pBdr>
        <w:top w:val="nil"/>
        <w:left w:val="nil"/>
        <w:bottom w:val="nil"/>
        <w:right w:val="nil"/>
        <w:between w:val="nil"/>
      </w:pBdr>
      <w:spacing w:line="276" w:lineRule="auto"/>
      <w:rPr>
        <w:rFonts w:ascii="Calibri" w:eastAsia="Calibri" w:hAnsi="Calibri" w:cs="Calibri"/>
        <w:color w:val="000000"/>
      </w:rPr>
    </w:pPr>
    <w:r>
      <w:rPr>
        <w:noProof/>
        <w:lang w:eastAsia="es-MX"/>
      </w:rPr>
      <w:drawing>
        <wp:anchor distT="0" distB="0" distL="0" distR="0" simplePos="0" relativeHeight="251658240" behindDoc="1" locked="0" layoutInCell="1" hidden="0" allowOverlap="1">
          <wp:simplePos x="0" y="0"/>
          <wp:positionH relativeFrom="column">
            <wp:posOffset>-990586</wp:posOffset>
          </wp:positionH>
          <wp:positionV relativeFrom="paragraph">
            <wp:posOffset>-412738</wp:posOffset>
          </wp:positionV>
          <wp:extent cx="7635163" cy="9944100"/>
          <wp:effectExtent l="0" t="0" r="0" b="0"/>
          <wp:wrapNone/>
          <wp:docPr id="6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f8"/>
      <w:tblW w:w="5812" w:type="dxa"/>
      <w:tblInd w:w="3119" w:type="dxa"/>
      <w:tblLayout w:type="fixed"/>
      <w:tblLook w:val="0400" w:firstRow="0" w:lastRow="0" w:firstColumn="0" w:lastColumn="0" w:noHBand="0" w:noVBand="1"/>
    </w:tblPr>
    <w:tblGrid>
      <w:gridCol w:w="2694"/>
      <w:gridCol w:w="3118"/>
    </w:tblGrid>
    <w:tr w:rsidR="00B83ECC">
      <w:tc>
        <w:tcPr>
          <w:tcW w:w="2694" w:type="dxa"/>
          <w:vAlign w:val="center"/>
        </w:tcPr>
        <w:p w:rsidR="00B83ECC" w:rsidRDefault="0028633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rsidR="00B83ECC" w:rsidRDefault="0028633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01114/INFOEM/IP/RR/2023 y acumulado</w:t>
          </w:r>
        </w:p>
      </w:tc>
    </w:tr>
    <w:tr w:rsidR="00B83ECC">
      <w:trPr>
        <w:trHeight w:val="228"/>
      </w:trPr>
      <w:tc>
        <w:tcPr>
          <w:tcW w:w="2694" w:type="dxa"/>
          <w:vAlign w:val="center"/>
        </w:tcPr>
        <w:p w:rsidR="00B83ECC" w:rsidRDefault="0028633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rsidR="00B83ECC" w:rsidRDefault="0028633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Texcoco</w:t>
          </w:r>
        </w:p>
      </w:tc>
    </w:tr>
    <w:tr w:rsidR="00B83ECC">
      <w:tc>
        <w:tcPr>
          <w:tcW w:w="2694" w:type="dxa"/>
          <w:vAlign w:val="center"/>
        </w:tcPr>
        <w:p w:rsidR="00B83ECC" w:rsidRDefault="0028633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rsidR="00B83ECC" w:rsidRDefault="0028633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B83ECC" w:rsidRDefault="00286337">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ECC" w:rsidRDefault="00286337">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fff7"/>
      <w:tblW w:w="5953" w:type="dxa"/>
      <w:tblInd w:w="3119" w:type="dxa"/>
      <w:tblLayout w:type="fixed"/>
      <w:tblLook w:val="0400" w:firstRow="0" w:lastRow="0" w:firstColumn="0" w:lastColumn="0" w:noHBand="0" w:noVBand="1"/>
    </w:tblPr>
    <w:tblGrid>
      <w:gridCol w:w="2551"/>
      <w:gridCol w:w="3402"/>
    </w:tblGrid>
    <w:tr w:rsidR="00B83ECC">
      <w:tc>
        <w:tcPr>
          <w:tcW w:w="2551" w:type="dxa"/>
          <w:vAlign w:val="center"/>
        </w:tcPr>
        <w:p w:rsidR="00B83ECC" w:rsidRDefault="0028633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vAlign w:val="center"/>
        </w:tcPr>
        <w:p w:rsidR="00B83ECC" w:rsidRDefault="0028633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01114/INFOEM/IP/RR/2023 y acumulado</w:t>
          </w:r>
        </w:p>
      </w:tc>
    </w:tr>
    <w:tr w:rsidR="00B83ECC">
      <w:tc>
        <w:tcPr>
          <w:tcW w:w="2551" w:type="dxa"/>
          <w:vAlign w:val="center"/>
        </w:tcPr>
        <w:p w:rsidR="00B83ECC" w:rsidRDefault="00286337">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vAlign w:val="center"/>
        </w:tcPr>
        <w:p w:rsidR="00B83ECC" w:rsidRDefault="00286337">
          <w:pPr>
            <w:ind w:left="-45"/>
            <w:jc w:val="both"/>
            <w:rPr>
              <w:rFonts w:ascii="Palatino Linotype" w:eastAsia="Palatino Linotype" w:hAnsi="Palatino Linotype" w:cs="Palatino Linotype"/>
              <w:b/>
              <w:sz w:val="22"/>
              <w:szCs w:val="22"/>
            </w:rPr>
          </w:pPr>
          <w:r>
            <w:rPr>
              <w:noProof/>
              <w:lang w:eastAsia="es-MX"/>
            </w:rPr>
            <w:drawing>
              <wp:anchor distT="0" distB="0" distL="0" distR="0" simplePos="0" relativeHeight="251659264" behindDoc="1" locked="0" layoutInCell="1" hidden="0" allowOverlap="1">
                <wp:simplePos x="0" y="0"/>
                <wp:positionH relativeFrom="column">
                  <wp:posOffset>-4685658</wp:posOffset>
                </wp:positionH>
                <wp:positionV relativeFrom="paragraph">
                  <wp:posOffset>-913755</wp:posOffset>
                </wp:positionV>
                <wp:extent cx="7635240" cy="9942830"/>
                <wp:effectExtent l="0" t="0" r="0" b="0"/>
                <wp:wrapNone/>
                <wp:docPr id="6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c>
    </w:tr>
    <w:tr w:rsidR="00B83ECC">
      <w:trPr>
        <w:trHeight w:val="228"/>
      </w:trPr>
      <w:tc>
        <w:tcPr>
          <w:tcW w:w="2551" w:type="dxa"/>
          <w:vAlign w:val="center"/>
        </w:tcPr>
        <w:p w:rsidR="00B83ECC" w:rsidRDefault="0028633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vAlign w:val="center"/>
        </w:tcPr>
        <w:p w:rsidR="00B83ECC" w:rsidRDefault="0028633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Texcoco</w:t>
          </w:r>
        </w:p>
      </w:tc>
    </w:tr>
    <w:tr w:rsidR="00B83ECC">
      <w:tc>
        <w:tcPr>
          <w:tcW w:w="2551" w:type="dxa"/>
          <w:vAlign w:val="center"/>
        </w:tcPr>
        <w:p w:rsidR="00B83ECC" w:rsidRDefault="0028633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vAlign w:val="center"/>
        </w:tcPr>
        <w:p w:rsidR="00B83ECC" w:rsidRDefault="0028633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B83ECC" w:rsidRDefault="00B83EC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ECC" w:rsidRDefault="00286337">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B83ECC" w:rsidRDefault="00B83EC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07401B"/>
    <w:multiLevelType w:val="multilevel"/>
    <w:tmpl w:val="3ECA32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F0B40AD"/>
    <w:multiLevelType w:val="multilevel"/>
    <w:tmpl w:val="F66E81E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ADD3531"/>
    <w:multiLevelType w:val="multilevel"/>
    <w:tmpl w:val="AED6DFA0"/>
    <w:lvl w:ilvl="0">
      <w:start w:val="1"/>
      <w:numFmt w:val="lowerLetter"/>
      <w:pStyle w:val="Listaconvietas"/>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ECC"/>
    <w:rsid w:val="00286337"/>
    <w:rsid w:val="004B3550"/>
    <w:rsid w:val="0063236A"/>
    <w:rsid w:val="009875D8"/>
    <w:rsid w:val="00B83ECC"/>
    <w:rsid w:val="00DB64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A52772-52E6-4708-8F4F-154F87128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2A3"/>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top w:w="0" w:type="dxa"/>
        <w:left w:w="115" w:type="dxa"/>
        <w:bottom w:w="0" w:type="dxa"/>
        <w:right w:w="115" w:type="dxa"/>
      </w:tblCellMar>
    </w:tblPr>
  </w:style>
  <w:style w:type="table" w:customStyle="1" w:styleId="a0">
    <w:basedOn w:val="TableNormal9"/>
    <w:tblPr>
      <w:tblStyleRowBandSize w:val="1"/>
      <w:tblStyleColBandSize w:val="1"/>
      <w:tblCellMar>
        <w:top w:w="0" w:type="dxa"/>
        <w:left w:w="115" w:type="dxa"/>
        <w:bottom w:w="0" w:type="dxa"/>
        <w:right w:w="115" w:type="dxa"/>
      </w:tblCellMar>
    </w:tblPr>
  </w:style>
  <w:style w:type="paragraph" w:styleId="Sinespaciado">
    <w:name w:val="No Spacing"/>
    <w:aliases w:val="Francesa,INAI"/>
    <w:link w:val="SinespaciadoCar"/>
    <w:uiPriority w:val="1"/>
    <w:qFormat/>
    <w:rsid w:val="000039DE"/>
    <w:rPr>
      <w:lang w:eastAsia="es-ES"/>
    </w:rPr>
  </w:style>
  <w:style w:type="character" w:customStyle="1" w:styleId="SinespaciadoCar">
    <w:name w:val="Sin espaciado Car"/>
    <w:aliases w:val="Francesa Car,INAI Car"/>
    <w:link w:val="Sinespaciado"/>
    <w:uiPriority w:val="1"/>
    <w:locked/>
    <w:rsid w:val="000039DE"/>
    <w:rPr>
      <w:lang w:val="es-MX" w:eastAsia="es-ES"/>
    </w:rPr>
  </w:style>
  <w:style w:type="table" w:customStyle="1" w:styleId="a1">
    <w:basedOn w:val="TableNormal9"/>
    <w:tblPr>
      <w:tblStyleRowBandSize w:val="1"/>
      <w:tblStyleColBandSize w:val="1"/>
      <w:tblCellMar>
        <w:top w:w="0" w:type="dxa"/>
        <w:left w:w="108" w:type="dxa"/>
        <w:bottom w:w="0" w:type="dxa"/>
        <w:right w:w="108" w:type="dxa"/>
      </w:tblCellMar>
    </w:tblPr>
  </w:style>
  <w:style w:type="table" w:customStyle="1" w:styleId="a2">
    <w:basedOn w:val="TableNormal9"/>
    <w:tblPr>
      <w:tblStyleRowBandSize w:val="1"/>
      <w:tblStyleColBandSize w:val="1"/>
      <w:tblCellMar>
        <w:top w:w="0" w:type="dxa"/>
        <w:left w:w="108" w:type="dxa"/>
        <w:bottom w:w="0" w:type="dxa"/>
        <w:right w:w="108" w:type="dxa"/>
      </w:tblCellMar>
    </w:tblPr>
  </w:style>
  <w:style w:type="table" w:customStyle="1" w:styleId="a3">
    <w:basedOn w:val="TableNormal9"/>
    <w:tblPr>
      <w:tblStyleRowBandSize w:val="1"/>
      <w:tblStyleColBandSize w:val="1"/>
      <w:tblCellMar>
        <w:top w:w="0" w:type="dxa"/>
        <w:left w:w="115" w:type="dxa"/>
        <w:bottom w:w="0" w:type="dxa"/>
        <w:right w:w="115" w:type="dxa"/>
      </w:tblCellMar>
    </w:tblPr>
  </w:style>
  <w:style w:type="table" w:customStyle="1" w:styleId="a4">
    <w:basedOn w:val="TableNormal9"/>
    <w:tblPr>
      <w:tblStyleRowBandSize w:val="1"/>
      <w:tblStyleColBandSize w:val="1"/>
      <w:tblCellMar>
        <w:top w:w="0" w:type="dxa"/>
        <w:left w:w="115" w:type="dxa"/>
        <w:bottom w:w="0" w:type="dxa"/>
        <w:right w:w="115" w:type="dxa"/>
      </w:tblCellMar>
    </w:tblPr>
  </w:style>
  <w:style w:type="table" w:customStyle="1" w:styleId="a5">
    <w:basedOn w:val="TableNormal8"/>
    <w:tblPr>
      <w:tblStyleRowBandSize w:val="1"/>
      <w:tblStyleColBandSize w:val="1"/>
      <w:tblCellMar>
        <w:top w:w="0" w:type="dxa"/>
        <w:left w:w="115" w:type="dxa"/>
        <w:bottom w:w="0" w:type="dxa"/>
        <w:right w:w="115" w:type="dxa"/>
      </w:tblCellMar>
    </w:tblPr>
  </w:style>
  <w:style w:type="table" w:customStyle="1" w:styleId="a6">
    <w:basedOn w:val="TableNormal8"/>
    <w:tblPr>
      <w:tblStyleRowBandSize w:val="1"/>
      <w:tblStyleColBandSize w:val="1"/>
      <w:tblCellMar>
        <w:top w:w="0" w:type="dxa"/>
        <w:left w:w="115" w:type="dxa"/>
        <w:bottom w:w="0" w:type="dxa"/>
        <w:right w:w="115" w:type="dxa"/>
      </w:tblCellMar>
    </w:tblPr>
  </w:style>
  <w:style w:type="table" w:customStyle="1" w:styleId="a7">
    <w:basedOn w:val="TableNormal8"/>
    <w:tblPr>
      <w:tblStyleRowBandSize w:val="1"/>
      <w:tblStyleColBandSize w:val="1"/>
      <w:tblCellMar>
        <w:top w:w="0" w:type="dxa"/>
        <w:left w:w="115" w:type="dxa"/>
        <w:bottom w:w="0" w:type="dxa"/>
        <w:right w:w="115" w:type="dxa"/>
      </w:tblCellMar>
    </w:tblPr>
  </w:style>
  <w:style w:type="table" w:customStyle="1" w:styleId="a8">
    <w:basedOn w:val="TableNormal8"/>
    <w:tblPr>
      <w:tblStyleRowBandSize w:val="1"/>
      <w:tblStyleColBandSize w:val="1"/>
      <w:tblCellMar>
        <w:top w:w="0" w:type="dxa"/>
        <w:left w:w="115" w:type="dxa"/>
        <w:bottom w:w="0" w:type="dxa"/>
        <w:right w:w="115" w:type="dxa"/>
      </w:tblCellMar>
    </w:tblPr>
  </w:style>
  <w:style w:type="table" w:customStyle="1" w:styleId="a9">
    <w:basedOn w:val="TableNormal8"/>
    <w:tblPr>
      <w:tblStyleRowBandSize w:val="1"/>
      <w:tblStyleColBandSize w:val="1"/>
      <w:tblCellMar>
        <w:top w:w="0" w:type="dxa"/>
        <w:left w:w="115" w:type="dxa"/>
        <w:bottom w:w="0" w:type="dxa"/>
        <w:right w:w="115" w:type="dxa"/>
      </w:tblCellMar>
    </w:tblPr>
  </w:style>
  <w:style w:type="table" w:customStyle="1" w:styleId="aa">
    <w:basedOn w:val="TableNormal7"/>
    <w:tblPr>
      <w:tblStyleRowBandSize w:val="1"/>
      <w:tblStyleColBandSize w:val="1"/>
      <w:tblCellMar>
        <w:top w:w="0" w:type="dxa"/>
        <w:left w:w="115" w:type="dxa"/>
        <w:bottom w:w="0" w:type="dxa"/>
        <w:right w:w="115" w:type="dxa"/>
      </w:tblCellMar>
    </w:tblPr>
  </w:style>
  <w:style w:type="table" w:customStyle="1" w:styleId="ab">
    <w:basedOn w:val="TableNormal7"/>
    <w:tblPr>
      <w:tblStyleRowBandSize w:val="1"/>
      <w:tblStyleColBandSize w:val="1"/>
      <w:tblCellMar>
        <w:top w:w="0" w:type="dxa"/>
        <w:left w:w="115" w:type="dxa"/>
        <w:bottom w:w="0" w:type="dxa"/>
        <w:right w:w="115" w:type="dxa"/>
      </w:tblCellMar>
    </w:tblPr>
  </w:style>
  <w:style w:type="table" w:customStyle="1" w:styleId="ac">
    <w:basedOn w:val="TableNormal7"/>
    <w:tblPr>
      <w:tblStyleRowBandSize w:val="1"/>
      <w:tblStyleColBandSize w:val="1"/>
      <w:tblCellMar>
        <w:top w:w="0" w:type="dxa"/>
        <w:left w:w="115" w:type="dxa"/>
        <w:bottom w:w="0" w:type="dxa"/>
        <w:right w:w="115" w:type="dxa"/>
      </w:tblCellMar>
    </w:tblPr>
  </w:style>
  <w:style w:type="table" w:customStyle="1" w:styleId="Tabladelista1clara-nfasis11">
    <w:name w:val="Tabla de lista 1 clara - Énfasis 11"/>
    <w:basedOn w:val="Tablanormal"/>
    <w:uiPriority w:val="46"/>
    <w:rsid w:val="006D213A"/>
    <w:rPr>
      <w:rFonts w:asciiTheme="minorHAnsi" w:eastAsia="MS Mincho" w:hAnsiTheme="minorHAnsi" w:cstheme="minorBidi"/>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d">
    <w:basedOn w:val="TableNormal6"/>
    <w:tblPr>
      <w:tblStyleRowBandSize w:val="1"/>
      <w:tblStyleColBandSize w:val="1"/>
      <w:tblCellMar>
        <w:top w:w="0" w:type="dxa"/>
        <w:left w:w="115" w:type="dxa"/>
        <w:bottom w:w="0" w:type="dxa"/>
        <w:right w:w="115" w:type="dxa"/>
      </w:tblCellMar>
    </w:tblPr>
  </w:style>
  <w:style w:type="table" w:customStyle="1" w:styleId="ae">
    <w:basedOn w:val="TableNormal6"/>
    <w:rPr>
      <w:rFonts w:ascii="Calibri" w:eastAsia="Calibri" w:hAnsi="Calibri" w:cs="Calibri"/>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6"/>
    <w:tblPr>
      <w:tblStyleRowBandSize w:val="1"/>
      <w:tblStyleColBandSize w:val="1"/>
      <w:tblCellMar>
        <w:top w:w="0" w:type="dxa"/>
        <w:left w:w="115" w:type="dxa"/>
        <w:bottom w:w="0" w:type="dxa"/>
        <w:right w:w="115" w:type="dxa"/>
      </w:tblCellMar>
    </w:tblPr>
  </w:style>
  <w:style w:type="table" w:customStyle="1" w:styleId="af0">
    <w:basedOn w:val="TableNormal6"/>
    <w:tblPr>
      <w:tblStyleRowBandSize w:val="1"/>
      <w:tblStyleColBandSize w:val="1"/>
      <w:tblCellMar>
        <w:top w:w="0" w:type="dxa"/>
        <w:left w:w="115" w:type="dxa"/>
        <w:bottom w:w="0" w:type="dxa"/>
        <w:right w:w="115" w:type="dxa"/>
      </w:tblCellMar>
    </w:tblPr>
  </w:style>
  <w:style w:type="character" w:customStyle="1" w:styleId="Mencinsinresolver1">
    <w:name w:val="Mención sin resolver1"/>
    <w:basedOn w:val="Fuentedeprrafopredeter"/>
    <w:uiPriority w:val="99"/>
    <w:semiHidden/>
    <w:unhideWhenUsed/>
    <w:rsid w:val="00E44466"/>
    <w:rPr>
      <w:color w:val="605E5C"/>
      <w:shd w:val="clear" w:color="auto" w:fill="E1DFDD"/>
    </w:rPr>
  </w:style>
  <w:style w:type="character" w:styleId="Hipervnculovisitado">
    <w:name w:val="FollowedHyperlink"/>
    <w:basedOn w:val="Fuentedeprrafopredeter"/>
    <w:uiPriority w:val="99"/>
    <w:semiHidden/>
    <w:unhideWhenUsed/>
    <w:rsid w:val="00E44466"/>
    <w:rPr>
      <w:color w:val="954F72" w:themeColor="followedHyperlink"/>
      <w:u w:val="single"/>
    </w:rPr>
  </w:style>
  <w:style w:type="table" w:customStyle="1" w:styleId="af1">
    <w:basedOn w:val="TableNormal5"/>
    <w:tblPr>
      <w:tblStyleRowBandSize w:val="1"/>
      <w:tblStyleColBandSize w:val="1"/>
      <w:tblCellMar>
        <w:top w:w="0" w:type="dxa"/>
        <w:left w:w="115" w:type="dxa"/>
        <w:bottom w:w="0" w:type="dxa"/>
        <w:right w:w="115" w:type="dxa"/>
      </w:tblCellMar>
    </w:tblPr>
  </w:style>
  <w:style w:type="table" w:customStyle="1" w:styleId="af2">
    <w:basedOn w:val="TableNormal5"/>
    <w:tblPr>
      <w:tblStyleRowBandSize w:val="1"/>
      <w:tblStyleColBandSize w:val="1"/>
      <w:tblCellMar>
        <w:top w:w="0" w:type="dxa"/>
        <w:left w:w="115" w:type="dxa"/>
        <w:bottom w:w="0" w:type="dxa"/>
        <w:right w:w="115" w:type="dxa"/>
      </w:tblCellMar>
    </w:tblPr>
  </w:style>
  <w:style w:type="table" w:customStyle="1" w:styleId="af3">
    <w:basedOn w:val="TableNormal5"/>
    <w:tblPr>
      <w:tblStyleRowBandSize w:val="1"/>
      <w:tblStyleColBandSize w:val="1"/>
      <w:tblCellMar>
        <w:top w:w="0" w:type="dxa"/>
        <w:left w:w="115" w:type="dxa"/>
        <w:bottom w:w="0" w:type="dxa"/>
        <w:right w:w="115" w:type="dxa"/>
      </w:tblCellMar>
    </w:tblPr>
  </w:style>
  <w:style w:type="table" w:customStyle="1" w:styleId="af4">
    <w:basedOn w:val="TableNormal5"/>
    <w:tblPr>
      <w:tblStyleRowBandSize w:val="1"/>
      <w:tblStyleColBandSize w:val="1"/>
      <w:tblCellMar>
        <w:top w:w="0" w:type="dxa"/>
        <w:left w:w="115" w:type="dxa"/>
        <w:bottom w:w="0" w:type="dxa"/>
        <w:right w:w="115" w:type="dxa"/>
      </w:tblCellMar>
    </w:tblPr>
  </w:style>
  <w:style w:type="table" w:customStyle="1" w:styleId="af5">
    <w:basedOn w:val="TableNormal5"/>
    <w:rPr>
      <w:rFonts w:ascii="Calibri" w:eastAsia="Calibri" w:hAnsi="Calibri" w:cs="Calibri"/>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6">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7">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paragraph" w:styleId="Lista">
    <w:name w:val="List"/>
    <w:basedOn w:val="Normal"/>
    <w:uiPriority w:val="99"/>
    <w:unhideWhenUsed/>
    <w:rsid w:val="00236BC4"/>
    <w:pPr>
      <w:ind w:left="283" w:hanging="283"/>
      <w:contextualSpacing/>
    </w:pPr>
  </w:style>
  <w:style w:type="paragraph" w:styleId="Lista2">
    <w:name w:val="List 2"/>
    <w:basedOn w:val="Normal"/>
    <w:uiPriority w:val="99"/>
    <w:unhideWhenUsed/>
    <w:rsid w:val="00236BC4"/>
    <w:pPr>
      <w:ind w:left="566" w:hanging="283"/>
      <w:contextualSpacing/>
    </w:pPr>
  </w:style>
  <w:style w:type="paragraph" w:styleId="Listaconvietas">
    <w:name w:val="List Bullet"/>
    <w:basedOn w:val="Normal"/>
    <w:uiPriority w:val="99"/>
    <w:unhideWhenUsed/>
    <w:rsid w:val="00236BC4"/>
    <w:pPr>
      <w:numPr>
        <w:numId w:val="2"/>
      </w:numPr>
      <w:contextualSpacing/>
    </w:pPr>
  </w:style>
  <w:style w:type="paragraph" w:styleId="Continuarlista">
    <w:name w:val="List Continue"/>
    <w:basedOn w:val="Normal"/>
    <w:uiPriority w:val="99"/>
    <w:unhideWhenUsed/>
    <w:rsid w:val="00236BC4"/>
    <w:pPr>
      <w:spacing w:after="120"/>
      <w:ind w:left="283"/>
      <w:contextualSpacing/>
    </w:pPr>
  </w:style>
  <w:style w:type="paragraph" w:styleId="Textoindependiente">
    <w:name w:val="Body Text"/>
    <w:basedOn w:val="Normal"/>
    <w:link w:val="TextoindependienteCar"/>
    <w:uiPriority w:val="99"/>
    <w:unhideWhenUsed/>
    <w:rsid w:val="00236BC4"/>
    <w:pPr>
      <w:spacing w:after="120"/>
    </w:pPr>
  </w:style>
  <w:style w:type="character" w:customStyle="1" w:styleId="TextoindependienteCar">
    <w:name w:val="Texto independiente Car"/>
    <w:basedOn w:val="Fuentedeprrafopredeter"/>
    <w:link w:val="Textoindependiente"/>
    <w:uiPriority w:val="99"/>
    <w:rsid w:val="00236BC4"/>
    <w:rPr>
      <w:lang w:eastAsia="es-ES"/>
    </w:rPr>
  </w:style>
  <w:style w:type="paragraph" w:styleId="Sangradetextonormal">
    <w:name w:val="Body Text Indent"/>
    <w:basedOn w:val="Normal"/>
    <w:link w:val="SangradetextonormalCar"/>
    <w:uiPriority w:val="99"/>
    <w:unhideWhenUsed/>
    <w:rsid w:val="00236BC4"/>
    <w:pPr>
      <w:spacing w:after="120"/>
      <w:ind w:left="283"/>
    </w:pPr>
  </w:style>
  <w:style w:type="character" w:customStyle="1" w:styleId="SangradetextonormalCar">
    <w:name w:val="Sangría de texto normal Car"/>
    <w:basedOn w:val="Fuentedeprrafopredeter"/>
    <w:link w:val="Sangradetextonormal"/>
    <w:uiPriority w:val="99"/>
    <w:rsid w:val="00236BC4"/>
    <w:rPr>
      <w:lang w:eastAsia="es-ES"/>
    </w:rPr>
  </w:style>
  <w:style w:type="paragraph" w:styleId="Textoindependienteprimerasangra2">
    <w:name w:val="Body Text First Indent 2"/>
    <w:basedOn w:val="Sangradetextonormal"/>
    <w:link w:val="Textoindependienteprimerasangra2Car"/>
    <w:uiPriority w:val="99"/>
    <w:unhideWhenUsed/>
    <w:rsid w:val="00236BC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36BC4"/>
    <w:rPr>
      <w:lang w:eastAsia="es-ES"/>
    </w:rPr>
  </w:style>
  <w:style w:type="table" w:customStyle="1" w:styleId="af8">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9">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a">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b">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c">
    <w:basedOn w:val="TableNormal4"/>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d">
    <w:basedOn w:val="TableNormal4"/>
    <w:tblPr>
      <w:tblStyleRowBandSize w:val="1"/>
      <w:tblStyleColBandSize w:val="1"/>
      <w:tblCellMar>
        <w:top w:w="0" w:type="dxa"/>
        <w:left w:w="115" w:type="dxa"/>
        <w:bottom w:w="0" w:type="dxa"/>
        <w:right w:w="115" w:type="dxa"/>
      </w:tblCellMar>
    </w:tblPr>
  </w:style>
  <w:style w:type="table" w:customStyle="1" w:styleId="afe">
    <w:basedOn w:val="TableNormal4"/>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f">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0">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1">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2">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3">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4">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5">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6">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7">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8">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9">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a">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b">
    <w:basedOn w:val="TableNormal2"/>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ffc">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d">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paragraph" w:customStyle="1" w:styleId="Default">
    <w:name w:val="Default"/>
    <w:rsid w:val="00237D2A"/>
    <w:pPr>
      <w:autoSpaceDE w:val="0"/>
      <w:autoSpaceDN w:val="0"/>
      <w:adjustRightInd w:val="0"/>
    </w:pPr>
    <w:rPr>
      <w:color w:val="000000"/>
    </w:rPr>
  </w:style>
  <w:style w:type="paragraph" w:styleId="Listaconvietas3">
    <w:name w:val="List Bullet 3"/>
    <w:basedOn w:val="Normal"/>
    <w:uiPriority w:val="99"/>
    <w:unhideWhenUsed/>
    <w:rsid w:val="00601CF7"/>
    <w:pPr>
      <w:numPr>
        <w:numId w:val="3"/>
      </w:numPr>
      <w:contextualSpacing/>
    </w:pPr>
    <w:rPr>
      <w:lang w:val="es-ES" w:eastAsia="es-MX"/>
    </w:rPr>
  </w:style>
  <w:style w:type="table" w:customStyle="1" w:styleId="affe">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0">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1">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2">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3">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4">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5">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6">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7">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8">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JE+F5RB3RQVj77Ef91uvUe8QEA==">AMUW2mV8chNgBAcQ+qAFIU28PVP9yFEOocPvK55e3ENV28ylCaTy24Qm9snxE+w5x3Pab1bWdRFzHkQvC5nT6T/hAwh+u8fYOiVaK9W/Od1THJJ4c2Xjn/eZo5cox4E2uMIeQrPv95lc1hR2lPwWJ4jtLfQ7+3DbyEfADs5Rr9OKzSM0/U4Uqhogyy8MQBiVi1EDu1bfg79o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9136</Words>
  <Characters>50250</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INFOEM563</cp:lastModifiedBy>
  <cp:revision>2</cp:revision>
  <cp:lastPrinted>2023-11-17T16:53:00Z</cp:lastPrinted>
  <dcterms:created xsi:type="dcterms:W3CDTF">2023-12-05T17:16:00Z</dcterms:created>
  <dcterms:modified xsi:type="dcterms:W3CDTF">2023-12-05T17:16:00Z</dcterms:modified>
</cp:coreProperties>
</file>