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Resolución del Pleno del Instituto de Transparencia, Acceso a la I</w:t>
      </w:r>
      <w:bookmarkStart w:id="0" w:name="_GoBack"/>
      <w:bookmarkEnd w:id="0"/>
      <w:r w:rsidRPr="008D62D8">
        <w:rPr>
          <w:rFonts w:ascii="Palatino Linotype" w:eastAsia="Palatino Linotype" w:hAnsi="Palatino Linotype" w:cs="Palatino Linotype"/>
        </w:rPr>
        <w:t xml:space="preserve">nformación Pública y Protección de Datos Personales del Estado de México y Municipios, con domicilio en Metepec, Estado de México, a </w:t>
      </w:r>
      <w:r w:rsidRPr="008D62D8">
        <w:rPr>
          <w:rFonts w:ascii="Palatino Linotype" w:eastAsia="Palatino Linotype" w:hAnsi="Palatino Linotype" w:cs="Palatino Linotype"/>
          <w:b/>
        </w:rPr>
        <w:t>catorce de junio de dos mil veintitrés</w:t>
      </w:r>
      <w:r w:rsidRPr="008D62D8">
        <w:rPr>
          <w:rFonts w:ascii="Palatino Linotype" w:eastAsia="Palatino Linotype" w:hAnsi="Palatino Linotype" w:cs="Palatino Linotype"/>
        </w:rPr>
        <w:t xml:space="preserve">. </w:t>
      </w:r>
    </w:p>
    <w:p w:rsidR="000E19C0" w:rsidRPr="008D62D8" w:rsidRDefault="00464196">
      <w:pPr>
        <w:spacing w:before="240" w:after="240" w:line="360" w:lineRule="auto"/>
        <w:jc w:val="both"/>
        <w:rPr>
          <w:rFonts w:ascii="Palatino Linotype" w:eastAsia="Palatino Linotype" w:hAnsi="Palatino Linotype" w:cs="Palatino Linotype"/>
          <w:b/>
        </w:rPr>
      </w:pPr>
      <w:r w:rsidRPr="008D62D8">
        <w:rPr>
          <w:rFonts w:ascii="Palatino Linotype" w:eastAsia="Palatino Linotype" w:hAnsi="Palatino Linotype" w:cs="Palatino Linotype"/>
          <w:b/>
        </w:rPr>
        <w:t>Visto</w:t>
      </w:r>
      <w:r w:rsidRPr="008D62D8">
        <w:rPr>
          <w:rFonts w:ascii="Palatino Linotype" w:eastAsia="Palatino Linotype" w:hAnsi="Palatino Linotype" w:cs="Palatino Linotype"/>
        </w:rPr>
        <w:t xml:space="preserve"> el expediente formado con motivo del recurso de revisión </w:t>
      </w:r>
      <w:r w:rsidRPr="008D62D8">
        <w:rPr>
          <w:rFonts w:ascii="Palatino Linotype" w:eastAsia="Palatino Linotype" w:hAnsi="Palatino Linotype" w:cs="Palatino Linotype"/>
          <w:b/>
        </w:rPr>
        <w:t>17019/INFOEM/IP/RR/2022</w:t>
      </w:r>
      <w:r w:rsidRPr="008D62D8">
        <w:rPr>
          <w:rFonts w:ascii="Palatino Linotype" w:eastAsia="Palatino Linotype" w:hAnsi="Palatino Linotype" w:cs="Palatino Linotype"/>
        </w:rPr>
        <w:t>, interpuesto por</w:t>
      </w:r>
      <w:r w:rsidR="00944001">
        <w:rPr>
          <w:rFonts w:ascii="Palatino Linotype" w:eastAsia="Palatino Linotype" w:hAnsi="Palatino Linotype" w:cs="Palatino Linotype"/>
          <w:b/>
        </w:rPr>
        <w:t xml:space="preserve"> XXXXXX XXXXX,</w:t>
      </w:r>
      <w:r w:rsidRPr="008D62D8">
        <w:rPr>
          <w:rFonts w:ascii="Palatino Linotype" w:eastAsia="Palatino Linotype" w:hAnsi="Palatino Linotype" w:cs="Palatino Linotype"/>
        </w:rPr>
        <w:t xml:space="preserve"> en lo sucesivo </w:t>
      </w:r>
      <w:r w:rsidRPr="008D62D8">
        <w:rPr>
          <w:rFonts w:ascii="Palatino Linotype" w:eastAsia="Palatino Linotype" w:hAnsi="Palatino Linotype" w:cs="Palatino Linotype"/>
          <w:b/>
        </w:rPr>
        <w:t>la</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parte</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Recurrente,</w:t>
      </w:r>
      <w:r w:rsidRPr="008D62D8">
        <w:rPr>
          <w:rFonts w:ascii="Palatino Linotype" w:eastAsia="Palatino Linotype" w:hAnsi="Palatino Linotype" w:cs="Palatino Linotype"/>
        </w:rPr>
        <w:t xml:space="preserve"> en contra de la respuesta a su solicitud por parte del </w:t>
      </w:r>
      <w:r w:rsidRPr="008D62D8">
        <w:rPr>
          <w:rFonts w:ascii="Palatino Linotype" w:eastAsia="Palatino Linotype" w:hAnsi="Palatino Linotype" w:cs="Palatino Linotype"/>
          <w:b/>
        </w:rPr>
        <w:t xml:space="preserve">Sistema Municipal Para el Desarrollo Integral de la Familia de Ixtapaluca, </w:t>
      </w:r>
      <w:r w:rsidRPr="008D62D8">
        <w:rPr>
          <w:rFonts w:ascii="Palatino Linotype" w:eastAsia="Palatino Linotype" w:hAnsi="Palatino Linotype" w:cs="Palatino Linotype"/>
        </w:rPr>
        <w:t xml:space="preserve">en lo sucesivo el </w:t>
      </w:r>
      <w:r w:rsidRPr="008D62D8">
        <w:rPr>
          <w:rFonts w:ascii="Palatino Linotype" w:eastAsia="Palatino Linotype" w:hAnsi="Palatino Linotype" w:cs="Palatino Linotype"/>
          <w:b/>
        </w:rPr>
        <w:t xml:space="preserve">Sujeto Obligado, </w:t>
      </w:r>
      <w:r w:rsidRPr="008D62D8">
        <w:rPr>
          <w:rFonts w:ascii="Palatino Linotype" w:eastAsia="Palatino Linotype" w:hAnsi="Palatino Linotype" w:cs="Palatino Linotype"/>
        </w:rPr>
        <w:t xml:space="preserve">se procede a dictar la presente resolución con base en los siguientes: </w:t>
      </w:r>
    </w:p>
    <w:p w:rsidR="000E19C0" w:rsidRPr="008D62D8" w:rsidRDefault="00464196">
      <w:pPr>
        <w:spacing w:before="240" w:after="240" w:line="360" w:lineRule="auto"/>
        <w:jc w:val="center"/>
        <w:rPr>
          <w:rFonts w:ascii="Palatino Linotype" w:eastAsia="Palatino Linotype" w:hAnsi="Palatino Linotype" w:cs="Palatino Linotype"/>
          <w:b/>
        </w:rPr>
      </w:pPr>
      <w:r w:rsidRPr="008D62D8">
        <w:rPr>
          <w:rFonts w:ascii="Palatino Linotype" w:eastAsia="Palatino Linotype" w:hAnsi="Palatino Linotype" w:cs="Palatino Linotype"/>
          <w:b/>
        </w:rPr>
        <w:t>I. A N T E C E D E N T E S</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t>1. Solicitud de acceso a la información.</w:t>
      </w:r>
      <w:r w:rsidRPr="008D62D8">
        <w:rPr>
          <w:rFonts w:ascii="Palatino Linotype" w:eastAsia="Palatino Linotype" w:hAnsi="Palatino Linotype" w:cs="Palatino Linotype"/>
        </w:rPr>
        <w:t xml:space="preserve"> El </w:t>
      </w:r>
      <w:r w:rsidRPr="008D62D8">
        <w:rPr>
          <w:rFonts w:ascii="Palatino Linotype" w:eastAsia="Palatino Linotype" w:hAnsi="Palatino Linotype" w:cs="Palatino Linotype"/>
          <w:b/>
        </w:rPr>
        <w:t>siete de noviembre del dos mil veintidós,</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 xml:space="preserve">la parte Recurrente </w:t>
      </w:r>
      <w:r w:rsidRPr="008D62D8">
        <w:rPr>
          <w:rFonts w:ascii="Palatino Linotype" w:eastAsia="Palatino Linotype" w:hAnsi="Palatino Linotype" w:cs="Palatino Linotype"/>
        </w:rPr>
        <w:t xml:space="preserve">presentó, a través del Sistema de Acceso a la Información Mexiquense, en lo subsecuente el </w:t>
      </w:r>
      <w:r w:rsidRPr="008D62D8">
        <w:rPr>
          <w:rFonts w:ascii="Palatino Linotype" w:eastAsia="Palatino Linotype" w:hAnsi="Palatino Linotype" w:cs="Palatino Linotype"/>
          <w:b/>
        </w:rPr>
        <w:t>SAIMEX,</w:t>
      </w:r>
      <w:r w:rsidRPr="008D62D8">
        <w:rPr>
          <w:rFonts w:ascii="Palatino Linotype" w:eastAsia="Palatino Linotype" w:hAnsi="Palatino Linotype" w:cs="Palatino Linotype"/>
        </w:rPr>
        <w:t xml:space="preserve"> ante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la solicitud de acceso a la información pública, a la que se le asignó el número</w:t>
      </w:r>
      <w:r w:rsidRPr="008D62D8">
        <w:rPr>
          <w:rFonts w:ascii="Palatino Linotype" w:eastAsia="Palatino Linotype" w:hAnsi="Palatino Linotype" w:cs="Palatino Linotype"/>
          <w:b/>
        </w:rPr>
        <w:t xml:space="preserve"> 00042/DIFIXTAPAL/IP/2022, </w:t>
      </w:r>
      <w:r w:rsidRPr="008D62D8">
        <w:rPr>
          <w:rFonts w:ascii="Palatino Linotype" w:eastAsia="Palatino Linotype" w:hAnsi="Palatino Linotype" w:cs="Palatino Linotype"/>
        </w:rPr>
        <w:t xml:space="preserve">mediante la cual requirió la información siguiente: </w:t>
      </w:r>
    </w:p>
    <w:p w:rsidR="000E19C0" w:rsidRPr="008D62D8" w:rsidRDefault="00464196">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8D62D8">
        <w:rPr>
          <w:rFonts w:ascii="Palatino Linotype" w:eastAsia="Palatino Linotype" w:hAnsi="Palatino Linotype" w:cs="Palatino Linotype"/>
          <w:i/>
          <w:sz w:val="22"/>
          <w:szCs w:val="22"/>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w:t>
      </w:r>
      <w:r w:rsidRPr="008D62D8">
        <w:rPr>
          <w:rFonts w:ascii="Palatino Linotype" w:eastAsia="Palatino Linotype" w:hAnsi="Palatino Linotype" w:cs="Palatino Linotype"/>
          <w:b/>
          <w:i/>
          <w:sz w:val="22"/>
          <w:szCs w:val="22"/>
          <w:u w:val="single"/>
        </w:rPr>
        <w:t>los contratos</w:t>
      </w:r>
      <w:r w:rsidRPr="008D62D8">
        <w:rPr>
          <w:rFonts w:ascii="Palatino Linotype" w:eastAsia="Palatino Linotype" w:hAnsi="Palatino Linotype" w:cs="Palatino Linotype"/>
          <w:i/>
          <w:sz w:val="22"/>
          <w:szCs w:val="22"/>
        </w:rPr>
        <w:t xml:space="preserve"> </w:t>
      </w:r>
      <w:r w:rsidRPr="008D62D8">
        <w:rPr>
          <w:rFonts w:ascii="Palatino Linotype" w:eastAsia="Palatino Linotype" w:hAnsi="Palatino Linotype" w:cs="Palatino Linotype"/>
          <w:b/>
          <w:i/>
          <w:sz w:val="22"/>
          <w:szCs w:val="22"/>
          <w:u w:val="single"/>
        </w:rPr>
        <w:lastRenderedPageBreak/>
        <w:t>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la oficina de Presidencia del periodo 01 de enero a la fecha de la entrega de la información.</w:t>
      </w:r>
      <w:r w:rsidRPr="008D62D8">
        <w:rPr>
          <w:rFonts w:ascii="Palatino Linotype" w:eastAsia="Palatino Linotype" w:hAnsi="Palatino Linotype" w:cs="Palatino Linotype"/>
          <w:i/>
          <w:sz w:val="22"/>
          <w:szCs w:val="22"/>
        </w:rPr>
        <w:t>” (Sic) (Énfasis añadido)</w:t>
      </w:r>
    </w:p>
    <w:p w:rsidR="000E19C0" w:rsidRPr="008D62D8" w:rsidRDefault="00464196">
      <w:pPr>
        <w:tabs>
          <w:tab w:val="left" w:pos="1080"/>
        </w:tabs>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ab/>
      </w: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t>Modalidad de Entrega:</w:t>
      </w:r>
      <w:r w:rsidRPr="008D62D8">
        <w:rPr>
          <w:rFonts w:ascii="Palatino Linotype" w:eastAsia="Palatino Linotype" w:hAnsi="Palatino Linotype" w:cs="Palatino Linotype"/>
        </w:rPr>
        <w:t xml:space="preserve"> A través de </w:t>
      </w:r>
      <w:r w:rsidRPr="008D62D8">
        <w:rPr>
          <w:rFonts w:ascii="Palatino Linotype" w:eastAsia="Palatino Linotype" w:hAnsi="Palatino Linotype" w:cs="Palatino Linotype"/>
          <w:b/>
        </w:rPr>
        <w:t>SAIMEX</w:t>
      </w:r>
      <w:r w:rsidRPr="008D62D8">
        <w:rPr>
          <w:rFonts w:ascii="Palatino Linotype" w:eastAsia="Palatino Linotype" w:hAnsi="Palatino Linotype" w:cs="Palatino Linotype"/>
        </w:rPr>
        <w:t>.</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after="240" w:line="360" w:lineRule="auto"/>
        <w:jc w:val="both"/>
        <w:rPr>
          <w:rFonts w:ascii="Palatino Linotype" w:eastAsia="Palatino Linotype" w:hAnsi="Palatino Linotype" w:cs="Palatino Linotype"/>
          <w:b/>
        </w:rPr>
      </w:pPr>
      <w:r w:rsidRPr="008D62D8">
        <w:rPr>
          <w:rFonts w:ascii="Palatino Linotype" w:eastAsia="Palatino Linotype" w:hAnsi="Palatino Linotype" w:cs="Palatino Linotype"/>
          <w:b/>
        </w:rPr>
        <w:t xml:space="preserve">2. Respuesta. </w:t>
      </w:r>
      <w:r w:rsidRPr="008D62D8">
        <w:rPr>
          <w:rFonts w:ascii="Palatino Linotype" w:eastAsia="Palatino Linotype" w:hAnsi="Palatino Linotype" w:cs="Palatino Linotype"/>
        </w:rPr>
        <w:t xml:space="preserve">El </w:t>
      </w:r>
      <w:r w:rsidRPr="008D62D8">
        <w:rPr>
          <w:rFonts w:ascii="Palatino Linotype" w:eastAsia="Palatino Linotype" w:hAnsi="Palatino Linotype" w:cs="Palatino Linotype"/>
          <w:b/>
        </w:rPr>
        <w:t>veintinueve de noviembre de dos mil veintidós</w:t>
      </w:r>
      <w:r w:rsidRPr="008D62D8">
        <w:rPr>
          <w:rFonts w:ascii="Palatino Linotype" w:eastAsia="Palatino Linotype" w:hAnsi="Palatino Linotype" w:cs="Palatino Linotype"/>
        </w:rPr>
        <w:t xml:space="preserve">, el </w:t>
      </w:r>
      <w:r w:rsidRPr="008D62D8">
        <w:rPr>
          <w:rFonts w:ascii="Palatino Linotype" w:eastAsia="Palatino Linotype" w:hAnsi="Palatino Linotype" w:cs="Palatino Linotype"/>
          <w:b/>
        </w:rPr>
        <w:t xml:space="preserve">Sujeto Obligado </w:t>
      </w:r>
      <w:r w:rsidRPr="008D62D8">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0E19C0" w:rsidRPr="008D62D8" w:rsidRDefault="00464196">
      <w:pPr>
        <w:spacing w:before="240" w:after="240"/>
        <w:ind w:left="567" w:right="902"/>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 xml:space="preserve">“AQUIEN CORRESPONDA PRESENTE Sirva el presente para hacerle extensiva la orientación, esto derivado de </w:t>
      </w:r>
      <w:proofErr w:type="spellStart"/>
      <w:r w:rsidRPr="008D62D8">
        <w:rPr>
          <w:rFonts w:ascii="Palatino Linotype" w:eastAsia="Palatino Linotype" w:hAnsi="Palatino Linotype" w:cs="Palatino Linotype"/>
          <w:i/>
          <w:sz w:val="22"/>
          <w:szCs w:val="22"/>
        </w:rPr>
        <w:t>a</w:t>
      </w:r>
      <w:proofErr w:type="spellEnd"/>
      <w:r w:rsidRPr="008D62D8">
        <w:rPr>
          <w:rFonts w:ascii="Palatino Linotype" w:eastAsia="Palatino Linotype" w:hAnsi="Palatino Linotype" w:cs="Palatino Linotype"/>
          <w:i/>
          <w:sz w:val="22"/>
          <w:szCs w:val="22"/>
        </w:rPr>
        <w:t xml:space="preserve"> solicitud con folio: 00042/DIFIXTAPAL/IP/2022, misma que a la letra dice: Se </w:t>
      </w:r>
      <w:proofErr w:type="spellStart"/>
      <w:r w:rsidRPr="008D62D8">
        <w:rPr>
          <w:rFonts w:ascii="Palatino Linotype" w:eastAsia="Palatino Linotype" w:hAnsi="Palatino Linotype" w:cs="Palatino Linotype"/>
          <w:i/>
          <w:sz w:val="22"/>
          <w:szCs w:val="22"/>
        </w:rPr>
        <w:t>sollcita</w:t>
      </w:r>
      <w:proofErr w:type="spellEnd"/>
      <w:r w:rsidRPr="008D62D8">
        <w:rPr>
          <w:rFonts w:ascii="Palatino Linotype" w:eastAsia="Palatino Linotype" w:hAnsi="Palatino Linotype" w:cs="Palatino Linotype"/>
          <w:i/>
          <w:sz w:val="22"/>
          <w:szCs w:val="22"/>
        </w:rPr>
        <w:t xml:space="preserve"> con fundamento a lo dispuesto en los </w:t>
      </w:r>
      <w:proofErr w:type="spellStart"/>
      <w:r w:rsidRPr="008D62D8">
        <w:rPr>
          <w:rFonts w:ascii="Palatino Linotype" w:eastAsia="Palatino Linotype" w:hAnsi="Palatino Linotype" w:cs="Palatino Linotype"/>
          <w:i/>
          <w:sz w:val="22"/>
          <w:szCs w:val="22"/>
        </w:rPr>
        <w:t>articutos</w:t>
      </w:r>
      <w:proofErr w:type="spellEnd"/>
      <w:r w:rsidRPr="008D62D8">
        <w:rPr>
          <w:rFonts w:ascii="Palatino Linotype" w:eastAsia="Palatino Linotype" w:hAnsi="Palatino Linotype" w:cs="Palatino Linotype"/>
          <w:i/>
          <w:sz w:val="22"/>
          <w:szCs w:val="22"/>
        </w:rPr>
        <w:t xml:space="preserve"> 6 (sexto), párrafos I, I1, V, y 8° (Octavo) de la Constitución </w:t>
      </w:r>
      <w:proofErr w:type="spellStart"/>
      <w:r w:rsidRPr="008D62D8">
        <w:rPr>
          <w:rFonts w:ascii="Palatino Linotype" w:eastAsia="Palatino Linotype" w:hAnsi="Palatino Linotype" w:cs="Palatino Linotype"/>
          <w:i/>
          <w:sz w:val="22"/>
          <w:szCs w:val="22"/>
        </w:rPr>
        <w:t>Poltica</w:t>
      </w:r>
      <w:proofErr w:type="spellEnd"/>
      <w:r w:rsidRPr="008D62D8">
        <w:rPr>
          <w:rFonts w:ascii="Palatino Linotype" w:eastAsia="Palatino Linotype" w:hAnsi="Palatino Linotype" w:cs="Palatino Linotype"/>
          <w:i/>
          <w:sz w:val="22"/>
          <w:szCs w:val="22"/>
        </w:rPr>
        <w:t xml:space="preserve"> de los Estados Unidos Mexicanos, 1, 4, y 6 de la Ley General de Transparencia y Acceso a la Información Pública, 1, 3, fracción XLI, Capitulo IIL, 23, fracción IV de la Ley de Transparencia y Acceso a la Información Pública del Estado de México y Municipios, 05 (cinco), párrafos XIIL, XIV, </w:t>
      </w:r>
      <w:proofErr w:type="spellStart"/>
      <w:r w:rsidRPr="008D62D8">
        <w:rPr>
          <w:rFonts w:ascii="Palatino Linotype" w:eastAsia="Palatino Linotype" w:hAnsi="Palatino Linotype" w:cs="Palatino Linotype"/>
          <w:i/>
          <w:sz w:val="22"/>
          <w:szCs w:val="22"/>
        </w:rPr>
        <w:t>XVIIIl</w:t>
      </w:r>
      <w:proofErr w:type="spellEnd"/>
      <w:r w:rsidRPr="008D62D8">
        <w:rPr>
          <w:rFonts w:ascii="Palatino Linotype" w:eastAsia="Palatino Linotype" w:hAnsi="Palatino Linotype" w:cs="Palatino Linotype"/>
          <w:i/>
          <w:sz w:val="22"/>
          <w:szCs w:val="22"/>
        </w:rPr>
        <w:t xml:space="preserve">, XIX, incisos I, y </w:t>
      </w:r>
      <w:proofErr w:type="spellStart"/>
      <w:r w:rsidRPr="008D62D8">
        <w:rPr>
          <w:rFonts w:ascii="Palatino Linotype" w:eastAsia="Palatino Linotype" w:hAnsi="Palatino Linotype" w:cs="Palatino Linotype"/>
          <w:i/>
          <w:sz w:val="22"/>
          <w:szCs w:val="22"/>
        </w:rPr>
        <w:t>Ii</w:t>
      </w:r>
      <w:proofErr w:type="spellEnd"/>
      <w:r w:rsidRPr="008D62D8">
        <w:rPr>
          <w:rFonts w:ascii="Palatino Linotype" w:eastAsia="Palatino Linotype" w:hAnsi="Palatino Linotype" w:cs="Palatino Linotype"/>
          <w:i/>
          <w:sz w:val="22"/>
          <w:szCs w:val="22"/>
        </w:rPr>
        <w:t xml:space="preserve"> de la Constitución </w:t>
      </w:r>
      <w:proofErr w:type="spellStart"/>
      <w:r w:rsidRPr="008D62D8">
        <w:rPr>
          <w:rFonts w:ascii="Palatino Linotype" w:eastAsia="Palatino Linotype" w:hAnsi="Palatino Linotype" w:cs="Palatino Linotype"/>
          <w:i/>
          <w:sz w:val="22"/>
          <w:szCs w:val="22"/>
        </w:rPr>
        <w:t>Politica</w:t>
      </w:r>
      <w:proofErr w:type="spellEnd"/>
      <w:r w:rsidRPr="008D62D8">
        <w:rPr>
          <w:rFonts w:ascii="Palatino Linotype" w:eastAsia="Palatino Linotype" w:hAnsi="Palatino Linotype" w:cs="Palatino Linotype"/>
          <w:i/>
          <w:sz w:val="22"/>
          <w:szCs w:val="22"/>
        </w:rPr>
        <w:t xml:space="preserve">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(TVA incluido) en moneda nacional así como su entrega en versión pública de los Convenios celebrados, facturas, contratos celebrados, Pólizas de cheques. Solicito los costos totales (IVA incluido) en moneda nacional que efectuó y/o realizo la oficina de Presidencia del periodo 01 de enero a la fecha de la entrega de la información. La Unidad de Transparencia y Acceso a la información pública, tiene como objetivo a responder a todas las solicitudes de información, mismas que son ingresadas a través de las plataformas de transparencia, con finalidad de responder a su solicitud se anexa el oficio correspondiente, así como los documentos anexos a este.</w:t>
      </w:r>
    </w:p>
    <w:p w:rsidR="000E19C0" w:rsidRPr="008D62D8" w:rsidRDefault="00464196">
      <w:pPr>
        <w:spacing w:before="240" w:after="240"/>
        <w:ind w:left="567" w:right="902"/>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lastRenderedPageBreak/>
        <w:t>ATENTAMENTE</w:t>
      </w:r>
    </w:p>
    <w:p w:rsidR="000E19C0" w:rsidRPr="008D62D8" w:rsidRDefault="00464196">
      <w:pPr>
        <w:spacing w:before="240" w:after="240"/>
        <w:ind w:left="567" w:right="902"/>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 xml:space="preserve">C. Alexis </w:t>
      </w:r>
      <w:proofErr w:type="spellStart"/>
      <w:r w:rsidRPr="008D62D8">
        <w:rPr>
          <w:rFonts w:ascii="Palatino Linotype" w:eastAsia="Palatino Linotype" w:hAnsi="Palatino Linotype" w:cs="Palatino Linotype"/>
          <w:i/>
          <w:sz w:val="22"/>
          <w:szCs w:val="22"/>
        </w:rPr>
        <w:t>Jimenez</w:t>
      </w:r>
      <w:proofErr w:type="spellEnd"/>
      <w:r w:rsidRPr="008D62D8">
        <w:rPr>
          <w:rFonts w:ascii="Palatino Linotype" w:eastAsia="Palatino Linotype" w:hAnsi="Palatino Linotype" w:cs="Palatino Linotype"/>
          <w:i/>
          <w:sz w:val="22"/>
          <w:szCs w:val="22"/>
        </w:rPr>
        <w:t xml:space="preserve"> Santiago” (Sic) </w:t>
      </w:r>
    </w:p>
    <w:p w:rsidR="000E19C0" w:rsidRPr="008D62D8" w:rsidRDefault="00464196">
      <w:pPr>
        <w:spacing w:before="240" w:after="240" w:line="360" w:lineRule="auto"/>
        <w:ind w:left="567" w:right="49"/>
        <w:jc w:val="both"/>
        <w:rPr>
          <w:rFonts w:ascii="Palatino Linotype" w:eastAsia="Palatino Linotype" w:hAnsi="Palatino Linotype" w:cs="Palatino Linotype"/>
          <w:b/>
        </w:rPr>
      </w:pPr>
      <w:r w:rsidRPr="008D62D8">
        <w:rPr>
          <w:rFonts w:ascii="Palatino Linotype" w:eastAsia="Palatino Linotype" w:hAnsi="Palatino Linotype" w:cs="Palatino Linotype"/>
          <w:b/>
        </w:rPr>
        <w:t xml:space="preserve">Archivos adjuntos: </w:t>
      </w:r>
    </w:p>
    <w:p w:rsidR="000E19C0" w:rsidRPr="008D62D8" w:rsidRDefault="00464196">
      <w:pPr>
        <w:spacing w:before="240" w:after="240" w:line="360" w:lineRule="auto"/>
        <w:ind w:left="567" w:right="900"/>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b/>
          <w:i/>
          <w:sz w:val="22"/>
          <w:szCs w:val="22"/>
        </w:rPr>
        <w:t xml:space="preserve">“MTTO ECO 125.pdf”: </w:t>
      </w:r>
      <w:r w:rsidRPr="008D62D8">
        <w:rPr>
          <w:rFonts w:ascii="Palatino Linotype" w:eastAsia="Palatino Linotype" w:hAnsi="Palatino Linotype" w:cs="Palatino Linotype"/>
          <w:sz w:val="22"/>
          <w:szCs w:val="22"/>
        </w:rPr>
        <w:t xml:space="preserve">Documento de siete fojas, en el que se aprecia una póliza de egresos, un cheque póliza acuerdo, una factura y un contrato de comodato celebrado entre la Presidenta del SMDIF Ixtapaluca y el Presidente Municipal de Ixtapaluca para la entrega en comodato de un vehículo. </w:t>
      </w:r>
    </w:p>
    <w:p w:rsidR="000E19C0" w:rsidRPr="008D62D8" w:rsidRDefault="00464196">
      <w:pPr>
        <w:spacing w:before="240" w:after="240" w:line="360" w:lineRule="auto"/>
        <w:ind w:left="567" w:right="900"/>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noProof/>
          <w:sz w:val="22"/>
          <w:szCs w:val="22"/>
          <w:lang w:val="es-MX"/>
        </w:rPr>
        <w:drawing>
          <wp:inline distT="0" distB="0" distL="0" distR="0">
            <wp:extent cx="4551311" cy="3404986"/>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551311" cy="3404986"/>
                    </a:xfrm>
                    <a:prstGeom prst="rect">
                      <a:avLst/>
                    </a:prstGeom>
                    <a:ln/>
                  </pic:spPr>
                </pic:pic>
              </a:graphicData>
            </a:graphic>
          </wp:inline>
        </w:drawing>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b/>
          <w:i/>
          <w:sz w:val="22"/>
          <w:szCs w:val="22"/>
        </w:rPr>
        <w:t>“COMBUSTIBLE.pdf”:</w:t>
      </w:r>
      <w:r w:rsidRPr="008D62D8">
        <w:rPr>
          <w:rFonts w:ascii="Palatino Linotype" w:eastAsia="Palatino Linotype" w:hAnsi="Palatino Linotype" w:cs="Palatino Linotype"/>
          <w:sz w:val="22"/>
          <w:szCs w:val="22"/>
        </w:rPr>
        <w:t xml:space="preserve"> Archivo electrónico que se compone de ochenta y un fojas, en el que se advierte la póliza de egresos, póliza de cheques, bitácoras de consumo de gasolina y un contrato de prestación de servicios de suministro de combustible para las unidades vehiculares del SMDIF Ixtapaluca. </w:t>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noProof/>
          <w:sz w:val="22"/>
          <w:szCs w:val="22"/>
          <w:lang w:val="es-MX"/>
        </w:rPr>
        <w:lastRenderedPageBreak/>
        <w:drawing>
          <wp:inline distT="0" distB="0" distL="0" distR="0">
            <wp:extent cx="5193145" cy="3897503"/>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93145" cy="3897503"/>
                    </a:xfrm>
                    <a:prstGeom prst="rect">
                      <a:avLst/>
                    </a:prstGeom>
                    <a:ln/>
                  </pic:spPr>
                </pic:pic>
              </a:graphicData>
            </a:graphic>
          </wp:inline>
        </w:drawing>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noProof/>
          <w:sz w:val="22"/>
          <w:szCs w:val="22"/>
          <w:lang w:val="es-MX"/>
        </w:rPr>
        <w:lastRenderedPageBreak/>
        <w:drawing>
          <wp:inline distT="0" distB="0" distL="0" distR="0">
            <wp:extent cx="4785516" cy="3766469"/>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85516" cy="3766469"/>
                    </a:xfrm>
                    <a:prstGeom prst="rect">
                      <a:avLst/>
                    </a:prstGeom>
                    <a:ln/>
                  </pic:spPr>
                </pic:pic>
              </a:graphicData>
            </a:graphic>
          </wp:inline>
        </w:drawing>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b/>
          <w:i/>
          <w:sz w:val="22"/>
          <w:szCs w:val="22"/>
        </w:rPr>
        <w:t>“solicitud 00042.pdf”:</w:t>
      </w:r>
      <w:r w:rsidRPr="008D62D8">
        <w:rPr>
          <w:rFonts w:ascii="Palatino Linotype" w:eastAsia="Palatino Linotype" w:hAnsi="Palatino Linotype" w:cs="Palatino Linotype"/>
          <w:sz w:val="22"/>
          <w:szCs w:val="22"/>
        </w:rPr>
        <w:t xml:space="preserve"> Documento de cuatro fojas, mediante el cual se observa que se turnó la solicitud al Tesorero del SMDIF, quien remitió su pronunciamiento en respuesta. </w:t>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noProof/>
          <w:sz w:val="22"/>
          <w:szCs w:val="22"/>
          <w:lang w:val="es-MX"/>
        </w:rPr>
        <w:lastRenderedPageBreak/>
        <w:drawing>
          <wp:inline distT="0" distB="0" distL="0" distR="0">
            <wp:extent cx="4785084" cy="5943727"/>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785084" cy="5943727"/>
                    </a:xfrm>
                    <a:prstGeom prst="rect">
                      <a:avLst/>
                    </a:prstGeom>
                    <a:ln/>
                  </pic:spPr>
                </pic:pic>
              </a:graphicData>
            </a:graphic>
          </wp:inline>
        </w:drawing>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noProof/>
          <w:sz w:val="22"/>
          <w:szCs w:val="22"/>
          <w:lang w:val="es-MX"/>
        </w:rPr>
        <w:lastRenderedPageBreak/>
        <w:drawing>
          <wp:inline distT="0" distB="0" distL="0" distR="0">
            <wp:extent cx="4889551" cy="4882359"/>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889551" cy="4882359"/>
                    </a:xfrm>
                    <a:prstGeom prst="rect">
                      <a:avLst/>
                    </a:prstGeom>
                    <a:ln/>
                  </pic:spPr>
                </pic:pic>
              </a:graphicData>
            </a:graphic>
          </wp:inline>
        </w:drawing>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b/>
          <w:i/>
          <w:sz w:val="22"/>
          <w:szCs w:val="22"/>
        </w:rPr>
        <w:t xml:space="preserve">“AIRE ACOND.pdf”: </w:t>
      </w:r>
      <w:r w:rsidRPr="008D62D8">
        <w:rPr>
          <w:rFonts w:ascii="Palatino Linotype" w:eastAsia="Palatino Linotype" w:hAnsi="Palatino Linotype" w:cs="Palatino Linotype"/>
          <w:sz w:val="22"/>
          <w:szCs w:val="22"/>
        </w:rPr>
        <w:t xml:space="preserve">Documento de tres fojas, en el que se aprecia la póliza de egresos, póliza cheque y la factura emitida por pago por concepto de mantenimiento correctivo a unidades dentales del SMDIF Ixtapaluca. </w:t>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noProof/>
          <w:sz w:val="22"/>
          <w:szCs w:val="22"/>
          <w:lang w:val="es-MX"/>
        </w:rPr>
        <w:lastRenderedPageBreak/>
        <w:drawing>
          <wp:inline distT="0" distB="0" distL="0" distR="0">
            <wp:extent cx="5005596" cy="3758445"/>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005596" cy="3758445"/>
                    </a:xfrm>
                    <a:prstGeom prst="rect">
                      <a:avLst/>
                    </a:prstGeom>
                    <a:ln/>
                  </pic:spPr>
                </pic:pic>
              </a:graphicData>
            </a:graphic>
          </wp:inline>
        </w:drawing>
      </w:r>
    </w:p>
    <w:p w:rsidR="000E19C0" w:rsidRPr="008D62D8" w:rsidRDefault="00464196">
      <w:pPr>
        <w:spacing w:before="240" w:after="240" w:line="360" w:lineRule="auto"/>
        <w:ind w:right="49"/>
        <w:jc w:val="both"/>
        <w:rPr>
          <w:rFonts w:ascii="Palatino Linotype" w:eastAsia="Palatino Linotype" w:hAnsi="Palatino Linotype" w:cs="Palatino Linotype"/>
        </w:rPr>
      </w:pPr>
      <w:r w:rsidRPr="008D62D8">
        <w:rPr>
          <w:rFonts w:ascii="Palatino Linotype" w:eastAsia="Palatino Linotype" w:hAnsi="Palatino Linotype" w:cs="Palatino Linotype"/>
          <w:b/>
        </w:rPr>
        <w:t xml:space="preserve">3. Interposición del recurso de revisión. </w:t>
      </w:r>
      <w:r w:rsidRPr="008D62D8">
        <w:rPr>
          <w:rFonts w:ascii="Palatino Linotype" w:eastAsia="Palatino Linotype" w:hAnsi="Palatino Linotype" w:cs="Palatino Linotype"/>
        </w:rPr>
        <w:t xml:space="preserve">Inconforme con los términos de la respuesta emitida por parte del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el </w:t>
      </w:r>
      <w:r w:rsidRPr="008D62D8">
        <w:rPr>
          <w:rFonts w:ascii="Palatino Linotype" w:eastAsia="Palatino Linotype" w:hAnsi="Palatino Linotype" w:cs="Palatino Linotype"/>
          <w:b/>
        </w:rPr>
        <w:t>treinta de noviembre de dos mil veintidós,</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la parte Recurrente</w:t>
      </w:r>
      <w:r w:rsidRPr="008D62D8">
        <w:rPr>
          <w:rFonts w:ascii="Palatino Linotype" w:eastAsia="Palatino Linotype" w:hAnsi="Palatino Linotype" w:cs="Palatino Linotype"/>
        </w:rPr>
        <w:t xml:space="preserve"> interpuso el recurso de revisión a través de </w:t>
      </w:r>
      <w:r w:rsidRPr="008D62D8">
        <w:rPr>
          <w:rFonts w:ascii="Palatino Linotype" w:eastAsia="Palatino Linotype" w:hAnsi="Palatino Linotype" w:cs="Palatino Linotype"/>
          <w:b/>
        </w:rPr>
        <w:t xml:space="preserve">SAIMEX, </w:t>
      </w:r>
      <w:r w:rsidRPr="008D62D8">
        <w:rPr>
          <w:rFonts w:ascii="Palatino Linotype" w:eastAsia="Palatino Linotype" w:hAnsi="Palatino Linotype" w:cs="Palatino Linotype"/>
        </w:rPr>
        <w:t>en donde se manifestó de la siguiente manera:</w:t>
      </w:r>
    </w:p>
    <w:p w:rsidR="000E19C0" w:rsidRPr="008D62D8" w:rsidRDefault="00464196">
      <w:pPr>
        <w:tabs>
          <w:tab w:val="left" w:pos="2745"/>
        </w:tabs>
        <w:spacing w:before="240" w:after="240" w:line="360" w:lineRule="auto"/>
        <w:jc w:val="both"/>
        <w:rPr>
          <w:rFonts w:ascii="Palatino Linotype" w:eastAsia="Palatino Linotype" w:hAnsi="Palatino Linotype" w:cs="Palatino Linotype"/>
          <w:b/>
        </w:rPr>
      </w:pPr>
      <w:r w:rsidRPr="008D62D8">
        <w:rPr>
          <w:rFonts w:ascii="Palatino Linotype" w:eastAsia="Palatino Linotype" w:hAnsi="Palatino Linotype" w:cs="Palatino Linotype"/>
          <w:b/>
        </w:rPr>
        <w:t xml:space="preserve">a) Acto impugnado: </w:t>
      </w:r>
      <w:r w:rsidRPr="008D62D8">
        <w:rPr>
          <w:rFonts w:ascii="Palatino Linotype" w:eastAsia="Palatino Linotype" w:hAnsi="Palatino Linotype" w:cs="Palatino Linotype"/>
          <w:b/>
        </w:rPr>
        <w:tab/>
      </w:r>
    </w:p>
    <w:p w:rsidR="000E19C0" w:rsidRPr="008D62D8" w:rsidRDefault="00464196">
      <w:pPr>
        <w:ind w:left="567" w:right="902"/>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 xml:space="preserve">“Solicite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la oficina de Presidencia del periodo 01 de enero a la fecha de la entrega de la información. UNICAMENTE entregan los gastos y costos totales que realizo la oficina de PRESIDENCIA, </w:t>
      </w:r>
      <w:r w:rsidRPr="008D62D8">
        <w:rPr>
          <w:rFonts w:ascii="Palatino Linotype" w:eastAsia="Palatino Linotype" w:hAnsi="Palatino Linotype" w:cs="Palatino Linotype"/>
          <w:b/>
          <w:i/>
          <w:sz w:val="22"/>
          <w:szCs w:val="22"/>
          <w:u w:val="single"/>
        </w:rPr>
        <w:t>OMITIERON los contratos correspondientes</w:t>
      </w:r>
      <w:r w:rsidRPr="008D62D8">
        <w:rPr>
          <w:rFonts w:ascii="Palatino Linotype" w:eastAsia="Palatino Linotype" w:hAnsi="Palatino Linotype" w:cs="Palatino Linotype"/>
          <w:i/>
          <w:sz w:val="22"/>
          <w:szCs w:val="22"/>
        </w:rPr>
        <w:t xml:space="preserve">, de conformidad </w:t>
      </w:r>
      <w:r w:rsidRPr="008D62D8">
        <w:rPr>
          <w:rFonts w:ascii="Palatino Linotype" w:eastAsia="Palatino Linotype" w:hAnsi="Palatino Linotype" w:cs="Palatino Linotype"/>
          <w:i/>
          <w:sz w:val="22"/>
          <w:szCs w:val="22"/>
        </w:rPr>
        <w:lastRenderedPageBreak/>
        <w:t>al dispuesto en la Ley de Contratación Pública del Estado de México y Municipios, así como los costos totales (IVA incluido) en moneda nacional así como su entrega en versión pública de los Convenios celebrados, facturas, contratos celebrados, Pólizas de cheques del SISTEMA MUNICIPAL PARA EL DESARROLLO INTEGRAL DE LA FAMILIA QUE SE REFIERE EL PRIMER PUNTO DE MI SOLICITUD.” (Sic) (Énfasis añadido)</w:t>
      </w:r>
    </w:p>
    <w:p w:rsidR="000E19C0" w:rsidRPr="008D62D8" w:rsidRDefault="000E19C0">
      <w:pPr>
        <w:ind w:left="851" w:right="902"/>
        <w:jc w:val="both"/>
        <w:rPr>
          <w:rFonts w:ascii="Palatino Linotype" w:eastAsia="Palatino Linotype" w:hAnsi="Palatino Linotype" w:cs="Palatino Linotype"/>
          <w:i/>
          <w:sz w:val="22"/>
          <w:szCs w:val="22"/>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t>b) Razones o motivos de inconformidad</w:t>
      </w:r>
      <w:r w:rsidRPr="008D62D8">
        <w:rPr>
          <w:rFonts w:ascii="Palatino Linotype" w:eastAsia="Palatino Linotype" w:hAnsi="Palatino Linotype" w:cs="Palatino Linotype"/>
        </w:rPr>
        <w:t>:</w:t>
      </w:r>
    </w:p>
    <w:p w:rsidR="000E19C0" w:rsidRPr="008D62D8" w:rsidRDefault="00464196">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8D62D8">
        <w:rPr>
          <w:rFonts w:ascii="Palatino Linotype" w:eastAsia="Palatino Linotype" w:hAnsi="Palatino Linotype" w:cs="Palatino Linotype"/>
          <w:i/>
          <w:sz w:val="22"/>
          <w:szCs w:val="22"/>
        </w:rPr>
        <w:t xml:space="preserve"> “Solicite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la oficina de Presidencia del periodo 01 de enero a la fecha de la entrega de la información. </w:t>
      </w:r>
      <w:r w:rsidRPr="008D62D8">
        <w:rPr>
          <w:rFonts w:ascii="Palatino Linotype" w:eastAsia="Palatino Linotype" w:hAnsi="Palatino Linotype" w:cs="Palatino Linotype"/>
          <w:b/>
          <w:i/>
          <w:sz w:val="22"/>
          <w:szCs w:val="22"/>
          <w:u w:val="single"/>
        </w:rPr>
        <w:t>UNICAMENTE entregan los gastos y costos totales que realizo la oficina de PRESIDENCIA,</w:t>
      </w:r>
      <w:r w:rsidRPr="008D62D8">
        <w:rPr>
          <w:rFonts w:ascii="Palatino Linotype" w:eastAsia="Palatino Linotype" w:hAnsi="Palatino Linotype" w:cs="Palatino Linotype"/>
          <w:i/>
          <w:sz w:val="22"/>
          <w:szCs w:val="22"/>
          <w:u w:val="single"/>
        </w:rPr>
        <w:t xml:space="preserve"> </w:t>
      </w:r>
      <w:r w:rsidRPr="008D62D8">
        <w:rPr>
          <w:rFonts w:ascii="Palatino Linotype" w:eastAsia="Palatino Linotype" w:hAnsi="Palatino Linotype" w:cs="Palatino Linotype"/>
          <w:b/>
          <w:i/>
          <w:sz w:val="22"/>
          <w:szCs w:val="22"/>
          <w:u w:val="single"/>
        </w:rPr>
        <w:t>OMITIERON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del SISTEMA MUNICIPAL PARA EL DESARROLLO INTEGRAL DE LA FAMILIA QUE SE REFIERE EL PRIMER PUNTO DE MI SOLICITUD.</w:t>
      </w:r>
      <w:r w:rsidRPr="008D62D8">
        <w:rPr>
          <w:rFonts w:ascii="Palatino Linotype" w:eastAsia="Palatino Linotype" w:hAnsi="Palatino Linotype" w:cs="Palatino Linotype"/>
          <w:i/>
          <w:sz w:val="22"/>
          <w:szCs w:val="22"/>
        </w:rPr>
        <w:t>”</w:t>
      </w:r>
      <w:r w:rsidRPr="008D62D8">
        <w:rPr>
          <w:rFonts w:ascii="Palatino Linotype" w:eastAsia="Palatino Linotype" w:hAnsi="Palatino Linotype" w:cs="Palatino Linotype"/>
          <w:b/>
          <w:i/>
          <w:sz w:val="22"/>
          <w:szCs w:val="22"/>
        </w:rPr>
        <w:t xml:space="preserve"> </w:t>
      </w:r>
      <w:r w:rsidRPr="008D62D8">
        <w:rPr>
          <w:rFonts w:ascii="Palatino Linotype" w:eastAsia="Palatino Linotype" w:hAnsi="Palatino Linotype" w:cs="Palatino Linotype"/>
          <w:i/>
          <w:sz w:val="22"/>
          <w:szCs w:val="22"/>
        </w:rPr>
        <w:t>(Sic) (Énfasis añadido)</w:t>
      </w:r>
    </w:p>
    <w:p w:rsidR="000E19C0" w:rsidRPr="008D62D8" w:rsidRDefault="000E19C0">
      <w:pPr>
        <w:ind w:left="851" w:right="902"/>
        <w:jc w:val="both"/>
        <w:rPr>
          <w:rFonts w:ascii="Palatino Linotype" w:eastAsia="Palatino Linotype" w:hAnsi="Palatino Linotype" w:cs="Palatino Linotype"/>
          <w:i/>
          <w:sz w:val="22"/>
          <w:szCs w:val="22"/>
        </w:rPr>
      </w:pPr>
    </w:p>
    <w:p w:rsidR="000E19C0" w:rsidRPr="008D62D8" w:rsidRDefault="00464196">
      <w:pPr>
        <w:spacing w:line="360" w:lineRule="auto"/>
        <w:ind w:right="51"/>
        <w:jc w:val="both"/>
        <w:rPr>
          <w:rFonts w:ascii="Palatino Linotype" w:eastAsia="Palatino Linotype" w:hAnsi="Palatino Linotype" w:cs="Palatino Linotype"/>
        </w:rPr>
      </w:pPr>
      <w:r w:rsidRPr="008D62D8">
        <w:rPr>
          <w:rFonts w:ascii="Palatino Linotype" w:eastAsia="Palatino Linotype" w:hAnsi="Palatino Linotype" w:cs="Palatino Linotype"/>
          <w:b/>
        </w:rPr>
        <w:t xml:space="preserve">4. Turno. </w:t>
      </w:r>
      <w:r w:rsidRPr="008D62D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D62D8">
        <w:rPr>
          <w:rFonts w:ascii="Palatino Linotype" w:eastAsia="Palatino Linotype" w:hAnsi="Palatino Linotype" w:cs="Palatino Linotype"/>
          <w:b/>
        </w:rPr>
        <w:t>Comisionada</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 xml:space="preserve">Guadalupe Ramírez Peña, </w:t>
      </w:r>
      <w:r w:rsidRPr="008D62D8">
        <w:rPr>
          <w:rFonts w:ascii="Palatino Linotype" w:eastAsia="Palatino Linotype" w:hAnsi="Palatino Linotype" w:cs="Palatino Linotype"/>
        </w:rPr>
        <w:t xml:space="preserve">a efecto de que analizara sobre su admisión o su </w:t>
      </w:r>
      <w:proofErr w:type="spellStart"/>
      <w:r w:rsidRPr="008D62D8">
        <w:rPr>
          <w:rFonts w:ascii="Palatino Linotype" w:eastAsia="Palatino Linotype" w:hAnsi="Palatino Linotype" w:cs="Palatino Linotype"/>
        </w:rPr>
        <w:t>desechamiento</w:t>
      </w:r>
      <w:proofErr w:type="spellEnd"/>
      <w:r w:rsidRPr="008D62D8">
        <w:rPr>
          <w:rFonts w:ascii="Palatino Linotype" w:eastAsia="Palatino Linotype" w:hAnsi="Palatino Linotype" w:cs="Palatino Linotype"/>
        </w:rPr>
        <w:t>.</w:t>
      </w:r>
    </w:p>
    <w:p w:rsidR="000E19C0" w:rsidRPr="008D62D8" w:rsidRDefault="000E19C0">
      <w:pPr>
        <w:spacing w:line="360" w:lineRule="auto"/>
        <w:ind w:right="51"/>
        <w:jc w:val="both"/>
        <w:rPr>
          <w:rFonts w:ascii="Palatino Linotype" w:eastAsia="Palatino Linotype" w:hAnsi="Palatino Linotype" w:cs="Palatino Linotype"/>
        </w:rPr>
      </w:pPr>
    </w:p>
    <w:p w:rsidR="000E19C0" w:rsidRPr="008D62D8" w:rsidRDefault="00464196">
      <w:pPr>
        <w:spacing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t>5. Admisión del Recurso de Revisión.</w:t>
      </w:r>
      <w:r w:rsidRPr="008D62D8">
        <w:rPr>
          <w:rFonts w:ascii="Palatino Linotype" w:eastAsia="Palatino Linotype" w:hAnsi="Palatino Linotype" w:cs="Palatino Linotype"/>
        </w:rPr>
        <w:t xml:space="preserve"> El</w:t>
      </w:r>
      <w:r w:rsidRPr="008D62D8">
        <w:rPr>
          <w:rFonts w:ascii="Palatino Linotype" w:eastAsia="Palatino Linotype" w:hAnsi="Palatino Linotype" w:cs="Palatino Linotype"/>
          <w:b/>
        </w:rPr>
        <w:t xml:space="preserve"> cinco de diciembre de dos mil veintidós, </w:t>
      </w:r>
      <w:r w:rsidRPr="008D62D8">
        <w:rPr>
          <w:rFonts w:ascii="Palatino Linotype" w:eastAsia="Palatino Linotype" w:hAnsi="Palatino Linotype" w:cs="Palatino Linotype"/>
        </w:rPr>
        <w:t xml:space="preserve">este Instituto de Transparencia, Acceso a la Información Pública y Protección de </w:t>
      </w:r>
      <w:r w:rsidRPr="008D62D8">
        <w:rPr>
          <w:rFonts w:ascii="Palatino Linotype" w:eastAsia="Palatino Linotype" w:hAnsi="Palatino Linotype" w:cs="Palatino Linotype"/>
        </w:rPr>
        <w:lastRenderedPageBreak/>
        <w:t xml:space="preserve">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D62D8">
        <w:rPr>
          <w:rFonts w:ascii="Palatino Linotype" w:eastAsia="Palatino Linotype" w:hAnsi="Palatino Linotype" w:cs="Palatino Linotype"/>
          <w:b/>
        </w:rPr>
        <w:t xml:space="preserve">Sujeto Obligado </w:t>
      </w:r>
      <w:r w:rsidRPr="008D62D8">
        <w:rPr>
          <w:rFonts w:ascii="Palatino Linotype" w:eastAsia="Palatino Linotype" w:hAnsi="Palatino Linotype" w:cs="Palatino Linotype"/>
        </w:rPr>
        <w:t>presentara su informe justificado.</w:t>
      </w:r>
    </w:p>
    <w:p w:rsidR="000E19C0" w:rsidRPr="008D62D8" w:rsidRDefault="00464196">
      <w:pPr>
        <w:spacing w:after="240" w:line="360" w:lineRule="auto"/>
        <w:jc w:val="both"/>
        <w:rPr>
          <w:rFonts w:ascii="Palatino Linotype" w:eastAsia="Palatino Linotype" w:hAnsi="Palatino Linotype" w:cs="Palatino Linotype"/>
        </w:rPr>
      </w:pPr>
      <w:bookmarkStart w:id="3" w:name="_heading=h.2s8eyo1" w:colFirst="0" w:colLast="0"/>
      <w:bookmarkEnd w:id="3"/>
      <w:r w:rsidRPr="008D62D8">
        <w:rPr>
          <w:rFonts w:ascii="Palatino Linotype" w:eastAsia="Palatino Linotype" w:hAnsi="Palatino Linotype" w:cs="Palatino Linotype"/>
          <w:b/>
        </w:rPr>
        <w:t>6. Manifestaciones</w:t>
      </w:r>
      <w:r w:rsidRPr="008D62D8">
        <w:rPr>
          <w:rFonts w:ascii="Palatino Linotype" w:eastAsia="Palatino Linotype" w:hAnsi="Palatino Linotype" w:cs="Palatino Linotype"/>
        </w:rPr>
        <w:t xml:space="preserve">. Durante este plazo, </w:t>
      </w:r>
      <w:r w:rsidRPr="008D62D8">
        <w:rPr>
          <w:rFonts w:ascii="Palatino Linotype" w:eastAsia="Palatino Linotype" w:hAnsi="Palatino Linotype" w:cs="Palatino Linotype"/>
          <w:b/>
        </w:rPr>
        <w:t xml:space="preserve">el doce de enero de dos mil veintitrés, </w:t>
      </w:r>
      <w:r w:rsidRPr="008D62D8">
        <w:rPr>
          <w:rFonts w:ascii="Palatino Linotype" w:eastAsia="Palatino Linotype" w:hAnsi="Palatino Linotype" w:cs="Palatino Linotype"/>
        </w:rPr>
        <w:t xml:space="preserve">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rindió su informe justificado con el soporte documental que se describe a continuación: </w:t>
      </w:r>
    </w:p>
    <w:p w:rsidR="000E19C0" w:rsidRPr="008D62D8" w:rsidRDefault="00464196">
      <w:pPr>
        <w:spacing w:after="240" w:line="360" w:lineRule="auto"/>
        <w:ind w:left="567" w:right="900"/>
        <w:jc w:val="both"/>
        <w:rPr>
          <w:rFonts w:ascii="Palatino Linotype" w:eastAsia="Palatino Linotype" w:hAnsi="Palatino Linotype" w:cs="Palatino Linotype"/>
        </w:rPr>
      </w:pPr>
      <w:r w:rsidRPr="008D62D8">
        <w:rPr>
          <w:rFonts w:ascii="Palatino Linotype" w:eastAsia="Palatino Linotype" w:hAnsi="Palatino Linotype" w:cs="Palatino Linotype"/>
        </w:rPr>
        <w:t>“</w:t>
      </w:r>
      <w:r w:rsidRPr="008D62D8">
        <w:rPr>
          <w:rFonts w:ascii="Palatino Linotype" w:eastAsia="Palatino Linotype" w:hAnsi="Palatino Linotype" w:cs="Palatino Linotype"/>
          <w:b/>
          <w:i/>
        </w:rPr>
        <w:t xml:space="preserve">IXTDIFUT0012023.pdf”: </w:t>
      </w:r>
      <w:r w:rsidRPr="008D62D8">
        <w:rPr>
          <w:rFonts w:ascii="Palatino Linotype" w:eastAsia="Palatino Linotype" w:hAnsi="Palatino Linotype" w:cs="Palatino Linotype"/>
        </w:rPr>
        <w:t>Documento de dos fojas, en el que medularmente el Tesorero del SMDIF Ixtapaluca señala que lo enviado fue acorde a lo solicitado mediante el oficio de turno, precisando que en la solicitud no se hace mención de que se requiera información de todo el Sistema Municipal Para el Desarrollo Integral de la Familia de Ixtapaluca.</w:t>
      </w:r>
    </w:p>
    <w:p w:rsidR="000E19C0" w:rsidRPr="008D62D8" w:rsidRDefault="00464196">
      <w:pPr>
        <w:spacing w:after="240" w:line="360" w:lineRule="auto"/>
        <w:ind w:left="567" w:right="900"/>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En atención a todos los contratos y/o convenios, informa que estos se subirán al sistema correspondiente, de acuerdo a como lo marca la Ley de Transparencia y Acceso a la Información Pública y se actualizará conforme se tenga la información por el área correspondiente. </w:t>
      </w:r>
    </w:p>
    <w:p w:rsidR="000E19C0" w:rsidRPr="008D62D8" w:rsidRDefault="00464196">
      <w:pPr>
        <w:spacing w:after="240" w:line="360" w:lineRule="auto"/>
        <w:ind w:right="333"/>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Posteriormente, el </w:t>
      </w:r>
      <w:r w:rsidRPr="008D62D8">
        <w:rPr>
          <w:rFonts w:ascii="Palatino Linotype" w:eastAsia="Palatino Linotype" w:hAnsi="Palatino Linotype" w:cs="Palatino Linotype"/>
          <w:b/>
        </w:rPr>
        <w:t>trece de enero de dos mil veintitrés</w:t>
      </w:r>
      <w:r w:rsidRPr="008D62D8">
        <w:rPr>
          <w:rFonts w:ascii="Palatino Linotype" w:eastAsia="Palatino Linotype" w:hAnsi="Palatino Linotype" w:cs="Palatino Linotype"/>
        </w:rPr>
        <w:t xml:space="preserve">,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remitió en alcance al informe justificado dos documentos del cual se desprende el mismo contenido, denominados ambos como “</w:t>
      </w:r>
      <w:r w:rsidRPr="008D62D8">
        <w:rPr>
          <w:rFonts w:ascii="Palatino Linotype" w:eastAsia="Palatino Linotype" w:hAnsi="Palatino Linotype" w:cs="Palatino Linotype"/>
          <w:b/>
          <w:i/>
        </w:rPr>
        <w:t xml:space="preserve">PRES3071222.pdf”, </w:t>
      </w:r>
      <w:r w:rsidRPr="008D62D8">
        <w:rPr>
          <w:rFonts w:ascii="Palatino Linotype" w:eastAsia="Palatino Linotype" w:hAnsi="Palatino Linotype" w:cs="Palatino Linotype"/>
        </w:rPr>
        <w:t xml:space="preserve">en el que se </w:t>
      </w:r>
      <w:r w:rsidRPr="008D62D8">
        <w:rPr>
          <w:rFonts w:ascii="Palatino Linotype" w:eastAsia="Palatino Linotype" w:hAnsi="Palatino Linotype" w:cs="Palatino Linotype"/>
        </w:rPr>
        <w:lastRenderedPageBreak/>
        <w:t xml:space="preserve">advierte el siguiente pronunciamiento de la Presidenta Honoraria del SMDIF Ixtapaluca: </w:t>
      </w:r>
    </w:p>
    <w:p w:rsidR="000E19C0" w:rsidRPr="008D62D8" w:rsidRDefault="00464196">
      <w:pPr>
        <w:spacing w:after="240"/>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w:t>
      </w:r>
    </w:p>
    <w:p w:rsidR="000E19C0" w:rsidRPr="008D62D8" w:rsidRDefault="00464196">
      <w:pPr>
        <w:spacing w:after="240"/>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 xml:space="preserve">En apego al oficio IXT/DIF/UT/114/2022, mismo al que vengo a dar cumplimiento, le informo que </w:t>
      </w:r>
      <w:r w:rsidRPr="008D62D8">
        <w:rPr>
          <w:rFonts w:ascii="Palatino Linotype" w:eastAsia="Palatino Linotype" w:hAnsi="Palatino Linotype" w:cs="Palatino Linotype"/>
          <w:b/>
          <w:i/>
          <w:sz w:val="22"/>
          <w:szCs w:val="22"/>
        </w:rPr>
        <w:t>la oficina de presidencia no ha realizado ningún convenio del 01 de enero del 2022 a la fecha; por lo anterior expuesto me permito confirmar que, los contratos correspondientes de conformidad a lo dispuesto en la Ley de Contratación Pública del Estado de México y Municipios</w:t>
      </w:r>
      <w:r w:rsidRPr="008D62D8">
        <w:rPr>
          <w:rFonts w:ascii="Palatino Linotype" w:eastAsia="Palatino Linotype" w:hAnsi="Palatino Linotype" w:cs="Palatino Linotype"/>
          <w:i/>
          <w:sz w:val="22"/>
          <w:szCs w:val="22"/>
        </w:rPr>
        <w:t xml:space="preserve">, </w:t>
      </w:r>
      <w:r w:rsidRPr="008D62D8">
        <w:rPr>
          <w:rFonts w:ascii="Palatino Linotype" w:eastAsia="Palatino Linotype" w:hAnsi="Palatino Linotype" w:cs="Palatino Linotype"/>
          <w:b/>
          <w:i/>
          <w:sz w:val="22"/>
          <w:szCs w:val="22"/>
        </w:rPr>
        <w:t xml:space="preserve">así como los costos totales(IVA incluido) en moneda nacional y las pólizas de cheques que se realizaron por parte de la oficina de Presidencia del periodo 01 de enero a la fecha, </w:t>
      </w:r>
      <w:r w:rsidRPr="008D62D8">
        <w:rPr>
          <w:rFonts w:ascii="Palatino Linotype" w:eastAsia="Palatino Linotype" w:hAnsi="Palatino Linotype" w:cs="Palatino Linotype"/>
          <w:b/>
          <w:i/>
          <w:sz w:val="22"/>
          <w:szCs w:val="22"/>
          <w:u w:val="single"/>
        </w:rPr>
        <w:t>fueron entregados por el área de tesorería de este sistema</w:t>
      </w:r>
      <w:r w:rsidRPr="008D62D8">
        <w:rPr>
          <w:rFonts w:ascii="Palatino Linotype" w:eastAsia="Palatino Linotype" w:hAnsi="Palatino Linotype" w:cs="Palatino Linotype"/>
          <w:i/>
          <w:sz w:val="22"/>
          <w:szCs w:val="22"/>
        </w:rPr>
        <w:t xml:space="preserve">. Por lo anterior me permito recalcar que la información solicitada en </w:t>
      </w:r>
      <w:r w:rsidRPr="008D62D8">
        <w:rPr>
          <w:rFonts w:ascii="Palatino Linotype" w:eastAsia="Palatino Linotype" w:hAnsi="Palatino Linotype" w:cs="Palatino Linotype"/>
          <w:b/>
          <w:i/>
          <w:sz w:val="22"/>
          <w:szCs w:val="22"/>
          <w:u w:val="single"/>
        </w:rPr>
        <w:t>la solicitud de información hacía referencia únicamente a lo realizado por la oficina de presidencia</w:t>
      </w:r>
      <w:r w:rsidRPr="008D62D8">
        <w:rPr>
          <w:rFonts w:ascii="Palatino Linotype" w:eastAsia="Palatino Linotype" w:hAnsi="Palatino Linotype" w:cs="Palatino Linotype"/>
          <w:i/>
          <w:sz w:val="22"/>
          <w:szCs w:val="22"/>
        </w:rPr>
        <w:t>, misma de la que se ofreció la respuesta correspondiente, sin embargo el presente Recurso de Revisión presenta una discordancia con la solicitud inicial, por lo cual queda fuera de los supuestos establecidos en un inicio.</w:t>
      </w:r>
    </w:p>
    <w:p w:rsidR="000E19C0" w:rsidRPr="008D62D8" w:rsidRDefault="00464196">
      <w:pPr>
        <w:spacing w:after="240"/>
        <w:ind w:left="567" w:right="900"/>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i/>
          <w:sz w:val="22"/>
          <w:szCs w:val="22"/>
        </w:rPr>
        <w:t>…”</w:t>
      </w:r>
    </w:p>
    <w:p w:rsidR="000E19C0" w:rsidRPr="008D62D8" w:rsidRDefault="00464196">
      <w:pPr>
        <w:spacing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Es de gran importancia señalar que una vez analizada la información, esta se puso a la vista de la particular mediante acuerdo emitido el día </w:t>
      </w:r>
      <w:r w:rsidRPr="008D62D8">
        <w:rPr>
          <w:rFonts w:ascii="Palatino Linotype" w:eastAsia="Palatino Linotype" w:hAnsi="Palatino Linotype" w:cs="Palatino Linotype"/>
          <w:b/>
        </w:rPr>
        <w:t>veinticinco de abril de dos mil veintitrés</w:t>
      </w:r>
      <w:r w:rsidRPr="008D62D8">
        <w:rPr>
          <w:rFonts w:ascii="Palatino Linotype" w:eastAsia="Palatino Linotype" w:hAnsi="Palatino Linotype" w:cs="Palatino Linotype"/>
        </w:rPr>
        <w:t xml:space="preserve"> mediante acuerdo emitido por la Comisionada Ponente.</w:t>
      </w:r>
    </w:p>
    <w:p w:rsidR="000E19C0" w:rsidRPr="008D62D8" w:rsidRDefault="00464196">
      <w:pPr>
        <w:spacing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Por cuanto hace a </w:t>
      </w:r>
      <w:r w:rsidRPr="008D62D8">
        <w:rPr>
          <w:rFonts w:ascii="Palatino Linotype" w:eastAsia="Palatino Linotype" w:hAnsi="Palatino Linotype" w:cs="Palatino Linotype"/>
          <w:b/>
        </w:rPr>
        <w:t>la parte Recurrente</w:t>
      </w:r>
      <w:r w:rsidRPr="008D62D8">
        <w:rPr>
          <w:rFonts w:ascii="Palatino Linotype" w:eastAsia="Palatino Linotype" w:hAnsi="Palatino Linotype" w:cs="Palatino Linotype"/>
        </w:rPr>
        <w:t>, se tiene constancia que el veintiocho de abril de dos mil veintitrés, remitió el archivo electrónico “</w:t>
      </w:r>
      <w:r w:rsidRPr="008D62D8">
        <w:rPr>
          <w:rFonts w:ascii="Palatino Linotype" w:eastAsia="Palatino Linotype" w:hAnsi="Palatino Linotype" w:cs="Palatino Linotype"/>
          <w:b/>
          <w:i/>
        </w:rPr>
        <w:t>Recurso de Revisión N. 17019 .</w:t>
      </w:r>
      <w:proofErr w:type="spellStart"/>
      <w:r w:rsidRPr="008D62D8">
        <w:rPr>
          <w:rFonts w:ascii="Palatino Linotype" w:eastAsia="Palatino Linotype" w:hAnsi="Palatino Linotype" w:cs="Palatino Linotype"/>
          <w:b/>
          <w:i/>
        </w:rPr>
        <w:t>docx</w:t>
      </w:r>
      <w:proofErr w:type="spellEnd"/>
      <w:r w:rsidRPr="008D62D8">
        <w:rPr>
          <w:rFonts w:ascii="Palatino Linotype" w:eastAsia="Palatino Linotype" w:hAnsi="Palatino Linotype" w:cs="Palatino Linotype"/>
          <w:b/>
          <w:i/>
        </w:rPr>
        <w:t xml:space="preserve">”, </w:t>
      </w:r>
      <w:r w:rsidRPr="008D62D8">
        <w:rPr>
          <w:rFonts w:ascii="Palatino Linotype" w:eastAsia="Palatino Linotype" w:hAnsi="Palatino Linotype" w:cs="Palatino Linotype"/>
        </w:rPr>
        <w:t xml:space="preserve">en el cual se asentó lo siguiente: </w:t>
      </w:r>
    </w:p>
    <w:p w:rsidR="000E19C0" w:rsidRPr="008D62D8" w:rsidRDefault="00464196">
      <w:pPr>
        <w:spacing w:after="240"/>
        <w:ind w:left="567"/>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rPr>
        <w:t>“</w:t>
      </w:r>
      <w:r w:rsidRPr="008D62D8">
        <w:rPr>
          <w:rFonts w:ascii="Palatino Linotype" w:eastAsia="Palatino Linotype" w:hAnsi="Palatino Linotype" w:cs="Palatino Linotype"/>
          <w:i/>
          <w:sz w:val="22"/>
          <w:szCs w:val="22"/>
        </w:rPr>
        <w:t>Recurso de Revisión N°: 17019/INFOEM/IP/RR/2022</w:t>
      </w:r>
    </w:p>
    <w:p w:rsidR="000E19C0" w:rsidRPr="008D62D8" w:rsidRDefault="00464196">
      <w:pPr>
        <w:spacing w:after="240"/>
        <w:ind w:left="567" w:right="1041"/>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Con fundamento en el artículos 176, 178 y  179 Fracciones I, II, III, IV y V de la Ley de Transparencia y Acceso a la Información Pública del Estado de México y Municipios, hago referencia a los siguientes puntos de mi solicitud que no cumplen con lo solicitado”</w:t>
      </w:r>
    </w:p>
    <w:p w:rsidR="000E19C0" w:rsidRPr="008D62D8" w:rsidRDefault="00464196">
      <w:pPr>
        <w:widowControl w:val="0"/>
        <w:spacing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lastRenderedPageBreak/>
        <w:t>7.- Ampliación del plazo para emitir resolución.</w:t>
      </w:r>
      <w:r w:rsidRPr="008D62D8">
        <w:rPr>
          <w:rFonts w:ascii="Palatino Linotype" w:eastAsia="Palatino Linotype" w:hAnsi="Palatino Linotype" w:cs="Palatino Linotype"/>
        </w:rPr>
        <w:t xml:space="preserve"> El </w:t>
      </w:r>
      <w:r w:rsidRPr="008D62D8">
        <w:rPr>
          <w:rFonts w:ascii="Palatino Linotype" w:eastAsia="Palatino Linotype" w:hAnsi="Palatino Linotype" w:cs="Palatino Linotype"/>
          <w:b/>
        </w:rPr>
        <w:t>cinco de junio del año dos mil veintitrés</w:t>
      </w:r>
      <w:r w:rsidRPr="008D62D8">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strike/>
        </w:rPr>
      </w:pPr>
      <w:r w:rsidRPr="008D62D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numPr>
          <w:ilvl w:val="0"/>
          <w:numId w:val="2"/>
        </w:numPr>
        <w:spacing w:line="360" w:lineRule="auto"/>
        <w:ind w:left="567" w:right="900" w:hanging="141"/>
        <w:jc w:val="both"/>
        <w:rPr>
          <w:rFonts w:ascii="Palatino Linotype" w:eastAsia="Palatino Linotype" w:hAnsi="Palatino Linotype" w:cs="Palatino Linotype"/>
        </w:rPr>
      </w:pPr>
      <w:r w:rsidRPr="008D62D8">
        <w:rPr>
          <w:rFonts w:ascii="Palatino Linotype" w:eastAsia="Palatino Linotype" w:hAnsi="Palatino Linotype" w:cs="Palatino Linotype"/>
          <w:b/>
        </w:rPr>
        <w:t>Complejidad del Asunto</w:t>
      </w:r>
      <w:r w:rsidRPr="008D62D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0E19C0" w:rsidRPr="008D62D8" w:rsidRDefault="000E19C0">
      <w:pPr>
        <w:spacing w:line="360" w:lineRule="auto"/>
        <w:ind w:left="567" w:right="900" w:hanging="141"/>
        <w:jc w:val="both"/>
        <w:rPr>
          <w:rFonts w:ascii="Palatino Linotype" w:eastAsia="Palatino Linotype" w:hAnsi="Palatino Linotype" w:cs="Palatino Linotype"/>
        </w:rPr>
      </w:pPr>
    </w:p>
    <w:p w:rsidR="000E19C0" w:rsidRPr="008D62D8" w:rsidRDefault="00464196">
      <w:pPr>
        <w:numPr>
          <w:ilvl w:val="0"/>
          <w:numId w:val="2"/>
        </w:numPr>
        <w:spacing w:line="360" w:lineRule="auto"/>
        <w:ind w:left="567" w:right="900" w:hanging="141"/>
        <w:jc w:val="both"/>
        <w:rPr>
          <w:rFonts w:ascii="Palatino Linotype" w:eastAsia="Palatino Linotype" w:hAnsi="Palatino Linotype" w:cs="Palatino Linotype"/>
        </w:rPr>
      </w:pPr>
      <w:r w:rsidRPr="008D62D8">
        <w:rPr>
          <w:rFonts w:ascii="Palatino Linotype" w:eastAsia="Palatino Linotype" w:hAnsi="Palatino Linotype" w:cs="Palatino Linotype"/>
          <w:b/>
        </w:rPr>
        <w:t>Actividad Procesal del interesado:</w:t>
      </w:r>
      <w:r w:rsidRPr="008D62D8">
        <w:rPr>
          <w:rFonts w:ascii="Palatino Linotype" w:eastAsia="Palatino Linotype" w:hAnsi="Palatino Linotype" w:cs="Palatino Linotype"/>
        </w:rPr>
        <w:t xml:space="preserve"> Acciones u omisiones del interesado.</w:t>
      </w:r>
    </w:p>
    <w:p w:rsidR="000E19C0" w:rsidRPr="008D62D8" w:rsidRDefault="000E19C0">
      <w:pPr>
        <w:spacing w:line="360" w:lineRule="auto"/>
        <w:ind w:left="567" w:right="900" w:hanging="141"/>
        <w:jc w:val="both"/>
        <w:rPr>
          <w:rFonts w:ascii="Palatino Linotype" w:eastAsia="Palatino Linotype" w:hAnsi="Palatino Linotype" w:cs="Palatino Linotype"/>
        </w:rPr>
      </w:pPr>
    </w:p>
    <w:p w:rsidR="000E19C0" w:rsidRPr="008D62D8" w:rsidRDefault="00464196">
      <w:pPr>
        <w:numPr>
          <w:ilvl w:val="0"/>
          <w:numId w:val="2"/>
        </w:numPr>
        <w:spacing w:line="360" w:lineRule="auto"/>
        <w:ind w:left="567" w:right="900" w:hanging="141"/>
        <w:jc w:val="both"/>
        <w:rPr>
          <w:rFonts w:ascii="Palatino Linotype" w:eastAsia="Palatino Linotype" w:hAnsi="Palatino Linotype" w:cs="Palatino Linotype"/>
        </w:rPr>
      </w:pPr>
      <w:r w:rsidRPr="008D62D8">
        <w:rPr>
          <w:rFonts w:ascii="Palatino Linotype" w:eastAsia="Palatino Linotype" w:hAnsi="Palatino Linotype" w:cs="Palatino Linotype"/>
          <w:b/>
        </w:rPr>
        <w:t>Conducta de la Autoridad:</w:t>
      </w:r>
      <w:r w:rsidRPr="008D62D8">
        <w:rPr>
          <w:rFonts w:ascii="Palatino Linotype" w:eastAsia="Palatino Linotype" w:hAnsi="Palatino Linotype" w:cs="Palatino Linotype"/>
        </w:rPr>
        <w:t xml:space="preserve"> Las Acciones u omisiones realizadas en el procedimiento. Así como si la autoridad actuó con la debida diligencia.</w:t>
      </w:r>
    </w:p>
    <w:p w:rsidR="000E19C0" w:rsidRPr="008D62D8" w:rsidRDefault="000E19C0">
      <w:pPr>
        <w:spacing w:line="360" w:lineRule="auto"/>
        <w:ind w:left="567" w:right="900" w:hanging="141"/>
        <w:rPr>
          <w:rFonts w:ascii="Palatino Linotype" w:eastAsia="Palatino Linotype" w:hAnsi="Palatino Linotype" w:cs="Palatino Linotype"/>
        </w:rPr>
      </w:pPr>
    </w:p>
    <w:p w:rsidR="000E19C0" w:rsidRPr="008D62D8" w:rsidRDefault="00464196">
      <w:pPr>
        <w:spacing w:line="360" w:lineRule="auto"/>
        <w:ind w:left="567" w:right="900" w:hanging="141"/>
        <w:jc w:val="both"/>
        <w:rPr>
          <w:rFonts w:ascii="Palatino Linotype" w:eastAsia="Palatino Linotype" w:hAnsi="Palatino Linotype" w:cs="Palatino Linotype"/>
        </w:rPr>
      </w:pPr>
      <w:r w:rsidRPr="008D62D8">
        <w:rPr>
          <w:rFonts w:ascii="Palatino Linotype" w:eastAsia="Palatino Linotype" w:hAnsi="Palatino Linotype" w:cs="Palatino Linotype"/>
          <w:b/>
        </w:rPr>
        <w:t>d) La afectación generada en la situación jurídica de la persona involucrada en el proceso:</w:t>
      </w:r>
      <w:r w:rsidRPr="008D62D8">
        <w:rPr>
          <w:rFonts w:ascii="Palatino Linotype" w:eastAsia="Palatino Linotype" w:hAnsi="Palatino Linotype" w:cs="Palatino Linotype"/>
        </w:rPr>
        <w:t xml:space="preserve"> Violación a sus derechos humanos.</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b/>
        </w:rPr>
      </w:pPr>
      <w:r w:rsidRPr="008D62D8">
        <w:rPr>
          <w:rFonts w:ascii="Palatino Linotype" w:eastAsia="Palatino Linotype" w:hAnsi="Palatino Linotype" w:cs="Palatino Linotype"/>
        </w:rPr>
        <w:t>Argumento que encuentra sustento en la jurisprudencia P</w:t>
      </w:r>
      <w:proofErr w:type="gramStart"/>
      <w:r w:rsidRPr="008D62D8">
        <w:rPr>
          <w:rFonts w:ascii="Palatino Linotype" w:eastAsia="Palatino Linotype" w:hAnsi="Palatino Linotype" w:cs="Palatino Linotype"/>
        </w:rPr>
        <w:t>./</w:t>
      </w:r>
      <w:proofErr w:type="gramEnd"/>
      <w:r w:rsidRPr="008D62D8">
        <w:rPr>
          <w:rFonts w:ascii="Palatino Linotype" w:eastAsia="Palatino Linotype" w:hAnsi="Palatino Linotype" w:cs="Palatino Linotype"/>
        </w:rPr>
        <w:t xml:space="preserve">J. 32/92 emitida por el Pleno de la Suprema Corte de Justicia de la Nación de rubro </w:t>
      </w:r>
      <w:r w:rsidRPr="008D62D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D62D8">
        <w:rPr>
          <w:rFonts w:ascii="Palatino Linotype" w:eastAsia="Palatino Linotype" w:hAnsi="Palatino Linotype" w:cs="Palatino Linotype"/>
        </w:rPr>
        <w:t>, visible en la Gaceta del Seminario Judicial de la Federación con el registro digital 205635.</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8D62D8">
        <w:rPr>
          <w:rFonts w:ascii="Palatino Linotype" w:eastAsia="Palatino Linotype" w:hAnsi="Palatino Linotype" w:cs="Palatino Linotype"/>
        </w:rPr>
        <w:lastRenderedPageBreak/>
        <w:t>los términos legales previamente establecidos por la Ley, por tratarse de causas de fuerza mayor.</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i/>
        </w:rPr>
        <w:t>“PLAZO RAZONABLE PARA RESOLVER. DIMENSIÓN Y EFECTOS DE ESTE CONCEPTO CUANDO SE ADUCE EXCESIVA CARGA DE TRABAJO.”</w:t>
      </w:r>
      <w:r w:rsidRPr="008D62D8">
        <w:rPr>
          <w:rFonts w:ascii="Palatino Linotype" w:eastAsia="Palatino Linotype" w:hAnsi="Palatino Linotype" w:cs="Palatino Linotype"/>
        </w:rPr>
        <w:t xml:space="preserve"> consultable en el Seminario Judicial de la Federación y su gaceta, con el registro digital 2002351.</w:t>
      </w:r>
    </w:p>
    <w:p w:rsidR="000E19C0" w:rsidRPr="008D62D8" w:rsidRDefault="000E19C0">
      <w:pPr>
        <w:spacing w:line="360" w:lineRule="auto"/>
        <w:jc w:val="both"/>
        <w:rPr>
          <w:rFonts w:ascii="Palatino Linotype" w:eastAsia="Palatino Linotype" w:hAnsi="Palatino Linotype" w:cs="Palatino Linotype"/>
          <w:b/>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i/>
        </w:rPr>
        <w:t>“PLAZO RAZONABLE PARA RESOLVER. CONCEPTO Y ELEMENTOS QUE LO INTEGRAN A LA LUZ DEL DERECHO INTERNACIONAL DE LOS DERECHOS HUMANOS.”</w:t>
      </w:r>
      <w:r w:rsidRPr="008D62D8">
        <w:rPr>
          <w:rFonts w:ascii="Palatino Linotype" w:eastAsia="Palatino Linotype" w:hAnsi="Palatino Linotype" w:cs="Palatino Linotype"/>
        </w:rPr>
        <w:t>, visible en el Seminario Judicial de la Federación y su gaceta, con el registro digital 2002350.</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widowControl w:val="0"/>
        <w:spacing w:line="360" w:lineRule="auto"/>
        <w:ind w:right="49"/>
        <w:jc w:val="both"/>
        <w:rPr>
          <w:rFonts w:ascii="Palatino Linotype" w:eastAsia="Palatino Linotype" w:hAnsi="Palatino Linotype" w:cs="Palatino Linotype"/>
        </w:rPr>
      </w:pPr>
      <w:r w:rsidRPr="008D62D8">
        <w:rPr>
          <w:rFonts w:ascii="Palatino Linotype" w:eastAsia="Palatino Linotype" w:hAnsi="Palatino Linotype" w:cs="Palatino Linotype"/>
          <w:b/>
        </w:rPr>
        <w:t xml:space="preserve">8. Cierre de instrucción. </w:t>
      </w:r>
      <w:r w:rsidRPr="008D62D8">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8D62D8">
        <w:rPr>
          <w:rFonts w:ascii="Palatino Linotype" w:eastAsia="Palatino Linotype" w:hAnsi="Palatino Linotype" w:cs="Palatino Linotype"/>
          <w:b/>
        </w:rPr>
        <w:t>cinco de junio de dos mil veintitrés</w:t>
      </w:r>
      <w:r w:rsidRPr="008D62D8">
        <w:rPr>
          <w:rFonts w:ascii="Palatino Linotype" w:eastAsia="Palatino Linotype" w:hAnsi="Palatino Linotype" w:cs="Palatino Linotype"/>
        </w:rPr>
        <w:t xml:space="preserve">, la Comisionada Ponente determinó el cierre de instrucción en términos de la fracción VI del artículo 185 de la Ley de </w:t>
      </w:r>
      <w:r w:rsidRPr="008D62D8">
        <w:rPr>
          <w:rFonts w:ascii="Palatino Linotype" w:eastAsia="Palatino Linotype" w:hAnsi="Palatino Linotype" w:cs="Palatino Linotype"/>
        </w:rPr>
        <w:lastRenderedPageBreak/>
        <w:t>Transparencia y Acceso a la Información Pública del Estado de México y Municipios.</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0E19C0" w:rsidRPr="008D62D8" w:rsidRDefault="00464196">
      <w:pPr>
        <w:widowControl w:val="0"/>
        <w:spacing w:line="360" w:lineRule="auto"/>
        <w:jc w:val="center"/>
        <w:rPr>
          <w:rFonts w:ascii="Palatino Linotype" w:eastAsia="Palatino Linotype" w:hAnsi="Palatino Linotype" w:cs="Palatino Linotype"/>
          <w:b/>
        </w:rPr>
      </w:pPr>
      <w:r w:rsidRPr="008D62D8">
        <w:rPr>
          <w:rFonts w:ascii="Palatino Linotype" w:eastAsia="Palatino Linotype" w:hAnsi="Palatino Linotype" w:cs="Palatino Linotype"/>
          <w:b/>
        </w:rPr>
        <w:t>II. C O N S I D E R A N D O S</w:t>
      </w:r>
    </w:p>
    <w:p w:rsidR="000E19C0" w:rsidRPr="008D62D8" w:rsidRDefault="000E19C0">
      <w:pPr>
        <w:widowControl w:val="0"/>
        <w:spacing w:line="360" w:lineRule="auto"/>
        <w:jc w:val="center"/>
        <w:rPr>
          <w:rFonts w:ascii="Palatino Linotype" w:eastAsia="Palatino Linotype" w:hAnsi="Palatino Linotype" w:cs="Palatino Linotype"/>
          <w:b/>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t>Primero. Competencia.</w:t>
      </w:r>
      <w:r w:rsidRPr="008D62D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E19C0" w:rsidRPr="008D62D8" w:rsidRDefault="00464196">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8D62D8">
        <w:rPr>
          <w:rFonts w:ascii="Palatino Linotype" w:eastAsia="Palatino Linotype" w:hAnsi="Palatino Linotype" w:cs="Palatino Linotype"/>
          <w:b/>
        </w:rPr>
        <w:t xml:space="preserve">Segundo. Oportunidad y </w:t>
      </w:r>
      <w:proofErr w:type="spellStart"/>
      <w:r w:rsidRPr="008D62D8">
        <w:rPr>
          <w:rFonts w:ascii="Palatino Linotype" w:eastAsia="Palatino Linotype" w:hAnsi="Palatino Linotype" w:cs="Palatino Linotype"/>
          <w:b/>
        </w:rPr>
        <w:t>Procedibilidad</w:t>
      </w:r>
      <w:proofErr w:type="spellEnd"/>
      <w:r w:rsidRPr="008D62D8">
        <w:rPr>
          <w:rFonts w:ascii="Palatino Linotype" w:eastAsia="Palatino Linotype" w:hAnsi="Palatino Linotype" w:cs="Palatino Linotype"/>
          <w:b/>
        </w:rPr>
        <w:t xml:space="preserve"> del Recurso de Revisión. </w:t>
      </w:r>
      <w:r w:rsidRPr="008D62D8">
        <w:rPr>
          <w:rFonts w:ascii="Palatino Linotype" w:eastAsia="Palatino Linotype" w:hAnsi="Palatino Linotype" w:cs="Palatino Linotype"/>
        </w:rPr>
        <w:t xml:space="preserve">Previo al estudio del fondo del asunto, se procede a analizar los requisitos de oportunidad y </w:t>
      </w:r>
      <w:proofErr w:type="spellStart"/>
      <w:r w:rsidRPr="008D62D8">
        <w:rPr>
          <w:rFonts w:ascii="Palatino Linotype" w:eastAsia="Palatino Linotype" w:hAnsi="Palatino Linotype" w:cs="Palatino Linotype"/>
        </w:rPr>
        <w:t>procedibilidad</w:t>
      </w:r>
      <w:proofErr w:type="spellEnd"/>
      <w:r w:rsidRPr="008D62D8">
        <w:rPr>
          <w:rFonts w:ascii="Palatino Linotype" w:eastAsia="Palatino Linotype" w:hAnsi="Palatino Linotype" w:cs="Palatino Linotype"/>
        </w:rPr>
        <w:t xml:space="preserve"> que debe reunir el recurso de revisión interpuesto, previstos en los </w:t>
      </w:r>
      <w:r w:rsidRPr="008D62D8">
        <w:rPr>
          <w:rFonts w:ascii="Palatino Linotype" w:eastAsia="Palatino Linotype" w:hAnsi="Palatino Linotype" w:cs="Palatino Linotype"/>
        </w:rPr>
        <w:lastRenderedPageBreak/>
        <w:t>artículos 178 y 180 de la Ley de Transparencia y Acceso a la Información Pública del Estado de México y Municipios.</w:t>
      </w:r>
    </w:p>
    <w:p w:rsidR="000E19C0" w:rsidRPr="008D62D8" w:rsidRDefault="00464196">
      <w:pPr>
        <w:pBdr>
          <w:top w:val="nil"/>
          <w:left w:val="nil"/>
          <w:bottom w:val="nil"/>
          <w:right w:val="nil"/>
          <w:between w:val="nil"/>
        </w:pBdr>
        <w:spacing w:line="360" w:lineRule="auto"/>
        <w:jc w:val="both"/>
      </w:pPr>
      <w:r w:rsidRPr="008D62D8">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8D62D8">
        <w:rPr>
          <w:rFonts w:ascii="Palatino Linotype" w:eastAsia="Palatino Linotype" w:hAnsi="Palatino Linotype" w:cs="Palatino Linotype"/>
          <w:b/>
        </w:rPr>
        <w:t>el Sujeto Obligado</w:t>
      </w:r>
      <w:r w:rsidRPr="008D62D8">
        <w:rPr>
          <w:rFonts w:ascii="Palatino Linotype" w:eastAsia="Palatino Linotype" w:hAnsi="Palatino Linotype" w:cs="Palatino Linotype"/>
        </w:rPr>
        <w:t xml:space="preserve"> respondió a la solicitud de información el </w:t>
      </w:r>
      <w:r w:rsidRPr="008D62D8">
        <w:rPr>
          <w:rFonts w:ascii="Palatino Linotype" w:eastAsia="Palatino Linotype" w:hAnsi="Palatino Linotype" w:cs="Palatino Linotype"/>
          <w:b/>
        </w:rPr>
        <w:t xml:space="preserve">veintinueve de noviembre de dos mil veintidós, </w:t>
      </w:r>
      <w:r w:rsidRPr="008D62D8">
        <w:rPr>
          <w:rFonts w:ascii="Palatino Linotype" w:eastAsia="Palatino Linotype" w:hAnsi="Palatino Linotype" w:cs="Palatino Linotype"/>
        </w:rPr>
        <w:t xml:space="preserve">mientras que el recurso de revisión se interpuso el </w:t>
      </w:r>
      <w:r w:rsidRPr="008D62D8">
        <w:rPr>
          <w:rFonts w:ascii="Palatino Linotype" w:eastAsia="Palatino Linotype" w:hAnsi="Palatino Linotype" w:cs="Palatino Linotype"/>
          <w:b/>
        </w:rPr>
        <w:t>treinta de diciembre de dos mil veintidós</w:t>
      </w:r>
      <w:r w:rsidRPr="008D62D8">
        <w:rPr>
          <w:rFonts w:ascii="Palatino Linotype" w:eastAsia="Palatino Linotype" w:hAnsi="Palatino Linotype" w:cs="Palatino Linotype"/>
        </w:rPr>
        <w:t xml:space="preserve">, esto es, el </w:t>
      </w:r>
      <w:r w:rsidRPr="008D62D8">
        <w:rPr>
          <w:rFonts w:ascii="Palatino Linotype" w:eastAsia="Palatino Linotype" w:hAnsi="Palatino Linotype" w:cs="Palatino Linotype"/>
          <w:b/>
        </w:rPr>
        <w:t xml:space="preserve">primer día hábil </w:t>
      </w:r>
      <w:r w:rsidRPr="008D62D8">
        <w:rPr>
          <w:rFonts w:ascii="Palatino Linotype" w:eastAsia="Palatino Linotype" w:hAnsi="Palatino Linotype" w:cs="Palatino Linotype"/>
        </w:rPr>
        <w:t>posterior en que tuvo conocimiento de la respuesta impugnada.</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En este sentido, al considerar la fecha en que se formuló la solicitud y la fecha en que respondió a esta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por las disposiciones legales referidas.</w:t>
      </w:r>
    </w:p>
    <w:p w:rsidR="000E19C0" w:rsidRPr="008D62D8"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Asimismo, por cuanto hace a la </w:t>
      </w:r>
      <w:proofErr w:type="spellStart"/>
      <w:r w:rsidRPr="008D62D8">
        <w:rPr>
          <w:rFonts w:ascii="Palatino Linotype" w:eastAsia="Palatino Linotype" w:hAnsi="Palatino Linotype" w:cs="Palatino Linotype"/>
        </w:rPr>
        <w:t>procedibilidad</w:t>
      </w:r>
      <w:proofErr w:type="spellEnd"/>
      <w:r w:rsidRPr="008D62D8">
        <w:rPr>
          <w:rFonts w:ascii="Palatino Linotype" w:eastAsia="Palatino Linotype" w:hAnsi="Palatino Linotype" w:cs="Palatino Linotype"/>
        </w:rPr>
        <w:t xml:space="preserve"> del  recurso de revisión, es de suma importancia señalar que </w:t>
      </w:r>
      <w:r w:rsidRPr="008D62D8">
        <w:rPr>
          <w:rFonts w:ascii="Palatino Linotype" w:eastAsia="Palatino Linotype" w:hAnsi="Palatino Linotype" w:cs="Palatino Linotype"/>
          <w:b/>
        </w:rPr>
        <w:t>la parte Recurrente</w:t>
      </w:r>
      <w:r w:rsidRPr="008D62D8">
        <w:rPr>
          <w:rFonts w:ascii="Palatino Linotype" w:eastAsia="Palatino Linotype" w:hAnsi="Palatino Linotype" w:cs="Palatino Linotype"/>
        </w:rPr>
        <w:t>, no señaló nombre completo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E19C0" w:rsidRPr="008D62D8" w:rsidRDefault="00464196">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lastRenderedPageBreak/>
        <w:t xml:space="preserve">Así también, por cuanto hace a la </w:t>
      </w:r>
      <w:proofErr w:type="spellStart"/>
      <w:r w:rsidRPr="008D62D8">
        <w:rPr>
          <w:rFonts w:ascii="Palatino Linotype" w:eastAsia="Palatino Linotype" w:hAnsi="Palatino Linotype" w:cs="Palatino Linotype"/>
        </w:rPr>
        <w:t>procedibilidad</w:t>
      </w:r>
      <w:proofErr w:type="spellEnd"/>
      <w:r w:rsidRPr="008D62D8">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E19C0" w:rsidRPr="008D62D8" w:rsidRDefault="00464196">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8D62D8">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rsidR="000E19C0" w:rsidRPr="008D62D8" w:rsidRDefault="004641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b/>
          <w:i/>
          <w:sz w:val="22"/>
          <w:szCs w:val="22"/>
        </w:rPr>
        <w:t>“Artículo 179</w:t>
      </w:r>
      <w:r w:rsidRPr="008D62D8">
        <w:rPr>
          <w:rFonts w:ascii="Palatino Linotype" w:eastAsia="Palatino Linotype" w:hAnsi="Palatino Linotype" w:cs="Palatino Linotype"/>
          <w:i/>
          <w:sz w:val="22"/>
          <w:szCs w:val="22"/>
        </w:rPr>
        <w:t xml:space="preserve">. </w:t>
      </w:r>
      <w:r w:rsidRPr="008D62D8">
        <w:rPr>
          <w:rFonts w:ascii="Palatino Linotype" w:eastAsia="Palatino Linotype" w:hAnsi="Palatino Linotype" w:cs="Palatino Linotype"/>
          <w:b/>
          <w:i/>
          <w:sz w:val="22"/>
          <w:szCs w:val="22"/>
        </w:rPr>
        <w:t>El recurso de revisión</w:t>
      </w:r>
      <w:r w:rsidRPr="008D62D8">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8D62D8">
        <w:rPr>
          <w:rFonts w:ascii="Palatino Linotype" w:eastAsia="Palatino Linotype" w:hAnsi="Palatino Linotype" w:cs="Palatino Linotype"/>
          <w:b/>
          <w:i/>
          <w:sz w:val="22"/>
          <w:szCs w:val="22"/>
        </w:rPr>
        <w:t>, y procederá en contra de las siguientes causas</w:t>
      </w:r>
      <w:r w:rsidRPr="008D62D8">
        <w:rPr>
          <w:rFonts w:ascii="Palatino Linotype" w:eastAsia="Palatino Linotype" w:hAnsi="Palatino Linotype" w:cs="Palatino Linotype"/>
          <w:i/>
          <w:sz w:val="22"/>
          <w:szCs w:val="22"/>
        </w:rPr>
        <w:t>:</w:t>
      </w:r>
    </w:p>
    <w:p w:rsidR="000E19C0" w:rsidRPr="008D62D8" w:rsidRDefault="004641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w:t>
      </w:r>
    </w:p>
    <w:p w:rsidR="000E19C0" w:rsidRPr="008D62D8" w:rsidRDefault="004641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b/>
          <w:i/>
          <w:sz w:val="22"/>
          <w:szCs w:val="22"/>
        </w:rPr>
        <w:t>V. La entrega de información incompleta</w:t>
      </w:r>
      <w:r w:rsidRPr="008D62D8">
        <w:rPr>
          <w:rFonts w:ascii="Palatino Linotype" w:eastAsia="Palatino Linotype" w:hAnsi="Palatino Linotype" w:cs="Palatino Linotype"/>
          <w:i/>
          <w:sz w:val="22"/>
          <w:szCs w:val="22"/>
        </w:rPr>
        <w:t xml:space="preserve">;” </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t xml:space="preserve">Tercero. Materia de la revisión. </w:t>
      </w:r>
      <w:r w:rsidRPr="008D62D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D62D8">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D62D8">
        <w:rPr>
          <w:rFonts w:ascii="Palatino Linotype" w:eastAsia="Palatino Linotype" w:hAnsi="Palatino Linotype" w:cs="Palatino Linotype"/>
        </w:rPr>
        <w:t xml:space="preserve">de </w:t>
      </w:r>
      <w:r w:rsidRPr="008D62D8">
        <w:rPr>
          <w:rFonts w:ascii="Palatino Linotype" w:eastAsia="Palatino Linotype" w:hAnsi="Palatino Linotype" w:cs="Palatino Linotype"/>
          <w:b/>
        </w:rPr>
        <w:t>la parte Recurrente,</w:t>
      </w:r>
      <w:r w:rsidRPr="008D62D8">
        <w:rPr>
          <w:rFonts w:ascii="Palatino Linotype" w:eastAsia="Palatino Linotype" w:hAnsi="Palatino Linotype" w:cs="Palatino Linotype"/>
        </w:rPr>
        <w:t xml:space="preserve"> o en su defecto, en caso de ser procedente, ordenar la entrega de información oportuna.</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b/>
        </w:rPr>
        <w:lastRenderedPageBreak/>
        <w:t xml:space="preserve">Cuarto. Estudio del asunto. </w:t>
      </w:r>
      <w:r w:rsidRPr="008D62D8">
        <w:rPr>
          <w:rFonts w:ascii="Palatino Linotype" w:eastAsia="Palatino Linotype" w:hAnsi="Palatino Linotype" w:cs="Palatino Linotype"/>
        </w:rPr>
        <w:t xml:space="preserve">Antes de entrar al análisis de los pronunciamientos del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E19C0" w:rsidRPr="008D62D8" w:rsidRDefault="00464196">
      <w:pPr>
        <w:pBdr>
          <w:top w:val="nil"/>
          <w:left w:val="nil"/>
          <w:bottom w:val="nil"/>
          <w:right w:val="nil"/>
          <w:between w:val="nil"/>
        </w:pBdr>
        <w:spacing w:before="240" w:after="240"/>
        <w:ind w:left="851" w:right="850"/>
        <w:jc w:val="both"/>
      </w:pPr>
      <w:r w:rsidRPr="008D62D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D62D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0E19C0" w:rsidRPr="008D62D8" w:rsidRDefault="00464196">
      <w:pPr>
        <w:pBdr>
          <w:top w:val="nil"/>
          <w:left w:val="nil"/>
          <w:bottom w:val="nil"/>
          <w:right w:val="nil"/>
          <w:between w:val="nil"/>
        </w:pBdr>
        <w:spacing w:before="240" w:after="240"/>
        <w:ind w:left="851" w:right="850"/>
        <w:jc w:val="both"/>
      </w:pPr>
      <w:r w:rsidRPr="008D62D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0E19C0" w:rsidRPr="008D62D8" w:rsidRDefault="00464196">
      <w:pPr>
        <w:pBdr>
          <w:top w:val="nil"/>
          <w:left w:val="nil"/>
          <w:bottom w:val="nil"/>
          <w:right w:val="nil"/>
          <w:between w:val="nil"/>
        </w:pBdr>
        <w:spacing w:before="240" w:after="240"/>
        <w:ind w:left="851" w:right="850"/>
        <w:jc w:val="both"/>
      </w:pPr>
      <w:r w:rsidRPr="008D62D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D62D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0E19C0" w:rsidRPr="008D62D8" w:rsidRDefault="00464196">
      <w:pPr>
        <w:pBdr>
          <w:top w:val="nil"/>
          <w:left w:val="nil"/>
          <w:bottom w:val="nil"/>
          <w:right w:val="nil"/>
          <w:between w:val="nil"/>
        </w:pBdr>
        <w:spacing w:before="240" w:after="240"/>
        <w:ind w:left="851" w:right="850"/>
        <w:jc w:val="both"/>
      </w:pPr>
      <w:r w:rsidRPr="008D62D8">
        <w:rPr>
          <w:rFonts w:ascii="Palatino Linotype" w:eastAsia="Palatino Linotype" w:hAnsi="Palatino Linotype" w:cs="Palatino Linotype"/>
          <w:i/>
          <w:sz w:val="22"/>
          <w:szCs w:val="22"/>
        </w:rPr>
        <w:t>[…]</w:t>
      </w:r>
    </w:p>
    <w:p w:rsidR="000E19C0" w:rsidRPr="008D62D8" w:rsidRDefault="00464196">
      <w:pPr>
        <w:pBdr>
          <w:top w:val="nil"/>
          <w:left w:val="nil"/>
          <w:bottom w:val="nil"/>
          <w:right w:val="nil"/>
          <w:between w:val="nil"/>
        </w:pBdr>
        <w:spacing w:before="240" w:after="240"/>
        <w:ind w:left="851" w:right="901"/>
        <w:jc w:val="both"/>
      </w:pPr>
      <w:r w:rsidRPr="008D62D8">
        <w:rPr>
          <w:rFonts w:ascii="Palatino Linotype" w:eastAsia="Palatino Linotype" w:hAnsi="Palatino Linotype" w:cs="Palatino Linotype"/>
          <w:b/>
          <w:i/>
          <w:sz w:val="22"/>
          <w:szCs w:val="22"/>
        </w:rPr>
        <w:t>“Artículo 6o.</w:t>
      </w:r>
    </w:p>
    <w:p w:rsidR="000E19C0" w:rsidRPr="008D62D8" w:rsidRDefault="00464196">
      <w:pPr>
        <w:pBdr>
          <w:top w:val="nil"/>
          <w:left w:val="nil"/>
          <w:bottom w:val="nil"/>
          <w:right w:val="nil"/>
          <w:between w:val="nil"/>
        </w:pBdr>
        <w:spacing w:before="240" w:after="240"/>
        <w:ind w:left="851" w:right="901"/>
        <w:jc w:val="both"/>
      </w:pPr>
      <w:r w:rsidRPr="008D62D8">
        <w:rPr>
          <w:rFonts w:ascii="Palatino Linotype" w:eastAsia="Palatino Linotype" w:hAnsi="Palatino Linotype" w:cs="Palatino Linotype"/>
          <w:i/>
          <w:sz w:val="22"/>
          <w:szCs w:val="22"/>
        </w:rPr>
        <w:t>[...]</w:t>
      </w:r>
    </w:p>
    <w:p w:rsidR="000E19C0" w:rsidRPr="008D62D8" w:rsidRDefault="00464196">
      <w:pPr>
        <w:pBdr>
          <w:top w:val="nil"/>
          <w:left w:val="nil"/>
          <w:bottom w:val="nil"/>
          <w:right w:val="nil"/>
          <w:between w:val="nil"/>
        </w:pBdr>
        <w:spacing w:before="240" w:after="240"/>
        <w:ind w:left="851" w:right="851"/>
        <w:jc w:val="both"/>
      </w:pPr>
      <w:r w:rsidRPr="008D62D8">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8D62D8">
        <w:rPr>
          <w:rFonts w:ascii="Palatino Linotype" w:eastAsia="Palatino Linotype" w:hAnsi="Palatino Linotype" w:cs="Palatino Linotype"/>
          <w:b/>
          <w:i/>
          <w:sz w:val="22"/>
          <w:szCs w:val="22"/>
          <w:u w:val="single"/>
        </w:rPr>
        <w:t>las entidades federativas</w:t>
      </w:r>
      <w:r w:rsidRPr="008D62D8">
        <w:rPr>
          <w:rFonts w:ascii="Palatino Linotype" w:eastAsia="Palatino Linotype" w:hAnsi="Palatino Linotype" w:cs="Palatino Linotype"/>
          <w:b/>
          <w:i/>
          <w:sz w:val="22"/>
          <w:szCs w:val="22"/>
        </w:rPr>
        <w:t>,</w:t>
      </w:r>
      <w:r w:rsidRPr="008D62D8">
        <w:rPr>
          <w:rFonts w:ascii="Palatino Linotype" w:eastAsia="Palatino Linotype" w:hAnsi="Palatino Linotype" w:cs="Palatino Linotype"/>
          <w:i/>
          <w:sz w:val="22"/>
          <w:szCs w:val="22"/>
        </w:rPr>
        <w:t xml:space="preserve"> en el ámbito de sus respectivas competencias, se regirán por los siguientes principios y bases:</w:t>
      </w:r>
    </w:p>
    <w:p w:rsidR="000E19C0" w:rsidRPr="008D62D8" w:rsidRDefault="00464196">
      <w:pPr>
        <w:pBdr>
          <w:top w:val="nil"/>
          <w:left w:val="nil"/>
          <w:bottom w:val="nil"/>
          <w:right w:val="nil"/>
          <w:between w:val="nil"/>
        </w:pBdr>
        <w:spacing w:before="240" w:after="240"/>
        <w:ind w:left="851" w:right="851"/>
        <w:jc w:val="both"/>
      </w:pPr>
      <w:r w:rsidRPr="008D62D8">
        <w:rPr>
          <w:rFonts w:ascii="Palatino Linotype" w:eastAsia="Palatino Linotype" w:hAnsi="Palatino Linotype" w:cs="Palatino Linotype"/>
          <w:i/>
          <w:sz w:val="22"/>
          <w:szCs w:val="22"/>
        </w:rPr>
        <w:t> </w:t>
      </w:r>
      <w:r w:rsidRPr="008D62D8">
        <w:rPr>
          <w:rFonts w:ascii="Palatino Linotype" w:eastAsia="Palatino Linotype" w:hAnsi="Palatino Linotype" w:cs="Palatino Linotype"/>
          <w:b/>
          <w:i/>
          <w:sz w:val="22"/>
          <w:szCs w:val="22"/>
        </w:rPr>
        <w:t xml:space="preserve">I. </w:t>
      </w:r>
      <w:r w:rsidRPr="008D62D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D62D8">
        <w:rPr>
          <w:rFonts w:ascii="Palatino Linotype" w:eastAsia="Palatino Linotype" w:hAnsi="Palatino Linotype" w:cs="Palatino Linotype"/>
          <w:i/>
          <w:sz w:val="22"/>
          <w:szCs w:val="22"/>
        </w:rPr>
        <w:t xml:space="preserve"> Ejecutivo, Legislativo </w:t>
      </w:r>
      <w:r w:rsidRPr="008D62D8">
        <w:rPr>
          <w:rFonts w:ascii="Palatino Linotype" w:eastAsia="Palatino Linotype" w:hAnsi="Palatino Linotype" w:cs="Palatino Linotype"/>
          <w:b/>
          <w:i/>
          <w:sz w:val="22"/>
          <w:szCs w:val="22"/>
          <w:u w:val="single"/>
        </w:rPr>
        <w:t>y Judicial</w:t>
      </w:r>
      <w:r w:rsidRPr="008D62D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D62D8">
        <w:rPr>
          <w:rFonts w:ascii="Palatino Linotype" w:eastAsia="Palatino Linotype" w:hAnsi="Palatino Linotype" w:cs="Palatino Linotype"/>
          <w:b/>
          <w:i/>
          <w:sz w:val="22"/>
          <w:szCs w:val="22"/>
        </w:rPr>
        <w:t>es pública y sólo podrá ser reservada temporalmente por razones de interés público y seguridad nacional,</w:t>
      </w:r>
      <w:r w:rsidRPr="008D62D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E19C0" w:rsidRPr="008D62D8" w:rsidRDefault="00464196">
      <w:pPr>
        <w:pBdr>
          <w:top w:val="nil"/>
          <w:left w:val="nil"/>
          <w:bottom w:val="nil"/>
          <w:right w:val="nil"/>
          <w:between w:val="nil"/>
        </w:pBdr>
        <w:spacing w:before="240" w:after="240"/>
        <w:ind w:left="851" w:right="851"/>
        <w:jc w:val="both"/>
      </w:pPr>
      <w:r w:rsidRPr="008D62D8">
        <w:rPr>
          <w:rFonts w:ascii="Palatino Linotype" w:eastAsia="Palatino Linotype" w:hAnsi="Palatino Linotype" w:cs="Palatino Linotype"/>
          <w:i/>
          <w:sz w:val="22"/>
          <w:szCs w:val="22"/>
        </w:rPr>
        <w:t> </w:t>
      </w:r>
      <w:r w:rsidRPr="008D62D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0E19C0" w:rsidRPr="008D62D8" w:rsidRDefault="00464196">
      <w:pPr>
        <w:pBdr>
          <w:top w:val="nil"/>
          <w:left w:val="nil"/>
          <w:bottom w:val="nil"/>
          <w:right w:val="nil"/>
          <w:between w:val="nil"/>
        </w:pBdr>
        <w:spacing w:before="240" w:after="240"/>
        <w:ind w:left="851" w:right="851"/>
        <w:jc w:val="both"/>
      </w:pPr>
      <w:r w:rsidRPr="008D62D8">
        <w:rPr>
          <w:rFonts w:ascii="Palatino Linotype" w:eastAsia="Palatino Linotype" w:hAnsi="Palatino Linotype" w:cs="Palatino Linotype"/>
          <w:i/>
          <w:sz w:val="22"/>
          <w:szCs w:val="22"/>
        </w:rPr>
        <w:t> </w:t>
      </w:r>
      <w:r w:rsidRPr="008D62D8">
        <w:rPr>
          <w:rFonts w:ascii="Palatino Linotype" w:eastAsia="Palatino Linotype" w:hAnsi="Palatino Linotype" w:cs="Palatino Linotype"/>
          <w:b/>
          <w:i/>
          <w:sz w:val="22"/>
          <w:szCs w:val="22"/>
        </w:rPr>
        <w:t xml:space="preserve">III. </w:t>
      </w:r>
      <w:r w:rsidRPr="008D62D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D62D8">
        <w:rPr>
          <w:rFonts w:ascii="Palatino Linotype" w:eastAsia="Palatino Linotype" w:hAnsi="Palatino Linotype" w:cs="Palatino Linotype"/>
          <w:i/>
          <w:sz w:val="22"/>
          <w:szCs w:val="22"/>
        </w:rPr>
        <w:t xml:space="preserve"> a sus datos personales o a la rectificación de éstos.</w:t>
      </w:r>
    </w:p>
    <w:p w:rsidR="000E19C0" w:rsidRPr="008D62D8" w:rsidRDefault="00464196">
      <w:pPr>
        <w:pBdr>
          <w:top w:val="nil"/>
          <w:left w:val="nil"/>
          <w:bottom w:val="nil"/>
          <w:right w:val="nil"/>
          <w:between w:val="nil"/>
        </w:pBdr>
        <w:spacing w:before="240" w:after="240"/>
        <w:ind w:left="851" w:right="851"/>
        <w:jc w:val="both"/>
      </w:pPr>
      <w:r w:rsidRPr="008D62D8">
        <w:rPr>
          <w:rFonts w:ascii="Palatino Linotype" w:eastAsia="Palatino Linotype" w:hAnsi="Palatino Linotype" w:cs="Palatino Linotype"/>
          <w:i/>
          <w:sz w:val="22"/>
          <w:szCs w:val="22"/>
        </w:rPr>
        <w:t> </w:t>
      </w:r>
      <w:r w:rsidRPr="008D62D8">
        <w:rPr>
          <w:rFonts w:ascii="Palatino Linotype" w:eastAsia="Palatino Linotype" w:hAnsi="Palatino Linotype" w:cs="Palatino Linotype"/>
          <w:b/>
          <w:i/>
          <w:sz w:val="22"/>
          <w:szCs w:val="22"/>
        </w:rPr>
        <w:t xml:space="preserve">IV. </w:t>
      </w:r>
      <w:r w:rsidRPr="008D62D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0E19C0" w:rsidRPr="008D62D8" w:rsidRDefault="00464196">
      <w:pPr>
        <w:pBdr>
          <w:top w:val="nil"/>
          <w:left w:val="nil"/>
          <w:bottom w:val="nil"/>
          <w:right w:val="nil"/>
          <w:between w:val="nil"/>
        </w:pBdr>
        <w:spacing w:before="240" w:after="240"/>
        <w:ind w:left="851" w:right="851"/>
        <w:jc w:val="both"/>
      </w:pPr>
      <w:r w:rsidRPr="008D62D8">
        <w:rPr>
          <w:rFonts w:ascii="Palatino Linotype" w:eastAsia="Palatino Linotype" w:hAnsi="Palatino Linotype" w:cs="Palatino Linotype"/>
          <w:b/>
          <w:i/>
          <w:sz w:val="22"/>
          <w:szCs w:val="22"/>
        </w:rPr>
        <w:t xml:space="preserve">V. </w:t>
      </w:r>
      <w:r w:rsidRPr="008D62D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E19C0" w:rsidRPr="008D62D8" w:rsidRDefault="00464196">
      <w:pPr>
        <w:pBdr>
          <w:top w:val="nil"/>
          <w:left w:val="nil"/>
          <w:bottom w:val="nil"/>
          <w:right w:val="nil"/>
          <w:between w:val="nil"/>
        </w:pBdr>
        <w:spacing w:before="240" w:after="240"/>
        <w:ind w:left="851" w:right="851"/>
        <w:jc w:val="both"/>
      </w:pPr>
      <w:r w:rsidRPr="008D62D8">
        <w:rPr>
          <w:rFonts w:ascii="Palatino Linotype" w:eastAsia="Palatino Linotype" w:hAnsi="Palatino Linotype" w:cs="Palatino Linotype"/>
          <w:i/>
          <w:sz w:val="22"/>
          <w:szCs w:val="22"/>
        </w:rPr>
        <w:t> </w:t>
      </w:r>
      <w:r w:rsidRPr="008D62D8">
        <w:rPr>
          <w:rFonts w:ascii="Palatino Linotype" w:eastAsia="Palatino Linotype" w:hAnsi="Palatino Linotype" w:cs="Palatino Linotype"/>
          <w:b/>
          <w:i/>
          <w:sz w:val="22"/>
          <w:szCs w:val="22"/>
        </w:rPr>
        <w:t xml:space="preserve">VI. </w:t>
      </w:r>
      <w:r w:rsidRPr="008D62D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0E19C0" w:rsidRPr="008D62D8" w:rsidRDefault="00464196">
      <w:pPr>
        <w:pBdr>
          <w:top w:val="nil"/>
          <w:left w:val="nil"/>
          <w:bottom w:val="nil"/>
          <w:right w:val="nil"/>
          <w:between w:val="nil"/>
        </w:pBdr>
        <w:spacing w:before="240" w:after="240"/>
        <w:ind w:left="851" w:right="851"/>
        <w:jc w:val="both"/>
      </w:pPr>
      <w:r w:rsidRPr="008D62D8">
        <w:rPr>
          <w:rFonts w:ascii="Palatino Linotype" w:eastAsia="Palatino Linotype" w:hAnsi="Palatino Linotype" w:cs="Palatino Linotype"/>
          <w:i/>
          <w:sz w:val="22"/>
          <w:szCs w:val="22"/>
        </w:rPr>
        <w:t> </w:t>
      </w:r>
      <w:r w:rsidRPr="008D62D8">
        <w:rPr>
          <w:rFonts w:ascii="Palatino Linotype" w:eastAsia="Palatino Linotype" w:hAnsi="Palatino Linotype" w:cs="Palatino Linotype"/>
          <w:b/>
          <w:i/>
          <w:sz w:val="22"/>
          <w:szCs w:val="22"/>
        </w:rPr>
        <w:t xml:space="preserve">VII. </w:t>
      </w:r>
      <w:r w:rsidRPr="008D62D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E19C0" w:rsidRPr="008D62D8" w:rsidRDefault="00464196">
      <w:pPr>
        <w:pBdr>
          <w:top w:val="nil"/>
          <w:left w:val="nil"/>
          <w:bottom w:val="nil"/>
          <w:right w:val="nil"/>
          <w:between w:val="nil"/>
        </w:pBdr>
        <w:spacing w:before="240" w:after="240"/>
        <w:ind w:left="709" w:right="760"/>
        <w:jc w:val="both"/>
      </w:pPr>
      <w:r w:rsidRPr="008D62D8">
        <w:rPr>
          <w:rFonts w:ascii="Palatino Linotype" w:eastAsia="Palatino Linotype" w:hAnsi="Palatino Linotype" w:cs="Palatino Linotype"/>
          <w:i/>
          <w:sz w:val="22"/>
          <w:szCs w:val="22"/>
        </w:rPr>
        <w:t>“</w:t>
      </w:r>
      <w:r w:rsidRPr="008D62D8">
        <w:rPr>
          <w:rFonts w:ascii="Palatino Linotype" w:eastAsia="Palatino Linotype" w:hAnsi="Palatino Linotype" w:cs="Palatino Linotype"/>
          <w:b/>
          <w:i/>
          <w:sz w:val="22"/>
          <w:szCs w:val="22"/>
        </w:rPr>
        <w:t>Artículo 4</w:t>
      </w:r>
      <w:r w:rsidRPr="008D62D8">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0E19C0" w:rsidRPr="008D62D8" w:rsidRDefault="00464196">
      <w:pPr>
        <w:pBdr>
          <w:top w:val="nil"/>
          <w:left w:val="nil"/>
          <w:bottom w:val="nil"/>
          <w:right w:val="nil"/>
          <w:between w:val="nil"/>
        </w:pBdr>
        <w:spacing w:before="240" w:after="240"/>
        <w:ind w:left="709" w:right="760"/>
        <w:jc w:val="both"/>
      </w:pPr>
      <w:r w:rsidRPr="008D62D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E19C0" w:rsidRPr="008D62D8" w:rsidRDefault="00464196">
      <w:pPr>
        <w:pBdr>
          <w:top w:val="nil"/>
          <w:left w:val="nil"/>
          <w:bottom w:val="nil"/>
          <w:right w:val="nil"/>
          <w:between w:val="nil"/>
        </w:pBdr>
        <w:spacing w:before="240" w:after="240"/>
        <w:ind w:left="709" w:right="760"/>
        <w:jc w:val="both"/>
      </w:pPr>
      <w:r w:rsidRPr="008D62D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8D62D8">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rsidR="000E19C0" w:rsidRPr="008D62D8" w:rsidRDefault="00464196">
      <w:pPr>
        <w:pBdr>
          <w:top w:val="nil"/>
          <w:left w:val="nil"/>
          <w:bottom w:val="nil"/>
          <w:right w:val="nil"/>
          <w:between w:val="nil"/>
        </w:pBdr>
        <w:spacing w:before="240" w:after="240"/>
        <w:ind w:left="567" w:right="758"/>
        <w:jc w:val="both"/>
      </w:pPr>
      <w:r w:rsidRPr="008D62D8">
        <w:rPr>
          <w:rFonts w:ascii="Palatino Linotype" w:eastAsia="Palatino Linotype" w:hAnsi="Palatino Linotype" w:cs="Palatino Linotype"/>
          <w:i/>
          <w:sz w:val="22"/>
          <w:szCs w:val="22"/>
        </w:rPr>
        <w:t>“</w:t>
      </w:r>
      <w:r w:rsidRPr="008D62D8">
        <w:rPr>
          <w:rFonts w:ascii="Palatino Linotype" w:eastAsia="Palatino Linotype" w:hAnsi="Palatino Linotype" w:cs="Palatino Linotype"/>
          <w:b/>
          <w:i/>
          <w:sz w:val="22"/>
          <w:szCs w:val="22"/>
        </w:rPr>
        <w:t>Artículo 12</w:t>
      </w:r>
      <w:r w:rsidRPr="008D62D8">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0E19C0" w:rsidRPr="008D62D8" w:rsidRDefault="00464196">
      <w:pPr>
        <w:pBdr>
          <w:top w:val="nil"/>
          <w:left w:val="nil"/>
          <w:bottom w:val="nil"/>
          <w:right w:val="nil"/>
          <w:between w:val="nil"/>
        </w:pBdr>
        <w:spacing w:before="240" w:after="240"/>
        <w:ind w:left="567" w:right="758"/>
        <w:jc w:val="both"/>
      </w:pPr>
      <w:r w:rsidRPr="008D62D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D62D8">
        <w:rPr>
          <w:rFonts w:ascii="Palatino Linotype" w:eastAsia="Palatino Linotype" w:hAnsi="Palatino Linotype" w:cs="Palatino Linotype"/>
          <w:b/>
        </w:rPr>
        <w:t xml:space="preserve"> </w:t>
      </w:r>
      <w:r w:rsidRPr="008D62D8">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D62D8">
        <w:rPr>
          <w:rFonts w:ascii="Palatino Linotype" w:eastAsia="Palatino Linotype" w:hAnsi="Palatino Linotype" w:cs="Palatino Linotype"/>
          <w:i/>
        </w:rPr>
        <w:t>ad hoc</w:t>
      </w:r>
      <w:r w:rsidRPr="008D62D8">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b/>
          <w:i/>
          <w:sz w:val="22"/>
          <w:szCs w:val="22"/>
        </w:rPr>
        <w:t>03/17</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b/>
          <w:i/>
          <w:sz w:val="22"/>
          <w:szCs w:val="22"/>
        </w:rPr>
        <w:t>“NO EXISTE OBLIGACIÓN DE ELABORAR DOCUMENTOS AD HOC PARA ATENDER LAS SOLICITUDES DE ACCESO A LA INFORMACIÓN.</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8D62D8">
        <w:rPr>
          <w:rFonts w:ascii="Palatino Linotype" w:eastAsia="Palatino Linotype" w:hAnsi="Palatino Linotype" w:cs="Palatino Linotype"/>
          <w:i/>
          <w:sz w:val="22"/>
          <w:szCs w:val="22"/>
        </w:rPr>
        <w:lastRenderedPageBreak/>
        <w:t>información con la que cuentan en el formato en que la misma obre en sus archivos; sin necesidad de elaborar documentos ad hoc para atender las solicitudes de información."(Sic)</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E19C0" w:rsidRPr="008D62D8" w:rsidRDefault="00464196">
      <w:pPr>
        <w:pBdr>
          <w:top w:val="nil"/>
          <w:left w:val="nil"/>
          <w:bottom w:val="nil"/>
          <w:right w:val="nil"/>
          <w:between w:val="nil"/>
        </w:pBdr>
        <w:spacing w:before="240" w:after="240" w:line="360" w:lineRule="auto"/>
        <w:ind w:right="49"/>
        <w:jc w:val="both"/>
      </w:pPr>
      <w:r w:rsidRPr="008D62D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8D62D8">
        <w:rPr>
          <w:rFonts w:ascii="Palatino Linotype" w:eastAsia="Palatino Linotype" w:hAnsi="Palatino Linotype" w:cs="Palatino Linotype"/>
        </w:rPr>
        <w:lastRenderedPageBreak/>
        <w:t>informático u holográfico de conformidad con el artículo 3, fracción XI de la Ley de la materia, el cual señala lo siguiente: </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i/>
          <w:sz w:val="22"/>
          <w:szCs w:val="22"/>
        </w:rPr>
        <w:t>“</w:t>
      </w:r>
      <w:r w:rsidRPr="008D62D8">
        <w:rPr>
          <w:rFonts w:ascii="Palatino Linotype" w:eastAsia="Palatino Linotype" w:hAnsi="Palatino Linotype" w:cs="Palatino Linotype"/>
          <w:b/>
          <w:i/>
          <w:sz w:val="22"/>
          <w:szCs w:val="22"/>
        </w:rPr>
        <w:t xml:space="preserve">Artículo 3. </w:t>
      </w:r>
      <w:r w:rsidRPr="008D62D8">
        <w:rPr>
          <w:rFonts w:ascii="Palatino Linotype" w:eastAsia="Palatino Linotype" w:hAnsi="Palatino Linotype" w:cs="Palatino Linotype"/>
          <w:i/>
          <w:sz w:val="22"/>
          <w:szCs w:val="22"/>
        </w:rPr>
        <w:t>Para los efectos de la presente Ley se entenderá por:</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i/>
          <w:sz w:val="22"/>
          <w:szCs w:val="22"/>
        </w:rPr>
        <w:t>…</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b/>
          <w:i/>
          <w:sz w:val="22"/>
          <w:szCs w:val="22"/>
        </w:rPr>
        <w:t>XI. Documento:</w:t>
      </w:r>
      <w:r w:rsidRPr="008D62D8">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D62D8">
        <w:rPr>
          <w:rFonts w:ascii="Palatino Linotype" w:eastAsia="Palatino Linotype" w:hAnsi="Palatino Linotype" w:cs="Palatino Linotype"/>
          <w:b/>
          <w:i/>
          <w:sz w:val="22"/>
          <w:szCs w:val="22"/>
        </w:rPr>
        <w:t>…</w:t>
      </w:r>
      <w:r w:rsidRPr="008D62D8">
        <w:rPr>
          <w:rFonts w:ascii="Palatino Linotype" w:eastAsia="Palatino Linotype" w:hAnsi="Palatino Linotype" w:cs="Palatino Linotype"/>
          <w:i/>
          <w:sz w:val="22"/>
          <w:szCs w:val="22"/>
        </w:rPr>
        <w:t>” (Sic)</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b/>
          <w:sz w:val="22"/>
          <w:szCs w:val="22"/>
        </w:rPr>
        <w:t>“</w:t>
      </w:r>
      <w:r w:rsidRPr="008D62D8">
        <w:rPr>
          <w:rFonts w:ascii="Palatino Linotype" w:eastAsia="Palatino Linotype" w:hAnsi="Palatino Linotype" w:cs="Palatino Linotype"/>
          <w:b/>
          <w:i/>
          <w:sz w:val="22"/>
          <w:szCs w:val="22"/>
        </w:rPr>
        <w:t>CRITERIO 0002-11</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D62D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E19C0" w:rsidRPr="008D62D8" w:rsidRDefault="00464196">
      <w:pPr>
        <w:pBdr>
          <w:top w:val="nil"/>
          <w:left w:val="nil"/>
          <w:bottom w:val="nil"/>
          <w:right w:val="nil"/>
          <w:between w:val="nil"/>
        </w:pBdr>
        <w:spacing w:before="240" w:after="240"/>
        <w:ind w:left="567" w:right="567"/>
        <w:jc w:val="both"/>
      </w:pPr>
      <w:r w:rsidRPr="008D62D8">
        <w:rPr>
          <w:rFonts w:ascii="Palatino Linotype" w:eastAsia="Palatino Linotype" w:hAnsi="Palatino Linotype" w:cs="Palatino Linotype"/>
          <w:i/>
          <w:sz w:val="22"/>
          <w:szCs w:val="22"/>
        </w:rPr>
        <w:t>En consecuencia el acceso a la información se refiere a que se cumplan cualquiera de los siguientes tres supuestos:</w:t>
      </w:r>
    </w:p>
    <w:p w:rsidR="000E19C0" w:rsidRPr="008D62D8" w:rsidRDefault="00464196">
      <w:pPr>
        <w:numPr>
          <w:ilvl w:val="0"/>
          <w:numId w:val="1"/>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rsidR="000E19C0" w:rsidRPr="008D62D8" w:rsidRDefault="00464196">
      <w:pPr>
        <w:numPr>
          <w:ilvl w:val="0"/>
          <w:numId w:val="1"/>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0E19C0" w:rsidRPr="008D62D8" w:rsidRDefault="00464196">
      <w:pPr>
        <w:pBdr>
          <w:top w:val="nil"/>
          <w:left w:val="nil"/>
          <w:bottom w:val="nil"/>
          <w:right w:val="nil"/>
          <w:between w:val="nil"/>
        </w:pBdr>
        <w:spacing w:before="240" w:after="240"/>
        <w:ind w:left="567" w:right="567" w:hanging="141"/>
        <w:jc w:val="both"/>
      </w:pPr>
      <w:r w:rsidRPr="008D62D8">
        <w:rPr>
          <w:rFonts w:ascii="Palatino Linotype" w:eastAsia="Palatino Linotype" w:hAnsi="Palatino Linotype" w:cs="Palatino Linotype"/>
          <w:i/>
          <w:sz w:val="22"/>
          <w:szCs w:val="22"/>
        </w:rPr>
        <w:t xml:space="preserve">3. </w:t>
      </w:r>
      <w:r w:rsidRPr="008D62D8">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 xml:space="preserve">De ahí que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 xml:space="preserve">Ahora bien, para profundizar en el estudio del presente asunto, es conveniente recordar que la parte solicitante requirió al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le proporcionara lo siguiente:</w:t>
      </w:r>
    </w:p>
    <w:p w:rsidR="000E19C0" w:rsidRPr="008D62D8" w:rsidRDefault="00464196">
      <w:pPr>
        <w:numPr>
          <w:ilvl w:val="0"/>
          <w:numId w:val="3"/>
        </w:numPr>
        <w:pBdr>
          <w:top w:val="nil"/>
          <w:left w:val="nil"/>
          <w:bottom w:val="nil"/>
          <w:right w:val="nil"/>
          <w:between w:val="nil"/>
        </w:pBdr>
        <w:tabs>
          <w:tab w:val="left" w:pos="7513"/>
        </w:tabs>
        <w:spacing w:line="360" w:lineRule="auto"/>
        <w:ind w:left="567" w:right="900" w:hanging="141"/>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sz w:val="22"/>
          <w:szCs w:val="22"/>
        </w:rPr>
        <w:t>Así como los contratos correspondientes, de conformidad al dispuesto en la Ley de Contratación Pública del Estado de México y Municipios.</w:t>
      </w:r>
    </w:p>
    <w:p w:rsidR="000E19C0" w:rsidRPr="008D62D8" w:rsidRDefault="00464196">
      <w:pPr>
        <w:numPr>
          <w:ilvl w:val="0"/>
          <w:numId w:val="3"/>
        </w:numPr>
        <w:pBdr>
          <w:top w:val="nil"/>
          <w:left w:val="nil"/>
          <w:bottom w:val="nil"/>
          <w:right w:val="nil"/>
          <w:between w:val="nil"/>
        </w:pBdr>
        <w:tabs>
          <w:tab w:val="left" w:pos="7513"/>
        </w:tabs>
        <w:spacing w:after="240" w:line="360" w:lineRule="auto"/>
        <w:ind w:left="567" w:right="900" w:hanging="141"/>
        <w:jc w:val="both"/>
        <w:rPr>
          <w:rFonts w:ascii="Palatino Linotype" w:eastAsia="Palatino Linotype" w:hAnsi="Palatino Linotype" w:cs="Palatino Linotype"/>
          <w:b/>
          <w:sz w:val="22"/>
          <w:szCs w:val="22"/>
        </w:rPr>
      </w:pPr>
      <w:r w:rsidRPr="008D62D8">
        <w:rPr>
          <w:rFonts w:ascii="Palatino Linotype" w:eastAsia="Palatino Linotype" w:hAnsi="Palatino Linotype" w:cs="Palatino Linotype"/>
          <w:sz w:val="22"/>
          <w:szCs w:val="22"/>
        </w:rPr>
        <w:t>Los costos totales (IVA incluido) en moneda nacional así como su entrega en versión pública de los Convenios celebrados, facturas, contratos celebrados,</w:t>
      </w:r>
      <w:r w:rsidRPr="008D62D8">
        <w:rPr>
          <w:rFonts w:ascii="Palatino Linotype" w:eastAsia="Palatino Linotype" w:hAnsi="Palatino Linotype" w:cs="Palatino Linotype"/>
          <w:b/>
          <w:sz w:val="22"/>
          <w:szCs w:val="22"/>
        </w:rPr>
        <w:t xml:space="preserve"> </w:t>
      </w:r>
      <w:r w:rsidRPr="008D62D8">
        <w:rPr>
          <w:rFonts w:ascii="Palatino Linotype" w:eastAsia="Palatino Linotype" w:hAnsi="Palatino Linotype" w:cs="Palatino Linotype"/>
          <w:sz w:val="22"/>
          <w:szCs w:val="22"/>
        </w:rPr>
        <w:t>Pólizas de cheques que efectuó y/o realizo la oficina de Presidencia del periodo 01 de enero a la fecha de la entrega de la información.</w:t>
      </w:r>
    </w:p>
    <w:p w:rsidR="000E19C0" w:rsidRPr="008D62D8" w:rsidRDefault="00464196">
      <w:pPr>
        <w:tabs>
          <w:tab w:val="left" w:pos="7513"/>
        </w:tabs>
        <w:spacing w:line="360" w:lineRule="auto"/>
        <w:ind w:right="49"/>
        <w:jc w:val="both"/>
        <w:rPr>
          <w:rFonts w:ascii="Palatino Linotype" w:eastAsia="Palatino Linotype" w:hAnsi="Palatino Linotype" w:cs="Palatino Linotype"/>
        </w:rPr>
      </w:pPr>
      <w:r w:rsidRPr="008D62D8">
        <w:rPr>
          <w:rFonts w:ascii="Palatino Linotype" w:eastAsia="Palatino Linotype" w:hAnsi="Palatino Linotype" w:cs="Palatino Linotype"/>
        </w:rPr>
        <w:lastRenderedPageBreak/>
        <w:t xml:space="preserve">El </w:t>
      </w:r>
      <w:r w:rsidRPr="008D62D8">
        <w:rPr>
          <w:rFonts w:ascii="Palatino Linotype" w:eastAsia="Palatino Linotype" w:hAnsi="Palatino Linotype" w:cs="Palatino Linotype"/>
          <w:b/>
        </w:rPr>
        <w:t xml:space="preserve">Sujeto Obligado </w:t>
      </w:r>
      <w:r w:rsidRPr="008D62D8">
        <w:rPr>
          <w:rFonts w:ascii="Palatino Linotype" w:eastAsia="Palatino Linotype" w:hAnsi="Palatino Linotype" w:cs="Palatino Linotype"/>
        </w:rPr>
        <w:t xml:space="preserve">en respuesta remitió diversos archivos en los que se visualizan los siguientes pronunciamientos: </w:t>
      </w:r>
    </w:p>
    <w:p w:rsidR="000E19C0" w:rsidRPr="008D62D8" w:rsidRDefault="00464196">
      <w:pPr>
        <w:spacing w:after="240" w:line="360" w:lineRule="auto"/>
        <w:ind w:left="567" w:right="900"/>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b/>
          <w:i/>
          <w:sz w:val="22"/>
          <w:szCs w:val="22"/>
        </w:rPr>
        <w:t xml:space="preserve">“MTTO ECO 125.pdf”: </w:t>
      </w:r>
      <w:r w:rsidRPr="008D62D8">
        <w:rPr>
          <w:rFonts w:ascii="Palatino Linotype" w:eastAsia="Palatino Linotype" w:hAnsi="Palatino Linotype" w:cs="Palatino Linotype"/>
          <w:sz w:val="22"/>
          <w:szCs w:val="22"/>
        </w:rPr>
        <w:t xml:space="preserve">Documento de siete fojas, en el que se aprecia una póliza de egresos, un cheque póliza acuerdo, una factura y </w:t>
      </w:r>
      <w:r w:rsidRPr="008D62D8">
        <w:rPr>
          <w:rFonts w:ascii="Palatino Linotype" w:eastAsia="Palatino Linotype" w:hAnsi="Palatino Linotype" w:cs="Palatino Linotype"/>
          <w:b/>
          <w:sz w:val="22"/>
          <w:szCs w:val="22"/>
        </w:rPr>
        <w:t>un contrato de comodato celebrado entre la Presidenta del SMDIF Ixtapaluca y el Presidente</w:t>
      </w:r>
      <w:r w:rsidRPr="008D62D8">
        <w:rPr>
          <w:rFonts w:ascii="Palatino Linotype" w:eastAsia="Palatino Linotype" w:hAnsi="Palatino Linotype" w:cs="Palatino Linotype"/>
          <w:sz w:val="22"/>
          <w:szCs w:val="22"/>
        </w:rPr>
        <w:t xml:space="preserve"> Municipal de Ixtapaluca para la entrega en comodato de un vehículo. </w:t>
      </w:r>
    </w:p>
    <w:p w:rsidR="000E19C0" w:rsidRPr="008D62D8" w:rsidRDefault="00464196">
      <w:pPr>
        <w:spacing w:before="240" w:after="240" w:line="360" w:lineRule="auto"/>
        <w:ind w:left="567" w:right="900"/>
        <w:jc w:val="both"/>
        <w:rPr>
          <w:rFonts w:ascii="Palatino Linotype" w:eastAsia="Palatino Linotype" w:hAnsi="Palatino Linotype" w:cs="Palatino Linotype"/>
          <w:b/>
          <w:sz w:val="22"/>
          <w:szCs w:val="22"/>
        </w:rPr>
      </w:pPr>
      <w:r w:rsidRPr="008D62D8">
        <w:rPr>
          <w:rFonts w:ascii="Palatino Linotype" w:eastAsia="Palatino Linotype" w:hAnsi="Palatino Linotype" w:cs="Palatino Linotype"/>
          <w:b/>
          <w:i/>
          <w:sz w:val="22"/>
          <w:szCs w:val="22"/>
        </w:rPr>
        <w:t>“COMBUSTIBLE.pdf”:</w:t>
      </w:r>
      <w:r w:rsidRPr="008D62D8">
        <w:rPr>
          <w:rFonts w:ascii="Palatino Linotype" w:eastAsia="Palatino Linotype" w:hAnsi="Palatino Linotype" w:cs="Palatino Linotype"/>
          <w:sz w:val="22"/>
          <w:szCs w:val="22"/>
        </w:rPr>
        <w:t xml:space="preserve"> Archivo electrónico que se compone de ochenta y un fojas, en el que se advierte la póliza de egresos, póliza de cheques, bitácoras de consumo de gasolina y </w:t>
      </w:r>
      <w:r w:rsidRPr="008D62D8">
        <w:rPr>
          <w:rFonts w:ascii="Palatino Linotype" w:eastAsia="Palatino Linotype" w:hAnsi="Palatino Linotype" w:cs="Palatino Linotype"/>
          <w:b/>
          <w:sz w:val="22"/>
          <w:szCs w:val="22"/>
        </w:rPr>
        <w:t xml:space="preserve">un contrato de prestación de servicios de suministro de combustible para las unidades vehiculares del SMDIF Ixtapaluca. </w:t>
      </w:r>
    </w:p>
    <w:p w:rsidR="000E19C0" w:rsidRPr="008D62D8" w:rsidRDefault="00464196">
      <w:pPr>
        <w:spacing w:before="240" w:after="240" w:line="360" w:lineRule="auto"/>
        <w:ind w:left="567" w:right="900"/>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b/>
          <w:i/>
          <w:sz w:val="22"/>
          <w:szCs w:val="22"/>
        </w:rPr>
        <w:t>“solicitud 00042.pdf”:</w:t>
      </w:r>
      <w:r w:rsidRPr="008D62D8">
        <w:rPr>
          <w:rFonts w:ascii="Palatino Linotype" w:eastAsia="Palatino Linotype" w:hAnsi="Palatino Linotype" w:cs="Palatino Linotype"/>
          <w:sz w:val="22"/>
          <w:szCs w:val="22"/>
        </w:rPr>
        <w:t xml:space="preserve"> Documento de cuatro fojas, mediante el cual se observa que se turnó la solicitud al Tesorero del SMDIF, quien remitió su pronunciamiento en respuesta. </w:t>
      </w:r>
    </w:p>
    <w:p w:rsidR="000E19C0" w:rsidRPr="008D62D8" w:rsidRDefault="00464196">
      <w:pPr>
        <w:spacing w:before="240" w:after="240" w:line="360" w:lineRule="auto"/>
        <w:ind w:left="567" w:right="49"/>
        <w:jc w:val="center"/>
        <w:rPr>
          <w:rFonts w:ascii="Palatino Linotype" w:eastAsia="Palatino Linotype" w:hAnsi="Palatino Linotype" w:cs="Palatino Linotype"/>
          <w:sz w:val="22"/>
          <w:szCs w:val="22"/>
        </w:rPr>
      </w:pPr>
      <w:r w:rsidRPr="008D62D8">
        <w:rPr>
          <w:rFonts w:ascii="Palatino Linotype" w:eastAsia="Palatino Linotype" w:hAnsi="Palatino Linotype" w:cs="Palatino Linotype"/>
          <w:noProof/>
          <w:sz w:val="22"/>
          <w:szCs w:val="22"/>
          <w:lang w:val="es-MX"/>
        </w:rPr>
        <w:lastRenderedPageBreak/>
        <w:drawing>
          <wp:inline distT="0" distB="0" distL="0" distR="0">
            <wp:extent cx="3209925" cy="2842270"/>
            <wp:effectExtent l="9525" t="9525" r="9525" b="9525"/>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t="29991" r="1789"/>
                    <a:stretch>
                      <a:fillRect/>
                    </a:stretch>
                  </pic:blipFill>
                  <pic:spPr>
                    <a:xfrm>
                      <a:off x="0" y="0"/>
                      <a:ext cx="3209925" cy="2842270"/>
                    </a:xfrm>
                    <a:prstGeom prst="rect">
                      <a:avLst/>
                    </a:prstGeom>
                    <a:ln w="9525">
                      <a:solidFill>
                        <a:srgbClr val="000000"/>
                      </a:solidFill>
                      <a:prstDash val="solid"/>
                    </a:ln>
                  </pic:spPr>
                </pic:pic>
              </a:graphicData>
            </a:graphic>
          </wp:inline>
        </w:drawing>
      </w:r>
    </w:p>
    <w:p w:rsidR="000E19C0" w:rsidRPr="008D62D8" w:rsidRDefault="00464196">
      <w:pPr>
        <w:spacing w:before="240" w:after="240" w:line="360" w:lineRule="auto"/>
        <w:ind w:left="567" w:right="49"/>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noProof/>
          <w:sz w:val="22"/>
          <w:szCs w:val="22"/>
          <w:lang w:val="es-MX"/>
        </w:rPr>
        <w:lastRenderedPageBreak/>
        <w:drawing>
          <wp:inline distT="0" distB="0" distL="0" distR="0">
            <wp:extent cx="4832792" cy="4375250"/>
            <wp:effectExtent l="9525" t="9525" r="9525" b="9525"/>
            <wp:docPr id="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4684" r="1160" b="5700"/>
                    <a:stretch>
                      <a:fillRect/>
                    </a:stretch>
                  </pic:blipFill>
                  <pic:spPr>
                    <a:xfrm>
                      <a:off x="0" y="0"/>
                      <a:ext cx="4832792" cy="4375250"/>
                    </a:xfrm>
                    <a:prstGeom prst="rect">
                      <a:avLst/>
                    </a:prstGeom>
                    <a:ln w="9525">
                      <a:solidFill>
                        <a:srgbClr val="000000"/>
                      </a:solidFill>
                      <a:prstDash val="solid"/>
                    </a:ln>
                  </pic:spPr>
                </pic:pic>
              </a:graphicData>
            </a:graphic>
          </wp:inline>
        </w:drawing>
      </w:r>
    </w:p>
    <w:p w:rsidR="000E19C0" w:rsidRPr="008D62D8" w:rsidRDefault="00464196">
      <w:pPr>
        <w:spacing w:before="240" w:after="240" w:line="360" w:lineRule="auto"/>
        <w:ind w:left="567" w:right="900"/>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b/>
          <w:i/>
          <w:sz w:val="22"/>
          <w:szCs w:val="22"/>
        </w:rPr>
        <w:t xml:space="preserve">“AIRE ACOND.pdf”: </w:t>
      </w:r>
      <w:r w:rsidRPr="008D62D8">
        <w:rPr>
          <w:rFonts w:ascii="Palatino Linotype" w:eastAsia="Palatino Linotype" w:hAnsi="Palatino Linotype" w:cs="Palatino Linotype"/>
          <w:sz w:val="22"/>
          <w:szCs w:val="22"/>
        </w:rPr>
        <w:t xml:space="preserve">Documento de tres fojas, en el que se aprecia la póliza de egresos, póliza cheque y la factura emitida por pago por concepto de mantenimiento correctivo a unidades dentales del SMDIF Ixtapaluca. </w:t>
      </w:r>
    </w:p>
    <w:p w:rsidR="000E19C0" w:rsidRPr="008D62D8" w:rsidRDefault="00464196">
      <w:pPr>
        <w:spacing w:before="240" w:after="240" w:line="360" w:lineRule="auto"/>
        <w:jc w:val="both"/>
        <w:rPr>
          <w:rFonts w:ascii="Palatino Linotype" w:eastAsia="Palatino Linotype" w:hAnsi="Palatino Linotype" w:cs="Palatino Linotype"/>
          <w:i/>
        </w:rPr>
      </w:pPr>
      <w:r w:rsidRPr="008D62D8">
        <w:rPr>
          <w:rFonts w:ascii="Palatino Linotype" w:eastAsia="Palatino Linotype" w:hAnsi="Palatino Linotype" w:cs="Palatino Linotype"/>
        </w:rPr>
        <w:t xml:space="preserve">En esta tesitura, una vez conocida la respuesta emitida por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la parte Recurrente</w:t>
      </w:r>
      <w:r w:rsidRPr="008D62D8">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8D62D8">
        <w:rPr>
          <w:rFonts w:ascii="Palatino Linotype" w:eastAsia="Palatino Linotype" w:hAnsi="Palatino Linotype" w:cs="Palatino Linotype"/>
          <w:i/>
        </w:rPr>
        <w:t>“…</w:t>
      </w:r>
      <w:r w:rsidRPr="008D62D8">
        <w:rPr>
          <w:rFonts w:ascii="Palatino Linotype" w:eastAsia="Palatino Linotype" w:hAnsi="Palatino Linotype" w:cs="Palatino Linotype"/>
          <w:b/>
          <w:i/>
          <w:u w:val="single"/>
        </w:rPr>
        <w:t xml:space="preserve">UNICAMENTE entregan los gastos y costos totales que realizo la oficina de PRESIDENCIA, OMITIERON los contratos correspondientes, de conformidad al dispuesto en la Ley de Contratación Pública </w:t>
      </w:r>
      <w:r w:rsidRPr="008D62D8">
        <w:rPr>
          <w:rFonts w:ascii="Palatino Linotype" w:eastAsia="Palatino Linotype" w:hAnsi="Palatino Linotype" w:cs="Palatino Linotype"/>
          <w:b/>
          <w:i/>
          <w:u w:val="single"/>
        </w:rPr>
        <w:lastRenderedPageBreak/>
        <w:t>del Estado de México y Municipios, así como los costos totales (IVA incluido) en moneda nacional así como su entrega en versión pública de los Convenios celebrados, facturas, contratos celebrados, Pólizas de cheques del SISTEMA MUNICIPAL PARA EL DESARROLLO INTEGRAL DE LA FAMILIA QUE SE REFIERE EL PRIMER PUNTO DE MI SOLICITUD.</w:t>
      </w:r>
      <w:r w:rsidRPr="008D62D8">
        <w:rPr>
          <w:rFonts w:ascii="Palatino Linotype" w:eastAsia="Palatino Linotype" w:hAnsi="Palatino Linotype" w:cs="Palatino Linotype"/>
          <w:i/>
        </w:rPr>
        <w:t xml:space="preserve">” (Sic) (Énfasis añadido), </w:t>
      </w:r>
      <w:r w:rsidRPr="008D62D8">
        <w:rPr>
          <w:rFonts w:ascii="Palatino Linotype" w:eastAsia="Palatino Linotype" w:hAnsi="Palatino Linotype" w:cs="Palatino Linotype"/>
        </w:rPr>
        <w:t>es decir, su inconformidad medularmente versa sobre la entrega de la información incompleta.</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Así las cosas, durante la etapa de manifestaciones,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remitió los siguientes soportes documentales:</w:t>
      </w:r>
    </w:p>
    <w:p w:rsidR="000E19C0" w:rsidRPr="008D62D8" w:rsidRDefault="00464196">
      <w:pPr>
        <w:spacing w:after="240" w:line="360" w:lineRule="auto"/>
        <w:ind w:left="567" w:right="900"/>
        <w:jc w:val="both"/>
        <w:rPr>
          <w:rFonts w:ascii="Palatino Linotype" w:eastAsia="Palatino Linotype" w:hAnsi="Palatino Linotype" w:cs="Palatino Linotype"/>
        </w:rPr>
      </w:pPr>
      <w:r w:rsidRPr="008D62D8">
        <w:rPr>
          <w:rFonts w:ascii="Palatino Linotype" w:eastAsia="Palatino Linotype" w:hAnsi="Palatino Linotype" w:cs="Palatino Linotype"/>
        </w:rPr>
        <w:t>“</w:t>
      </w:r>
      <w:r w:rsidRPr="008D62D8">
        <w:rPr>
          <w:rFonts w:ascii="Palatino Linotype" w:eastAsia="Palatino Linotype" w:hAnsi="Palatino Linotype" w:cs="Palatino Linotype"/>
          <w:b/>
          <w:i/>
        </w:rPr>
        <w:t xml:space="preserve">IXTDIFUT0012023.pdf”: </w:t>
      </w:r>
      <w:r w:rsidRPr="008D62D8">
        <w:rPr>
          <w:rFonts w:ascii="Palatino Linotype" w:eastAsia="Palatino Linotype" w:hAnsi="Palatino Linotype" w:cs="Palatino Linotype"/>
        </w:rPr>
        <w:t>Documento de dos fojas, en el que medularmente el Tesorero del SMDIF Ixtapaluca señala que lo enviado fue acorde a lo solicitado mediante el oficio de turno, precisando que en la solicitud no se hace mención de que se requiera información de todo el Sistema Municipal Para el Desarrollo Integral de la Familia de Ixtapaluca.</w:t>
      </w:r>
    </w:p>
    <w:p w:rsidR="000E19C0" w:rsidRPr="008D62D8" w:rsidRDefault="00464196">
      <w:pPr>
        <w:spacing w:after="240" w:line="360" w:lineRule="auto"/>
        <w:ind w:left="567" w:right="900"/>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En atención a todos los contratos y/o convenios, informa que estos se subirán al sistema correspondiente, de acuerdo a como lo marca la Ley de Transparencia y Acceso a la Información Pública y se actualizará conforme se tenga la información por el área correspondiente. </w:t>
      </w:r>
    </w:p>
    <w:p w:rsidR="000E19C0" w:rsidRPr="008D62D8" w:rsidRDefault="00464196">
      <w:pPr>
        <w:spacing w:after="240" w:line="360" w:lineRule="auto"/>
        <w:ind w:left="567" w:right="900"/>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i/>
        </w:rPr>
        <w:t xml:space="preserve">PRES3071222.pdf”, </w:t>
      </w:r>
      <w:r w:rsidRPr="008D62D8">
        <w:rPr>
          <w:rFonts w:ascii="Palatino Linotype" w:eastAsia="Palatino Linotype" w:hAnsi="Palatino Linotype" w:cs="Palatino Linotype"/>
        </w:rPr>
        <w:t xml:space="preserve">se advierte el siguiente pronunciamiento de la Presidenta Honoraria del SMDIF Ixtapaluca: </w:t>
      </w:r>
    </w:p>
    <w:p w:rsidR="000E19C0" w:rsidRPr="008D62D8" w:rsidRDefault="00464196">
      <w:pPr>
        <w:spacing w:after="240"/>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lastRenderedPageBreak/>
        <w:t>“…</w:t>
      </w:r>
    </w:p>
    <w:p w:rsidR="000E19C0" w:rsidRPr="008D62D8" w:rsidRDefault="00464196">
      <w:pPr>
        <w:spacing w:after="240"/>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 xml:space="preserve">En apego al oficio IXT/DIF/UT/114/2022, mismo al que vengo a dar cumplimiento, le informo que </w:t>
      </w:r>
      <w:r w:rsidRPr="008D62D8">
        <w:rPr>
          <w:rFonts w:ascii="Palatino Linotype" w:eastAsia="Palatino Linotype" w:hAnsi="Palatino Linotype" w:cs="Palatino Linotype"/>
          <w:b/>
          <w:i/>
          <w:sz w:val="22"/>
          <w:szCs w:val="22"/>
        </w:rPr>
        <w:t>la oficina de presidencia no ha realizado ningún convenio del 01 de enero del 2022 a la fecha; por lo anterior expuesto me permito confirmar que, los contratos correspondientes de conformidad a lo dispuesto en la Ley de Contratación Pública del Estado de México y Municipios</w:t>
      </w:r>
      <w:r w:rsidRPr="008D62D8">
        <w:rPr>
          <w:rFonts w:ascii="Palatino Linotype" w:eastAsia="Palatino Linotype" w:hAnsi="Palatino Linotype" w:cs="Palatino Linotype"/>
          <w:i/>
          <w:sz w:val="22"/>
          <w:szCs w:val="22"/>
        </w:rPr>
        <w:t xml:space="preserve">, </w:t>
      </w:r>
      <w:r w:rsidRPr="008D62D8">
        <w:rPr>
          <w:rFonts w:ascii="Palatino Linotype" w:eastAsia="Palatino Linotype" w:hAnsi="Palatino Linotype" w:cs="Palatino Linotype"/>
          <w:b/>
          <w:i/>
          <w:sz w:val="22"/>
          <w:szCs w:val="22"/>
        </w:rPr>
        <w:t xml:space="preserve">así como los costos totales(IVA incluido) en moneda nacional y las pólizas de cheques que se realizaron por parte de la oficina de Presidencia del periodo 01 de enero a la fecha, </w:t>
      </w:r>
      <w:r w:rsidRPr="008D62D8">
        <w:rPr>
          <w:rFonts w:ascii="Palatino Linotype" w:eastAsia="Palatino Linotype" w:hAnsi="Palatino Linotype" w:cs="Palatino Linotype"/>
          <w:b/>
          <w:i/>
          <w:sz w:val="22"/>
          <w:szCs w:val="22"/>
          <w:u w:val="single"/>
        </w:rPr>
        <w:t>fueron entregados por el área de tesorería de este sistema</w:t>
      </w:r>
      <w:r w:rsidRPr="008D62D8">
        <w:rPr>
          <w:rFonts w:ascii="Palatino Linotype" w:eastAsia="Palatino Linotype" w:hAnsi="Palatino Linotype" w:cs="Palatino Linotype"/>
          <w:i/>
          <w:sz w:val="22"/>
          <w:szCs w:val="22"/>
        </w:rPr>
        <w:t xml:space="preserve">. Por lo anterior me permito recalcar que la información solicitada en </w:t>
      </w:r>
      <w:r w:rsidRPr="008D62D8">
        <w:rPr>
          <w:rFonts w:ascii="Palatino Linotype" w:eastAsia="Palatino Linotype" w:hAnsi="Palatino Linotype" w:cs="Palatino Linotype"/>
          <w:b/>
          <w:i/>
          <w:sz w:val="22"/>
          <w:szCs w:val="22"/>
          <w:u w:val="single"/>
        </w:rPr>
        <w:t>la solicitud de información hacía referencia únicamente a lo realizado por la oficina de presidencia</w:t>
      </w:r>
      <w:r w:rsidRPr="008D62D8">
        <w:rPr>
          <w:rFonts w:ascii="Palatino Linotype" w:eastAsia="Palatino Linotype" w:hAnsi="Palatino Linotype" w:cs="Palatino Linotype"/>
          <w:i/>
          <w:sz w:val="22"/>
          <w:szCs w:val="22"/>
        </w:rPr>
        <w:t>, misma de la que se ofreció la respuesta correspondiente, sin embargo el presente Recurso de Revisión presenta una discordancia con la solicitud inicial, por lo cual queda fuera de los supuestos establecidos en un inicio.</w:t>
      </w:r>
    </w:p>
    <w:p w:rsidR="000E19C0" w:rsidRPr="008D62D8" w:rsidRDefault="00464196">
      <w:pPr>
        <w:spacing w:after="240"/>
        <w:ind w:left="567" w:right="900"/>
        <w:jc w:val="both"/>
        <w:rPr>
          <w:rFonts w:ascii="Palatino Linotype" w:eastAsia="Palatino Linotype" w:hAnsi="Palatino Linotype" w:cs="Palatino Linotype"/>
          <w:sz w:val="22"/>
          <w:szCs w:val="22"/>
        </w:rPr>
      </w:pPr>
      <w:r w:rsidRPr="008D62D8">
        <w:rPr>
          <w:rFonts w:ascii="Palatino Linotype" w:eastAsia="Palatino Linotype" w:hAnsi="Palatino Linotype" w:cs="Palatino Linotype"/>
          <w:i/>
          <w:sz w:val="22"/>
          <w:szCs w:val="22"/>
        </w:rPr>
        <w:t>…”</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Por su parte, la particular expresó lo siguiente:</w:t>
      </w:r>
    </w:p>
    <w:p w:rsidR="000E19C0" w:rsidRPr="008D62D8" w:rsidRDefault="00464196">
      <w:pPr>
        <w:spacing w:after="240"/>
        <w:ind w:left="567"/>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rPr>
        <w:t>“</w:t>
      </w:r>
      <w:r w:rsidRPr="008D62D8">
        <w:rPr>
          <w:rFonts w:ascii="Palatino Linotype" w:eastAsia="Palatino Linotype" w:hAnsi="Palatino Linotype" w:cs="Palatino Linotype"/>
          <w:i/>
          <w:sz w:val="22"/>
          <w:szCs w:val="22"/>
        </w:rPr>
        <w:t>Recurso de Revisión N°: 17019/INFOEM/IP/RR/2022</w:t>
      </w:r>
    </w:p>
    <w:p w:rsidR="000E19C0" w:rsidRPr="008D62D8" w:rsidRDefault="00464196">
      <w:pPr>
        <w:spacing w:after="240"/>
        <w:ind w:left="567" w:right="1041"/>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 xml:space="preserve">Con fundamento en el artículos 176, 178 y  179 Fracciones I, II, III, IV y V de la Ley de Transparencia y Acceso a la Información Pública del Estado de México y Municipios, </w:t>
      </w:r>
      <w:r w:rsidRPr="008D62D8">
        <w:rPr>
          <w:rFonts w:ascii="Palatino Linotype" w:eastAsia="Palatino Linotype" w:hAnsi="Palatino Linotype" w:cs="Palatino Linotype"/>
          <w:b/>
          <w:i/>
          <w:sz w:val="22"/>
          <w:szCs w:val="22"/>
        </w:rPr>
        <w:t>hago referencia a los siguientes puntos de mi solicitud que no cumplen con lo solicitado</w:t>
      </w:r>
      <w:r w:rsidRPr="008D62D8">
        <w:rPr>
          <w:rFonts w:ascii="Palatino Linotype" w:eastAsia="Palatino Linotype" w:hAnsi="Palatino Linotype" w:cs="Palatino Linotype"/>
          <w:i/>
          <w:sz w:val="22"/>
          <w:szCs w:val="22"/>
        </w:rPr>
        <w:t>”</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Por lo antes señalado, primeramente es necesario destacar que de un análisis al motivo de inconformidad, concerniente a </w:t>
      </w:r>
      <w:r w:rsidRPr="008D62D8">
        <w:rPr>
          <w:rFonts w:ascii="Palatino Linotype" w:eastAsia="Palatino Linotype" w:hAnsi="Palatino Linotype" w:cs="Palatino Linotype"/>
          <w:i/>
        </w:rPr>
        <w:t xml:space="preserve">“OMITIERON…entrega en versión pública de los Convenios celebrados, facturas, contratos celebrados, Pólizas de cheques </w:t>
      </w:r>
      <w:r w:rsidRPr="008D62D8">
        <w:rPr>
          <w:rFonts w:ascii="Palatino Linotype" w:eastAsia="Palatino Linotype" w:hAnsi="Palatino Linotype" w:cs="Palatino Linotype"/>
          <w:b/>
          <w:i/>
          <w:u w:val="single"/>
        </w:rPr>
        <w:t>del SISTEMA MUNICIPAL PARA EL DESARROLLO INTEGRAL DE LA FAMILIA</w:t>
      </w:r>
      <w:r w:rsidRPr="008D62D8">
        <w:rPr>
          <w:rFonts w:ascii="Palatino Linotype" w:eastAsia="Palatino Linotype" w:hAnsi="Palatino Linotype" w:cs="Palatino Linotype"/>
          <w:i/>
        </w:rPr>
        <w:t xml:space="preserve"> QUE SE REFIERE EL PRIMER PUNTO DE MI SOLICITUD.”</w:t>
      </w:r>
      <w:r w:rsidRPr="008D62D8">
        <w:rPr>
          <w:rFonts w:ascii="Palatino Linotype" w:eastAsia="Palatino Linotype" w:hAnsi="Palatino Linotype" w:cs="Palatino Linotype"/>
        </w:rPr>
        <w:t xml:space="preserve">, en confronta a la solicitud de información, se colige que los documentos donde consten los convenios celebrados, facturas, contratos celebrados y pólizas cheque del Sistema Municipal para el Desarrollo Integral de la Familia, no fueron solicitados, toda vez que la información </w:t>
      </w:r>
      <w:r w:rsidRPr="008D62D8">
        <w:rPr>
          <w:rFonts w:ascii="Palatino Linotype" w:eastAsia="Palatino Linotype" w:hAnsi="Palatino Linotype" w:cs="Palatino Linotype"/>
        </w:rPr>
        <w:lastRenderedPageBreak/>
        <w:t xml:space="preserve">se solicitó únicamente de la oficina de presidencia, tal como se desprende del antecedente marcado con el numeral 1 de la presente resolución, por lo que constituyen nuevos requerimientos de información, configurándose así lo que se conoce como </w:t>
      </w:r>
      <w:r w:rsidRPr="008D62D8">
        <w:rPr>
          <w:rFonts w:ascii="Palatino Linotype" w:eastAsia="Palatino Linotype" w:hAnsi="Palatino Linotype" w:cs="Palatino Linotype"/>
          <w:i/>
        </w:rPr>
        <w:t xml:space="preserve">plus </w:t>
      </w:r>
      <w:proofErr w:type="spellStart"/>
      <w:r w:rsidRPr="008D62D8">
        <w:rPr>
          <w:rFonts w:ascii="Palatino Linotype" w:eastAsia="Palatino Linotype" w:hAnsi="Palatino Linotype" w:cs="Palatino Linotype"/>
          <w:i/>
        </w:rPr>
        <w:t>petitio</w:t>
      </w:r>
      <w:proofErr w:type="spellEnd"/>
      <w:r w:rsidRPr="008D62D8">
        <w:rPr>
          <w:rFonts w:ascii="Palatino Linotype" w:eastAsia="Palatino Linotype" w:hAnsi="Palatino Linotype" w:cs="Palatino Linotype"/>
          <w:b/>
          <w:i/>
        </w:rPr>
        <w:t xml:space="preserve">, </w:t>
      </w:r>
      <w:r w:rsidRPr="008D62D8">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Pr="008D62D8">
        <w:rPr>
          <w:rFonts w:ascii="Palatino Linotype" w:eastAsia="Palatino Linotype" w:hAnsi="Palatino Linotype" w:cs="Palatino Linotype"/>
          <w:b/>
          <w:u w:val="single"/>
        </w:rPr>
        <w:t xml:space="preserve">únicamente respecto de los nuevos contenidos; </w:t>
      </w:r>
      <w:r w:rsidRPr="008D62D8">
        <w:rPr>
          <w:rFonts w:ascii="Palatino Linotype" w:eastAsia="Palatino Linotype" w:hAnsi="Palatino Linotype" w:cs="Palatino Linotype"/>
        </w:rPr>
        <w:t xml:space="preserve">cuestión que tuvo lugar en el presente caso, pues </w:t>
      </w:r>
      <w:r w:rsidRPr="008D62D8">
        <w:rPr>
          <w:rFonts w:ascii="Palatino Linotype" w:eastAsia="Palatino Linotype" w:hAnsi="Palatino Linotype" w:cs="Palatino Linotype"/>
          <w:b/>
        </w:rPr>
        <w:t>la parte</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Recurrente</w:t>
      </w:r>
      <w:r w:rsidRPr="008D62D8">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0E19C0" w:rsidRPr="008D62D8"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En este orden de ideas, una vez formulada su solicitud inicial,</w:t>
      </w:r>
      <w:r w:rsidRPr="008D62D8">
        <w:rPr>
          <w:rFonts w:ascii="Palatino Linotype" w:eastAsia="Palatino Linotype" w:hAnsi="Palatino Linotype" w:cs="Palatino Linotype"/>
          <w:i/>
        </w:rPr>
        <w:t xml:space="preserve"> </w:t>
      </w:r>
      <w:r w:rsidRPr="008D62D8">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0E19C0" w:rsidRPr="008D62D8"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0E19C0" w:rsidRPr="008D62D8" w:rsidRDefault="00464196">
      <w:pPr>
        <w:spacing w:before="240" w:after="240"/>
        <w:ind w:left="851" w:right="900"/>
        <w:jc w:val="both"/>
        <w:rPr>
          <w:rFonts w:ascii="Palatino Linotype" w:eastAsia="Palatino Linotype" w:hAnsi="Palatino Linotype" w:cs="Palatino Linotype"/>
        </w:rPr>
      </w:pPr>
      <w:r w:rsidRPr="008D62D8">
        <w:rPr>
          <w:rFonts w:ascii="Palatino Linotype" w:eastAsia="Palatino Linotype" w:hAnsi="Palatino Linotype" w:cs="Palatino Linotype"/>
          <w:i/>
          <w:sz w:val="22"/>
          <w:szCs w:val="22"/>
        </w:rPr>
        <w:t>“</w:t>
      </w:r>
      <w:r w:rsidRPr="008D62D8">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8D62D8">
        <w:rPr>
          <w:rFonts w:ascii="Palatino Linotype" w:eastAsia="Palatino Linotype" w:hAnsi="Palatino Linotype" w:cs="Palatino Linotype"/>
          <w:i/>
          <w:sz w:val="22"/>
          <w:szCs w:val="22"/>
        </w:rPr>
        <w:t xml:space="preserve">En términos de los </w:t>
      </w:r>
      <w:r w:rsidRPr="008D62D8">
        <w:rPr>
          <w:rFonts w:ascii="Palatino Linotype" w:eastAsia="Palatino Linotype" w:hAnsi="Palatino Linotype" w:cs="Palatino Linotype"/>
          <w:i/>
          <w:sz w:val="22"/>
          <w:szCs w:val="22"/>
        </w:rPr>
        <w:lastRenderedPageBreak/>
        <w:t>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8D62D8">
        <w:rPr>
          <w:rFonts w:ascii="Palatino Linotype" w:eastAsia="Palatino Linotype" w:hAnsi="Palatino Linotype" w:cs="Palatino Linotype"/>
          <w:b/>
          <w:i/>
          <w:sz w:val="22"/>
          <w:szCs w:val="22"/>
        </w:rPr>
        <w:t>.</w:t>
      </w:r>
      <w:r w:rsidRPr="008D62D8">
        <w:rPr>
          <w:rFonts w:ascii="Palatino Linotype" w:eastAsia="Palatino Linotype" w:hAnsi="Palatino Linotype" w:cs="Palatino Linotype"/>
          <w:i/>
          <w:sz w:val="22"/>
          <w:szCs w:val="22"/>
        </w:rPr>
        <w:t>”</w:t>
      </w:r>
    </w:p>
    <w:p w:rsidR="000E19C0" w:rsidRPr="008D62D8"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Por lo anterior, se estima que este punto del escrito </w:t>
      </w:r>
      <w:proofErr w:type="spellStart"/>
      <w:r w:rsidRPr="008D62D8">
        <w:rPr>
          <w:rFonts w:ascii="Palatino Linotype" w:eastAsia="Palatino Linotype" w:hAnsi="Palatino Linotype" w:cs="Palatino Linotype"/>
        </w:rPr>
        <w:t>recursal</w:t>
      </w:r>
      <w:proofErr w:type="spellEnd"/>
      <w:r w:rsidRPr="008D62D8">
        <w:rPr>
          <w:rFonts w:ascii="Palatino Linotype" w:eastAsia="Palatino Linotype" w:hAnsi="Palatino Linotype" w:cs="Palatino Linotype"/>
        </w:rPr>
        <w:t xml:space="preserve"> no podrá tenerse por atendido, en virtud de que no se solicitó desde el inicio, no obstante, se dejan a salvo los derechos de la particular para que presente una nueva solicitud, en la que formule estos planteamientos novedosos.</w:t>
      </w:r>
    </w:p>
    <w:p w:rsidR="000E19C0" w:rsidRPr="008D62D8" w:rsidRDefault="00464196">
      <w:pPr>
        <w:spacing w:before="240" w:after="240" w:line="360" w:lineRule="auto"/>
        <w:ind w:right="49"/>
        <w:jc w:val="both"/>
        <w:rPr>
          <w:rFonts w:ascii="Palatino Linotype" w:eastAsia="Palatino Linotype" w:hAnsi="Palatino Linotype" w:cs="Palatino Linotype"/>
          <w:i/>
        </w:rPr>
      </w:pPr>
      <w:r w:rsidRPr="008D62D8">
        <w:rPr>
          <w:rFonts w:ascii="Palatino Linotype" w:eastAsia="Palatino Linotype" w:hAnsi="Palatino Linotype" w:cs="Palatino Linotype"/>
        </w:rPr>
        <w:t xml:space="preserve">Por otra parte, es necesario precisar de la lectura a los motivos de inconformidad de </w:t>
      </w:r>
      <w:r w:rsidRPr="008D62D8">
        <w:rPr>
          <w:rFonts w:ascii="Palatino Linotype" w:eastAsia="Palatino Linotype" w:hAnsi="Palatino Linotype" w:cs="Palatino Linotype"/>
          <w:b/>
        </w:rPr>
        <w:t>la parte Recurrente</w:t>
      </w:r>
      <w:r w:rsidRPr="008D62D8">
        <w:rPr>
          <w:rFonts w:ascii="Palatino Linotype" w:eastAsia="Palatino Linotype" w:hAnsi="Palatino Linotype" w:cs="Palatino Linotype"/>
        </w:rPr>
        <w:t xml:space="preserve"> se tiene que no fue impugnada en su totalidad la respuesta del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esto en virtud de que no se impugnó el punto concerniente a las facturas</w:t>
      </w:r>
      <w:r w:rsidRPr="008D62D8">
        <w:t xml:space="preserve">, </w:t>
      </w:r>
      <w:r w:rsidRPr="008D62D8">
        <w:rPr>
          <w:rFonts w:ascii="Palatino Linotype" w:eastAsia="Palatino Linotype" w:hAnsi="Palatino Linotype" w:cs="Palatino Linotype"/>
        </w:rPr>
        <w:t xml:space="preserve">las pólizas cheques  y los convenios celebrados, lo anterior en virtud de que </w:t>
      </w:r>
      <w:r w:rsidRPr="008D62D8">
        <w:rPr>
          <w:rFonts w:ascii="Palatino Linotype" w:eastAsia="Palatino Linotype" w:hAnsi="Palatino Linotype" w:cs="Palatino Linotype"/>
          <w:b/>
        </w:rPr>
        <w:t xml:space="preserve">únicamente expresa lo siguiente: </w:t>
      </w:r>
      <w:r w:rsidRPr="008D62D8">
        <w:rPr>
          <w:rFonts w:ascii="Palatino Linotype" w:eastAsia="Palatino Linotype" w:hAnsi="Palatino Linotype" w:cs="Palatino Linotype"/>
          <w:i/>
          <w:u w:val="single"/>
        </w:rPr>
        <w:t>“</w:t>
      </w:r>
      <w:r w:rsidRPr="008D62D8">
        <w:rPr>
          <w:rFonts w:ascii="Palatino Linotype" w:eastAsia="Palatino Linotype" w:hAnsi="Palatino Linotype" w:cs="Palatino Linotype"/>
          <w:b/>
          <w:i/>
          <w:u w:val="single"/>
        </w:rPr>
        <w:t xml:space="preserve">OMITIERON los contratos correspondientes, de conformidad al dispuesto en la Ley de Contratación Pública del Estado de México y Municipios, así como los costos totales (IVA incluido) en moneda nacional </w:t>
      </w:r>
      <w:r w:rsidRPr="008D62D8">
        <w:rPr>
          <w:rFonts w:ascii="Palatino Linotype" w:eastAsia="Palatino Linotype" w:hAnsi="Palatino Linotype" w:cs="Palatino Linotype"/>
          <w:i/>
        </w:rPr>
        <w:t>“(Sic) (Énfasis añadido)</w:t>
      </w:r>
      <w:r w:rsidRPr="008D62D8">
        <w:rPr>
          <w:rFonts w:ascii="Palatino Linotype" w:eastAsia="Palatino Linotype" w:hAnsi="Palatino Linotype" w:cs="Palatino Linotype"/>
        </w:rPr>
        <w:t>, por lo que al no haber realizado manifestaciones de inconformidad sobre la respuesta vertida respecto a</w:t>
      </w:r>
      <w:r w:rsidRPr="008D62D8">
        <w:t xml:space="preserve"> </w:t>
      </w:r>
      <w:r w:rsidRPr="008D62D8">
        <w:rPr>
          <w:rFonts w:ascii="Palatino Linotype" w:eastAsia="Palatino Linotype" w:hAnsi="Palatino Linotype" w:cs="Palatino Linotype"/>
          <w:b/>
        </w:rPr>
        <w:t>las facturas, las pólizas cheque y los convenios</w:t>
      </w:r>
      <w:r w:rsidRPr="008D62D8">
        <w:rPr>
          <w:rFonts w:ascii="Palatino Linotype" w:eastAsia="Palatino Linotype" w:hAnsi="Palatino Linotype" w:cs="Palatino Linotype"/>
        </w:rPr>
        <w:t xml:space="preserve">, se infiere que la información proporcionada por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se entiende que está conforme con dicha información.</w:t>
      </w:r>
    </w:p>
    <w:p w:rsidR="000E19C0" w:rsidRPr="008D62D8" w:rsidRDefault="00464196">
      <w:pPr>
        <w:spacing w:before="240" w:after="240" w:line="360" w:lineRule="auto"/>
        <w:jc w:val="both"/>
      </w:pPr>
      <w:r w:rsidRPr="008D62D8">
        <w:rPr>
          <w:rFonts w:ascii="Palatino Linotype" w:eastAsia="Palatino Linotype" w:hAnsi="Palatino Linotype" w:cs="Palatino Linotype"/>
        </w:rPr>
        <w:t xml:space="preserve">Lo anterior es así, debido a que cuando un Recurrente impugna la respuesta del Sujeto Obligado, y este no expresa Razón o Motivo de Inconformidad en contra de todos los rubros solicitados, dichos rubros deben declararse atendidos, pues se </w:t>
      </w:r>
      <w:r w:rsidRPr="008D62D8">
        <w:rPr>
          <w:rFonts w:ascii="Palatino Linotype" w:eastAsia="Palatino Linotype" w:hAnsi="Palatino Linotype" w:cs="Palatino Linotype"/>
        </w:rPr>
        <w:lastRenderedPageBreak/>
        <w:t>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E19C0" w:rsidRPr="008D62D8" w:rsidRDefault="00464196">
      <w:pPr>
        <w:spacing w:before="240" w:after="240" w:line="276" w:lineRule="auto"/>
        <w:ind w:left="851" w:right="900"/>
        <w:jc w:val="both"/>
      </w:pPr>
      <w:r w:rsidRPr="008D62D8">
        <w:rPr>
          <w:rFonts w:ascii="Palatino Linotype" w:eastAsia="Palatino Linotype" w:hAnsi="Palatino Linotype" w:cs="Palatino Linotype"/>
          <w:b/>
          <w:i/>
          <w:sz w:val="22"/>
          <w:szCs w:val="22"/>
        </w:rPr>
        <w:t xml:space="preserve">“REVISIÓN EN AMPARO. LOS RESOLUTIVOS NO COMBATIDOS DEBEN DECLARARSE FIRMES. </w:t>
      </w:r>
      <w:r w:rsidRPr="008D62D8">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E19C0" w:rsidRPr="008D62D8" w:rsidRDefault="00464196">
      <w:pPr>
        <w:spacing w:before="240" w:after="240" w:line="360" w:lineRule="auto"/>
        <w:jc w:val="both"/>
      </w:pPr>
      <w:r w:rsidRPr="008D62D8">
        <w:rPr>
          <w:rFonts w:ascii="Palatino Linotype" w:eastAsia="Palatino Linotype" w:hAnsi="Palatino Linotype" w:cs="Palatino Linotype"/>
        </w:rPr>
        <w:t xml:space="preserve">Consecuentemente, se reitera que la parte de la solicitud que no fue impugnada debe declararse consentida por </w:t>
      </w:r>
      <w:r w:rsidRPr="008D62D8">
        <w:rPr>
          <w:rFonts w:ascii="Palatino Linotype" w:eastAsia="Palatino Linotype" w:hAnsi="Palatino Linotype" w:cs="Palatino Linotype"/>
          <w:b/>
        </w:rPr>
        <w:t>la parte Recurrente</w:t>
      </w:r>
      <w:r w:rsidRPr="008D62D8">
        <w:rPr>
          <w:rFonts w:ascii="Palatino Linotype" w:eastAsia="Palatino Linotype" w:hAnsi="Palatino Linotype" w:cs="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0E19C0" w:rsidRPr="008D62D8" w:rsidRDefault="00464196">
      <w:pPr>
        <w:spacing w:before="240" w:after="240" w:line="360" w:lineRule="auto"/>
        <w:jc w:val="both"/>
      </w:pPr>
      <w:r w:rsidRPr="008D62D8">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0E19C0" w:rsidRPr="008D62D8" w:rsidRDefault="00464196">
      <w:pPr>
        <w:spacing w:before="240" w:after="240" w:line="276" w:lineRule="auto"/>
        <w:ind w:left="851" w:right="900"/>
        <w:jc w:val="both"/>
      </w:pPr>
      <w:r w:rsidRPr="008D62D8">
        <w:rPr>
          <w:rFonts w:ascii="Palatino Linotype" w:eastAsia="Palatino Linotype" w:hAnsi="Palatino Linotype" w:cs="Palatino Linotype"/>
          <w:b/>
          <w:i/>
          <w:smallCaps/>
          <w:sz w:val="22"/>
          <w:szCs w:val="22"/>
        </w:rPr>
        <w:t xml:space="preserve">“ACTOS CONSENTIDOS. SON LOS QUE NO SE IMPUGNAN MEDIANTE EL RECURSO IDÓNEO. </w:t>
      </w:r>
      <w:r w:rsidRPr="008D62D8">
        <w:rPr>
          <w:rFonts w:ascii="Palatino Linotype" w:eastAsia="Palatino Linotype" w:hAnsi="Palatino Linotype" w:cs="Palatino Linotype"/>
          <w:i/>
          <w:sz w:val="22"/>
          <w:szCs w:val="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sidRPr="008D62D8">
        <w:rPr>
          <w:rFonts w:ascii="Palatino Linotype" w:eastAsia="Palatino Linotype" w:hAnsi="Palatino Linotype" w:cs="Palatino Linotype"/>
          <w:i/>
          <w:sz w:val="22"/>
          <w:szCs w:val="22"/>
        </w:rPr>
        <w:lastRenderedPageBreak/>
        <w:t>modificar el acto reclamado en amparo, lo que significa consentimiento del mismo por falta de impugnación eficaz.”</w:t>
      </w:r>
    </w:p>
    <w:p w:rsidR="000E19C0" w:rsidRPr="008D62D8" w:rsidRDefault="00464196">
      <w:pPr>
        <w:spacing w:before="240" w:after="240" w:line="360" w:lineRule="auto"/>
        <w:ind w:right="49"/>
        <w:jc w:val="both"/>
        <w:rPr>
          <w:rFonts w:ascii="Palatino Linotype" w:eastAsia="Palatino Linotype" w:hAnsi="Palatino Linotype" w:cs="Palatino Linotype"/>
          <w:b/>
          <w:u w:val="single"/>
        </w:rPr>
      </w:pPr>
      <w:r w:rsidRPr="008D62D8">
        <w:rPr>
          <w:rFonts w:ascii="Palatino Linotype" w:eastAsia="Palatino Linotype" w:hAnsi="Palatino Linotype" w:cs="Palatino Linotype"/>
        </w:rPr>
        <w:t xml:space="preserve">Acotado lo anterior, resulta pertinente señalar que </w:t>
      </w:r>
      <w:r w:rsidRPr="008D62D8">
        <w:rPr>
          <w:rFonts w:ascii="Palatino Linotype" w:eastAsia="Palatino Linotype" w:hAnsi="Palatino Linotype" w:cs="Palatino Linotype"/>
          <w:b/>
          <w:u w:val="single"/>
        </w:rPr>
        <w:t>el presente estudio versará sobre los contratos correspondientes, de conformidad al dispuesto en la Ley de Contratación Pública del Estado de México y Municipios, así como los costos totales (IVA incluido) en moneda nacional.</w:t>
      </w:r>
    </w:p>
    <w:p w:rsidR="000E19C0" w:rsidRPr="008D62D8" w:rsidRDefault="00464196">
      <w:pPr>
        <w:spacing w:before="240" w:after="240" w:line="360" w:lineRule="auto"/>
        <w:ind w:right="49"/>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En este tenor, debe resaltarse que quien se pronunció en el presente asunto es el Tesorero de este sistema, quien de conformidad con su Reglamento Interno cuenta con las siguientes atribuciones: </w:t>
      </w:r>
    </w:p>
    <w:p w:rsidR="000E19C0" w:rsidRPr="008D62D8" w:rsidRDefault="00464196">
      <w:pP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 xml:space="preserve">“Artículo 15.- </w:t>
      </w:r>
      <w:r w:rsidRPr="008D62D8">
        <w:rPr>
          <w:rFonts w:ascii="Palatino Linotype" w:eastAsia="Palatino Linotype" w:hAnsi="Palatino Linotype" w:cs="Palatino Linotype"/>
          <w:b/>
          <w:i/>
          <w:sz w:val="22"/>
          <w:szCs w:val="22"/>
          <w:u w:val="single"/>
        </w:rPr>
        <w:t>La Tesorera o Tesorero será el responsable del manejo del presupuesto del Sistema Municipal, y de la administración de los recursos que conforman el patrimonio del organismo, lo cual hará en coordinación con la Directora o Director</w:t>
      </w:r>
      <w:r w:rsidRPr="008D62D8">
        <w:rPr>
          <w:rFonts w:ascii="Palatino Linotype" w:eastAsia="Palatino Linotype" w:hAnsi="Palatino Linotype" w:cs="Palatino Linotype"/>
          <w:i/>
          <w:sz w:val="22"/>
          <w:szCs w:val="22"/>
        </w:rPr>
        <w:t>, debiendo informar los estados financieros mensualmente a la Junta de Gobierno o cuando ésta y la presidencia lo soliciten, además tendrá las siguientes atribuciones:</w:t>
      </w:r>
    </w:p>
    <w:p w:rsidR="000E19C0" w:rsidRPr="008D62D8" w:rsidRDefault="00464196">
      <w:pP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w:t>
      </w:r>
    </w:p>
    <w:p w:rsidR="000E19C0" w:rsidRPr="008D62D8" w:rsidRDefault="00464196">
      <w:pPr>
        <w:spacing w:before="240" w:after="240" w:line="276" w:lineRule="auto"/>
        <w:ind w:left="567" w:right="900"/>
        <w:jc w:val="both"/>
        <w:rPr>
          <w:rFonts w:ascii="Palatino Linotype" w:eastAsia="Palatino Linotype" w:hAnsi="Palatino Linotype" w:cs="Palatino Linotype"/>
          <w:b/>
          <w:i/>
          <w:sz w:val="22"/>
          <w:szCs w:val="22"/>
        </w:rPr>
      </w:pPr>
      <w:r w:rsidRPr="008D62D8">
        <w:rPr>
          <w:rFonts w:ascii="Palatino Linotype" w:eastAsia="Palatino Linotype" w:hAnsi="Palatino Linotype" w:cs="Palatino Linotype"/>
          <w:b/>
          <w:i/>
          <w:sz w:val="22"/>
          <w:szCs w:val="22"/>
        </w:rPr>
        <w:t>XIX. Manejar los recursos financieros propios del Sistema Municipal para el Desarrollo Integral de la Familia, con las instituciones bancarias que ofrezcan los mejores rendimientos y servicios; y</w:t>
      </w:r>
    </w:p>
    <w:p w:rsidR="000E19C0" w:rsidRPr="008D62D8" w:rsidRDefault="00464196">
      <w:pP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Artículo 54.- Para el eficiente y eficaz despacho de sus asuntos, la Tesorería contará con las siguientes áreas.</w:t>
      </w:r>
    </w:p>
    <w:p w:rsidR="000E19C0" w:rsidRPr="008D62D8" w:rsidRDefault="00464196">
      <w:pP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w:t>
      </w:r>
    </w:p>
    <w:p w:rsidR="000E19C0" w:rsidRPr="008D62D8" w:rsidRDefault="00464196">
      <w:pP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I. Coordinación General de Contabilidad.</w:t>
      </w:r>
    </w:p>
    <w:p w:rsidR="000E19C0" w:rsidRPr="008D62D8" w:rsidRDefault="00464196">
      <w:pP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Artículo 55. Corresponde a la Coordinación General de Contabilidad las atribuciones y obligaciones siguientes:</w:t>
      </w:r>
    </w:p>
    <w:p w:rsidR="000E19C0" w:rsidRPr="008D62D8" w:rsidRDefault="00464196">
      <w:pPr>
        <w:spacing w:before="240" w:after="240" w:line="276" w:lineRule="auto"/>
        <w:ind w:left="567" w:right="49"/>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lastRenderedPageBreak/>
        <w:t>…</w:t>
      </w:r>
    </w:p>
    <w:p w:rsidR="000E19C0" w:rsidRPr="008D62D8" w:rsidRDefault="00464196">
      <w:pP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b/>
          <w:i/>
          <w:sz w:val="22"/>
          <w:szCs w:val="22"/>
          <w:u w:val="single"/>
        </w:rPr>
        <w:t>V. Llevar los libros y registros contables, financieros y administrativos de los ingresos, egresos e inventarios</w:t>
      </w:r>
      <w:r w:rsidRPr="008D62D8">
        <w:rPr>
          <w:rFonts w:ascii="Palatino Linotype" w:eastAsia="Palatino Linotype" w:hAnsi="Palatino Linotype" w:cs="Palatino Linotype"/>
          <w:i/>
          <w:sz w:val="22"/>
          <w:szCs w:val="22"/>
        </w:rPr>
        <w:t>;” (Énfasis añadido)</w:t>
      </w:r>
    </w:p>
    <w:p w:rsidR="000E19C0" w:rsidRPr="008D62D8" w:rsidRDefault="00464196">
      <w:pPr>
        <w:spacing w:line="360" w:lineRule="auto"/>
        <w:ind w:right="49"/>
        <w:jc w:val="both"/>
        <w:rPr>
          <w:rFonts w:ascii="Palatino Linotype" w:eastAsia="Palatino Linotype" w:hAnsi="Palatino Linotype" w:cs="Palatino Linotype"/>
        </w:rPr>
      </w:pPr>
      <w:r w:rsidRPr="008D62D8">
        <w:rPr>
          <w:rFonts w:ascii="Palatino Linotype" w:eastAsia="Palatino Linotype" w:hAnsi="Palatino Linotype" w:cs="Palatino Linotype"/>
        </w:rPr>
        <w:t>De tal suerte que como se desprende de las constancias del expediente electrónico la Tesorería, es la unidad encargada de manejar los recursos financieros propios del Sistema Municipal para el Desarrollo Integral de la Familia por lo que al haber realizado la búsqueda exhaustiva y razonable en los archivos y al haberse pronunciado los servidores públicos municipales,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0E19C0" w:rsidRPr="008D62D8" w:rsidRDefault="000E19C0">
      <w:pPr>
        <w:tabs>
          <w:tab w:val="left" w:pos="709"/>
        </w:tabs>
        <w:ind w:left="567" w:right="1324"/>
        <w:jc w:val="both"/>
        <w:rPr>
          <w:rFonts w:ascii="Palatino Linotype" w:eastAsia="Palatino Linotype" w:hAnsi="Palatino Linotype" w:cs="Palatino Linotype"/>
          <w:b/>
          <w:i/>
          <w:sz w:val="22"/>
          <w:szCs w:val="22"/>
        </w:rPr>
      </w:pPr>
    </w:p>
    <w:p w:rsidR="000E19C0" w:rsidRPr="008D62D8" w:rsidRDefault="00464196">
      <w:pPr>
        <w:spacing w:line="276" w:lineRule="auto"/>
        <w:ind w:left="567" w:right="851"/>
        <w:jc w:val="both"/>
        <w:rPr>
          <w:rFonts w:ascii="Palatino Linotype" w:eastAsia="Palatino Linotype" w:hAnsi="Palatino Linotype" w:cs="Palatino Linotype"/>
          <w:b/>
          <w:i/>
          <w:sz w:val="22"/>
          <w:szCs w:val="22"/>
        </w:rPr>
      </w:pPr>
      <w:r w:rsidRPr="008D62D8">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D62D8">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8D62D8">
        <w:rPr>
          <w:rFonts w:ascii="Palatino Linotype" w:eastAsia="Palatino Linotype" w:hAnsi="Palatino Linotype" w:cs="Palatino Linotype"/>
          <w:i/>
          <w:sz w:val="22"/>
          <w:szCs w:val="22"/>
        </w:rPr>
        <w:lastRenderedPageBreak/>
        <w:t>causal que permita al Instituto Federal de Acceso a la Información y Protección de Datos conocer, vía recurso revisión, al respecto.</w:t>
      </w:r>
      <w:r w:rsidRPr="008D62D8">
        <w:rPr>
          <w:rFonts w:ascii="Palatino Linotype" w:eastAsia="Palatino Linotype" w:hAnsi="Palatino Linotype" w:cs="Palatino Linotype"/>
          <w:b/>
          <w:i/>
          <w:sz w:val="22"/>
          <w:szCs w:val="22"/>
        </w:rPr>
        <w:t>”</w:t>
      </w:r>
    </w:p>
    <w:p w:rsidR="000E19C0" w:rsidRPr="008D62D8" w:rsidRDefault="00464196">
      <w:pPr>
        <w:spacing w:before="240" w:after="240" w:line="360" w:lineRule="auto"/>
        <w:ind w:right="49"/>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Continuando con el análisis, es importante señalar que para un mejor entendimiento, conviene esquematizar las constancias que conforman el expediente electrónico para efecto de determinar si los pronunciamientos vertidos por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son adecuados y suficientes para satisfacer los requerimientos de información.</w:t>
      </w:r>
    </w:p>
    <w:tbl>
      <w:tblPr>
        <w:tblStyle w:val="a3"/>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2292"/>
        <w:gridCol w:w="1701"/>
        <w:gridCol w:w="1701"/>
        <w:gridCol w:w="1843"/>
      </w:tblGrid>
      <w:tr w:rsidR="008D62D8" w:rsidRPr="008D62D8">
        <w:tc>
          <w:tcPr>
            <w:tcW w:w="1672" w:type="dxa"/>
            <w:shd w:val="clear" w:color="auto" w:fill="FFC000"/>
          </w:tcPr>
          <w:p w:rsidR="000E19C0" w:rsidRPr="008D62D8" w:rsidRDefault="00464196">
            <w:pPr>
              <w:spacing w:before="240" w:after="240"/>
              <w:ind w:right="49"/>
              <w:jc w:val="center"/>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Punto de la solicitud en controversia</w:t>
            </w:r>
          </w:p>
        </w:tc>
        <w:tc>
          <w:tcPr>
            <w:tcW w:w="2292" w:type="dxa"/>
            <w:shd w:val="clear" w:color="auto" w:fill="FFC000"/>
          </w:tcPr>
          <w:p w:rsidR="000E19C0" w:rsidRPr="008D62D8" w:rsidRDefault="00464196">
            <w:pPr>
              <w:spacing w:before="240" w:after="240"/>
              <w:ind w:right="49"/>
              <w:jc w:val="center"/>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Respuesta</w:t>
            </w:r>
          </w:p>
        </w:tc>
        <w:tc>
          <w:tcPr>
            <w:tcW w:w="1701" w:type="dxa"/>
            <w:shd w:val="clear" w:color="auto" w:fill="FFC000"/>
          </w:tcPr>
          <w:p w:rsidR="000E19C0" w:rsidRPr="008D62D8" w:rsidRDefault="00464196">
            <w:pPr>
              <w:spacing w:before="240" w:after="240"/>
              <w:ind w:right="49"/>
              <w:jc w:val="center"/>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Razones o motivos de inconformidad</w:t>
            </w:r>
          </w:p>
        </w:tc>
        <w:tc>
          <w:tcPr>
            <w:tcW w:w="1701" w:type="dxa"/>
            <w:shd w:val="clear" w:color="auto" w:fill="FFC000"/>
          </w:tcPr>
          <w:p w:rsidR="000E19C0" w:rsidRPr="008D62D8" w:rsidRDefault="00464196">
            <w:pPr>
              <w:spacing w:before="240" w:after="240"/>
              <w:ind w:right="49"/>
              <w:jc w:val="center"/>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Informe Justificado</w:t>
            </w:r>
          </w:p>
        </w:tc>
        <w:tc>
          <w:tcPr>
            <w:tcW w:w="1843" w:type="dxa"/>
            <w:shd w:val="clear" w:color="auto" w:fill="FFC000"/>
          </w:tcPr>
          <w:p w:rsidR="000E19C0" w:rsidRPr="008D62D8" w:rsidRDefault="00464196">
            <w:pPr>
              <w:spacing w:before="240" w:after="240"/>
              <w:ind w:right="49"/>
              <w:jc w:val="center"/>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¿El pronunciamiento del Sujeto Obligado satisface el requerimiento de información?</w:t>
            </w:r>
          </w:p>
        </w:tc>
      </w:tr>
      <w:tr w:rsidR="008D62D8" w:rsidRPr="008D62D8">
        <w:tc>
          <w:tcPr>
            <w:tcW w:w="1672" w:type="dxa"/>
          </w:tcPr>
          <w:p w:rsidR="000E19C0" w:rsidRPr="008D62D8" w:rsidRDefault="00464196">
            <w:pPr>
              <w:spacing w:before="240" w:after="240"/>
              <w:ind w:right="49"/>
              <w:jc w:val="both"/>
              <w:rPr>
                <w:rFonts w:ascii="Palatino Linotype" w:eastAsia="Palatino Linotype" w:hAnsi="Palatino Linotype" w:cs="Palatino Linotype"/>
              </w:rPr>
            </w:pPr>
            <w:r w:rsidRPr="008D62D8">
              <w:rPr>
                <w:rFonts w:ascii="Palatino Linotype" w:eastAsia="Palatino Linotype" w:hAnsi="Palatino Linotype" w:cs="Palatino Linotype"/>
                <w:sz w:val="18"/>
                <w:szCs w:val="18"/>
              </w:rPr>
              <w:t xml:space="preserve">Los </w:t>
            </w:r>
            <w:r w:rsidRPr="008D62D8">
              <w:rPr>
                <w:rFonts w:ascii="Palatino Linotype" w:eastAsia="Palatino Linotype" w:hAnsi="Palatino Linotype" w:cs="Palatino Linotype"/>
                <w:b/>
                <w:sz w:val="18"/>
                <w:szCs w:val="18"/>
              </w:rPr>
              <w:t>contratos correspondientes, de conformidad a lo dispuesto en la Ley de Contratación Pública del Estado de México y Municipios</w:t>
            </w:r>
            <w:r w:rsidRPr="008D62D8">
              <w:rPr>
                <w:rFonts w:ascii="Palatino Linotype" w:eastAsia="Palatino Linotype" w:hAnsi="Palatino Linotype" w:cs="Palatino Linotype"/>
                <w:sz w:val="18"/>
                <w:szCs w:val="18"/>
              </w:rPr>
              <w:t xml:space="preserve">, </w:t>
            </w:r>
            <w:r w:rsidRPr="008D62D8">
              <w:rPr>
                <w:rFonts w:ascii="Palatino Linotype" w:eastAsia="Palatino Linotype" w:hAnsi="Palatino Linotype" w:cs="Palatino Linotype"/>
                <w:b/>
                <w:sz w:val="18"/>
                <w:szCs w:val="18"/>
                <w:u w:val="single"/>
              </w:rPr>
              <w:t>que efectuó y/o realizo la oficina de Presidencia</w:t>
            </w:r>
            <w:r w:rsidRPr="008D62D8">
              <w:rPr>
                <w:rFonts w:ascii="Palatino Linotype" w:eastAsia="Palatino Linotype" w:hAnsi="Palatino Linotype" w:cs="Palatino Linotype"/>
                <w:sz w:val="18"/>
                <w:szCs w:val="18"/>
              </w:rPr>
              <w:t xml:space="preserve"> del periodo 01 de enero a la fecha de la entrega de la información.</w:t>
            </w:r>
          </w:p>
        </w:tc>
        <w:tc>
          <w:tcPr>
            <w:tcW w:w="2292" w:type="dxa"/>
          </w:tcPr>
          <w:p w:rsidR="000E19C0" w:rsidRPr="008D62D8" w:rsidRDefault="00464196">
            <w:pPr>
              <w:spacing w:before="240" w:after="240"/>
              <w:ind w:right="49"/>
              <w:jc w:val="both"/>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 xml:space="preserve">Tesorero del SMDIF Ixtapaluca: </w:t>
            </w:r>
          </w:p>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i/>
                <w:sz w:val="18"/>
                <w:szCs w:val="18"/>
              </w:rPr>
              <w:t xml:space="preserve">“COMBUSTIBLE.pdf”: </w:t>
            </w:r>
            <w:r w:rsidRPr="008D62D8">
              <w:rPr>
                <w:rFonts w:ascii="Palatino Linotype" w:eastAsia="Palatino Linotype" w:hAnsi="Palatino Linotype" w:cs="Palatino Linotype"/>
                <w:sz w:val="18"/>
                <w:szCs w:val="18"/>
              </w:rPr>
              <w:t xml:space="preserve">De la página 77 a la 81, se aprecia </w:t>
            </w:r>
            <w:r w:rsidRPr="008D62D8">
              <w:rPr>
                <w:rFonts w:ascii="Palatino Linotype" w:eastAsia="Palatino Linotype" w:hAnsi="Palatino Linotype" w:cs="Palatino Linotype"/>
                <w:b/>
                <w:sz w:val="18"/>
                <w:szCs w:val="18"/>
                <w:u w:val="single"/>
              </w:rPr>
              <w:t>un contrato de prestación de servicios por suministro de combustible</w:t>
            </w:r>
            <w:r w:rsidRPr="008D62D8">
              <w:rPr>
                <w:rFonts w:ascii="Palatino Linotype" w:eastAsia="Palatino Linotype" w:hAnsi="Palatino Linotype" w:cs="Palatino Linotype"/>
                <w:sz w:val="18"/>
                <w:szCs w:val="18"/>
              </w:rPr>
              <w:t xml:space="preserve">, celebrado por la Presidenta del SMDIF e IXTAPALGAS S.A de C.V como prestador del servicio. </w:t>
            </w:r>
          </w:p>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i/>
                <w:sz w:val="18"/>
                <w:szCs w:val="18"/>
              </w:rPr>
              <w:t xml:space="preserve">“MTTO ECO 125.pdf”: </w:t>
            </w:r>
            <w:r w:rsidRPr="008D62D8">
              <w:rPr>
                <w:rFonts w:ascii="Palatino Linotype" w:eastAsia="Palatino Linotype" w:hAnsi="Palatino Linotype" w:cs="Palatino Linotype"/>
                <w:sz w:val="18"/>
                <w:szCs w:val="18"/>
              </w:rPr>
              <w:t>Contrato de comodato celebrado entre la Presidenta del SMDIF y el Presidente Municipal para el comodato de un vehículo.</w:t>
            </w:r>
          </w:p>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sz w:val="18"/>
                <w:szCs w:val="18"/>
              </w:rPr>
              <w:t xml:space="preserve">De acuerdo a la Primera Sesión del Comité de </w:t>
            </w:r>
            <w:r w:rsidRPr="008D62D8">
              <w:rPr>
                <w:rFonts w:ascii="Palatino Linotype" w:eastAsia="Palatino Linotype" w:hAnsi="Palatino Linotype" w:cs="Palatino Linotype"/>
                <w:sz w:val="18"/>
                <w:szCs w:val="18"/>
              </w:rPr>
              <w:lastRenderedPageBreak/>
              <w:t>Adquisiciones y Servicios del Sistema Municipal para el Desarrollo Integral de la Familia para el Ejercicio Fiscal 2022- 2024, en el Punto 6 Quinto y Sexto párrafo que a la letra dice:</w:t>
            </w:r>
          </w:p>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sz w:val="18"/>
                <w:szCs w:val="18"/>
              </w:rPr>
              <w:t xml:space="preserve">Al tenor de acuerdo anterior, en uso de la voz el LIC. DONATO HERMINIO MARTÍNEZ </w:t>
            </w:r>
            <w:proofErr w:type="spellStart"/>
            <w:r w:rsidRPr="008D62D8">
              <w:rPr>
                <w:rFonts w:ascii="Palatino Linotype" w:eastAsia="Palatino Linotype" w:hAnsi="Palatino Linotype" w:cs="Palatino Linotype"/>
                <w:sz w:val="18"/>
                <w:szCs w:val="18"/>
              </w:rPr>
              <w:t>MARTÍNEZ</w:t>
            </w:r>
            <w:proofErr w:type="spellEnd"/>
            <w:r w:rsidRPr="008D62D8">
              <w:rPr>
                <w:rFonts w:ascii="Palatino Linotype" w:eastAsia="Palatino Linotype" w:hAnsi="Palatino Linotype" w:cs="Palatino Linotype"/>
                <w:sz w:val="18"/>
                <w:szCs w:val="18"/>
              </w:rPr>
              <w:t>, PRESIDENTE DEL COMITE DE ADQUISICIONES Y SERVICIOS DEL SMDIF IXTAPALUCA, somete a aprobación los puntos siguientes para el tratamiento de la adjudicación directa, por lo que se propone en base a lo que establece el artículo 18 y 48 de la Ley de Contratación Pública del Estado de México y Municipios y los artículos 92 y 94, fracción I, del reglamento del mismo ordenamiento legal, lo siguiente:</w:t>
            </w:r>
          </w:p>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sz w:val="18"/>
                <w:szCs w:val="18"/>
              </w:rPr>
              <w:t xml:space="preserve">Para las compras por importes de $ 1.00 (Un peso 00/100 M.N.) hasta $ 25,000.00 (Veinticinco mil pesos 00/100 M.N.), más IVA, </w:t>
            </w:r>
            <w:r w:rsidRPr="008D62D8">
              <w:rPr>
                <w:rFonts w:ascii="Palatino Linotype" w:eastAsia="Palatino Linotype" w:hAnsi="Palatino Linotype" w:cs="Palatino Linotype"/>
                <w:b/>
                <w:sz w:val="18"/>
                <w:szCs w:val="18"/>
              </w:rPr>
              <w:t xml:space="preserve">no será necesaria la elaboración de contrato pedido </w:t>
            </w:r>
            <w:r w:rsidRPr="008D62D8">
              <w:rPr>
                <w:rFonts w:ascii="Palatino Linotype" w:eastAsia="Palatino Linotype" w:hAnsi="Palatino Linotype" w:cs="Palatino Linotype"/>
                <w:sz w:val="18"/>
                <w:szCs w:val="18"/>
              </w:rPr>
              <w:t xml:space="preserve">y bastará únicamente con la integración de su requisición, orden de compra o servicio, </w:t>
            </w:r>
            <w:r w:rsidRPr="008D62D8">
              <w:rPr>
                <w:rFonts w:ascii="Palatino Linotype" w:eastAsia="Palatino Linotype" w:hAnsi="Palatino Linotype" w:cs="Palatino Linotype"/>
                <w:sz w:val="18"/>
                <w:szCs w:val="18"/>
              </w:rPr>
              <w:lastRenderedPageBreak/>
              <w:t xml:space="preserve">factura y evidencias correspondientes. </w:t>
            </w:r>
          </w:p>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18"/>
                <w:szCs w:val="18"/>
                <w:u w:val="single"/>
              </w:rPr>
              <w:t xml:space="preserve">Para las compras con importes de $ 25,001.00 (Veinticinco mil un pesos 00/100 M.N.) hasta $ 50.000.00 (Cincuenta mil pesos O0/100 M.N.). </w:t>
            </w:r>
            <w:proofErr w:type="gramStart"/>
            <w:r w:rsidRPr="008D62D8">
              <w:rPr>
                <w:rFonts w:ascii="Palatino Linotype" w:eastAsia="Palatino Linotype" w:hAnsi="Palatino Linotype" w:cs="Palatino Linotype"/>
                <w:b/>
                <w:sz w:val="18"/>
                <w:szCs w:val="18"/>
                <w:u w:val="single"/>
              </w:rPr>
              <w:t>más</w:t>
            </w:r>
            <w:proofErr w:type="gramEnd"/>
            <w:r w:rsidRPr="008D62D8">
              <w:rPr>
                <w:rFonts w:ascii="Palatino Linotype" w:eastAsia="Palatino Linotype" w:hAnsi="Palatino Linotype" w:cs="Palatino Linotype"/>
                <w:b/>
                <w:sz w:val="18"/>
                <w:szCs w:val="18"/>
                <w:u w:val="single"/>
              </w:rPr>
              <w:t xml:space="preserve"> IVA, se elaborará contrato pedido</w:t>
            </w:r>
            <w:r w:rsidRPr="008D62D8">
              <w:rPr>
                <w:rFonts w:ascii="Palatino Linotype" w:eastAsia="Palatino Linotype" w:hAnsi="Palatino Linotype" w:cs="Palatino Linotype"/>
                <w:sz w:val="18"/>
                <w:szCs w:val="18"/>
              </w:rPr>
              <w:t xml:space="preserve"> además de integrarse al expediente los siguientes requisitos: requisición, orden de compra o de servicios, factura(s) y las evidencias que correspondan. </w:t>
            </w:r>
          </w:p>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sz w:val="18"/>
                <w:szCs w:val="18"/>
              </w:rPr>
              <w:t>Para las compras con importe de $ 50,001.00 (Cincuenta mil un pesos 00/100 M.N.), más IVA, en adelante será necesaria la aprobación del Comité.</w:t>
            </w:r>
          </w:p>
          <w:p w:rsidR="000E19C0" w:rsidRPr="008D62D8" w:rsidRDefault="00464196">
            <w:pPr>
              <w:spacing w:before="240" w:after="240"/>
              <w:ind w:right="49"/>
              <w:jc w:val="both"/>
              <w:rPr>
                <w:rFonts w:ascii="Palatino Linotype" w:eastAsia="Palatino Linotype" w:hAnsi="Palatino Linotype" w:cs="Palatino Linotype"/>
              </w:rPr>
            </w:pPr>
            <w:r w:rsidRPr="008D62D8">
              <w:rPr>
                <w:rFonts w:ascii="Palatino Linotype" w:eastAsia="Palatino Linotype" w:hAnsi="Palatino Linotype" w:cs="Palatino Linotype"/>
                <w:sz w:val="18"/>
                <w:szCs w:val="18"/>
              </w:rPr>
              <w:t xml:space="preserve"> Para las compras por importes desde $ 1.00 (Un peso 00/100 M.N.) hasta el importe de $ 250.000.00 (Doscientos cincuenta mil pesos 00/100 M.N.) sin considerar el IVA. </w:t>
            </w:r>
            <w:proofErr w:type="gramStart"/>
            <w:r w:rsidRPr="008D62D8">
              <w:rPr>
                <w:rFonts w:ascii="Palatino Linotype" w:eastAsia="Palatino Linotype" w:hAnsi="Palatino Linotype" w:cs="Palatino Linotype"/>
                <w:sz w:val="18"/>
                <w:szCs w:val="18"/>
              </w:rPr>
              <w:t>se</w:t>
            </w:r>
            <w:proofErr w:type="gramEnd"/>
            <w:r w:rsidRPr="008D62D8">
              <w:rPr>
                <w:rFonts w:ascii="Palatino Linotype" w:eastAsia="Palatino Linotype" w:hAnsi="Palatino Linotype" w:cs="Palatino Linotype"/>
                <w:sz w:val="18"/>
                <w:szCs w:val="18"/>
              </w:rPr>
              <w:t xml:space="preserve"> desarrollarán por Adjudicación Directa y las que sean superiores a $ 250.01.00 (Doscientos cincuenta mil un pesos 00/100 M.N.) y hasta el importe de $ 500.000.00 Quinientos mil pesos 00/100 M.N.) </w:t>
            </w:r>
            <w:proofErr w:type="gramStart"/>
            <w:r w:rsidRPr="008D62D8">
              <w:rPr>
                <w:rFonts w:ascii="Palatino Linotype" w:eastAsia="Palatino Linotype" w:hAnsi="Palatino Linotype" w:cs="Palatino Linotype"/>
                <w:sz w:val="18"/>
                <w:szCs w:val="18"/>
              </w:rPr>
              <w:t>sin</w:t>
            </w:r>
            <w:proofErr w:type="gramEnd"/>
            <w:r w:rsidRPr="008D62D8">
              <w:rPr>
                <w:rFonts w:ascii="Palatino Linotype" w:eastAsia="Palatino Linotype" w:hAnsi="Palatino Linotype" w:cs="Palatino Linotype"/>
                <w:sz w:val="18"/>
                <w:szCs w:val="18"/>
              </w:rPr>
              <w:t xml:space="preserve"> considerar el IVA, se desarrollarán a través de Concurso por Invitación Restringida, y para las </w:t>
            </w:r>
            <w:r w:rsidRPr="008D62D8">
              <w:rPr>
                <w:rFonts w:ascii="Palatino Linotype" w:eastAsia="Palatino Linotype" w:hAnsi="Palatino Linotype" w:cs="Palatino Linotype"/>
                <w:sz w:val="18"/>
                <w:szCs w:val="18"/>
              </w:rPr>
              <w:lastRenderedPageBreak/>
              <w:t>compras superiores al importe de $ 000.001.00 (Un millón un pesos 00/100 M.N.) sin considerar el IVA se desarrollarán a través de Licitación Pública.</w:t>
            </w:r>
          </w:p>
        </w:tc>
        <w:tc>
          <w:tcPr>
            <w:tcW w:w="1701" w:type="dxa"/>
          </w:tcPr>
          <w:p w:rsidR="000E19C0" w:rsidRPr="008D62D8" w:rsidRDefault="00464196">
            <w:pPr>
              <w:spacing w:before="240" w:after="240"/>
              <w:ind w:right="49"/>
              <w:jc w:val="both"/>
              <w:rPr>
                <w:rFonts w:ascii="Palatino Linotype" w:eastAsia="Palatino Linotype" w:hAnsi="Palatino Linotype" w:cs="Palatino Linotype"/>
              </w:rPr>
            </w:pPr>
            <w:r w:rsidRPr="008D62D8">
              <w:rPr>
                <w:rFonts w:ascii="Palatino Linotype" w:eastAsia="Palatino Linotype" w:hAnsi="Palatino Linotype" w:cs="Palatino Linotype"/>
                <w:sz w:val="18"/>
                <w:szCs w:val="18"/>
              </w:rPr>
              <w:lastRenderedPageBreak/>
              <w:t>OMITIERON los contratos correspondientes, de conformidad al dispuesto en la Ley de Contratación Pública del Estado de México y Municipios.</w:t>
            </w:r>
          </w:p>
        </w:tc>
        <w:tc>
          <w:tcPr>
            <w:tcW w:w="1701" w:type="dxa"/>
          </w:tcPr>
          <w:p w:rsidR="000E19C0" w:rsidRPr="008D62D8" w:rsidRDefault="00464196">
            <w:pPr>
              <w:spacing w:before="240" w:after="240"/>
              <w:ind w:right="49"/>
              <w:jc w:val="both"/>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Tesorero del SMDIF Ixtapaluca:</w:t>
            </w:r>
          </w:p>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18"/>
                <w:szCs w:val="18"/>
              </w:rPr>
              <w:t>Contratos de la oficina de presidencia:</w:t>
            </w:r>
            <w:r w:rsidRPr="008D62D8">
              <w:rPr>
                <w:rFonts w:ascii="Palatino Linotype" w:eastAsia="Palatino Linotype" w:hAnsi="Palatino Linotype" w:cs="Palatino Linotype"/>
                <w:sz w:val="18"/>
                <w:szCs w:val="18"/>
              </w:rPr>
              <w:t xml:space="preserve"> Lo solicitado fue enviado.</w:t>
            </w:r>
          </w:p>
          <w:p w:rsidR="000E19C0" w:rsidRPr="008D62D8" w:rsidRDefault="00464196">
            <w:pPr>
              <w:spacing w:before="240" w:after="240"/>
              <w:ind w:right="49"/>
              <w:jc w:val="both"/>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 xml:space="preserve">Contratos del SMDIF Ixtapaluca: </w:t>
            </w:r>
            <w:r w:rsidRPr="008D62D8">
              <w:rPr>
                <w:rFonts w:ascii="Palatino Linotype" w:eastAsia="Palatino Linotype" w:hAnsi="Palatino Linotype" w:cs="Palatino Linotype"/>
                <w:sz w:val="18"/>
                <w:szCs w:val="18"/>
              </w:rPr>
              <w:t xml:space="preserve">En atención a la solicitud de todos los contratos y/o convenios, informo a usted que </w:t>
            </w:r>
            <w:r w:rsidRPr="008D62D8">
              <w:rPr>
                <w:rFonts w:ascii="Palatino Linotype" w:eastAsia="Palatino Linotype" w:hAnsi="Palatino Linotype" w:cs="Palatino Linotype"/>
                <w:b/>
                <w:sz w:val="18"/>
                <w:szCs w:val="18"/>
                <w:u w:val="single"/>
              </w:rPr>
              <w:t>se subirán al sistema correspondiente</w:t>
            </w:r>
            <w:r w:rsidRPr="008D62D8">
              <w:rPr>
                <w:rFonts w:ascii="Palatino Linotype" w:eastAsia="Palatino Linotype" w:hAnsi="Palatino Linotype" w:cs="Palatino Linotype"/>
                <w:sz w:val="18"/>
                <w:szCs w:val="18"/>
              </w:rPr>
              <w:t xml:space="preserve">, de acuerdo a como lo marca la Ley de </w:t>
            </w:r>
            <w:r w:rsidRPr="008D62D8">
              <w:rPr>
                <w:rFonts w:ascii="Palatino Linotype" w:eastAsia="Palatino Linotype" w:hAnsi="Palatino Linotype" w:cs="Palatino Linotype"/>
                <w:sz w:val="18"/>
                <w:szCs w:val="18"/>
              </w:rPr>
              <w:lastRenderedPageBreak/>
              <w:t>Transparencia y Acceso a la Información Pública, y se actualizara conforme se tenga la información por el área correspondiente.</w:t>
            </w:r>
          </w:p>
        </w:tc>
        <w:tc>
          <w:tcPr>
            <w:tcW w:w="1843" w:type="dxa"/>
          </w:tcPr>
          <w:p w:rsidR="000E19C0" w:rsidRPr="008D62D8" w:rsidRDefault="00464196">
            <w:pPr>
              <w:spacing w:before="240" w:after="240"/>
              <w:ind w:right="49"/>
              <w:jc w:val="center"/>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22"/>
                <w:szCs w:val="22"/>
              </w:rPr>
              <w:lastRenderedPageBreak/>
              <w:t>Sí</w:t>
            </w:r>
          </w:p>
        </w:tc>
      </w:tr>
      <w:tr w:rsidR="008D62D8" w:rsidRPr="008D62D8">
        <w:tc>
          <w:tcPr>
            <w:tcW w:w="1672" w:type="dxa"/>
          </w:tcPr>
          <w:p w:rsidR="000E19C0" w:rsidRPr="008D62D8" w:rsidRDefault="00464196">
            <w:pPr>
              <w:spacing w:before="240" w:after="240"/>
              <w:ind w:right="49"/>
              <w:jc w:val="both"/>
              <w:rPr>
                <w:rFonts w:ascii="Palatino Linotype" w:eastAsia="Palatino Linotype" w:hAnsi="Palatino Linotype" w:cs="Palatino Linotype"/>
              </w:rPr>
            </w:pPr>
            <w:r w:rsidRPr="008D62D8">
              <w:rPr>
                <w:rFonts w:ascii="Palatino Linotype" w:eastAsia="Palatino Linotype" w:hAnsi="Palatino Linotype" w:cs="Palatino Linotype"/>
                <w:sz w:val="18"/>
                <w:szCs w:val="18"/>
              </w:rPr>
              <w:lastRenderedPageBreak/>
              <w:t xml:space="preserve">Los </w:t>
            </w:r>
            <w:r w:rsidRPr="008D62D8">
              <w:rPr>
                <w:rFonts w:ascii="Palatino Linotype" w:eastAsia="Palatino Linotype" w:hAnsi="Palatino Linotype" w:cs="Palatino Linotype"/>
                <w:b/>
                <w:sz w:val="18"/>
                <w:szCs w:val="18"/>
              </w:rPr>
              <w:t>costos totales (IVA incluido)</w:t>
            </w:r>
            <w:r w:rsidRPr="008D62D8">
              <w:rPr>
                <w:rFonts w:ascii="Palatino Linotype" w:eastAsia="Palatino Linotype" w:hAnsi="Palatino Linotype" w:cs="Palatino Linotype"/>
                <w:sz w:val="18"/>
                <w:szCs w:val="18"/>
              </w:rPr>
              <w:t xml:space="preserve"> en moneda nacional que efectuó y/o realizo la oficina de Presidencia del periodo 01 de enero a la fecha de la entrega de la información.</w:t>
            </w:r>
          </w:p>
        </w:tc>
        <w:tc>
          <w:tcPr>
            <w:tcW w:w="2292" w:type="dxa"/>
          </w:tcPr>
          <w:p w:rsidR="000E19C0" w:rsidRPr="008D62D8" w:rsidRDefault="00464196">
            <w:pPr>
              <w:spacing w:before="240"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18"/>
                <w:szCs w:val="18"/>
              </w:rPr>
              <w:t xml:space="preserve">Tesorero del SMDIF Ixtapaluca: </w:t>
            </w:r>
            <w:r w:rsidRPr="008D62D8">
              <w:rPr>
                <w:rFonts w:ascii="Palatino Linotype" w:eastAsia="Palatino Linotype" w:hAnsi="Palatino Linotype" w:cs="Palatino Linotype"/>
                <w:sz w:val="18"/>
                <w:szCs w:val="18"/>
              </w:rPr>
              <w:t xml:space="preserve">Derivado del oficio IXT/DIF/UT/108/2022, donde </w:t>
            </w:r>
            <w:r w:rsidRPr="008D62D8">
              <w:rPr>
                <w:rFonts w:ascii="Palatino Linotype" w:eastAsia="Palatino Linotype" w:hAnsi="Palatino Linotype" w:cs="Palatino Linotype"/>
                <w:b/>
                <w:sz w:val="18"/>
                <w:szCs w:val="18"/>
              </w:rPr>
              <w:t>solicita costos totales (IVA incluido) en moneda nacional</w:t>
            </w:r>
            <w:r w:rsidRPr="008D62D8">
              <w:rPr>
                <w:rFonts w:ascii="Palatino Linotype" w:eastAsia="Palatino Linotype" w:hAnsi="Palatino Linotype" w:cs="Palatino Linotype"/>
                <w:sz w:val="18"/>
                <w:szCs w:val="18"/>
              </w:rPr>
              <w:t xml:space="preserve">… </w:t>
            </w:r>
            <w:r w:rsidRPr="008D62D8">
              <w:rPr>
                <w:rFonts w:ascii="Palatino Linotype" w:eastAsia="Palatino Linotype" w:hAnsi="Palatino Linotype" w:cs="Palatino Linotype"/>
                <w:b/>
                <w:sz w:val="18"/>
                <w:szCs w:val="18"/>
              </w:rPr>
              <w:t>que realizó y/o efectuó la oficina de presidencia</w:t>
            </w:r>
            <w:r w:rsidRPr="008D62D8">
              <w:rPr>
                <w:rFonts w:ascii="Palatino Linotype" w:eastAsia="Palatino Linotype" w:hAnsi="Palatino Linotype" w:cs="Palatino Linotype"/>
                <w:sz w:val="18"/>
                <w:szCs w:val="18"/>
              </w:rPr>
              <w:t xml:space="preserve"> del periodo de 01 de enero a la fecha informo a usted lo siguiente:</w:t>
            </w:r>
          </w:p>
          <w:p w:rsidR="000E19C0" w:rsidRPr="008D62D8" w:rsidRDefault="00464196">
            <w:pPr>
              <w:pBdr>
                <w:top w:val="nil"/>
                <w:left w:val="nil"/>
                <w:bottom w:val="nil"/>
                <w:right w:val="nil"/>
                <w:between w:val="nil"/>
              </w:pBdr>
              <w:spacing w:before="240"/>
              <w:ind w:right="49"/>
              <w:jc w:val="both"/>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 xml:space="preserve">ALIMENTOS: </w:t>
            </w:r>
            <w:r w:rsidRPr="008D62D8">
              <w:rPr>
                <w:rFonts w:ascii="Palatino Linotype" w:eastAsia="Palatino Linotype" w:hAnsi="Palatino Linotype" w:cs="Palatino Linotype"/>
                <w:sz w:val="18"/>
                <w:szCs w:val="18"/>
              </w:rPr>
              <w:t>No se ha realizado gastos</w:t>
            </w:r>
          </w:p>
          <w:p w:rsidR="000E19C0" w:rsidRPr="008D62D8" w:rsidRDefault="000E19C0">
            <w:pPr>
              <w:pBdr>
                <w:top w:val="nil"/>
                <w:left w:val="nil"/>
                <w:bottom w:val="nil"/>
                <w:right w:val="nil"/>
                <w:between w:val="nil"/>
              </w:pBdr>
              <w:ind w:right="49"/>
              <w:jc w:val="both"/>
              <w:rPr>
                <w:rFonts w:ascii="Palatino Linotype" w:eastAsia="Palatino Linotype" w:hAnsi="Palatino Linotype" w:cs="Palatino Linotype"/>
                <w:b/>
                <w:sz w:val="18"/>
                <w:szCs w:val="18"/>
              </w:rPr>
            </w:pPr>
          </w:p>
          <w:p w:rsidR="000E19C0" w:rsidRPr="008D62D8" w:rsidRDefault="00464196">
            <w:pPr>
              <w:pBdr>
                <w:top w:val="nil"/>
                <w:left w:val="nil"/>
                <w:bottom w:val="nil"/>
                <w:right w:val="nil"/>
                <w:between w:val="nil"/>
              </w:pBdr>
              <w:ind w:right="49"/>
              <w:jc w:val="both"/>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 xml:space="preserve">HOSPEDAJES: </w:t>
            </w:r>
            <w:r w:rsidRPr="008D62D8">
              <w:rPr>
                <w:rFonts w:ascii="Palatino Linotype" w:eastAsia="Palatino Linotype" w:hAnsi="Palatino Linotype" w:cs="Palatino Linotype"/>
                <w:sz w:val="18"/>
                <w:szCs w:val="18"/>
              </w:rPr>
              <w:t>No se ha realizado gastos.</w:t>
            </w:r>
            <w:r w:rsidRPr="008D62D8">
              <w:rPr>
                <w:rFonts w:ascii="Palatino Linotype" w:eastAsia="Palatino Linotype" w:hAnsi="Palatino Linotype" w:cs="Palatino Linotype"/>
                <w:b/>
                <w:sz w:val="18"/>
                <w:szCs w:val="18"/>
              </w:rPr>
              <w:t xml:space="preserve"> </w:t>
            </w:r>
          </w:p>
          <w:p w:rsidR="000E19C0" w:rsidRPr="008D62D8" w:rsidRDefault="000E19C0">
            <w:pPr>
              <w:pBdr>
                <w:top w:val="nil"/>
                <w:left w:val="nil"/>
                <w:bottom w:val="nil"/>
                <w:right w:val="nil"/>
                <w:between w:val="nil"/>
              </w:pBdr>
              <w:ind w:right="49"/>
              <w:jc w:val="both"/>
              <w:rPr>
                <w:rFonts w:ascii="Palatino Linotype" w:eastAsia="Palatino Linotype" w:hAnsi="Palatino Linotype" w:cs="Palatino Linotype"/>
                <w:b/>
                <w:sz w:val="18"/>
                <w:szCs w:val="18"/>
              </w:rPr>
            </w:pPr>
          </w:p>
          <w:p w:rsidR="000E19C0" w:rsidRPr="008D62D8" w:rsidRDefault="00464196">
            <w:pPr>
              <w:pBdr>
                <w:top w:val="nil"/>
                <w:left w:val="nil"/>
                <w:bottom w:val="nil"/>
                <w:right w:val="nil"/>
                <w:between w:val="nil"/>
              </w:pBdr>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18"/>
                <w:szCs w:val="18"/>
              </w:rPr>
              <w:t xml:space="preserve">MANTENIMIENTO A OFICINA: </w:t>
            </w:r>
            <w:r w:rsidRPr="008D62D8">
              <w:rPr>
                <w:rFonts w:ascii="Palatino Linotype" w:eastAsia="Palatino Linotype" w:hAnsi="Palatino Linotype" w:cs="Palatino Linotype"/>
                <w:sz w:val="18"/>
                <w:szCs w:val="18"/>
              </w:rPr>
              <w:t>Gasto total $10,352.00 en el mes de julio por aire acondicionado.</w:t>
            </w:r>
          </w:p>
          <w:p w:rsidR="000E19C0" w:rsidRPr="008D62D8" w:rsidRDefault="000E19C0">
            <w:pPr>
              <w:pBdr>
                <w:top w:val="nil"/>
                <w:left w:val="nil"/>
                <w:bottom w:val="nil"/>
                <w:right w:val="nil"/>
                <w:between w:val="nil"/>
              </w:pBdr>
              <w:ind w:right="49"/>
              <w:jc w:val="both"/>
              <w:rPr>
                <w:rFonts w:ascii="Palatino Linotype" w:eastAsia="Palatino Linotype" w:hAnsi="Palatino Linotype" w:cs="Palatino Linotype"/>
                <w:sz w:val="18"/>
                <w:szCs w:val="18"/>
              </w:rPr>
            </w:pPr>
          </w:p>
          <w:p w:rsidR="000E19C0" w:rsidRPr="008D62D8" w:rsidRDefault="00464196">
            <w:pPr>
              <w:pBdr>
                <w:top w:val="nil"/>
                <w:left w:val="nil"/>
                <w:bottom w:val="nil"/>
                <w:right w:val="nil"/>
                <w:between w:val="nil"/>
              </w:pBdr>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18"/>
                <w:szCs w:val="18"/>
              </w:rPr>
              <w:t>MANTENIMIENTO DE VEHÍCULO:</w:t>
            </w:r>
            <w:r w:rsidRPr="008D62D8">
              <w:rPr>
                <w:rFonts w:ascii="Palatino Linotype" w:eastAsia="Palatino Linotype" w:hAnsi="Palatino Linotype" w:cs="Palatino Linotype"/>
                <w:sz w:val="18"/>
                <w:szCs w:val="18"/>
              </w:rPr>
              <w:t xml:space="preserve">   Gasto total $8,672.00 en el mes de julio.</w:t>
            </w:r>
          </w:p>
          <w:p w:rsidR="000E19C0" w:rsidRPr="008D62D8" w:rsidRDefault="000E19C0">
            <w:pPr>
              <w:pBdr>
                <w:top w:val="nil"/>
                <w:left w:val="nil"/>
                <w:bottom w:val="nil"/>
                <w:right w:val="nil"/>
                <w:between w:val="nil"/>
              </w:pBdr>
              <w:ind w:right="49"/>
              <w:jc w:val="both"/>
              <w:rPr>
                <w:rFonts w:ascii="Palatino Linotype" w:eastAsia="Palatino Linotype" w:hAnsi="Palatino Linotype" w:cs="Palatino Linotype"/>
                <w:sz w:val="18"/>
                <w:szCs w:val="18"/>
              </w:rPr>
            </w:pPr>
          </w:p>
          <w:p w:rsidR="000E19C0" w:rsidRPr="008D62D8" w:rsidRDefault="00464196">
            <w:pPr>
              <w:pBdr>
                <w:top w:val="nil"/>
                <w:left w:val="nil"/>
                <w:bottom w:val="nil"/>
                <w:right w:val="nil"/>
                <w:between w:val="nil"/>
              </w:pBdr>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18"/>
                <w:szCs w:val="18"/>
              </w:rPr>
              <w:t>PAPELERÍA:</w:t>
            </w:r>
            <w:r w:rsidRPr="008D62D8">
              <w:rPr>
                <w:rFonts w:ascii="Palatino Linotype" w:eastAsia="Palatino Linotype" w:hAnsi="Palatino Linotype" w:cs="Palatino Linotype"/>
                <w:sz w:val="18"/>
                <w:szCs w:val="18"/>
              </w:rPr>
              <w:t xml:space="preserve"> Gasto total $22,500.00 del mes de febrero a octubre.</w:t>
            </w:r>
          </w:p>
          <w:p w:rsidR="000E19C0" w:rsidRPr="008D62D8" w:rsidRDefault="000E19C0">
            <w:pPr>
              <w:pBdr>
                <w:top w:val="nil"/>
                <w:left w:val="nil"/>
                <w:bottom w:val="nil"/>
                <w:right w:val="nil"/>
                <w:between w:val="nil"/>
              </w:pBdr>
              <w:ind w:right="49"/>
              <w:jc w:val="both"/>
              <w:rPr>
                <w:rFonts w:ascii="Palatino Linotype" w:eastAsia="Palatino Linotype" w:hAnsi="Palatino Linotype" w:cs="Palatino Linotype"/>
                <w:sz w:val="18"/>
                <w:szCs w:val="18"/>
              </w:rPr>
            </w:pPr>
          </w:p>
          <w:p w:rsidR="000E19C0" w:rsidRPr="008D62D8" w:rsidRDefault="00464196">
            <w:pPr>
              <w:pBdr>
                <w:top w:val="nil"/>
                <w:left w:val="nil"/>
                <w:bottom w:val="nil"/>
                <w:right w:val="nil"/>
                <w:between w:val="nil"/>
              </w:pBdr>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18"/>
                <w:szCs w:val="18"/>
              </w:rPr>
              <w:t>CONSUMIBLES:</w:t>
            </w:r>
            <w:r w:rsidRPr="008D62D8">
              <w:rPr>
                <w:rFonts w:ascii="Palatino Linotype" w:eastAsia="Palatino Linotype" w:hAnsi="Palatino Linotype" w:cs="Palatino Linotype"/>
                <w:sz w:val="18"/>
                <w:szCs w:val="18"/>
              </w:rPr>
              <w:t xml:space="preserve"> Gasto total $10,800.00 del mes de febrero a octubre. </w:t>
            </w:r>
          </w:p>
          <w:p w:rsidR="000E19C0" w:rsidRPr="008D62D8" w:rsidRDefault="000E19C0">
            <w:pPr>
              <w:pBdr>
                <w:top w:val="nil"/>
                <w:left w:val="nil"/>
                <w:bottom w:val="nil"/>
                <w:right w:val="nil"/>
                <w:between w:val="nil"/>
              </w:pBdr>
              <w:ind w:right="49"/>
              <w:jc w:val="both"/>
              <w:rPr>
                <w:rFonts w:ascii="Palatino Linotype" w:eastAsia="Palatino Linotype" w:hAnsi="Palatino Linotype" w:cs="Palatino Linotype"/>
                <w:sz w:val="18"/>
                <w:szCs w:val="18"/>
              </w:rPr>
            </w:pPr>
          </w:p>
          <w:p w:rsidR="000E19C0" w:rsidRPr="008D62D8" w:rsidRDefault="00464196">
            <w:pPr>
              <w:pBdr>
                <w:top w:val="nil"/>
                <w:left w:val="nil"/>
                <w:bottom w:val="nil"/>
                <w:right w:val="nil"/>
                <w:between w:val="nil"/>
              </w:pBdr>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b/>
                <w:sz w:val="18"/>
                <w:szCs w:val="18"/>
              </w:rPr>
              <w:lastRenderedPageBreak/>
              <w:t>COMBUSTIBLE:</w:t>
            </w:r>
            <w:r w:rsidRPr="008D62D8">
              <w:rPr>
                <w:rFonts w:ascii="Palatino Linotype" w:eastAsia="Palatino Linotype" w:hAnsi="Palatino Linotype" w:cs="Palatino Linotype"/>
                <w:sz w:val="18"/>
                <w:szCs w:val="18"/>
              </w:rPr>
              <w:t xml:space="preserve"> Gasto total $34,857.43, el suministro de combustible del parque vehicular para las áreas operativas, presupuestalmente se ejerce en el área de presidencia; sin embargo la unidad a cargo de la presidenta del SMDIF realizó el gasto reflejado en el siguiente cuadro: </w:t>
            </w:r>
          </w:p>
          <w:p w:rsidR="000E19C0" w:rsidRPr="008D62D8" w:rsidRDefault="00464196">
            <w:pPr>
              <w:pBdr>
                <w:top w:val="nil"/>
                <w:left w:val="nil"/>
                <w:bottom w:val="nil"/>
                <w:right w:val="nil"/>
                <w:between w:val="nil"/>
              </w:pBdr>
              <w:spacing w:after="240"/>
              <w:ind w:right="49"/>
              <w:jc w:val="both"/>
              <w:rPr>
                <w:rFonts w:ascii="Palatino Linotype" w:eastAsia="Palatino Linotype" w:hAnsi="Palatino Linotype" w:cs="Palatino Linotype"/>
                <w:sz w:val="18"/>
                <w:szCs w:val="18"/>
              </w:rPr>
            </w:pPr>
            <w:r w:rsidRPr="008D62D8">
              <w:rPr>
                <w:rFonts w:ascii="Palatino Linotype" w:eastAsia="Palatino Linotype" w:hAnsi="Palatino Linotype" w:cs="Palatino Linotype"/>
                <w:noProof/>
                <w:lang w:val="es-MX"/>
              </w:rPr>
              <w:drawing>
                <wp:inline distT="0" distB="0" distL="0" distR="0">
                  <wp:extent cx="1502410" cy="1609725"/>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32756" t="48015" r="33977" b="1317"/>
                          <a:stretch>
                            <a:fillRect/>
                          </a:stretch>
                        </pic:blipFill>
                        <pic:spPr>
                          <a:xfrm>
                            <a:off x="0" y="0"/>
                            <a:ext cx="1502410" cy="1609725"/>
                          </a:xfrm>
                          <a:prstGeom prst="rect">
                            <a:avLst/>
                          </a:prstGeom>
                          <a:ln/>
                        </pic:spPr>
                      </pic:pic>
                    </a:graphicData>
                  </a:graphic>
                </wp:inline>
              </w:drawing>
            </w:r>
          </w:p>
        </w:tc>
        <w:tc>
          <w:tcPr>
            <w:tcW w:w="1701" w:type="dxa"/>
          </w:tcPr>
          <w:p w:rsidR="000E19C0" w:rsidRPr="008D62D8" w:rsidRDefault="00464196">
            <w:pPr>
              <w:spacing w:before="240" w:after="240"/>
              <w:ind w:right="49"/>
              <w:jc w:val="both"/>
              <w:rPr>
                <w:rFonts w:ascii="Palatino Linotype" w:eastAsia="Palatino Linotype" w:hAnsi="Palatino Linotype" w:cs="Palatino Linotype"/>
              </w:rPr>
            </w:pPr>
            <w:r w:rsidRPr="008D62D8">
              <w:rPr>
                <w:rFonts w:ascii="Palatino Linotype" w:eastAsia="Palatino Linotype" w:hAnsi="Palatino Linotype" w:cs="Palatino Linotype"/>
                <w:sz w:val="18"/>
                <w:szCs w:val="18"/>
              </w:rPr>
              <w:lastRenderedPageBreak/>
              <w:t>OMITIERON los costos totales (IVA incluido) en moneda nacional.</w:t>
            </w:r>
          </w:p>
        </w:tc>
        <w:tc>
          <w:tcPr>
            <w:tcW w:w="1701" w:type="dxa"/>
          </w:tcPr>
          <w:p w:rsidR="000E19C0" w:rsidRPr="008D62D8" w:rsidRDefault="00464196">
            <w:pPr>
              <w:spacing w:before="240" w:after="240"/>
              <w:ind w:right="49"/>
              <w:jc w:val="center"/>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18"/>
                <w:szCs w:val="18"/>
              </w:rPr>
              <w:t>Ratifica la respuesta inicial</w:t>
            </w:r>
          </w:p>
        </w:tc>
        <w:tc>
          <w:tcPr>
            <w:tcW w:w="1843" w:type="dxa"/>
          </w:tcPr>
          <w:p w:rsidR="000E19C0" w:rsidRPr="008D62D8" w:rsidRDefault="00464196">
            <w:pPr>
              <w:spacing w:before="240" w:after="240"/>
              <w:ind w:right="49"/>
              <w:jc w:val="center"/>
              <w:rPr>
                <w:rFonts w:ascii="Palatino Linotype" w:eastAsia="Palatino Linotype" w:hAnsi="Palatino Linotype" w:cs="Palatino Linotype"/>
                <w:b/>
                <w:sz w:val="18"/>
                <w:szCs w:val="18"/>
              </w:rPr>
            </w:pPr>
            <w:r w:rsidRPr="008D62D8">
              <w:rPr>
                <w:rFonts w:ascii="Palatino Linotype" w:eastAsia="Palatino Linotype" w:hAnsi="Palatino Linotype" w:cs="Palatino Linotype"/>
                <w:b/>
                <w:sz w:val="22"/>
                <w:szCs w:val="22"/>
              </w:rPr>
              <w:t>Sí</w:t>
            </w:r>
          </w:p>
        </w:tc>
      </w:tr>
    </w:tbl>
    <w:p w:rsidR="000E19C0" w:rsidRPr="008D62D8"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5" w:name="_heading=h.1fob9te" w:colFirst="0" w:colLast="0"/>
      <w:bookmarkEnd w:id="5"/>
      <w:r w:rsidRPr="008D62D8">
        <w:rPr>
          <w:rFonts w:ascii="Palatino Linotype" w:eastAsia="Palatino Linotype" w:hAnsi="Palatino Linotype" w:cs="Palatino Linotype"/>
        </w:rPr>
        <w:lastRenderedPageBreak/>
        <w:t xml:space="preserve">En tal tesitura, es importante señalar que la Tesorería señaló de manera puntual los gastos por los cuales se realizan contratos, siendo aquellas que comprendan el importe de </w:t>
      </w:r>
      <w:r w:rsidRPr="008D62D8">
        <w:rPr>
          <w:rFonts w:ascii="Palatino Linotype" w:eastAsia="Palatino Linotype" w:hAnsi="Palatino Linotype" w:cs="Palatino Linotype"/>
          <w:b/>
          <w:u w:val="single"/>
        </w:rPr>
        <w:t xml:space="preserve">$ 25,001.00 (Veinticinco mil un pesos 00/100 M.N.) hasta $ 50.000.00 (Cincuenta mil pesos O0/100 M.N.). </w:t>
      </w:r>
      <w:proofErr w:type="gramStart"/>
      <w:r w:rsidRPr="008D62D8">
        <w:rPr>
          <w:rFonts w:ascii="Palatino Linotype" w:eastAsia="Palatino Linotype" w:hAnsi="Palatino Linotype" w:cs="Palatino Linotype"/>
          <w:b/>
          <w:u w:val="single"/>
        </w:rPr>
        <w:t>más</w:t>
      </w:r>
      <w:proofErr w:type="gramEnd"/>
      <w:r w:rsidRPr="008D62D8">
        <w:rPr>
          <w:rFonts w:ascii="Palatino Linotype" w:eastAsia="Palatino Linotype" w:hAnsi="Palatino Linotype" w:cs="Palatino Linotype"/>
          <w:b/>
          <w:u w:val="single"/>
        </w:rPr>
        <w:t xml:space="preserve"> IVA, en ese sentido es </w:t>
      </w:r>
      <w:r w:rsidRPr="008D62D8">
        <w:rPr>
          <w:rFonts w:ascii="Palatino Linotype" w:eastAsia="Palatino Linotype" w:hAnsi="Palatino Linotype" w:cs="Palatino Linotype"/>
        </w:rPr>
        <w:t xml:space="preserve">coincidente el monto con el contrato remitido en respuesta. </w:t>
      </w:r>
    </w:p>
    <w:p w:rsidR="000E19C0" w:rsidRPr="008D62D8"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Por otra parte, el Reglamento Orgánico del Sistema Municipal del Sistema Para el Desarrollo Integral de la Familia de Ixtapaluca, señala que la Dirección es la unidad competente para conocer de los contratos que corresponden a que contribuyan al cumplimiento del objeto del Sistema Municipal para el Desarrollo Integral de la Familia y ejecutar las acciones que les correspondan, lo anterior se ejemplifica en la siguiente cita: </w:t>
      </w:r>
    </w:p>
    <w:p w:rsidR="000E19C0" w:rsidRPr="008D62D8" w:rsidRDefault="00464196">
      <w:pPr>
        <w:pBdr>
          <w:top w:val="nil"/>
          <w:left w:val="nil"/>
          <w:bottom w:val="nil"/>
          <w:right w:val="nil"/>
          <w:between w:val="nil"/>
        </w:pBdr>
        <w:spacing w:before="240" w:after="240"/>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lastRenderedPageBreak/>
        <w:t xml:space="preserve">“Artículo 34.- </w:t>
      </w:r>
      <w:r w:rsidRPr="008D62D8">
        <w:rPr>
          <w:rFonts w:ascii="Palatino Linotype" w:eastAsia="Palatino Linotype" w:hAnsi="Palatino Linotype" w:cs="Palatino Linotype"/>
          <w:b/>
          <w:i/>
          <w:sz w:val="22"/>
          <w:szCs w:val="22"/>
        </w:rPr>
        <w:t>Corresponde a la Tesorería,</w:t>
      </w:r>
      <w:r w:rsidRPr="008D62D8">
        <w:rPr>
          <w:rFonts w:ascii="Palatino Linotype" w:eastAsia="Palatino Linotype" w:hAnsi="Palatino Linotype" w:cs="Palatino Linotype"/>
          <w:i/>
          <w:sz w:val="22"/>
          <w:szCs w:val="22"/>
        </w:rPr>
        <w:t xml:space="preserve"> Contraloría, Procuraduría de Protección de Niñas, Niños y Adolescente, Unidades Administrativas, Coordinaciones y Jefaturas pertenecientes al Sistema Municipal para el Desarrollo Integral de la Familia:</w:t>
      </w:r>
      <w:r w:rsidRPr="008D62D8">
        <w:rPr>
          <w:rFonts w:ascii="Palatino Linotype" w:eastAsia="Palatino Linotype" w:hAnsi="Palatino Linotype" w:cs="Palatino Linotype"/>
          <w:i/>
          <w:sz w:val="22"/>
          <w:szCs w:val="22"/>
        </w:rPr>
        <w:br/>
        <w:t>…</w:t>
      </w:r>
    </w:p>
    <w:p w:rsidR="000E19C0" w:rsidRPr="008D62D8" w:rsidRDefault="00464196">
      <w:pPr>
        <w:pBdr>
          <w:top w:val="nil"/>
          <w:left w:val="nil"/>
          <w:bottom w:val="nil"/>
          <w:right w:val="nil"/>
          <w:between w:val="nil"/>
        </w:pBdr>
        <w:spacing w:before="240" w:after="240"/>
        <w:ind w:left="567" w:right="900"/>
        <w:jc w:val="both"/>
        <w:rPr>
          <w:rFonts w:ascii="Palatino Linotype" w:eastAsia="Palatino Linotype" w:hAnsi="Palatino Linotype" w:cs="Palatino Linotype"/>
          <w:i/>
          <w:sz w:val="22"/>
          <w:szCs w:val="22"/>
        </w:rPr>
      </w:pPr>
      <w:r w:rsidRPr="008D62D8">
        <w:rPr>
          <w:i/>
          <w:sz w:val="22"/>
          <w:szCs w:val="22"/>
        </w:rPr>
        <w:t xml:space="preserve"> </w:t>
      </w:r>
      <w:r w:rsidRPr="008D62D8">
        <w:rPr>
          <w:rFonts w:ascii="Palatino Linotype" w:eastAsia="Palatino Linotype" w:hAnsi="Palatino Linotype" w:cs="Palatino Linotype"/>
          <w:i/>
          <w:sz w:val="22"/>
          <w:szCs w:val="22"/>
        </w:rPr>
        <w:t xml:space="preserve">V. </w:t>
      </w:r>
      <w:r w:rsidRPr="008D62D8">
        <w:rPr>
          <w:rFonts w:ascii="Palatino Linotype" w:eastAsia="Palatino Linotype" w:hAnsi="Palatino Linotype" w:cs="Palatino Linotype"/>
          <w:b/>
          <w:i/>
          <w:sz w:val="22"/>
          <w:szCs w:val="22"/>
        </w:rPr>
        <w:t>Formular y proponer a la Dirección</w:t>
      </w:r>
      <w:r w:rsidRPr="008D62D8">
        <w:rPr>
          <w:rFonts w:ascii="Palatino Linotype" w:eastAsia="Palatino Linotype" w:hAnsi="Palatino Linotype" w:cs="Palatino Linotype"/>
          <w:i/>
          <w:sz w:val="22"/>
          <w:szCs w:val="22"/>
        </w:rPr>
        <w:t xml:space="preserve"> acuerdos, convenios y </w:t>
      </w:r>
      <w:r w:rsidRPr="008D62D8">
        <w:rPr>
          <w:rFonts w:ascii="Palatino Linotype" w:eastAsia="Palatino Linotype" w:hAnsi="Palatino Linotype" w:cs="Palatino Linotype"/>
          <w:b/>
          <w:i/>
          <w:sz w:val="22"/>
          <w:szCs w:val="22"/>
          <w:u w:val="single"/>
        </w:rPr>
        <w:t xml:space="preserve">contratos </w:t>
      </w:r>
      <w:r w:rsidRPr="008D62D8">
        <w:rPr>
          <w:rFonts w:ascii="Palatino Linotype" w:eastAsia="Palatino Linotype" w:hAnsi="Palatino Linotype" w:cs="Palatino Linotype"/>
          <w:i/>
          <w:sz w:val="22"/>
          <w:szCs w:val="22"/>
        </w:rPr>
        <w:t>que contribuyan al cumplimiento del objeto del Sistema Municipal para el Desarrollo Integral de la Familia y ejecutar las acciones que les correspondan.”</w:t>
      </w:r>
    </w:p>
    <w:p w:rsidR="000E19C0" w:rsidRPr="008D62D8"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Asimismo, la Ley que crea los Organismos Públicos Descentralizados de Asistencia Social, de Carácter Municipal, Denominados "Sistemas Municipales para el Desarrollo Integral de la Familia", señala que es la Dirección quien ejerce el control respecto del funcionamiento del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tal como se observa en la siguiente cita: </w:t>
      </w:r>
    </w:p>
    <w:p w:rsidR="000E19C0" w:rsidRPr="008D62D8" w:rsidRDefault="00464196">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“Artículo 14.- La Dirección tendrá las atribuciones y obligaciones siguientes:</w:t>
      </w:r>
    </w:p>
    <w:p w:rsidR="000E19C0" w:rsidRPr="008D62D8" w:rsidRDefault="00464196">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w:t>
      </w:r>
    </w:p>
    <w:p w:rsidR="000E19C0" w:rsidRPr="008D62D8" w:rsidRDefault="00464196">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8D62D8">
        <w:rPr>
          <w:rFonts w:ascii="Palatino Linotype" w:eastAsia="Palatino Linotype" w:hAnsi="Palatino Linotype" w:cs="Palatino Linotype"/>
          <w:b/>
          <w:i/>
          <w:sz w:val="22"/>
          <w:szCs w:val="22"/>
          <w:u w:val="single"/>
        </w:rPr>
        <w:t>II. Dirigir el funcionamiento del Sistema en todos sus aspectos, ejecutando los planes y programas aprobados;</w:t>
      </w:r>
    </w:p>
    <w:p w:rsidR="000E19C0" w:rsidRPr="008D62D8" w:rsidRDefault="00464196">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i/>
          <w:sz w:val="22"/>
          <w:szCs w:val="22"/>
        </w:rPr>
        <w:t>…</w:t>
      </w:r>
    </w:p>
    <w:p w:rsidR="000E19C0" w:rsidRPr="008D62D8" w:rsidRDefault="00464196">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8D62D8">
        <w:rPr>
          <w:rFonts w:ascii="Palatino Linotype" w:eastAsia="Palatino Linotype" w:hAnsi="Palatino Linotype" w:cs="Palatino Linotype"/>
          <w:b/>
          <w:i/>
          <w:sz w:val="22"/>
          <w:szCs w:val="22"/>
          <w:u w:val="single"/>
        </w:rPr>
        <w:t>IV. En coordinación con el Tesorero ejecutar y controlar el presupuesto del Sistema Municipal, en los términos aprobados; y</w:t>
      </w:r>
    </w:p>
    <w:p w:rsidR="000E19C0" w:rsidRPr="008D62D8" w:rsidRDefault="00464196">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8D62D8">
        <w:rPr>
          <w:rFonts w:ascii="Palatino Linotype" w:eastAsia="Palatino Linotype" w:hAnsi="Palatino Linotype" w:cs="Palatino Linotype"/>
          <w:b/>
          <w:i/>
          <w:sz w:val="22"/>
          <w:szCs w:val="22"/>
          <w:u w:val="single"/>
        </w:rPr>
        <w:t xml:space="preserve">V. Cuidar que la aplicación de los gastos se haga llenando los requisitos legales conforme al presupuesto respectivo” </w:t>
      </w:r>
      <w:r w:rsidRPr="008D62D8">
        <w:rPr>
          <w:rFonts w:ascii="Palatino Linotype" w:eastAsia="Palatino Linotype" w:hAnsi="Palatino Linotype" w:cs="Palatino Linotype"/>
          <w:i/>
          <w:sz w:val="22"/>
          <w:szCs w:val="22"/>
        </w:rPr>
        <w:t>(Énfasis añadido)</w:t>
      </w:r>
    </w:p>
    <w:p w:rsidR="000E19C0" w:rsidRPr="008D62D8"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6" w:name="_heading=h.2et92p0" w:colFirst="0" w:colLast="0"/>
      <w:bookmarkEnd w:id="6"/>
      <w:r w:rsidRPr="008D62D8">
        <w:rPr>
          <w:rFonts w:ascii="Palatino Linotype" w:eastAsia="Palatino Linotype" w:hAnsi="Palatino Linotype" w:cs="Palatino Linotype"/>
        </w:rPr>
        <w:t xml:space="preserve"> De ahí que se vislumbre que es la Dirección quien en conjunto con el Tesorero del Sistema Municipal DIF, conocen de los contratos que se suscriben para el funcionamiento del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por lo tanto, se fortalece la premisa de que los </w:t>
      </w:r>
      <w:r w:rsidRPr="008D62D8">
        <w:rPr>
          <w:rFonts w:ascii="Palatino Linotype" w:eastAsia="Palatino Linotype" w:hAnsi="Palatino Linotype" w:cs="Palatino Linotype"/>
        </w:rPr>
        <w:lastRenderedPageBreak/>
        <w:t xml:space="preserve">contratos que se entregaron en respuesta correspondientes a los gastos de la oficina de presidencia son los que obran en sus archivos pues esta unidad no conoce de los contratos de todo el Sistema Municipal Para el Desarrollo Integral de la Familia de Ixtapaluca pues como se desprende de la cita insertada, esa facultad es competencia de la Dirección en conjunto con la Tesorería pues estas unidades ejecutan y controlan el presupuesto de esta dependencia gubernamental, por lo tanto, se determina que lo remitido en respuesta satisface el requerimiento de </w:t>
      </w:r>
      <w:r w:rsidRPr="008D62D8">
        <w:rPr>
          <w:rFonts w:ascii="Palatino Linotype" w:eastAsia="Palatino Linotype" w:hAnsi="Palatino Linotype" w:cs="Palatino Linotype"/>
          <w:b/>
        </w:rPr>
        <w:t xml:space="preserve">la parte Recurrente </w:t>
      </w:r>
      <w:r w:rsidRPr="008D62D8">
        <w:rPr>
          <w:rFonts w:ascii="Palatino Linotype" w:eastAsia="Palatino Linotype" w:hAnsi="Palatino Linotype" w:cs="Palatino Linotype"/>
        </w:rPr>
        <w:t>pues únicamente se requerían los contratos de los gastos de presidencia, los cuales fueron entregados por el Tesorero.</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 xml:space="preserve">Finalmente, es imprescindible mencionar que si bien el </w:t>
      </w:r>
      <w:r w:rsidRPr="008D62D8">
        <w:rPr>
          <w:rFonts w:ascii="Palatino Linotype" w:eastAsia="Palatino Linotype" w:hAnsi="Palatino Linotype" w:cs="Palatino Linotype"/>
          <w:b/>
        </w:rPr>
        <w:t xml:space="preserve">Sujeto Obligado </w:t>
      </w:r>
      <w:r w:rsidRPr="008D62D8">
        <w:rPr>
          <w:rFonts w:ascii="Palatino Linotype" w:eastAsia="Palatino Linotype" w:hAnsi="Palatino Linotype" w:cs="Palatino Linotype"/>
        </w:rPr>
        <w:t xml:space="preserve">pretendió hacer entrega de la información, de la revisión efectuada por este Organismo Garante se advirtió que se dejaron datos personales visibles, tales como número de credencial de elector; por lo que en virtud de que dichos datos ya obran en poder de la parte </w:t>
      </w:r>
      <w:r w:rsidRPr="008D62D8">
        <w:rPr>
          <w:rFonts w:ascii="Palatino Linotype" w:eastAsia="Palatino Linotype" w:hAnsi="Palatino Linotype" w:cs="Palatino Linotype"/>
          <w:b/>
        </w:rPr>
        <w:t>Recurrente,</w:t>
      </w:r>
      <w:r w:rsidRPr="008D62D8">
        <w:rPr>
          <w:rFonts w:ascii="Palatino Linotype" w:eastAsia="Palatino Linotype" w:hAnsi="Palatino Linotype" w:cs="Palatino Linotype"/>
        </w:rPr>
        <w:t xml:space="preserve"> se le insta de la manera más atenta para que no haga un mal manejo de los mismos, pues con su divulgación, difusión o retransmisión afectaría indudablemente a la esfera privada de los particulares.</w:t>
      </w:r>
    </w:p>
    <w:p w:rsidR="000E19C0" w:rsidRPr="008D62D8" w:rsidRDefault="00464196">
      <w:pPr>
        <w:pBdr>
          <w:top w:val="nil"/>
          <w:left w:val="nil"/>
          <w:bottom w:val="nil"/>
          <w:right w:val="nil"/>
          <w:between w:val="nil"/>
        </w:pBdr>
        <w:spacing w:before="240" w:after="240" w:line="360" w:lineRule="auto"/>
        <w:jc w:val="both"/>
      </w:pPr>
      <w:r w:rsidRPr="008D62D8">
        <w:rPr>
          <w:rFonts w:ascii="Palatino Linotype" w:eastAsia="Palatino Linotype" w:hAnsi="Palatino Linotype" w:cs="Palatino Linotype"/>
        </w:rPr>
        <w:t xml:space="preserve">Al mismo tiempo, al considerar este Organismo Garante que podía actualizarse alguna de las causas de responsabilidad administrativa para los servidores públicos, previstas en el artículo 165 de la Ley de Protección de Datos Personales en Posesión de Sujetos Obligados del Estado de México y Municipios, al haberse expuesto datos cuya naturaleza es de carácter confidencial, con fundamento en los artículos 190 y 223 de la Ley Adjetiva, resulta procedente dar vista al Titular de la Dirección General de Protección de Datos Personales de este Órgano, para que en ejercicio de sus </w:t>
      </w:r>
      <w:r w:rsidRPr="008D62D8">
        <w:rPr>
          <w:rFonts w:ascii="Palatino Linotype" w:eastAsia="Palatino Linotype" w:hAnsi="Palatino Linotype" w:cs="Palatino Linotype"/>
        </w:rPr>
        <w:lastRenderedPageBreak/>
        <w:t xml:space="preserve">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xml:space="preserve"> para que este determine lo que conforme derecho corresponda, cuyo resultado deberá ser informado a este Instituto.</w:t>
      </w: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En ese orden de ideas, se determina que los agravios hechos valer por </w:t>
      </w:r>
      <w:r w:rsidRPr="008D62D8">
        <w:rPr>
          <w:rFonts w:ascii="Palatino Linotype" w:eastAsia="Palatino Linotype" w:hAnsi="Palatino Linotype" w:cs="Palatino Linotype"/>
          <w:b/>
        </w:rPr>
        <w:t>la parte Recurrente</w:t>
      </w:r>
      <w:r w:rsidRPr="008D62D8">
        <w:rPr>
          <w:rFonts w:ascii="Palatino Linotype" w:eastAsia="Palatino Linotype" w:hAnsi="Palatino Linotype" w:cs="Palatino Linotype"/>
        </w:rPr>
        <w:t xml:space="preserve"> devienen </w:t>
      </w:r>
      <w:r w:rsidRPr="008D62D8">
        <w:rPr>
          <w:rFonts w:ascii="Palatino Linotype" w:eastAsia="Palatino Linotype" w:hAnsi="Palatino Linotype" w:cs="Palatino Linotype"/>
          <w:b/>
        </w:rPr>
        <w:t xml:space="preserve">INFUNDADOS </w:t>
      </w:r>
      <w:r w:rsidRPr="008D62D8">
        <w:rPr>
          <w:rFonts w:ascii="Palatino Linotype" w:eastAsia="Palatino Linotype" w:hAnsi="Palatino Linotype" w:cs="Palatino Linotype"/>
        </w:rPr>
        <w:t xml:space="preserve">y, por lo tanto, resulta procedente </w:t>
      </w:r>
      <w:r w:rsidRPr="008D62D8">
        <w:rPr>
          <w:rFonts w:ascii="Palatino Linotype" w:eastAsia="Palatino Linotype" w:hAnsi="Palatino Linotype" w:cs="Palatino Linotype"/>
          <w:b/>
        </w:rPr>
        <w:t xml:space="preserve">CONFIRMAR </w:t>
      </w:r>
      <w:r w:rsidRPr="008D62D8">
        <w:rPr>
          <w:rFonts w:ascii="Palatino Linotype" w:eastAsia="Palatino Linotype" w:hAnsi="Palatino Linotype" w:cs="Palatino Linotype"/>
        </w:rPr>
        <w:t xml:space="preserve">la respuesta emitida por el Sujeto Obligado, en términos de la fracción II del artículo 186 de la Ley de Transparencia y Acceso a la Información Pública del Estado de México y Municipios. </w:t>
      </w:r>
    </w:p>
    <w:p w:rsidR="000E19C0" w:rsidRPr="008D62D8" w:rsidRDefault="00464196">
      <w:pPr>
        <w:spacing w:before="8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Así, con fundamento en lo prescrito en los</w:t>
      </w:r>
      <w:r w:rsidRPr="008D62D8">
        <w:t xml:space="preserve"> </w:t>
      </w:r>
      <w:r w:rsidRPr="008D62D8">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E19C0" w:rsidRPr="008D62D8" w:rsidRDefault="00464196">
      <w:pPr>
        <w:spacing w:line="259" w:lineRule="auto"/>
        <w:ind w:left="-142" w:right="49"/>
        <w:jc w:val="center"/>
        <w:rPr>
          <w:rFonts w:ascii="Palatino Linotype" w:eastAsia="Palatino Linotype" w:hAnsi="Palatino Linotype" w:cs="Palatino Linotype"/>
          <w:b/>
          <w:sz w:val="28"/>
          <w:szCs w:val="28"/>
        </w:rPr>
      </w:pPr>
      <w:r w:rsidRPr="008D62D8">
        <w:rPr>
          <w:rFonts w:ascii="Palatino Linotype" w:eastAsia="Palatino Linotype" w:hAnsi="Palatino Linotype" w:cs="Palatino Linotype"/>
          <w:b/>
          <w:sz w:val="28"/>
          <w:szCs w:val="28"/>
        </w:rPr>
        <w:t>R E S U E L V E:</w:t>
      </w:r>
    </w:p>
    <w:p w:rsidR="000E19C0" w:rsidRPr="008D62D8" w:rsidRDefault="000E19C0">
      <w:pPr>
        <w:spacing w:line="259" w:lineRule="auto"/>
        <w:ind w:left="-142" w:right="49"/>
        <w:jc w:val="center"/>
        <w:rPr>
          <w:rFonts w:ascii="Palatino Linotype" w:eastAsia="Palatino Linotype" w:hAnsi="Palatino Linotype" w:cs="Palatino Linotype"/>
          <w:b/>
          <w:sz w:val="28"/>
          <w:szCs w:val="28"/>
        </w:rPr>
      </w:pPr>
    </w:p>
    <w:p w:rsidR="000E19C0" w:rsidRPr="008D62D8" w:rsidRDefault="00464196">
      <w:pPr>
        <w:spacing w:line="360" w:lineRule="auto"/>
        <w:jc w:val="both"/>
      </w:pPr>
      <w:r w:rsidRPr="008D62D8">
        <w:rPr>
          <w:rFonts w:ascii="Palatino Linotype" w:eastAsia="Palatino Linotype" w:hAnsi="Palatino Linotype" w:cs="Palatino Linotype"/>
          <w:b/>
        </w:rPr>
        <w:lastRenderedPageBreak/>
        <w:t>Primero.</w:t>
      </w:r>
      <w:r w:rsidRPr="008D62D8">
        <w:rPr>
          <w:rFonts w:ascii="Palatino Linotype" w:eastAsia="Palatino Linotype" w:hAnsi="Palatino Linotype" w:cs="Palatino Linotype"/>
        </w:rPr>
        <w:t xml:space="preserve"> Resultan </w:t>
      </w:r>
      <w:r w:rsidRPr="008D62D8">
        <w:rPr>
          <w:rFonts w:ascii="Palatino Linotype" w:eastAsia="Palatino Linotype" w:hAnsi="Palatino Linotype" w:cs="Palatino Linotype"/>
          <w:b/>
        </w:rPr>
        <w:t>infundados</w:t>
      </w:r>
      <w:r w:rsidRPr="008D62D8">
        <w:rPr>
          <w:rFonts w:ascii="Palatino Linotype" w:eastAsia="Palatino Linotype" w:hAnsi="Palatino Linotype" w:cs="Palatino Linotype"/>
        </w:rPr>
        <w:t xml:space="preserve"> los motivos de inconformidad aducidos por </w:t>
      </w:r>
      <w:r w:rsidRPr="008D62D8">
        <w:rPr>
          <w:rFonts w:ascii="Palatino Linotype" w:eastAsia="Palatino Linotype" w:hAnsi="Palatino Linotype" w:cs="Palatino Linotype"/>
          <w:b/>
        </w:rPr>
        <w:t xml:space="preserve">la parte  Recurrente </w:t>
      </w:r>
      <w:r w:rsidRPr="008D62D8">
        <w:rPr>
          <w:rFonts w:ascii="Palatino Linotype" w:eastAsia="Palatino Linotype" w:hAnsi="Palatino Linotype" w:cs="Palatino Linotype"/>
        </w:rPr>
        <w:t xml:space="preserve">en el recurso de revisión </w:t>
      </w:r>
      <w:r w:rsidRPr="008D62D8">
        <w:rPr>
          <w:rFonts w:ascii="Palatino Linotype" w:eastAsia="Palatino Linotype" w:hAnsi="Palatino Linotype" w:cs="Palatino Linotype"/>
          <w:b/>
        </w:rPr>
        <w:t>17019/INFOEM/IP/RR/2022</w:t>
      </w:r>
      <w:r w:rsidRPr="008D62D8">
        <w:rPr>
          <w:rFonts w:ascii="Palatino Linotype" w:eastAsia="Palatino Linotype" w:hAnsi="Palatino Linotype" w:cs="Palatino Linotype"/>
        </w:rPr>
        <w:t xml:space="preserve">; por lo que, en términos de los argumentos señalados en el </w:t>
      </w:r>
      <w:r w:rsidRPr="008D62D8">
        <w:rPr>
          <w:rFonts w:ascii="Palatino Linotype" w:eastAsia="Palatino Linotype" w:hAnsi="Palatino Linotype" w:cs="Palatino Linotype"/>
          <w:b/>
        </w:rPr>
        <w:t>Considerando Cuarto</w:t>
      </w:r>
      <w:r w:rsidRPr="008D62D8">
        <w:rPr>
          <w:rFonts w:ascii="Palatino Linotype" w:eastAsia="Palatino Linotype" w:hAnsi="Palatino Linotype" w:cs="Palatino Linotype"/>
        </w:rPr>
        <w:t xml:space="preserve">, se </w:t>
      </w:r>
      <w:r w:rsidRPr="008D62D8">
        <w:rPr>
          <w:rFonts w:ascii="Palatino Linotype" w:eastAsia="Palatino Linotype" w:hAnsi="Palatino Linotype" w:cs="Palatino Linotype"/>
          <w:b/>
        </w:rPr>
        <w:t>CONFIRMA</w:t>
      </w:r>
      <w:r w:rsidRPr="008D62D8">
        <w:rPr>
          <w:rFonts w:ascii="Palatino Linotype" w:eastAsia="Palatino Linotype" w:hAnsi="Palatino Linotype" w:cs="Palatino Linotype"/>
        </w:rPr>
        <w:t xml:space="preserve"> la respuesta emitida por el </w:t>
      </w:r>
      <w:r w:rsidRPr="008D62D8">
        <w:rPr>
          <w:rFonts w:ascii="Palatino Linotype" w:eastAsia="Palatino Linotype" w:hAnsi="Palatino Linotype" w:cs="Palatino Linotype"/>
          <w:b/>
        </w:rPr>
        <w:t>Sujeto Obligado.</w:t>
      </w:r>
    </w:p>
    <w:p w:rsidR="000E19C0" w:rsidRPr="008D62D8" w:rsidRDefault="000E19C0">
      <w:pPr>
        <w:spacing w:line="360" w:lineRule="auto"/>
      </w:pPr>
    </w:p>
    <w:p w:rsidR="000E19C0" w:rsidRPr="008D62D8" w:rsidRDefault="00464196">
      <w:pPr>
        <w:spacing w:line="360" w:lineRule="auto"/>
        <w:jc w:val="both"/>
      </w:pPr>
      <w:r w:rsidRPr="008D62D8">
        <w:rPr>
          <w:rFonts w:ascii="Palatino Linotype" w:eastAsia="Palatino Linotype" w:hAnsi="Palatino Linotype" w:cs="Palatino Linotype"/>
          <w:b/>
        </w:rPr>
        <w:t>Segundo</w:t>
      </w:r>
      <w:r w:rsidRPr="008D62D8">
        <w:rPr>
          <w:rFonts w:ascii="Palatino Linotype" w:eastAsia="Palatino Linotype" w:hAnsi="Palatino Linotype" w:cs="Palatino Linotype"/>
        </w:rPr>
        <w:t xml:space="preserve">. Notifíquese, vía </w:t>
      </w:r>
      <w:r w:rsidRPr="008D62D8">
        <w:rPr>
          <w:rFonts w:ascii="Palatino Linotype" w:eastAsia="Palatino Linotype" w:hAnsi="Palatino Linotype" w:cs="Palatino Linotype"/>
          <w:b/>
        </w:rPr>
        <w:t>SAIMEX</w:t>
      </w:r>
      <w:r w:rsidRPr="008D62D8">
        <w:rPr>
          <w:rFonts w:ascii="Palatino Linotype" w:eastAsia="Palatino Linotype" w:hAnsi="Palatino Linotype" w:cs="Palatino Linotype"/>
        </w:rPr>
        <w:t xml:space="preserve">, al  Titular  de la Unidad de Transparencia del </w:t>
      </w:r>
      <w:r w:rsidRPr="008D62D8">
        <w:rPr>
          <w:rFonts w:ascii="Palatino Linotype" w:eastAsia="Palatino Linotype" w:hAnsi="Palatino Linotype" w:cs="Palatino Linotype"/>
          <w:b/>
        </w:rPr>
        <w:t>Sujeto Obligado</w:t>
      </w:r>
      <w:r w:rsidRPr="008D62D8">
        <w:rPr>
          <w:rFonts w:ascii="Palatino Linotype" w:eastAsia="Palatino Linotype" w:hAnsi="Palatino Linotype" w:cs="Palatino Linotype"/>
        </w:rPr>
        <w:t>, la presente resolución para su conocimiento.</w:t>
      </w:r>
    </w:p>
    <w:p w:rsidR="000E19C0" w:rsidRPr="008D62D8" w:rsidRDefault="000E19C0">
      <w:pPr>
        <w:spacing w:line="360" w:lineRule="auto"/>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t xml:space="preserve">Tercero.  Notifíquese, </w:t>
      </w:r>
      <w:r w:rsidRPr="008D62D8">
        <w:rPr>
          <w:rFonts w:ascii="Palatino Linotype" w:eastAsia="Palatino Linotype" w:hAnsi="Palatino Linotype" w:cs="Palatino Linotype"/>
        </w:rPr>
        <w:t xml:space="preserve">al </w:t>
      </w:r>
      <w:r w:rsidRPr="008D62D8">
        <w:rPr>
          <w:rFonts w:ascii="Palatino Linotype" w:eastAsia="Palatino Linotype" w:hAnsi="Palatino Linotype" w:cs="Palatino Linotype"/>
          <w:b/>
        </w:rPr>
        <w:t>Recurrente</w:t>
      </w:r>
      <w:r w:rsidRPr="008D62D8">
        <w:rPr>
          <w:rFonts w:ascii="Palatino Linotype" w:eastAsia="Palatino Linotype" w:hAnsi="Palatino Linotype" w:cs="Palatino Linotype"/>
        </w:rPr>
        <w:t xml:space="preserve"> la presente resolución vía </w:t>
      </w:r>
      <w:r w:rsidRPr="008D62D8">
        <w:rPr>
          <w:rFonts w:ascii="Palatino Linotype" w:eastAsia="Palatino Linotype" w:hAnsi="Palatino Linotype" w:cs="Palatino Linotype"/>
          <w:b/>
        </w:rPr>
        <w:t>SAIMEX</w:t>
      </w:r>
      <w:r w:rsidRPr="008D62D8">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0E19C0" w:rsidRPr="008D62D8" w:rsidRDefault="000E19C0">
      <w:pPr>
        <w:spacing w:line="360" w:lineRule="auto"/>
        <w:jc w:val="both"/>
        <w:rPr>
          <w:rFonts w:ascii="Palatino Linotype" w:eastAsia="Palatino Linotype" w:hAnsi="Palatino Linotype" w:cs="Palatino Linotype"/>
        </w:rPr>
      </w:pPr>
    </w:p>
    <w:p w:rsidR="000E19C0" w:rsidRPr="008D62D8" w:rsidRDefault="00464196">
      <w:pPr>
        <w:spacing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b/>
        </w:rPr>
        <w:t>Cuarto.</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Gírese</w:t>
      </w:r>
      <w:r w:rsidRPr="008D62D8">
        <w:rPr>
          <w:rFonts w:ascii="Palatino Linotype" w:eastAsia="Palatino Linotype" w:hAnsi="Palatino Linotype" w:cs="Palatino Linotype"/>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w:t>
      </w:r>
      <w:r w:rsidRPr="008D62D8">
        <w:rPr>
          <w:rFonts w:ascii="Palatino Linotype" w:eastAsia="Palatino Linotype" w:hAnsi="Palatino Linotype" w:cs="Palatino Linotype"/>
          <w:b/>
        </w:rPr>
        <w:t>Considerando</w:t>
      </w:r>
      <w:r w:rsidRPr="008D62D8">
        <w:rPr>
          <w:rFonts w:ascii="Palatino Linotype" w:eastAsia="Palatino Linotype" w:hAnsi="Palatino Linotype" w:cs="Palatino Linotype"/>
        </w:rPr>
        <w:t xml:space="preserve"> </w:t>
      </w:r>
      <w:r w:rsidRPr="008D62D8">
        <w:rPr>
          <w:rFonts w:ascii="Palatino Linotype" w:eastAsia="Palatino Linotype" w:hAnsi="Palatino Linotype" w:cs="Palatino Linotype"/>
          <w:b/>
        </w:rPr>
        <w:t>Cuarto</w:t>
      </w:r>
      <w:r w:rsidRPr="008D62D8">
        <w:rPr>
          <w:rFonts w:ascii="Palatino Linotype" w:eastAsia="Palatino Linotype" w:hAnsi="Palatino Linotype" w:cs="Palatino Linotype"/>
        </w:rPr>
        <w:t xml:space="preserve"> de la presente resolución.</w:t>
      </w:r>
    </w:p>
    <w:p w:rsidR="000E19C0" w:rsidRDefault="00464196">
      <w:pPr>
        <w:spacing w:before="240" w:after="240" w:line="360" w:lineRule="auto"/>
        <w:jc w:val="both"/>
        <w:rPr>
          <w:rFonts w:ascii="Palatino Linotype" w:eastAsia="Palatino Linotype" w:hAnsi="Palatino Linotype" w:cs="Palatino Linotype"/>
        </w:rPr>
      </w:pPr>
      <w:r w:rsidRPr="008D62D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8D62D8">
        <w:rPr>
          <w:rFonts w:ascii="Palatino Linotype" w:eastAsia="Palatino Linotype" w:hAnsi="Palatino Linotype" w:cs="Palatino Linotype"/>
        </w:rPr>
        <w:lastRenderedPageBreak/>
        <w:t>RAMÍREZ PEÑA; EN LA VIGÉSIMA SEGUNDA SESIÓN ORDINARIA CELEBRADA EL CATORCE DE JUNIO DE DOS MIL VEINTITRÉS, ANTE EL SECRETARIO TÉCNICO DEL PLENO ALEXIS TAPIA RAMÍREZ.</w:t>
      </w:r>
    </w:p>
    <w:p w:rsidR="00C01868" w:rsidRDefault="00C01868">
      <w:pPr>
        <w:spacing w:before="240" w:after="240" w:line="360" w:lineRule="auto"/>
        <w:jc w:val="both"/>
        <w:rPr>
          <w:rFonts w:ascii="Palatino Linotype" w:eastAsia="Palatino Linotype" w:hAnsi="Palatino Linotype" w:cs="Palatino Linotype"/>
        </w:rPr>
      </w:pPr>
    </w:p>
    <w:p w:rsidR="00C01868" w:rsidRDefault="00C01868">
      <w:pPr>
        <w:spacing w:before="240" w:after="240" w:line="360" w:lineRule="auto"/>
        <w:jc w:val="both"/>
        <w:rPr>
          <w:rFonts w:ascii="Palatino Linotype" w:eastAsia="Palatino Linotype" w:hAnsi="Palatino Linotype" w:cs="Palatino Linotype"/>
        </w:rPr>
      </w:pPr>
    </w:p>
    <w:p w:rsidR="00C01868" w:rsidRPr="008D62D8" w:rsidRDefault="00C0186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4F7F80D8" wp14:editId="697EC023">
                <wp:simplePos x="0" y="0"/>
                <wp:positionH relativeFrom="column">
                  <wp:posOffset>440321</wp:posOffset>
                </wp:positionH>
                <wp:positionV relativeFrom="paragraph">
                  <wp:posOffset>65257</wp:posOffset>
                </wp:positionV>
                <wp:extent cx="5039212" cy="5007906"/>
                <wp:effectExtent l="0" t="0" r="28575" b="21590"/>
                <wp:wrapNone/>
                <wp:docPr id="1" name="Conector recto 1"/>
                <wp:cNvGraphicFramePr/>
                <a:graphic xmlns:a="http://schemas.openxmlformats.org/drawingml/2006/main">
                  <a:graphicData uri="http://schemas.microsoft.com/office/word/2010/wordprocessingShape">
                    <wps:wsp>
                      <wps:cNvCnPr/>
                      <wps:spPr>
                        <a:xfrm>
                          <a:off x="0" y="0"/>
                          <a:ext cx="5039212" cy="500790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A9E63"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5.15pt" to="431.45pt,3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" strokecolor="#f68c36 [3049]"/>
            </w:pict>
          </mc:Fallback>
        </mc:AlternateContent>
      </w: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p w:rsidR="000E19C0" w:rsidRPr="008D62D8" w:rsidRDefault="000E19C0">
      <w:pPr>
        <w:spacing w:before="240" w:after="240" w:line="360" w:lineRule="auto"/>
        <w:jc w:val="both"/>
        <w:rPr>
          <w:rFonts w:ascii="Palatino Linotype" w:eastAsia="Palatino Linotype" w:hAnsi="Palatino Linotype" w:cs="Palatino Linotype"/>
        </w:rPr>
      </w:pPr>
    </w:p>
    <w:sectPr w:rsidR="000E19C0" w:rsidRPr="008D62D8">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D2C" w:rsidRDefault="00894D2C">
      <w:r>
        <w:separator/>
      </w:r>
    </w:p>
  </w:endnote>
  <w:endnote w:type="continuationSeparator" w:id="0">
    <w:p w:rsidR="00894D2C" w:rsidRDefault="00894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9C0" w:rsidRDefault="004641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400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4001">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rsidR="000E19C0" w:rsidRDefault="000E19C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9C0" w:rsidRDefault="004641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400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4001">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rsidR="000E19C0" w:rsidRDefault="000E19C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D2C" w:rsidRDefault="00894D2C">
      <w:r>
        <w:separator/>
      </w:r>
    </w:p>
  </w:footnote>
  <w:footnote w:type="continuationSeparator" w:id="0">
    <w:p w:rsidR="00894D2C" w:rsidRDefault="00894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9C0" w:rsidRDefault="00464196">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-1127123</wp:posOffset>
          </wp:positionH>
          <wp:positionV relativeFrom="paragraph">
            <wp:posOffset>-344803</wp:posOffset>
          </wp:positionV>
          <wp:extent cx="7809865" cy="10165715"/>
          <wp:effectExtent l="0" t="0" r="0" b="0"/>
          <wp:wrapNone/>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0E19C0">
      <w:tc>
        <w:tcPr>
          <w:tcW w:w="2489" w:type="dxa"/>
          <w:shd w:val="clear" w:color="auto" w:fill="auto"/>
        </w:tcPr>
        <w:p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0E19C0" w:rsidRDefault="0046419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17019/INFOEM/IP/RR/2022</w:t>
          </w:r>
        </w:p>
      </w:tc>
    </w:tr>
    <w:tr w:rsidR="000E19C0">
      <w:trPr>
        <w:trHeight w:val="228"/>
      </w:trPr>
      <w:tc>
        <w:tcPr>
          <w:tcW w:w="2489" w:type="dxa"/>
          <w:shd w:val="clear" w:color="auto" w:fill="auto"/>
          <w:vAlign w:val="center"/>
        </w:tcPr>
        <w:p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0E19C0" w:rsidRDefault="00464196">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w:t>
          </w:r>
        </w:p>
        <w:p w:rsidR="000E19C0" w:rsidRDefault="00464196">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Integral de la Familia de Ixtapaluca</w:t>
          </w:r>
        </w:p>
      </w:tc>
    </w:tr>
    <w:tr w:rsidR="000E19C0">
      <w:tc>
        <w:tcPr>
          <w:tcW w:w="2489" w:type="dxa"/>
          <w:shd w:val="clear" w:color="auto" w:fill="auto"/>
          <w:vAlign w:val="center"/>
        </w:tcPr>
        <w:p w:rsidR="000E19C0" w:rsidRDefault="0046419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0E19C0" w:rsidRDefault="0046419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E19C0" w:rsidRDefault="0046419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9C0" w:rsidRDefault="000E19C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6520" w:type="dxa"/>
      <w:tblInd w:w="3261" w:type="dxa"/>
      <w:tblLayout w:type="fixed"/>
      <w:tblLook w:val="0400" w:firstRow="0" w:lastRow="0" w:firstColumn="0" w:lastColumn="0" w:noHBand="0" w:noVBand="1"/>
    </w:tblPr>
    <w:tblGrid>
      <w:gridCol w:w="2551"/>
      <w:gridCol w:w="3969"/>
    </w:tblGrid>
    <w:tr w:rsidR="000E19C0">
      <w:tc>
        <w:tcPr>
          <w:tcW w:w="2551" w:type="dxa"/>
          <w:shd w:val="clear" w:color="auto" w:fill="auto"/>
          <w:vAlign w:val="center"/>
        </w:tcPr>
        <w:p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0E19C0" w:rsidRDefault="00464196">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17019/INFOEM/IP/RR/2022</w:t>
          </w:r>
        </w:p>
      </w:tc>
    </w:tr>
    <w:tr w:rsidR="000E19C0">
      <w:trPr>
        <w:trHeight w:val="130"/>
      </w:trPr>
      <w:tc>
        <w:tcPr>
          <w:tcW w:w="2551" w:type="dxa"/>
          <w:shd w:val="clear" w:color="auto" w:fill="auto"/>
          <w:vAlign w:val="center"/>
        </w:tcPr>
        <w:p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0E19C0" w:rsidRDefault="00944001" w:rsidP="00944001">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0E19C0">
      <w:trPr>
        <w:trHeight w:val="228"/>
      </w:trPr>
      <w:tc>
        <w:tcPr>
          <w:tcW w:w="2551" w:type="dxa"/>
          <w:shd w:val="clear" w:color="auto" w:fill="auto"/>
          <w:vAlign w:val="center"/>
        </w:tcPr>
        <w:p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0E19C0" w:rsidRDefault="00464196">
          <w:pPr>
            <w:ind w:left="-115" w:right="-110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w:t>
          </w:r>
          <w:r>
            <w:rPr>
              <w:noProof/>
              <w:lang w:val="es-MX"/>
            </w:rPr>
            <w:drawing>
              <wp:anchor distT="0" distB="0" distL="0" distR="0" simplePos="0" relativeHeight="251659264" behindDoc="1" locked="0" layoutInCell="1" hidden="0" allowOverlap="1">
                <wp:simplePos x="0" y="0"/>
                <wp:positionH relativeFrom="column">
                  <wp:posOffset>-4800598</wp:posOffset>
                </wp:positionH>
                <wp:positionV relativeFrom="paragraph">
                  <wp:posOffset>-917573</wp:posOffset>
                </wp:positionV>
                <wp:extent cx="7809865" cy="10165715"/>
                <wp:effectExtent l="0" t="0" r="0" b="0"/>
                <wp:wrapNone/>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p w:rsidR="000E19C0" w:rsidRDefault="00464196">
          <w:pPr>
            <w:ind w:left="-115" w:right="-110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Integral de la Familia de Ixtapaluca</w:t>
          </w:r>
        </w:p>
      </w:tc>
    </w:tr>
    <w:tr w:rsidR="000E19C0">
      <w:tc>
        <w:tcPr>
          <w:tcW w:w="2551" w:type="dxa"/>
          <w:shd w:val="clear" w:color="auto" w:fill="auto"/>
          <w:vAlign w:val="center"/>
        </w:tcPr>
        <w:p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0E19C0" w:rsidRDefault="00464196">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E19C0" w:rsidRDefault="000E19C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CA0039"/>
    <w:multiLevelType w:val="multilevel"/>
    <w:tmpl w:val="7EBC629E"/>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32505926"/>
    <w:multiLevelType w:val="multilevel"/>
    <w:tmpl w:val="BECC2F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62575E53"/>
    <w:multiLevelType w:val="multilevel"/>
    <w:tmpl w:val="E092F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9C0"/>
    <w:rsid w:val="000E19C0"/>
    <w:rsid w:val="002A3CE4"/>
    <w:rsid w:val="00464196"/>
    <w:rsid w:val="004C775A"/>
    <w:rsid w:val="00894D2C"/>
    <w:rsid w:val="008D62D8"/>
    <w:rsid w:val="00944001"/>
    <w:rsid w:val="00C01868"/>
    <w:rsid w:val="00F555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283284-CFE5-4C39-9132-043D09F2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9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NZ6AdnerMtzbV2H5z1GvPWKwg==">CgMxLjAyCGguZ2pkZ3hzMgloLjMwajB6bGwyCWguMnM4ZXlvMTIIaC50eWpjd3QyCWguMWZvYjl0ZTIJaC4yZXQ5MnAwOAByITFyNmVwUFkyQVl6WWtGekdadU1OU3JlcW14MjNtN0xuWg==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9424</Words>
  <Characters>51838</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2023-06-16T17:18:00Z</cp:lastPrinted>
  <dcterms:created xsi:type="dcterms:W3CDTF">2023-06-28T23:08:00Z</dcterms:created>
  <dcterms:modified xsi:type="dcterms:W3CDTF">2023-06-28T23:08:00Z</dcterms:modified>
</cp:coreProperties>
</file>