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F93D5D" w:rsidRDefault="009F09BC" w:rsidP="00855290">
      <w:pPr>
        <w:tabs>
          <w:tab w:val="left" w:pos="3465"/>
        </w:tabs>
        <w:spacing w:line="360" w:lineRule="auto"/>
        <w:jc w:val="both"/>
        <w:rPr>
          <w:rFonts w:ascii="Palatino Linotype" w:hAnsi="Palatino Linotype"/>
        </w:rPr>
      </w:pPr>
      <w:r w:rsidRPr="00F93D5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C683D" w:rsidRPr="00F93D5D">
        <w:rPr>
          <w:rFonts w:ascii="Palatino Linotype" w:hAnsi="Palatino Linotype"/>
          <w:b/>
        </w:rPr>
        <w:t>veintidós</w:t>
      </w:r>
      <w:r w:rsidRPr="00F93D5D">
        <w:rPr>
          <w:rFonts w:ascii="Palatino Linotype" w:hAnsi="Palatino Linotype"/>
          <w:b/>
        </w:rPr>
        <w:t xml:space="preserve"> </w:t>
      </w:r>
      <w:r w:rsidR="006806A5" w:rsidRPr="00F93D5D">
        <w:rPr>
          <w:rFonts w:ascii="Palatino Linotype" w:hAnsi="Palatino Linotype"/>
          <w:b/>
        </w:rPr>
        <w:t xml:space="preserve">(22) </w:t>
      </w:r>
      <w:r w:rsidRPr="00F93D5D">
        <w:rPr>
          <w:rFonts w:ascii="Palatino Linotype" w:hAnsi="Palatino Linotype"/>
          <w:b/>
        </w:rPr>
        <w:t xml:space="preserve">de </w:t>
      </w:r>
      <w:r w:rsidR="000C683D" w:rsidRPr="00F93D5D">
        <w:rPr>
          <w:rFonts w:ascii="Palatino Linotype" w:hAnsi="Palatino Linotype"/>
          <w:b/>
        </w:rPr>
        <w:t>febrero</w:t>
      </w:r>
      <w:r w:rsidR="004525CB" w:rsidRPr="00F93D5D">
        <w:rPr>
          <w:rFonts w:ascii="Palatino Linotype" w:hAnsi="Palatino Linotype"/>
          <w:b/>
        </w:rPr>
        <w:t xml:space="preserve"> de dos mil </w:t>
      </w:r>
      <w:r w:rsidR="000C683D" w:rsidRPr="00F93D5D">
        <w:rPr>
          <w:rFonts w:ascii="Palatino Linotype" w:hAnsi="Palatino Linotype"/>
          <w:b/>
        </w:rPr>
        <w:t>veintitrés</w:t>
      </w:r>
      <w:r w:rsidRPr="00F93D5D">
        <w:rPr>
          <w:rFonts w:ascii="Palatino Linotype" w:hAnsi="Palatino Linotype"/>
          <w:b/>
        </w:rPr>
        <w:t>.</w:t>
      </w:r>
    </w:p>
    <w:p w:rsidR="00A054B6" w:rsidRPr="00F93D5D" w:rsidRDefault="00A054B6" w:rsidP="00855290">
      <w:pPr>
        <w:tabs>
          <w:tab w:val="left" w:pos="3465"/>
        </w:tabs>
        <w:spacing w:line="360" w:lineRule="auto"/>
        <w:jc w:val="both"/>
        <w:rPr>
          <w:rFonts w:ascii="Palatino Linotype" w:hAnsi="Palatino Linotype"/>
        </w:rPr>
      </w:pPr>
    </w:p>
    <w:p w:rsidR="009F09BC" w:rsidRPr="00F93D5D" w:rsidRDefault="009F09BC" w:rsidP="00855290">
      <w:pPr>
        <w:spacing w:line="360" w:lineRule="auto"/>
        <w:jc w:val="both"/>
        <w:rPr>
          <w:rFonts w:ascii="Palatino Linotype" w:hAnsi="Palatino Linotype"/>
        </w:rPr>
      </w:pPr>
      <w:r w:rsidRPr="00F93D5D">
        <w:rPr>
          <w:rFonts w:ascii="Palatino Linotype" w:hAnsi="Palatino Linotype"/>
          <w:b/>
        </w:rPr>
        <w:t>VISTO</w:t>
      </w:r>
      <w:r w:rsidRPr="00F93D5D">
        <w:rPr>
          <w:rFonts w:ascii="Palatino Linotype" w:hAnsi="Palatino Linotype"/>
        </w:rPr>
        <w:t xml:space="preserve"> </w:t>
      </w:r>
      <w:r w:rsidR="008A699B" w:rsidRPr="00F93D5D">
        <w:rPr>
          <w:rFonts w:ascii="Palatino Linotype" w:hAnsi="Palatino Linotype"/>
        </w:rPr>
        <w:t>e</w:t>
      </w:r>
      <w:r w:rsidRPr="00F93D5D">
        <w:rPr>
          <w:rFonts w:ascii="Palatino Linotype" w:hAnsi="Palatino Linotype"/>
        </w:rPr>
        <w:t xml:space="preserve">l expediente electrónico formado con motivo del recurso de revisión </w:t>
      </w:r>
      <w:r w:rsidR="004264B6" w:rsidRPr="00F93D5D">
        <w:rPr>
          <w:rFonts w:ascii="Palatino Linotype" w:hAnsi="Palatino Linotype"/>
          <w:b/>
        </w:rPr>
        <w:t>06923/INFOEM/IP/RR/2022</w:t>
      </w:r>
      <w:r w:rsidRPr="00F93D5D">
        <w:rPr>
          <w:rFonts w:ascii="Palatino Linotype" w:hAnsi="Palatino Linotype"/>
        </w:rPr>
        <w:t>,</w:t>
      </w:r>
      <w:r w:rsidRPr="00F93D5D">
        <w:rPr>
          <w:rFonts w:ascii="Palatino Linotype" w:hAnsi="Palatino Linotype" w:cs="Arial"/>
          <w:b/>
          <w:bCs/>
        </w:rPr>
        <w:t xml:space="preserve"> </w:t>
      </w:r>
      <w:r w:rsidRPr="00F93D5D">
        <w:rPr>
          <w:rFonts w:ascii="Palatino Linotype" w:hAnsi="Palatino Linotype"/>
        </w:rPr>
        <w:t>promovido</w:t>
      </w:r>
      <w:r w:rsidR="00E65521" w:rsidRPr="00F93D5D">
        <w:rPr>
          <w:rFonts w:ascii="Palatino Linotype" w:hAnsi="Palatino Linotype"/>
        </w:rPr>
        <w:t xml:space="preserve"> por</w:t>
      </w:r>
      <w:r w:rsidRPr="00F93D5D">
        <w:rPr>
          <w:rFonts w:ascii="Palatino Linotype" w:hAnsi="Palatino Linotype"/>
        </w:rPr>
        <w:t xml:space="preserve"> </w:t>
      </w:r>
      <w:r w:rsidR="008E1F2F">
        <w:rPr>
          <w:rFonts w:ascii="Palatino Linotype" w:hAnsi="Palatino Linotype"/>
          <w:b/>
        </w:rPr>
        <w:t>XXXXXXXX</w:t>
      </w:r>
      <w:r w:rsidRPr="00F93D5D">
        <w:rPr>
          <w:rFonts w:ascii="Palatino Linotype" w:hAnsi="Palatino Linotype"/>
        </w:rPr>
        <w:t xml:space="preserve">, a quien en lo sucesivo se le identificará como </w:t>
      </w:r>
      <w:r w:rsidRPr="00F93D5D">
        <w:rPr>
          <w:rFonts w:ascii="Palatino Linotype" w:hAnsi="Palatino Linotype"/>
          <w:b/>
        </w:rPr>
        <w:t>EL RECURRENTE</w:t>
      </w:r>
      <w:r w:rsidRPr="00F93D5D">
        <w:rPr>
          <w:rFonts w:ascii="Palatino Linotype" w:hAnsi="Palatino Linotype" w:cs="Arial"/>
        </w:rPr>
        <w:t xml:space="preserve">, en contra de la respuesta del </w:t>
      </w:r>
      <w:r w:rsidR="005B0E26" w:rsidRPr="00F93D5D">
        <w:rPr>
          <w:rFonts w:ascii="Palatino Linotype" w:hAnsi="Palatino Linotype" w:cs="Arial"/>
          <w:b/>
        </w:rPr>
        <w:t xml:space="preserve">Ayuntamiento de </w:t>
      </w:r>
      <w:r w:rsidR="00097766" w:rsidRPr="00F93D5D">
        <w:rPr>
          <w:rFonts w:ascii="Palatino Linotype" w:hAnsi="Palatino Linotype" w:cs="Arial"/>
          <w:b/>
        </w:rPr>
        <w:t>Tlalnepantla de Baz</w:t>
      </w:r>
      <w:r w:rsidRPr="00F93D5D">
        <w:rPr>
          <w:rFonts w:ascii="Palatino Linotype" w:hAnsi="Palatino Linotype" w:cs="Arial"/>
          <w:b/>
        </w:rPr>
        <w:t>,</w:t>
      </w:r>
      <w:r w:rsidRPr="00F93D5D">
        <w:rPr>
          <w:rFonts w:ascii="Palatino Linotype" w:hAnsi="Palatino Linotype"/>
          <w:b/>
        </w:rPr>
        <w:t xml:space="preserve"> </w:t>
      </w:r>
      <w:r w:rsidRPr="00F93D5D">
        <w:rPr>
          <w:rFonts w:ascii="Palatino Linotype" w:hAnsi="Palatino Linotype"/>
        </w:rPr>
        <w:t>en lo sucesivo el</w:t>
      </w:r>
      <w:r w:rsidRPr="00F93D5D">
        <w:rPr>
          <w:rFonts w:ascii="Palatino Linotype" w:hAnsi="Palatino Linotype"/>
          <w:b/>
        </w:rPr>
        <w:t xml:space="preserve"> SUJETO OBLIGADO</w:t>
      </w:r>
      <w:r w:rsidRPr="00F93D5D">
        <w:rPr>
          <w:rFonts w:ascii="Palatino Linotype" w:hAnsi="Palatino Linotype"/>
        </w:rPr>
        <w:t>, se procede a dictar la presente resolución, con base en los siguientes:</w:t>
      </w:r>
    </w:p>
    <w:p w:rsidR="007C3761" w:rsidRPr="00F93D5D" w:rsidRDefault="007C3761" w:rsidP="00855290">
      <w:pPr>
        <w:spacing w:line="360" w:lineRule="auto"/>
        <w:jc w:val="both"/>
        <w:rPr>
          <w:rFonts w:ascii="Palatino Linotype" w:hAnsi="Palatino Linotype"/>
          <w:b/>
        </w:rPr>
      </w:pPr>
    </w:p>
    <w:p w:rsidR="009F09BC" w:rsidRPr="00F93D5D"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F93D5D">
        <w:rPr>
          <w:rFonts w:ascii="Palatino Linotype" w:hAnsi="Palatino Linotype"/>
          <w:b/>
          <w:color w:val="000000" w:themeColor="text1"/>
          <w:sz w:val="24"/>
          <w:szCs w:val="24"/>
        </w:rPr>
        <w:t>ANTECEDENTES</w:t>
      </w:r>
      <w:bookmarkEnd w:id="0"/>
      <w:bookmarkEnd w:id="1"/>
      <w:bookmarkEnd w:id="2"/>
    </w:p>
    <w:p w:rsidR="007C3761" w:rsidRPr="00F93D5D" w:rsidRDefault="007C3761" w:rsidP="00855290">
      <w:pPr>
        <w:spacing w:line="360" w:lineRule="auto"/>
        <w:rPr>
          <w:rFonts w:ascii="Palatino Linotype" w:hAnsi="Palatino Linotype"/>
        </w:rPr>
      </w:pPr>
    </w:p>
    <w:p w:rsidR="009F09BC" w:rsidRPr="00F93D5D" w:rsidRDefault="009F09BC" w:rsidP="00B7267C">
      <w:pPr>
        <w:pStyle w:val="Prrafodelista"/>
        <w:numPr>
          <w:ilvl w:val="0"/>
          <w:numId w:val="1"/>
        </w:numPr>
        <w:spacing w:line="360" w:lineRule="auto"/>
        <w:ind w:left="0" w:firstLine="0"/>
        <w:jc w:val="both"/>
        <w:rPr>
          <w:rFonts w:ascii="Palatino Linotype" w:eastAsia="Calibri" w:hAnsi="Palatino Linotype" w:cs="Arial"/>
          <w:lang w:val="es-ES"/>
        </w:rPr>
      </w:pPr>
      <w:r w:rsidRPr="00F93D5D">
        <w:rPr>
          <w:rFonts w:ascii="Palatino Linotype" w:eastAsia="Calibri" w:hAnsi="Palatino Linotype" w:cs="Arial"/>
          <w:lang w:val="es-ES"/>
        </w:rPr>
        <w:t xml:space="preserve">El día </w:t>
      </w:r>
      <w:r w:rsidR="004264B6" w:rsidRPr="00F93D5D">
        <w:rPr>
          <w:rFonts w:ascii="Palatino Linotype" w:eastAsia="Calibri" w:hAnsi="Palatino Linotype" w:cs="Arial"/>
          <w:b/>
          <w:lang w:val="es-ES"/>
        </w:rPr>
        <w:t>veintitrés</w:t>
      </w:r>
      <w:r w:rsidR="000C683D" w:rsidRPr="00F93D5D">
        <w:rPr>
          <w:rFonts w:ascii="Palatino Linotype" w:eastAsia="Calibri" w:hAnsi="Palatino Linotype" w:cs="Arial"/>
          <w:b/>
          <w:lang w:val="es-ES"/>
        </w:rPr>
        <w:t xml:space="preserve"> </w:t>
      </w:r>
      <w:r w:rsidRPr="00F93D5D">
        <w:rPr>
          <w:rFonts w:ascii="Palatino Linotype" w:eastAsia="Calibri" w:hAnsi="Palatino Linotype" w:cs="Arial"/>
          <w:b/>
          <w:lang w:val="es-ES"/>
        </w:rPr>
        <w:t xml:space="preserve">de </w:t>
      </w:r>
      <w:r w:rsidR="00E65521" w:rsidRPr="00F93D5D">
        <w:rPr>
          <w:rFonts w:ascii="Palatino Linotype" w:eastAsia="Calibri" w:hAnsi="Palatino Linotype" w:cs="Arial"/>
          <w:b/>
          <w:lang w:val="es-ES"/>
        </w:rPr>
        <w:t>marz</w:t>
      </w:r>
      <w:r w:rsidR="00065792" w:rsidRPr="00F93D5D">
        <w:rPr>
          <w:rFonts w:ascii="Palatino Linotype" w:eastAsia="Calibri" w:hAnsi="Palatino Linotype" w:cs="Arial"/>
          <w:b/>
          <w:lang w:val="es-ES"/>
        </w:rPr>
        <w:t>o de dos mil veintidós</w:t>
      </w:r>
      <w:r w:rsidRPr="00F93D5D">
        <w:rPr>
          <w:rFonts w:ascii="Palatino Linotype" w:hAnsi="Palatino Linotype"/>
          <w:b/>
        </w:rPr>
        <w:t xml:space="preserve">, </w:t>
      </w:r>
      <w:r w:rsidRPr="00F93D5D">
        <w:rPr>
          <w:rFonts w:ascii="Palatino Linotype" w:eastAsia="Calibri" w:hAnsi="Palatino Linotype" w:cs="Arial"/>
          <w:lang w:val="es-ES"/>
        </w:rPr>
        <w:t xml:space="preserve">se presentó ante el </w:t>
      </w:r>
      <w:r w:rsidRPr="00F93D5D">
        <w:rPr>
          <w:rFonts w:ascii="Palatino Linotype" w:eastAsia="Calibri" w:hAnsi="Palatino Linotype" w:cs="Arial"/>
          <w:b/>
          <w:lang w:val="es-ES"/>
        </w:rPr>
        <w:t>SUJETO OBLIGADO</w:t>
      </w:r>
      <w:r w:rsidRPr="00F93D5D">
        <w:rPr>
          <w:rFonts w:ascii="Palatino Linotype" w:eastAsia="Calibri" w:hAnsi="Palatino Linotype" w:cs="Arial"/>
        </w:rPr>
        <w:t xml:space="preserve"> vía </w:t>
      </w:r>
      <w:r w:rsidR="00E65521" w:rsidRPr="00F93D5D">
        <w:rPr>
          <w:rFonts w:ascii="Palatino Linotype" w:eastAsia="Calibri" w:hAnsi="Palatino Linotype" w:cs="Arial"/>
        </w:rPr>
        <w:t xml:space="preserve">Plataforma Nacional de Transparencia </w:t>
      </w:r>
      <w:r w:rsidR="00E65521" w:rsidRPr="00F93D5D">
        <w:rPr>
          <w:rFonts w:ascii="Palatino Linotype" w:eastAsia="Calibri" w:hAnsi="Palatino Linotype" w:cs="Arial"/>
          <w:b/>
        </w:rPr>
        <w:t xml:space="preserve">(PNT), </w:t>
      </w:r>
      <w:r w:rsidR="00E65521" w:rsidRPr="00F93D5D">
        <w:rPr>
          <w:rFonts w:ascii="Palatino Linotype" w:eastAsia="Calibri" w:hAnsi="Palatino Linotype" w:cs="Arial"/>
        </w:rPr>
        <w:t xml:space="preserve">vinculada al </w:t>
      </w:r>
      <w:r w:rsidR="00A03F8F" w:rsidRPr="00F93D5D">
        <w:rPr>
          <w:rFonts w:ascii="Palatino Linotype" w:eastAsia="Calibri" w:hAnsi="Palatino Linotype" w:cs="Arial"/>
        </w:rPr>
        <w:t>Sistema de Acceso a la Información Mexiquense (</w:t>
      </w:r>
      <w:r w:rsidR="008A699B" w:rsidRPr="00F93D5D">
        <w:rPr>
          <w:rFonts w:ascii="Palatino Linotype" w:eastAsia="Calibri" w:hAnsi="Palatino Linotype" w:cs="Arial"/>
          <w:b/>
          <w:lang w:val="es-ES"/>
        </w:rPr>
        <w:t>SAIMEX</w:t>
      </w:r>
      <w:r w:rsidR="00A03F8F" w:rsidRPr="00F93D5D">
        <w:rPr>
          <w:rFonts w:ascii="Palatino Linotype" w:eastAsia="Calibri" w:hAnsi="Palatino Linotype" w:cs="Arial"/>
          <w:lang w:val="es-ES"/>
        </w:rPr>
        <w:t>)</w:t>
      </w:r>
      <w:r w:rsidR="008A699B" w:rsidRPr="00F93D5D">
        <w:rPr>
          <w:rFonts w:ascii="Palatino Linotype" w:eastAsia="Calibri" w:hAnsi="Palatino Linotype" w:cs="Arial"/>
          <w:lang w:val="es-ES"/>
        </w:rPr>
        <w:t>, la solicitud</w:t>
      </w:r>
      <w:r w:rsidRPr="00F93D5D">
        <w:rPr>
          <w:rFonts w:ascii="Palatino Linotype" w:eastAsia="Calibri" w:hAnsi="Palatino Linotype" w:cs="Arial"/>
          <w:lang w:val="es-ES"/>
        </w:rPr>
        <w:t xml:space="preserve"> de información pública</w:t>
      </w:r>
      <w:r w:rsidR="008A699B" w:rsidRPr="00F93D5D">
        <w:rPr>
          <w:rFonts w:ascii="Palatino Linotype" w:eastAsia="Calibri" w:hAnsi="Palatino Linotype" w:cs="Arial"/>
          <w:lang w:val="es-ES"/>
        </w:rPr>
        <w:t xml:space="preserve"> registrada</w:t>
      </w:r>
      <w:r w:rsidRPr="00F93D5D">
        <w:rPr>
          <w:rFonts w:ascii="Palatino Linotype" w:eastAsia="Calibri" w:hAnsi="Palatino Linotype" w:cs="Arial"/>
          <w:lang w:val="es-ES"/>
        </w:rPr>
        <w:t xml:space="preserve"> con </w:t>
      </w:r>
      <w:r w:rsidR="008A699B" w:rsidRPr="00F93D5D">
        <w:rPr>
          <w:rFonts w:ascii="Palatino Linotype" w:eastAsia="Calibri" w:hAnsi="Palatino Linotype" w:cs="Arial"/>
          <w:lang w:val="es-ES"/>
        </w:rPr>
        <w:t xml:space="preserve">el </w:t>
      </w:r>
      <w:r w:rsidRPr="00F93D5D">
        <w:rPr>
          <w:rFonts w:ascii="Palatino Linotype" w:eastAsia="Calibri" w:hAnsi="Palatino Linotype" w:cs="Arial"/>
          <w:lang w:val="es-ES"/>
        </w:rPr>
        <w:t>número</w:t>
      </w:r>
      <w:r w:rsidRPr="00F93D5D">
        <w:rPr>
          <w:rFonts w:ascii="Palatino Linotype" w:hAnsi="Palatino Linotype"/>
          <w:b/>
          <w:bCs/>
          <w:color w:val="000000" w:themeColor="text1"/>
        </w:rPr>
        <w:t xml:space="preserve"> </w:t>
      </w:r>
      <w:r w:rsidR="004264B6" w:rsidRPr="00F93D5D">
        <w:rPr>
          <w:rFonts w:ascii="Palatino Linotype" w:hAnsi="Palatino Linotype"/>
          <w:b/>
          <w:bCs/>
          <w:color w:val="000000" w:themeColor="text1"/>
        </w:rPr>
        <w:t>00315/TLALNEPA/IP/2022</w:t>
      </w:r>
      <w:r w:rsidRPr="00F93D5D">
        <w:rPr>
          <w:rFonts w:ascii="Palatino Linotype" w:hAnsi="Palatino Linotype"/>
          <w:b/>
          <w:bCs/>
          <w:color w:val="000000" w:themeColor="text1"/>
        </w:rPr>
        <w:t xml:space="preserve">; </w:t>
      </w:r>
      <w:r w:rsidRPr="00F93D5D">
        <w:rPr>
          <w:rFonts w:ascii="Palatino Linotype" w:eastAsia="Calibri" w:hAnsi="Palatino Linotype" w:cs="Arial"/>
          <w:lang w:val="es-ES"/>
        </w:rPr>
        <w:t>mediante las cuales se solicitó la siguiente información:</w:t>
      </w:r>
    </w:p>
    <w:p w:rsidR="008A699B" w:rsidRPr="00F93D5D" w:rsidRDefault="008A699B" w:rsidP="00855290">
      <w:pPr>
        <w:pStyle w:val="Prrafodelista"/>
        <w:spacing w:line="360" w:lineRule="auto"/>
        <w:ind w:left="0"/>
        <w:jc w:val="both"/>
        <w:rPr>
          <w:rFonts w:ascii="Palatino Linotype" w:eastAsia="Calibri" w:hAnsi="Palatino Linotype" w:cs="Arial"/>
          <w:lang w:val="es-ES"/>
        </w:rPr>
      </w:pPr>
    </w:p>
    <w:p w:rsidR="009F09BC" w:rsidRPr="00F93D5D" w:rsidRDefault="005B0E26" w:rsidP="00855290">
      <w:pPr>
        <w:pStyle w:val="Prrafodelista"/>
        <w:spacing w:line="360" w:lineRule="auto"/>
        <w:ind w:left="426" w:right="474"/>
        <w:jc w:val="both"/>
        <w:rPr>
          <w:rFonts w:ascii="Palatino Linotype" w:hAnsi="Palatino Linotype"/>
          <w:i/>
        </w:rPr>
      </w:pPr>
      <w:r w:rsidRPr="00F93D5D">
        <w:rPr>
          <w:rFonts w:ascii="Palatino Linotype" w:hAnsi="Palatino Linotype"/>
          <w:i/>
        </w:rPr>
        <w:t>"</w:t>
      </w:r>
      <w:r w:rsidR="004264B6" w:rsidRPr="00F93D5D">
        <w:rPr>
          <w:rFonts w:ascii="Palatino Linotype" w:hAnsi="Palatino Linotype"/>
          <w:i/>
        </w:rPr>
        <w:t xml:space="preserve">1 Solicito saber si los miembros del Ayuntamiento y los directores son titulados de </w:t>
      </w:r>
      <w:proofErr w:type="gramStart"/>
      <w:r w:rsidR="004264B6" w:rsidRPr="00F93D5D">
        <w:rPr>
          <w:rFonts w:ascii="Palatino Linotype" w:hAnsi="Palatino Linotype"/>
          <w:i/>
        </w:rPr>
        <w:t>alguna</w:t>
      </w:r>
      <w:proofErr w:type="gramEnd"/>
      <w:r w:rsidR="004264B6" w:rsidRPr="00F93D5D">
        <w:rPr>
          <w:rFonts w:ascii="Palatino Linotype" w:hAnsi="Palatino Linotype"/>
          <w:i/>
        </w:rPr>
        <w:t xml:space="preserve"> carrera, si es así, especificar nombre, número de cédula profesional, carrera y universidad donde se realizaron dichos estudios. 2 ¿Cuáles son los listados de los beneficiarios de programas sociales? Y ¿Qué estudios socioeconómicos se les aplicaron? Solicito copia del formato de estudio socioeconómico 3 Solicito saber </w:t>
      </w:r>
      <w:r w:rsidR="004264B6" w:rsidRPr="00F93D5D">
        <w:rPr>
          <w:rFonts w:ascii="Palatino Linotype" w:hAnsi="Palatino Linotype"/>
          <w:i/>
        </w:rPr>
        <w:lastRenderedPageBreak/>
        <w:t>cuáles bienes inmuebles ha adquirido el ayuntamiento, ¿Cuál fue el costo de los mismos de enero del 2021 a la fecha? ¿Cuándo fueron ingresados al patrimonio municipal? Solicito copia de las actas y contratos 4 ¿Qué bienes se han dado de baja del patrimonio municipal desde enero de 2022? Especificando cada bien y motivos de la baja 5 ¿Qué obras públicas se ha realizado de enero del 2022 a la fecha? ¿Cómo fue el proceso de licitación para la realización de la misma y que costo tuvo cada obra? 6 ¿Qué bienes inmuebles renta el h. ayuntamiento y que costo mensual tienen? Copia del contrato 7 ¿Qué vehículos fueron adquiridos de enero del 2022 a la fecha? qué uso se les atribuye a los mismos y el costo que estos generan</w:t>
      </w:r>
      <w:proofErr w:type="gramStart"/>
      <w:r w:rsidR="004264B6" w:rsidRPr="00F93D5D">
        <w:rPr>
          <w:rFonts w:ascii="Palatino Linotype" w:hAnsi="Palatino Linotype"/>
          <w:i/>
        </w:rPr>
        <w:t>?</w:t>
      </w:r>
      <w:proofErr w:type="gramEnd"/>
      <w:r w:rsidR="004264B6" w:rsidRPr="00F93D5D">
        <w:rPr>
          <w:rFonts w:ascii="Palatino Linotype" w:hAnsi="Palatino Linotype"/>
          <w:i/>
        </w:rPr>
        <w:t xml:space="preserve"> 8 ¿Cuándo se instaló el consejo de planeación y desarrollo municipal (COPLAMUN)? 9 ¿Cuántas personas han sido remitidas al oficial mediador y calificador en el municipio? Desde enero 2022. ¿Qué tipo de sanciones se les han impuesto? ¿Y cuáles son las causas? Favor de desglosar cuantas personas han sido remitidas por cada tipo de sanción 10 Cuáles son los ingresos que reporta haber recibido la tesorería municipal por concepto del pago de sanciones por faltas administrativas cometidas por personas presentadas ante los oficiales calificadores 11 ¿Cuántas licencias de funcionamiento de unidades económicas se han expedido desde el inicio de la administración? 12 ¿Cuáles son los requisitos para tramitar una licencia de funcionamiento de unidades económica desreguladas? 13 ¿Cuántas licencias de funcionamiento se encuentran vigentes para unidades económicas actualmente? 14 ¿Cuántas unidades económicas se encuentran registradas en el Registro Municipal de Unidades Económicas? 15 Solicitud de una copia de las actas de la instalación y sesiones de las comisiones edilicias municipales que se hayan realizado a la fecha de recepción de la presente</w:t>
      </w:r>
      <w:r w:rsidRPr="00F93D5D">
        <w:rPr>
          <w:rFonts w:ascii="Palatino Linotype" w:hAnsi="Palatino Linotype"/>
          <w:i/>
        </w:rPr>
        <w:t>"</w:t>
      </w:r>
    </w:p>
    <w:p w:rsidR="008A699B" w:rsidRPr="00F93D5D" w:rsidRDefault="008A699B" w:rsidP="00855290">
      <w:pPr>
        <w:pStyle w:val="Prrafodelista"/>
        <w:spacing w:line="360" w:lineRule="auto"/>
        <w:ind w:left="851" w:right="34"/>
        <w:jc w:val="both"/>
        <w:rPr>
          <w:rFonts w:ascii="Palatino Linotype" w:hAnsi="Palatino Linotype"/>
        </w:rPr>
      </w:pPr>
    </w:p>
    <w:p w:rsidR="009D10FD" w:rsidRPr="00F93D5D" w:rsidRDefault="009D10FD" w:rsidP="009D10FD">
      <w:pPr>
        <w:pStyle w:val="Prrafodelista"/>
        <w:numPr>
          <w:ilvl w:val="0"/>
          <w:numId w:val="2"/>
        </w:numPr>
        <w:spacing w:line="360" w:lineRule="auto"/>
        <w:ind w:left="709" w:right="34"/>
        <w:jc w:val="both"/>
        <w:rPr>
          <w:rFonts w:ascii="Palatino Linotype" w:hAnsi="Palatino Linotype"/>
        </w:rPr>
      </w:pPr>
      <w:r w:rsidRPr="00F93D5D">
        <w:rPr>
          <w:rFonts w:ascii="Palatino Linotype" w:hAnsi="Palatino Linotype"/>
        </w:rPr>
        <w:t xml:space="preserve">Asimismo, se advierte un archivo denominado </w:t>
      </w:r>
      <w:r w:rsidRPr="00F93D5D">
        <w:rPr>
          <w:rFonts w:ascii="Palatino Linotype" w:hAnsi="Palatino Linotype"/>
          <w:b/>
        </w:rPr>
        <w:t>Archivo1648098140818.pdf</w:t>
      </w:r>
      <w:r w:rsidRPr="00F93D5D">
        <w:rPr>
          <w:rFonts w:ascii="Palatino Linotype" w:hAnsi="Palatino Linotype"/>
        </w:rPr>
        <w:t>, cuyo contenido corresponde al mismo cuestionario antes transcrito.</w:t>
      </w:r>
    </w:p>
    <w:p w:rsidR="009D10FD" w:rsidRPr="00F93D5D" w:rsidRDefault="009D10FD" w:rsidP="009D10FD">
      <w:pPr>
        <w:pStyle w:val="Prrafodelista"/>
        <w:spacing w:line="360" w:lineRule="auto"/>
        <w:ind w:left="709" w:right="34"/>
        <w:jc w:val="both"/>
        <w:rPr>
          <w:rFonts w:ascii="Palatino Linotype" w:hAnsi="Palatino Linotype"/>
        </w:rPr>
      </w:pPr>
    </w:p>
    <w:p w:rsidR="009F09BC" w:rsidRPr="00F93D5D" w:rsidRDefault="009F09BC" w:rsidP="00E65521">
      <w:pPr>
        <w:pStyle w:val="Prrafodelista"/>
        <w:numPr>
          <w:ilvl w:val="0"/>
          <w:numId w:val="2"/>
        </w:numPr>
        <w:spacing w:line="360" w:lineRule="auto"/>
        <w:ind w:left="709" w:right="34"/>
        <w:jc w:val="both"/>
        <w:rPr>
          <w:rFonts w:ascii="Palatino Linotype" w:hAnsi="Palatino Linotype"/>
        </w:rPr>
      </w:pPr>
      <w:r w:rsidRPr="00F93D5D">
        <w:rPr>
          <w:rFonts w:ascii="Palatino Linotype" w:eastAsia="Times New Roman" w:hAnsi="Palatino Linotype" w:cs="Arial"/>
          <w:lang w:val="es-ES"/>
        </w:rPr>
        <w:t>Se eligió como modalidad de entrega de la información</w:t>
      </w:r>
      <w:r w:rsidRPr="00F93D5D">
        <w:rPr>
          <w:rFonts w:ascii="Palatino Linotype" w:hAnsi="Palatino Linotype"/>
        </w:rPr>
        <w:t>: A través de</w:t>
      </w:r>
      <w:r w:rsidR="005B0E26" w:rsidRPr="00F93D5D">
        <w:rPr>
          <w:rFonts w:ascii="Palatino Linotype" w:hAnsi="Palatino Linotype"/>
        </w:rPr>
        <w:t xml:space="preserve"> la</w:t>
      </w:r>
      <w:r w:rsidR="00065792" w:rsidRPr="00F93D5D">
        <w:rPr>
          <w:rFonts w:ascii="Palatino Linotype" w:hAnsi="Palatino Linotype"/>
        </w:rPr>
        <w:t xml:space="preserve"> </w:t>
      </w:r>
      <w:r w:rsidR="005B0E26" w:rsidRPr="00F93D5D">
        <w:rPr>
          <w:rFonts w:ascii="Palatino Linotype" w:hAnsi="Palatino Linotype"/>
          <w:b/>
        </w:rPr>
        <w:t xml:space="preserve">PNT </w:t>
      </w:r>
      <w:r w:rsidR="005B0E26" w:rsidRPr="00F93D5D">
        <w:rPr>
          <w:rFonts w:ascii="Palatino Linotype" w:hAnsi="Palatino Linotype"/>
        </w:rPr>
        <w:t>vinculada al</w:t>
      </w:r>
      <w:r w:rsidR="005B0E26" w:rsidRPr="00F93D5D">
        <w:rPr>
          <w:rFonts w:ascii="Palatino Linotype" w:hAnsi="Palatino Linotype"/>
          <w:b/>
        </w:rPr>
        <w:t xml:space="preserve"> SAIMEX.</w:t>
      </w:r>
    </w:p>
    <w:p w:rsidR="008A699B" w:rsidRPr="00F93D5D" w:rsidRDefault="008A699B" w:rsidP="00855290">
      <w:pPr>
        <w:pStyle w:val="Prrafodelista"/>
        <w:spacing w:line="360" w:lineRule="auto"/>
        <w:ind w:left="851" w:right="34"/>
        <w:jc w:val="both"/>
        <w:rPr>
          <w:rFonts w:ascii="Palatino Linotype" w:hAnsi="Palatino Linotype"/>
        </w:rPr>
      </w:pPr>
    </w:p>
    <w:p w:rsidR="00103F2A" w:rsidRPr="00F93D5D" w:rsidRDefault="00103A3A" w:rsidP="009D10F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93D5D">
        <w:rPr>
          <w:rFonts w:ascii="Palatino Linotype" w:hAnsi="Palatino Linotype" w:cs="Arial"/>
          <w:color w:val="000000" w:themeColor="text1"/>
        </w:rPr>
        <w:t xml:space="preserve">En fecha </w:t>
      </w:r>
      <w:r w:rsidR="009D10FD" w:rsidRPr="00F93D5D">
        <w:rPr>
          <w:rFonts w:ascii="Palatino Linotype" w:hAnsi="Palatino Linotype" w:cs="Arial"/>
          <w:b/>
          <w:color w:val="000000" w:themeColor="text1"/>
        </w:rPr>
        <w:t>veinte</w:t>
      </w:r>
      <w:r w:rsidR="000C683D" w:rsidRPr="00F93D5D">
        <w:rPr>
          <w:rFonts w:ascii="Palatino Linotype" w:hAnsi="Palatino Linotype" w:cs="Arial"/>
          <w:b/>
          <w:color w:val="000000" w:themeColor="text1"/>
        </w:rPr>
        <w:t xml:space="preserve"> </w:t>
      </w:r>
      <w:r w:rsidR="005B0E26" w:rsidRPr="00F93D5D">
        <w:rPr>
          <w:rFonts w:ascii="Palatino Linotype" w:hAnsi="Palatino Linotype" w:cs="Arial"/>
          <w:b/>
          <w:color w:val="000000" w:themeColor="text1"/>
        </w:rPr>
        <w:t xml:space="preserve">de </w:t>
      </w:r>
      <w:r w:rsidR="009D10FD" w:rsidRPr="00F93D5D">
        <w:rPr>
          <w:rFonts w:ascii="Palatino Linotype" w:hAnsi="Palatino Linotype" w:cs="Arial"/>
          <w:b/>
          <w:color w:val="000000" w:themeColor="text1"/>
        </w:rPr>
        <w:t>abril</w:t>
      </w:r>
      <w:r w:rsidRPr="00F93D5D">
        <w:rPr>
          <w:rFonts w:ascii="Palatino Linotype" w:hAnsi="Palatino Linotype" w:cs="Arial"/>
          <w:b/>
          <w:color w:val="000000" w:themeColor="text1"/>
        </w:rPr>
        <w:t xml:space="preserve"> de dos mil veintidós</w:t>
      </w:r>
      <w:r w:rsidRPr="00F93D5D">
        <w:rPr>
          <w:rFonts w:ascii="Palatino Linotype" w:hAnsi="Palatino Linotype" w:cs="Arial"/>
          <w:color w:val="000000" w:themeColor="text1"/>
        </w:rPr>
        <w:t xml:space="preserve">, el </w:t>
      </w:r>
      <w:r w:rsidRPr="00F93D5D">
        <w:rPr>
          <w:rFonts w:ascii="Palatino Linotype" w:hAnsi="Palatino Linotype" w:cs="Arial"/>
          <w:b/>
          <w:color w:val="000000" w:themeColor="text1"/>
        </w:rPr>
        <w:t>SUJETO OBLIGADO</w:t>
      </w:r>
      <w:r w:rsidRPr="00F93D5D">
        <w:rPr>
          <w:rFonts w:ascii="Palatino Linotype" w:hAnsi="Palatino Linotype" w:cs="Arial"/>
          <w:color w:val="000000" w:themeColor="text1"/>
        </w:rPr>
        <w:t xml:space="preserve"> </w:t>
      </w:r>
      <w:r w:rsidR="006F1C39" w:rsidRPr="00F93D5D">
        <w:rPr>
          <w:rFonts w:ascii="Palatino Linotype" w:hAnsi="Palatino Linotype" w:cs="Arial"/>
          <w:color w:val="000000" w:themeColor="text1"/>
        </w:rPr>
        <w:t xml:space="preserve">dio respuesta a través </w:t>
      </w:r>
      <w:r w:rsidR="005B0E26" w:rsidRPr="00F93D5D">
        <w:rPr>
          <w:rFonts w:ascii="Palatino Linotype" w:hAnsi="Palatino Linotype" w:cs="Arial"/>
          <w:color w:val="000000" w:themeColor="text1"/>
        </w:rPr>
        <w:t>del</w:t>
      </w:r>
      <w:r w:rsidR="00103F2A" w:rsidRPr="00F93D5D">
        <w:rPr>
          <w:rFonts w:ascii="Palatino Linotype" w:hAnsi="Palatino Linotype" w:cs="Arial"/>
          <w:color w:val="000000" w:themeColor="text1"/>
        </w:rPr>
        <w:t xml:space="preserve"> archivo electrónico</w:t>
      </w:r>
      <w:r w:rsidR="005B0E26" w:rsidRPr="00F93D5D">
        <w:rPr>
          <w:rFonts w:ascii="Palatino Linotype" w:hAnsi="Palatino Linotype" w:cs="Arial"/>
          <w:color w:val="000000" w:themeColor="text1"/>
        </w:rPr>
        <w:t xml:space="preserve"> de nombre </w:t>
      </w:r>
      <w:r w:rsidR="009D10FD" w:rsidRPr="00F93D5D">
        <w:rPr>
          <w:rFonts w:ascii="Palatino Linotype" w:hAnsi="Palatino Linotype" w:cs="Arial"/>
          <w:b/>
          <w:color w:val="000000" w:themeColor="text1"/>
        </w:rPr>
        <w:t>RESP-SAIMEX 315.zip</w:t>
      </w:r>
      <w:r w:rsidR="006F1C39" w:rsidRPr="00F93D5D">
        <w:rPr>
          <w:rFonts w:ascii="Palatino Linotype" w:hAnsi="Palatino Linotype" w:cs="Arial"/>
          <w:b/>
          <w:color w:val="000000" w:themeColor="text1"/>
        </w:rPr>
        <w:t xml:space="preserve">, </w:t>
      </w:r>
      <w:r w:rsidR="009D10FD" w:rsidRPr="00F93D5D">
        <w:rPr>
          <w:rFonts w:ascii="Palatino Linotype" w:hAnsi="Palatino Linotype" w:cs="Arial"/>
          <w:color w:val="000000" w:themeColor="text1"/>
        </w:rPr>
        <w:t>que corresponde a un archivo electrónico comprimido que a su vez contiene los siguientes archivos:</w:t>
      </w:r>
    </w:p>
    <w:p w:rsidR="008530CB" w:rsidRPr="00F93D5D" w:rsidRDefault="008530CB" w:rsidP="008530CB">
      <w:pPr>
        <w:pStyle w:val="Prrafodelista"/>
        <w:tabs>
          <w:tab w:val="left" w:pos="0"/>
        </w:tabs>
        <w:spacing w:line="360" w:lineRule="auto"/>
        <w:ind w:left="0" w:right="49"/>
        <w:jc w:val="both"/>
        <w:rPr>
          <w:rFonts w:ascii="Palatino Linotype" w:hAnsi="Palatino Linotype" w:cs="Arial"/>
          <w:i/>
          <w:color w:val="000000" w:themeColor="text1"/>
        </w:rPr>
      </w:pP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315.pdf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AYUNTAMIENTO 315.pdf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DESARROLLO SOCIAL SAIMEX 315.pdf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SAIMEX 315 PROMOCION ECONOMICA.pdf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SAIMEX 315 SECRETARIA TECNICA.pdf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CONTESTACION SAIMEX 315.pdf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RESPUESTA ADMINISTRACIÓN.pdf</w:t>
      </w:r>
    </w:p>
    <w:p w:rsidR="009D10FD" w:rsidRPr="00F93D5D" w:rsidRDefault="009D10FD" w:rsidP="00097766">
      <w:pPr>
        <w:pStyle w:val="Prrafodelista"/>
        <w:numPr>
          <w:ilvl w:val="0"/>
          <w:numId w:val="23"/>
        </w:numPr>
        <w:tabs>
          <w:tab w:val="left" w:pos="0"/>
        </w:tabs>
        <w:spacing w:line="360" w:lineRule="auto"/>
        <w:ind w:right="49"/>
        <w:jc w:val="both"/>
        <w:rPr>
          <w:rFonts w:ascii="Palatino Linotype" w:hAnsi="Palatino Linotype" w:cs="Arial"/>
          <w:i/>
          <w:color w:val="000000" w:themeColor="text1"/>
        </w:rPr>
      </w:pPr>
      <w:r w:rsidRPr="00F93D5D">
        <w:rPr>
          <w:rFonts w:ascii="Palatino Linotype" w:hAnsi="Palatino Linotype" w:cs="Arial"/>
          <w:i/>
          <w:color w:val="000000" w:themeColor="text1"/>
        </w:rPr>
        <w:t>SAIMEX-00315__GACETA_No_16_  PAO_17-03-2022.pdf</w:t>
      </w:r>
    </w:p>
    <w:p w:rsidR="00B47955" w:rsidRPr="00F93D5D" w:rsidRDefault="00B47955" w:rsidP="005B0E26">
      <w:pPr>
        <w:pStyle w:val="Prrafodelista"/>
        <w:tabs>
          <w:tab w:val="left" w:pos="0"/>
        </w:tabs>
        <w:spacing w:line="360" w:lineRule="auto"/>
        <w:ind w:left="0" w:right="49"/>
        <w:jc w:val="center"/>
        <w:rPr>
          <w:rFonts w:ascii="Palatino Linotype" w:hAnsi="Palatino Linotype" w:cs="Arial"/>
          <w:color w:val="000000" w:themeColor="text1"/>
        </w:rPr>
      </w:pPr>
    </w:p>
    <w:p w:rsidR="009D10FD" w:rsidRPr="00F93D5D" w:rsidRDefault="009D10FD" w:rsidP="009D10FD">
      <w:pPr>
        <w:pStyle w:val="Prrafodelista"/>
        <w:numPr>
          <w:ilvl w:val="0"/>
          <w:numId w:val="1"/>
        </w:numPr>
        <w:spacing w:line="360" w:lineRule="auto"/>
        <w:ind w:left="0" w:firstLine="0"/>
        <w:jc w:val="both"/>
        <w:rPr>
          <w:rFonts w:ascii="Palatino Linotype" w:hAnsi="Palatino Linotype" w:cs="Arial"/>
          <w:i/>
          <w:color w:val="000000" w:themeColor="text1"/>
        </w:rPr>
      </w:pPr>
      <w:r w:rsidRPr="00F93D5D">
        <w:rPr>
          <w:rFonts w:ascii="Palatino Linotype" w:hAnsi="Palatino Linotype" w:cs="Arial"/>
          <w:color w:val="000000" w:themeColor="text1"/>
        </w:rPr>
        <w:t xml:space="preserve">Los cuales dada su extensión se omite su reproducción </w:t>
      </w:r>
      <w:r w:rsidR="00EA2C88" w:rsidRPr="00F93D5D">
        <w:rPr>
          <w:rFonts w:ascii="Palatino Linotype" w:hAnsi="Palatino Linotype" w:cs="Arial"/>
          <w:color w:val="000000" w:themeColor="text1"/>
        </w:rPr>
        <w:t>literal en el presente apartado</w:t>
      </w:r>
      <w:r w:rsidRPr="00F93D5D">
        <w:rPr>
          <w:rFonts w:ascii="Palatino Linotype" w:hAnsi="Palatino Linotype" w:cs="Arial"/>
          <w:color w:val="000000" w:themeColor="text1"/>
        </w:rPr>
        <w:t xml:space="preserve"> </w:t>
      </w:r>
      <w:r w:rsidRPr="00F93D5D">
        <w:rPr>
          <w:rFonts w:ascii="Palatino Linotype" w:hAnsi="Palatino Linotype" w:cs="Arial"/>
          <w:i/>
          <w:color w:val="000000" w:themeColor="text1"/>
        </w:rPr>
        <w:t>máxime</w:t>
      </w:r>
      <w:r w:rsidRPr="00F93D5D">
        <w:rPr>
          <w:rFonts w:ascii="Palatino Linotype" w:hAnsi="Palatino Linotype" w:cs="Arial"/>
          <w:color w:val="000000" w:themeColor="text1"/>
        </w:rPr>
        <w:t xml:space="preserve"> que ya son del conocimiento de las partes por lo que se tienen por </w:t>
      </w:r>
      <w:r w:rsidRPr="00F93D5D">
        <w:rPr>
          <w:rFonts w:ascii="Palatino Linotype" w:hAnsi="Palatino Linotype" w:cs="Arial"/>
          <w:color w:val="000000" w:themeColor="text1"/>
        </w:rPr>
        <w:lastRenderedPageBreak/>
        <w:t>reproducidos c</w:t>
      </w:r>
      <w:r w:rsidR="00EA2C88" w:rsidRPr="00F93D5D">
        <w:rPr>
          <w:rFonts w:ascii="Palatino Linotype" w:hAnsi="Palatino Linotype" w:cs="Arial"/>
          <w:color w:val="000000" w:themeColor="text1"/>
        </w:rPr>
        <w:t xml:space="preserve">omo si a la letra se insertaren, en los que </w:t>
      </w:r>
      <w:r w:rsidR="00EA2C88" w:rsidRPr="00F93D5D">
        <w:rPr>
          <w:rFonts w:ascii="Palatino Linotype" w:hAnsi="Palatino Linotype" w:cs="Arial"/>
          <w:i/>
          <w:color w:val="000000" w:themeColor="text1"/>
        </w:rPr>
        <w:t xml:space="preserve">grosso modo </w:t>
      </w:r>
      <w:r w:rsidR="00EA2C88" w:rsidRPr="00F93D5D">
        <w:rPr>
          <w:rFonts w:ascii="Palatino Linotype" w:hAnsi="Palatino Linotype" w:cs="Arial"/>
          <w:color w:val="000000" w:themeColor="text1"/>
        </w:rPr>
        <w:t>se de contestación a diversos numerales de la solicitud de información.</w:t>
      </w:r>
    </w:p>
    <w:p w:rsidR="009F09BC" w:rsidRPr="00F93D5D" w:rsidRDefault="009F09BC" w:rsidP="00B7267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93D5D">
        <w:rPr>
          <w:rFonts w:ascii="Palatino Linotype" w:eastAsia="Times New Roman" w:hAnsi="Palatino Linotype" w:cs="Arial"/>
          <w:color w:val="000000" w:themeColor="text1"/>
          <w:lang w:val="es-ES"/>
        </w:rPr>
        <w:t>E</w:t>
      </w:r>
      <w:r w:rsidR="002C4997" w:rsidRPr="00F93D5D">
        <w:rPr>
          <w:rFonts w:ascii="Palatino Linotype" w:eastAsia="Times New Roman" w:hAnsi="Palatino Linotype" w:cs="Arial"/>
          <w:color w:val="000000" w:themeColor="text1"/>
          <w:lang w:val="es-ES"/>
        </w:rPr>
        <w:t xml:space="preserve">l </w:t>
      </w:r>
      <w:r w:rsidR="009D10FD" w:rsidRPr="00F93D5D">
        <w:rPr>
          <w:rFonts w:ascii="Palatino Linotype" w:eastAsia="Times New Roman" w:hAnsi="Palatino Linotype" w:cs="Arial"/>
          <w:b/>
          <w:color w:val="000000" w:themeColor="text1"/>
          <w:lang w:val="es-ES"/>
        </w:rPr>
        <w:t>tres</w:t>
      </w:r>
      <w:r w:rsidRPr="00F93D5D">
        <w:rPr>
          <w:rFonts w:ascii="Palatino Linotype" w:eastAsia="Times New Roman" w:hAnsi="Palatino Linotype" w:cs="Arial"/>
          <w:b/>
          <w:color w:val="000000" w:themeColor="text1"/>
          <w:lang w:val="es-ES"/>
        </w:rPr>
        <w:t xml:space="preserve"> de </w:t>
      </w:r>
      <w:r w:rsidR="009D10FD" w:rsidRPr="00F93D5D">
        <w:rPr>
          <w:rFonts w:ascii="Palatino Linotype" w:eastAsia="Times New Roman" w:hAnsi="Palatino Linotype" w:cs="Arial"/>
          <w:b/>
          <w:color w:val="000000" w:themeColor="text1"/>
          <w:lang w:val="es-ES"/>
        </w:rPr>
        <w:t>may</w:t>
      </w:r>
      <w:r w:rsidR="00177119" w:rsidRPr="00F93D5D">
        <w:rPr>
          <w:rFonts w:ascii="Palatino Linotype" w:eastAsia="Times New Roman" w:hAnsi="Palatino Linotype" w:cs="Arial"/>
          <w:b/>
          <w:color w:val="000000" w:themeColor="text1"/>
          <w:lang w:val="es-ES"/>
        </w:rPr>
        <w:t>o</w:t>
      </w:r>
      <w:r w:rsidRPr="00F93D5D">
        <w:rPr>
          <w:rFonts w:ascii="Palatino Linotype" w:eastAsia="Times New Roman" w:hAnsi="Palatino Linotype" w:cs="Arial"/>
          <w:b/>
          <w:color w:val="000000" w:themeColor="text1"/>
          <w:lang w:val="es-ES"/>
        </w:rPr>
        <w:t xml:space="preserve"> de </w:t>
      </w:r>
      <w:r w:rsidR="007C3761" w:rsidRPr="00F93D5D">
        <w:rPr>
          <w:rFonts w:ascii="Palatino Linotype" w:eastAsia="Times New Roman" w:hAnsi="Palatino Linotype" w:cs="Arial"/>
          <w:b/>
          <w:color w:val="000000" w:themeColor="text1"/>
          <w:lang w:val="es-ES"/>
        </w:rPr>
        <w:t>dos mil veintidós</w:t>
      </w:r>
      <w:r w:rsidRPr="00F93D5D">
        <w:rPr>
          <w:rFonts w:ascii="Palatino Linotype" w:eastAsia="Times New Roman" w:hAnsi="Palatino Linotype" w:cs="Arial"/>
          <w:color w:val="000000" w:themeColor="text1"/>
          <w:lang w:val="es-ES"/>
        </w:rPr>
        <w:t xml:space="preserve">, el particular interpuso </w:t>
      </w:r>
      <w:r w:rsidR="002C4997" w:rsidRPr="00F93D5D">
        <w:rPr>
          <w:rFonts w:ascii="Palatino Linotype" w:eastAsia="Times New Roman" w:hAnsi="Palatino Linotype" w:cs="Arial"/>
          <w:color w:val="000000" w:themeColor="text1"/>
          <w:lang w:val="es-ES"/>
        </w:rPr>
        <w:t>e</w:t>
      </w:r>
      <w:r w:rsidRPr="00F93D5D">
        <w:rPr>
          <w:rFonts w:ascii="Palatino Linotype" w:eastAsia="Times New Roman" w:hAnsi="Palatino Linotype" w:cs="Arial"/>
          <w:color w:val="000000" w:themeColor="text1"/>
          <w:lang w:val="es-ES"/>
        </w:rPr>
        <w:t>l recurso de revisión en contra de la respuesta,</w:t>
      </w:r>
      <w:r w:rsidR="00C23EB6" w:rsidRPr="00F93D5D">
        <w:rPr>
          <w:rFonts w:ascii="Palatino Linotype" w:eastAsia="Times New Roman" w:hAnsi="Palatino Linotype" w:cs="Arial"/>
          <w:color w:val="000000" w:themeColor="text1"/>
          <w:lang w:val="es-ES"/>
        </w:rPr>
        <w:t xml:space="preserve"> en el que se establecieron</w:t>
      </w:r>
      <w:r w:rsidRPr="00F93D5D">
        <w:rPr>
          <w:rFonts w:ascii="Palatino Linotype" w:eastAsia="Times New Roman" w:hAnsi="Palatino Linotype" w:cs="Arial"/>
          <w:color w:val="000000" w:themeColor="text1"/>
          <w:lang w:val="es-ES"/>
        </w:rPr>
        <w:t xml:space="preserve"> l</w:t>
      </w:r>
      <w:r w:rsidR="002C4997" w:rsidRPr="00F93D5D">
        <w:rPr>
          <w:rFonts w:ascii="Palatino Linotype" w:eastAsia="Times New Roman" w:hAnsi="Palatino Linotype" w:cs="Arial"/>
          <w:color w:val="000000" w:themeColor="text1"/>
          <w:lang w:val="es-ES"/>
        </w:rPr>
        <w:t>a</w:t>
      </w:r>
      <w:r w:rsidRPr="00F93D5D">
        <w:rPr>
          <w:rFonts w:ascii="Palatino Linotype" w:eastAsia="Times New Roman" w:hAnsi="Palatino Linotype" w:cs="Arial"/>
          <w:color w:val="000000" w:themeColor="text1"/>
          <w:lang w:val="es-ES"/>
        </w:rPr>
        <w:t xml:space="preserve">s </w:t>
      </w:r>
      <w:r w:rsidR="002C4997" w:rsidRPr="00F93D5D">
        <w:rPr>
          <w:rFonts w:ascii="Palatino Linotype" w:eastAsia="Times New Roman" w:hAnsi="Palatino Linotype" w:cs="Arial"/>
          <w:color w:val="000000" w:themeColor="text1"/>
          <w:lang w:val="es-ES"/>
        </w:rPr>
        <w:t>siguientes</w:t>
      </w:r>
      <w:r w:rsidRPr="00F93D5D">
        <w:rPr>
          <w:rFonts w:ascii="Palatino Linotype" w:eastAsia="Times New Roman" w:hAnsi="Palatino Linotype" w:cs="Arial"/>
          <w:color w:val="000000" w:themeColor="text1"/>
          <w:lang w:val="es-ES"/>
        </w:rPr>
        <w:t xml:space="preserve"> razones o motivos de inconformidad:</w:t>
      </w:r>
    </w:p>
    <w:p w:rsidR="00E65C7F" w:rsidRPr="00F93D5D" w:rsidRDefault="00E65C7F" w:rsidP="00E65C7F">
      <w:pPr>
        <w:pStyle w:val="Prrafodelista"/>
        <w:tabs>
          <w:tab w:val="left" w:pos="0"/>
        </w:tabs>
        <w:spacing w:line="360" w:lineRule="auto"/>
        <w:ind w:left="0" w:right="49"/>
        <w:jc w:val="both"/>
        <w:rPr>
          <w:rFonts w:ascii="Palatino Linotype" w:hAnsi="Palatino Linotype" w:cs="Arial"/>
          <w:i/>
          <w:color w:val="000000" w:themeColor="text1"/>
        </w:rPr>
      </w:pPr>
    </w:p>
    <w:p w:rsidR="009F09BC" w:rsidRPr="00F93D5D" w:rsidRDefault="009F09BC" w:rsidP="00D3321E">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F93D5D">
        <w:rPr>
          <w:rStyle w:val="Ttulo2Car"/>
          <w:rFonts w:ascii="Palatino Linotype" w:hAnsi="Palatino Linotype"/>
          <w:b/>
          <w:color w:val="auto"/>
          <w:sz w:val="24"/>
          <w:szCs w:val="24"/>
        </w:rPr>
        <w:t>Acto impugnado</w:t>
      </w:r>
      <w:bookmarkEnd w:id="3"/>
      <w:r w:rsidRPr="00F93D5D">
        <w:rPr>
          <w:rStyle w:val="Ttulo2Car"/>
          <w:rFonts w:ascii="Palatino Linotype" w:hAnsi="Palatino Linotype"/>
          <w:b/>
          <w:color w:val="000000" w:themeColor="text1"/>
          <w:sz w:val="24"/>
          <w:szCs w:val="24"/>
        </w:rPr>
        <w:t xml:space="preserve">: </w:t>
      </w:r>
      <w:r w:rsidRPr="00F93D5D">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D3321E" w:rsidRPr="00F93D5D">
        <w:rPr>
          <w:rStyle w:val="Ttulo2Car"/>
          <w:rFonts w:ascii="Palatino Linotype" w:hAnsi="Palatino Linotype"/>
          <w:i/>
          <w:color w:val="000000" w:themeColor="text1"/>
          <w:sz w:val="24"/>
          <w:szCs w:val="24"/>
        </w:rPr>
        <w:t>Solicito respuesta de las preguntas 1,6 y 15 de la Solicitud con el folio 00315/TLALNEPA/IP/2022</w:t>
      </w:r>
      <w:r w:rsidRPr="00F93D5D">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F7EE0" w:rsidRPr="00F93D5D" w:rsidRDefault="002F7EE0" w:rsidP="002F7EE0">
      <w:pPr>
        <w:pStyle w:val="Prrafodelista"/>
        <w:spacing w:line="360" w:lineRule="auto"/>
        <w:ind w:left="1004"/>
        <w:jc w:val="both"/>
        <w:rPr>
          <w:rFonts w:ascii="Palatino Linotype" w:hAnsi="Palatino Linotype"/>
          <w:i/>
          <w:color w:val="000000" w:themeColor="text1"/>
        </w:rPr>
      </w:pPr>
    </w:p>
    <w:p w:rsidR="009F09BC" w:rsidRPr="00F93D5D" w:rsidRDefault="009F09BC" w:rsidP="00D3321E">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F93D5D">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F93D5D">
        <w:rPr>
          <w:rFonts w:ascii="Palatino Linotype" w:hAnsi="Palatino Linotype"/>
          <w:b/>
          <w:color w:val="000000" w:themeColor="text1"/>
        </w:rPr>
        <w:t xml:space="preserve">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D3321E" w:rsidRPr="00F93D5D">
        <w:rPr>
          <w:rFonts w:ascii="Palatino Linotype" w:hAnsi="Palatino Linotype"/>
          <w:i/>
          <w:color w:val="000000" w:themeColor="text1"/>
        </w:rPr>
        <w:t xml:space="preserve">“La cual en las preguntas 1,6 y 15 no hubo respuesta alguna, las cuales deben tener respuesta, ya que conforme a la pregunta número 1, el Art. 18 de la Ley de Transparencia y Acceso a la Información Pública del Estado y Municipio establece que Los Sujetos Obligados pondrán a disposición de las personas interesadas los medios necesarios, a su alcance, para que éstas puedan obtener la información, de manera directa y sencilla. Las unidades de información deberán proporcionar apoyo a los usuarios que lo requieran y dar asistencia respecto de los trámites y servicios que presten, por el cual solicito que se </w:t>
      </w:r>
      <w:proofErr w:type="spellStart"/>
      <w:r w:rsidR="00D3321E" w:rsidRPr="00F93D5D">
        <w:rPr>
          <w:rFonts w:ascii="Palatino Linotype" w:hAnsi="Palatino Linotype"/>
          <w:i/>
          <w:color w:val="000000" w:themeColor="text1"/>
        </w:rPr>
        <w:t>de</w:t>
      </w:r>
      <w:proofErr w:type="spellEnd"/>
      <w:r w:rsidR="00D3321E" w:rsidRPr="00F93D5D">
        <w:rPr>
          <w:rFonts w:ascii="Palatino Linotype" w:hAnsi="Palatino Linotype"/>
          <w:i/>
          <w:color w:val="000000" w:themeColor="text1"/>
        </w:rPr>
        <w:t xml:space="preserve"> respuesta a dicha pregunta. Así como en la pregunta número 6, se debe proporcionar dicha información, ya que conforme al Art. 7 de la Ley de Transparencia y Acceso a la Información Pública del Estado y Municipio establece, en su segundo Párrafo, que Los sujetos obligados deberán hacer pública toda aquella información relativa a los montos y las personas a quienes entreguen, por cualquier motivo, recursos públicos, así como los informes que dichas personas les entreguen sobre el uso y destino de dichos recursos, por el cual solicito que se </w:t>
      </w:r>
      <w:proofErr w:type="spellStart"/>
      <w:r w:rsidR="00D3321E" w:rsidRPr="00F93D5D">
        <w:rPr>
          <w:rFonts w:ascii="Palatino Linotype" w:hAnsi="Palatino Linotype"/>
          <w:i/>
          <w:color w:val="000000" w:themeColor="text1"/>
        </w:rPr>
        <w:lastRenderedPageBreak/>
        <w:t>de</w:t>
      </w:r>
      <w:proofErr w:type="spellEnd"/>
      <w:r w:rsidR="00D3321E" w:rsidRPr="00F93D5D">
        <w:rPr>
          <w:rFonts w:ascii="Palatino Linotype" w:hAnsi="Palatino Linotype"/>
          <w:i/>
          <w:color w:val="000000" w:themeColor="text1"/>
        </w:rPr>
        <w:t xml:space="preserve"> respuesta a dicha pregunta. Finalmente, en la pregunta número 15, se debe proporcionar dicha información, ya que conforme al Art. 14 de la Ley de Transparencia y Acceso a la Información Pública del Estado y Municipio en su II y IV Fracción establece que deberán contar de manera permanente y actualizada Las iniciativas de ley, informes, diario de debates, decretos, acuerdos o cualquier otra disposición de carácter general, la fecha en que se recibió, las Comisiones a las que se turne, y los dictámenes y resoluciones que, en su caso, recaigan sobre las mismas, así como Las listas de asistencia y votación de cada una de las sesiones por el cual solicito que se </w:t>
      </w:r>
      <w:proofErr w:type="spellStart"/>
      <w:r w:rsidR="00D3321E" w:rsidRPr="00F93D5D">
        <w:rPr>
          <w:rFonts w:ascii="Palatino Linotype" w:hAnsi="Palatino Linotype"/>
          <w:i/>
          <w:color w:val="000000" w:themeColor="text1"/>
        </w:rPr>
        <w:t>de</w:t>
      </w:r>
      <w:proofErr w:type="spellEnd"/>
      <w:r w:rsidR="00D3321E" w:rsidRPr="00F93D5D">
        <w:rPr>
          <w:rFonts w:ascii="Palatino Linotype" w:hAnsi="Palatino Linotype"/>
          <w:i/>
          <w:color w:val="000000" w:themeColor="text1"/>
        </w:rPr>
        <w:t xml:space="preserve"> respuesta a dicha pregunta.”</w:t>
      </w:r>
    </w:p>
    <w:p w:rsidR="00E80237" w:rsidRPr="00F93D5D" w:rsidRDefault="00E80237" w:rsidP="00E80237">
      <w:pPr>
        <w:pStyle w:val="Prrafodelista"/>
        <w:spacing w:line="360" w:lineRule="auto"/>
        <w:ind w:left="1004"/>
        <w:jc w:val="both"/>
        <w:rPr>
          <w:rFonts w:ascii="Palatino Linotype" w:hAnsi="Palatino Linotype"/>
          <w:color w:val="000000" w:themeColor="text1"/>
        </w:rPr>
      </w:pPr>
    </w:p>
    <w:p w:rsidR="009F09BC" w:rsidRPr="00F93D5D" w:rsidRDefault="00CC5B2F" w:rsidP="00B7267C">
      <w:pPr>
        <w:pStyle w:val="Prrafodelista"/>
        <w:numPr>
          <w:ilvl w:val="0"/>
          <w:numId w:val="1"/>
        </w:numPr>
        <w:spacing w:line="360" w:lineRule="auto"/>
        <w:ind w:left="0" w:firstLine="0"/>
        <w:jc w:val="both"/>
        <w:rPr>
          <w:rFonts w:ascii="Palatino Linotype" w:hAnsi="Palatino Linotype"/>
          <w:i/>
        </w:rPr>
      </w:pPr>
      <w:r w:rsidRPr="00F93D5D">
        <w:rPr>
          <w:rFonts w:ascii="Palatino Linotype" w:eastAsia="Calibri" w:hAnsi="Palatino Linotype" w:cs="Arial"/>
          <w:lang w:val="es-ES"/>
        </w:rPr>
        <w:t>La Comisionada</w:t>
      </w:r>
      <w:r w:rsidR="009F09BC" w:rsidRPr="00F93D5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EA2C88" w:rsidRPr="00F93D5D">
        <w:rPr>
          <w:rFonts w:ascii="Palatino Linotype" w:eastAsia="Calibri" w:hAnsi="Palatino Linotype" w:cs="Arial"/>
          <w:b/>
          <w:lang w:val="es-ES"/>
        </w:rPr>
        <w:t>nueve de</w:t>
      </w:r>
      <w:r w:rsidR="009F09BC" w:rsidRPr="00F93D5D">
        <w:rPr>
          <w:rFonts w:ascii="Palatino Linotype" w:eastAsia="Calibri" w:hAnsi="Palatino Linotype" w:cs="Arial"/>
          <w:b/>
          <w:lang w:val="es-ES"/>
        </w:rPr>
        <w:t xml:space="preserve"> </w:t>
      </w:r>
      <w:r w:rsidR="00D3321E" w:rsidRPr="00F93D5D">
        <w:rPr>
          <w:rFonts w:ascii="Palatino Linotype" w:eastAsia="Calibri" w:hAnsi="Palatino Linotype" w:cs="Arial"/>
          <w:b/>
          <w:lang w:val="es-ES"/>
        </w:rPr>
        <w:t>may</w:t>
      </w:r>
      <w:r w:rsidR="00DA782E" w:rsidRPr="00F93D5D">
        <w:rPr>
          <w:rFonts w:ascii="Palatino Linotype" w:eastAsia="Calibri" w:hAnsi="Palatino Linotype" w:cs="Arial"/>
          <w:b/>
          <w:lang w:val="es-ES"/>
        </w:rPr>
        <w:t>o</w:t>
      </w:r>
      <w:r w:rsidR="000C683D" w:rsidRPr="00F93D5D">
        <w:rPr>
          <w:rFonts w:ascii="Palatino Linotype" w:eastAsia="Calibri" w:hAnsi="Palatino Linotype" w:cs="Arial"/>
          <w:b/>
          <w:lang w:val="es-ES"/>
        </w:rPr>
        <w:t xml:space="preserve"> de dos mil veintidós</w:t>
      </w:r>
      <w:r w:rsidR="00A03F8F" w:rsidRPr="00F93D5D">
        <w:rPr>
          <w:rFonts w:ascii="Palatino Linotype" w:eastAsia="Calibri" w:hAnsi="Palatino Linotype" w:cs="Arial"/>
          <w:lang w:val="es-ES"/>
        </w:rPr>
        <w:t>,</w:t>
      </w:r>
      <w:r w:rsidR="00DA782E" w:rsidRPr="00F93D5D">
        <w:rPr>
          <w:rFonts w:ascii="Palatino Linotype" w:eastAsia="Calibri" w:hAnsi="Palatino Linotype" w:cs="Arial"/>
          <w:lang w:val="es-ES"/>
        </w:rPr>
        <w:t xml:space="preserve"> </w:t>
      </w:r>
      <w:r w:rsidR="009F09BC" w:rsidRPr="00F93D5D">
        <w:rPr>
          <w:rFonts w:ascii="Palatino Linotype" w:eastAsia="Calibri" w:hAnsi="Palatino Linotype" w:cs="Arial"/>
          <w:lang w:val="es-ES"/>
        </w:rPr>
        <w:t xml:space="preserve">puso a disposición de las partes el expediente electrónico </w:t>
      </w:r>
      <w:r w:rsidR="009F09BC" w:rsidRPr="00F93D5D">
        <w:rPr>
          <w:rFonts w:ascii="Palatino Linotype" w:eastAsia="Calibri" w:hAnsi="Palatino Linotype" w:cs="Arial"/>
        </w:rPr>
        <w:t xml:space="preserve">vía </w:t>
      </w:r>
      <w:r w:rsidR="009F09BC" w:rsidRPr="00F93D5D">
        <w:rPr>
          <w:rFonts w:ascii="Palatino Linotype" w:eastAsia="Calibri" w:hAnsi="Palatino Linotype" w:cs="Arial"/>
          <w:b/>
          <w:lang w:val="es-ES"/>
        </w:rPr>
        <w:t xml:space="preserve">SAIMEX </w:t>
      </w:r>
      <w:r w:rsidR="009F09BC" w:rsidRPr="00F93D5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F93D5D">
        <w:rPr>
          <w:rFonts w:ascii="Palatino Linotype" w:eastAsia="Calibri" w:hAnsi="Palatino Linotype" w:cs="Arial"/>
          <w:b/>
          <w:lang w:val="es-ES"/>
        </w:rPr>
        <w:t>SUJETO OBLIGADO</w:t>
      </w:r>
      <w:r w:rsidR="009F09BC" w:rsidRPr="00F93D5D">
        <w:rPr>
          <w:rFonts w:ascii="Palatino Linotype" w:eastAsia="Calibri" w:hAnsi="Palatino Linotype" w:cs="Arial"/>
          <w:lang w:val="es-ES"/>
        </w:rPr>
        <w:t xml:space="preserve"> presentará el Informe Justificado procedente.</w:t>
      </w:r>
    </w:p>
    <w:p w:rsidR="009F09BC" w:rsidRPr="00F93D5D" w:rsidRDefault="009F09BC" w:rsidP="00855290">
      <w:pPr>
        <w:pStyle w:val="Prrafodelista"/>
        <w:spacing w:line="360" w:lineRule="auto"/>
        <w:ind w:left="0"/>
        <w:jc w:val="both"/>
        <w:rPr>
          <w:rFonts w:ascii="Palatino Linotype" w:hAnsi="Palatino Linotype"/>
        </w:rPr>
      </w:pPr>
    </w:p>
    <w:p w:rsidR="009F09BC" w:rsidRPr="00F93D5D" w:rsidRDefault="009F09BC"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color w:val="000000"/>
        </w:rPr>
        <w:t xml:space="preserve">El </w:t>
      </w:r>
      <w:r w:rsidRPr="00F93D5D">
        <w:rPr>
          <w:rFonts w:ascii="Palatino Linotype" w:hAnsi="Palatino Linotype"/>
          <w:b/>
          <w:color w:val="000000"/>
        </w:rPr>
        <w:t>SUJETO OBLIGADO</w:t>
      </w:r>
      <w:r w:rsidR="007A6A1A" w:rsidRPr="00F93D5D">
        <w:rPr>
          <w:rFonts w:ascii="Palatino Linotype" w:hAnsi="Palatino Linotype"/>
          <w:color w:val="000000"/>
        </w:rPr>
        <w:t xml:space="preserve"> </w:t>
      </w:r>
      <w:r w:rsidR="00103F2A" w:rsidRPr="00F93D5D">
        <w:rPr>
          <w:rFonts w:ascii="Palatino Linotype" w:hAnsi="Palatino Linotype"/>
          <w:color w:val="000000"/>
        </w:rPr>
        <w:t xml:space="preserve">en fecha </w:t>
      </w:r>
      <w:r w:rsidR="00EA2C88" w:rsidRPr="00F93D5D">
        <w:rPr>
          <w:rFonts w:ascii="Palatino Linotype" w:hAnsi="Palatino Linotype"/>
          <w:b/>
          <w:color w:val="000000"/>
        </w:rPr>
        <w:t>dieciocho de</w:t>
      </w:r>
      <w:r w:rsidR="00103F2A" w:rsidRPr="00F93D5D">
        <w:rPr>
          <w:rFonts w:ascii="Palatino Linotype" w:hAnsi="Palatino Linotype"/>
          <w:b/>
          <w:color w:val="000000"/>
        </w:rPr>
        <w:t xml:space="preserve"> mayo de</w:t>
      </w:r>
      <w:r w:rsidR="00280F5B" w:rsidRPr="00F93D5D">
        <w:rPr>
          <w:rFonts w:ascii="Palatino Linotype" w:hAnsi="Palatino Linotype"/>
          <w:b/>
          <w:color w:val="000000"/>
        </w:rPr>
        <w:t xml:space="preserve"> dos mil veintidós</w:t>
      </w:r>
      <w:r w:rsidR="00103F2A" w:rsidRPr="00F93D5D">
        <w:rPr>
          <w:rFonts w:ascii="Palatino Linotype" w:hAnsi="Palatino Linotype"/>
          <w:color w:val="000000"/>
        </w:rPr>
        <w:t>, rindió</w:t>
      </w:r>
      <w:r w:rsidR="004E05B2" w:rsidRPr="00F93D5D">
        <w:rPr>
          <w:rFonts w:ascii="Palatino Linotype" w:hAnsi="Palatino Linotype"/>
          <w:color w:val="000000"/>
        </w:rPr>
        <w:t xml:space="preserve"> el informe justificado correspondiente</w:t>
      </w:r>
      <w:r w:rsidR="00103F2A" w:rsidRPr="00F93D5D">
        <w:rPr>
          <w:rFonts w:ascii="Palatino Linotype" w:hAnsi="Palatino Linotype"/>
          <w:color w:val="000000"/>
        </w:rPr>
        <w:t xml:space="preserve">, </w:t>
      </w:r>
      <w:r w:rsidR="00280F5B" w:rsidRPr="00F93D5D">
        <w:rPr>
          <w:rFonts w:ascii="Palatino Linotype" w:hAnsi="Palatino Linotype"/>
          <w:color w:val="000000"/>
        </w:rPr>
        <w:t xml:space="preserve">el cual </w:t>
      </w:r>
      <w:r w:rsidR="00361351" w:rsidRPr="00F93D5D">
        <w:rPr>
          <w:rFonts w:ascii="Palatino Linotype" w:hAnsi="Palatino Linotype"/>
          <w:color w:val="000000"/>
        </w:rPr>
        <w:t xml:space="preserve">no </w:t>
      </w:r>
      <w:r w:rsidR="00280F5B" w:rsidRPr="00F93D5D">
        <w:rPr>
          <w:rFonts w:ascii="Palatino Linotype" w:hAnsi="Palatino Linotype"/>
          <w:color w:val="000000"/>
        </w:rPr>
        <w:t xml:space="preserve">se puso a disposición del particular </w:t>
      </w:r>
      <w:r w:rsidR="00361351" w:rsidRPr="00F93D5D">
        <w:rPr>
          <w:rFonts w:ascii="Palatino Linotype" w:hAnsi="Palatino Linotype"/>
          <w:color w:val="000000"/>
        </w:rPr>
        <w:t>toda vez que se dejaron a la vista datos personales como lo es de manera enunciativa más no limitativa, la credencial para votar con fotografía de la Directora de la Mujer</w:t>
      </w:r>
      <w:r w:rsidR="002C4997" w:rsidRPr="00F93D5D">
        <w:rPr>
          <w:rFonts w:ascii="Palatino Linotype" w:hAnsi="Palatino Linotype"/>
          <w:color w:val="000000"/>
        </w:rPr>
        <w:t xml:space="preserve">. </w:t>
      </w:r>
      <w:r w:rsidRPr="00F93D5D">
        <w:rPr>
          <w:rFonts w:ascii="Palatino Linotype" w:hAnsi="Palatino Linotype"/>
          <w:color w:val="000000"/>
        </w:rPr>
        <w:t xml:space="preserve">Por su parte </w:t>
      </w:r>
      <w:r w:rsidRPr="00F93D5D">
        <w:rPr>
          <w:rFonts w:ascii="Palatino Linotype" w:hAnsi="Palatino Linotype"/>
          <w:b/>
          <w:color w:val="000000"/>
        </w:rPr>
        <w:t xml:space="preserve">EL PARTICULAR </w:t>
      </w:r>
      <w:r w:rsidR="00103F2A" w:rsidRPr="00F93D5D">
        <w:rPr>
          <w:rFonts w:ascii="Palatino Linotype" w:hAnsi="Palatino Linotype"/>
          <w:color w:val="000000"/>
        </w:rPr>
        <w:t>dejó de realizar manifestaciones que a su derecho conviniera y asistiera</w:t>
      </w:r>
      <w:r w:rsidRPr="00F93D5D">
        <w:rPr>
          <w:rFonts w:ascii="Palatino Linotype" w:hAnsi="Palatino Linotype"/>
          <w:color w:val="000000"/>
        </w:rPr>
        <w:t>.</w:t>
      </w:r>
    </w:p>
    <w:p w:rsidR="00ED6E75" w:rsidRPr="00F93D5D" w:rsidRDefault="00ED6E75" w:rsidP="00855290">
      <w:pPr>
        <w:pStyle w:val="Prrafodelista"/>
        <w:spacing w:line="360" w:lineRule="auto"/>
        <w:ind w:left="0"/>
        <w:jc w:val="both"/>
        <w:rPr>
          <w:rFonts w:ascii="Palatino Linotype" w:hAnsi="Palatino Linotype"/>
        </w:rPr>
      </w:pPr>
    </w:p>
    <w:p w:rsidR="009F09BC" w:rsidRPr="00F93D5D" w:rsidRDefault="004E05B2" w:rsidP="00D3321E">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F93D5D">
        <w:rPr>
          <w:rFonts w:ascii="Palatino Linotype" w:hAnsi="Palatino Linotype"/>
        </w:rPr>
        <w:t>Mediante acuerdo</w:t>
      </w:r>
      <w:r w:rsidR="00FF161F" w:rsidRPr="00F93D5D">
        <w:rPr>
          <w:rFonts w:ascii="Palatino Linotype" w:hAnsi="Palatino Linotype"/>
        </w:rPr>
        <w:t xml:space="preserve"> de fecha</w:t>
      </w:r>
      <w:r w:rsidR="0001674C" w:rsidRPr="00F93D5D">
        <w:rPr>
          <w:rFonts w:ascii="Palatino Linotype" w:hAnsi="Palatino Linotype"/>
        </w:rPr>
        <w:t xml:space="preserve"> </w:t>
      </w:r>
      <w:r w:rsidR="00D3321E" w:rsidRPr="00F93D5D">
        <w:rPr>
          <w:rFonts w:ascii="Palatino Linotype" w:hAnsi="Palatino Linotype"/>
          <w:b/>
        </w:rPr>
        <w:t>tres</w:t>
      </w:r>
      <w:r w:rsidR="0001674C" w:rsidRPr="00F93D5D">
        <w:rPr>
          <w:rFonts w:ascii="Palatino Linotype" w:hAnsi="Palatino Linotype"/>
          <w:b/>
        </w:rPr>
        <w:t xml:space="preserve"> de </w:t>
      </w:r>
      <w:r w:rsidR="00D3321E" w:rsidRPr="00F93D5D">
        <w:rPr>
          <w:rFonts w:ascii="Palatino Linotype" w:hAnsi="Palatino Linotype"/>
          <w:b/>
        </w:rPr>
        <w:t>octubre</w:t>
      </w:r>
      <w:r w:rsidR="0001674C" w:rsidRPr="00F93D5D">
        <w:rPr>
          <w:rFonts w:ascii="Palatino Linotype" w:hAnsi="Palatino Linotype"/>
          <w:b/>
        </w:rPr>
        <w:t xml:space="preserve"> de</w:t>
      </w:r>
      <w:r w:rsidR="00933A28" w:rsidRPr="00F93D5D">
        <w:rPr>
          <w:rFonts w:ascii="Palatino Linotype" w:hAnsi="Palatino Linotype"/>
          <w:b/>
        </w:rPr>
        <w:t xml:space="preserve"> dos mil veintidós</w:t>
      </w:r>
      <w:r w:rsidR="0001674C" w:rsidRPr="00F93D5D">
        <w:rPr>
          <w:rFonts w:ascii="Palatino Linotype" w:hAnsi="Palatino Linotype"/>
        </w:rPr>
        <w:t xml:space="preserve">, </w:t>
      </w:r>
      <w:r w:rsidR="00FF161F" w:rsidRPr="00F93D5D">
        <w:rPr>
          <w:rFonts w:ascii="Palatino Linotype" w:hAnsi="Palatino Linotype"/>
        </w:rPr>
        <w:t xml:space="preserve">se </w:t>
      </w:r>
      <w:r w:rsidRPr="00F93D5D">
        <w:rPr>
          <w:rFonts w:ascii="Palatino Linotype" w:hAnsi="Palatino Linotype"/>
        </w:rPr>
        <w:t>amplió el termino para resolver</w:t>
      </w:r>
      <w:r w:rsidR="00EA2C88" w:rsidRPr="00F93D5D">
        <w:rPr>
          <w:rFonts w:ascii="Palatino Linotype" w:hAnsi="Palatino Linotype"/>
        </w:rPr>
        <w:t xml:space="preserve">, posteriormente mediante acuerdo de fecha </w:t>
      </w:r>
      <w:r w:rsidR="00EA2C88" w:rsidRPr="00F93D5D">
        <w:rPr>
          <w:rFonts w:ascii="Palatino Linotype" w:hAnsi="Palatino Linotype"/>
          <w:b/>
        </w:rPr>
        <w:t>diecisiete de febrero del año en curso</w:t>
      </w:r>
      <w:r w:rsidR="00EA2C88" w:rsidRPr="00F93D5D">
        <w:rPr>
          <w:rFonts w:ascii="Palatino Linotype" w:hAnsi="Palatino Linotype"/>
        </w:rPr>
        <w:t>, se decretó el cierre de instrucción</w:t>
      </w:r>
      <w:r w:rsidR="00933A28" w:rsidRPr="00F93D5D">
        <w:rPr>
          <w:rFonts w:ascii="Palatino Linotype" w:hAnsi="Palatino Linotype"/>
        </w:rPr>
        <w:t>;</w:t>
      </w:r>
      <w:r w:rsidR="0001674C" w:rsidRPr="00F93D5D">
        <w:rPr>
          <w:rFonts w:ascii="Palatino Linotype" w:hAnsi="Palatino Linotype"/>
        </w:rPr>
        <w:t xml:space="preserve"> </w:t>
      </w:r>
      <w:r w:rsidR="009F09BC" w:rsidRPr="00F93D5D">
        <w:rPr>
          <w:rFonts w:ascii="Palatino Linotype" w:hAnsi="Palatino Linotype" w:cs="Arial"/>
        </w:rPr>
        <w:t>por lo que no habiendo más que hacer constar, y ----</w:t>
      </w:r>
      <w:r w:rsidR="00D3321E" w:rsidRPr="00F93D5D">
        <w:rPr>
          <w:rFonts w:ascii="Palatino Linotype" w:hAnsi="Palatino Linotype" w:cs="Arial"/>
        </w:rPr>
        <w:t>-------------------------------------------------------------------------</w:t>
      </w:r>
    </w:p>
    <w:p w:rsidR="00D3321E" w:rsidRPr="00F93D5D" w:rsidRDefault="00D3321E" w:rsidP="00D3321E">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p>
    <w:p w:rsidR="009F09BC" w:rsidRPr="00F93D5D" w:rsidRDefault="009F09BC" w:rsidP="00D3321E">
      <w:pPr>
        <w:pStyle w:val="Ttulo1"/>
        <w:spacing w:before="0" w:line="360" w:lineRule="auto"/>
        <w:jc w:val="center"/>
        <w:rPr>
          <w:rFonts w:ascii="Palatino Linotype" w:hAnsi="Palatino Linotype"/>
          <w:b/>
          <w:color w:val="000000" w:themeColor="text1"/>
          <w:sz w:val="24"/>
          <w:szCs w:val="24"/>
        </w:rPr>
      </w:pPr>
      <w:r w:rsidRPr="00F93D5D">
        <w:rPr>
          <w:rFonts w:ascii="Palatino Linotype" w:hAnsi="Palatino Linotype"/>
          <w:b/>
          <w:color w:val="000000" w:themeColor="text1"/>
          <w:sz w:val="24"/>
          <w:szCs w:val="24"/>
        </w:rPr>
        <w:t>CONSIDERANDO</w:t>
      </w:r>
      <w:bookmarkEnd w:id="133"/>
      <w:bookmarkEnd w:id="134"/>
    </w:p>
    <w:p w:rsidR="009F09BC" w:rsidRPr="00F93D5D" w:rsidRDefault="009F09BC" w:rsidP="00D3321E">
      <w:pPr>
        <w:spacing w:line="360" w:lineRule="auto"/>
        <w:rPr>
          <w:rFonts w:ascii="Palatino Linotype" w:hAnsi="Palatino Linotype"/>
          <w:lang w:val="es-MX" w:eastAsia="en-US"/>
        </w:rPr>
      </w:pPr>
    </w:p>
    <w:p w:rsidR="009F09BC" w:rsidRPr="00F93D5D" w:rsidRDefault="009F09BC" w:rsidP="00D3321E">
      <w:pPr>
        <w:pStyle w:val="Ttulo2"/>
        <w:spacing w:before="0" w:line="360" w:lineRule="auto"/>
        <w:rPr>
          <w:rFonts w:ascii="Palatino Linotype" w:hAnsi="Palatino Linotype"/>
          <w:b/>
          <w:color w:val="auto"/>
          <w:sz w:val="24"/>
          <w:szCs w:val="24"/>
        </w:rPr>
      </w:pPr>
      <w:bookmarkStart w:id="135" w:name="_Toc491791303"/>
      <w:bookmarkStart w:id="136" w:name="_Toc83128579"/>
      <w:r w:rsidRPr="00F93D5D">
        <w:rPr>
          <w:rFonts w:ascii="Palatino Linotype" w:hAnsi="Palatino Linotype"/>
          <w:b/>
          <w:color w:val="auto"/>
          <w:sz w:val="24"/>
          <w:szCs w:val="24"/>
        </w:rPr>
        <w:t>PRIMERO. De la competencia</w:t>
      </w:r>
      <w:bookmarkEnd w:id="135"/>
      <w:bookmarkEnd w:id="136"/>
    </w:p>
    <w:p w:rsidR="009F09BC" w:rsidRPr="00F93D5D" w:rsidRDefault="009F09BC" w:rsidP="00D3321E">
      <w:pPr>
        <w:spacing w:line="360" w:lineRule="auto"/>
        <w:rPr>
          <w:rFonts w:ascii="Palatino Linotype" w:hAnsi="Palatino Linotype"/>
          <w:lang w:val="es-MX" w:eastAsia="en-US"/>
        </w:rPr>
      </w:pPr>
    </w:p>
    <w:p w:rsidR="00353F1D" w:rsidRPr="00F93D5D" w:rsidRDefault="00353F1D" w:rsidP="00D3321E">
      <w:pPr>
        <w:pStyle w:val="Prrafodelista"/>
        <w:numPr>
          <w:ilvl w:val="0"/>
          <w:numId w:val="1"/>
        </w:numPr>
        <w:spacing w:line="360" w:lineRule="auto"/>
        <w:ind w:left="0" w:firstLine="0"/>
        <w:jc w:val="both"/>
        <w:rPr>
          <w:rFonts w:ascii="Palatino Linotype" w:hAnsi="Palatino Linotype"/>
          <w:color w:val="000000" w:themeColor="text1"/>
        </w:rPr>
      </w:pPr>
      <w:r w:rsidRPr="00F93D5D">
        <w:rPr>
          <w:rFonts w:ascii="Palatino Linotype" w:hAnsi="Palatino Linotype"/>
          <w:color w:val="000000" w:themeColor="text1"/>
        </w:rPr>
        <w:t xml:space="preserve">El </w:t>
      </w:r>
      <w:r w:rsidRPr="00F93D5D">
        <w:rPr>
          <w:rFonts w:ascii="Palatino Linotype" w:hAnsi="Palatino Linotype"/>
        </w:rPr>
        <w:t>Instituto</w:t>
      </w:r>
      <w:r w:rsidRPr="00F93D5D">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F93D5D" w:rsidRDefault="007210B9" w:rsidP="007210B9">
      <w:pPr>
        <w:pStyle w:val="Prrafodelista"/>
        <w:spacing w:line="360" w:lineRule="auto"/>
        <w:ind w:left="0"/>
        <w:jc w:val="both"/>
        <w:rPr>
          <w:rFonts w:ascii="Palatino Linotype" w:hAnsi="Palatino Linotype"/>
          <w:color w:val="000000" w:themeColor="text1"/>
        </w:rPr>
      </w:pPr>
    </w:p>
    <w:p w:rsidR="009F09BC" w:rsidRPr="00F93D5D"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F93D5D">
        <w:rPr>
          <w:rFonts w:ascii="Palatino Linotype" w:hAnsi="Palatino Linotype"/>
          <w:b/>
          <w:color w:val="auto"/>
          <w:sz w:val="24"/>
          <w:szCs w:val="24"/>
        </w:rPr>
        <w:lastRenderedPageBreak/>
        <w:t>SEGUNDO. De la oportunidad y procedencia.</w:t>
      </w:r>
      <w:bookmarkEnd w:id="137"/>
      <w:bookmarkEnd w:id="138"/>
    </w:p>
    <w:p w:rsidR="009F09BC" w:rsidRPr="00F93D5D" w:rsidRDefault="009F09BC" w:rsidP="00855290">
      <w:pPr>
        <w:spacing w:line="360" w:lineRule="auto"/>
        <w:rPr>
          <w:rFonts w:ascii="Palatino Linotype" w:hAnsi="Palatino Linotype"/>
          <w:lang w:val="es-MX" w:eastAsia="en-US"/>
        </w:rPr>
      </w:pPr>
    </w:p>
    <w:p w:rsidR="009F09BC" w:rsidRPr="00F93D5D" w:rsidRDefault="00425842"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eastAsia="Calibri" w:hAnsi="Palatino Linotype" w:cs="Arial"/>
        </w:rPr>
        <w:t>El</w:t>
      </w:r>
      <w:r w:rsidR="00AD63B4" w:rsidRPr="00F93D5D">
        <w:rPr>
          <w:rFonts w:ascii="Palatino Linotype" w:eastAsia="Calibri" w:hAnsi="Palatino Linotype" w:cs="Arial"/>
        </w:rPr>
        <w:t xml:space="preserve"> </w:t>
      </w:r>
      <w:r w:rsidR="009F09BC" w:rsidRPr="00F93D5D">
        <w:rPr>
          <w:rFonts w:ascii="Palatino Linotype" w:eastAsia="Calibri" w:hAnsi="Palatino Linotype" w:cs="Arial"/>
        </w:rPr>
        <w:t xml:space="preserve">medio de impugnación fue presentado a través del </w:t>
      </w:r>
      <w:r w:rsidR="009F09BC" w:rsidRPr="00F93D5D">
        <w:rPr>
          <w:rFonts w:ascii="Palatino Linotype" w:eastAsia="Calibri" w:hAnsi="Palatino Linotype" w:cs="Arial"/>
          <w:b/>
        </w:rPr>
        <w:t>SAIMEX,</w:t>
      </w:r>
      <w:r w:rsidR="009F09BC" w:rsidRPr="00F93D5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F93D5D">
        <w:rPr>
          <w:rFonts w:ascii="Palatino Linotype" w:eastAsia="Calibri" w:hAnsi="Palatino Linotype" w:cs="Arial"/>
          <w:b/>
        </w:rPr>
        <w:t>SUJETO OBLIGADO</w:t>
      </w:r>
      <w:r w:rsidRPr="00F93D5D">
        <w:rPr>
          <w:rFonts w:ascii="Palatino Linotype" w:eastAsia="Calibri" w:hAnsi="Palatino Linotype" w:cs="Arial"/>
        </w:rPr>
        <w:t xml:space="preserve"> entregó su</w:t>
      </w:r>
      <w:r w:rsidR="009F09BC" w:rsidRPr="00F93D5D">
        <w:rPr>
          <w:rFonts w:ascii="Palatino Linotype" w:eastAsia="Calibri" w:hAnsi="Palatino Linotype" w:cs="Arial"/>
        </w:rPr>
        <w:t xml:space="preserve"> respuesta </w:t>
      </w:r>
      <w:r w:rsidRPr="00F93D5D">
        <w:rPr>
          <w:rFonts w:ascii="Palatino Linotype" w:eastAsia="Calibri" w:hAnsi="Palatino Linotype" w:cs="Arial"/>
        </w:rPr>
        <w:t>e</w:t>
      </w:r>
      <w:r w:rsidR="00672571" w:rsidRPr="00F93D5D">
        <w:rPr>
          <w:rFonts w:ascii="Palatino Linotype" w:eastAsia="Calibri" w:hAnsi="Palatino Linotype" w:cs="Arial"/>
        </w:rPr>
        <w:t xml:space="preserve">l </w:t>
      </w:r>
      <w:r w:rsidR="008E34A5" w:rsidRPr="00F93D5D">
        <w:rPr>
          <w:rFonts w:ascii="Palatino Linotype" w:eastAsia="Calibri" w:hAnsi="Palatino Linotype" w:cs="Arial"/>
          <w:b/>
        </w:rPr>
        <w:t>veint</w:t>
      </w:r>
      <w:r w:rsidR="00D3321E" w:rsidRPr="00F93D5D">
        <w:rPr>
          <w:rFonts w:ascii="Palatino Linotype" w:eastAsia="Calibri" w:hAnsi="Palatino Linotype" w:cs="Arial"/>
          <w:b/>
        </w:rPr>
        <w:t>e</w:t>
      </w:r>
      <w:r w:rsidR="00731C7C" w:rsidRPr="00F93D5D">
        <w:rPr>
          <w:rFonts w:ascii="Palatino Linotype" w:eastAsia="Calibri" w:hAnsi="Palatino Linotype" w:cs="Arial"/>
          <w:b/>
        </w:rPr>
        <w:t xml:space="preserve"> </w:t>
      </w:r>
      <w:r w:rsidR="009F09BC" w:rsidRPr="00F93D5D">
        <w:rPr>
          <w:rFonts w:ascii="Palatino Linotype" w:eastAsia="Calibri" w:hAnsi="Palatino Linotype" w:cs="Arial"/>
          <w:b/>
        </w:rPr>
        <w:t xml:space="preserve">de </w:t>
      </w:r>
      <w:r w:rsidR="008E34A5" w:rsidRPr="00F93D5D">
        <w:rPr>
          <w:rFonts w:ascii="Palatino Linotype" w:eastAsia="Calibri" w:hAnsi="Palatino Linotype" w:cs="Arial"/>
          <w:b/>
        </w:rPr>
        <w:t>abril</w:t>
      </w:r>
      <w:r w:rsidRPr="00F93D5D">
        <w:rPr>
          <w:rFonts w:ascii="Palatino Linotype" w:eastAsia="Calibri" w:hAnsi="Palatino Linotype" w:cs="Arial"/>
          <w:b/>
        </w:rPr>
        <w:t xml:space="preserve"> de dos mil veintidós</w:t>
      </w:r>
      <w:r w:rsidR="009F09BC" w:rsidRPr="00F93D5D">
        <w:rPr>
          <w:rFonts w:ascii="Palatino Linotype" w:eastAsia="Calibri" w:hAnsi="Palatino Linotype" w:cs="Arial"/>
        </w:rPr>
        <w:t xml:space="preserve">, </w:t>
      </w:r>
      <w:r w:rsidR="009F09BC" w:rsidRPr="00F93D5D">
        <w:rPr>
          <w:rFonts w:ascii="Palatino Linotype" w:hAnsi="Palatino Linotype" w:cs="Arial"/>
        </w:rPr>
        <w:t xml:space="preserve">de tal forma que </w:t>
      </w:r>
      <w:r w:rsidRPr="00F93D5D">
        <w:rPr>
          <w:rFonts w:ascii="Palatino Linotype" w:hAnsi="Palatino Linotype" w:cs="Arial"/>
        </w:rPr>
        <w:t>e</w:t>
      </w:r>
      <w:r w:rsidR="009F09BC" w:rsidRPr="00F93D5D">
        <w:rPr>
          <w:rFonts w:ascii="Palatino Linotype" w:hAnsi="Palatino Linotype" w:cs="Arial"/>
        </w:rPr>
        <w:t xml:space="preserve">l plazo para interponer </w:t>
      </w:r>
      <w:r w:rsidRPr="00F93D5D">
        <w:rPr>
          <w:rFonts w:ascii="Palatino Linotype" w:hAnsi="Palatino Linotype" w:cs="Arial"/>
        </w:rPr>
        <w:t>e</w:t>
      </w:r>
      <w:r w:rsidR="009F09BC" w:rsidRPr="00F93D5D">
        <w:rPr>
          <w:rFonts w:ascii="Palatino Linotype" w:hAnsi="Palatino Linotype" w:cs="Arial"/>
        </w:rPr>
        <w:t xml:space="preserve">l recurso de revisión </w:t>
      </w:r>
      <w:r w:rsidRPr="00F93D5D">
        <w:rPr>
          <w:rFonts w:ascii="Palatino Linotype" w:hAnsi="Palatino Linotype" w:cs="Arial"/>
        </w:rPr>
        <w:t>transcurrió</w:t>
      </w:r>
      <w:r w:rsidR="009F09BC" w:rsidRPr="00F93D5D">
        <w:rPr>
          <w:rFonts w:ascii="Palatino Linotype" w:hAnsi="Palatino Linotype" w:cs="Arial"/>
        </w:rPr>
        <w:t xml:space="preserve"> del día </w:t>
      </w:r>
      <w:r w:rsidR="008E34A5" w:rsidRPr="00F93D5D">
        <w:rPr>
          <w:rFonts w:ascii="Palatino Linotype" w:hAnsi="Palatino Linotype" w:cs="Arial"/>
          <w:b/>
        </w:rPr>
        <w:t>veinti</w:t>
      </w:r>
      <w:r w:rsidR="00BC18CF" w:rsidRPr="00F93D5D">
        <w:rPr>
          <w:rFonts w:ascii="Palatino Linotype" w:hAnsi="Palatino Linotype" w:cs="Arial"/>
          <w:b/>
        </w:rPr>
        <w:t>uno</w:t>
      </w:r>
      <w:r w:rsidRPr="00F93D5D">
        <w:rPr>
          <w:rFonts w:ascii="Palatino Linotype" w:hAnsi="Palatino Linotype" w:cs="Arial"/>
          <w:b/>
        </w:rPr>
        <w:t xml:space="preserve"> </w:t>
      </w:r>
      <w:r w:rsidR="008E34A5" w:rsidRPr="00F93D5D">
        <w:rPr>
          <w:rFonts w:ascii="Palatino Linotype" w:hAnsi="Palatino Linotype" w:cs="Arial"/>
          <w:b/>
        </w:rPr>
        <w:t xml:space="preserve">de abril al </w:t>
      </w:r>
      <w:r w:rsidR="00BC18CF" w:rsidRPr="00F93D5D">
        <w:rPr>
          <w:rFonts w:ascii="Palatino Linotype" w:hAnsi="Palatino Linotype" w:cs="Arial"/>
          <w:b/>
        </w:rPr>
        <w:t>doce</w:t>
      </w:r>
      <w:r w:rsidR="00731C7C" w:rsidRPr="00F93D5D">
        <w:rPr>
          <w:rFonts w:ascii="Palatino Linotype" w:hAnsi="Palatino Linotype" w:cs="Arial"/>
          <w:b/>
        </w:rPr>
        <w:t xml:space="preserve"> </w:t>
      </w:r>
      <w:r w:rsidR="00EF0CCB" w:rsidRPr="00F93D5D">
        <w:rPr>
          <w:rFonts w:ascii="Palatino Linotype" w:hAnsi="Palatino Linotype" w:cs="Arial"/>
          <w:b/>
        </w:rPr>
        <w:t xml:space="preserve">de </w:t>
      </w:r>
      <w:r w:rsidR="00571676" w:rsidRPr="00F93D5D">
        <w:rPr>
          <w:rFonts w:ascii="Palatino Linotype" w:hAnsi="Palatino Linotype" w:cs="Arial"/>
          <w:b/>
        </w:rPr>
        <w:t>ma</w:t>
      </w:r>
      <w:r w:rsidR="008E34A5" w:rsidRPr="00F93D5D">
        <w:rPr>
          <w:rFonts w:ascii="Palatino Linotype" w:hAnsi="Palatino Linotype" w:cs="Arial"/>
          <w:b/>
        </w:rPr>
        <w:t>y</w:t>
      </w:r>
      <w:r w:rsidR="00EF0CCB" w:rsidRPr="00F93D5D">
        <w:rPr>
          <w:rFonts w:ascii="Palatino Linotype" w:hAnsi="Palatino Linotype" w:cs="Arial"/>
          <w:b/>
        </w:rPr>
        <w:t xml:space="preserve">o </w:t>
      </w:r>
      <w:r w:rsidR="0001674C" w:rsidRPr="00F93D5D">
        <w:rPr>
          <w:rFonts w:ascii="Palatino Linotype" w:hAnsi="Palatino Linotype" w:cs="Arial"/>
          <w:b/>
        </w:rPr>
        <w:t xml:space="preserve">de dos mil </w:t>
      </w:r>
      <w:r w:rsidRPr="00F93D5D">
        <w:rPr>
          <w:rFonts w:ascii="Palatino Linotype" w:hAnsi="Palatino Linotype" w:cs="Arial"/>
          <w:b/>
        </w:rPr>
        <w:t>veintidós</w:t>
      </w:r>
      <w:r w:rsidR="0001674C" w:rsidRPr="00F93D5D">
        <w:rPr>
          <w:rFonts w:ascii="Palatino Linotype" w:hAnsi="Palatino Linotype" w:cs="Arial"/>
        </w:rPr>
        <w:t>; e</w:t>
      </w:r>
      <w:r w:rsidR="009F09BC" w:rsidRPr="00F93D5D">
        <w:rPr>
          <w:rFonts w:ascii="Palatino Linotype" w:hAnsi="Palatino Linotype" w:cs="Arial"/>
        </w:rPr>
        <w:t xml:space="preserve">n consecuencia, el ahora </w:t>
      </w:r>
      <w:r w:rsidR="009F09BC" w:rsidRPr="00F93D5D">
        <w:rPr>
          <w:rFonts w:ascii="Palatino Linotype" w:hAnsi="Palatino Linotype" w:cs="Arial"/>
          <w:b/>
        </w:rPr>
        <w:t>RECURRENTE</w:t>
      </w:r>
      <w:r w:rsidR="009F09BC" w:rsidRPr="00F93D5D">
        <w:rPr>
          <w:rFonts w:ascii="Palatino Linotype" w:hAnsi="Palatino Linotype" w:cs="Arial"/>
        </w:rPr>
        <w:t xml:space="preserve"> presentó </w:t>
      </w:r>
      <w:r w:rsidR="00CA1063" w:rsidRPr="00F93D5D">
        <w:rPr>
          <w:rFonts w:ascii="Palatino Linotype" w:hAnsi="Palatino Linotype" w:cs="Arial"/>
        </w:rPr>
        <w:t xml:space="preserve">su inconformidad el día </w:t>
      </w:r>
      <w:r w:rsidR="00BC18CF" w:rsidRPr="00F93D5D">
        <w:rPr>
          <w:rFonts w:ascii="Palatino Linotype" w:hAnsi="Palatino Linotype" w:cs="Arial"/>
          <w:b/>
        </w:rPr>
        <w:t>tre</w:t>
      </w:r>
      <w:r w:rsidR="008E34A5" w:rsidRPr="00F93D5D">
        <w:rPr>
          <w:rFonts w:ascii="Palatino Linotype" w:hAnsi="Palatino Linotype" w:cs="Arial"/>
          <w:b/>
        </w:rPr>
        <w:t>s</w:t>
      </w:r>
      <w:r w:rsidR="00731C7C" w:rsidRPr="00F93D5D">
        <w:rPr>
          <w:rFonts w:ascii="Palatino Linotype" w:hAnsi="Palatino Linotype" w:cs="Arial"/>
          <w:b/>
        </w:rPr>
        <w:t xml:space="preserve"> </w:t>
      </w:r>
      <w:r w:rsidR="00672571" w:rsidRPr="00F93D5D">
        <w:rPr>
          <w:rFonts w:ascii="Palatino Linotype" w:hAnsi="Palatino Linotype" w:cs="Arial"/>
          <w:b/>
        </w:rPr>
        <w:t xml:space="preserve">de </w:t>
      </w:r>
      <w:r w:rsidR="008E34A5" w:rsidRPr="00F93D5D">
        <w:rPr>
          <w:rFonts w:ascii="Palatino Linotype" w:hAnsi="Palatino Linotype" w:cs="Arial"/>
          <w:b/>
        </w:rPr>
        <w:t>may</w:t>
      </w:r>
      <w:r w:rsidR="00672571" w:rsidRPr="00F93D5D">
        <w:rPr>
          <w:rFonts w:ascii="Palatino Linotype" w:hAnsi="Palatino Linotype" w:cs="Arial"/>
          <w:b/>
        </w:rPr>
        <w:t>o de dos mil veintidós</w:t>
      </w:r>
      <w:r w:rsidR="00780124" w:rsidRPr="00F93D5D">
        <w:rPr>
          <w:rFonts w:ascii="Palatino Linotype" w:hAnsi="Palatino Linotype" w:cs="Arial"/>
        </w:rPr>
        <w:t xml:space="preserve">; es decir </w:t>
      </w:r>
      <w:r w:rsidR="00EF0CCB" w:rsidRPr="00F93D5D">
        <w:rPr>
          <w:rFonts w:ascii="Palatino Linotype" w:hAnsi="Palatino Linotype" w:cs="Arial"/>
        </w:rPr>
        <w:t>dentro d</w:t>
      </w:r>
      <w:r w:rsidR="00780124" w:rsidRPr="00F93D5D">
        <w:rPr>
          <w:rFonts w:ascii="Palatino Linotype" w:hAnsi="Palatino Linotype" w:cs="Arial"/>
        </w:rPr>
        <w:t>el plazo legalmente establecido para tal efecto.</w:t>
      </w:r>
    </w:p>
    <w:p w:rsidR="008E34A5" w:rsidRPr="00F93D5D" w:rsidRDefault="008E34A5" w:rsidP="008E34A5">
      <w:pPr>
        <w:pStyle w:val="Prrafodelista"/>
        <w:spacing w:line="360" w:lineRule="auto"/>
        <w:ind w:left="0"/>
        <w:jc w:val="both"/>
        <w:rPr>
          <w:rFonts w:ascii="Palatino Linotype" w:hAnsi="Palatino Linotype"/>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hAnsi="Palatino Linotype"/>
        </w:rPr>
        <w:t xml:space="preserve">Por </w:t>
      </w:r>
      <w:r w:rsidRPr="00F93D5D">
        <w:rPr>
          <w:rFonts w:ascii="Palatino Linotype" w:eastAsia="Calibri" w:hAnsi="Palatino Linotype" w:cs="Arial"/>
        </w:rPr>
        <w:t>otro</w:t>
      </w:r>
      <w:r w:rsidRPr="00F93D5D">
        <w:rPr>
          <w:rFonts w:ascii="Palatino Linotype" w:hAnsi="Palatino Linotype"/>
        </w:rPr>
        <w:t xml:space="preserve"> lado, </w:t>
      </w:r>
      <w:r w:rsidRPr="00F93D5D">
        <w:rPr>
          <w:rFonts w:ascii="Palatino Linotype" w:eastAsia="Calibri" w:hAnsi="Palatino Linotype" w:cs="Arial"/>
        </w:rPr>
        <w:t>es</w:t>
      </w:r>
      <w:r w:rsidRPr="00F93D5D">
        <w:rPr>
          <w:rFonts w:ascii="Palatino Linotype" w:eastAsia="Palatino Linotype" w:hAnsi="Palatino Linotype" w:cs="Palatino Linotype"/>
        </w:rPr>
        <w:t xml:space="preserve"> de suma importancia señalar que la parte recurrente no </w:t>
      </w:r>
      <w:r w:rsidRPr="00F93D5D">
        <w:rPr>
          <w:rFonts w:ascii="Palatino Linotype" w:eastAsia="Calibri" w:hAnsi="Palatino Linotype" w:cs="Arial"/>
        </w:rPr>
        <w:t>proporciona</w:t>
      </w:r>
      <w:r w:rsidRPr="00F93D5D">
        <w:rPr>
          <w:rFonts w:ascii="Palatino Linotype" w:eastAsia="Palatino Linotype" w:hAnsi="Palatino Linotype" w:cs="Palatino Linotype"/>
        </w:rPr>
        <w:t xml:space="preserve">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E34A5" w:rsidRPr="00F93D5D" w:rsidRDefault="008E34A5" w:rsidP="008E34A5">
      <w:pPr>
        <w:spacing w:line="360" w:lineRule="auto"/>
        <w:jc w:val="both"/>
        <w:rPr>
          <w:rFonts w:ascii="Palatino Linotype" w:eastAsia="Palatino Linotype" w:hAnsi="Palatino Linotype" w:cs="Palatino Linotype"/>
        </w:rPr>
      </w:pPr>
    </w:p>
    <w:p w:rsidR="008E34A5" w:rsidRPr="00F93D5D" w:rsidRDefault="008E34A5" w:rsidP="00F54A26">
      <w:pPr>
        <w:ind w:left="567"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r w:rsidRPr="00F93D5D">
        <w:rPr>
          <w:rFonts w:ascii="Palatino Linotype" w:eastAsia="Palatino Linotype" w:hAnsi="Palatino Linotype" w:cs="Palatino Linotype"/>
          <w:b/>
          <w:i/>
        </w:rPr>
        <w:t>Las solicitudes anónimas</w:t>
      </w:r>
      <w:r w:rsidRPr="00F93D5D">
        <w:rPr>
          <w:rFonts w:ascii="Palatino Linotype" w:eastAsia="Palatino Linotype" w:hAnsi="Palatino Linotype" w:cs="Palatino Linotype"/>
          <w:i/>
        </w:rPr>
        <w:t xml:space="preserve">, con nombre incompleto o seudónimo </w:t>
      </w:r>
      <w:r w:rsidRPr="00F93D5D">
        <w:rPr>
          <w:rFonts w:ascii="Palatino Linotype" w:eastAsia="Palatino Linotype" w:hAnsi="Palatino Linotype" w:cs="Palatino Linotype"/>
          <w:b/>
          <w:i/>
        </w:rPr>
        <w:t>serán procedentes para su trámite por parte del sujeto obligado ante quien se presente</w:t>
      </w:r>
      <w:r w:rsidRPr="00F93D5D">
        <w:rPr>
          <w:rFonts w:ascii="Palatino Linotype" w:eastAsia="Palatino Linotype" w:hAnsi="Palatino Linotype" w:cs="Palatino Linotype"/>
          <w:i/>
        </w:rPr>
        <w:t>. No podrá requerirse información adicional con motivo del nombre proporcionado por el solicitante."</w:t>
      </w:r>
    </w:p>
    <w:p w:rsidR="008E34A5" w:rsidRPr="00F93D5D" w:rsidRDefault="008E34A5" w:rsidP="008E34A5">
      <w:pPr>
        <w:spacing w:line="360" w:lineRule="auto"/>
        <w:jc w:val="both"/>
        <w:rPr>
          <w:rFonts w:ascii="Palatino Linotype" w:eastAsia="Palatino Linotype" w:hAnsi="Palatino Linotype" w:cs="Palatino Linotype"/>
        </w:rPr>
      </w:pPr>
      <w:bookmarkStart w:id="139" w:name="_GoBack"/>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hAnsi="Palatino Linotype"/>
        </w:rPr>
        <w:lastRenderedPageBreak/>
        <w:t>Robusteciendo</w:t>
      </w:r>
      <w:r w:rsidRPr="00F93D5D">
        <w:rPr>
          <w:rFonts w:ascii="Palatino Linotype" w:eastAsia="Palatino Linotype" w:hAnsi="Palatino Linotype" w:cs="Palatino Linotype"/>
        </w:rPr>
        <w:t xml:space="preserve"> lo anterior se encuentra lo dispuesto en el artículo 6, Apartado </w:t>
      </w:r>
      <w:bookmarkEnd w:id="139"/>
      <w:r w:rsidRPr="00F93D5D">
        <w:rPr>
          <w:rFonts w:ascii="Palatino Linotype" w:eastAsia="Palatino Linotype" w:hAnsi="Palatino Linotype" w:cs="Palatino Linotype"/>
        </w:rPr>
        <w:t xml:space="preserve">A, </w:t>
      </w:r>
      <w:r w:rsidRPr="00F93D5D">
        <w:rPr>
          <w:rFonts w:ascii="Palatino Linotype" w:hAnsi="Palatino Linotype"/>
        </w:rPr>
        <w:t>fracciones</w:t>
      </w:r>
      <w:r w:rsidRPr="00F93D5D">
        <w:rPr>
          <w:rFonts w:ascii="Palatino Linotype" w:eastAsia="Palatino Linotype" w:hAnsi="Palatino Linotype" w:cs="Palatino Linotype"/>
        </w:rPr>
        <w:t xml:space="preserve"> III de la Constitución Política de los Estados Unidos Mexicanos que establece:</w:t>
      </w:r>
    </w:p>
    <w:p w:rsidR="00361351" w:rsidRPr="00F93D5D" w:rsidRDefault="00361351" w:rsidP="00361351">
      <w:pPr>
        <w:pStyle w:val="Prrafodelista"/>
        <w:spacing w:line="360" w:lineRule="auto"/>
        <w:ind w:left="0"/>
        <w:jc w:val="both"/>
        <w:rPr>
          <w:rFonts w:ascii="Palatino Linotype" w:eastAsia="Palatino Linotype" w:hAnsi="Palatino Linotype" w:cs="Palatino Linotype"/>
        </w:rPr>
      </w:pPr>
    </w:p>
    <w:p w:rsidR="008E34A5" w:rsidRPr="00F93D5D" w:rsidRDefault="008E34A5" w:rsidP="00F54A26">
      <w:pPr>
        <w:ind w:left="567"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r w:rsidRPr="00F93D5D">
        <w:rPr>
          <w:rFonts w:ascii="Palatino Linotype" w:eastAsia="Palatino Linotype" w:hAnsi="Palatino Linotype" w:cs="Palatino Linotype"/>
          <w:b/>
          <w:i/>
        </w:rPr>
        <w:t>Artículo 6.-</w:t>
      </w:r>
      <w:r w:rsidRPr="00F93D5D">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E34A5" w:rsidRPr="00F93D5D" w:rsidRDefault="008E34A5" w:rsidP="008E34A5">
      <w:pPr>
        <w:spacing w:line="360" w:lineRule="auto"/>
        <w:ind w:left="567" w:right="474"/>
        <w:jc w:val="both"/>
        <w:rPr>
          <w:rFonts w:ascii="Palatino Linotype" w:eastAsia="Palatino Linotype" w:hAnsi="Palatino Linotype" w:cs="Palatino Linotype"/>
          <w:i/>
        </w:rPr>
      </w:pPr>
      <w:r w:rsidRPr="00F93D5D">
        <w:rPr>
          <w:rFonts w:ascii="Palatino Linotype" w:eastAsia="Palatino Linotype" w:hAnsi="Palatino Linotype" w:cs="Palatino Linotype"/>
          <w:i/>
        </w:rPr>
        <w:t>Para efectos de lo dispuesto en el presente artículo se observará lo siguiente:</w:t>
      </w:r>
    </w:p>
    <w:p w:rsidR="008E34A5" w:rsidRPr="00F93D5D" w:rsidRDefault="008E34A5" w:rsidP="008E34A5">
      <w:pPr>
        <w:spacing w:line="360" w:lineRule="auto"/>
        <w:ind w:left="567" w:right="474"/>
        <w:jc w:val="both"/>
        <w:rPr>
          <w:rFonts w:ascii="Palatino Linotype" w:eastAsia="Palatino Linotype" w:hAnsi="Palatino Linotype" w:cs="Palatino Linotype"/>
          <w:i/>
        </w:rPr>
      </w:pPr>
    </w:p>
    <w:p w:rsidR="008E34A5" w:rsidRPr="00F93D5D" w:rsidRDefault="008E34A5" w:rsidP="00F54A26">
      <w:pPr>
        <w:ind w:left="567"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8E34A5" w:rsidRPr="00F93D5D" w:rsidRDefault="008E34A5" w:rsidP="00F54A26">
      <w:pPr>
        <w:ind w:left="567" w:right="476"/>
        <w:jc w:val="both"/>
        <w:rPr>
          <w:rFonts w:ascii="Palatino Linotype" w:eastAsia="Palatino Linotype" w:hAnsi="Palatino Linotype" w:cs="Palatino Linotype"/>
          <w:i/>
        </w:rPr>
      </w:pPr>
    </w:p>
    <w:p w:rsidR="008E34A5" w:rsidRPr="00F93D5D" w:rsidRDefault="008E34A5" w:rsidP="00F54A26">
      <w:pPr>
        <w:ind w:left="567"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8E34A5" w:rsidRPr="00F93D5D" w:rsidRDefault="008E34A5" w:rsidP="008E34A5">
      <w:pPr>
        <w:spacing w:line="360" w:lineRule="auto"/>
        <w:ind w:left="567" w:right="474"/>
        <w:jc w:val="both"/>
        <w:rPr>
          <w:rFonts w:ascii="Palatino Linotype" w:eastAsia="Palatino Linotype" w:hAnsi="Palatino Linotype" w:cs="Palatino Linotype"/>
          <w:i/>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eastAsia="Palatino Linotype" w:hAnsi="Palatino Linotype" w:cs="Palatino Linotype"/>
        </w:rPr>
        <w:t xml:space="preserve">Así como el artículo 5 fracción III, párrafo vigésimo noveno, trigésimo y </w:t>
      </w:r>
      <w:r w:rsidRPr="00F93D5D">
        <w:rPr>
          <w:rFonts w:ascii="Palatino Linotype" w:hAnsi="Palatino Linotype"/>
        </w:rPr>
        <w:t>trigésimo</w:t>
      </w:r>
      <w:r w:rsidRPr="00F93D5D">
        <w:rPr>
          <w:rFonts w:ascii="Palatino Linotype" w:eastAsia="Palatino Linotype" w:hAnsi="Palatino Linotype" w:cs="Palatino Linotype"/>
        </w:rPr>
        <w:t xml:space="preserve"> primero, de la Constitución Política del Estado Libre y Soberano de México, que determina lo siguiente:</w:t>
      </w:r>
    </w:p>
    <w:p w:rsidR="008E34A5" w:rsidRPr="00F93D5D" w:rsidRDefault="008E34A5" w:rsidP="008E34A5">
      <w:pPr>
        <w:spacing w:line="360" w:lineRule="auto"/>
        <w:ind w:right="474"/>
        <w:jc w:val="both"/>
        <w:rPr>
          <w:rFonts w:ascii="Palatino Linotype" w:eastAsia="Palatino Linotype" w:hAnsi="Palatino Linotype" w:cs="Palatino Linotype"/>
          <w:i/>
        </w:rPr>
      </w:pPr>
    </w:p>
    <w:p w:rsidR="008E34A5" w:rsidRPr="00F93D5D" w:rsidRDefault="008E34A5" w:rsidP="00F54A26">
      <w:pPr>
        <w:ind w:left="425"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r w:rsidRPr="00F93D5D">
        <w:rPr>
          <w:rFonts w:ascii="Palatino Linotype" w:eastAsia="Palatino Linotype" w:hAnsi="Palatino Linotype" w:cs="Palatino Linotype"/>
          <w:b/>
          <w:i/>
        </w:rPr>
        <w:t>Artículo 5.-</w:t>
      </w:r>
      <w:r w:rsidRPr="00F93D5D">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8E34A5" w:rsidRPr="00F93D5D" w:rsidRDefault="008E34A5" w:rsidP="008E34A5">
      <w:pPr>
        <w:spacing w:line="360" w:lineRule="auto"/>
        <w:ind w:left="567" w:right="474"/>
        <w:jc w:val="both"/>
        <w:rPr>
          <w:rFonts w:ascii="Palatino Linotype" w:eastAsia="Palatino Linotype" w:hAnsi="Palatino Linotype" w:cs="Palatino Linotype"/>
          <w:i/>
        </w:rPr>
      </w:pPr>
      <w:r w:rsidRPr="00F93D5D">
        <w:rPr>
          <w:rFonts w:ascii="Palatino Linotype" w:eastAsia="Palatino Linotype" w:hAnsi="Palatino Linotype" w:cs="Palatino Linotype"/>
          <w:i/>
        </w:rPr>
        <w:lastRenderedPageBreak/>
        <w:t>…</w:t>
      </w:r>
    </w:p>
    <w:p w:rsidR="008E34A5" w:rsidRPr="00F93D5D" w:rsidRDefault="008E34A5" w:rsidP="00F54A26">
      <w:pPr>
        <w:ind w:left="425"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8E34A5" w:rsidRPr="00F93D5D" w:rsidRDefault="008E34A5" w:rsidP="008E34A5">
      <w:pPr>
        <w:spacing w:line="360" w:lineRule="auto"/>
        <w:ind w:left="567" w:right="474"/>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p>
    <w:p w:rsidR="008E34A5" w:rsidRPr="00F93D5D" w:rsidRDefault="008E34A5" w:rsidP="00F54A26">
      <w:pPr>
        <w:ind w:left="426"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8E34A5" w:rsidRPr="00F93D5D" w:rsidRDefault="008E34A5" w:rsidP="00F54A26">
      <w:pPr>
        <w:ind w:left="426"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E34A5" w:rsidRPr="00F93D5D" w:rsidRDefault="008E34A5" w:rsidP="00F54A26">
      <w:pPr>
        <w:ind w:left="426"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8E34A5" w:rsidRPr="00F93D5D" w:rsidRDefault="008E34A5" w:rsidP="00F54A26">
      <w:pPr>
        <w:ind w:left="567"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p>
    <w:p w:rsidR="008E34A5" w:rsidRPr="00F93D5D" w:rsidRDefault="008E34A5" w:rsidP="00F54A26">
      <w:pPr>
        <w:ind w:left="426"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w:t>
      </w:r>
      <w:r w:rsidR="00F54A26" w:rsidRPr="00F93D5D">
        <w:rPr>
          <w:rFonts w:ascii="Palatino Linotype" w:eastAsia="Palatino Linotype" w:hAnsi="Palatino Linotype" w:cs="Palatino Linotype"/>
          <w:i/>
        </w:rPr>
        <w:t>os que establezca la ley.”</w:t>
      </w:r>
    </w:p>
    <w:p w:rsidR="00BC18CF" w:rsidRPr="00F93D5D" w:rsidRDefault="00BC18CF" w:rsidP="008E34A5">
      <w:pPr>
        <w:spacing w:line="360" w:lineRule="auto"/>
        <w:ind w:left="426" w:right="474"/>
        <w:jc w:val="both"/>
        <w:rPr>
          <w:rFonts w:ascii="Palatino Linotype" w:eastAsia="Palatino Linotype" w:hAnsi="Palatino Linotype" w:cs="Palatino Linotype"/>
          <w:i/>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eastAsia="Palatino Linotype" w:hAnsi="Palatino Linotype" w:cs="Palatino Linotype"/>
        </w:rPr>
        <w:t xml:space="preserve">Por otra parte, del contenido del artículo 1 de la Constitución Política de los Estados </w:t>
      </w:r>
      <w:r w:rsidR="00DB6B3F" w:rsidRPr="00F93D5D">
        <w:rPr>
          <w:rFonts w:ascii="Palatino Linotype" w:eastAsia="Palatino Linotype" w:hAnsi="Palatino Linotype" w:cs="Palatino Linotype"/>
        </w:rPr>
        <w:t>Unidos M</w:t>
      </w:r>
      <w:r w:rsidRPr="00F93D5D">
        <w:rPr>
          <w:rFonts w:ascii="Palatino Linotype" w:eastAsia="Palatino Linotype" w:hAnsi="Palatino Linotype" w:cs="Palatino Linotype"/>
        </w:rPr>
        <w:t>exicanos, se destaca lo siguiente:</w:t>
      </w:r>
    </w:p>
    <w:p w:rsidR="008E34A5" w:rsidRPr="00F93D5D" w:rsidRDefault="008E34A5" w:rsidP="008E34A5">
      <w:pPr>
        <w:pStyle w:val="Prrafodelista"/>
        <w:spacing w:line="360" w:lineRule="auto"/>
        <w:ind w:left="0"/>
        <w:jc w:val="both"/>
        <w:rPr>
          <w:rFonts w:ascii="Palatino Linotype" w:eastAsia="Palatino Linotype" w:hAnsi="Palatino Linotype" w:cs="Palatino Linotype"/>
        </w:rPr>
      </w:pPr>
    </w:p>
    <w:p w:rsidR="008E34A5" w:rsidRPr="00F93D5D" w:rsidRDefault="008E34A5" w:rsidP="00F54A26">
      <w:pPr>
        <w:ind w:left="425"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w:t>
      </w:r>
      <w:r w:rsidRPr="00F93D5D">
        <w:rPr>
          <w:rFonts w:ascii="Palatino Linotype" w:eastAsia="Palatino Linotype" w:hAnsi="Palatino Linotype" w:cs="Palatino Linotype"/>
          <w:b/>
          <w:i/>
        </w:rPr>
        <w:t>Artículo 1</w:t>
      </w:r>
      <w:r w:rsidRPr="00F93D5D">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E34A5" w:rsidRPr="00F93D5D" w:rsidRDefault="008E34A5" w:rsidP="00F54A26">
      <w:pPr>
        <w:ind w:left="425"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rsidR="008E34A5" w:rsidRPr="00F93D5D" w:rsidRDefault="008E34A5" w:rsidP="00F54A26">
      <w:pPr>
        <w:ind w:left="425" w:right="476"/>
        <w:jc w:val="both"/>
        <w:rPr>
          <w:rFonts w:ascii="Palatino Linotype" w:eastAsia="Palatino Linotype" w:hAnsi="Palatino Linotype" w:cs="Palatino Linotype"/>
          <w:i/>
        </w:rPr>
      </w:pPr>
      <w:r w:rsidRPr="00F93D5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w:t>
      </w:r>
      <w:r w:rsidR="00F54A26" w:rsidRPr="00F93D5D">
        <w:rPr>
          <w:rFonts w:ascii="Palatino Linotype" w:eastAsia="Palatino Linotype" w:hAnsi="Palatino Linotype" w:cs="Palatino Linotype"/>
          <w:i/>
        </w:rPr>
        <w:t>nos que establezca la ley."</w:t>
      </w:r>
    </w:p>
    <w:p w:rsidR="00F54A26" w:rsidRPr="00F93D5D" w:rsidRDefault="00F54A26" w:rsidP="00F54A26">
      <w:pPr>
        <w:ind w:left="425" w:right="476"/>
        <w:jc w:val="both"/>
        <w:rPr>
          <w:rFonts w:ascii="Palatino Linotype" w:eastAsia="Palatino Linotype" w:hAnsi="Palatino Linotype" w:cs="Palatino Linotype"/>
          <w:i/>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F93D5D">
        <w:rPr>
          <w:rFonts w:ascii="Palatino Linotype" w:eastAsia="Palatino Linotype" w:hAnsi="Palatino Linotype" w:cs="Palatino Linotype"/>
          <w:i/>
        </w:rPr>
        <w:t>derecho fundamental exime a quien lo ejerce</w:t>
      </w:r>
      <w:r w:rsidRPr="00F93D5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C18CF" w:rsidRPr="00F93D5D" w:rsidRDefault="00BC18CF" w:rsidP="00BC18CF">
      <w:pPr>
        <w:pStyle w:val="Prrafodelista"/>
        <w:spacing w:line="360" w:lineRule="auto"/>
        <w:ind w:left="0"/>
        <w:jc w:val="both"/>
        <w:rPr>
          <w:rFonts w:ascii="Palatino Linotype" w:eastAsia="Palatino Linotype" w:hAnsi="Palatino Linotype" w:cs="Palatino Linotype"/>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8E34A5" w:rsidRPr="00F93D5D" w:rsidRDefault="008E34A5" w:rsidP="008E34A5">
      <w:pPr>
        <w:spacing w:line="360" w:lineRule="auto"/>
        <w:jc w:val="both"/>
        <w:rPr>
          <w:rFonts w:ascii="Palatino Linotype" w:eastAsia="Palatino Linotype" w:hAnsi="Palatino Linotype" w:cs="Palatino Linotype"/>
        </w:rPr>
      </w:pPr>
    </w:p>
    <w:p w:rsidR="008E34A5" w:rsidRPr="00F93D5D" w:rsidRDefault="008E34A5" w:rsidP="00361351">
      <w:pPr>
        <w:ind w:left="567" w:right="760"/>
        <w:jc w:val="both"/>
        <w:rPr>
          <w:rFonts w:ascii="Palatino Linotype" w:eastAsia="Palatino Linotype" w:hAnsi="Palatino Linotype" w:cs="Palatino Linotype"/>
          <w:i/>
        </w:rPr>
      </w:pPr>
      <w:r w:rsidRPr="00F93D5D">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w:t>
      </w:r>
      <w:r w:rsidRPr="00F93D5D">
        <w:rPr>
          <w:rFonts w:ascii="Palatino Linotype" w:eastAsia="Palatino Linotype" w:hAnsi="Palatino Linotype" w:cs="Palatino Linotype"/>
          <w:i/>
        </w:rPr>
        <w:lastRenderedPageBreak/>
        <w:t>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r w:rsidRPr="00F93D5D">
        <w:rPr>
          <w:rFonts w:ascii="Palatino Linotype" w:eastAsia="Palatino Linotype" w:hAnsi="Palatino Linotype" w:cs="Palatino Linotype"/>
        </w:rPr>
        <w:t>(Sic)</w:t>
      </w:r>
    </w:p>
    <w:p w:rsidR="008E34A5" w:rsidRPr="00F93D5D" w:rsidRDefault="008E34A5" w:rsidP="008E34A5">
      <w:pPr>
        <w:spacing w:line="360" w:lineRule="auto"/>
        <w:ind w:left="851" w:right="758"/>
        <w:jc w:val="both"/>
        <w:rPr>
          <w:rFonts w:ascii="Palatino Linotype" w:eastAsia="Palatino Linotype" w:hAnsi="Palatino Linotype" w:cs="Palatino Linotype"/>
          <w:i/>
        </w:rPr>
      </w:pPr>
    </w:p>
    <w:p w:rsidR="008E34A5" w:rsidRPr="00F93D5D" w:rsidRDefault="008E34A5" w:rsidP="008E34A5">
      <w:pPr>
        <w:pStyle w:val="Prrafodelista"/>
        <w:numPr>
          <w:ilvl w:val="0"/>
          <w:numId w:val="1"/>
        </w:numPr>
        <w:spacing w:line="360" w:lineRule="auto"/>
        <w:ind w:left="0" w:firstLine="0"/>
        <w:jc w:val="both"/>
        <w:rPr>
          <w:rFonts w:ascii="Palatino Linotype" w:eastAsia="Palatino Linotype" w:hAnsi="Palatino Linotype" w:cs="Palatino Linotype"/>
        </w:rPr>
      </w:pPr>
      <w:r w:rsidRPr="00F93D5D">
        <w:rPr>
          <w:rFonts w:ascii="Palatino Linotype" w:eastAsia="Palatino Linotype" w:hAnsi="Palatino Linotype" w:cs="Palatino Linotype"/>
        </w:rPr>
        <w:t xml:space="preserve">En consecuencia, dado lo expuesto y fundado con anterioridad, se estima que el requisito relativo al nombre del </w:t>
      </w:r>
      <w:r w:rsidRPr="00F93D5D">
        <w:rPr>
          <w:rFonts w:ascii="Palatino Linotype" w:eastAsia="Palatino Linotype" w:hAnsi="Palatino Linotype" w:cs="Palatino Linotype"/>
          <w:b/>
        </w:rPr>
        <w:t>RECURRENTE</w:t>
      </w:r>
      <w:r w:rsidRPr="00F93D5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8E34A5" w:rsidRPr="00F93D5D" w:rsidRDefault="008E34A5" w:rsidP="008E34A5">
      <w:pPr>
        <w:pStyle w:val="Prrafodelista"/>
        <w:spacing w:line="360" w:lineRule="auto"/>
        <w:ind w:left="0"/>
        <w:jc w:val="both"/>
        <w:rPr>
          <w:rFonts w:ascii="Palatino Linotype" w:hAnsi="Palatino Linotype"/>
        </w:rPr>
      </w:pPr>
    </w:p>
    <w:p w:rsidR="00E57A52" w:rsidRPr="00F93D5D" w:rsidRDefault="00E57A52"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1757E" w:rsidRPr="00F93D5D" w:rsidRDefault="00A1757E" w:rsidP="00A1757E">
      <w:pPr>
        <w:pStyle w:val="Ttulo1"/>
        <w:spacing w:before="0" w:line="360" w:lineRule="auto"/>
        <w:rPr>
          <w:rFonts w:ascii="Palatino Linotype" w:hAnsi="Palatino Linotype"/>
          <w:b/>
          <w:color w:val="000000" w:themeColor="text1"/>
          <w:sz w:val="24"/>
        </w:rPr>
      </w:pPr>
      <w:bookmarkStart w:id="140" w:name="_Toc87274189"/>
      <w:r w:rsidRPr="00F93D5D">
        <w:rPr>
          <w:rFonts w:ascii="Palatino Linotype" w:hAnsi="Palatino Linotype" w:cs="Arial"/>
          <w:b/>
          <w:color w:val="000000" w:themeColor="text1"/>
          <w:sz w:val="24"/>
        </w:rPr>
        <w:lastRenderedPageBreak/>
        <w:t xml:space="preserve">TERCERO. </w:t>
      </w:r>
      <w:bookmarkStart w:id="141" w:name="_Toc74778598"/>
      <w:r w:rsidRPr="00F93D5D">
        <w:rPr>
          <w:rFonts w:ascii="Palatino Linotype" w:hAnsi="Palatino Linotype"/>
          <w:b/>
          <w:color w:val="000000" w:themeColor="text1"/>
          <w:sz w:val="24"/>
        </w:rPr>
        <w:t>De previo y especial pronunciamiento.</w:t>
      </w:r>
      <w:bookmarkEnd w:id="140"/>
      <w:bookmarkEnd w:id="141"/>
    </w:p>
    <w:p w:rsidR="00A1757E" w:rsidRPr="00F93D5D" w:rsidRDefault="00A1757E" w:rsidP="00A1757E"/>
    <w:p w:rsidR="00A1757E" w:rsidRPr="00F93D5D" w:rsidRDefault="00A1757E" w:rsidP="00B7267C">
      <w:pPr>
        <w:pStyle w:val="Prrafodelista"/>
        <w:numPr>
          <w:ilvl w:val="0"/>
          <w:numId w:val="6"/>
        </w:numPr>
        <w:spacing w:line="360" w:lineRule="auto"/>
        <w:ind w:left="284" w:firstLine="0"/>
        <w:contextualSpacing w:val="0"/>
        <w:jc w:val="center"/>
        <w:rPr>
          <w:rFonts w:ascii="Palatino Linotype" w:hAnsi="Palatino Linotype"/>
          <w:b/>
        </w:rPr>
      </w:pPr>
      <w:r w:rsidRPr="00F93D5D">
        <w:rPr>
          <w:rFonts w:ascii="Palatino Linotype" w:hAnsi="Palatino Linotype"/>
          <w:b/>
        </w:rPr>
        <w:t>Argumentos a considerar en las resoluciones a los recursos de revisión para justificar los fallos emitidos fuera del plazo legal de 45 días.</w:t>
      </w:r>
    </w:p>
    <w:p w:rsidR="00A1757E" w:rsidRPr="00F93D5D" w:rsidRDefault="00A1757E" w:rsidP="00A1757E">
      <w:pPr>
        <w:spacing w:line="360" w:lineRule="auto"/>
        <w:rPr>
          <w:rFonts w:ascii="Palatino Linotype" w:hAnsi="Palatino Linotype"/>
          <w:sz w:val="18"/>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Este organismo garante no pasa por alto justificar, que la dilación en la resolución del </w:t>
      </w:r>
      <w:r w:rsidRPr="00F93D5D">
        <w:rPr>
          <w:rFonts w:ascii="Palatino Linotype" w:hAnsi="Palatino Linotype"/>
          <w:lang w:val="es-MX"/>
        </w:rPr>
        <w:t>presente</w:t>
      </w:r>
      <w:r w:rsidRPr="00F93D5D">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846C1E" w:rsidRPr="00F93D5D" w:rsidRDefault="00846C1E" w:rsidP="00846C1E">
      <w:pPr>
        <w:pStyle w:val="Prrafodelista"/>
        <w:spacing w:line="360" w:lineRule="auto"/>
        <w:ind w:left="0"/>
        <w:jc w:val="both"/>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B07AC" w:rsidRPr="00F93D5D" w:rsidRDefault="000B07AC" w:rsidP="000B07AC">
      <w:pPr>
        <w:pStyle w:val="Prrafodelista"/>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1757E" w:rsidRPr="00F93D5D" w:rsidRDefault="00A1757E" w:rsidP="00A1757E">
      <w:pPr>
        <w:spacing w:line="360" w:lineRule="auto"/>
        <w:jc w:val="both"/>
        <w:rPr>
          <w:rFonts w:ascii="Palatino Linotype" w:hAnsi="Palatino Linotype"/>
          <w:sz w:val="18"/>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A1757E" w:rsidRPr="00F93D5D" w:rsidRDefault="00A1757E" w:rsidP="00A1757E">
      <w:pPr>
        <w:spacing w:line="360" w:lineRule="auto"/>
        <w:jc w:val="both"/>
        <w:rPr>
          <w:rFonts w:ascii="Palatino Linotype" w:hAnsi="Palatino Linotype"/>
          <w:sz w:val="18"/>
        </w:rPr>
      </w:pPr>
    </w:p>
    <w:p w:rsidR="00A1757E" w:rsidRPr="00F93D5D" w:rsidRDefault="00A1757E" w:rsidP="00B7267C">
      <w:pPr>
        <w:pStyle w:val="Prrafodelista"/>
        <w:numPr>
          <w:ilvl w:val="0"/>
          <w:numId w:val="7"/>
        </w:numPr>
        <w:spacing w:line="360" w:lineRule="auto"/>
        <w:jc w:val="both"/>
        <w:rPr>
          <w:rFonts w:ascii="Palatino Linotype" w:hAnsi="Palatino Linotype"/>
        </w:rPr>
      </w:pPr>
      <w:r w:rsidRPr="00F93D5D">
        <w:rPr>
          <w:rFonts w:ascii="Palatino Linotype" w:hAnsi="Palatino Linotype"/>
        </w:rPr>
        <w:t xml:space="preserve">Complejidad del Asunto: La complejidad de la prueba, la pluralidad de sujetos procesales, el tiempo transcurrido, las características y contexto del recurso. </w:t>
      </w:r>
    </w:p>
    <w:p w:rsidR="00A1757E" w:rsidRPr="00F93D5D" w:rsidRDefault="00A1757E" w:rsidP="00A1757E">
      <w:pPr>
        <w:pStyle w:val="Prrafodelista"/>
        <w:spacing w:line="360" w:lineRule="auto"/>
        <w:ind w:left="927"/>
        <w:jc w:val="both"/>
        <w:rPr>
          <w:rFonts w:ascii="Palatino Linotype" w:hAnsi="Palatino Linotype"/>
        </w:rPr>
      </w:pPr>
    </w:p>
    <w:p w:rsidR="00A1757E" w:rsidRPr="00F93D5D" w:rsidRDefault="00A1757E" w:rsidP="00B7267C">
      <w:pPr>
        <w:pStyle w:val="Prrafodelista"/>
        <w:numPr>
          <w:ilvl w:val="0"/>
          <w:numId w:val="7"/>
        </w:numPr>
        <w:spacing w:line="360" w:lineRule="auto"/>
        <w:jc w:val="both"/>
        <w:rPr>
          <w:rFonts w:ascii="Palatino Linotype" w:hAnsi="Palatino Linotype"/>
        </w:rPr>
      </w:pPr>
      <w:r w:rsidRPr="00F93D5D">
        <w:rPr>
          <w:rFonts w:ascii="Palatino Linotype" w:hAnsi="Palatino Linotype"/>
        </w:rPr>
        <w:t>Actividad Procesal del interesado. Acciones u omisiones del interesado.</w:t>
      </w:r>
    </w:p>
    <w:p w:rsidR="00A1757E" w:rsidRPr="00F93D5D" w:rsidRDefault="00A1757E" w:rsidP="00A1757E">
      <w:pPr>
        <w:spacing w:line="360" w:lineRule="auto"/>
        <w:jc w:val="both"/>
        <w:rPr>
          <w:rFonts w:ascii="Palatino Linotype" w:hAnsi="Palatino Linotype"/>
        </w:rPr>
      </w:pPr>
    </w:p>
    <w:p w:rsidR="00A1757E" w:rsidRPr="00F93D5D" w:rsidRDefault="00A1757E" w:rsidP="00B7267C">
      <w:pPr>
        <w:pStyle w:val="Prrafodelista"/>
        <w:numPr>
          <w:ilvl w:val="0"/>
          <w:numId w:val="7"/>
        </w:numPr>
        <w:spacing w:line="360" w:lineRule="auto"/>
        <w:jc w:val="both"/>
        <w:rPr>
          <w:rFonts w:ascii="Palatino Linotype" w:hAnsi="Palatino Linotype"/>
        </w:rPr>
      </w:pPr>
      <w:r w:rsidRPr="00F93D5D">
        <w:rPr>
          <w:rFonts w:ascii="Palatino Linotype" w:hAnsi="Palatino Linotype"/>
        </w:rPr>
        <w:t>Conducta de la Autoridad: Las Acciones u omisiones realizadas en el procedimiento. Así como si la autoridad actuó con la debida diligencia.</w:t>
      </w:r>
    </w:p>
    <w:p w:rsidR="00A1757E" w:rsidRPr="00F93D5D" w:rsidRDefault="00A1757E" w:rsidP="00A1757E">
      <w:pPr>
        <w:pStyle w:val="Prrafodelista"/>
        <w:spacing w:line="360" w:lineRule="auto"/>
        <w:rPr>
          <w:rFonts w:ascii="Palatino Linotype" w:hAnsi="Palatino Linotype"/>
        </w:rPr>
      </w:pPr>
    </w:p>
    <w:p w:rsidR="00A1757E" w:rsidRPr="00F93D5D" w:rsidRDefault="00A1757E" w:rsidP="00A1757E">
      <w:pPr>
        <w:spacing w:line="360" w:lineRule="auto"/>
        <w:ind w:left="567"/>
        <w:jc w:val="both"/>
        <w:rPr>
          <w:rFonts w:ascii="Palatino Linotype" w:hAnsi="Palatino Linotype"/>
        </w:rPr>
      </w:pPr>
      <w:r w:rsidRPr="00F93D5D">
        <w:rPr>
          <w:rFonts w:ascii="Palatino Linotype" w:hAnsi="Palatino Linotype"/>
        </w:rPr>
        <w:t>d) La afectación generada en la situación jurídica de la persona involucrada en el proceso: Violación a sus derechos humanos.</w:t>
      </w:r>
    </w:p>
    <w:p w:rsidR="00A1757E" w:rsidRPr="00F93D5D" w:rsidRDefault="00A1757E" w:rsidP="00A1757E">
      <w:pPr>
        <w:spacing w:line="360" w:lineRule="auto"/>
        <w:jc w:val="both"/>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F93D5D">
        <w:rPr>
          <w:rFonts w:ascii="Palatino Linotype" w:hAnsi="Palatino Linotype"/>
        </w:rPr>
        <w:lastRenderedPageBreak/>
        <w:t>relación con la actuación del funcionario, como ha acontecido en el caso que nos ocupa.</w:t>
      </w:r>
    </w:p>
    <w:p w:rsidR="00A1757E" w:rsidRPr="00F93D5D" w:rsidRDefault="00A1757E" w:rsidP="00A1757E">
      <w:pPr>
        <w:spacing w:line="360" w:lineRule="auto"/>
        <w:jc w:val="both"/>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b/>
        </w:rPr>
      </w:pPr>
      <w:r w:rsidRPr="00F93D5D">
        <w:rPr>
          <w:rFonts w:ascii="Palatino Linotype" w:hAnsi="Palatino Linotype"/>
        </w:rPr>
        <w:t>Argumento que encuentra sustento en la jurisprudencia P</w:t>
      </w:r>
      <w:proofErr w:type="gramStart"/>
      <w:r w:rsidRPr="00F93D5D">
        <w:rPr>
          <w:rFonts w:ascii="Palatino Linotype" w:hAnsi="Palatino Linotype"/>
        </w:rPr>
        <w:t>./</w:t>
      </w:r>
      <w:proofErr w:type="gramEnd"/>
      <w:r w:rsidRPr="00F93D5D">
        <w:rPr>
          <w:rFonts w:ascii="Palatino Linotype" w:hAnsi="Palatino Linotype"/>
        </w:rPr>
        <w:t xml:space="preserve">J. 32/92 emitida por el Pleno de la Suprema Corte de Justicia de la Nación de rubro </w:t>
      </w:r>
      <w:r w:rsidRPr="00F93D5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93D5D">
        <w:rPr>
          <w:rFonts w:ascii="Palatino Linotype" w:hAnsi="Palatino Linotype"/>
        </w:rPr>
        <w:t>, visible en la Gaceta del Seminario Judicial de la Federación con el registro digital 205635.</w:t>
      </w:r>
    </w:p>
    <w:p w:rsidR="00A1757E" w:rsidRPr="00F93D5D" w:rsidRDefault="00A1757E" w:rsidP="00A1757E">
      <w:pPr>
        <w:spacing w:line="360" w:lineRule="auto"/>
        <w:jc w:val="both"/>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1757E" w:rsidRPr="00F93D5D" w:rsidRDefault="00A1757E" w:rsidP="00A1757E">
      <w:pPr>
        <w:spacing w:line="360" w:lineRule="auto"/>
        <w:jc w:val="both"/>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0B07AC" w:rsidRPr="00F93D5D" w:rsidRDefault="000B07AC" w:rsidP="000B07AC">
      <w:pPr>
        <w:pStyle w:val="Prrafodelista"/>
        <w:rPr>
          <w:rFonts w:ascii="Palatino Linotype" w:hAnsi="Palatino Linotype"/>
        </w:rPr>
      </w:pPr>
    </w:p>
    <w:p w:rsidR="00A1757E" w:rsidRPr="00F93D5D" w:rsidRDefault="00A1757E" w:rsidP="00B7267C">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A1757E" w:rsidRPr="00F93D5D" w:rsidRDefault="00A1757E" w:rsidP="00A1757E">
      <w:pPr>
        <w:spacing w:line="360" w:lineRule="auto"/>
        <w:jc w:val="both"/>
        <w:rPr>
          <w:rFonts w:ascii="Palatino Linotype" w:hAnsi="Palatino Linotype"/>
        </w:rPr>
      </w:pPr>
    </w:p>
    <w:p w:rsidR="00A1757E" w:rsidRPr="00F93D5D" w:rsidRDefault="00A1757E" w:rsidP="00DB6B3F">
      <w:pPr>
        <w:ind w:left="425" w:right="476"/>
        <w:jc w:val="both"/>
        <w:rPr>
          <w:rFonts w:ascii="Palatino Linotype" w:hAnsi="Palatino Linotype"/>
        </w:rPr>
      </w:pPr>
      <w:r w:rsidRPr="00F93D5D">
        <w:rPr>
          <w:rFonts w:ascii="Palatino Linotype" w:hAnsi="Palatino Linotype"/>
        </w:rPr>
        <w:t xml:space="preserve"> </w:t>
      </w:r>
      <w:r w:rsidRPr="00F93D5D">
        <w:rPr>
          <w:rFonts w:ascii="Palatino Linotype" w:hAnsi="Palatino Linotype"/>
          <w:i/>
        </w:rPr>
        <w:t>“PLAZO RAZONABLE PARA RESOLVER. DIMENSIÓN Y EFECTOS DE ESTE CONCEPTO CUANDO SE ADUCE EXCESIVA CARGA DE TRABAJO.”</w:t>
      </w:r>
      <w:r w:rsidRPr="00F93D5D">
        <w:rPr>
          <w:rFonts w:ascii="Palatino Linotype" w:hAnsi="Palatino Linotype"/>
        </w:rPr>
        <w:t xml:space="preserve"> consultable en el Seminario Judicial de la Federación y su gaceta, con el registro digital 2002351.</w:t>
      </w:r>
    </w:p>
    <w:p w:rsidR="00A1757E" w:rsidRPr="00F93D5D" w:rsidRDefault="00A1757E" w:rsidP="00DB6B3F">
      <w:pPr>
        <w:ind w:left="425" w:right="476"/>
        <w:jc w:val="both"/>
        <w:rPr>
          <w:rFonts w:ascii="Palatino Linotype" w:hAnsi="Palatino Linotype"/>
          <w:b/>
        </w:rPr>
      </w:pPr>
    </w:p>
    <w:p w:rsidR="00A1757E" w:rsidRPr="00F93D5D" w:rsidRDefault="00A1757E" w:rsidP="00DB6B3F">
      <w:pPr>
        <w:ind w:left="425" w:right="476"/>
        <w:jc w:val="both"/>
        <w:rPr>
          <w:rFonts w:ascii="Palatino Linotype" w:hAnsi="Palatino Linotype"/>
        </w:rPr>
      </w:pPr>
      <w:r w:rsidRPr="00F93D5D">
        <w:rPr>
          <w:rFonts w:ascii="Palatino Linotype" w:hAnsi="Palatino Linotype"/>
          <w:i/>
        </w:rPr>
        <w:t>“PLAZO RAZONABLE PARA RESOLVER. CONCEPTO Y ELEMENTOS QUE LO INTEGRAN A LA LUZ DEL DERECHO INTERNACIONAL DE LOS DERECHOS HUMANOS.”</w:t>
      </w:r>
      <w:r w:rsidRPr="00F93D5D">
        <w:rPr>
          <w:rFonts w:ascii="Palatino Linotype" w:hAnsi="Palatino Linotype"/>
        </w:rPr>
        <w:t>, visible en el Seminario Judicial de la Federación y su gaceta, con el registro digital 2002350.</w:t>
      </w:r>
    </w:p>
    <w:p w:rsidR="00A1757E" w:rsidRPr="00F93D5D" w:rsidRDefault="00A1757E" w:rsidP="00A1757E">
      <w:pPr>
        <w:spacing w:line="360" w:lineRule="auto"/>
        <w:rPr>
          <w:rFonts w:ascii="Palatino Linotype" w:hAnsi="Palatino Linotype"/>
        </w:rPr>
      </w:pPr>
    </w:p>
    <w:p w:rsidR="009F09BC" w:rsidRPr="00F93D5D" w:rsidRDefault="00A1757E" w:rsidP="00855290">
      <w:pPr>
        <w:pStyle w:val="Ttulo1"/>
        <w:spacing w:before="0" w:line="360" w:lineRule="auto"/>
        <w:rPr>
          <w:rFonts w:ascii="Palatino Linotype" w:hAnsi="Palatino Linotype"/>
          <w:b/>
          <w:color w:val="000000" w:themeColor="text1"/>
          <w:sz w:val="24"/>
          <w:szCs w:val="24"/>
        </w:rPr>
      </w:pPr>
      <w:bookmarkStart w:id="142" w:name="_Toc34246179"/>
      <w:bookmarkStart w:id="143" w:name="_Toc50033991"/>
      <w:bookmarkStart w:id="144" w:name="_Toc51259588"/>
      <w:bookmarkStart w:id="145" w:name="_Toc83128581"/>
      <w:r w:rsidRPr="00F93D5D">
        <w:rPr>
          <w:rFonts w:ascii="Palatino Linotype" w:hAnsi="Palatino Linotype"/>
          <w:b/>
          <w:color w:val="000000" w:themeColor="text1"/>
          <w:sz w:val="24"/>
          <w:szCs w:val="24"/>
        </w:rPr>
        <w:t>CUART</w:t>
      </w:r>
      <w:r w:rsidR="009F09BC" w:rsidRPr="00F93D5D">
        <w:rPr>
          <w:rFonts w:ascii="Palatino Linotype" w:hAnsi="Palatino Linotype"/>
          <w:b/>
          <w:color w:val="000000" w:themeColor="text1"/>
          <w:sz w:val="24"/>
          <w:szCs w:val="24"/>
        </w:rPr>
        <w:t xml:space="preserve">O. </w:t>
      </w:r>
      <w:bookmarkStart w:id="146" w:name="_Toc501021589"/>
      <w:r w:rsidR="009F09BC" w:rsidRPr="00F93D5D">
        <w:rPr>
          <w:rFonts w:ascii="Palatino Linotype" w:hAnsi="Palatino Linotype"/>
          <w:b/>
          <w:color w:val="000000" w:themeColor="text1"/>
          <w:sz w:val="24"/>
          <w:szCs w:val="24"/>
        </w:rPr>
        <w:t xml:space="preserve">Del planteamiento de la </w:t>
      </w:r>
      <w:r w:rsidR="009F09BC" w:rsidRPr="00F93D5D">
        <w:rPr>
          <w:rFonts w:ascii="Palatino Linotype" w:hAnsi="Palatino Linotype"/>
          <w:b/>
          <w:i/>
          <w:color w:val="000000" w:themeColor="text1"/>
          <w:sz w:val="24"/>
          <w:szCs w:val="24"/>
        </w:rPr>
        <w:t>Litis</w:t>
      </w:r>
      <w:r w:rsidR="009F09BC" w:rsidRPr="00F93D5D">
        <w:rPr>
          <w:rFonts w:ascii="Palatino Linotype" w:hAnsi="Palatino Linotype"/>
          <w:b/>
          <w:color w:val="000000" w:themeColor="text1"/>
          <w:sz w:val="24"/>
          <w:szCs w:val="24"/>
        </w:rPr>
        <w:t>.</w:t>
      </w:r>
      <w:bookmarkEnd w:id="142"/>
      <w:bookmarkEnd w:id="143"/>
      <w:bookmarkEnd w:id="144"/>
      <w:bookmarkEnd w:id="145"/>
      <w:bookmarkEnd w:id="146"/>
    </w:p>
    <w:p w:rsidR="009F09BC" w:rsidRPr="00F93D5D" w:rsidRDefault="009F09BC" w:rsidP="00855290">
      <w:pPr>
        <w:spacing w:line="360" w:lineRule="auto"/>
        <w:rPr>
          <w:rFonts w:ascii="Palatino Linotype" w:hAnsi="Palatino Linotype"/>
          <w:lang w:val="es-MX" w:eastAsia="en-US"/>
        </w:rPr>
      </w:pPr>
    </w:p>
    <w:p w:rsidR="009F09BC" w:rsidRPr="00F93D5D" w:rsidRDefault="009F09BC" w:rsidP="00B7267C">
      <w:pPr>
        <w:pStyle w:val="Prrafodelista"/>
        <w:numPr>
          <w:ilvl w:val="0"/>
          <w:numId w:val="1"/>
        </w:numPr>
        <w:spacing w:line="360" w:lineRule="auto"/>
        <w:ind w:left="0" w:firstLine="0"/>
        <w:jc w:val="both"/>
        <w:rPr>
          <w:rFonts w:ascii="Palatino Linotype" w:hAnsi="Palatino Linotype" w:cs="Arial"/>
        </w:rPr>
      </w:pPr>
      <w:r w:rsidRPr="00F93D5D">
        <w:rPr>
          <w:rFonts w:ascii="Palatino Linotype" w:hAnsi="Palatino Linotype" w:cs="Arial"/>
        </w:rPr>
        <w:t xml:space="preserve">Se </w:t>
      </w:r>
      <w:r w:rsidRPr="00F93D5D">
        <w:rPr>
          <w:rFonts w:ascii="Palatino Linotype" w:hAnsi="Palatino Linotype"/>
        </w:rPr>
        <w:t>solicitó</w:t>
      </w:r>
      <w:r w:rsidRPr="00F93D5D">
        <w:rPr>
          <w:rFonts w:ascii="Palatino Linotype" w:hAnsi="Palatino Linotype" w:cs="Arial"/>
        </w:rPr>
        <w:t xml:space="preserve"> </w:t>
      </w:r>
      <w:r w:rsidR="00AD63B4" w:rsidRPr="00F93D5D">
        <w:rPr>
          <w:rFonts w:ascii="Palatino Linotype" w:hAnsi="Palatino Linotype" w:cs="Arial"/>
        </w:rPr>
        <w:t>tener acceso,</w:t>
      </w:r>
      <w:r w:rsidR="008E34A5" w:rsidRPr="00F93D5D">
        <w:rPr>
          <w:rFonts w:ascii="Palatino Linotype" w:hAnsi="Palatino Linotype" w:cs="Arial"/>
        </w:rPr>
        <w:t xml:space="preserve"> al soporte documental donde conste o se advierta</w:t>
      </w:r>
      <w:r w:rsidR="00AD63B4" w:rsidRPr="00F93D5D">
        <w:rPr>
          <w:rFonts w:ascii="Palatino Linotype" w:hAnsi="Palatino Linotype" w:cs="Arial"/>
        </w:rPr>
        <w:t xml:space="preserve"> la</w:t>
      </w:r>
      <w:r w:rsidR="008E34A5" w:rsidRPr="00F93D5D">
        <w:rPr>
          <w:rFonts w:ascii="Palatino Linotype" w:hAnsi="Palatino Linotype" w:cs="Arial"/>
        </w:rPr>
        <w:t xml:space="preserve"> </w:t>
      </w:r>
      <w:r w:rsidRPr="00F93D5D">
        <w:rPr>
          <w:rFonts w:ascii="Palatino Linotype" w:hAnsi="Palatino Linotype" w:cs="Arial"/>
        </w:rPr>
        <w:t>información que a continuación se desagrega:</w:t>
      </w:r>
    </w:p>
    <w:p w:rsidR="009F09BC" w:rsidRPr="00F93D5D" w:rsidRDefault="009F09BC" w:rsidP="00855290">
      <w:pPr>
        <w:pStyle w:val="Prrafodelista"/>
        <w:spacing w:line="360" w:lineRule="auto"/>
        <w:ind w:left="0"/>
        <w:jc w:val="both"/>
        <w:rPr>
          <w:rFonts w:ascii="Palatino Linotype" w:hAnsi="Palatino Linotype" w:cs="Arial"/>
        </w:rPr>
      </w:pPr>
    </w:p>
    <w:p w:rsidR="000B07AC" w:rsidRPr="00F93D5D" w:rsidRDefault="000B07AC"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Conocer si los miembros del Ayuntamiento y directores son titulados de</w:t>
      </w:r>
    </w:p>
    <w:p w:rsidR="000B07AC" w:rsidRPr="00F93D5D" w:rsidRDefault="000B07AC" w:rsidP="00DB6B3F">
      <w:pPr>
        <w:spacing w:line="360" w:lineRule="auto"/>
        <w:ind w:left="1134"/>
        <w:jc w:val="both"/>
        <w:rPr>
          <w:rFonts w:ascii="Palatino Linotype" w:hAnsi="Palatino Linotype" w:cs="Arial"/>
        </w:rPr>
      </w:pPr>
      <w:proofErr w:type="gramStart"/>
      <w:r w:rsidRPr="00F93D5D">
        <w:rPr>
          <w:rFonts w:ascii="Palatino Linotype" w:hAnsi="Palatino Linotype" w:cs="Arial"/>
        </w:rPr>
        <w:t>alguna</w:t>
      </w:r>
      <w:proofErr w:type="gramEnd"/>
      <w:r w:rsidRPr="00F93D5D">
        <w:rPr>
          <w:rFonts w:ascii="Palatino Linotype" w:hAnsi="Palatino Linotype" w:cs="Arial"/>
        </w:rPr>
        <w:t xml:space="preserve"> carrera profesional, de ser el caso, especificar nombre, número de cédula profesional, carrera profesional, universidad donde se realizaron los estudios;</w:t>
      </w:r>
    </w:p>
    <w:p w:rsidR="000B07AC" w:rsidRPr="00F93D5D" w:rsidRDefault="000B07AC"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lastRenderedPageBreak/>
        <w:t>Listado de los beneficiarios de programas sociales, estudios socioeconómicos aplicados, formato de estudio socioeconómico;</w:t>
      </w:r>
    </w:p>
    <w:p w:rsidR="000B07AC" w:rsidRPr="00F93D5D" w:rsidRDefault="000B07AC"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Bienes inmuebles adquiridos, costo, actas y contratos  de enero de 2021 a la fecha de la solicitud de información y fecha de ingreso al patrimonio municipal;</w:t>
      </w:r>
    </w:p>
    <w:p w:rsidR="000B07AC" w:rsidRPr="00F93D5D" w:rsidRDefault="000B07AC"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Bienes dados de baja del patrimonio municipal de enero de 2022, a la fecha de solicitud de información, así como motivos de la baja;</w:t>
      </w:r>
    </w:p>
    <w:p w:rsidR="000B07AC" w:rsidRPr="00F93D5D" w:rsidRDefault="000B07AC"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Obras públicas realizadas de enero de 2022 a la fecha de la solicitud de información, proceso de licitación y costo;</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B</w:t>
      </w:r>
      <w:r w:rsidR="000B07AC" w:rsidRPr="00F93D5D">
        <w:rPr>
          <w:rFonts w:ascii="Palatino Linotype" w:hAnsi="Palatino Linotype" w:cs="Arial"/>
        </w:rPr>
        <w:t xml:space="preserve">ienes inmuebles </w:t>
      </w:r>
      <w:r w:rsidRPr="00F93D5D">
        <w:rPr>
          <w:rFonts w:ascii="Palatino Linotype" w:hAnsi="Palatino Linotype" w:cs="Arial"/>
        </w:rPr>
        <w:t>en renta,</w:t>
      </w:r>
      <w:r w:rsidR="000B07AC" w:rsidRPr="00F93D5D">
        <w:rPr>
          <w:rFonts w:ascii="Palatino Linotype" w:hAnsi="Palatino Linotype" w:cs="Arial"/>
        </w:rPr>
        <w:t xml:space="preserve"> </w:t>
      </w:r>
      <w:r w:rsidRPr="00F93D5D">
        <w:rPr>
          <w:rFonts w:ascii="Palatino Linotype" w:hAnsi="Palatino Linotype" w:cs="Arial"/>
        </w:rPr>
        <w:t>costo mensual, así como c</w:t>
      </w:r>
      <w:r w:rsidR="000B07AC" w:rsidRPr="00F93D5D">
        <w:rPr>
          <w:rFonts w:ascii="Palatino Linotype" w:hAnsi="Palatino Linotype" w:cs="Arial"/>
        </w:rPr>
        <w:t>opia</w:t>
      </w:r>
      <w:r w:rsidRPr="00F93D5D">
        <w:rPr>
          <w:rFonts w:ascii="Palatino Linotype" w:hAnsi="Palatino Linotype" w:cs="Arial"/>
        </w:rPr>
        <w:t xml:space="preserve"> </w:t>
      </w:r>
      <w:r w:rsidR="000B07AC" w:rsidRPr="00F93D5D">
        <w:rPr>
          <w:rFonts w:ascii="Palatino Linotype" w:hAnsi="Palatino Linotype" w:cs="Arial"/>
        </w:rPr>
        <w:t>del contrato</w:t>
      </w:r>
      <w:r w:rsidRPr="00F93D5D">
        <w:rPr>
          <w:rFonts w:ascii="Palatino Linotype" w:hAnsi="Palatino Linotype" w:cs="Arial"/>
        </w:rPr>
        <w:t>;</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V</w:t>
      </w:r>
      <w:r w:rsidR="000B07AC" w:rsidRPr="00F93D5D">
        <w:rPr>
          <w:rFonts w:ascii="Palatino Linotype" w:hAnsi="Palatino Linotype" w:cs="Arial"/>
        </w:rPr>
        <w:t>ehículos adquiridos de enero de 2022 a la fecha</w:t>
      </w:r>
      <w:r w:rsidRPr="00F93D5D">
        <w:rPr>
          <w:rFonts w:ascii="Palatino Linotype" w:hAnsi="Palatino Linotype" w:cs="Arial"/>
        </w:rPr>
        <w:t xml:space="preserve"> de la solicitud de información,</w:t>
      </w:r>
      <w:r w:rsidR="000B07AC" w:rsidRPr="00F93D5D">
        <w:rPr>
          <w:rFonts w:ascii="Palatino Linotype" w:hAnsi="Palatino Linotype" w:cs="Arial"/>
        </w:rPr>
        <w:t xml:space="preserve"> uso </w:t>
      </w:r>
      <w:r w:rsidRPr="00F93D5D">
        <w:rPr>
          <w:rFonts w:ascii="Palatino Linotype" w:hAnsi="Palatino Linotype" w:cs="Arial"/>
        </w:rPr>
        <w:t xml:space="preserve">que </w:t>
      </w:r>
      <w:r w:rsidR="000B07AC" w:rsidRPr="00F93D5D">
        <w:rPr>
          <w:rFonts w:ascii="Palatino Linotype" w:hAnsi="Palatino Linotype" w:cs="Arial"/>
        </w:rPr>
        <w:t>se les</w:t>
      </w:r>
      <w:r w:rsidRPr="00F93D5D">
        <w:rPr>
          <w:rFonts w:ascii="Palatino Linotype" w:hAnsi="Palatino Linotype" w:cs="Arial"/>
        </w:rPr>
        <w:t xml:space="preserve"> </w:t>
      </w:r>
      <w:r w:rsidR="000B07AC" w:rsidRPr="00F93D5D">
        <w:rPr>
          <w:rFonts w:ascii="Palatino Linotype" w:hAnsi="Palatino Linotype" w:cs="Arial"/>
        </w:rPr>
        <w:t xml:space="preserve">atribuye y costo que </w:t>
      </w:r>
      <w:r w:rsidRPr="00F93D5D">
        <w:rPr>
          <w:rFonts w:ascii="Palatino Linotype" w:hAnsi="Palatino Linotype" w:cs="Arial"/>
        </w:rPr>
        <w:t>generan;</w:t>
      </w:r>
    </w:p>
    <w:p w:rsidR="000B07AC" w:rsidRPr="00F93D5D" w:rsidRDefault="00590045"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Fecha de instalación del</w:t>
      </w:r>
      <w:r w:rsidR="000B07AC" w:rsidRPr="00F93D5D">
        <w:rPr>
          <w:rFonts w:ascii="Palatino Linotype" w:hAnsi="Palatino Linotype" w:cs="Arial"/>
        </w:rPr>
        <w:t xml:space="preserve"> </w:t>
      </w:r>
      <w:r w:rsidRPr="00F93D5D">
        <w:rPr>
          <w:rFonts w:ascii="Palatino Linotype" w:hAnsi="Palatino Linotype" w:cs="Arial"/>
        </w:rPr>
        <w:t>C</w:t>
      </w:r>
      <w:r w:rsidR="000B07AC" w:rsidRPr="00F93D5D">
        <w:rPr>
          <w:rFonts w:ascii="Palatino Linotype" w:hAnsi="Palatino Linotype" w:cs="Arial"/>
        </w:rPr>
        <w:t xml:space="preserve">onsejo de </w:t>
      </w:r>
      <w:r w:rsidRPr="00F93D5D">
        <w:rPr>
          <w:rFonts w:ascii="Palatino Linotype" w:hAnsi="Palatino Linotype" w:cs="Arial"/>
        </w:rPr>
        <w:t>Planeación y D</w:t>
      </w:r>
      <w:r w:rsidR="000B07AC" w:rsidRPr="00F93D5D">
        <w:rPr>
          <w:rFonts w:ascii="Palatino Linotype" w:hAnsi="Palatino Linotype" w:cs="Arial"/>
        </w:rPr>
        <w:t xml:space="preserve">esarrollo </w:t>
      </w:r>
      <w:r w:rsidRPr="00F93D5D">
        <w:rPr>
          <w:rFonts w:ascii="Palatino Linotype" w:hAnsi="Palatino Linotype" w:cs="Arial"/>
        </w:rPr>
        <w:t>Municipal (COPLAMUN);</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Número de</w:t>
      </w:r>
      <w:r w:rsidR="000B07AC" w:rsidRPr="00F93D5D">
        <w:rPr>
          <w:rFonts w:ascii="Palatino Linotype" w:hAnsi="Palatino Linotype" w:cs="Arial"/>
        </w:rPr>
        <w:t xml:space="preserve"> personas remitidas al oficial mediador y calificador</w:t>
      </w:r>
      <w:r w:rsidRPr="00F93D5D">
        <w:rPr>
          <w:rFonts w:ascii="Palatino Linotype" w:hAnsi="Palatino Linotype" w:cs="Arial"/>
        </w:rPr>
        <w:t xml:space="preserve">, tipo de sanciones </w:t>
      </w:r>
      <w:r w:rsidR="000B07AC" w:rsidRPr="00F93D5D">
        <w:rPr>
          <w:rFonts w:ascii="Palatino Linotype" w:hAnsi="Palatino Linotype" w:cs="Arial"/>
        </w:rPr>
        <w:t>impues</w:t>
      </w:r>
      <w:r w:rsidRPr="00F93D5D">
        <w:rPr>
          <w:rFonts w:ascii="Palatino Linotype" w:hAnsi="Palatino Linotype" w:cs="Arial"/>
        </w:rPr>
        <w:t xml:space="preserve">tas, </w:t>
      </w:r>
      <w:r w:rsidR="000B07AC" w:rsidRPr="00F93D5D">
        <w:rPr>
          <w:rFonts w:ascii="Palatino Linotype" w:hAnsi="Palatino Linotype" w:cs="Arial"/>
        </w:rPr>
        <w:t>causas</w:t>
      </w:r>
      <w:r w:rsidRPr="00F93D5D">
        <w:rPr>
          <w:rFonts w:ascii="Palatino Linotype" w:hAnsi="Palatino Linotype" w:cs="Arial"/>
        </w:rPr>
        <w:t xml:space="preserve">, </w:t>
      </w:r>
      <w:r w:rsidR="000B07AC" w:rsidRPr="00F93D5D">
        <w:rPr>
          <w:rFonts w:ascii="Palatino Linotype" w:hAnsi="Palatino Linotype" w:cs="Arial"/>
        </w:rPr>
        <w:t>desglosa</w:t>
      </w:r>
      <w:r w:rsidRPr="00F93D5D">
        <w:rPr>
          <w:rFonts w:ascii="Palatino Linotype" w:hAnsi="Palatino Linotype" w:cs="Arial"/>
        </w:rPr>
        <w:t>do por número de</w:t>
      </w:r>
      <w:r w:rsidR="000B07AC" w:rsidRPr="00F93D5D">
        <w:rPr>
          <w:rFonts w:ascii="Palatino Linotype" w:hAnsi="Palatino Linotype" w:cs="Arial"/>
        </w:rPr>
        <w:t xml:space="preserve"> personas remitidas</w:t>
      </w:r>
      <w:r w:rsidRPr="00F93D5D">
        <w:rPr>
          <w:rFonts w:ascii="Palatino Linotype" w:hAnsi="Palatino Linotype" w:cs="Arial"/>
        </w:rPr>
        <w:t xml:space="preserve"> y</w:t>
      </w:r>
      <w:r w:rsidR="000B07AC" w:rsidRPr="00F93D5D">
        <w:rPr>
          <w:rFonts w:ascii="Palatino Linotype" w:hAnsi="Palatino Linotype" w:cs="Arial"/>
        </w:rPr>
        <w:t xml:space="preserve"> por tipo de</w:t>
      </w:r>
      <w:r w:rsidRPr="00F93D5D">
        <w:rPr>
          <w:rFonts w:ascii="Palatino Linotype" w:hAnsi="Palatino Linotype" w:cs="Arial"/>
        </w:rPr>
        <w:t xml:space="preserve"> </w:t>
      </w:r>
      <w:r w:rsidR="000B07AC" w:rsidRPr="00F93D5D">
        <w:rPr>
          <w:rFonts w:ascii="Palatino Linotype" w:hAnsi="Palatino Linotype" w:cs="Arial"/>
        </w:rPr>
        <w:t>sanción</w:t>
      </w:r>
      <w:r w:rsidRPr="00F93D5D">
        <w:rPr>
          <w:rFonts w:ascii="Palatino Linotype" w:hAnsi="Palatino Linotype" w:cs="Arial"/>
        </w:rPr>
        <w:t>, de enero de 2022 a la fecha de la solicitud de información;</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I</w:t>
      </w:r>
      <w:r w:rsidR="000B07AC" w:rsidRPr="00F93D5D">
        <w:rPr>
          <w:rFonts w:ascii="Palatino Linotype" w:hAnsi="Palatino Linotype" w:cs="Arial"/>
        </w:rPr>
        <w:t xml:space="preserve">ngresos que reporta haber recibido la </w:t>
      </w:r>
      <w:r w:rsidRPr="00F93D5D">
        <w:rPr>
          <w:rFonts w:ascii="Palatino Linotype" w:hAnsi="Palatino Linotype" w:cs="Arial"/>
        </w:rPr>
        <w:t>T</w:t>
      </w:r>
      <w:r w:rsidR="000B07AC" w:rsidRPr="00F93D5D">
        <w:rPr>
          <w:rFonts w:ascii="Palatino Linotype" w:hAnsi="Palatino Linotype" w:cs="Arial"/>
        </w:rPr>
        <w:t xml:space="preserve">esorería </w:t>
      </w:r>
      <w:r w:rsidRPr="00F93D5D">
        <w:rPr>
          <w:rFonts w:ascii="Palatino Linotype" w:hAnsi="Palatino Linotype" w:cs="Arial"/>
        </w:rPr>
        <w:t>M</w:t>
      </w:r>
      <w:r w:rsidR="000B07AC" w:rsidRPr="00F93D5D">
        <w:rPr>
          <w:rFonts w:ascii="Palatino Linotype" w:hAnsi="Palatino Linotype" w:cs="Arial"/>
        </w:rPr>
        <w:t>unicipal por concepto</w:t>
      </w:r>
      <w:r w:rsidRPr="00F93D5D">
        <w:rPr>
          <w:rFonts w:ascii="Palatino Linotype" w:hAnsi="Palatino Linotype" w:cs="Arial"/>
        </w:rPr>
        <w:t xml:space="preserve"> </w:t>
      </w:r>
      <w:r w:rsidR="000B07AC" w:rsidRPr="00F93D5D">
        <w:rPr>
          <w:rFonts w:ascii="Palatino Linotype" w:hAnsi="Palatino Linotype" w:cs="Arial"/>
        </w:rPr>
        <w:t>del pago de sanciones por faltas administrativas cometidas por personas presentadas</w:t>
      </w:r>
      <w:r w:rsidRPr="00F93D5D">
        <w:rPr>
          <w:rFonts w:ascii="Palatino Linotype" w:hAnsi="Palatino Linotype" w:cs="Arial"/>
        </w:rPr>
        <w:t xml:space="preserve"> </w:t>
      </w:r>
      <w:r w:rsidR="000B07AC" w:rsidRPr="00F93D5D">
        <w:rPr>
          <w:rFonts w:ascii="Palatino Linotype" w:hAnsi="Palatino Linotype" w:cs="Arial"/>
        </w:rPr>
        <w:t>ante oficiales calificadores</w:t>
      </w:r>
      <w:r w:rsidRPr="00F93D5D">
        <w:rPr>
          <w:rFonts w:ascii="Palatino Linotype" w:hAnsi="Palatino Linotype" w:cs="Arial"/>
        </w:rPr>
        <w:t>;</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 xml:space="preserve">Número de </w:t>
      </w:r>
      <w:r w:rsidR="000B07AC" w:rsidRPr="00F93D5D">
        <w:rPr>
          <w:rFonts w:ascii="Palatino Linotype" w:hAnsi="Palatino Linotype" w:cs="Arial"/>
        </w:rPr>
        <w:t xml:space="preserve">licencias de funcionamiento de unidades económicas </w:t>
      </w:r>
      <w:r w:rsidRPr="00F93D5D">
        <w:rPr>
          <w:rFonts w:ascii="Palatino Linotype" w:hAnsi="Palatino Linotype" w:cs="Arial"/>
        </w:rPr>
        <w:t xml:space="preserve"> expedidas</w:t>
      </w:r>
      <w:r w:rsidR="000B07AC" w:rsidRPr="00F93D5D">
        <w:rPr>
          <w:rFonts w:ascii="Palatino Linotype" w:hAnsi="Palatino Linotype" w:cs="Arial"/>
        </w:rPr>
        <w:t xml:space="preserve"> desde</w:t>
      </w:r>
      <w:r w:rsidRPr="00F93D5D">
        <w:rPr>
          <w:rFonts w:ascii="Palatino Linotype" w:hAnsi="Palatino Linotype" w:cs="Arial"/>
        </w:rPr>
        <w:t xml:space="preserve"> el inicio de la administración;</w:t>
      </w:r>
    </w:p>
    <w:p w:rsidR="000B07AC" w:rsidRPr="00F93D5D" w:rsidRDefault="00590045"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R</w:t>
      </w:r>
      <w:r w:rsidR="000B07AC" w:rsidRPr="00F93D5D">
        <w:rPr>
          <w:rFonts w:ascii="Palatino Linotype" w:hAnsi="Palatino Linotype" w:cs="Arial"/>
        </w:rPr>
        <w:t>equisitos para tramitar una licencia de funcionamiento de unidades</w:t>
      </w:r>
    </w:p>
    <w:p w:rsidR="000B07AC" w:rsidRPr="00F93D5D" w:rsidRDefault="00590045"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lastRenderedPageBreak/>
        <w:t>económica desreguladas;</w:t>
      </w:r>
    </w:p>
    <w:p w:rsidR="000B07AC"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Número de</w:t>
      </w:r>
      <w:r w:rsidR="000B07AC" w:rsidRPr="00F93D5D">
        <w:rPr>
          <w:rFonts w:ascii="Palatino Linotype" w:hAnsi="Palatino Linotype" w:cs="Arial"/>
        </w:rPr>
        <w:t xml:space="preserve"> licencias de funcionamiento vigentes para unidades</w:t>
      </w:r>
      <w:r w:rsidRPr="00F93D5D">
        <w:rPr>
          <w:rFonts w:ascii="Palatino Linotype" w:hAnsi="Palatino Linotype" w:cs="Arial"/>
        </w:rPr>
        <w:t xml:space="preserve"> económicas a la fecha de la solicitud de información;</w:t>
      </w:r>
    </w:p>
    <w:p w:rsidR="000B07AC" w:rsidRPr="00F93D5D" w:rsidRDefault="00590045"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 xml:space="preserve">Número de </w:t>
      </w:r>
      <w:r w:rsidR="000B07AC" w:rsidRPr="00F93D5D">
        <w:rPr>
          <w:rFonts w:ascii="Palatino Linotype" w:hAnsi="Palatino Linotype" w:cs="Arial"/>
        </w:rPr>
        <w:t>unidades económicas registradas en el Registro Municipal de</w:t>
      </w:r>
    </w:p>
    <w:p w:rsidR="000B07AC" w:rsidRPr="00F93D5D" w:rsidRDefault="00590045" w:rsidP="000B07AC">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Unidades Económicas;</w:t>
      </w:r>
    </w:p>
    <w:p w:rsidR="006972C5" w:rsidRPr="00F93D5D" w:rsidRDefault="00590045" w:rsidP="00590045">
      <w:pPr>
        <w:pStyle w:val="Prrafodelista"/>
        <w:numPr>
          <w:ilvl w:val="0"/>
          <w:numId w:val="6"/>
        </w:numPr>
        <w:spacing w:line="360" w:lineRule="auto"/>
        <w:jc w:val="both"/>
        <w:rPr>
          <w:rFonts w:ascii="Palatino Linotype" w:hAnsi="Palatino Linotype" w:cs="Arial"/>
        </w:rPr>
      </w:pPr>
      <w:r w:rsidRPr="00F93D5D">
        <w:rPr>
          <w:rFonts w:ascii="Palatino Linotype" w:hAnsi="Palatino Linotype" w:cs="Arial"/>
        </w:rPr>
        <w:t>C</w:t>
      </w:r>
      <w:r w:rsidR="000B07AC" w:rsidRPr="00F93D5D">
        <w:rPr>
          <w:rFonts w:ascii="Palatino Linotype" w:hAnsi="Palatino Linotype" w:cs="Arial"/>
        </w:rPr>
        <w:t>opia de las actas de instalación y sesiones de las comisiones</w:t>
      </w:r>
      <w:r w:rsidRPr="00F93D5D">
        <w:rPr>
          <w:rFonts w:ascii="Palatino Linotype" w:hAnsi="Palatino Linotype" w:cs="Arial"/>
        </w:rPr>
        <w:t xml:space="preserve"> </w:t>
      </w:r>
      <w:r w:rsidR="000B07AC" w:rsidRPr="00F93D5D">
        <w:rPr>
          <w:rFonts w:ascii="Palatino Linotype" w:hAnsi="Palatino Linotype" w:cs="Arial"/>
        </w:rPr>
        <w:t xml:space="preserve">edilicias municipales que se hayan realizado a la fecha de </w:t>
      </w:r>
      <w:r w:rsidRPr="00F93D5D">
        <w:rPr>
          <w:rFonts w:ascii="Palatino Linotype" w:hAnsi="Palatino Linotype" w:cs="Arial"/>
        </w:rPr>
        <w:t>la solicitud de información.</w:t>
      </w:r>
    </w:p>
    <w:p w:rsidR="00BC18CF" w:rsidRPr="00F93D5D" w:rsidRDefault="00BC18CF" w:rsidP="00855290">
      <w:pPr>
        <w:pStyle w:val="Prrafodelista"/>
        <w:spacing w:line="360" w:lineRule="auto"/>
        <w:rPr>
          <w:rFonts w:ascii="Palatino Linotype" w:hAnsi="Palatino Linotype" w:cs="Arial"/>
          <w:b/>
        </w:rPr>
      </w:pPr>
    </w:p>
    <w:p w:rsidR="00780124" w:rsidRPr="00F93D5D" w:rsidRDefault="006F3EF7" w:rsidP="0096209D">
      <w:pPr>
        <w:numPr>
          <w:ilvl w:val="0"/>
          <w:numId w:val="1"/>
        </w:numPr>
        <w:spacing w:line="360" w:lineRule="auto"/>
        <w:ind w:left="0" w:firstLine="0"/>
        <w:contextualSpacing/>
        <w:jc w:val="both"/>
        <w:rPr>
          <w:rFonts w:ascii="Palatino Linotype" w:hAnsi="Palatino Linotype" w:cs="Arial"/>
        </w:rPr>
      </w:pPr>
      <w:r w:rsidRPr="00F93D5D">
        <w:rPr>
          <w:rFonts w:ascii="Palatino Linotype" w:hAnsi="Palatino Linotype" w:cs="Arial"/>
        </w:rPr>
        <w:t xml:space="preserve">En respuesta, el </w:t>
      </w:r>
      <w:r w:rsidRPr="00F93D5D">
        <w:rPr>
          <w:rFonts w:ascii="Palatino Linotype" w:hAnsi="Palatino Linotype" w:cs="Arial"/>
          <w:b/>
        </w:rPr>
        <w:t>SUJETO OBLIGADO</w:t>
      </w:r>
      <w:r w:rsidRPr="00F93D5D">
        <w:rPr>
          <w:rFonts w:ascii="Palatino Linotype" w:hAnsi="Palatino Linotype" w:cs="Arial"/>
        </w:rPr>
        <w:t xml:space="preserve"> </w:t>
      </w:r>
      <w:r w:rsidR="00846C1E" w:rsidRPr="00F93D5D">
        <w:rPr>
          <w:rFonts w:ascii="Palatino Linotype" w:hAnsi="Palatino Linotype" w:cs="Arial"/>
        </w:rPr>
        <w:t xml:space="preserve">remitió </w:t>
      </w:r>
      <w:r w:rsidR="0098151A" w:rsidRPr="00F93D5D">
        <w:rPr>
          <w:rFonts w:ascii="Palatino Linotype" w:hAnsi="Palatino Linotype" w:cs="Arial"/>
        </w:rPr>
        <w:t>soporte documental generado por los servidores públic</w:t>
      </w:r>
      <w:r w:rsidR="00590045" w:rsidRPr="00F93D5D">
        <w:rPr>
          <w:rFonts w:ascii="Palatino Linotype" w:hAnsi="Palatino Linotype" w:cs="Arial"/>
        </w:rPr>
        <w:t xml:space="preserve">os habilitados atendiendo a </w:t>
      </w:r>
      <w:r w:rsidR="0098151A" w:rsidRPr="00F93D5D">
        <w:rPr>
          <w:rFonts w:ascii="Palatino Linotype" w:hAnsi="Palatino Linotype" w:cs="Arial"/>
        </w:rPr>
        <w:t>cuestionamientos</w:t>
      </w:r>
      <w:r w:rsidR="00590045" w:rsidRPr="00F93D5D">
        <w:rPr>
          <w:rFonts w:ascii="Palatino Linotype" w:hAnsi="Palatino Linotype" w:cs="Arial"/>
        </w:rPr>
        <w:t xml:space="preserve"> vertidos en la solicitud de información</w:t>
      </w:r>
      <w:r w:rsidR="00E54AAE" w:rsidRPr="00F93D5D">
        <w:rPr>
          <w:rFonts w:ascii="Palatino Linotype" w:hAnsi="Palatino Linotype" w:cs="Arial"/>
        </w:rPr>
        <w:t xml:space="preserve">; no obstante </w:t>
      </w:r>
      <w:r w:rsidR="009F09BC" w:rsidRPr="00F93D5D">
        <w:rPr>
          <w:rFonts w:ascii="Palatino Linotype" w:hAnsi="Palatino Linotype" w:cs="Arial"/>
          <w:b/>
        </w:rPr>
        <w:t>EL PARTICULAR</w:t>
      </w:r>
      <w:r w:rsidR="00112D7E" w:rsidRPr="00F93D5D">
        <w:rPr>
          <w:rFonts w:ascii="Palatino Linotype" w:hAnsi="Palatino Linotype" w:cs="Arial"/>
          <w:b/>
        </w:rPr>
        <w:t>,</w:t>
      </w:r>
      <w:r w:rsidR="009F09BC" w:rsidRPr="00F93D5D">
        <w:rPr>
          <w:rFonts w:ascii="Palatino Linotype" w:hAnsi="Palatino Linotype" w:cs="Arial"/>
          <w:b/>
        </w:rPr>
        <w:t xml:space="preserve"> </w:t>
      </w:r>
      <w:r w:rsidR="00402466" w:rsidRPr="00F93D5D">
        <w:rPr>
          <w:rFonts w:ascii="Palatino Linotype" w:hAnsi="Palatino Linotype" w:cs="Arial"/>
        </w:rPr>
        <w:t>interpuso recurso de revisión</w:t>
      </w:r>
      <w:r w:rsidR="009F09BC" w:rsidRPr="00F93D5D">
        <w:rPr>
          <w:rFonts w:ascii="Palatino Linotype" w:hAnsi="Palatino Linotype" w:cs="Arial"/>
        </w:rPr>
        <w:t xml:space="preserve">, </w:t>
      </w:r>
      <w:r w:rsidR="00402466" w:rsidRPr="00F93D5D">
        <w:rPr>
          <w:rFonts w:ascii="Palatino Linotype" w:hAnsi="Palatino Linotype" w:cs="Arial"/>
        </w:rPr>
        <w:t>señalando</w:t>
      </w:r>
      <w:r w:rsidR="009F09BC" w:rsidRPr="00F93D5D">
        <w:rPr>
          <w:rFonts w:ascii="Palatino Linotype" w:hAnsi="Palatino Linotype" w:cs="Arial"/>
        </w:rPr>
        <w:t xml:space="preserve"> </w:t>
      </w:r>
      <w:r w:rsidR="00CF0D2B" w:rsidRPr="00F93D5D">
        <w:rPr>
          <w:rFonts w:ascii="Palatino Linotype" w:hAnsi="Palatino Linotype" w:cs="Arial"/>
          <w:i/>
        </w:rPr>
        <w:t>grosso modo</w:t>
      </w:r>
      <w:r w:rsidR="00780124" w:rsidRPr="00F93D5D">
        <w:rPr>
          <w:rFonts w:ascii="Palatino Linotype" w:hAnsi="Palatino Linotype" w:cs="Arial"/>
        </w:rPr>
        <w:t xml:space="preserve">, que </w:t>
      </w:r>
      <w:r w:rsidR="0098151A" w:rsidRPr="00F93D5D">
        <w:rPr>
          <w:rFonts w:ascii="Palatino Linotype" w:hAnsi="Palatino Linotype" w:cs="Arial"/>
        </w:rPr>
        <w:t>l</w:t>
      </w:r>
      <w:r w:rsidR="00C4016F" w:rsidRPr="00F93D5D">
        <w:rPr>
          <w:rFonts w:ascii="Palatino Linotype" w:hAnsi="Palatino Linotype" w:cs="Arial"/>
        </w:rPr>
        <w:t>a información es incompleta al</w:t>
      </w:r>
      <w:r w:rsidR="0098151A" w:rsidRPr="00F93D5D">
        <w:rPr>
          <w:rFonts w:ascii="Palatino Linotype" w:hAnsi="Palatino Linotype" w:cs="Arial"/>
        </w:rPr>
        <w:t xml:space="preserve"> existir preguntas sin contestar</w:t>
      </w:r>
      <w:r w:rsidR="00846C1E" w:rsidRPr="00F93D5D">
        <w:rPr>
          <w:rFonts w:ascii="Palatino Linotype" w:hAnsi="Palatino Linotype" w:cs="Arial"/>
        </w:rPr>
        <w:t>.</w:t>
      </w:r>
    </w:p>
    <w:p w:rsidR="00846C1E" w:rsidRPr="00F93D5D" w:rsidRDefault="00846C1E" w:rsidP="00846C1E">
      <w:pPr>
        <w:spacing w:line="360" w:lineRule="auto"/>
        <w:contextualSpacing/>
        <w:jc w:val="both"/>
        <w:rPr>
          <w:rFonts w:ascii="Palatino Linotype" w:hAnsi="Palatino Linotype" w:cs="Arial"/>
        </w:rPr>
      </w:pPr>
    </w:p>
    <w:p w:rsidR="009F09BC" w:rsidRPr="00F93D5D" w:rsidRDefault="009F09BC" w:rsidP="00590045">
      <w:pPr>
        <w:numPr>
          <w:ilvl w:val="0"/>
          <w:numId w:val="1"/>
        </w:numPr>
        <w:spacing w:line="360" w:lineRule="auto"/>
        <w:ind w:left="0" w:firstLine="0"/>
        <w:contextualSpacing/>
        <w:jc w:val="both"/>
        <w:rPr>
          <w:rFonts w:ascii="Palatino Linotype" w:eastAsia="MS Mincho" w:hAnsi="Palatino Linotype" w:cs="Arial"/>
        </w:rPr>
      </w:pPr>
      <w:r w:rsidRPr="00F93D5D">
        <w:rPr>
          <w:rFonts w:ascii="Palatino Linotype" w:eastAsia="MS Mincho" w:hAnsi="Palatino Linotype" w:cs="Arial"/>
        </w:rPr>
        <w:t xml:space="preserve">En </w:t>
      </w:r>
      <w:r w:rsidRPr="00F93D5D">
        <w:rPr>
          <w:rFonts w:ascii="Palatino Linotype" w:hAnsi="Palatino Linotype" w:cs="Arial"/>
          <w:lang w:eastAsia="es-MX"/>
        </w:rPr>
        <w:t>dichas</w:t>
      </w:r>
      <w:r w:rsidRPr="00F93D5D">
        <w:rPr>
          <w:rFonts w:ascii="Palatino Linotype" w:eastAsia="Times New Roman" w:hAnsi="Palatino Linotype" w:cs="Arial"/>
        </w:rPr>
        <w:t xml:space="preserve"> condiciones, la </w:t>
      </w:r>
      <w:r w:rsidRPr="00F93D5D">
        <w:rPr>
          <w:rFonts w:ascii="Palatino Linotype" w:eastAsia="Times New Roman" w:hAnsi="Palatino Linotype" w:cs="Arial"/>
          <w:i/>
        </w:rPr>
        <w:t>Litis</w:t>
      </w:r>
      <w:r w:rsidRPr="00F93D5D">
        <w:rPr>
          <w:rFonts w:ascii="Palatino Linotype" w:eastAsia="Times New Roman" w:hAnsi="Palatino Linotype" w:cs="Arial"/>
        </w:rPr>
        <w:t xml:space="preserve"> a resolver en este recurso se circunscribe a </w:t>
      </w:r>
      <w:r w:rsidRPr="00F93D5D">
        <w:rPr>
          <w:rFonts w:ascii="Palatino Linotype" w:hAnsi="Palatino Linotype" w:cs="Arial"/>
          <w:b/>
        </w:rPr>
        <w:t>determinar</w:t>
      </w:r>
      <w:r w:rsidRPr="00F93D5D">
        <w:rPr>
          <w:rFonts w:ascii="Palatino Linotype" w:eastAsia="Times New Roman" w:hAnsi="Palatino Linotype" w:cs="Arial"/>
        </w:rPr>
        <w:t xml:space="preserve"> </w:t>
      </w:r>
      <w:r w:rsidRPr="00F93D5D">
        <w:rPr>
          <w:rFonts w:ascii="Palatino Linotype" w:hAnsi="Palatino Linotype" w:cs="Arial"/>
          <w:b/>
        </w:rPr>
        <w:t>si</w:t>
      </w:r>
      <w:r w:rsidRPr="00F93D5D">
        <w:rPr>
          <w:rFonts w:ascii="Palatino Linotype" w:eastAsia="Times New Roman" w:hAnsi="Palatino Linotype" w:cs="Arial"/>
        </w:rPr>
        <w:t xml:space="preserve"> </w:t>
      </w:r>
      <w:r w:rsidR="009A1604" w:rsidRPr="00F93D5D">
        <w:rPr>
          <w:rFonts w:ascii="Palatino Linotype" w:eastAsia="MS Mincho" w:hAnsi="Palatino Linotype" w:cs="Arial"/>
        </w:rPr>
        <w:t>se actualizan la causal</w:t>
      </w:r>
      <w:r w:rsidRPr="00F93D5D">
        <w:rPr>
          <w:rFonts w:ascii="Palatino Linotype" w:eastAsia="MS Mincho" w:hAnsi="Palatino Linotype" w:cs="Arial"/>
        </w:rPr>
        <w:t xml:space="preserve"> de procedencia prevista en el artículo 179, fracción </w:t>
      </w:r>
      <w:r w:rsidR="00846C1E" w:rsidRPr="00F93D5D">
        <w:rPr>
          <w:rFonts w:ascii="Palatino Linotype" w:eastAsia="MS Mincho" w:hAnsi="Palatino Linotype" w:cs="Arial"/>
          <w:b/>
        </w:rPr>
        <w:t>V</w:t>
      </w:r>
      <w:r w:rsidR="001C0503" w:rsidRPr="00F93D5D">
        <w:rPr>
          <w:rFonts w:ascii="Palatino Linotype" w:eastAsia="MS Mincho" w:hAnsi="Palatino Linotype" w:cs="Arial"/>
        </w:rPr>
        <w:t xml:space="preserve"> </w:t>
      </w:r>
      <w:r w:rsidRPr="00F93D5D">
        <w:rPr>
          <w:rFonts w:ascii="Palatino Linotype" w:eastAsia="MS Mincho" w:hAnsi="Palatino Linotype" w:cs="Arial"/>
        </w:rPr>
        <w:t xml:space="preserve">de la </w:t>
      </w:r>
      <w:r w:rsidRPr="00F93D5D">
        <w:rPr>
          <w:rFonts w:ascii="Palatino Linotype" w:eastAsia="MS Mincho" w:hAnsi="Palatino Linotype" w:cs="Arial"/>
          <w:b/>
        </w:rPr>
        <w:t>Ley de Transparencia y Acceso a la Información Pública del Estado de México y Municipios</w:t>
      </w:r>
      <w:r w:rsidRPr="00F93D5D">
        <w:rPr>
          <w:rFonts w:ascii="Palatino Linotype" w:eastAsia="MS Mincho" w:hAnsi="Palatino Linotype" w:cs="Arial"/>
        </w:rPr>
        <w:t xml:space="preserve">; </w:t>
      </w:r>
      <w:r w:rsidR="009A1604" w:rsidRPr="00F93D5D">
        <w:rPr>
          <w:rFonts w:ascii="Palatino Linotype" w:eastAsia="Times New Roman" w:hAnsi="Palatino Linotype" w:cs="Arial"/>
          <w:color w:val="000000" w:themeColor="text1"/>
          <w:lang w:val="es-ES" w:eastAsia="es-MX"/>
        </w:rPr>
        <w:t>fracción</w:t>
      </w:r>
      <w:r w:rsidRPr="00F93D5D">
        <w:rPr>
          <w:rFonts w:ascii="Palatino Linotype" w:eastAsia="Times New Roman" w:hAnsi="Palatino Linotype" w:cs="Arial"/>
          <w:color w:val="000000" w:themeColor="text1"/>
          <w:lang w:val="es-ES" w:eastAsia="es-MX"/>
        </w:rPr>
        <w:t xml:space="preserve"> que determina </w:t>
      </w:r>
      <w:r w:rsidR="009A1604" w:rsidRPr="00F93D5D">
        <w:rPr>
          <w:rFonts w:ascii="Palatino Linotype" w:eastAsia="Times New Roman" w:hAnsi="Palatino Linotype" w:cs="Arial"/>
          <w:color w:val="000000" w:themeColor="text1"/>
          <w:lang w:val="es-ES" w:eastAsia="es-MX"/>
        </w:rPr>
        <w:t>la hipótesis jurídica</w:t>
      </w:r>
      <w:r w:rsidRPr="00F93D5D">
        <w:rPr>
          <w:rFonts w:ascii="Palatino Linotype" w:eastAsia="Times New Roman" w:hAnsi="Palatino Linotype" w:cs="Arial"/>
          <w:color w:val="000000" w:themeColor="text1"/>
          <w:lang w:val="es-ES" w:eastAsia="es-MX"/>
        </w:rPr>
        <w:t xml:space="preserve"> </w:t>
      </w:r>
      <w:r w:rsidR="001C0503" w:rsidRPr="00F93D5D">
        <w:rPr>
          <w:rFonts w:ascii="Palatino Linotype" w:eastAsia="Times New Roman" w:hAnsi="Palatino Linotype" w:cs="Arial"/>
          <w:color w:val="000000" w:themeColor="text1"/>
          <w:lang w:val="es-ES" w:eastAsia="es-MX"/>
        </w:rPr>
        <w:t xml:space="preserve">de la </w:t>
      </w:r>
      <w:r w:rsidR="00846C1E" w:rsidRPr="00F93D5D">
        <w:rPr>
          <w:rFonts w:ascii="Palatino Linotype" w:eastAsia="Times New Roman" w:hAnsi="Palatino Linotype" w:cs="Arial"/>
          <w:color w:val="000000" w:themeColor="text1"/>
          <w:lang w:val="es-ES" w:eastAsia="es-MX"/>
        </w:rPr>
        <w:t>entrega de información incompleta</w:t>
      </w:r>
      <w:r w:rsidRPr="00F93D5D">
        <w:rPr>
          <w:rFonts w:ascii="Palatino Linotype" w:eastAsia="Times New Roman" w:hAnsi="Palatino Linotype" w:cs="Arial"/>
          <w:color w:val="000000" w:themeColor="text1"/>
          <w:lang w:val="es-ES" w:eastAsia="es-MX"/>
        </w:rPr>
        <w:t xml:space="preserve">; </w:t>
      </w:r>
      <w:r w:rsidRPr="00F93D5D">
        <w:rPr>
          <w:rFonts w:ascii="Palatino Linotype" w:eastAsia="MS Mincho" w:hAnsi="Palatino Linotype" w:cs="Arial"/>
        </w:rPr>
        <w:t xml:space="preserve">contexto del cual se dolió </w:t>
      </w:r>
      <w:r w:rsidRPr="00F93D5D">
        <w:rPr>
          <w:rFonts w:ascii="Palatino Linotype" w:eastAsia="MS Mincho" w:hAnsi="Palatino Linotype" w:cs="Arial"/>
          <w:b/>
        </w:rPr>
        <w:t xml:space="preserve">EL RECURRENTE </w:t>
      </w:r>
      <w:r w:rsidRPr="00F93D5D">
        <w:rPr>
          <w:rFonts w:ascii="Palatino Linotype" w:eastAsia="MS Mincho" w:hAnsi="Palatino Linotype" w:cs="Arial"/>
        </w:rPr>
        <w:t>al momento de interponer su inconformidad.</w:t>
      </w:r>
      <w:r w:rsidRPr="00F93D5D">
        <w:rPr>
          <w:rFonts w:ascii="Palatino Linotype" w:eastAsia="Times New Roman" w:hAnsi="Palatino Linotype" w:cs="Arial"/>
          <w:color w:val="000000" w:themeColor="text1"/>
          <w:lang w:val="es-ES" w:eastAsia="es-MX"/>
        </w:rPr>
        <w:t xml:space="preserve"> De modo tal </w:t>
      </w:r>
      <w:r w:rsidRPr="00F93D5D">
        <w:rPr>
          <w:rFonts w:ascii="Palatino Linotype" w:hAnsi="Palatino Linotype" w:cs="Arial"/>
          <w:color w:val="000000" w:themeColor="text1"/>
        </w:rPr>
        <w:t xml:space="preserve">que el presente recurso de revisión se abocara en determinar si el </w:t>
      </w:r>
      <w:r w:rsidRPr="00F93D5D">
        <w:rPr>
          <w:rFonts w:ascii="Palatino Linotype" w:hAnsi="Palatino Linotype" w:cs="Arial"/>
          <w:b/>
          <w:color w:val="000000" w:themeColor="text1"/>
        </w:rPr>
        <w:t>SUJETO</w:t>
      </w:r>
      <w:r w:rsidRPr="00F93D5D">
        <w:rPr>
          <w:rFonts w:ascii="Palatino Linotype" w:hAnsi="Palatino Linotype" w:cs="Arial"/>
          <w:color w:val="000000" w:themeColor="text1"/>
        </w:rPr>
        <w:t xml:space="preserve"> </w:t>
      </w:r>
      <w:r w:rsidRPr="00F93D5D">
        <w:rPr>
          <w:rFonts w:ascii="Palatino Linotype" w:hAnsi="Palatino Linotype" w:cs="Arial"/>
          <w:b/>
          <w:color w:val="000000" w:themeColor="text1"/>
        </w:rPr>
        <w:t>OBLIGADO</w:t>
      </w:r>
      <w:r w:rsidRPr="00F93D5D">
        <w:rPr>
          <w:rFonts w:ascii="Palatino Linotype" w:hAnsi="Palatino Linotype" w:cs="Arial"/>
          <w:color w:val="000000" w:themeColor="text1"/>
        </w:rPr>
        <w:t xml:space="preserve"> con su respuesta ciertamente </w:t>
      </w:r>
      <w:r w:rsidRPr="00F93D5D">
        <w:rPr>
          <w:rFonts w:ascii="Palatino Linotype" w:eastAsia="Times New Roman" w:hAnsi="Palatino Linotype"/>
          <w:color w:val="000000" w:themeColor="text1"/>
        </w:rPr>
        <w:t>actualiza la causal de procedencia</w:t>
      </w:r>
      <w:r w:rsidRPr="00F93D5D">
        <w:rPr>
          <w:rFonts w:ascii="Palatino Linotype" w:eastAsia="Times New Roman" w:hAnsi="Palatino Linotype"/>
          <w:b/>
          <w:color w:val="000000" w:themeColor="text1"/>
        </w:rPr>
        <w:t xml:space="preserve"> </w:t>
      </w:r>
      <w:r w:rsidRPr="00F93D5D">
        <w:rPr>
          <w:rFonts w:ascii="Palatino Linotype" w:eastAsia="Times New Roman" w:hAnsi="Palatino Linotype" w:cs="Arial"/>
          <w:color w:val="000000" w:themeColor="text1"/>
          <w:lang w:eastAsia="es-MX"/>
        </w:rPr>
        <w:t xml:space="preserve">antes señalada. Así como comprobar </w:t>
      </w:r>
      <w:r w:rsidRPr="00F93D5D">
        <w:rPr>
          <w:rFonts w:ascii="Palatino Linotype" w:eastAsia="Times New Roman" w:hAnsi="Palatino Linotype" w:cs="Arial"/>
          <w:color w:val="000000" w:themeColor="text1"/>
          <w:lang w:eastAsia="es-MX"/>
        </w:rPr>
        <w:lastRenderedPageBreak/>
        <w:t>si la respuesta emitida resulta congruente e integral en términos del artículo 11 de la ley de la materia.</w:t>
      </w:r>
    </w:p>
    <w:p w:rsidR="007210B9" w:rsidRPr="00F93D5D" w:rsidRDefault="007210B9" w:rsidP="00590045">
      <w:pPr>
        <w:pStyle w:val="Prrafodelista"/>
        <w:spacing w:line="360" w:lineRule="auto"/>
        <w:rPr>
          <w:rFonts w:ascii="Palatino Linotype" w:eastAsia="MS Mincho" w:hAnsi="Palatino Linotype" w:cs="Arial"/>
        </w:rPr>
      </w:pPr>
    </w:p>
    <w:p w:rsidR="009F09BC" w:rsidRPr="00F93D5D" w:rsidRDefault="00A1757E" w:rsidP="00590045">
      <w:pPr>
        <w:pStyle w:val="Ttulo2"/>
        <w:spacing w:before="0" w:line="360" w:lineRule="auto"/>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F93D5D">
        <w:rPr>
          <w:rFonts w:ascii="Palatino Linotype" w:hAnsi="Palatino Linotype"/>
          <w:b/>
          <w:color w:val="000000" w:themeColor="text1"/>
          <w:sz w:val="24"/>
          <w:szCs w:val="24"/>
        </w:rPr>
        <w:t>QUIN</w:t>
      </w:r>
      <w:r w:rsidR="009F09BC" w:rsidRPr="00F93D5D">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F93D5D" w:rsidRDefault="009F09BC" w:rsidP="00590045">
      <w:pPr>
        <w:spacing w:line="360" w:lineRule="auto"/>
        <w:rPr>
          <w:rFonts w:ascii="Palatino Linotype" w:hAnsi="Palatino Linotype"/>
          <w:lang w:val="es-MX" w:eastAsia="en-US"/>
        </w:rPr>
      </w:pPr>
    </w:p>
    <w:p w:rsidR="00D45D1F" w:rsidRPr="00F93D5D" w:rsidRDefault="00590045" w:rsidP="00590045">
      <w:pPr>
        <w:numPr>
          <w:ilvl w:val="0"/>
          <w:numId w:val="1"/>
        </w:numPr>
        <w:spacing w:line="360" w:lineRule="auto"/>
        <w:ind w:left="0" w:firstLine="0"/>
        <w:contextualSpacing/>
        <w:jc w:val="both"/>
        <w:rPr>
          <w:rFonts w:ascii="Palatino Linotype" w:eastAsia="MS Mincho" w:hAnsi="Palatino Linotype" w:cs="Arial"/>
        </w:rPr>
      </w:pPr>
      <w:r w:rsidRPr="00F93D5D">
        <w:rPr>
          <w:rFonts w:ascii="Palatino Linotype" w:hAnsi="Palatino Linotype"/>
          <w:color w:val="000000" w:themeColor="text1"/>
        </w:rPr>
        <w:t>P</w:t>
      </w:r>
      <w:r w:rsidR="00B54047" w:rsidRPr="00F93D5D">
        <w:rPr>
          <w:rFonts w:ascii="Palatino Linotype" w:hAnsi="Palatino Linotype"/>
          <w:color w:val="000000"/>
        </w:rPr>
        <w:t xml:space="preserve">rimeramente señalar, que como se desprende </w:t>
      </w:r>
      <w:r w:rsidR="008F49E1" w:rsidRPr="00F93D5D">
        <w:rPr>
          <w:rFonts w:ascii="Palatino Linotype" w:hAnsi="Palatino Linotype"/>
          <w:color w:val="000000" w:themeColor="text1"/>
        </w:rPr>
        <w:t xml:space="preserve">de los argumentos vertidos en el escrito del recurso de revisión, el hoy </w:t>
      </w:r>
      <w:r w:rsidR="008F49E1" w:rsidRPr="00F93D5D">
        <w:rPr>
          <w:rFonts w:ascii="Palatino Linotype" w:hAnsi="Palatino Linotype"/>
          <w:b/>
          <w:color w:val="000000" w:themeColor="text1"/>
        </w:rPr>
        <w:t>RECURRENTE</w:t>
      </w:r>
      <w:r w:rsidR="008F49E1" w:rsidRPr="00F93D5D">
        <w:rPr>
          <w:rFonts w:ascii="Palatino Linotype" w:hAnsi="Palatino Linotype"/>
          <w:color w:val="000000" w:themeColor="text1"/>
        </w:rPr>
        <w:t xml:space="preserve"> no se inconforma por la totalidad de la respuesta; sino que señala los </w:t>
      </w:r>
      <w:r w:rsidR="0098151A" w:rsidRPr="00F93D5D">
        <w:rPr>
          <w:rFonts w:ascii="Palatino Linotype" w:hAnsi="Palatino Linotype"/>
          <w:color w:val="000000" w:themeColor="text1"/>
        </w:rPr>
        <w:t>números de las preguntas</w:t>
      </w:r>
      <w:r w:rsidR="008F49E1" w:rsidRPr="00F93D5D">
        <w:rPr>
          <w:rFonts w:ascii="Palatino Linotype" w:hAnsi="Palatino Linotype"/>
          <w:color w:val="000000" w:themeColor="text1"/>
        </w:rPr>
        <w:t xml:space="preserve"> que considera no se colmaron;</w:t>
      </w:r>
      <w:r w:rsidR="00D45D1F" w:rsidRPr="00F93D5D">
        <w:rPr>
          <w:rFonts w:ascii="Palatino Linotype" w:hAnsi="Palatino Linotype"/>
          <w:color w:val="000000" w:themeColor="text1"/>
        </w:rPr>
        <w:t xml:space="preserve"> l</w:t>
      </w:r>
      <w:r w:rsidR="00D45D1F" w:rsidRPr="00F93D5D">
        <w:rPr>
          <w:rFonts w:ascii="Palatino Linotype" w:eastAsia="MS Mincho" w:hAnsi="Palatino Linotype" w:cs="Arial"/>
        </w:rPr>
        <w:t xml:space="preserve">uego entonces, al no existir inconformidad respecto al resto de información remitida en calidad de respuesta, es que se tiene por </w:t>
      </w:r>
      <w:r w:rsidR="000650C2" w:rsidRPr="00F93D5D">
        <w:rPr>
          <w:rFonts w:ascii="Palatino Linotype" w:hAnsi="Palatino Linotype"/>
          <w:color w:val="000000" w:themeColor="text1"/>
        </w:rPr>
        <w:t>consentida</w:t>
      </w:r>
      <w:r w:rsidR="00D45D1F" w:rsidRPr="00F93D5D">
        <w:rPr>
          <w:rFonts w:ascii="Palatino Linotype" w:eastAsia="MS Mincho" w:hAnsi="Palatino Linotype" w:cs="Arial"/>
        </w:rPr>
        <w:t>, ya</w:t>
      </w:r>
      <w:r w:rsidR="00D45D1F" w:rsidRPr="00F93D5D">
        <w:rPr>
          <w:rFonts w:ascii="Palatino Linotype" w:hAnsi="Palatino Linotype" w:cs="Arial"/>
          <w:b/>
        </w:rPr>
        <w:t xml:space="preserve"> </w:t>
      </w:r>
      <w:r w:rsidR="00D45D1F" w:rsidRPr="00F93D5D">
        <w:rPr>
          <w:rFonts w:ascii="Palatino Linotype" w:hAnsi="Palatino Linotype" w:cs="Arial"/>
        </w:rPr>
        <w:t xml:space="preserve">que la falta de impugnación respecto de los requerimientos que no fueron manifestados en el recurso de revisión, debe entenderse como </w:t>
      </w:r>
      <w:r w:rsidR="00D45D1F" w:rsidRPr="00F93D5D">
        <w:rPr>
          <w:rFonts w:ascii="Palatino Linotype" w:hAnsi="Palatino Linotype" w:cs="Arial"/>
          <w:b/>
        </w:rPr>
        <w:t>actos consentidos</w:t>
      </w:r>
      <w:r w:rsidR="00D45D1F" w:rsidRPr="00F93D5D">
        <w:rPr>
          <w:rFonts w:ascii="Palatino Linotype" w:hAnsi="Palatino Linotype" w:cs="Arial"/>
        </w:rPr>
        <w:t>.</w:t>
      </w:r>
    </w:p>
    <w:p w:rsidR="00D45D1F" w:rsidRPr="00F93D5D" w:rsidRDefault="00D45D1F" w:rsidP="00D45D1F">
      <w:pPr>
        <w:pStyle w:val="Prrafodelista"/>
        <w:rPr>
          <w:rFonts w:ascii="Palatino Linotype" w:eastAsia="MS Mincho" w:hAnsi="Palatino Linotype" w:cs="Arial"/>
        </w:rPr>
      </w:pPr>
    </w:p>
    <w:p w:rsidR="00D45D1F" w:rsidRPr="00F93D5D" w:rsidRDefault="00D45D1F" w:rsidP="00D45D1F">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Mincho" w:hAnsi="Palatino Linotype" w:cs="Arial"/>
        </w:rPr>
        <w:t>Esto</w:t>
      </w:r>
      <w:r w:rsidRPr="00F93D5D">
        <w:rPr>
          <w:rFonts w:ascii="Palatino Linotype" w:hAnsi="Palatino Linotype" w:cs="Arial"/>
        </w:rPr>
        <w:t xml:space="preserve">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D45D1F" w:rsidRPr="00F93D5D" w:rsidRDefault="00D45D1F" w:rsidP="00D45D1F">
      <w:pPr>
        <w:pStyle w:val="Prrafodelista"/>
        <w:rPr>
          <w:rFonts w:ascii="Palatino Linotype" w:hAnsi="Palatino Linotype" w:cs="Arial"/>
        </w:rPr>
      </w:pPr>
    </w:p>
    <w:p w:rsidR="00D45D1F" w:rsidRPr="00F93D5D" w:rsidRDefault="00D45D1F" w:rsidP="001D4413">
      <w:pPr>
        <w:pStyle w:val="Prrafodelista"/>
        <w:ind w:left="505" w:right="425"/>
        <w:jc w:val="both"/>
        <w:rPr>
          <w:rFonts w:ascii="Palatino Linotype" w:hAnsi="Palatino Linotype" w:cs="Arial"/>
          <w:i/>
        </w:rPr>
      </w:pPr>
      <w:r w:rsidRPr="00F93D5D">
        <w:rPr>
          <w:rFonts w:ascii="Palatino Linotype" w:hAnsi="Palatino Linotype" w:cs="Arial"/>
          <w:b/>
          <w:bCs/>
          <w:i/>
          <w:iCs/>
        </w:rPr>
        <w:t>“REVISIÓN EN AMPARO. LOS RESOLUTIVOS NO COMBATIDOS DEBEN DECLARARSE FIRMES. </w:t>
      </w:r>
      <w:r w:rsidRPr="00F93D5D">
        <w:rPr>
          <w:rFonts w:ascii="Palatino Linotype" w:hAnsi="Palatino Linotype" w:cs="Arial"/>
          <w:i/>
          <w:iCs/>
          <w:u w:val="single"/>
        </w:rPr>
        <w:t>Cuando algún resolutivo de la sentencia impugnada afecta a EL RECURRENTE, y ésta no expresa agravio en contra de las consideraciones que le sirven de base, dicho resolutivo debe declararse firme.</w:t>
      </w:r>
      <w:r w:rsidRPr="00F93D5D">
        <w:rPr>
          <w:rFonts w:ascii="Palatino Linotype" w:hAnsi="Palatino Linotype" w:cs="Arial"/>
          <w:i/>
          <w:iCs/>
        </w:rPr>
        <w:t xml:space="preserve"> Esto </w:t>
      </w:r>
      <w:r w:rsidRPr="00F93D5D">
        <w:rPr>
          <w:rFonts w:ascii="Palatino Linotype" w:hAnsi="Palatino Linotype" w:cs="Arial"/>
          <w:i/>
          <w:iCs/>
        </w:rPr>
        <w:lastRenderedPageBreak/>
        <w:t>es, en el caso referido, no obstante que la materia de la revisión comprende a todos los resolutivos que afectan a EL RECURRENTE, </w:t>
      </w:r>
      <w:r w:rsidRPr="00F93D5D">
        <w:rPr>
          <w:rFonts w:ascii="Palatino Linotype" w:hAnsi="Palatino Linotype" w:cs="Arial"/>
          <w:i/>
          <w:iCs/>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F93D5D">
        <w:rPr>
          <w:rFonts w:ascii="Palatino Linotype" w:hAnsi="Palatino Linotype" w:cs="Arial"/>
          <w:i/>
          <w:iCs/>
        </w:rPr>
        <w:t>.”</w:t>
      </w:r>
    </w:p>
    <w:p w:rsidR="00D45D1F" w:rsidRPr="00F93D5D" w:rsidRDefault="00D45D1F" w:rsidP="00D45D1F">
      <w:pPr>
        <w:pStyle w:val="Prrafodelista"/>
        <w:spacing w:line="360" w:lineRule="auto"/>
        <w:ind w:left="502" w:right="426"/>
        <w:jc w:val="both"/>
        <w:rPr>
          <w:rFonts w:ascii="Palatino Linotype" w:hAnsi="Palatino Linotype" w:cs="Arial"/>
        </w:rPr>
      </w:pPr>
      <w:r w:rsidRPr="00F93D5D">
        <w:rPr>
          <w:rFonts w:ascii="Palatino Linotype" w:hAnsi="Palatino Linotype" w:cs="Arial"/>
        </w:rPr>
        <w:t>(Énfasis añadido)</w:t>
      </w:r>
    </w:p>
    <w:p w:rsidR="00D45D1F" w:rsidRPr="00F93D5D" w:rsidRDefault="00D45D1F" w:rsidP="002563D7">
      <w:pPr>
        <w:spacing w:line="360" w:lineRule="auto"/>
        <w:ind w:right="426"/>
        <w:jc w:val="both"/>
        <w:rPr>
          <w:rFonts w:ascii="Palatino Linotype" w:hAnsi="Palatino Linotype" w:cs="Arial"/>
        </w:rPr>
      </w:pPr>
    </w:p>
    <w:p w:rsidR="00D45D1F" w:rsidRPr="00F93D5D" w:rsidRDefault="00D45D1F" w:rsidP="00D45D1F">
      <w:pPr>
        <w:numPr>
          <w:ilvl w:val="0"/>
          <w:numId w:val="1"/>
        </w:numPr>
        <w:spacing w:line="360" w:lineRule="auto"/>
        <w:ind w:left="0" w:firstLine="0"/>
        <w:contextualSpacing/>
        <w:jc w:val="both"/>
        <w:rPr>
          <w:rFonts w:ascii="Palatino Linotype" w:hAnsi="Palatino Linotype" w:cs="Arial"/>
        </w:rPr>
      </w:pPr>
      <w:r w:rsidRPr="00F93D5D">
        <w:rPr>
          <w:rFonts w:ascii="Palatino Linotype" w:hAnsi="Palatino Linotype" w:cs="Arial"/>
        </w:rPr>
        <w:t xml:space="preserve">Consecuentemente, </w:t>
      </w:r>
      <w:r w:rsidRPr="00F93D5D">
        <w:rPr>
          <w:rFonts w:ascii="Palatino Linotype" w:hAnsi="Palatino Linotype" w:cs="Arial"/>
          <w:b/>
        </w:rPr>
        <w:t xml:space="preserve">la parte de la respuesta que no fue impugnada debe declararse consentida por el recurrente, toda vez que no realizó </w:t>
      </w:r>
      <w:r w:rsidRPr="00F93D5D">
        <w:rPr>
          <w:rFonts w:ascii="Palatino Linotype" w:eastAsia="MS Mincho" w:hAnsi="Palatino Linotype" w:cs="Arial"/>
        </w:rPr>
        <w:t>manifestaciones</w:t>
      </w:r>
      <w:r w:rsidRPr="00F93D5D">
        <w:rPr>
          <w:rFonts w:ascii="Palatino Linotype" w:hAnsi="Palatino Linotype" w:cs="Arial"/>
          <w:b/>
        </w:rPr>
        <w:t xml:space="preserve"> de inconformidad</w:t>
      </w:r>
      <w:r w:rsidRPr="00F93D5D">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D45D1F" w:rsidRPr="00F93D5D" w:rsidRDefault="00D45D1F" w:rsidP="00D45D1F">
      <w:pPr>
        <w:pStyle w:val="Prrafodelista"/>
        <w:spacing w:line="360" w:lineRule="auto"/>
        <w:ind w:left="0"/>
        <w:jc w:val="both"/>
        <w:rPr>
          <w:rFonts w:ascii="Palatino Linotype" w:hAnsi="Palatino Linotype" w:cs="Arial"/>
        </w:rPr>
      </w:pPr>
    </w:p>
    <w:p w:rsidR="00D45D1F" w:rsidRPr="00F93D5D" w:rsidRDefault="00D45D1F" w:rsidP="001D4413">
      <w:pPr>
        <w:pStyle w:val="Prrafodelista"/>
        <w:ind w:left="505" w:right="425"/>
        <w:jc w:val="both"/>
        <w:rPr>
          <w:rFonts w:ascii="Palatino Linotype" w:hAnsi="Palatino Linotype" w:cs="Arial"/>
          <w:i/>
        </w:rPr>
      </w:pPr>
      <w:r w:rsidRPr="00F93D5D">
        <w:rPr>
          <w:rFonts w:ascii="Palatino Linotype" w:hAnsi="Palatino Linotype" w:cs="Arial"/>
          <w:b/>
          <w:bCs/>
          <w:i/>
          <w:iCs/>
        </w:rPr>
        <w:t>“ACTOS CONSENTIDOS. SON LOS QUE NO SE IMPUGNAN MEDIANTE EL RECURSO IDÓNEO. </w:t>
      </w:r>
      <w:r w:rsidRPr="00F93D5D">
        <w:rPr>
          <w:rFonts w:ascii="Palatino Linotype" w:hAnsi="Palatino Linotype" w:cs="Arial"/>
          <w:i/>
          <w:iCs/>
          <w:u w:val="single"/>
        </w:rPr>
        <w:t>Debe reputarse como consentido el acto que no se impugnó por el medio establecido por la ley</w:t>
      </w:r>
      <w:r w:rsidRPr="00F93D5D">
        <w:rPr>
          <w:rFonts w:ascii="Palatino Linotype" w:hAnsi="Palatino Linotype" w:cs="Arial"/>
          <w:i/>
          <w:iCs/>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45D1F" w:rsidRPr="00F93D5D" w:rsidRDefault="00D45D1F" w:rsidP="00D45D1F">
      <w:pPr>
        <w:pStyle w:val="Prrafodelista"/>
        <w:spacing w:line="360" w:lineRule="auto"/>
        <w:ind w:left="502" w:right="426"/>
        <w:jc w:val="both"/>
        <w:rPr>
          <w:rFonts w:ascii="Palatino Linotype" w:hAnsi="Palatino Linotype" w:cs="Arial"/>
        </w:rPr>
      </w:pPr>
      <w:r w:rsidRPr="00F93D5D">
        <w:rPr>
          <w:rFonts w:ascii="Palatino Linotype" w:hAnsi="Palatino Linotype" w:cs="Arial"/>
        </w:rPr>
        <w:t>(Énfasis añadido)</w:t>
      </w:r>
    </w:p>
    <w:p w:rsidR="00D45D1F" w:rsidRPr="00F93D5D" w:rsidRDefault="00D45D1F" w:rsidP="00D45D1F">
      <w:pPr>
        <w:pStyle w:val="Prrafodelista"/>
        <w:spacing w:line="360" w:lineRule="auto"/>
        <w:ind w:left="0"/>
        <w:jc w:val="both"/>
        <w:rPr>
          <w:rFonts w:ascii="Palatino Linotype" w:eastAsia="MS Mincho" w:hAnsi="Palatino Linotype" w:cs="Arial"/>
        </w:rPr>
      </w:pPr>
    </w:p>
    <w:p w:rsidR="00D45D1F" w:rsidRPr="00F93D5D" w:rsidRDefault="00D45D1F" w:rsidP="00D45D1F">
      <w:pPr>
        <w:numPr>
          <w:ilvl w:val="0"/>
          <w:numId w:val="1"/>
        </w:numPr>
        <w:spacing w:line="360" w:lineRule="auto"/>
        <w:ind w:left="0" w:firstLine="0"/>
        <w:contextualSpacing/>
        <w:jc w:val="both"/>
        <w:rPr>
          <w:rFonts w:ascii="Palatino Linotype" w:eastAsia="MS Mincho" w:hAnsi="Palatino Linotype" w:cs="Arial"/>
        </w:rPr>
      </w:pPr>
      <w:r w:rsidRPr="00F93D5D">
        <w:rPr>
          <w:rFonts w:ascii="Palatino Linotype" w:eastAsia="MS Mincho" w:hAnsi="Palatino Linotype" w:cs="Arial"/>
        </w:rPr>
        <w:t xml:space="preserve">Así las cosas, al no pronunciarse respecto de las respuestas que allí se vertieron se </w:t>
      </w:r>
      <w:r w:rsidRPr="00F93D5D">
        <w:rPr>
          <w:rFonts w:ascii="Palatino Linotype" w:hAnsi="Palatino Linotype" w:cs="Arial"/>
        </w:rPr>
        <w:t>considera</w:t>
      </w:r>
      <w:r w:rsidRPr="00F93D5D">
        <w:rPr>
          <w:rFonts w:ascii="Palatino Linotype" w:eastAsia="MS Mincho" w:hAnsi="Palatino Linotype" w:cs="Arial"/>
        </w:rPr>
        <w:t xml:space="preserve"> que se encuentra conforme con ellas, pues se insiste su inconformidad radicó en </w:t>
      </w:r>
      <w:r w:rsidRPr="00F93D5D">
        <w:rPr>
          <w:rFonts w:ascii="Palatino Linotype" w:eastAsia="MS Mincho" w:hAnsi="Palatino Linotype" w:cs="Arial"/>
          <w:b/>
        </w:rPr>
        <w:t>la falta de pronunciamiento de todos los rubros</w:t>
      </w:r>
      <w:r w:rsidRPr="00F93D5D">
        <w:rPr>
          <w:rFonts w:ascii="Palatino Linotype" w:eastAsia="MS Mincho" w:hAnsi="Palatino Linotype" w:cs="Arial"/>
        </w:rPr>
        <w:t>.</w:t>
      </w:r>
    </w:p>
    <w:p w:rsidR="00D45D1F" w:rsidRPr="00F93D5D" w:rsidRDefault="00D45D1F" w:rsidP="00D45D1F">
      <w:pPr>
        <w:spacing w:line="360" w:lineRule="auto"/>
        <w:contextualSpacing/>
        <w:jc w:val="both"/>
        <w:rPr>
          <w:rFonts w:ascii="Palatino Linotype" w:eastAsia="MS Mincho" w:hAnsi="Palatino Linotype" w:cs="Arial"/>
        </w:rPr>
      </w:pPr>
    </w:p>
    <w:p w:rsidR="00D45D1F" w:rsidRPr="00F93D5D" w:rsidRDefault="00D45D1F" w:rsidP="00D45D1F">
      <w:pPr>
        <w:numPr>
          <w:ilvl w:val="0"/>
          <w:numId w:val="1"/>
        </w:numPr>
        <w:spacing w:line="360" w:lineRule="auto"/>
        <w:ind w:left="0" w:firstLine="0"/>
        <w:contextualSpacing/>
        <w:jc w:val="both"/>
        <w:rPr>
          <w:rFonts w:ascii="Palatino Linotype" w:hAnsi="Palatino Linotype"/>
        </w:rPr>
      </w:pPr>
      <w:r w:rsidRPr="00F93D5D">
        <w:rPr>
          <w:rFonts w:ascii="Palatino Linotype" w:eastAsia="Palatino Linotype" w:hAnsi="Palatino Linotype" w:cs="Palatino Linotype"/>
          <w:color w:val="000000"/>
        </w:rPr>
        <w:lastRenderedPageBreak/>
        <w:t xml:space="preserve">Asimismo, no pasa inadvertido que este </w:t>
      </w:r>
      <w:r w:rsidRPr="00F93D5D">
        <w:rPr>
          <w:rFonts w:ascii="Palatino Linotype" w:eastAsia="MS Mincho" w:hAnsi="Palatino Linotype" w:cs="Arial"/>
        </w:rPr>
        <w:t>Instituto</w:t>
      </w:r>
      <w:r w:rsidRPr="00F93D5D">
        <w:rPr>
          <w:rFonts w:ascii="Palatino Linotype" w:eastAsia="Palatino Linotype" w:hAnsi="Palatino Linotype" w:cs="Palatino Linotype"/>
          <w:color w:val="000000"/>
        </w:rPr>
        <w:t xml:space="preserve"> no está facultado para dudar de la veracidad de la </w:t>
      </w:r>
      <w:r w:rsidRPr="00F93D5D">
        <w:rPr>
          <w:rFonts w:ascii="Palatino Linotype" w:eastAsia="MS Mincho" w:hAnsi="Palatino Linotype" w:cs="Arial"/>
        </w:rPr>
        <w:t>información</w:t>
      </w:r>
      <w:r w:rsidRPr="00F93D5D">
        <w:rPr>
          <w:rFonts w:ascii="Palatino Linotype" w:eastAsia="Palatino Linotype" w:hAnsi="Palatino Linotype" w:cs="Palatino Linotype"/>
          <w:color w:val="000000"/>
        </w:rPr>
        <w:t xml:space="preserve"> que le fue entregada al hoy </w:t>
      </w:r>
      <w:r w:rsidRPr="00F93D5D">
        <w:rPr>
          <w:rFonts w:ascii="Palatino Linotype" w:eastAsia="Palatino Linotype" w:hAnsi="Palatino Linotype" w:cs="Palatino Linotype"/>
          <w:b/>
          <w:color w:val="000000"/>
        </w:rPr>
        <w:t>RECURRENTE</w:t>
      </w:r>
      <w:r w:rsidRPr="00F93D5D">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F93D5D">
        <w:rPr>
          <w:rFonts w:ascii="Palatino Linotype" w:hAnsi="Palatino Linotype" w:cs="Arial"/>
        </w:rPr>
        <w:t xml:space="preserve">situación que se aleja de las atribuciones de este Instituto </w:t>
      </w:r>
      <w:r w:rsidRPr="00F93D5D">
        <w:rPr>
          <w:rFonts w:ascii="Palatino Linotype" w:hAnsi="Palatino Linotype"/>
          <w:i/>
          <w:color w:val="000000"/>
        </w:rPr>
        <w:t>máxime</w:t>
      </w:r>
      <w:r w:rsidRPr="00F93D5D">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98151A" w:rsidRPr="00F93D5D" w:rsidRDefault="0098151A" w:rsidP="0098151A">
      <w:pPr>
        <w:pStyle w:val="Prrafodelista"/>
        <w:rPr>
          <w:rFonts w:ascii="Palatino Linotype" w:hAnsi="Palatino Linotype"/>
        </w:rPr>
      </w:pPr>
    </w:p>
    <w:p w:rsidR="00D45D1F" w:rsidRPr="00F93D5D" w:rsidRDefault="00D45D1F" w:rsidP="00D45D1F">
      <w:pPr>
        <w:numPr>
          <w:ilvl w:val="0"/>
          <w:numId w:val="1"/>
        </w:numPr>
        <w:spacing w:line="360" w:lineRule="auto"/>
        <w:ind w:left="0" w:firstLine="0"/>
        <w:contextualSpacing/>
        <w:jc w:val="both"/>
        <w:rPr>
          <w:rFonts w:ascii="Palatino Linotype" w:hAnsi="Palatino Linotype"/>
        </w:rPr>
      </w:pPr>
      <w:r w:rsidRPr="00F93D5D">
        <w:rPr>
          <w:rFonts w:ascii="Palatino Linotype" w:eastAsia="Palatino Linotype" w:hAnsi="Palatino Linotype" w:cs="Palatino Linotype"/>
          <w:color w:val="000000"/>
        </w:rPr>
        <w:t>Sirviendo</w:t>
      </w:r>
      <w:r w:rsidRPr="00F93D5D">
        <w:rPr>
          <w:rFonts w:ascii="Palatino Linotype" w:hAnsi="Palatino Linotype"/>
        </w:rPr>
        <w:t xml:space="preserve"> de apoyo a lo anterior por analogía, el criterio 31-10 emitido por el ahora </w:t>
      </w:r>
      <w:r w:rsidRPr="00F93D5D">
        <w:rPr>
          <w:rFonts w:ascii="Palatino Linotype" w:hAnsi="Palatino Linotype"/>
          <w:color w:val="000000" w:themeColor="text1"/>
        </w:rPr>
        <w:t>Instituto</w:t>
      </w:r>
      <w:r w:rsidRPr="00F93D5D">
        <w:rPr>
          <w:rFonts w:ascii="Palatino Linotype" w:hAnsi="Palatino Linotype"/>
        </w:rPr>
        <w:t xml:space="preserve"> </w:t>
      </w:r>
      <w:r w:rsidRPr="00F93D5D">
        <w:rPr>
          <w:rFonts w:ascii="Palatino Linotype" w:eastAsia="Palatino Linotype" w:hAnsi="Palatino Linotype" w:cs="Palatino Linotype"/>
          <w:color w:val="000000"/>
        </w:rPr>
        <w:t>Nacional</w:t>
      </w:r>
      <w:r w:rsidRPr="00F93D5D">
        <w:rPr>
          <w:rFonts w:ascii="Palatino Linotype" w:hAnsi="Palatino Linotype"/>
        </w:rPr>
        <w:t xml:space="preserve"> de Transparencia, Acceso a la Información y Protección de Datos Personales, que a la letra dice:</w:t>
      </w:r>
    </w:p>
    <w:p w:rsidR="00D45D1F" w:rsidRPr="00F93D5D" w:rsidRDefault="00D45D1F" w:rsidP="00D45D1F">
      <w:pPr>
        <w:pStyle w:val="Prrafodelista"/>
        <w:rPr>
          <w:rFonts w:ascii="Palatino Linotype" w:hAnsi="Palatino Linotype"/>
        </w:rPr>
      </w:pPr>
    </w:p>
    <w:p w:rsidR="00D45D1F" w:rsidRPr="00F93D5D" w:rsidRDefault="00D45D1F" w:rsidP="001D4413">
      <w:pPr>
        <w:pStyle w:val="Default"/>
        <w:ind w:left="851" w:right="851"/>
        <w:jc w:val="both"/>
        <w:rPr>
          <w:rFonts w:ascii="Palatino Linotype" w:hAnsi="Palatino Linotype"/>
          <w:i/>
        </w:rPr>
      </w:pPr>
      <w:r w:rsidRPr="00F93D5D">
        <w:rPr>
          <w:rFonts w:ascii="Palatino Linotype" w:hAnsi="Palatino Linotype"/>
          <w:i/>
        </w:rPr>
        <w:t xml:space="preserve">“El Instituto Federal de Acceso a la Información y Protección de Datos </w:t>
      </w:r>
      <w:r w:rsidRPr="00F93D5D">
        <w:rPr>
          <w:rFonts w:ascii="Palatino Linotype" w:hAnsi="Palatino Linotype"/>
          <w:b/>
          <w:i/>
        </w:rPr>
        <w:t>no cuenta con facultades para pronunciarse respecto de la veracidad de los documentos proporcionados por los sujetos obligados.</w:t>
      </w:r>
      <w:r w:rsidRPr="00F93D5D">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45D1F" w:rsidRPr="00F93D5D" w:rsidRDefault="00D45D1F" w:rsidP="00D45D1F">
      <w:pPr>
        <w:pStyle w:val="Default"/>
        <w:spacing w:line="360" w:lineRule="auto"/>
        <w:ind w:left="851" w:right="850"/>
        <w:jc w:val="both"/>
        <w:rPr>
          <w:rFonts w:ascii="Palatino Linotype" w:hAnsi="Palatino Linotype"/>
          <w:i/>
        </w:rPr>
      </w:pPr>
    </w:p>
    <w:p w:rsidR="00D45D1F" w:rsidRPr="00F93D5D" w:rsidRDefault="00D45D1F" w:rsidP="00D45D1F">
      <w:pPr>
        <w:numPr>
          <w:ilvl w:val="0"/>
          <w:numId w:val="1"/>
        </w:numPr>
        <w:spacing w:line="360" w:lineRule="auto"/>
        <w:ind w:left="0" w:firstLine="0"/>
        <w:contextualSpacing/>
        <w:jc w:val="both"/>
        <w:rPr>
          <w:rFonts w:ascii="Palatino Linotype" w:hAnsi="Palatino Linotype"/>
          <w:i/>
        </w:rPr>
      </w:pPr>
      <w:r w:rsidRPr="00F93D5D">
        <w:rPr>
          <w:rFonts w:ascii="Palatino Linotype" w:hAnsi="Palatino Linotype" w:cs="Arial"/>
        </w:rPr>
        <w:lastRenderedPageBreak/>
        <w:t>Así como lo dispuesto por</w:t>
      </w:r>
      <w:r w:rsidRPr="00F93D5D">
        <w:rPr>
          <w:rFonts w:ascii="Palatino Linotype" w:hAnsi="Palatino Linotype"/>
        </w:rPr>
        <w:t xml:space="preserve"> la </w:t>
      </w:r>
      <w:r w:rsidRPr="00F93D5D">
        <w:rPr>
          <w:rFonts w:ascii="Palatino Linotype" w:hAnsi="Palatino Linotype"/>
          <w:b/>
        </w:rPr>
        <w:t xml:space="preserve">Ley de Transparencia y Acceso a la Información Pública del </w:t>
      </w:r>
      <w:r w:rsidRPr="00F93D5D">
        <w:rPr>
          <w:rFonts w:ascii="Palatino Linotype" w:hAnsi="Palatino Linotype" w:cs="Arial"/>
        </w:rPr>
        <w:t>Estado</w:t>
      </w:r>
      <w:r w:rsidRPr="00F93D5D">
        <w:rPr>
          <w:rFonts w:ascii="Palatino Linotype" w:hAnsi="Palatino Linotype"/>
          <w:b/>
        </w:rPr>
        <w:t xml:space="preserve"> de México y Municipios</w:t>
      </w:r>
      <w:r w:rsidRPr="00F93D5D">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45D1F" w:rsidRPr="00F93D5D" w:rsidRDefault="00D45D1F" w:rsidP="00D45D1F">
      <w:pPr>
        <w:pStyle w:val="Prrafodelista"/>
        <w:spacing w:line="360" w:lineRule="auto"/>
        <w:ind w:left="0"/>
        <w:jc w:val="both"/>
        <w:rPr>
          <w:rFonts w:ascii="Palatino Linotype" w:hAnsi="Palatino Linotype"/>
          <w:i/>
        </w:rPr>
      </w:pPr>
    </w:p>
    <w:p w:rsidR="00D45D1F" w:rsidRPr="00F93D5D" w:rsidRDefault="00D45D1F" w:rsidP="001D4413">
      <w:pPr>
        <w:pStyle w:val="Prrafodelista"/>
        <w:ind w:left="567" w:right="680"/>
        <w:jc w:val="both"/>
        <w:rPr>
          <w:rFonts w:ascii="Palatino Linotype" w:hAnsi="Palatino Linotype" w:cs="Arial"/>
          <w:b/>
          <w:i/>
        </w:rPr>
      </w:pPr>
      <w:r w:rsidRPr="00F93D5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F93D5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D45D1F" w:rsidRPr="00F93D5D" w:rsidRDefault="00D45D1F" w:rsidP="00D45D1F">
      <w:pPr>
        <w:spacing w:line="360" w:lineRule="auto"/>
        <w:ind w:right="902"/>
        <w:jc w:val="both"/>
        <w:rPr>
          <w:rFonts w:ascii="Palatino Linotype" w:hAnsi="Palatino Linotype" w:cs="Arial"/>
          <w:b/>
        </w:rPr>
      </w:pPr>
    </w:p>
    <w:p w:rsidR="00D45D1F" w:rsidRPr="00F93D5D" w:rsidRDefault="00D45D1F" w:rsidP="0098151A">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F93D5D">
        <w:rPr>
          <w:rFonts w:ascii="Palatino Linotype" w:hAnsi="Palatino Linotype" w:cs="Arial"/>
        </w:rPr>
        <w:t>Numerales</w:t>
      </w:r>
      <w:r w:rsidRPr="00F93D5D">
        <w:rPr>
          <w:rFonts w:ascii="Palatino Linotype" w:hAnsi="Palatino Linotype" w:cs="Arial"/>
          <w:noProof/>
          <w:lang w:eastAsia="es-MX"/>
        </w:rPr>
        <w:t xml:space="preserve"> que compelen al </w:t>
      </w:r>
      <w:r w:rsidRPr="00F93D5D">
        <w:rPr>
          <w:rFonts w:ascii="Palatino Linotype" w:hAnsi="Palatino Linotype" w:cs="Arial"/>
          <w:b/>
          <w:noProof/>
          <w:lang w:eastAsia="es-MX"/>
        </w:rPr>
        <w:t>SUJETO OBLIGADO</w:t>
      </w:r>
      <w:r w:rsidRPr="00F93D5D">
        <w:rPr>
          <w:rFonts w:ascii="Palatino Linotype" w:hAnsi="Palatino Linotype" w:cs="Arial"/>
          <w:noProof/>
          <w:lang w:eastAsia="es-MX"/>
        </w:rPr>
        <w:t xml:space="preserve"> apegarse en todo momento a los </w:t>
      </w:r>
      <w:r w:rsidRPr="00F93D5D">
        <w:rPr>
          <w:rFonts w:ascii="Palatino Linotype" w:hAnsi="Palatino Linotype" w:cs="Arial"/>
        </w:rPr>
        <w:t>criterios</w:t>
      </w:r>
      <w:r w:rsidRPr="00F93D5D">
        <w:rPr>
          <w:rFonts w:ascii="Palatino Linotype" w:hAnsi="Palatino Linotype" w:cs="Arial"/>
          <w:noProof/>
          <w:lang w:eastAsia="es-MX"/>
        </w:rPr>
        <w:t xml:space="preserve"> ya expuestos, impidiendo a este Órgano Colegiado cuestionar la veracidad de la información;</w:t>
      </w:r>
      <w:r w:rsidRPr="00F93D5D">
        <w:rPr>
          <w:rFonts w:ascii="Palatino Linotype" w:eastAsia="Palatino Linotype" w:hAnsi="Palatino Linotype" w:cs="Palatino Linotype"/>
          <w:color w:val="000000"/>
        </w:rPr>
        <w:t xml:space="preserve"> luego entonces, se tienen por colmadas las solicitudes de información de mérito.</w:t>
      </w:r>
    </w:p>
    <w:p w:rsidR="001D4413" w:rsidRPr="00F93D5D" w:rsidRDefault="001D4413" w:rsidP="001D4413">
      <w:pPr>
        <w:spacing w:line="360" w:lineRule="auto"/>
        <w:contextualSpacing/>
        <w:jc w:val="both"/>
        <w:rPr>
          <w:rFonts w:ascii="Palatino Linotype" w:eastAsia="Palatino Linotype" w:hAnsi="Palatino Linotype" w:cs="Palatino Linotype"/>
          <w:color w:val="000000"/>
        </w:rPr>
      </w:pPr>
    </w:p>
    <w:p w:rsidR="001D4413" w:rsidRPr="00F93D5D" w:rsidRDefault="001D4413" w:rsidP="001D4413">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F93D5D">
        <w:rPr>
          <w:rFonts w:ascii="Palatino Linotype" w:eastAsia="Palatino Linotype" w:hAnsi="Palatino Linotype" w:cs="Palatino Linotype"/>
          <w:color w:val="000000"/>
        </w:rPr>
        <w:t xml:space="preserve">Por </w:t>
      </w:r>
      <w:r w:rsidRPr="00F93D5D">
        <w:rPr>
          <w:rFonts w:ascii="Palatino Linotype" w:hAnsi="Palatino Linotype" w:cs="Arial"/>
        </w:rPr>
        <w:t>otro</w:t>
      </w:r>
      <w:r w:rsidRPr="00F93D5D">
        <w:rPr>
          <w:rFonts w:ascii="Palatino Linotype" w:eastAsia="Palatino Linotype" w:hAnsi="Palatino Linotype" w:cs="Palatino Linotype"/>
          <w:color w:val="000000"/>
        </w:rPr>
        <w:t xml:space="preserve"> lado, se observa que la solicitud de información está integrada por solicitudes formuladas a modo de preguntas; incluso, el motivo de inconformidad </w:t>
      </w:r>
      <w:r w:rsidR="002563D7" w:rsidRPr="00F93D5D">
        <w:rPr>
          <w:rFonts w:ascii="Palatino Linotype" w:eastAsia="Palatino Linotype" w:hAnsi="Palatino Linotype" w:cs="Palatino Linotype"/>
          <w:color w:val="000000"/>
        </w:rPr>
        <w:t>versó en que no se contestaron</w:t>
      </w:r>
      <w:r w:rsidRPr="00F93D5D">
        <w:rPr>
          <w:rFonts w:ascii="Palatino Linotype" w:eastAsia="Palatino Linotype" w:hAnsi="Palatino Linotype" w:cs="Palatino Linotype"/>
          <w:color w:val="000000"/>
        </w:rPr>
        <w:t xml:space="preserve"> algunas preguntas.</w:t>
      </w:r>
    </w:p>
    <w:p w:rsidR="001D4413" w:rsidRPr="00F93D5D" w:rsidRDefault="001D4413" w:rsidP="001D4413">
      <w:pPr>
        <w:pStyle w:val="Prrafodelista"/>
        <w:rPr>
          <w:rFonts w:ascii="Palatino Linotype" w:eastAsia="Palatino Linotype" w:hAnsi="Palatino Linotype" w:cs="Palatino Linotype"/>
          <w:color w:val="000000"/>
        </w:rPr>
      </w:pPr>
    </w:p>
    <w:p w:rsidR="005F28B3" w:rsidRPr="00F93D5D" w:rsidRDefault="001D4413" w:rsidP="00FB198A">
      <w:pPr>
        <w:numPr>
          <w:ilvl w:val="0"/>
          <w:numId w:val="1"/>
        </w:numPr>
        <w:spacing w:line="360" w:lineRule="auto"/>
        <w:ind w:left="0" w:firstLine="0"/>
        <w:contextualSpacing/>
        <w:jc w:val="both"/>
        <w:rPr>
          <w:rFonts w:ascii="Palatino Linotype" w:hAnsi="Palatino Linotype"/>
          <w:color w:val="000000" w:themeColor="text1"/>
        </w:rPr>
      </w:pPr>
      <w:r w:rsidRPr="00F93D5D">
        <w:rPr>
          <w:rFonts w:ascii="Palatino Linotype" w:eastAsia="Palatino Linotype" w:hAnsi="Palatino Linotype" w:cs="Palatino Linotype"/>
          <w:color w:val="000000"/>
        </w:rPr>
        <w:t xml:space="preserve"> Si bien es cierto</w:t>
      </w:r>
      <w:r w:rsidRPr="00F93D5D">
        <w:rPr>
          <w:rFonts w:ascii="Palatino Linotype" w:hAnsi="Palatino Linotype"/>
          <w:color w:val="000000" w:themeColor="text1"/>
        </w:rPr>
        <w:t>, realizar preguntas</w:t>
      </w:r>
      <w:r w:rsidR="0098151A" w:rsidRPr="00F93D5D">
        <w:rPr>
          <w:rFonts w:ascii="Palatino Linotype" w:hAnsi="Palatino Linotype"/>
          <w:color w:val="000000" w:themeColor="text1"/>
        </w:rPr>
        <w:t xml:space="preserve"> no constituyen </w:t>
      </w:r>
      <w:r w:rsidRPr="00F93D5D">
        <w:rPr>
          <w:rFonts w:ascii="Palatino Linotype" w:hAnsi="Palatino Linotype"/>
          <w:color w:val="000000" w:themeColor="text1"/>
        </w:rPr>
        <w:t xml:space="preserve">en estricto sentido </w:t>
      </w:r>
      <w:r w:rsidR="00341B17" w:rsidRPr="00F93D5D">
        <w:rPr>
          <w:rFonts w:ascii="Palatino Linotype" w:hAnsi="Palatino Linotype"/>
          <w:color w:val="000000" w:themeColor="text1"/>
        </w:rPr>
        <w:t>el ejercicio</w:t>
      </w:r>
      <w:r w:rsidR="0098151A" w:rsidRPr="00F93D5D">
        <w:rPr>
          <w:rFonts w:ascii="Palatino Linotype" w:hAnsi="Palatino Linotype"/>
          <w:color w:val="000000" w:themeColor="text1"/>
        </w:rPr>
        <w:t xml:space="preserve"> de derecho de acceso a la información</w:t>
      </w:r>
      <w:r w:rsidR="005F28B3" w:rsidRPr="00F93D5D">
        <w:rPr>
          <w:rFonts w:ascii="Palatino Linotype" w:hAnsi="Palatino Linotype"/>
          <w:color w:val="000000" w:themeColor="text1"/>
        </w:rPr>
        <w:t xml:space="preserve">, sino que al tratarse, como tiene a </w:t>
      </w:r>
      <w:r w:rsidR="005F28B3" w:rsidRPr="00F93D5D">
        <w:rPr>
          <w:rFonts w:ascii="Palatino Linotype" w:hAnsi="Palatino Linotype"/>
          <w:color w:val="000000" w:themeColor="text1"/>
        </w:rPr>
        <w:lastRenderedPageBreak/>
        <w:t xml:space="preserve">bien referir el propio solicitante, a “preguntas”, se </w:t>
      </w:r>
      <w:r w:rsidRPr="00F93D5D">
        <w:rPr>
          <w:rFonts w:ascii="Palatino Linotype" w:hAnsi="Palatino Linotype"/>
          <w:color w:val="000000" w:themeColor="text1"/>
        </w:rPr>
        <w:t>puede concluir</w:t>
      </w:r>
      <w:r w:rsidR="005F28B3" w:rsidRPr="00F93D5D">
        <w:rPr>
          <w:rFonts w:ascii="Palatino Linotype" w:hAnsi="Palatino Linotype"/>
          <w:color w:val="000000" w:themeColor="text1"/>
        </w:rPr>
        <w:t xml:space="preserve"> que corresponden al ejercicio del derecho de petición</w:t>
      </w:r>
      <w:r w:rsidRPr="00F93D5D">
        <w:rPr>
          <w:rFonts w:ascii="Palatino Linotype" w:hAnsi="Palatino Linotype"/>
          <w:color w:val="000000" w:themeColor="text1"/>
        </w:rPr>
        <w:t>.</w:t>
      </w:r>
    </w:p>
    <w:p w:rsidR="001D4413" w:rsidRPr="00F93D5D" w:rsidRDefault="001D4413" w:rsidP="001D4413">
      <w:pPr>
        <w:pStyle w:val="Prrafodelista"/>
        <w:rPr>
          <w:rFonts w:ascii="Palatino Linotype" w:hAnsi="Palatino Linotype"/>
          <w:color w:val="000000" w:themeColor="text1"/>
        </w:rPr>
      </w:pPr>
    </w:p>
    <w:p w:rsidR="005F28B3" w:rsidRPr="00F93D5D" w:rsidRDefault="001D4413" w:rsidP="005F28B3">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F93D5D">
        <w:rPr>
          <w:rFonts w:ascii="Palatino Linotype" w:hAnsi="Palatino Linotype"/>
          <w:color w:val="000000"/>
        </w:rPr>
        <w:t>Lo anterior, por</w:t>
      </w:r>
      <w:r w:rsidR="005F28B3" w:rsidRPr="00F93D5D">
        <w:rPr>
          <w:rFonts w:ascii="Palatino Linotype" w:hAnsi="Palatino Linotype"/>
          <w:color w:val="000000"/>
        </w:rPr>
        <w:t xml:space="preserve">que </w:t>
      </w:r>
      <w:r w:rsidR="005F28B3" w:rsidRPr="00F93D5D">
        <w:rPr>
          <w:rFonts w:ascii="Palatino Linotype" w:hAnsi="Palatino Linotype"/>
        </w:rPr>
        <w:t>el derecho de acceso a la información, es un derecho</w:t>
      </w:r>
      <w:r w:rsidR="005F28B3" w:rsidRPr="00F93D5D">
        <w:rPr>
          <w:rFonts w:ascii="Palatino Linotype" w:hAnsi="Palatino Linotype"/>
          <w:u w:val="single"/>
        </w:rPr>
        <w:t xml:space="preserve"> </w:t>
      </w:r>
      <w:r w:rsidR="005F28B3" w:rsidRPr="00F93D5D">
        <w:rPr>
          <w:rFonts w:ascii="Palatino Linotype" w:hAnsi="Palatino Linotype"/>
          <w:color w:val="000000" w:themeColor="text1"/>
        </w:rPr>
        <w:t>que</w:t>
      </w:r>
      <w:r w:rsidR="005F28B3" w:rsidRPr="00F93D5D">
        <w:rPr>
          <w:rFonts w:ascii="Palatino Linotype" w:hAnsi="Palatino Linotype"/>
          <w:u w:val="single"/>
        </w:rPr>
        <w:t xml:space="preserve"> versa </w:t>
      </w:r>
      <w:r w:rsidR="005F28B3" w:rsidRPr="00F93D5D">
        <w:rPr>
          <w:rFonts w:ascii="Palatino Linotype" w:hAnsi="Palatino Linotype"/>
          <w:color w:val="000000" w:themeColor="text1"/>
          <w:u w:val="single"/>
        </w:rPr>
        <w:t>sobre</w:t>
      </w:r>
      <w:r w:rsidR="005F28B3" w:rsidRPr="00F93D5D">
        <w:rPr>
          <w:rFonts w:ascii="Palatino Linotype" w:hAnsi="Palatino Linotype"/>
          <w:u w:val="single"/>
        </w:rPr>
        <w:t xml:space="preserve"> documentos, por lo que realizar preguntas, dudas o cuestionamientos</w:t>
      </w:r>
      <w:r w:rsidR="005F28B3" w:rsidRPr="00F93D5D">
        <w:rPr>
          <w:rFonts w:ascii="Palatino Linotype" w:hAnsi="Palatino Linotype"/>
        </w:rPr>
        <w:t xml:space="preserve">, ciertamente </w:t>
      </w:r>
      <w:r w:rsidR="005F28B3" w:rsidRPr="00F93D5D">
        <w:rPr>
          <w:rFonts w:ascii="Palatino Linotype" w:hAnsi="Palatino Linotype" w:cs="Arial"/>
          <w:color w:val="000000" w:themeColor="text1"/>
        </w:rPr>
        <w:t>debe entenderse por derecho de petición y no por derecho de acceso a la información pública.</w:t>
      </w:r>
    </w:p>
    <w:p w:rsidR="005F28B3" w:rsidRPr="00F93D5D" w:rsidRDefault="005F28B3" w:rsidP="005F28B3">
      <w:pPr>
        <w:pStyle w:val="Prrafodelista"/>
        <w:rPr>
          <w:rFonts w:ascii="Palatino Linotype" w:hAnsi="Palatino Linotype" w:cs="Arial"/>
          <w:color w:val="000000" w:themeColor="text1"/>
        </w:rPr>
      </w:pPr>
    </w:p>
    <w:p w:rsidR="001D4413" w:rsidRPr="00F93D5D" w:rsidRDefault="002563D7" w:rsidP="00341B17">
      <w:pPr>
        <w:pStyle w:val="Prrafodelista"/>
        <w:numPr>
          <w:ilvl w:val="0"/>
          <w:numId w:val="1"/>
        </w:numPr>
        <w:tabs>
          <w:tab w:val="left" w:pos="426"/>
        </w:tabs>
        <w:spacing w:line="360" w:lineRule="auto"/>
        <w:ind w:left="0" w:right="51" w:firstLine="0"/>
        <w:jc w:val="both"/>
        <w:rPr>
          <w:rFonts w:ascii="Palatino Linotype" w:hAnsi="Palatino Linotype" w:cs="Arial"/>
          <w:i/>
          <w:color w:val="000000" w:themeColor="text1"/>
        </w:rPr>
      </w:pPr>
      <w:r w:rsidRPr="00F93D5D">
        <w:rPr>
          <w:rFonts w:ascii="Palatino Linotype" w:hAnsi="Palatino Linotype" w:cs="Arial"/>
          <w:color w:val="000000" w:themeColor="text1"/>
        </w:rPr>
        <w:t>Sin embargo, del cas</w:t>
      </w:r>
      <w:r w:rsidR="001D4413" w:rsidRPr="00F93D5D">
        <w:rPr>
          <w:rFonts w:ascii="Palatino Linotype" w:hAnsi="Palatino Linotype" w:cs="Arial"/>
          <w:color w:val="000000" w:themeColor="text1"/>
        </w:rPr>
        <w:t xml:space="preserve">o concreto no se desprende que ello sea una causal de inobservancia a sus solicitudes de información, ya que si bien está constituida por preguntas, las </w:t>
      </w:r>
      <w:r w:rsidR="001D4413" w:rsidRPr="00F93D5D">
        <w:rPr>
          <w:rFonts w:ascii="Palatino Linotype" w:hAnsi="Palatino Linotype"/>
          <w:color w:val="000000"/>
        </w:rPr>
        <w:t>mismas</w:t>
      </w:r>
      <w:r w:rsidR="001D4413" w:rsidRPr="00F93D5D">
        <w:rPr>
          <w:rFonts w:ascii="Palatino Linotype" w:hAnsi="Palatino Linotype" w:cs="Arial"/>
          <w:color w:val="000000" w:themeColor="text1"/>
        </w:rPr>
        <w:t xml:space="preserve"> dan cuenta de expres</w:t>
      </w:r>
      <w:r w:rsidR="00341B17" w:rsidRPr="00F93D5D">
        <w:rPr>
          <w:rFonts w:ascii="Palatino Linotype" w:hAnsi="Palatino Linotype" w:cs="Arial"/>
          <w:color w:val="000000" w:themeColor="text1"/>
        </w:rPr>
        <w:t xml:space="preserve">iones documentales que son accesibles mediante el derecho de acceso a la información pública, por lo que no puede tenerse por improcedente la solicitud de información de mérito, conforme a lo dispuesto por el </w:t>
      </w:r>
      <w:r w:rsidR="00341B17" w:rsidRPr="00F93D5D">
        <w:rPr>
          <w:rFonts w:ascii="Palatino Linotype" w:hAnsi="Palatino Linotype" w:cs="Arial"/>
          <w:b/>
          <w:color w:val="000000" w:themeColor="text1"/>
        </w:rPr>
        <w:t>Criterio 07/14,</w:t>
      </w:r>
      <w:r w:rsidR="00341B17" w:rsidRPr="00F93D5D">
        <w:rPr>
          <w:rFonts w:ascii="Palatino Linotype" w:hAnsi="Palatino Linotype" w:cs="Arial"/>
          <w:color w:val="000000" w:themeColor="text1"/>
        </w:rPr>
        <w:t xml:space="preserve"> emitido por el Órgano Garante nacional, a saber:</w:t>
      </w:r>
    </w:p>
    <w:p w:rsidR="00341B17" w:rsidRPr="00F93D5D" w:rsidRDefault="00341B17" w:rsidP="00341B17">
      <w:pPr>
        <w:pStyle w:val="Prrafodelista"/>
        <w:rPr>
          <w:rFonts w:ascii="Palatino Linotype" w:hAnsi="Palatino Linotype" w:cs="Arial"/>
          <w:i/>
          <w:color w:val="000000" w:themeColor="text1"/>
        </w:rPr>
      </w:pPr>
    </w:p>
    <w:p w:rsidR="00341B17" w:rsidRPr="00F93D5D" w:rsidRDefault="00341B17" w:rsidP="00341B17">
      <w:pPr>
        <w:pStyle w:val="Prrafodelista"/>
        <w:ind w:left="567" w:right="616"/>
        <w:jc w:val="both"/>
        <w:rPr>
          <w:rFonts w:ascii="Palatino Linotype" w:hAnsi="Palatino Linotype" w:cs="Arial"/>
          <w:i/>
          <w:color w:val="000000" w:themeColor="text1"/>
        </w:rPr>
      </w:pPr>
      <w:r w:rsidRPr="00F93D5D">
        <w:rPr>
          <w:rFonts w:ascii="Palatino Linotype" w:hAnsi="Palatino Linotype" w:cs="Arial"/>
          <w:b/>
          <w:i/>
          <w:color w:val="000000" w:themeColor="text1"/>
        </w:rPr>
        <w:t>“Solicitudes de acceso. Deben admitirse aun cuando se fundamenten en el artículo 8º constitucional.</w:t>
      </w:r>
      <w:r w:rsidRPr="00F93D5D">
        <w:rPr>
          <w:rFonts w:ascii="Palatino Linotype" w:hAnsi="Palatino Linotype" w:cs="Arial"/>
          <w:i/>
          <w:color w:val="000000" w:themeColor="text1"/>
        </w:rPr>
        <w:t xml:space="preserve"> Independientemente de que los particulares formulen requerimientos invocando el derecho de petición o el artículo 8º de la Constitución Política de los Estados Unidos Mexicanos, las dependencias y entidades están obligadas a dar trámite a las solicitudes de los particulares, </w:t>
      </w:r>
      <w:r w:rsidRPr="00F93D5D">
        <w:rPr>
          <w:rFonts w:ascii="Palatino Linotype" w:hAnsi="Palatino Linotype" w:cs="Arial"/>
          <w:b/>
          <w:i/>
          <w:color w:val="000000" w:themeColor="text1"/>
        </w:rPr>
        <w:t>si del contenido de las mismas se advierte que la pretensión consiste en ejercer el derecho de acceso a información gubernamental y lo requerido tiene una expresión documental</w:t>
      </w:r>
      <w:r w:rsidRPr="00F93D5D">
        <w:rPr>
          <w:rFonts w:ascii="Palatino Linotype" w:hAnsi="Palatino Linotype" w:cs="Arial"/>
          <w:i/>
          <w:color w:val="000000" w:themeColor="text1"/>
        </w:rPr>
        <w:t>.</w:t>
      </w:r>
    </w:p>
    <w:p w:rsidR="00341B17" w:rsidRPr="00F93D5D" w:rsidRDefault="00341B17" w:rsidP="00341B17">
      <w:pPr>
        <w:pStyle w:val="Prrafodelista"/>
        <w:tabs>
          <w:tab w:val="left" w:pos="426"/>
        </w:tabs>
        <w:spacing w:line="360" w:lineRule="auto"/>
        <w:ind w:left="0" w:right="51"/>
        <w:jc w:val="both"/>
        <w:rPr>
          <w:rFonts w:ascii="Palatino Linotype" w:hAnsi="Palatino Linotype" w:cs="Arial"/>
          <w:i/>
          <w:color w:val="000000" w:themeColor="text1"/>
        </w:rPr>
      </w:pPr>
    </w:p>
    <w:p w:rsidR="005F28B3" w:rsidRPr="00F93D5D" w:rsidRDefault="00341B17" w:rsidP="00FB198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s="Arial"/>
          <w:color w:val="000000" w:themeColor="text1"/>
        </w:rPr>
        <w:t>L</w:t>
      </w:r>
      <w:r w:rsidR="005F28B3" w:rsidRPr="00F93D5D">
        <w:rPr>
          <w:rFonts w:ascii="Palatino Linotype" w:hAnsi="Palatino Linotype" w:cs="Arial"/>
          <w:color w:val="000000" w:themeColor="text1"/>
          <w:lang w:eastAsia="es-MX"/>
        </w:rPr>
        <w:t>o</w:t>
      </w:r>
      <w:r w:rsidR="005F28B3" w:rsidRPr="00F93D5D">
        <w:rPr>
          <w:rFonts w:ascii="Palatino Linotype" w:hAnsi="Palatino Linotype" w:cs="Arial"/>
          <w:color w:val="000000" w:themeColor="text1"/>
        </w:rPr>
        <w:t xml:space="preserve"> anterior, </w:t>
      </w:r>
      <w:r w:rsidRPr="00F93D5D">
        <w:rPr>
          <w:rFonts w:ascii="Palatino Linotype" w:hAnsi="Palatino Linotype" w:cs="Arial"/>
          <w:color w:val="000000" w:themeColor="text1"/>
        </w:rPr>
        <w:t>ya que de las preguntas se pretende la entrega de diverso soporte documental y no así a</w:t>
      </w:r>
      <w:r w:rsidR="005F28B3" w:rsidRPr="00F93D5D">
        <w:rPr>
          <w:rFonts w:ascii="Palatino Linotype" w:hAnsi="Palatino Linotype" w:cs="Arial"/>
          <w:color w:val="000000" w:themeColor="text1"/>
          <w:lang w:eastAsia="es-MX"/>
        </w:rPr>
        <w:t xml:space="preserve"> obligar a la autoridad responsable a que actúe en el sentido de contestar lo solicitado</w:t>
      </w:r>
      <w:r w:rsidRPr="00F93D5D">
        <w:rPr>
          <w:rFonts w:ascii="Palatino Linotype" w:hAnsi="Palatino Linotype" w:cs="Arial"/>
          <w:color w:val="000000" w:themeColor="text1"/>
          <w:lang w:eastAsia="es-MX"/>
        </w:rPr>
        <w:t>.</w:t>
      </w:r>
    </w:p>
    <w:p w:rsidR="00341B17" w:rsidRPr="00F93D5D" w:rsidRDefault="00341B17" w:rsidP="00341B17">
      <w:pPr>
        <w:pStyle w:val="Prrafodelista"/>
        <w:tabs>
          <w:tab w:val="left" w:pos="426"/>
        </w:tabs>
        <w:spacing w:line="360" w:lineRule="auto"/>
        <w:ind w:left="0" w:right="51"/>
        <w:jc w:val="both"/>
        <w:rPr>
          <w:rFonts w:ascii="Palatino Linotype" w:hAnsi="Palatino Linotype"/>
          <w:color w:val="000000" w:themeColor="text1"/>
        </w:rPr>
      </w:pPr>
    </w:p>
    <w:p w:rsidR="005F28B3" w:rsidRPr="00F93D5D" w:rsidRDefault="005F28B3" w:rsidP="00AD6B3B">
      <w:pPr>
        <w:pStyle w:val="Prrafodelista"/>
        <w:numPr>
          <w:ilvl w:val="0"/>
          <w:numId w:val="1"/>
        </w:numPr>
        <w:tabs>
          <w:tab w:val="left" w:pos="426"/>
        </w:tabs>
        <w:spacing w:line="360" w:lineRule="auto"/>
        <w:ind w:left="0" w:right="51" w:firstLine="0"/>
        <w:jc w:val="both"/>
        <w:rPr>
          <w:rFonts w:ascii="Palatino Linotype" w:hAnsi="Palatino Linotype" w:cs="Arial"/>
          <w:i/>
          <w:lang w:eastAsia="es-MX"/>
        </w:rPr>
      </w:pPr>
      <w:r w:rsidRPr="00F93D5D">
        <w:rPr>
          <w:rFonts w:ascii="Palatino Linotype" w:hAnsi="Palatino Linotype"/>
          <w:color w:val="000000" w:themeColor="text1"/>
        </w:rPr>
        <w:lastRenderedPageBreak/>
        <w:t xml:space="preserve">En ese </w:t>
      </w:r>
      <w:r w:rsidRPr="00F93D5D">
        <w:rPr>
          <w:rFonts w:ascii="Palatino Linotype" w:hAnsi="Palatino Linotype" w:cs="Arial"/>
          <w:color w:val="000000" w:themeColor="text1"/>
        </w:rPr>
        <w:t>orden</w:t>
      </w:r>
      <w:r w:rsidRPr="00F93D5D">
        <w:rPr>
          <w:rFonts w:ascii="Palatino Linotype" w:hAnsi="Palatino Linotype"/>
          <w:color w:val="000000" w:themeColor="text1"/>
        </w:rPr>
        <w:t xml:space="preserve"> de ideas, es dable también señalar </w:t>
      </w:r>
      <w:r w:rsidRPr="00F93D5D">
        <w:rPr>
          <w:rFonts w:ascii="Palatino Linotype" w:hAnsi="Palatino Linotype"/>
          <w:color w:val="000000" w:themeColor="text1"/>
          <w:u w:val="single"/>
        </w:rPr>
        <w:t xml:space="preserve">que los sujetos obligados tampoco se encuentran compelidos a generar documentos </w:t>
      </w:r>
      <w:r w:rsidRPr="00F93D5D">
        <w:rPr>
          <w:rFonts w:ascii="Palatino Linotype" w:hAnsi="Palatino Linotype"/>
          <w:i/>
          <w:color w:val="000000" w:themeColor="text1"/>
          <w:u w:val="single"/>
        </w:rPr>
        <w:t>Ad hoc</w:t>
      </w:r>
      <w:r w:rsidRPr="00F93D5D">
        <w:rPr>
          <w:rFonts w:ascii="Palatino Linotype" w:hAnsi="Palatino Linotype"/>
          <w:color w:val="000000" w:themeColor="text1"/>
        </w:rPr>
        <w:t>, pues se reitera que el derecho de acceso a la información, es un derecho que versa sobre documentos que los sujetos obligados, generen, posean o administren,</w:t>
      </w:r>
      <w:r w:rsidRPr="00F93D5D">
        <w:rPr>
          <w:rFonts w:ascii="Palatino Linotype" w:hAnsi="Palatino Linotype"/>
          <w:b/>
          <w:color w:val="000000" w:themeColor="text1"/>
        </w:rPr>
        <w:t xml:space="preserve"> </w:t>
      </w:r>
      <w:r w:rsidRPr="00F93D5D">
        <w:rPr>
          <w:rFonts w:ascii="Palatino Linotype" w:hAnsi="Palatino Linotype"/>
          <w:b/>
          <w:color w:val="000000" w:themeColor="text1"/>
          <w:u w:val="single"/>
        </w:rPr>
        <w:t>previo a la interposición de la solicitud de información,</w:t>
      </w:r>
      <w:r w:rsidRPr="00F93D5D">
        <w:rPr>
          <w:rFonts w:ascii="Palatino Linotype" w:hAnsi="Palatino Linotype"/>
          <w:b/>
          <w:color w:val="000000" w:themeColor="text1"/>
        </w:rPr>
        <w:t xml:space="preserve"> </w:t>
      </w:r>
      <w:r w:rsidRPr="00F93D5D">
        <w:rPr>
          <w:rFonts w:ascii="Palatino Linotype" w:hAnsi="Palatino Linotype"/>
          <w:b/>
          <w:color w:val="000000" w:themeColor="text1"/>
          <w:u w:val="single"/>
        </w:rPr>
        <w:t>no así a generar nuevos documentos con la finalidad de satisfacer las pretensiones particulares de los solicitantes</w:t>
      </w:r>
      <w:r w:rsidRPr="00F93D5D">
        <w:rPr>
          <w:rFonts w:ascii="Palatino Linotype" w:hAnsi="Palatino Linotype"/>
          <w:color w:val="000000" w:themeColor="text1"/>
        </w:rPr>
        <w:t xml:space="preserve">, </w:t>
      </w:r>
      <w:r w:rsidRPr="00F93D5D">
        <w:rPr>
          <w:rFonts w:ascii="Palatino Linotype" w:eastAsia="MS Mincho" w:hAnsi="Palatino Linotype" w:cs="Arial"/>
        </w:rPr>
        <w:t>c</w:t>
      </w:r>
      <w:r w:rsidRPr="00F93D5D">
        <w:rPr>
          <w:rFonts w:ascii="Palatino Linotype" w:hAnsi="Palatino Linotype" w:cs="Arial"/>
        </w:rPr>
        <w:t xml:space="preserve">omo apoyo a lo anterior, es aplicable por analogía el </w:t>
      </w:r>
      <w:r w:rsidRPr="00F93D5D">
        <w:rPr>
          <w:rFonts w:ascii="Palatino Linotype" w:hAnsi="Palatino Linotype" w:cs="Arial"/>
          <w:b/>
        </w:rPr>
        <w:t>Criterio 03/17</w:t>
      </w:r>
      <w:r w:rsidRPr="00F93D5D">
        <w:rPr>
          <w:rFonts w:ascii="Palatino Linotype" w:hAnsi="Palatino Linotype" w:cs="Arial"/>
        </w:rPr>
        <w:t>, emitido por el Pleno del Instituto Nacional de Transparencia, Acceso a la Información y Protección de Datos Personales (INAI)</w:t>
      </w:r>
      <w:r w:rsidRPr="00F93D5D">
        <w:rPr>
          <w:rFonts w:ascii="Palatino Linotype" w:hAnsi="Palatino Linotype" w:cs="Arial"/>
          <w:bCs/>
        </w:rPr>
        <w:t>, que a la letra dice:</w:t>
      </w:r>
    </w:p>
    <w:p w:rsidR="005F28B3" w:rsidRPr="00F93D5D" w:rsidRDefault="005F28B3" w:rsidP="005F28B3">
      <w:pPr>
        <w:pStyle w:val="Prrafodelista"/>
        <w:spacing w:line="360" w:lineRule="auto"/>
        <w:rPr>
          <w:rFonts w:ascii="Palatino Linotype" w:hAnsi="Palatino Linotype" w:cs="Arial"/>
          <w:i/>
          <w:lang w:eastAsia="es-MX"/>
        </w:rPr>
      </w:pPr>
    </w:p>
    <w:p w:rsidR="005F28B3" w:rsidRPr="00F93D5D" w:rsidRDefault="005F28B3" w:rsidP="00341B17">
      <w:pPr>
        <w:pStyle w:val="Prrafodelista"/>
        <w:ind w:left="567" w:right="618"/>
        <w:jc w:val="both"/>
        <w:rPr>
          <w:rFonts w:ascii="Palatino Linotype" w:hAnsi="Palatino Linotype" w:cs="Arial"/>
          <w:bCs/>
          <w:i/>
        </w:rPr>
      </w:pPr>
      <w:r w:rsidRPr="00F93D5D">
        <w:rPr>
          <w:rFonts w:ascii="Palatino Linotype" w:hAnsi="Palatino Linotype" w:cs="Arial"/>
          <w:b/>
          <w:bCs/>
          <w:i/>
        </w:rPr>
        <w:t xml:space="preserve">“No existe obligación de elaborar documentos ad hoc para atender las solicitudes de acceso a la información. </w:t>
      </w:r>
      <w:r w:rsidRPr="00F93D5D">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341B17" w:rsidRPr="00F93D5D">
        <w:rPr>
          <w:rFonts w:ascii="Palatino Linotype" w:hAnsi="Palatino Linotype" w:cs="Arial"/>
          <w:bCs/>
          <w:i/>
        </w:rPr>
        <w:t>”</w:t>
      </w:r>
    </w:p>
    <w:p w:rsidR="00AD6B3B" w:rsidRPr="00F93D5D" w:rsidRDefault="00AD6B3B" w:rsidP="005F28B3">
      <w:pPr>
        <w:pStyle w:val="Prrafodelista"/>
        <w:spacing w:line="360" w:lineRule="auto"/>
        <w:ind w:left="567" w:right="618"/>
        <w:jc w:val="both"/>
        <w:rPr>
          <w:rFonts w:ascii="Palatino Linotype" w:hAnsi="Palatino Linotype" w:cs="Arial"/>
          <w:bCs/>
          <w:i/>
        </w:rPr>
      </w:pPr>
    </w:p>
    <w:p w:rsidR="00341B17" w:rsidRPr="00F93D5D" w:rsidRDefault="00341B17" w:rsidP="0098151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olor w:val="000000" w:themeColor="text1"/>
        </w:rPr>
        <w:t>Acostado lo anterior, es de recordar que la inconformidad versó en la falta de atención a las solicitudes de información, marcadas con los números 1, 5 y 15 y que de manera literal, se integran de la siguiente manera:</w:t>
      </w:r>
    </w:p>
    <w:p w:rsidR="00341B17" w:rsidRPr="00F93D5D" w:rsidRDefault="00341B17" w:rsidP="00341B17">
      <w:pPr>
        <w:pStyle w:val="Prrafodelista"/>
        <w:tabs>
          <w:tab w:val="left" w:pos="426"/>
        </w:tabs>
        <w:spacing w:line="360" w:lineRule="auto"/>
        <w:ind w:left="0" w:right="51"/>
        <w:jc w:val="both"/>
        <w:rPr>
          <w:rFonts w:ascii="Palatino Linotype" w:hAnsi="Palatino Linotype"/>
          <w:color w:val="000000" w:themeColor="text1"/>
        </w:rPr>
      </w:pPr>
    </w:p>
    <w:p w:rsidR="00006178" w:rsidRPr="00F93D5D" w:rsidRDefault="00006178" w:rsidP="00006178">
      <w:pPr>
        <w:pStyle w:val="Prrafodelista"/>
        <w:numPr>
          <w:ilvl w:val="0"/>
          <w:numId w:val="16"/>
        </w:numPr>
        <w:tabs>
          <w:tab w:val="left" w:pos="426"/>
        </w:tabs>
        <w:spacing w:line="360" w:lineRule="auto"/>
        <w:ind w:left="709" w:right="51"/>
        <w:jc w:val="both"/>
        <w:rPr>
          <w:rFonts w:ascii="Palatino Linotype" w:hAnsi="Palatino Linotype"/>
          <w:i/>
          <w:color w:val="000000" w:themeColor="text1"/>
        </w:rPr>
      </w:pPr>
      <w:r w:rsidRPr="00F93D5D">
        <w:rPr>
          <w:rFonts w:ascii="Palatino Linotype" w:hAnsi="Palatino Linotype"/>
          <w:i/>
          <w:color w:val="000000" w:themeColor="text1"/>
        </w:rPr>
        <w:lastRenderedPageBreak/>
        <w:t>1 Solicito saber si los miembros del Ayuntamiento y los directores son titulados de alguna carrera, si es así, especificar nombre, número de cédula profesional, carrera y universidad donde se realizaron dichos estudios.</w:t>
      </w:r>
    </w:p>
    <w:p w:rsidR="00006178" w:rsidRPr="00F93D5D" w:rsidRDefault="00006178" w:rsidP="00006178">
      <w:pPr>
        <w:pStyle w:val="Prrafodelista"/>
        <w:tabs>
          <w:tab w:val="left" w:pos="426"/>
        </w:tabs>
        <w:spacing w:line="360" w:lineRule="auto"/>
        <w:ind w:left="709" w:right="51"/>
        <w:jc w:val="both"/>
        <w:rPr>
          <w:rFonts w:ascii="Palatino Linotype" w:hAnsi="Palatino Linotype"/>
          <w:i/>
          <w:color w:val="000000" w:themeColor="text1"/>
        </w:rPr>
      </w:pPr>
    </w:p>
    <w:p w:rsidR="00006178" w:rsidRPr="00F93D5D" w:rsidRDefault="00A02994" w:rsidP="00A02994">
      <w:pPr>
        <w:pStyle w:val="Prrafodelista"/>
        <w:numPr>
          <w:ilvl w:val="0"/>
          <w:numId w:val="16"/>
        </w:numPr>
        <w:tabs>
          <w:tab w:val="left" w:pos="426"/>
        </w:tabs>
        <w:spacing w:line="360" w:lineRule="auto"/>
        <w:ind w:left="709" w:right="51"/>
        <w:jc w:val="both"/>
        <w:rPr>
          <w:rFonts w:ascii="Palatino Linotype" w:hAnsi="Palatino Linotype"/>
          <w:i/>
          <w:color w:val="000000" w:themeColor="text1"/>
        </w:rPr>
      </w:pPr>
      <w:r w:rsidRPr="00F93D5D">
        <w:rPr>
          <w:rFonts w:ascii="Palatino Linotype" w:hAnsi="Palatino Linotype"/>
          <w:i/>
          <w:color w:val="000000" w:themeColor="text1"/>
        </w:rPr>
        <w:t>6 ¿Qué bienes inmuebles renta el h. ayuntamiento y que costo mensual tienen? Copia del contrato</w:t>
      </w:r>
    </w:p>
    <w:p w:rsidR="00A02994" w:rsidRPr="00F93D5D" w:rsidRDefault="00A02994" w:rsidP="00006178">
      <w:pPr>
        <w:pStyle w:val="Prrafodelista"/>
        <w:tabs>
          <w:tab w:val="left" w:pos="426"/>
        </w:tabs>
        <w:spacing w:line="360" w:lineRule="auto"/>
        <w:ind w:left="709" w:right="51"/>
        <w:jc w:val="both"/>
        <w:rPr>
          <w:rFonts w:ascii="Palatino Linotype" w:hAnsi="Palatino Linotype"/>
          <w:i/>
          <w:color w:val="000000" w:themeColor="text1"/>
        </w:rPr>
      </w:pPr>
    </w:p>
    <w:p w:rsidR="00006178" w:rsidRPr="00F93D5D" w:rsidRDefault="00006178" w:rsidP="00006178">
      <w:pPr>
        <w:pStyle w:val="Prrafodelista"/>
        <w:numPr>
          <w:ilvl w:val="0"/>
          <w:numId w:val="16"/>
        </w:numPr>
        <w:tabs>
          <w:tab w:val="left" w:pos="426"/>
        </w:tabs>
        <w:spacing w:line="360" w:lineRule="auto"/>
        <w:ind w:left="709" w:right="51"/>
        <w:jc w:val="both"/>
        <w:rPr>
          <w:rFonts w:ascii="Palatino Linotype" w:hAnsi="Palatino Linotype"/>
          <w:i/>
          <w:color w:val="000000" w:themeColor="text1"/>
        </w:rPr>
      </w:pPr>
      <w:r w:rsidRPr="00F93D5D">
        <w:rPr>
          <w:rFonts w:ascii="Palatino Linotype" w:hAnsi="Palatino Linotype"/>
          <w:i/>
          <w:color w:val="000000" w:themeColor="text1"/>
        </w:rPr>
        <w:t>15 Solicitud de una copia de las actas de la instalación y sesiones de las comisiones edilicias municipales que se hayan realizado a la fecha de recepción de la presente</w:t>
      </w:r>
    </w:p>
    <w:p w:rsidR="00341B17" w:rsidRPr="00F93D5D" w:rsidRDefault="00341B17" w:rsidP="00341B17">
      <w:pPr>
        <w:pStyle w:val="Prrafodelista"/>
        <w:tabs>
          <w:tab w:val="left" w:pos="426"/>
        </w:tabs>
        <w:spacing w:line="360" w:lineRule="auto"/>
        <w:ind w:left="0" w:right="51"/>
        <w:jc w:val="both"/>
        <w:rPr>
          <w:rFonts w:ascii="Palatino Linotype" w:hAnsi="Palatino Linotype"/>
          <w:color w:val="000000" w:themeColor="text1"/>
        </w:rPr>
      </w:pPr>
    </w:p>
    <w:p w:rsidR="00341B17" w:rsidRPr="00F93D5D" w:rsidRDefault="00DD1AB2" w:rsidP="0098151A">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olor w:val="000000" w:themeColor="text1"/>
        </w:rPr>
        <w:t>Al respecto, se advierten parcialmente fundados</w:t>
      </w:r>
      <w:r w:rsidR="00861E2C" w:rsidRPr="00F93D5D">
        <w:rPr>
          <w:rFonts w:ascii="Palatino Linotype" w:hAnsi="Palatino Linotype"/>
          <w:color w:val="000000" w:themeColor="text1"/>
        </w:rPr>
        <w:t xml:space="preserve"> los motivos de inconformidad; toda vez que el </w:t>
      </w:r>
      <w:r w:rsidR="00861E2C" w:rsidRPr="00F93D5D">
        <w:rPr>
          <w:rFonts w:ascii="Palatino Linotype" w:hAnsi="Palatino Linotype"/>
          <w:b/>
          <w:color w:val="000000" w:themeColor="text1"/>
        </w:rPr>
        <w:t>SUJETO OBLIGADO</w:t>
      </w:r>
      <w:r w:rsidR="00861E2C" w:rsidRPr="00F93D5D">
        <w:rPr>
          <w:rFonts w:ascii="Palatino Linotype" w:hAnsi="Palatino Linotype"/>
          <w:color w:val="000000" w:themeColor="text1"/>
        </w:rPr>
        <w:t xml:space="preserve"> no fue omiso de emitir un pronunciamiento de dichas solicitudes de información en respuesta como se observa:</w:t>
      </w:r>
    </w:p>
    <w:p w:rsidR="00861E2C" w:rsidRPr="00F93D5D" w:rsidRDefault="00861E2C" w:rsidP="00861E2C">
      <w:pPr>
        <w:tabs>
          <w:tab w:val="left" w:pos="426"/>
        </w:tabs>
        <w:spacing w:line="360" w:lineRule="auto"/>
        <w:ind w:right="51"/>
        <w:jc w:val="both"/>
        <w:rPr>
          <w:rFonts w:ascii="Palatino Linotype" w:hAnsi="Palatino Linotype"/>
          <w:color w:val="000000" w:themeColor="text1"/>
        </w:rPr>
      </w:pPr>
    </w:p>
    <w:p w:rsidR="00861E2C" w:rsidRPr="00F93D5D" w:rsidRDefault="00861E2C" w:rsidP="00861E2C">
      <w:pPr>
        <w:tabs>
          <w:tab w:val="left" w:pos="426"/>
        </w:tabs>
        <w:spacing w:line="360" w:lineRule="auto"/>
        <w:ind w:right="51"/>
        <w:jc w:val="center"/>
        <w:rPr>
          <w:rFonts w:ascii="Palatino Linotype" w:hAnsi="Palatino Linotype"/>
          <w:color w:val="000000" w:themeColor="text1"/>
        </w:rPr>
      </w:pPr>
      <w:r w:rsidRPr="00F93D5D">
        <w:rPr>
          <w:rFonts w:ascii="Palatino Linotype" w:hAnsi="Palatino Linotype"/>
          <w:noProof/>
          <w:color w:val="000000" w:themeColor="text1"/>
          <w:lang w:val="es-MX" w:eastAsia="es-MX"/>
        </w:rPr>
        <w:drawing>
          <wp:inline distT="0" distB="0" distL="0" distR="0" wp14:anchorId="6E843DA4" wp14:editId="623DBC54">
            <wp:extent cx="5265989" cy="1091816"/>
            <wp:effectExtent l="19050" t="19050" r="11430" b="133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358" cy="1098112"/>
                    </a:xfrm>
                    <a:prstGeom prst="rect">
                      <a:avLst/>
                    </a:prstGeom>
                    <a:noFill/>
                    <a:ln>
                      <a:solidFill>
                        <a:schemeClr val="tx1"/>
                      </a:solidFill>
                    </a:ln>
                  </pic:spPr>
                </pic:pic>
              </a:graphicData>
            </a:graphic>
          </wp:inline>
        </w:drawing>
      </w:r>
    </w:p>
    <w:p w:rsidR="00861E2C" w:rsidRPr="00F93D5D" w:rsidRDefault="00861E2C" w:rsidP="00861E2C">
      <w:pPr>
        <w:tabs>
          <w:tab w:val="left" w:pos="426"/>
        </w:tabs>
        <w:spacing w:line="360" w:lineRule="auto"/>
        <w:ind w:right="51"/>
        <w:jc w:val="center"/>
        <w:rPr>
          <w:rFonts w:ascii="Palatino Linotype" w:hAnsi="Palatino Linotype"/>
          <w:color w:val="000000" w:themeColor="text1"/>
        </w:rPr>
      </w:pPr>
    </w:p>
    <w:p w:rsidR="00861E2C" w:rsidRPr="00F93D5D" w:rsidRDefault="00861E2C" w:rsidP="0036135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olor w:val="000000" w:themeColor="text1"/>
        </w:rPr>
        <w:t>Como se aprecia, de la solicitud de información número 1</w:t>
      </w:r>
      <w:r w:rsidR="00361351" w:rsidRPr="00F93D5D">
        <w:rPr>
          <w:rFonts w:ascii="Palatino Linotype" w:hAnsi="Palatino Linotype"/>
          <w:color w:val="000000" w:themeColor="text1"/>
        </w:rPr>
        <w:t xml:space="preserve">, existió un pronunciamiento; sin embargo no se entregó la información solicitada, pues a decir del </w:t>
      </w:r>
      <w:r w:rsidR="00361351" w:rsidRPr="00F93D5D">
        <w:rPr>
          <w:rFonts w:ascii="Palatino Linotype" w:hAnsi="Palatino Linotype"/>
          <w:b/>
          <w:color w:val="000000" w:themeColor="text1"/>
        </w:rPr>
        <w:t>SUJETO OBLIGADO</w:t>
      </w:r>
      <w:r w:rsidR="00361351" w:rsidRPr="00F93D5D">
        <w:rPr>
          <w:rFonts w:ascii="Palatino Linotype" w:hAnsi="Palatino Linotype"/>
          <w:color w:val="000000" w:themeColor="text1"/>
        </w:rPr>
        <w:t xml:space="preserve"> la solicitud resulta improcedente, al no estar obligado a generar documentos </w:t>
      </w:r>
      <w:r w:rsidR="00361351" w:rsidRPr="00F93D5D">
        <w:rPr>
          <w:rFonts w:ascii="Palatino Linotype" w:hAnsi="Palatino Linotype"/>
          <w:i/>
          <w:color w:val="000000" w:themeColor="text1"/>
        </w:rPr>
        <w:t xml:space="preserve">ad hoc </w:t>
      </w:r>
      <w:r w:rsidR="00361351" w:rsidRPr="00F93D5D">
        <w:rPr>
          <w:rFonts w:ascii="Palatino Linotype" w:hAnsi="Palatino Linotype"/>
          <w:color w:val="000000" w:themeColor="text1"/>
        </w:rPr>
        <w:t>para atender las solicitudes.</w:t>
      </w:r>
    </w:p>
    <w:p w:rsidR="00361351" w:rsidRPr="00F93D5D" w:rsidRDefault="00361351" w:rsidP="00361351">
      <w:pPr>
        <w:pStyle w:val="Prrafodelista"/>
        <w:tabs>
          <w:tab w:val="left" w:pos="426"/>
        </w:tabs>
        <w:spacing w:line="360" w:lineRule="auto"/>
        <w:ind w:left="0" w:right="51"/>
        <w:rPr>
          <w:rFonts w:ascii="Palatino Linotype" w:hAnsi="Palatino Linotype"/>
          <w:color w:val="000000" w:themeColor="text1"/>
        </w:rPr>
      </w:pPr>
    </w:p>
    <w:p w:rsidR="00361351" w:rsidRPr="00F93D5D" w:rsidRDefault="00361351" w:rsidP="00CF625C">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olor w:val="000000" w:themeColor="text1"/>
        </w:rPr>
        <w:lastRenderedPageBreak/>
        <w:t xml:space="preserve">Al respecto, si bien es cierto no se encuentra compelido a generar documentos </w:t>
      </w:r>
      <w:r w:rsidRPr="00F93D5D">
        <w:rPr>
          <w:rFonts w:ascii="Palatino Linotype" w:hAnsi="Palatino Linotype"/>
          <w:i/>
          <w:color w:val="000000" w:themeColor="text1"/>
        </w:rPr>
        <w:t>ad hoc</w:t>
      </w:r>
      <w:r w:rsidRPr="00F93D5D">
        <w:rPr>
          <w:rFonts w:ascii="Palatino Linotype" w:hAnsi="Palatino Linotype"/>
          <w:color w:val="000000" w:themeColor="text1"/>
        </w:rPr>
        <w:t>, también lo es que para atender dicha solicitud de información</w:t>
      </w:r>
      <w:r w:rsidR="00CF625C" w:rsidRPr="00F93D5D">
        <w:rPr>
          <w:rFonts w:ascii="Palatino Linotype" w:hAnsi="Palatino Linotype"/>
          <w:color w:val="000000" w:themeColor="text1"/>
        </w:rPr>
        <w:t xml:space="preserve">, no es necesario generar un documento </w:t>
      </w:r>
      <w:r w:rsidR="00CF625C" w:rsidRPr="00F93D5D">
        <w:rPr>
          <w:rFonts w:ascii="Palatino Linotype" w:hAnsi="Palatino Linotype"/>
          <w:i/>
          <w:color w:val="000000" w:themeColor="text1"/>
        </w:rPr>
        <w:t>ad hoc</w:t>
      </w:r>
      <w:r w:rsidR="00CF625C" w:rsidRPr="00F93D5D">
        <w:rPr>
          <w:rFonts w:ascii="Palatino Linotype" w:hAnsi="Palatino Linotype"/>
          <w:color w:val="000000" w:themeColor="text1"/>
        </w:rPr>
        <w:t>, toda vez que para colmar la solicitud de información, debe entregarse el soporte documental donde conste o se advierta lo solicitado.</w:t>
      </w:r>
    </w:p>
    <w:p w:rsidR="00CF625C" w:rsidRPr="00F93D5D" w:rsidRDefault="00CF625C" w:rsidP="00CF625C">
      <w:pPr>
        <w:pStyle w:val="Prrafodelista"/>
        <w:rPr>
          <w:rFonts w:ascii="Palatino Linotype" w:hAnsi="Palatino Linotype"/>
          <w:color w:val="000000" w:themeColor="text1"/>
        </w:rPr>
      </w:pPr>
    </w:p>
    <w:p w:rsidR="00E548E2" w:rsidRPr="00F93D5D" w:rsidRDefault="00CF625C" w:rsidP="00E548E2">
      <w:pPr>
        <w:pStyle w:val="Prrafodelista"/>
        <w:numPr>
          <w:ilvl w:val="0"/>
          <w:numId w:val="1"/>
        </w:numPr>
        <w:tabs>
          <w:tab w:val="left" w:pos="0"/>
        </w:tabs>
        <w:spacing w:line="360" w:lineRule="auto"/>
        <w:ind w:left="0" w:right="51" w:firstLine="0"/>
        <w:jc w:val="both"/>
        <w:rPr>
          <w:rFonts w:ascii="Palatino Linotype" w:hAnsi="Palatino Linotype"/>
          <w:color w:val="000000"/>
        </w:rPr>
      </w:pPr>
      <w:r w:rsidRPr="00F93D5D">
        <w:rPr>
          <w:rFonts w:ascii="Palatino Linotype" w:hAnsi="Palatino Linotype"/>
          <w:color w:val="000000" w:themeColor="text1"/>
        </w:rPr>
        <w:t xml:space="preserve">En ese sentido, en un hecho posterior a la interposición del recurso de revisión, durante la etapa de manifestaciones, el </w:t>
      </w:r>
      <w:r w:rsidRPr="00F93D5D">
        <w:rPr>
          <w:rFonts w:ascii="Palatino Linotype" w:hAnsi="Palatino Linotype"/>
          <w:b/>
          <w:color w:val="000000" w:themeColor="text1"/>
        </w:rPr>
        <w:t>SUEJETO OBLIGADO</w:t>
      </w:r>
      <w:r w:rsidRPr="00F93D5D">
        <w:rPr>
          <w:rFonts w:ascii="Palatino Linotype" w:hAnsi="Palatino Linotype"/>
          <w:color w:val="000000" w:themeColor="text1"/>
        </w:rPr>
        <w:t xml:space="preserve"> rindió el informe justificado correspondiente a través de una archivo denominado </w:t>
      </w:r>
      <w:r w:rsidRPr="00F93D5D">
        <w:rPr>
          <w:rFonts w:ascii="Palatino Linotype" w:hAnsi="Palatino Linotype"/>
          <w:b/>
          <w:i/>
          <w:color w:val="000000" w:themeColor="text1"/>
        </w:rPr>
        <w:t>Manifestaciones 6923.zip,</w:t>
      </w:r>
      <w:r w:rsidR="000D7BAE" w:rsidRPr="00F93D5D">
        <w:rPr>
          <w:rFonts w:ascii="Palatino Linotype" w:hAnsi="Palatino Linotype"/>
          <w:b/>
          <w:i/>
          <w:color w:val="000000" w:themeColor="text1"/>
        </w:rPr>
        <w:t xml:space="preserve"> </w:t>
      </w:r>
      <w:r w:rsidR="000D7BAE" w:rsidRPr="00F93D5D">
        <w:rPr>
          <w:rFonts w:ascii="Palatino Linotype" w:hAnsi="Palatino Linotype"/>
          <w:color w:val="000000" w:themeColor="text1"/>
        </w:rPr>
        <w:t xml:space="preserve">que corresponde a un archivo comprimido que a su vez contiene tres archivos y una subcarpeta de la que se desprenden diversas fichas curriculares; sin embargo como se señaló en los antecedentes del presente proveído, no fue posible hacer del conocimiento del hoy </w:t>
      </w:r>
      <w:r w:rsidR="000D7BAE" w:rsidRPr="00F93D5D">
        <w:rPr>
          <w:rFonts w:ascii="Palatino Linotype" w:hAnsi="Palatino Linotype"/>
          <w:b/>
          <w:color w:val="000000" w:themeColor="text1"/>
        </w:rPr>
        <w:t xml:space="preserve">RECURRENTE </w:t>
      </w:r>
      <w:r w:rsidR="000D7BAE" w:rsidRPr="00F93D5D">
        <w:rPr>
          <w:rFonts w:ascii="Palatino Linotype" w:hAnsi="Palatino Linotype"/>
          <w:color w:val="000000" w:themeColor="text1"/>
        </w:rPr>
        <w:t xml:space="preserve">el informe en virtud </w:t>
      </w:r>
      <w:r w:rsidR="00E548E2" w:rsidRPr="00F93D5D">
        <w:rPr>
          <w:rFonts w:ascii="Palatino Linotype" w:hAnsi="Palatino Linotype"/>
          <w:color w:val="000000"/>
        </w:rPr>
        <w:t>que contiene una carpeta denominada “</w:t>
      </w:r>
      <w:r w:rsidR="00E548E2" w:rsidRPr="00F93D5D">
        <w:rPr>
          <w:rFonts w:ascii="Palatino Linotype" w:hAnsi="Palatino Linotype"/>
          <w:b/>
          <w:color w:val="000000"/>
        </w:rPr>
        <w:t>FICHAS CV</w:t>
      </w:r>
      <w:r w:rsidR="00E548E2" w:rsidRPr="00F93D5D">
        <w:rPr>
          <w:rFonts w:ascii="Palatino Linotype" w:hAnsi="Palatino Linotype"/>
          <w:color w:val="000000"/>
        </w:rPr>
        <w:t xml:space="preserve">” con dieciocho fichas curriculares, de las cuales, la denominada </w:t>
      </w:r>
      <w:r w:rsidR="00E548E2" w:rsidRPr="00F93D5D">
        <w:rPr>
          <w:rFonts w:ascii="Palatino Linotype" w:hAnsi="Palatino Linotype"/>
          <w:i/>
          <w:color w:val="000000"/>
        </w:rPr>
        <w:t>“</w:t>
      </w:r>
      <w:r w:rsidR="00E548E2" w:rsidRPr="00F93D5D">
        <w:rPr>
          <w:rFonts w:ascii="Palatino Linotype" w:hAnsi="Palatino Linotype"/>
          <w:b/>
          <w:i/>
          <w:color w:val="000000"/>
        </w:rPr>
        <w:t xml:space="preserve">J01 DIRECCIÓN DE LA MUJER Ivonne </w:t>
      </w:r>
      <w:proofErr w:type="spellStart"/>
      <w:r w:rsidR="00E548E2" w:rsidRPr="00F93D5D">
        <w:rPr>
          <w:rFonts w:ascii="Palatino Linotype" w:hAnsi="Palatino Linotype"/>
          <w:b/>
          <w:i/>
          <w:color w:val="000000"/>
        </w:rPr>
        <w:t>Jimenez</w:t>
      </w:r>
      <w:proofErr w:type="spellEnd"/>
      <w:r w:rsidR="00E548E2" w:rsidRPr="00F93D5D">
        <w:rPr>
          <w:rFonts w:ascii="Palatino Linotype" w:hAnsi="Palatino Linotype"/>
          <w:b/>
          <w:i/>
          <w:color w:val="000000"/>
        </w:rPr>
        <w:t xml:space="preserve"> Garcia.pdf”</w:t>
      </w:r>
      <w:r w:rsidR="00E548E2" w:rsidRPr="00F93D5D">
        <w:rPr>
          <w:rFonts w:ascii="Palatino Linotype" w:hAnsi="Palatino Linotype"/>
          <w:color w:val="000000"/>
        </w:rPr>
        <w:t xml:space="preserve"> contiene datos personales consistentes en la versión íntegra sin testar de la credencial para votar con fotografía de la Directora de la Mujer, de modo tal que si bien el resto de los archivos atendían las preguntas a que se hizo referencia en el motivo de inconformidad, no era posible hacerlo del conocimiento del hoy </w:t>
      </w:r>
      <w:r w:rsidR="00E548E2" w:rsidRPr="00F93D5D">
        <w:rPr>
          <w:rFonts w:ascii="Palatino Linotype" w:hAnsi="Palatino Linotype"/>
          <w:b/>
          <w:color w:val="000000"/>
        </w:rPr>
        <w:t>RECURRENTE</w:t>
      </w:r>
      <w:r w:rsidR="00E548E2" w:rsidRPr="00F93D5D">
        <w:rPr>
          <w:rFonts w:ascii="Palatino Linotype" w:hAnsi="Palatino Linotype"/>
          <w:color w:val="000000"/>
        </w:rPr>
        <w:t xml:space="preserve"> al estar inserto el archivo de referencia en el informe sin existir la posibilidad en el sistema SAIMEX de descomprimirlo y poner a la vista solo los archivos procedentes.</w:t>
      </w:r>
    </w:p>
    <w:p w:rsidR="000D7BAE" w:rsidRPr="00F93D5D" w:rsidRDefault="000D7BAE" w:rsidP="000D7BAE">
      <w:pPr>
        <w:pStyle w:val="Prrafodelista"/>
        <w:rPr>
          <w:rFonts w:ascii="Palatino Linotype" w:hAnsi="Palatino Linotype"/>
          <w:color w:val="000000" w:themeColor="text1"/>
        </w:rPr>
      </w:pPr>
    </w:p>
    <w:p w:rsidR="000D7BAE" w:rsidRPr="00F93D5D" w:rsidRDefault="000D7BAE" w:rsidP="000D7BAE">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F93D5D">
        <w:rPr>
          <w:rFonts w:ascii="Palatino Linotype" w:hAnsi="Palatino Linotype"/>
          <w:color w:val="000000" w:themeColor="text1"/>
        </w:rPr>
        <w:t xml:space="preserve">Ahora bien, de las fichas curriculares de referencia, se desprende parte de lo solicitado; toda vez que las mismas corresponden a los servidores públicos con </w:t>
      </w:r>
      <w:r w:rsidRPr="00F93D5D">
        <w:rPr>
          <w:rFonts w:ascii="Palatino Linotype" w:hAnsi="Palatino Linotype"/>
          <w:color w:val="000000" w:themeColor="text1"/>
        </w:rPr>
        <w:lastRenderedPageBreak/>
        <w:t>categoría de Directores, así como de mandos medios, donde consta lo relativo a si son titulares de alguna carrera profesional y en su caso, el nombre de la carrera profesional, como se plasma de los siguientes ejemplos:</w:t>
      </w:r>
    </w:p>
    <w:p w:rsidR="000D7BAE" w:rsidRPr="00F93D5D" w:rsidRDefault="000D7BAE" w:rsidP="000D7BAE">
      <w:pPr>
        <w:pStyle w:val="Prrafodelista"/>
        <w:rPr>
          <w:rFonts w:ascii="Palatino Linotype" w:hAnsi="Palatino Linotype"/>
          <w:color w:val="000000" w:themeColor="text1"/>
        </w:rPr>
      </w:pPr>
    </w:p>
    <w:p w:rsidR="000D7BAE" w:rsidRPr="00F93D5D" w:rsidRDefault="000D7BAE" w:rsidP="000D7BAE">
      <w:pPr>
        <w:tabs>
          <w:tab w:val="left" w:pos="426"/>
        </w:tabs>
        <w:spacing w:line="360" w:lineRule="auto"/>
        <w:ind w:right="51"/>
        <w:jc w:val="center"/>
        <w:rPr>
          <w:rFonts w:ascii="Palatino Linotype" w:hAnsi="Palatino Linotype"/>
          <w:color w:val="000000" w:themeColor="text1"/>
        </w:rPr>
      </w:pPr>
      <w:r w:rsidRPr="00F93D5D">
        <w:rPr>
          <w:rFonts w:ascii="Palatino Linotype" w:hAnsi="Palatino Linotype"/>
          <w:noProof/>
          <w:color w:val="000000" w:themeColor="text1"/>
          <w:lang w:val="es-MX" w:eastAsia="es-MX"/>
        </w:rPr>
        <w:drawing>
          <wp:inline distT="0" distB="0" distL="0" distR="0">
            <wp:extent cx="4813404" cy="1280160"/>
            <wp:effectExtent l="19050" t="19050" r="25400" b="15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906" cy="1285879"/>
                    </a:xfrm>
                    <a:prstGeom prst="rect">
                      <a:avLst/>
                    </a:prstGeom>
                    <a:noFill/>
                    <a:ln>
                      <a:solidFill>
                        <a:schemeClr val="tx1"/>
                      </a:solidFill>
                    </a:ln>
                  </pic:spPr>
                </pic:pic>
              </a:graphicData>
            </a:graphic>
          </wp:inline>
        </w:drawing>
      </w:r>
    </w:p>
    <w:p w:rsidR="000D7BAE" w:rsidRPr="00F93D5D" w:rsidRDefault="00E548E2" w:rsidP="00E548E2">
      <w:pPr>
        <w:tabs>
          <w:tab w:val="left" w:pos="426"/>
        </w:tabs>
        <w:spacing w:line="360" w:lineRule="auto"/>
        <w:ind w:right="51"/>
        <w:jc w:val="center"/>
        <w:rPr>
          <w:rFonts w:ascii="Palatino Linotype" w:hAnsi="Palatino Linotype"/>
          <w:color w:val="000000" w:themeColor="text1"/>
        </w:rPr>
      </w:pPr>
      <w:r w:rsidRPr="00F93D5D">
        <w:rPr>
          <w:rFonts w:ascii="Palatino Linotype" w:hAnsi="Palatino Linotype"/>
          <w:noProof/>
          <w:color w:val="000000" w:themeColor="text1"/>
          <w:lang w:val="es-MX" w:eastAsia="es-MX"/>
        </w:rPr>
        <w:drawing>
          <wp:inline distT="0" distB="0" distL="0" distR="0">
            <wp:extent cx="4820717" cy="1136026"/>
            <wp:effectExtent l="19050" t="19050" r="18415"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3258" cy="1138981"/>
                    </a:xfrm>
                    <a:prstGeom prst="rect">
                      <a:avLst/>
                    </a:prstGeom>
                    <a:noFill/>
                    <a:ln>
                      <a:solidFill>
                        <a:schemeClr val="tx1"/>
                      </a:solidFill>
                    </a:ln>
                  </pic:spPr>
                </pic:pic>
              </a:graphicData>
            </a:graphic>
          </wp:inline>
        </w:drawing>
      </w:r>
    </w:p>
    <w:p w:rsidR="00291264" w:rsidRPr="00F93D5D" w:rsidRDefault="00291264" w:rsidP="00291264">
      <w:pPr>
        <w:pStyle w:val="Prrafodelista"/>
        <w:rPr>
          <w:rFonts w:ascii="Palatino Linotype" w:hAnsi="Palatino Linotype"/>
          <w:color w:val="000000"/>
        </w:rPr>
      </w:pPr>
    </w:p>
    <w:p w:rsidR="00291264" w:rsidRPr="00F93D5D" w:rsidRDefault="00291264" w:rsidP="00E548E2">
      <w:pPr>
        <w:pStyle w:val="Prrafodelista"/>
        <w:numPr>
          <w:ilvl w:val="0"/>
          <w:numId w:val="1"/>
        </w:numPr>
        <w:tabs>
          <w:tab w:val="left" w:pos="0"/>
        </w:tabs>
        <w:spacing w:line="360" w:lineRule="auto"/>
        <w:ind w:left="0" w:right="51" w:firstLine="0"/>
        <w:jc w:val="both"/>
        <w:rPr>
          <w:rFonts w:ascii="Palatino Linotype" w:hAnsi="Palatino Linotype"/>
          <w:color w:val="000000"/>
        </w:rPr>
      </w:pPr>
      <w:r w:rsidRPr="00F93D5D">
        <w:rPr>
          <w:rFonts w:ascii="Palatino Linotype" w:hAnsi="Palatino Linotype"/>
          <w:color w:val="000000"/>
        </w:rPr>
        <w:t xml:space="preserve"> </w:t>
      </w:r>
      <w:r w:rsidR="00E548E2" w:rsidRPr="00F93D5D">
        <w:rPr>
          <w:rFonts w:ascii="Palatino Linotype" w:hAnsi="Palatino Linotype"/>
          <w:color w:val="000000"/>
        </w:rPr>
        <w:t>Asimismo respecto al</w:t>
      </w:r>
      <w:r w:rsidRPr="00F93D5D">
        <w:rPr>
          <w:rFonts w:ascii="Palatino Linotype" w:hAnsi="Palatino Linotype"/>
          <w:color w:val="000000"/>
        </w:rPr>
        <w:t xml:space="preserve"> numeral 1, </w:t>
      </w:r>
      <w:r w:rsidR="00E548E2" w:rsidRPr="00F93D5D">
        <w:rPr>
          <w:rFonts w:ascii="Palatino Linotype" w:hAnsi="Palatino Linotype"/>
          <w:color w:val="000000"/>
        </w:rPr>
        <w:t>se realizó el siguiente pronunciamiento</w:t>
      </w:r>
      <w:r w:rsidRPr="00F93D5D">
        <w:rPr>
          <w:rFonts w:ascii="Palatino Linotype" w:hAnsi="Palatino Linotype"/>
          <w:color w:val="000000"/>
        </w:rPr>
        <w:t>:</w:t>
      </w:r>
    </w:p>
    <w:p w:rsidR="00291264" w:rsidRPr="00F93D5D" w:rsidRDefault="00291264" w:rsidP="00291264">
      <w:pPr>
        <w:pStyle w:val="Prrafodelista"/>
        <w:rPr>
          <w:rFonts w:ascii="Palatino Linotype" w:hAnsi="Palatino Linotype"/>
          <w:color w:val="000000"/>
        </w:rPr>
      </w:pPr>
    </w:p>
    <w:p w:rsidR="00291264" w:rsidRPr="00F93D5D" w:rsidRDefault="00291264" w:rsidP="00291264">
      <w:pPr>
        <w:pStyle w:val="Prrafodelista"/>
        <w:tabs>
          <w:tab w:val="left" w:pos="426"/>
        </w:tabs>
        <w:spacing w:line="360" w:lineRule="auto"/>
        <w:ind w:left="0" w:right="51"/>
        <w:jc w:val="center"/>
        <w:rPr>
          <w:rFonts w:ascii="Palatino Linotype" w:hAnsi="Palatino Linotype"/>
          <w:color w:val="000000"/>
        </w:rPr>
      </w:pPr>
      <w:r w:rsidRPr="00F93D5D">
        <w:rPr>
          <w:rFonts w:ascii="Palatino Linotype" w:hAnsi="Palatino Linotype"/>
          <w:noProof/>
          <w:color w:val="000000"/>
          <w:lang w:val="es-MX" w:eastAsia="es-MX"/>
        </w:rPr>
        <w:drawing>
          <wp:inline distT="0" distB="0" distL="0" distR="0">
            <wp:extent cx="5473781" cy="1423283"/>
            <wp:effectExtent l="19050" t="19050" r="1270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514" cy="1428674"/>
                    </a:xfrm>
                    <a:prstGeom prst="rect">
                      <a:avLst/>
                    </a:prstGeom>
                    <a:noFill/>
                    <a:ln>
                      <a:solidFill>
                        <a:schemeClr val="tx1"/>
                      </a:solidFill>
                    </a:ln>
                  </pic:spPr>
                </pic:pic>
              </a:graphicData>
            </a:graphic>
          </wp:inline>
        </w:drawing>
      </w:r>
    </w:p>
    <w:p w:rsidR="00291264" w:rsidRPr="00F93D5D" w:rsidRDefault="00291264" w:rsidP="00291264">
      <w:pPr>
        <w:pStyle w:val="Prrafodelista"/>
        <w:tabs>
          <w:tab w:val="left" w:pos="426"/>
        </w:tabs>
        <w:spacing w:line="360" w:lineRule="auto"/>
        <w:ind w:left="0" w:right="51"/>
        <w:jc w:val="center"/>
        <w:rPr>
          <w:rFonts w:ascii="Palatino Linotype" w:hAnsi="Palatino Linotype"/>
          <w:color w:val="000000"/>
        </w:rPr>
      </w:pPr>
      <w:r w:rsidRPr="00F93D5D">
        <w:rPr>
          <w:rFonts w:ascii="Palatino Linotype" w:hAnsi="Palatino Linotype"/>
          <w:noProof/>
          <w:color w:val="000000"/>
          <w:lang w:val="es-MX" w:eastAsia="es-MX"/>
        </w:rPr>
        <w:lastRenderedPageBreak/>
        <w:drawing>
          <wp:inline distT="0" distB="0" distL="0" distR="0">
            <wp:extent cx="5486428" cy="2940710"/>
            <wp:effectExtent l="19050" t="19050" r="1905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262" cy="2948661"/>
                    </a:xfrm>
                    <a:prstGeom prst="rect">
                      <a:avLst/>
                    </a:prstGeom>
                    <a:noFill/>
                    <a:ln>
                      <a:solidFill>
                        <a:schemeClr val="tx1"/>
                      </a:solidFill>
                    </a:ln>
                  </pic:spPr>
                </pic:pic>
              </a:graphicData>
            </a:graphic>
          </wp:inline>
        </w:drawing>
      </w:r>
    </w:p>
    <w:p w:rsidR="00291264" w:rsidRPr="00F93D5D" w:rsidRDefault="00291264" w:rsidP="00291264">
      <w:pPr>
        <w:pStyle w:val="Prrafodelista"/>
        <w:tabs>
          <w:tab w:val="left" w:pos="426"/>
        </w:tabs>
        <w:spacing w:line="360" w:lineRule="auto"/>
        <w:ind w:left="0" w:right="51"/>
        <w:jc w:val="center"/>
        <w:rPr>
          <w:rFonts w:ascii="Palatino Linotype" w:hAnsi="Palatino Linotype"/>
          <w:color w:val="000000"/>
        </w:rPr>
      </w:pPr>
      <w:r w:rsidRPr="00F93D5D">
        <w:rPr>
          <w:rFonts w:ascii="Palatino Linotype" w:hAnsi="Palatino Linotype"/>
          <w:noProof/>
          <w:color w:val="000000"/>
          <w:lang w:val="es-MX" w:eastAsia="es-MX"/>
        </w:rPr>
        <w:drawing>
          <wp:inline distT="0" distB="0" distL="0" distR="0">
            <wp:extent cx="5474452" cy="3818535"/>
            <wp:effectExtent l="19050" t="19050" r="12065"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7619" cy="3820744"/>
                    </a:xfrm>
                    <a:prstGeom prst="rect">
                      <a:avLst/>
                    </a:prstGeom>
                    <a:noFill/>
                    <a:ln>
                      <a:solidFill>
                        <a:schemeClr val="tx1"/>
                      </a:solidFill>
                    </a:ln>
                  </pic:spPr>
                </pic:pic>
              </a:graphicData>
            </a:graphic>
          </wp:inline>
        </w:drawing>
      </w:r>
    </w:p>
    <w:p w:rsidR="00291264" w:rsidRPr="00F93D5D" w:rsidRDefault="00291264" w:rsidP="00291264">
      <w:pPr>
        <w:pStyle w:val="Prrafodelista"/>
        <w:rPr>
          <w:rFonts w:ascii="Palatino Linotype" w:hAnsi="Palatino Linotype"/>
          <w:color w:val="000000"/>
        </w:rPr>
      </w:pPr>
    </w:p>
    <w:p w:rsidR="00291264" w:rsidRPr="00F93D5D" w:rsidRDefault="00291264" w:rsidP="00091F9A">
      <w:pPr>
        <w:pStyle w:val="Prrafodelista"/>
        <w:numPr>
          <w:ilvl w:val="0"/>
          <w:numId w:val="1"/>
        </w:numPr>
        <w:tabs>
          <w:tab w:val="left" w:pos="426"/>
        </w:tabs>
        <w:spacing w:line="360" w:lineRule="auto"/>
        <w:ind w:left="0" w:right="51" w:firstLine="0"/>
        <w:jc w:val="both"/>
        <w:rPr>
          <w:rFonts w:ascii="Palatino Linotype" w:hAnsi="Palatino Linotype"/>
          <w:color w:val="000000"/>
        </w:rPr>
      </w:pPr>
      <w:r w:rsidRPr="00F93D5D">
        <w:rPr>
          <w:rFonts w:ascii="Palatino Linotype" w:hAnsi="Palatino Linotype"/>
          <w:color w:val="000000"/>
        </w:rPr>
        <w:lastRenderedPageBreak/>
        <w:t xml:space="preserve">Efectivamente las fichas curriculares colman parte de </w:t>
      </w:r>
      <w:r w:rsidR="00091F9A" w:rsidRPr="00F93D5D">
        <w:rPr>
          <w:rFonts w:ascii="Palatino Linotype" w:hAnsi="Palatino Linotype"/>
          <w:color w:val="000000"/>
        </w:rPr>
        <w:t xml:space="preserve">lo solicitado ya que de las mismas se puede conocer si los servidores públicos de referencia son titulados o no, así como el nombre de la carrera que tuvieron a bien cursar; no obstante no se puede obtener lo concerniente al número de cedula y </w:t>
      </w:r>
      <w:r w:rsidR="00AF5402" w:rsidRPr="00F93D5D">
        <w:rPr>
          <w:rFonts w:ascii="Palatino Linotype" w:hAnsi="Palatino Linotype"/>
          <w:color w:val="000000"/>
        </w:rPr>
        <w:t xml:space="preserve">nombre de </w:t>
      </w:r>
      <w:r w:rsidR="00091F9A" w:rsidRPr="00F93D5D">
        <w:rPr>
          <w:rFonts w:ascii="Palatino Linotype" w:hAnsi="Palatino Linotype"/>
          <w:color w:val="000000"/>
        </w:rPr>
        <w:t xml:space="preserve">la </w:t>
      </w:r>
      <w:r w:rsidR="00AF5402" w:rsidRPr="00F93D5D">
        <w:rPr>
          <w:rFonts w:ascii="Palatino Linotype" w:hAnsi="Palatino Linotype"/>
          <w:color w:val="000000"/>
        </w:rPr>
        <w:t>institución</w:t>
      </w:r>
      <w:r w:rsidR="00091F9A" w:rsidRPr="00F93D5D">
        <w:rPr>
          <w:rFonts w:ascii="Palatino Linotype" w:hAnsi="Palatino Linotype"/>
          <w:color w:val="000000"/>
        </w:rPr>
        <w:t xml:space="preserve"> donde cursaron </w:t>
      </w:r>
      <w:r w:rsidR="009E1C8E" w:rsidRPr="00F93D5D">
        <w:rPr>
          <w:rFonts w:ascii="Palatino Linotype" w:hAnsi="Palatino Linotype"/>
          <w:color w:val="000000"/>
        </w:rPr>
        <w:t>los</w:t>
      </w:r>
      <w:r w:rsidR="00091F9A" w:rsidRPr="00F93D5D">
        <w:rPr>
          <w:rFonts w:ascii="Palatino Linotype" w:hAnsi="Palatino Linotype"/>
          <w:color w:val="000000"/>
        </w:rPr>
        <w:t xml:space="preserve"> estudios</w:t>
      </w:r>
      <w:r w:rsidR="003C3737" w:rsidRPr="00F93D5D">
        <w:rPr>
          <w:rFonts w:ascii="Palatino Linotype" w:hAnsi="Palatino Linotype"/>
          <w:color w:val="000000"/>
        </w:rPr>
        <w:t>.</w:t>
      </w:r>
    </w:p>
    <w:p w:rsidR="003C3737" w:rsidRPr="00F93D5D" w:rsidRDefault="003C3737" w:rsidP="003C3737">
      <w:pPr>
        <w:pStyle w:val="Prrafodelista"/>
        <w:tabs>
          <w:tab w:val="left" w:pos="426"/>
        </w:tabs>
        <w:spacing w:line="360" w:lineRule="auto"/>
        <w:ind w:left="0" w:right="51"/>
        <w:jc w:val="both"/>
        <w:rPr>
          <w:rFonts w:ascii="Palatino Linotype" w:hAnsi="Palatino Linotype"/>
          <w:color w:val="000000"/>
        </w:rPr>
      </w:pPr>
    </w:p>
    <w:p w:rsidR="00FB198A" w:rsidRPr="00F93D5D" w:rsidRDefault="00AF5402" w:rsidP="009E1C8E">
      <w:pPr>
        <w:pStyle w:val="Prrafodelista"/>
        <w:numPr>
          <w:ilvl w:val="0"/>
          <w:numId w:val="1"/>
        </w:numPr>
        <w:tabs>
          <w:tab w:val="left" w:pos="426"/>
        </w:tabs>
        <w:spacing w:line="360" w:lineRule="auto"/>
        <w:ind w:left="0" w:right="51" w:firstLine="0"/>
        <w:jc w:val="both"/>
        <w:rPr>
          <w:rFonts w:ascii="Palatino Linotype" w:hAnsi="Palatino Linotype"/>
          <w:color w:val="000000"/>
        </w:rPr>
      </w:pPr>
      <w:r w:rsidRPr="00F93D5D">
        <w:rPr>
          <w:rFonts w:ascii="Palatino Linotype" w:hAnsi="Palatino Linotype"/>
          <w:color w:val="000000"/>
        </w:rPr>
        <w:t xml:space="preserve">Luego entonces, con la información remitida en calidad de informe justificado, se </w:t>
      </w:r>
      <w:r w:rsidR="00FB198A" w:rsidRPr="00F93D5D">
        <w:rPr>
          <w:rFonts w:ascii="Palatino Linotype" w:hAnsi="Palatino Linotype"/>
          <w:color w:val="000000"/>
        </w:rPr>
        <w:t>desprende</w:t>
      </w:r>
      <w:r w:rsidRPr="00F93D5D">
        <w:rPr>
          <w:rFonts w:ascii="Palatino Linotype" w:hAnsi="Palatino Linotype"/>
          <w:color w:val="000000"/>
        </w:rPr>
        <w:t xml:space="preserve"> que el </w:t>
      </w:r>
      <w:r w:rsidRPr="00F93D5D">
        <w:rPr>
          <w:rFonts w:ascii="Palatino Linotype" w:hAnsi="Palatino Linotype"/>
          <w:b/>
          <w:color w:val="000000"/>
        </w:rPr>
        <w:t>SUJETO OBLIGADO</w:t>
      </w:r>
      <w:r w:rsidR="00FB198A" w:rsidRPr="00F93D5D">
        <w:rPr>
          <w:rFonts w:ascii="Palatino Linotype" w:hAnsi="Palatino Linotype"/>
          <w:b/>
          <w:color w:val="000000"/>
        </w:rPr>
        <w:t xml:space="preserve"> </w:t>
      </w:r>
      <w:r w:rsidR="00FB198A" w:rsidRPr="00F93D5D">
        <w:rPr>
          <w:rFonts w:ascii="Palatino Linotype" w:hAnsi="Palatino Linotype"/>
          <w:color w:val="000000"/>
        </w:rPr>
        <w:t>acepta que genera</w:t>
      </w:r>
      <w:r w:rsidR="009E1C8E" w:rsidRPr="00F93D5D">
        <w:rPr>
          <w:rFonts w:ascii="Palatino Linotype" w:hAnsi="Palatino Linotype"/>
          <w:color w:val="000000"/>
        </w:rPr>
        <w:t>,</w:t>
      </w:r>
      <w:r w:rsidR="00FB198A" w:rsidRPr="00F93D5D">
        <w:rPr>
          <w:rFonts w:ascii="Palatino Linotype" w:hAnsi="Palatino Linotype"/>
          <w:color w:val="000000"/>
        </w:rPr>
        <w:t xml:space="preserve"> posee y administra la información, por lo que resultaría ocioso realizar un estudio pormenorizado de su fuente de atribuciones para determinar si genera, posee o administra la información; en virtud de que se insiste, ya asumió</w:t>
      </w:r>
      <w:r w:rsidR="009E1C8E" w:rsidRPr="00F93D5D">
        <w:rPr>
          <w:rFonts w:ascii="Palatino Linotype" w:hAnsi="Palatino Linotype"/>
          <w:color w:val="000000"/>
        </w:rPr>
        <w:t xml:space="preserve"> contar con ella; n</w:t>
      </w:r>
      <w:r w:rsidR="00FB198A" w:rsidRPr="00F93D5D">
        <w:rPr>
          <w:rFonts w:ascii="Palatino Linotype" w:hAnsi="Palatino Linotype"/>
        </w:rPr>
        <w:t xml:space="preserve">o </w:t>
      </w:r>
      <w:r w:rsidR="00FB198A" w:rsidRPr="00F93D5D">
        <w:rPr>
          <w:rFonts w:ascii="Palatino Linotype" w:hAnsi="Palatino Linotype"/>
          <w:color w:val="000000"/>
        </w:rPr>
        <w:t>obstante</w:t>
      </w:r>
      <w:r w:rsidR="00FB198A" w:rsidRPr="00F93D5D">
        <w:rPr>
          <w:rFonts w:ascii="Palatino Linotype" w:hAnsi="Palatino Linotype"/>
        </w:rPr>
        <w:t xml:space="preserve"> lo anterior, es necesario abordar los siguientes aspectos de la naturaleza jurídica de la </w:t>
      </w:r>
      <w:r w:rsidR="001054A6" w:rsidRPr="00F93D5D">
        <w:rPr>
          <w:rFonts w:ascii="Palatino Linotype" w:hAnsi="Palatino Linotype"/>
        </w:rPr>
        <w:t>información pública solicitada.</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FB198A" w:rsidP="009E1C8E">
      <w:pPr>
        <w:pStyle w:val="Prrafodelista"/>
        <w:numPr>
          <w:ilvl w:val="0"/>
          <w:numId w:val="1"/>
        </w:numPr>
        <w:tabs>
          <w:tab w:val="left" w:pos="426"/>
        </w:tabs>
        <w:spacing w:line="360" w:lineRule="auto"/>
        <w:ind w:left="0" w:right="51" w:firstLine="0"/>
        <w:jc w:val="both"/>
        <w:rPr>
          <w:rFonts w:ascii="Palatino Linotype" w:hAnsi="Palatino Linotype"/>
        </w:rPr>
      </w:pPr>
      <w:r w:rsidRPr="00F93D5D">
        <w:rPr>
          <w:rFonts w:ascii="Palatino Linotype" w:hAnsi="Palatino Linotype"/>
        </w:rPr>
        <w:t xml:space="preserve">De hecho el estudio de la naturaleza jurídica de la información pública solicitada, tiene por objeto determinar si ésta la genera, posee o administra el </w:t>
      </w:r>
      <w:r w:rsidR="009E1C8E" w:rsidRPr="00F93D5D">
        <w:rPr>
          <w:rFonts w:ascii="Palatino Linotype" w:hAnsi="Palatino Linotype"/>
          <w:b/>
        </w:rPr>
        <w:t>SUJETO OBLIGADO</w:t>
      </w:r>
      <w:r w:rsidRPr="00F93D5D">
        <w:rPr>
          <w:rFonts w:ascii="Palatino Linotype" w:hAnsi="Palatino Linotype"/>
        </w:rPr>
        <w:t xml:space="preserve">; sin </w:t>
      </w:r>
      <w:r w:rsidRPr="00F93D5D">
        <w:rPr>
          <w:rFonts w:ascii="Palatino Linotype" w:hAnsi="Palatino Linotype"/>
          <w:color w:val="000000"/>
        </w:rPr>
        <w:t>embargo</w:t>
      </w:r>
      <w:r w:rsidRPr="00F93D5D">
        <w:rPr>
          <w:rFonts w:ascii="Palatino Linotype" w:hAnsi="Palatino Linotype"/>
        </w:rPr>
        <w:t xml:space="preserve">, en aquellos casos en que éste la asume, ello implica que la genera, posee o administra, por consiguiente, a nada práctico conduce su estudio, ya que se insiste la información </w:t>
      </w:r>
      <w:r w:rsidR="009E1C8E" w:rsidRPr="00F93D5D">
        <w:rPr>
          <w:rFonts w:ascii="Palatino Linotype" w:hAnsi="Palatino Linotype"/>
        </w:rPr>
        <w:t>pública solicitada, fue asumida.</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9E1C8E" w:rsidP="009E1C8E">
      <w:pPr>
        <w:pStyle w:val="Prrafodelista"/>
        <w:numPr>
          <w:ilvl w:val="0"/>
          <w:numId w:val="1"/>
        </w:numPr>
        <w:tabs>
          <w:tab w:val="left" w:pos="426"/>
        </w:tabs>
        <w:spacing w:line="360" w:lineRule="auto"/>
        <w:ind w:left="0" w:right="51" w:firstLine="0"/>
        <w:jc w:val="both"/>
        <w:rPr>
          <w:rFonts w:ascii="Palatino Linotype" w:hAnsi="Palatino Linotype"/>
        </w:rPr>
      </w:pPr>
      <w:r w:rsidRPr="00F93D5D">
        <w:rPr>
          <w:rFonts w:ascii="Palatino Linotype" w:hAnsi="Palatino Linotype"/>
        </w:rPr>
        <w:t>Ahora bien</w:t>
      </w:r>
      <w:r w:rsidR="00FB198A" w:rsidRPr="00F93D5D">
        <w:rPr>
          <w:rFonts w:ascii="Palatino Linotype" w:hAnsi="Palatino Linotype"/>
        </w:rPr>
        <w:t>, es importante señalar que el artículo 4, párrafo segundo de la Ley de Transparencia y Acceso a la Información Pública del Estado de México y Municipios, dispone lo siguiente:</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FB198A" w:rsidP="009E1C8E">
      <w:pPr>
        <w:pStyle w:val="Sinespaciado"/>
        <w:ind w:left="360" w:right="567"/>
        <w:jc w:val="both"/>
        <w:rPr>
          <w:rFonts w:ascii="Palatino Linotype" w:hAnsi="Palatino Linotype"/>
          <w:i/>
        </w:rPr>
      </w:pPr>
      <w:r w:rsidRPr="00F93D5D">
        <w:rPr>
          <w:rFonts w:ascii="Palatino Linotype" w:hAnsi="Palatino Linotype"/>
          <w:i/>
        </w:rPr>
        <w:lastRenderedPageBreak/>
        <w:t>“</w:t>
      </w:r>
      <w:r w:rsidRPr="00F93D5D">
        <w:rPr>
          <w:rFonts w:ascii="Palatino Linotype" w:hAnsi="Palatino Linotype"/>
          <w:b/>
          <w:i/>
        </w:rPr>
        <w:t>Artículo 4.</w:t>
      </w:r>
      <w:r w:rsidRPr="00F93D5D">
        <w:rPr>
          <w:rFonts w:ascii="Palatino Linotype" w:hAnsi="Palatino Linotype"/>
          <w:i/>
        </w:rPr>
        <w:t xml:space="preserve"> … </w:t>
      </w:r>
    </w:p>
    <w:p w:rsidR="00FB198A" w:rsidRPr="00F93D5D" w:rsidRDefault="00FB198A" w:rsidP="009E1C8E">
      <w:pPr>
        <w:pStyle w:val="Sinespaciado"/>
        <w:ind w:left="360" w:right="567"/>
        <w:jc w:val="both"/>
        <w:rPr>
          <w:rFonts w:ascii="Palatino Linotype" w:hAnsi="Palatino Linotype"/>
          <w:i/>
        </w:rPr>
      </w:pPr>
      <w:r w:rsidRPr="00F93D5D">
        <w:rPr>
          <w:rFonts w:ascii="Palatino Linotype" w:hAnsi="Palatino Linotype"/>
          <w:i/>
        </w:rPr>
        <w:t xml:space="preserve"> </w:t>
      </w:r>
      <w:r w:rsidRPr="00F93D5D">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F93D5D">
        <w:rPr>
          <w:rFonts w:ascii="Palatino Linotype" w:hAnsi="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B198A" w:rsidRPr="00F93D5D" w:rsidRDefault="00FB198A" w:rsidP="009E1C8E">
      <w:pPr>
        <w:pStyle w:val="Sinespaciado"/>
        <w:ind w:left="360" w:right="567"/>
        <w:jc w:val="both"/>
        <w:rPr>
          <w:rFonts w:ascii="Palatino Linotype" w:hAnsi="Palatino Linotype"/>
          <w:i/>
        </w:rPr>
      </w:pPr>
      <w:r w:rsidRPr="00F93D5D">
        <w:rPr>
          <w:rFonts w:ascii="Palatino Linotype" w:hAnsi="Palatino Linotype"/>
          <w:i/>
        </w:rPr>
        <w:t>( ...)”</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FB198A" w:rsidP="009E1C8E">
      <w:pPr>
        <w:pStyle w:val="Prrafodelista"/>
        <w:numPr>
          <w:ilvl w:val="0"/>
          <w:numId w:val="1"/>
        </w:numPr>
        <w:tabs>
          <w:tab w:val="left" w:pos="426"/>
        </w:tabs>
        <w:spacing w:line="360" w:lineRule="auto"/>
        <w:ind w:left="0" w:right="51" w:firstLine="0"/>
        <w:jc w:val="both"/>
        <w:rPr>
          <w:rFonts w:ascii="Palatino Linotype" w:hAnsi="Palatino Linotype"/>
        </w:rPr>
      </w:pPr>
      <w:r w:rsidRPr="00F93D5D">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debe existir si se refiere a las facultades, competencias y funciones que los ordenamientos jurídicos aplicables otorgan a los sujetos obligados.</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9E1C8E" w:rsidP="009E1C8E">
      <w:pPr>
        <w:pStyle w:val="Prrafodelista"/>
        <w:numPr>
          <w:ilvl w:val="0"/>
          <w:numId w:val="1"/>
        </w:numPr>
        <w:tabs>
          <w:tab w:val="left" w:pos="426"/>
        </w:tabs>
        <w:spacing w:line="360" w:lineRule="auto"/>
        <w:ind w:left="0" w:right="51" w:firstLine="0"/>
        <w:jc w:val="both"/>
        <w:rPr>
          <w:rFonts w:ascii="Palatino Linotype" w:hAnsi="Palatino Linotype" w:cs="Arial"/>
        </w:rPr>
      </w:pPr>
      <w:r w:rsidRPr="00F93D5D">
        <w:rPr>
          <w:rFonts w:ascii="Palatino Linotype" w:hAnsi="Palatino Linotype" w:cs="Arial"/>
        </w:rPr>
        <w:t>En ese sentido, de acuerdo a lo solicitado, se aprecia que el informe justificado</w:t>
      </w:r>
      <w:r w:rsidR="00FB198A" w:rsidRPr="00F93D5D">
        <w:rPr>
          <w:rFonts w:ascii="Palatino Linotype" w:hAnsi="Palatino Linotype" w:cs="Arial"/>
        </w:rPr>
        <w:t xml:space="preserve"> adolece del Título Profesional y de </w:t>
      </w:r>
      <w:r w:rsidRPr="00F93D5D">
        <w:rPr>
          <w:rFonts w:ascii="Palatino Linotype" w:hAnsi="Palatino Linotype" w:cs="Arial"/>
        </w:rPr>
        <w:t>las Cédulas Profesionales de directores y miembros del ayuntamiento</w:t>
      </w:r>
      <w:r w:rsidR="00FB198A" w:rsidRPr="00F93D5D">
        <w:rPr>
          <w:rFonts w:ascii="Palatino Linotype" w:hAnsi="Palatino Linotype"/>
        </w:rPr>
        <w:t xml:space="preserve">; </w:t>
      </w:r>
      <w:r w:rsidRPr="00F93D5D">
        <w:rPr>
          <w:rFonts w:ascii="Palatino Linotype" w:hAnsi="Palatino Linotype"/>
        </w:rPr>
        <w:t>de los cuales es de</w:t>
      </w:r>
      <w:r w:rsidR="00FB198A" w:rsidRPr="00F93D5D">
        <w:rPr>
          <w:rFonts w:ascii="Palatino Linotype" w:hAnsi="Palatino Linotype"/>
        </w:rPr>
        <w:t xml:space="preserve"> resaltar que es viable mantener visible la fotografía en los documentos que comprueben el último grado de estudios de los servidores públicos</w:t>
      </w:r>
      <w:r w:rsidRPr="00F93D5D">
        <w:rPr>
          <w:rFonts w:ascii="Palatino Linotype" w:hAnsi="Palatino Linotype"/>
        </w:rPr>
        <w:t>,</w:t>
      </w:r>
      <w:r w:rsidR="00FB198A" w:rsidRPr="00F93D5D">
        <w:rPr>
          <w:rFonts w:ascii="Palatino Linotype" w:hAnsi="Palatino Linotype"/>
        </w:rPr>
        <w:t xml:space="preserve"> en atención a lo dispuesto por el Criterio 15/17 emitido por el Instituto Nacional de Transparencia, Acceso a la Información y Protección de Datos Personales, en el que se establece lo siguiente:</w:t>
      </w:r>
    </w:p>
    <w:p w:rsidR="00FB198A" w:rsidRPr="00F93D5D" w:rsidRDefault="00FB198A" w:rsidP="009E1C8E">
      <w:pPr>
        <w:pStyle w:val="Sinespaciado"/>
        <w:ind w:left="360"/>
      </w:pPr>
    </w:p>
    <w:p w:rsidR="00FB198A" w:rsidRPr="00F93D5D" w:rsidRDefault="009E1C8E" w:rsidP="009E1C8E">
      <w:pPr>
        <w:pStyle w:val="Sinespaciado"/>
        <w:ind w:left="360" w:right="567"/>
        <w:jc w:val="both"/>
        <w:rPr>
          <w:rFonts w:ascii="Palatino Linotype" w:hAnsi="Palatino Linotype"/>
          <w:i/>
        </w:rPr>
      </w:pPr>
      <w:r w:rsidRPr="00F93D5D">
        <w:rPr>
          <w:rFonts w:ascii="Palatino Linotype" w:hAnsi="Palatino Linotype"/>
          <w:b/>
          <w:i/>
        </w:rPr>
        <w:lastRenderedPageBreak/>
        <w:t>“</w:t>
      </w:r>
      <w:r w:rsidR="00FB198A" w:rsidRPr="00F93D5D">
        <w:rPr>
          <w:rFonts w:ascii="Palatino Linotype" w:hAnsi="Palatino Linotype"/>
          <w:b/>
          <w:i/>
        </w:rPr>
        <w:t>FOTOGRAFÍA EN TÍTULO O CÉDULA PROFESIONAL ES DE ACCESO PÚBLICO.</w:t>
      </w:r>
      <w:r w:rsidR="00FB198A" w:rsidRPr="00F93D5D">
        <w:rPr>
          <w:rFonts w:ascii="Palatino Linotype" w:hAnsi="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r w:rsidRPr="00F93D5D">
        <w:rPr>
          <w:rFonts w:ascii="Palatino Linotype" w:hAnsi="Palatino Linotype"/>
          <w:i/>
        </w:rPr>
        <w:t>”</w:t>
      </w:r>
    </w:p>
    <w:p w:rsidR="00FB198A" w:rsidRPr="00F93D5D" w:rsidRDefault="00FB198A" w:rsidP="009E1C8E">
      <w:pPr>
        <w:pStyle w:val="Sinespaciado"/>
        <w:spacing w:line="360" w:lineRule="auto"/>
        <w:ind w:left="360"/>
        <w:jc w:val="both"/>
        <w:rPr>
          <w:rFonts w:ascii="Palatino Linotype" w:hAnsi="Palatino Linotype"/>
        </w:rPr>
      </w:pPr>
    </w:p>
    <w:p w:rsidR="00FB198A" w:rsidRPr="00F93D5D" w:rsidRDefault="00EF461B" w:rsidP="009E1C8E">
      <w:pPr>
        <w:pStyle w:val="Prrafodelista"/>
        <w:numPr>
          <w:ilvl w:val="0"/>
          <w:numId w:val="1"/>
        </w:numPr>
        <w:tabs>
          <w:tab w:val="left" w:pos="426"/>
        </w:tabs>
        <w:spacing w:line="360" w:lineRule="auto"/>
        <w:ind w:left="0" w:right="51" w:firstLine="0"/>
        <w:jc w:val="both"/>
        <w:rPr>
          <w:rFonts w:ascii="Palatino Linotype" w:hAnsi="Palatino Linotype" w:cs="Arial"/>
        </w:rPr>
      </w:pPr>
      <w:r w:rsidRPr="00F93D5D">
        <w:rPr>
          <w:rFonts w:ascii="Palatino Linotype" w:hAnsi="Palatino Linotype"/>
        </w:rPr>
        <w:t>Asimismo</w:t>
      </w:r>
      <w:r w:rsidR="00FB198A" w:rsidRPr="00F93D5D">
        <w:rPr>
          <w:rFonts w:ascii="Palatino Linotype" w:hAnsi="Palatino Linotype"/>
        </w:rPr>
        <w:t xml:space="preserve">, es importante señalar que </w:t>
      </w:r>
      <w:r w:rsidR="00FB198A" w:rsidRPr="00F93D5D">
        <w:rPr>
          <w:rFonts w:ascii="Palatino Linotype" w:hAnsi="Palatino Linotype" w:cs="Arial"/>
        </w:rPr>
        <w:t xml:space="preserve">respecto al Título Profesional y la Cédula Profesional, son documentos probatorios del grado de estudios,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rsidR="00FB198A" w:rsidRPr="00F93D5D" w:rsidRDefault="00FB198A" w:rsidP="00EF461B">
      <w:pPr>
        <w:pStyle w:val="Prrafodelista"/>
        <w:spacing w:line="360" w:lineRule="auto"/>
        <w:ind w:left="360"/>
        <w:jc w:val="both"/>
        <w:rPr>
          <w:rFonts w:ascii="Palatino Linotype" w:hAnsi="Palatino Linotype" w:cs="Arial"/>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eastAsia="Times New Roman" w:hAnsi="Palatino Linotype" w:cs="Arial"/>
          <w:lang w:val="es-ES"/>
        </w:rPr>
      </w:pPr>
      <w:r w:rsidRPr="00F93D5D">
        <w:rPr>
          <w:rFonts w:ascii="Palatino Linotype" w:eastAsia="Times New Roman" w:hAnsi="Palatino Linotype" w:cs="Arial"/>
          <w:lang w:val="es-ES"/>
        </w:rPr>
        <w:t xml:space="preserve">Del mismo modo, la Secretaria de Educación Pública (SEP) refiere que la cédula profesional es una credencial plástica, expedida por la misma secretaria cuya </w:t>
      </w:r>
      <w:r w:rsidRPr="00F93D5D">
        <w:rPr>
          <w:rFonts w:ascii="Palatino Linotype" w:eastAsia="Times New Roman" w:hAnsi="Palatino Linotype" w:cs="Arial"/>
          <w:lang w:val="es-ES"/>
        </w:rPr>
        <w:lastRenderedPageBreak/>
        <w:t xml:space="preserve">finalidad es comprobar que una persona terminó por completo sus estudios y que tiene los conocimientos para ejercer su profesión. </w:t>
      </w:r>
    </w:p>
    <w:p w:rsidR="00FB198A" w:rsidRPr="00F93D5D" w:rsidRDefault="00FB198A" w:rsidP="00EF461B">
      <w:pPr>
        <w:pStyle w:val="Prrafodelista"/>
        <w:spacing w:line="360" w:lineRule="auto"/>
        <w:ind w:left="360"/>
        <w:rPr>
          <w:rFonts w:ascii="Palatino Linotype" w:eastAsia="Times New Roman" w:hAnsi="Palatino Linotype" w:cs="Arial"/>
          <w:lang w:val="es-ES"/>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F93D5D">
        <w:rPr>
          <w:rFonts w:ascii="Palatino Linotype" w:hAnsi="Palatino Linotype" w:cs="Arial"/>
          <w:color w:val="000000" w:themeColor="text1"/>
        </w:rPr>
        <w:t xml:space="preserve">Ahora bien, </w:t>
      </w:r>
      <w:r w:rsidRPr="00F93D5D">
        <w:rPr>
          <w:rFonts w:ascii="Palatino Linotype" w:eastAsia="Times New Roman" w:hAnsi="Palatino Linotype" w:cs="Arial"/>
          <w:lang w:val="es-ES"/>
        </w:rPr>
        <w:t>es</w:t>
      </w:r>
      <w:r w:rsidRPr="00F93D5D">
        <w:rPr>
          <w:rFonts w:ascii="Palatino Linotype" w:hAnsi="Palatino Linotype" w:cs="Arial"/>
          <w:color w:val="000000" w:themeColor="text1"/>
        </w:rPr>
        <w:t xml:space="preserve"> de precisar que para obtener la </w:t>
      </w:r>
      <w:r w:rsidRPr="00F93D5D">
        <w:rPr>
          <w:rFonts w:ascii="Palatino Linotype" w:hAnsi="Palatino Linotype" w:cs="Arial"/>
          <w:b/>
          <w:color w:val="000000" w:themeColor="text1"/>
          <w:u w:val="single"/>
        </w:rPr>
        <w:t>Cédula Profesional</w:t>
      </w:r>
      <w:r w:rsidR="00EF461B" w:rsidRPr="00F93D5D">
        <w:rPr>
          <w:rFonts w:ascii="Palatino Linotype" w:hAnsi="Palatino Linotype" w:cs="Arial"/>
          <w:color w:val="000000" w:themeColor="text1"/>
        </w:rPr>
        <w:t>, se requiere que:</w:t>
      </w:r>
    </w:p>
    <w:p w:rsidR="00FB198A" w:rsidRPr="00F93D5D" w:rsidRDefault="00FB198A" w:rsidP="00EF461B">
      <w:pPr>
        <w:pStyle w:val="Sinespaciado"/>
        <w:ind w:left="360"/>
      </w:pPr>
    </w:p>
    <w:p w:rsidR="00FB198A" w:rsidRPr="00F93D5D" w:rsidRDefault="00FB198A" w:rsidP="00EF461B">
      <w:pPr>
        <w:pStyle w:val="Prrafodelista"/>
        <w:numPr>
          <w:ilvl w:val="0"/>
          <w:numId w:val="17"/>
        </w:numPr>
        <w:spacing w:line="360" w:lineRule="auto"/>
        <w:ind w:left="851" w:right="708"/>
        <w:jc w:val="both"/>
        <w:rPr>
          <w:rFonts w:ascii="Palatino Linotype" w:hAnsi="Palatino Linotype" w:cs="Arial"/>
          <w:color w:val="000000" w:themeColor="text1"/>
        </w:rPr>
      </w:pPr>
      <w:r w:rsidRPr="00F93D5D">
        <w:rPr>
          <w:rFonts w:ascii="Palatino Linotype" w:hAnsi="Palatino Linotype" w:cs="Arial"/>
          <w:color w:val="000000" w:themeColor="text1"/>
        </w:rPr>
        <w:t xml:space="preserve">El particular haya concluido sus estudios y; </w:t>
      </w:r>
    </w:p>
    <w:p w:rsidR="00FB198A" w:rsidRPr="00F93D5D" w:rsidRDefault="00FB198A" w:rsidP="00EF461B">
      <w:pPr>
        <w:pStyle w:val="Prrafodelista"/>
        <w:numPr>
          <w:ilvl w:val="0"/>
          <w:numId w:val="17"/>
        </w:numPr>
        <w:spacing w:line="360" w:lineRule="auto"/>
        <w:ind w:left="851" w:right="708"/>
        <w:jc w:val="both"/>
        <w:rPr>
          <w:rFonts w:ascii="Palatino Linotype" w:hAnsi="Palatino Linotype" w:cs="Arial"/>
          <w:color w:val="000000" w:themeColor="text1"/>
        </w:rPr>
      </w:pPr>
      <w:r w:rsidRPr="00F93D5D">
        <w:rPr>
          <w:rFonts w:ascii="Palatino Linotype" w:hAnsi="Palatino Linotype" w:cs="Arial"/>
          <w:color w:val="000000" w:themeColor="text1"/>
        </w:rPr>
        <w:t xml:space="preserve">Realizar el trámite correspondiente para su obtención, por lo que dentro de este trámite se llevan a cabo una serie de pasos de carácter personal como lo es; llenar la solicitud correspondiente, asistir a una cita, proceder al pago de derechos, entre otros. </w:t>
      </w:r>
    </w:p>
    <w:p w:rsidR="00FB198A" w:rsidRPr="00F93D5D" w:rsidRDefault="00FB198A" w:rsidP="00EF461B">
      <w:pPr>
        <w:pStyle w:val="Prrafodelista"/>
        <w:spacing w:line="360" w:lineRule="auto"/>
        <w:ind w:left="360" w:right="708"/>
        <w:jc w:val="both"/>
        <w:rPr>
          <w:rFonts w:ascii="Palatino Linotype" w:hAnsi="Palatino Linotype" w:cs="Arial"/>
          <w:color w:val="000000" w:themeColor="text1"/>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hAnsi="Palatino Linotype"/>
          <w:sz w:val="28"/>
        </w:rPr>
      </w:pPr>
      <w:r w:rsidRPr="00F93D5D">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F93D5D">
        <w:rPr>
          <w:rFonts w:ascii="Palatino Linotype" w:hAnsi="Palatino Linotype" w:cs="Arial"/>
          <w:b/>
          <w:color w:val="000000" w:themeColor="text1"/>
          <w:u w:val="single"/>
        </w:rPr>
        <w:t>sido o no entregada</w:t>
      </w:r>
      <w:r w:rsidRPr="00F93D5D">
        <w:rPr>
          <w:rFonts w:ascii="Palatino Linotype" w:hAnsi="Palatino Linotype" w:cs="Arial"/>
          <w:color w:val="000000" w:themeColor="text1"/>
        </w:rPr>
        <w:t xml:space="preserve"> por el particular ahora servidor público al </w:t>
      </w:r>
      <w:r w:rsidRPr="00F93D5D">
        <w:rPr>
          <w:rFonts w:ascii="Palatino Linotype" w:hAnsi="Palatino Linotype" w:cs="Arial"/>
          <w:b/>
          <w:color w:val="000000" w:themeColor="text1"/>
        </w:rPr>
        <w:t>Sujeto Obligado</w:t>
      </w:r>
      <w:r w:rsidRPr="00F93D5D">
        <w:rPr>
          <w:rFonts w:ascii="Palatino Linotype" w:hAnsi="Palatino Linotype" w:cs="Arial"/>
          <w:color w:val="000000" w:themeColor="text1"/>
        </w:rPr>
        <w:t xml:space="preserve">, por lo que existe la posibilidad de que este documento </w:t>
      </w:r>
      <w:r w:rsidRPr="00F93D5D">
        <w:rPr>
          <w:rFonts w:ascii="Palatino Linotype" w:hAnsi="Palatino Linotype" w:cs="Arial"/>
          <w:b/>
          <w:color w:val="000000" w:themeColor="text1"/>
          <w:u w:val="single"/>
        </w:rPr>
        <w:t>se encuentre o no</w:t>
      </w:r>
      <w:r w:rsidRPr="00F93D5D">
        <w:rPr>
          <w:rFonts w:ascii="Palatino Linotype" w:hAnsi="Palatino Linotype" w:cs="Arial"/>
          <w:color w:val="000000" w:themeColor="text1"/>
        </w:rPr>
        <w:t>, dentro de sus archivos.</w:t>
      </w:r>
    </w:p>
    <w:p w:rsidR="00FB198A" w:rsidRPr="00F93D5D" w:rsidRDefault="00FB198A" w:rsidP="00EF461B">
      <w:pPr>
        <w:pStyle w:val="Sinespaciado"/>
        <w:spacing w:line="360" w:lineRule="auto"/>
        <w:ind w:left="360"/>
        <w:jc w:val="both"/>
        <w:rPr>
          <w:rFonts w:ascii="Palatino Linotype" w:hAnsi="Palatino Linotype"/>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F93D5D">
        <w:rPr>
          <w:rFonts w:ascii="Palatino Linotype" w:hAnsi="Palatino Linotype" w:cs="Arial"/>
          <w:color w:val="000000" w:themeColor="text1"/>
        </w:rPr>
        <w:t xml:space="preserve">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con la cédula profesional y por ende debió haber sido entregada al organismo, institución y/o administración pública a la cual se ingresó, </w:t>
      </w:r>
      <w:r w:rsidRPr="00F93D5D">
        <w:rPr>
          <w:rFonts w:ascii="Palatino Linotype" w:hAnsi="Palatino Linotype" w:cs="Arial"/>
          <w:color w:val="000000" w:themeColor="text1"/>
        </w:rPr>
        <w:lastRenderedPageBreak/>
        <w:t>toda vez que para ostentar ciertos cargos dentro de la administración pública, es obligación de los Sujetos Obligados poseer los documentos necesarios que den cumplimiento a los requisitos previstos por las normatividades.</w:t>
      </w:r>
    </w:p>
    <w:p w:rsidR="00FB198A" w:rsidRPr="00F93D5D" w:rsidRDefault="00FB198A" w:rsidP="00EF461B">
      <w:pPr>
        <w:pStyle w:val="Prrafodelista"/>
        <w:spacing w:line="360" w:lineRule="auto"/>
        <w:ind w:left="360" w:right="49"/>
        <w:jc w:val="both"/>
        <w:rPr>
          <w:rFonts w:ascii="Palatino Linotype" w:hAnsi="Palatino Linotype" w:cs="Arial"/>
          <w:color w:val="000000" w:themeColor="text1"/>
        </w:rPr>
      </w:pPr>
    </w:p>
    <w:p w:rsidR="00FB198A" w:rsidRPr="00F93D5D" w:rsidRDefault="00EF461B" w:rsidP="00EF461B">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F93D5D">
        <w:rPr>
          <w:rFonts w:ascii="Palatino Linotype" w:hAnsi="Palatino Linotype" w:cs="Arial"/>
          <w:color w:val="000000" w:themeColor="text1"/>
        </w:rPr>
        <w:t>En esa tesitura</w:t>
      </w:r>
      <w:r w:rsidR="00FB198A" w:rsidRPr="00F93D5D">
        <w:rPr>
          <w:rFonts w:ascii="Palatino Linotype" w:hAnsi="Palatino Linotype" w:cs="Arial"/>
          <w:color w:val="000000" w:themeColor="text1"/>
        </w:rPr>
        <w:t xml:space="preserve"> la Ley del Trabajo de los Servidores Públicos del Estado de México, que tiene por objeto regular las relaciones de trabajo comprendidas entre los poderes públicos del Estado y los Municipios, y sus respectivos servidores públicos</w:t>
      </w:r>
      <w:r w:rsidR="00FB198A" w:rsidRPr="00F93D5D">
        <w:rPr>
          <w:rStyle w:val="Refdenotaalpie"/>
          <w:rFonts w:ascii="Palatino Linotype" w:eastAsiaTheme="minorHAnsi" w:hAnsi="Palatino Linotype"/>
          <w:lang w:val="es-MX" w:eastAsia="en-US"/>
        </w:rPr>
        <w:footnoteReference w:id="1"/>
      </w:r>
      <w:r w:rsidR="00FB198A" w:rsidRPr="00F93D5D">
        <w:rPr>
          <w:rFonts w:ascii="Palatino Linotype" w:hAnsi="Palatino Linotype" w:cs="Arial"/>
          <w:color w:val="000000" w:themeColor="text1"/>
        </w:rPr>
        <w:t xml:space="preserve">, </w:t>
      </w:r>
      <w:r w:rsidRPr="00F93D5D">
        <w:rPr>
          <w:rFonts w:ascii="Palatino Linotype" w:hAnsi="Palatino Linotype" w:cs="Arial"/>
          <w:color w:val="000000" w:themeColor="text1"/>
        </w:rPr>
        <w:t>señala que la relación se establece</w:t>
      </w:r>
      <w:r w:rsidR="00FB198A" w:rsidRPr="00F93D5D">
        <w:rPr>
          <w:rFonts w:ascii="Palatino Linotype" w:hAnsi="Palatino Linotype" w:cs="Arial"/>
          <w:color w:val="000000" w:themeColor="text1"/>
        </w:rPr>
        <w:t xml:space="preserve">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rsidR="00EF461B" w:rsidRPr="00F93D5D" w:rsidRDefault="00EF461B" w:rsidP="00EF461B">
      <w:pPr>
        <w:pStyle w:val="Prrafodelista"/>
        <w:ind w:left="360" w:right="902"/>
        <w:jc w:val="both"/>
        <w:rPr>
          <w:rFonts w:ascii="Palatino Linotype" w:hAnsi="Palatino Linotype" w:cs="Arial"/>
        </w:rPr>
      </w:pPr>
    </w:p>
    <w:p w:rsidR="00FB198A" w:rsidRPr="00F93D5D" w:rsidRDefault="00FB198A" w:rsidP="00EF461B">
      <w:pPr>
        <w:pStyle w:val="Prrafodelista"/>
        <w:ind w:left="360" w:right="902"/>
        <w:jc w:val="both"/>
        <w:rPr>
          <w:rFonts w:ascii="Palatino Linotype" w:hAnsi="Palatino Linotype"/>
          <w:i/>
        </w:rPr>
      </w:pPr>
      <w:r w:rsidRPr="00F93D5D">
        <w:rPr>
          <w:rFonts w:ascii="Palatino Linotype" w:hAnsi="Palatino Linotype" w:cs="Arial"/>
        </w:rPr>
        <w:t>“</w:t>
      </w:r>
      <w:r w:rsidRPr="00F93D5D">
        <w:rPr>
          <w:rFonts w:ascii="Palatino Linotype" w:hAnsi="Palatino Linotype"/>
          <w:b/>
          <w:i/>
        </w:rPr>
        <w:t>Artículo 5.-</w:t>
      </w:r>
      <w:r w:rsidRPr="00F93D5D">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FB198A" w:rsidRPr="00F93D5D" w:rsidRDefault="00FB198A" w:rsidP="00EF461B">
      <w:pPr>
        <w:pStyle w:val="Prrafodelista"/>
        <w:ind w:left="360" w:right="902"/>
        <w:jc w:val="both"/>
        <w:rPr>
          <w:rFonts w:ascii="Palatino Linotype" w:hAnsi="Palatino Linotype" w:cs="Arial"/>
          <w:i/>
        </w:rPr>
      </w:pPr>
      <w:r w:rsidRPr="00F93D5D">
        <w:rPr>
          <w:rFonts w:ascii="Palatino Linotype" w:hAnsi="Palatino Linotype"/>
          <w:i/>
        </w:rPr>
        <w:t>Para los efectos de esta ley, las instituciones públicas estarán representadas por sus titulares.</w:t>
      </w:r>
      <w:r w:rsidRPr="00F93D5D">
        <w:rPr>
          <w:rFonts w:ascii="Palatino Linotype" w:hAnsi="Palatino Linotype" w:cs="Arial"/>
          <w:i/>
        </w:rPr>
        <w:t>”</w:t>
      </w:r>
    </w:p>
    <w:p w:rsidR="00FB198A" w:rsidRPr="00F93D5D" w:rsidRDefault="00FB198A" w:rsidP="00EF461B">
      <w:pPr>
        <w:pStyle w:val="Prrafodelista"/>
        <w:autoSpaceDE w:val="0"/>
        <w:autoSpaceDN w:val="0"/>
        <w:adjustRightInd w:val="0"/>
        <w:spacing w:line="360" w:lineRule="auto"/>
        <w:ind w:left="360"/>
        <w:jc w:val="both"/>
        <w:rPr>
          <w:rFonts w:ascii="Palatino Linotype" w:hAnsi="Palatino Linotype" w:cs="Arial"/>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hAnsi="Palatino Linotype" w:cs="Arial"/>
        </w:rPr>
      </w:pPr>
      <w:r w:rsidRPr="00F93D5D">
        <w:rPr>
          <w:rFonts w:ascii="Palatino Linotype" w:hAnsi="Palatino Linotype" w:cs="Arial"/>
        </w:rPr>
        <w:t xml:space="preserve">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w:t>
      </w:r>
      <w:r w:rsidRPr="00F93D5D">
        <w:rPr>
          <w:rFonts w:ascii="Palatino Linotype" w:hAnsi="Palatino Linotype" w:cs="Arial"/>
        </w:rPr>
        <w:lastRenderedPageBreak/>
        <w:t xml:space="preserve">quien va ocupar el cargo; requisitos que se encuentran establecidos en los artículos 32, 96, 96 ter, 96 </w:t>
      </w:r>
      <w:proofErr w:type="spellStart"/>
      <w:r w:rsidRPr="00F93D5D">
        <w:rPr>
          <w:rFonts w:ascii="Palatino Linotype" w:hAnsi="Palatino Linotype" w:cs="Arial"/>
        </w:rPr>
        <w:t>Quintus</w:t>
      </w:r>
      <w:proofErr w:type="spellEnd"/>
      <w:r w:rsidRPr="00F93D5D">
        <w:rPr>
          <w:rFonts w:ascii="Palatino Linotype" w:hAnsi="Palatino Linotype" w:cs="Arial"/>
        </w:rPr>
        <w:t xml:space="preserve"> y 96 </w:t>
      </w:r>
      <w:proofErr w:type="spellStart"/>
      <w:r w:rsidRPr="00F93D5D">
        <w:rPr>
          <w:rFonts w:ascii="Palatino Linotype" w:hAnsi="Palatino Linotype" w:cs="Arial"/>
        </w:rPr>
        <w:t>Septies</w:t>
      </w:r>
      <w:proofErr w:type="spellEnd"/>
      <w:r w:rsidRPr="00F93D5D">
        <w:rPr>
          <w:rFonts w:ascii="Palatino Linotype" w:hAnsi="Palatino Linotype" w:cs="Arial"/>
        </w:rPr>
        <w:t>, de la Ley Orgánica Municipal del Estado de México, que de manera literal señala lo siguiente:</w:t>
      </w:r>
    </w:p>
    <w:p w:rsidR="00FB198A" w:rsidRPr="00F93D5D" w:rsidRDefault="00FB198A" w:rsidP="00EF461B">
      <w:pPr>
        <w:pStyle w:val="Prrafodelista"/>
        <w:autoSpaceDE w:val="0"/>
        <w:autoSpaceDN w:val="0"/>
        <w:adjustRightInd w:val="0"/>
        <w:spacing w:line="360" w:lineRule="auto"/>
        <w:ind w:left="360"/>
        <w:jc w:val="both"/>
        <w:rPr>
          <w:rFonts w:ascii="Palatino Linotype" w:hAnsi="Palatino Linotype" w:cs="Arial"/>
        </w:rPr>
      </w:pPr>
    </w:p>
    <w:p w:rsidR="00FB198A" w:rsidRPr="00F93D5D" w:rsidRDefault="00FB198A"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r w:rsidR="00D61F10" w:rsidRPr="00F93D5D">
        <w:rPr>
          <w:rFonts w:ascii="Palatino Linotype" w:hAnsi="Palatino Linotype"/>
          <w:i/>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FB198A" w:rsidRPr="00F93D5D" w:rsidRDefault="00FB198A"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p>
    <w:p w:rsidR="00D61F10" w:rsidRPr="00F93D5D" w:rsidRDefault="00D61F10"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FB198A" w:rsidRPr="00F93D5D" w:rsidRDefault="00D61F10"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w:t>
      </w:r>
      <w:r w:rsidRPr="00F93D5D">
        <w:rPr>
          <w:rFonts w:ascii="Palatino Linotype" w:hAnsi="Palatino Linotype"/>
          <w:i/>
        </w:rPr>
        <w:t>”</w:t>
      </w:r>
    </w:p>
    <w:p w:rsidR="00FB198A" w:rsidRPr="00F93D5D" w:rsidRDefault="00FB198A" w:rsidP="00EF461B">
      <w:pPr>
        <w:pStyle w:val="Prrafodelista"/>
        <w:autoSpaceDE w:val="0"/>
        <w:autoSpaceDN w:val="0"/>
        <w:adjustRightInd w:val="0"/>
        <w:ind w:left="360" w:right="618"/>
        <w:jc w:val="both"/>
        <w:rPr>
          <w:rFonts w:ascii="Palatino Linotype" w:hAnsi="Palatino Linotype"/>
          <w:b/>
          <w:i/>
        </w:rPr>
      </w:pPr>
    </w:p>
    <w:p w:rsidR="00FB198A" w:rsidRPr="00F93D5D" w:rsidRDefault="00D61F10"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w:t>
      </w:r>
      <w:r w:rsidR="00FB198A" w:rsidRPr="00F93D5D">
        <w:rPr>
          <w:rFonts w:ascii="Palatino Linotype" w:hAnsi="Palatino Linotype"/>
          <w:b/>
          <w:i/>
        </w:rPr>
        <w:t>Artículo 96.-</w:t>
      </w:r>
      <w:r w:rsidR="00FB198A" w:rsidRPr="00F93D5D">
        <w:rPr>
          <w:rFonts w:ascii="Palatino Linotype" w:hAnsi="Palatino Linotype"/>
          <w:i/>
        </w:rPr>
        <w:t xml:space="preserve"> </w:t>
      </w:r>
      <w:r w:rsidR="00FB198A" w:rsidRPr="00F93D5D">
        <w:rPr>
          <w:rFonts w:ascii="Palatino Linotype" w:hAnsi="Palatino Linotype"/>
          <w:b/>
          <w:i/>
        </w:rPr>
        <w:t>Para ser tesorero municipal</w:t>
      </w:r>
      <w:r w:rsidR="00FB198A" w:rsidRPr="00F93D5D">
        <w:rPr>
          <w:rFonts w:ascii="Palatino Linotype" w:hAnsi="Palatino Linotype"/>
          <w:i/>
        </w:rPr>
        <w:t xml:space="preserve"> se requiere, además de los requisitos del artículos 32 de esta Ley:</w:t>
      </w:r>
    </w:p>
    <w:p w:rsidR="00FB198A" w:rsidRPr="00F93D5D" w:rsidRDefault="00FB198A"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 xml:space="preserve">I. Tener los conocimientos suficientes para poder desempeñar el cargo, a juicio del Ayuntamiento; </w:t>
      </w:r>
      <w:r w:rsidRPr="00F93D5D">
        <w:rPr>
          <w:rFonts w:ascii="Palatino Linotype" w:hAnsi="Palatino Linotype"/>
          <w:b/>
          <w:i/>
        </w:rPr>
        <w:t>contar con título profesional en las áreas jurídicas, económicas o contable-administrativas</w:t>
      </w:r>
      <w:r w:rsidRPr="00F93D5D">
        <w:rPr>
          <w:rFonts w:ascii="Palatino Linotype" w:hAnsi="Palatino Linotype"/>
          <w:i/>
        </w:rPr>
        <w:t xml:space="preserve">, </w:t>
      </w:r>
      <w:r w:rsidRPr="00F93D5D">
        <w:rPr>
          <w:rFonts w:ascii="Palatino Linotype" w:hAnsi="Palatino Linotype"/>
          <w:b/>
          <w:i/>
        </w:rPr>
        <w:t>con experiencia mínima de un año</w:t>
      </w:r>
      <w:r w:rsidRPr="00F93D5D">
        <w:rPr>
          <w:rFonts w:ascii="Palatino Linotype" w:hAnsi="Palatino Linotype"/>
          <w:i/>
        </w:rPr>
        <w:t xml:space="preserve"> y con la certificación de competencia laboral en funciones expedida por el Instituto Hacendario del Estado de México, con anterioridad a la fecha de su designación</w:t>
      </w:r>
    </w:p>
    <w:p w:rsidR="00FB198A" w:rsidRPr="00F93D5D" w:rsidRDefault="00FB198A" w:rsidP="00EF461B">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p>
    <w:p w:rsidR="00EF461B" w:rsidRPr="00F93D5D" w:rsidRDefault="00EF461B" w:rsidP="00EF461B">
      <w:pPr>
        <w:pStyle w:val="Prrafodelista"/>
        <w:ind w:left="360" w:right="618"/>
        <w:jc w:val="both"/>
        <w:rPr>
          <w:rFonts w:ascii="Palatino Linotype" w:hAnsi="Palatino Linotype"/>
          <w:i/>
        </w:rPr>
      </w:pPr>
    </w:p>
    <w:p w:rsidR="00FB198A" w:rsidRPr="00F93D5D" w:rsidRDefault="00FB198A" w:rsidP="00EF461B">
      <w:pPr>
        <w:pStyle w:val="Prrafodelista"/>
        <w:ind w:left="360" w:right="618"/>
        <w:jc w:val="both"/>
        <w:rPr>
          <w:rFonts w:ascii="Palatino Linotype" w:hAnsi="Palatino Linotype"/>
          <w:i/>
        </w:rPr>
      </w:pPr>
      <w:r w:rsidRPr="00F93D5D">
        <w:rPr>
          <w:rFonts w:ascii="Palatino Linotype" w:hAnsi="Palatino Linotype"/>
          <w:i/>
        </w:rPr>
        <w:t>“</w:t>
      </w:r>
      <w:r w:rsidRPr="00F93D5D">
        <w:rPr>
          <w:rFonts w:ascii="Palatino Linotype" w:hAnsi="Palatino Linotype"/>
          <w:b/>
          <w:i/>
        </w:rPr>
        <w:t>Artículo 96 Ter</w:t>
      </w:r>
      <w:r w:rsidRPr="00F93D5D">
        <w:rPr>
          <w:rFonts w:ascii="Palatino Linotype" w:hAnsi="Palatino Linotype"/>
          <w:i/>
        </w:rPr>
        <w:t xml:space="preserve">.- </w:t>
      </w:r>
      <w:r w:rsidRPr="00F93D5D">
        <w:rPr>
          <w:rFonts w:ascii="Palatino Linotype" w:hAnsi="Palatino Linotype"/>
          <w:b/>
          <w:i/>
        </w:rPr>
        <w:t>El Director de Obras Públicas</w:t>
      </w:r>
      <w:r w:rsidRPr="00F93D5D">
        <w:rPr>
          <w:rFonts w:ascii="Palatino Linotype" w:hAnsi="Palatino Linotype"/>
          <w:i/>
        </w:rPr>
        <w:t xml:space="preserve"> o Titular de la Unidad Administrativa equivalente, además de los requisitos del artículo 32 de esta Ley, </w:t>
      </w:r>
      <w:r w:rsidRPr="00F93D5D">
        <w:rPr>
          <w:rFonts w:ascii="Palatino Linotype" w:hAnsi="Palatino Linotype"/>
          <w:b/>
          <w:i/>
        </w:rPr>
        <w:t>requiere contar con título profesional en ingeniería, arquitectura o alguna área afín</w:t>
      </w:r>
      <w:r w:rsidRPr="00F93D5D">
        <w:rPr>
          <w:rFonts w:ascii="Palatino Linotype" w:hAnsi="Palatino Linotype"/>
          <w:i/>
        </w:rPr>
        <w:t xml:space="preserve">, </w:t>
      </w:r>
      <w:r w:rsidRPr="00F93D5D">
        <w:rPr>
          <w:rFonts w:ascii="Palatino Linotype" w:hAnsi="Palatino Linotype"/>
          <w:b/>
          <w:i/>
        </w:rPr>
        <w:t>y con una experiencia mínima de un año</w:t>
      </w:r>
      <w:r w:rsidRPr="00F93D5D">
        <w:rPr>
          <w:rFonts w:ascii="Palatino Linotype" w:hAnsi="Palatino Linotype"/>
          <w:i/>
        </w:rPr>
        <w:t>, con anterioridad a la fecha de su designación. Además deberá acreditar, dentro de los seis meses siguientes a la fecha en que inicie funciones, la certificación de competencia laboral expedida por el Instituto Hacendario del Estado de México.</w:t>
      </w:r>
    </w:p>
    <w:p w:rsidR="00FB198A" w:rsidRPr="00F93D5D" w:rsidRDefault="00FB198A" w:rsidP="00EF461B">
      <w:pPr>
        <w:pStyle w:val="Prrafodelista"/>
        <w:ind w:left="360" w:right="618"/>
        <w:jc w:val="both"/>
        <w:rPr>
          <w:rFonts w:ascii="Palatino Linotype" w:hAnsi="Palatino Linotype"/>
          <w:i/>
        </w:rPr>
      </w:pPr>
      <w:r w:rsidRPr="00F93D5D">
        <w:rPr>
          <w:rFonts w:ascii="Palatino Linotype" w:hAnsi="Palatino Linotype"/>
          <w:i/>
        </w:rPr>
        <w:t>(…)</w:t>
      </w:r>
    </w:p>
    <w:p w:rsidR="00FB198A" w:rsidRPr="00F93D5D" w:rsidRDefault="00FB198A" w:rsidP="00EF461B">
      <w:pPr>
        <w:pStyle w:val="Prrafodelista"/>
        <w:ind w:left="360" w:right="618"/>
        <w:jc w:val="both"/>
        <w:rPr>
          <w:rFonts w:ascii="Palatino Linotype" w:hAnsi="Palatino Linotype"/>
          <w:i/>
        </w:rPr>
      </w:pPr>
      <w:r w:rsidRPr="00F93D5D">
        <w:rPr>
          <w:rFonts w:ascii="Palatino Linotype" w:hAnsi="Palatino Linotype"/>
          <w:b/>
          <w:i/>
        </w:rPr>
        <w:lastRenderedPageBreak/>
        <w:t xml:space="preserve">Artículo 96 </w:t>
      </w:r>
      <w:proofErr w:type="spellStart"/>
      <w:r w:rsidRPr="00F93D5D">
        <w:rPr>
          <w:rFonts w:ascii="Palatino Linotype" w:hAnsi="Palatino Linotype"/>
          <w:b/>
          <w:i/>
        </w:rPr>
        <w:t>Quintus</w:t>
      </w:r>
      <w:proofErr w:type="spellEnd"/>
      <w:r w:rsidRPr="00F93D5D">
        <w:rPr>
          <w:rFonts w:ascii="Palatino Linotype" w:hAnsi="Palatino Linotype"/>
          <w:i/>
        </w:rPr>
        <w:t xml:space="preserve">.- El </w:t>
      </w:r>
      <w:r w:rsidRPr="00F93D5D">
        <w:rPr>
          <w:rFonts w:ascii="Palatino Linotype" w:hAnsi="Palatino Linotype"/>
          <w:b/>
          <w:i/>
        </w:rPr>
        <w:t>Director de Desarrollo Económico o Titular de la Unidad Administrativa equivalente,</w:t>
      </w:r>
      <w:r w:rsidRPr="00F93D5D">
        <w:rPr>
          <w:rFonts w:ascii="Palatino Linotype" w:hAnsi="Palatino Linotype"/>
          <w:i/>
        </w:rPr>
        <w:t xml:space="preserve"> además de los requisitos del artículo 32 de esta Ley, requiere contar </w:t>
      </w:r>
      <w:r w:rsidRPr="00F93D5D">
        <w:rPr>
          <w:rFonts w:ascii="Palatino Linotype" w:hAnsi="Palatino Linotype"/>
          <w:b/>
          <w:i/>
        </w:rPr>
        <w:t>con título profesional en el área económico-administrativa, y con experiencia mínima de un año</w:t>
      </w:r>
      <w:r w:rsidRPr="00F93D5D">
        <w:rPr>
          <w:rFonts w:ascii="Palatino Linotype" w:hAnsi="Palatino Linotype"/>
          <w:i/>
        </w:rPr>
        <w:t>, con anterioridad a la fecha de su designación.</w:t>
      </w:r>
    </w:p>
    <w:p w:rsidR="00FB198A" w:rsidRPr="00F93D5D" w:rsidRDefault="00FB198A" w:rsidP="00EF461B">
      <w:pPr>
        <w:pStyle w:val="Prrafodelista"/>
        <w:ind w:left="360" w:right="618"/>
        <w:jc w:val="both"/>
        <w:rPr>
          <w:rFonts w:ascii="Palatino Linotype" w:hAnsi="Palatino Linotype"/>
          <w:b/>
          <w:i/>
        </w:rPr>
      </w:pPr>
    </w:p>
    <w:p w:rsidR="00FB198A" w:rsidRPr="00F93D5D" w:rsidRDefault="00FB198A" w:rsidP="00EF461B">
      <w:pPr>
        <w:pStyle w:val="Prrafodelista"/>
        <w:ind w:left="360" w:right="618"/>
        <w:jc w:val="both"/>
        <w:rPr>
          <w:rFonts w:ascii="Palatino Linotype" w:hAnsi="Palatino Linotype"/>
          <w:i/>
        </w:rPr>
      </w:pPr>
      <w:r w:rsidRPr="00F93D5D">
        <w:rPr>
          <w:rFonts w:ascii="Palatino Linotype" w:hAnsi="Palatino Linotype"/>
          <w:b/>
          <w:i/>
        </w:rPr>
        <w:t xml:space="preserve">Artículo 96. </w:t>
      </w:r>
      <w:proofErr w:type="spellStart"/>
      <w:r w:rsidRPr="00F93D5D">
        <w:rPr>
          <w:rFonts w:ascii="Palatino Linotype" w:hAnsi="Palatino Linotype"/>
          <w:b/>
          <w:i/>
        </w:rPr>
        <w:t>Septies</w:t>
      </w:r>
      <w:proofErr w:type="spellEnd"/>
      <w:r w:rsidRPr="00F93D5D">
        <w:rPr>
          <w:rFonts w:ascii="Palatino Linotype" w:hAnsi="Palatino Linotype"/>
          <w:i/>
        </w:rPr>
        <w:t xml:space="preserve">. </w:t>
      </w:r>
      <w:r w:rsidRPr="00F93D5D">
        <w:rPr>
          <w:rFonts w:ascii="Palatino Linotype" w:hAnsi="Palatino Linotype"/>
          <w:b/>
          <w:i/>
        </w:rPr>
        <w:t>El Director de Desarrollo Urbano o el Titular de la Unidad Administrativa equivalente</w:t>
      </w:r>
      <w:r w:rsidRPr="00F93D5D">
        <w:rPr>
          <w:rFonts w:ascii="Palatino Linotype" w:hAnsi="Palatino Linotype"/>
          <w:i/>
        </w:rPr>
        <w:t xml:space="preserve">, además de los requisitos establecidos en el artículo 32 de esta Ley, </w:t>
      </w:r>
      <w:r w:rsidRPr="00F93D5D">
        <w:rPr>
          <w:rFonts w:ascii="Palatino Linotype" w:hAnsi="Palatino Linotype"/>
          <w:b/>
          <w:i/>
        </w:rPr>
        <w:t>requiere contar con título profesional en el área de ingeniería civil-arquitectura</w:t>
      </w:r>
      <w:r w:rsidRPr="00F93D5D">
        <w:rPr>
          <w:rFonts w:ascii="Palatino Linotype" w:hAnsi="Palatino Linotype"/>
          <w:i/>
        </w:rPr>
        <w:t>; además deberá acreditar, dentro de los seis meses siguientes a la fecha en que inicie sus funciones, la certificación de competencia laboral expedida por el Instituto Hacendario del Estado de México.</w:t>
      </w:r>
    </w:p>
    <w:p w:rsidR="00FB198A" w:rsidRPr="00F93D5D" w:rsidRDefault="00FB198A" w:rsidP="00EF461B">
      <w:pPr>
        <w:pStyle w:val="Prrafodelista"/>
        <w:ind w:left="360" w:right="618"/>
        <w:jc w:val="both"/>
        <w:rPr>
          <w:rFonts w:ascii="Palatino Linotype" w:hAnsi="Palatino Linotype"/>
          <w:b/>
          <w:i/>
        </w:rPr>
      </w:pPr>
    </w:p>
    <w:p w:rsidR="00FB198A" w:rsidRPr="00F93D5D" w:rsidRDefault="00FB198A" w:rsidP="00EF461B">
      <w:pPr>
        <w:pStyle w:val="Prrafodelista"/>
        <w:ind w:left="360" w:right="618"/>
        <w:jc w:val="both"/>
        <w:rPr>
          <w:rFonts w:ascii="Palatino Linotype" w:hAnsi="Palatino Linotype"/>
          <w:i/>
        </w:rPr>
      </w:pPr>
      <w:r w:rsidRPr="00F93D5D">
        <w:rPr>
          <w:rFonts w:ascii="Palatino Linotype" w:hAnsi="Palatino Linotype"/>
          <w:b/>
          <w:i/>
        </w:rPr>
        <w:t>Artículo 96</w:t>
      </w:r>
      <w:r w:rsidRPr="00F93D5D">
        <w:rPr>
          <w:rFonts w:ascii="Palatino Linotype" w:hAnsi="Palatino Linotype"/>
          <w:i/>
        </w:rPr>
        <w:t xml:space="preserve">. </w:t>
      </w:r>
      <w:proofErr w:type="spellStart"/>
      <w:r w:rsidRPr="00F93D5D">
        <w:rPr>
          <w:rFonts w:ascii="Palatino Linotype" w:hAnsi="Palatino Linotype"/>
          <w:i/>
        </w:rPr>
        <w:t>Nonies</w:t>
      </w:r>
      <w:proofErr w:type="spellEnd"/>
      <w:r w:rsidRPr="00F93D5D">
        <w:rPr>
          <w:rFonts w:ascii="Palatino Linotype" w:hAnsi="Palatino Linotype"/>
          <w:i/>
        </w:rPr>
        <w:t xml:space="preserve">. El Director de Ecología o el Titular de la Unidad Administrativa equivalente, además de los requisitos establecidos en el artículo 32 de esta Ley, requiere </w:t>
      </w:r>
      <w:r w:rsidRPr="00F93D5D">
        <w:rPr>
          <w:rFonts w:ascii="Palatino Linotype" w:hAnsi="Palatino Linotype"/>
          <w:b/>
          <w:i/>
        </w:rPr>
        <w:t>contar con título profesional en el área de biología-agronomía-administración pública</w:t>
      </w:r>
      <w:r w:rsidRPr="00F93D5D">
        <w:rPr>
          <w:rFonts w:ascii="Palatino Linotype" w:hAnsi="Palatino Linotype"/>
          <w:i/>
        </w:rPr>
        <w:t>; además deberá acreditar, dentro de los seis meses siguientes a la fecha en que inicie sus funciones, la certificación de competencia laboral expedida por el Instituto Hacendario del Estado de México.” (Sic)</w:t>
      </w:r>
    </w:p>
    <w:p w:rsidR="00FB198A" w:rsidRPr="00F93D5D" w:rsidRDefault="00FB198A" w:rsidP="00EF461B">
      <w:pPr>
        <w:pStyle w:val="Prrafodelista"/>
        <w:autoSpaceDE w:val="0"/>
        <w:autoSpaceDN w:val="0"/>
        <w:adjustRightInd w:val="0"/>
        <w:spacing w:line="360" w:lineRule="auto"/>
        <w:ind w:left="360"/>
        <w:jc w:val="both"/>
        <w:rPr>
          <w:rFonts w:ascii="Palatino Linotype" w:eastAsia="Calibri" w:hAnsi="Palatino Linotype" w:cs="Arial"/>
        </w:rPr>
      </w:pPr>
    </w:p>
    <w:p w:rsidR="00FB198A" w:rsidRPr="00F93D5D" w:rsidRDefault="00FB198A" w:rsidP="00EF461B">
      <w:pPr>
        <w:pStyle w:val="Prrafodelista"/>
        <w:numPr>
          <w:ilvl w:val="0"/>
          <w:numId w:val="1"/>
        </w:numPr>
        <w:tabs>
          <w:tab w:val="left" w:pos="426"/>
        </w:tabs>
        <w:spacing w:line="360" w:lineRule="auto"/>
        <w:ind w:left="0" w:right="51" w:firstLine="0"/>
        <w:jc w:val="both"/>
        <w:rPr>
          <w:rFonts w:ascii="Palatino Linotype" w:eastAsia="Calibri" w:hAnsi="Palatino Linotype" w:cs="Arial"/>
        </w:rPr>
      </w:pPr>
      <w:r w:rsidRPr="00F93D5D">
        <w:rPr>
          <w:rFonts w:ascii="Palatino Linotype" w:eastAsia="Calibri" w:hAnsi="Palatino Linotype" w:cs="Arial"/>
        </w:rPr>
        <w:t xml:space="preserve">De los anteriores preceptos legales, se acredita que el </w:t>
      </w:r>
      <w:r w:rsidR="00BB41A1" w:rsidRPr="00F93D5D">
        <w:rPr>
          <w:rFonts w:ascii="Palatino Linotype" w:eastAsia="Calibri" w:hAnsi="Palatino Linotype" w:cs="Arial"/>
          <w:b/>
        </w:rPr>
        <w:t>SUJETO OBLIGADO</w:t>
      </w:r>
      <w:r w:rsidR="00BB41A1" w:rsidRPr="00F93D5D">
        <w:rPr>
          <w:rFonts w:ascii="Palatino Linotype" w:eastAsia="Calibri" w:hAnsi="Palatino Linotype" w:cs="Arial"/>
        </w:rPr>
        <w:t xml:space="preserve"> </w:t>
      </w:r>
      <w:r w:rsidRPr="00F93D5D">
        <w:rPr>
          <w:rFonts w:ascii="Palatino Linotype" w:eastAsia="Calibri" w:hAnsi="Palatino Linotype" w:cs="Arial"/>
        </w:rPr>
        <w:t xml:space="preserve">para contar dentro de su administración pública con un </w:t>
      </w:r>
      <w:r w:rsidRPr="00F93D5D">
        <w:rPr>
          <w:rFonts w:ascii="Palatino Linotype" w:eastAsia="Calibri" w:hAnsi="Palatino Linotype" w:cs="Arial"/>
          <w:b/>
          <w:u w:val="single"/>
        </w:rPr>
        <w:t xml:space="preserve">Secretario del Ayuntamiento, Tesorero Municipal, Director de Obras Públicas, Director de Desarrollo Económico, Coordinador General Municipal de Mejora Regulatoria, Ecología, Desarrollo Urbano o equivalentes y Protección Civil, estos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w:t>
      </w:r>
      <w:r w:rsidRPr="00F93D5D">
        <w:rPr>
          <w:rFonts w:ascii="Palatino Linotype" w:eastAsia="Calibri" w:hAnsi="Palatino Linotype" w:cs="Arial"/>
          <w:b/>
          <w:u w:val="single"/>
        </w:rPr>
        <w:lastRenderedPageBreak/>
        <w:t>arquitectura, económico-administrativa, ingeniería civil-arquitectura y biología-agronomía-administración pública respectivamente</w:t>
      </w:r>
      <w:r w:rsidRPr="00F93D5D">
        <w:rPr>
          <w:rFonts w:ascii="Palatino Linotype" w:eastAsia="Calibri" w:hAnsi="Palatino Linotype" w:cs="Arial"/>
        </w:rPr>
        <w:t>.</w:t>
      </w:r>
    </w:p>
    <w:p w:rsidR="00A02994" w:rsidRPr="00F93D5D" w:rsidRDefault="00A02994" w:rsidP="00A02994">
      <w:pPr>
        <w:pStyle w:val="Prrafodelista"/>
        <w:tabs>
          <w:tab w:val="left" w:pos="426"/>
        </w:tabs>
        <w:spacing w:line="360" w:lineRule="auto"/>
        <w:ind w:left="0" w:right="51"/>
        <w:jc w:val="both"/>
        <w:rPr>
          <w:rFonts w:ascii="Palatino Linotype" w:eastAsia="Calibri" w:hAnsi="Palatino Linotype" w:cs="Arial"/>
        </w:rPr>
      </w:pPr>
    </w:p>
    <w:p w:rsidR="00FB198A" w:rsidRPr="00F93D5D" w:rsidRDefault="00FB198A" w:rsidP="00BB41A1">
      <w:pPr>
        <w:pStyle w:val="Prrafodelista"/>
        <w:numPr>
          <w:ilvl w:val="0"/>
          <w:numId w:val="1"/>
        </w:numPr>
        <w:tabs>
          <w:tab w:val="left" w:pos="426"/>
        </w:tabs>
        <w:spacing w:line="360" w:lineRule="auto"/>
        <w:ind w:left="0" w:right="51" w:firstLine="0"/>
        <w:jc w:val="both"/>
        <w:rPr>
          <w:rFonts w:ascii="Palatino Linotype" w:hAnsi="Palatino Linotype"/>
          <w:color w:val="000000"/>
        </w:rPr>
      </w:pPr>
      <w:r w:rsidRPr="00F93D5D">
        <w:rPr>
          <w:rFonts w:ascii="Palatino Linotype" w:eastAsia="Calibri" w:hAnsi="Palatino Linotype" w:cs="Arial"/>
        </w:rPr>
        <w:t xml:space="preserve">Ahora bien, es de referir que el hoy recurrente solicitó esta información de los </w:t>
      </w:r>
      <w:r w:rsidR="00BB41A1" w:rsidRPr="00F93D5D">
        <w:rPr>
          <w:rFonts w:ascii="Palatino Linotype" w:hAnsi="Palatino Linotype"/>
          <w:b/>
          <w:color w:val="000000"/>
        </w:rPr>
        <w:t>directores y</w:t>
      </w:r>
      <w:r w:rsidRPr="00F93D5D">
        <w:rPr>
          <w:rFonts w:ascii="Palatino Linotype" w:hAnsi="Palatino Linotype"/>
          <w:b/>
          <w:color w:val="000000"/>
        </w:rPr>
        <w:t xml:space="preserve"> </w:t>
      </w:r>
      <w:r w:rsidRPr="00F93D5D">
        <w:rPr>
          <w:rFonts w:ascii="Palatino Linotype" w:eastAsia="Calibri" w:hAnsi="Palatino Linotype" w:cs="Arial"/>
          <w:b/>
        </w:rPr>
        <w:t>miembros</w:t>
      </w:r>
      <w:r w:rsidRPr="00F93D5D">
        <w:rPr>
          <w:rFonts w:ascii="Palatino Linotype" w:hAnsi="Palatino Linotype"/>
          <w:b/>
          <w:color w:val="000000"/>
        </w:rPr>
        <w:t xml:space="preserve"> </w:t>
      </w:r>
      <w:r w:rsidR="00BB41A1" w:rsidRPr="00F93D5D">
        <w:rPr>
          <w:rFonts w:ascii="Palatino Linotype" w:hAnsi="Palatino Linotype"/>
          <w:b/>
          <w:color w:val="000000"/>
        </w:rPr>
        <w:t>del Ayuntamiento</w:t>
      </w:r>
      <w:r w:rsidRPr="00F93D5D">
        <w:rPr>
          <w:rFonts w:ascii="Palatino Linotype" w:hAnsi="Palatino Linotype"/>
          <w:color w:val="000000"/>
        </w:rPr>
        <w:t>, en ese sentido es como lo establece el artículo 32 antes citado, que estipula: “</w:t>
      </w:r>
      <w:r w:rsidRPr="00F93D5D">
        <w:rPr>
          <w:rFonts w:ascii="Palatino Linotype" w:hAnsi="Palatino Linotype"/>
          <w:b/>
          <w:i/>
        </w:rPr>
        <w:t>Para ocupar los cargos de</w:t>
      </w:r>
      <w:r w:rsidRPr="00F93D5D">
        <w:rPr>
          <w:rFonts w:ascii="Palatino Linotype" w:hAnsi="Palatino Linotype"/>
          <w:i/>
        </w:rPr>
        <w:t xml:space="preserve"> (…) </w:t>
      </w:r>
      <w:r w:rsidRPr="00F93D5D">
        <w:rPr>
          <w:rFonts w:ascii="Palatino Linotype" w:hAnsi="Palatino Linotype"/>
          <w:b/>
          <w:i/>
        </w:rPr>
        <w:t>titulares de las unidades administrativas…”</w:t>
      </w:r>
      <w:r w:rsidRPr="00F93D5D">
        <w:rPr>
          <w:rFonts w:ascii="Palatino Linotype" w:hAnsi="Palatino Linotype"/>
        </w:rPr>
        <w:t>,</w:t>
      </w:r>
      <w:r w:rsidRPr="00F93D5D">
        <w:rPr>
          <w:rFonts w:ascii="Palatino Linotype" w:hAnsi="Palatino Linotype"/>
          <w:b/>
        </w:rPr>
        <w:t xml:space="preserve"> </w:t>
      </w:r>
      <w:r w:rsidRPr="00F93D5D">
        <w:rPr>
          <w:rFonts w:ascii="Palatino Linotype" w:hAnsi="Palatino Linotype"/>
        </w:rPr>
        <w:t xml:space="preserve">es decir, </w:t>
      </w:r>
      <w:r w:rsidRPr="00F93D5D">
        <w:rPr>
          <w:rFonts w:ascii="Palatino Linotype" w:hAnsi="Palatino Linotype"/>
          <w:color w:val="000000"/>
        </w:rPr>
        <w:t>se refiere a todos los titulares que conforman el Ayuntamiento.</w:t>
      </w:r>
    </w:p>
    <w:p w:rsidR="00FB198A" w:rsidRPr="00F93D5D" w:rsidRDefault="00FB198A" w:rsidP="00BB41A1">
      <w:pPr>
        <w:pStyle w:val="Sinespaciado"/>
        <w:spacing w:line="360" w:lineRule="auto"/>
        <w:ind w:left="360"/>
        <w:jc w:val="both"/>
        <w:rPr>
          <w:rFonts w:ascii="Palatino Linotype" w:hAnsi="Palatino Linotype"/>
        </w:rPr>
      </w:pPr>
    </w:p>
    <w:p w:rsidR="00FB198A" w:rsidRPr="00F93D5D" w:rsidRDefault="00FB198A" w:rsidP="00BB41A1">
      <w:pPr>
        <w:pStyle w:val="Prrafodelista"/>
        <w:numPr>
          <w:ilvl w:val="0"/>
          <w:numId w:val="1"/>
        </w:numPr>
        <w:tabs>
          <w:tab w:val="left" w:pos="426"/>
        </w:tabs>
        <w:spacing w:line="360" w:lineRule="auto"/>
        <w:ind w:left="0" w:right="51" w:firstLine="0"/>
        <w:jc w:val="both"/>
        <w:rPr>
          <w:rFonts w:ascii="Palatino Linotype" w:hAnsi="Palatino Linotype"/>
          <w:color w:val="000000"/>
        </w:rPr>
      </w:pPr>
      <w:r w:rsidRPr="00F93D5D">
        <w:rPr>
          <w:rFonts w:ascii="Palatino Linotype" w:hAnsi="Palatino Linotype"/>
          <w:color w:val="000000"/>
        </w:rPr>
        <w:t>De todos los anteriores cargos la Ley Orgánica Municipal del Estado de México no hace salvedad de quienes sí y quienes no pueden o no contar con título profesional, la Ley de referencia al respecto resulta clara y establece que los titulares de área necesariamente deberán contar con título profesional</w:t>
      </w:r>
      <w:r w:rsidR="00A02994" w:rsidRPr="00F93D5D">
        <w:rPr>
          <w:rFonts w:ascii="Palatino Linotype" w:hAnsi="Palatino Linotype"/>
          <w:color w:val="000000"/>
        </w:rPr>
        <w:t xml:space="preserve"> o acreditar experiencia en la materia.</w:t>
      </w:r>
    </w:p>
    <w:p w:rsidR="00A02994" w:rsidRPr="00F93D5D" w:rsidRDefault="00A02994" w:rsidP="00A02994">
      <w:pPr>
        <w:pStyle w:val="Prrafodelista"/>
        <w:tabs>
          <w:tab w:val="left" w:pos="426"/>
        </w:tabs>
        <w:spacing w:line="360" w:lineRule="auto"/>
        <w:ind w:left="0" w:right="51"/>
        <w:jc w:val="both"/>
        <w:rPr>
          <w:rFonts w:ascii="Palatino Linotype" w:eastAsia="Calibri" w:hAnsi="Palatino Linotype" w:cs="Arial"/>
        </w:rPr>
      </w:pPr>
    </w:p>
    <w:p w:rsidR="00FB198A" w:rsidRPr="00F93D5D" w:rsidRDefault="00FB198A" w:rsidP="00B6070D">
      <w:pPr>
        <w:pStyle w:val="Prrafodelista"/>
        <w:numPr>
          <w:ilvl w:val="0"/>
          <w:numId w:val="1"/>
        </w:numPr>
        <w:tabs>
          <w:tab w:val="left" w:pos="426"/>
        </w:tabs>
        <w:spacing w:line="360" w:lineRule="auto"/>
        <w:ind w:left="0" w:right="51" w:firstLine="0"/>
        <w:jc w:val="both"/>
        <w:rPr>
          <w:rFonts w:ascii="Palatino Linotype" w:eastAsia="Calibri" w:hAnsi="Palatino Linotype" w:cs="Arial"/>
        </w:rPr>
      </w:pPr>
      <w:r w:rsidRPr="00F93D5D">
        <w:rPr>
          <w:rFonts w:ascii="Palatino Linotype" w:eastAsia="Calibri" w:hAnsi="Palatino Linotype" w:cs="Arial"/>
        </w:rPr>
        <w:t xml:space="preserve">Razón por la cual lo procedente es ordenar al </w:t>
      </w:r>
      <w:r w:rsidRPr="00F93D5D">
        <w:rPr>
          <w:rFonts w:ascii="Palatino Linotype" w:eastAsia="Calibri" w:hAnsi="Palatino Linotype" w:cs="Arial"/>
          <w:b/>
        </w:rPr>
        <w:t>Sujeto Obligado</w:t>
      </w:r>
      <w:r w:rsidRPr="00F93D5D">
        <w:rPr>
          <w:rFonts w:ascii="Palatino Linotype" w:eastAsia="Calibri" w:hAnsi="Palatino Linotype" w:cs="Arial"/>
        </w:rPr>
        <w:t xml:space="preserve"> el documento probatorio del grado de estudios </w:t>
      </w:r>
      <w:r w:rsidR="00A02994" w:rsidRPr="00F93D5D">
        <w:rPr>
          <w:rFonts w:ascii="Palatino Linotype" w:eastAsia="Calibri" w:hAnsi="Palatino Linotype" w:cs="Arial"/>
        </w:rPr>
        <w:t xml:space="preserve">de nivel superior </w:t>
      </w:r>
      <w:r w:rsidRPr="00F93D5D">
        <w:rPr>
          <w:rFonts w:ascii="Palatino Linotype" w:eastAsia="Calibri" w:hAnsi="Palatino Linotype" w:cs="Arial"/>
        </w:rPr>
        <w:t>de todos los titulares de las Unidades Administrativas, por así requerirlo el hoy Recurrente y por estar contemplado en el artículo 32, de la Ley Orgánica Municipal:</w:t>
      </w:r>
    </w:p>
    <w:p w:rsidR="00FB198A" w:rsidRPr="00F93D5D" w:rsidRDefault="00FB198A" w:rsidP="00B6070D">
      <w:pPr>
        <w:pStyle w:val="Sinespaciado"/>
        <w:ind w:left="360"/>
      </w:pPr>
    </w:p>
    <w:p w:rsidR="00D61F10" w:rsidRPr="00F93D5D" w:rsidRDefault="00FB198A" w:rsidP="00D61F10">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r w:rsidR="00D61F10" w:rsidRPr="00F93D5D">
        <w:rPr>
          <w:rFonts w:ascii="Palatino Linotype" w:hAnsi="Palatino Linotype"/>
          <w:i/>
        </w:rPr>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rsidR="00D61F10" w:rsidRPr="00F93D5D" w:rsidRDefault="00D61F10" w:rsidP="00D61F10">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lastRenderedPageBreak/>
        <w:t>...</w:t>
      </w:r>
    </w:p>
    <w:p w:rsidR="00D61F10" w:rsidRPr="00F93D5D" w:rsidRDefault="00D61F10" w:rsidP="00D61F10">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 xml:space="preserve">II. Contar con </w:t>
      </w:r>
      <w:r w:rsidRPr="00F93D5D">
        <w:rPr>
          <w:rFonts w:ascii="Palatino Linotype" w:hAnsi="Palatino Linotype"/>
          <w:b/>
          <w:i/>
        </w:rPr>
        <w:t>título profesional o acreditar experiencia</w:t>
      </w:r>
      <w:r w:rsidRPr="00F93D5D">
        <w:rPr>
          <w:rFonts w:ascii="Palatino Linotype" w:hAnsi="Palatino Linotype"/>
          <w:i/>
        </w:rPr>
        <w:t xml:space="preserve"> mínima de un año en la materia, ante la o el Presidente o el Ayuntamiento, </w:t>
      </w:r>
      <w:r w:rsidRPr="00F93D5D">
        <w:rPr>
          <w:rFonts w:ascii="Palatino Linotype" w:hAnsi="Palatino Linotype"/>
          <w:b/>
          <w:i/>
        </w:rPr>
        <w:t>cuando sea el caso, para el desempeño de los cargos que así lo requieran;</w:t>
      </w:r>
    </w:p>
    <w:p w:rsidR="00FB198A" w:rsidRPr="00F93D5D" w:rsidRDefault="00D61F10" w:rsidP="00D61F10">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r w:rsidR="00FB198A" w:rsidRPr="00F93D5D">
        <w:rPr>
          <w:rFonts w:ascii="Palatino Linotype" w:hAnsi="Palatino Linotype"/>
          <w:i/>
        </w:rPr>
        <w:t xml:space="preserve">” </w:t>
      </w:r>
    </w:p>
    <w:p w:rsidR="00FB198A" w:rsidRPr="00F93D5D" w:rsidRDefault="00FB198A" w:rsidP="00B6070D">
      <w:pPr>
        <w:pStyle w:val="Sinespaciado"/>
        <w:spacing w:line="360" w:lineRule="auto"/>
        <w:ind w:left="360"/>
        <w:jc w:val="both"/>
        <w:rPr>
          <w:rFonts w:ascii="Palatino Linotype" w:hAnsi="Palatino Linotype"/>
        </w:rPr>
      </w:pPr>
    </w:p>
    <w:p w:rsidR="00FB198A" w:rsidRPr="00F93D5D" w:rsidRDefault="00FB198A" w:rsidP="00B6070D">
      <w:pPr>
        <w:pStyle w:val="Prrafodelista"/>
        <w:numPr>
          <w:ilvl w:val="0"/>
          <w:numId w:val="1"/>
        </w:numPr>
        <w:tabs>
          <w:tab w:val="left" w:pos="426"/>
        </w:tabs>
        <w:spacing w:line="360" w:lineRule="auto"/>
        <w:ind w:left="0" w:right="51" w:firstLine="0"/>
        <w:jc w:val="both"/>
        <w:rPr>
          <w:rFonts w:ascii="Palatino Linotype" w:hAnsi="Palatino Linotype" w:cs="Arial"/>
          <w:color w:val="000000" w:themeColor="text1"/>
        </w:rPr>
      </w:pPr>
      <w:r w:rsidRPr="00F93D5D">
        <w:rPr>
          <w:rFonts w:ascii="Palatino Linotype" w:eastAsia="Calibri" w:hAnsi="Palatino Linotype" w:cs="Arial"/>
        </w:rPr>
        <w:t>Ahora bien, es importante señalar de manera enunciativa más no limitada que otros documentos del señalado en el párrafo</w:t>
      </w:r>
      <w:r w:rsidRPr="00F93D5D">
        <w:rPr>
          <w:rFonts w:ascii="Palatino Linotype" w:hAnsi="Palatino Linotype" w:cs="Arial"/>
        </w:rPr>
        <w:t xml:space="preserve"> anterior, lograrán probar el grado de estudios pudiendo ser el certificado de estudios, cédulas de pasantes, cedula profesional, constancias, diplomas o grados académicos, los cuales deben ser </w:t>
      </w:r>
      <w:r w:rsidRPr="00F93D5D">
        <w:rPr>
          <w:rFonts w:ascii="Palatino Linotype" w:hAnsi="Palatino Linotype" w:cs="Arial"/>
          <w:color w:val="000000" w:themeColor="text1"/>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FB198A" w:rsidRPr="00F93D5D" w:rsidRDefault="00FB198A" w:rsidP="00B6070D">
      <w:pPr>
        <w:pStyle w:val="Prrafodelista"/>
        <w:autoSpaceDE w:val="0"/>
        <w:autoSpaceDN w:val="0"/>
        <w:adjustRightInd w:val="0"/>
        <w:spacing w:line="360" w:lineRule="auto"/>
        <w:ind w:left="360"/>
        <w:jc w:val="both"/>
        <w:rPr>
          <w:rFonts w:ascii="Palatino Linotype" w:hAnsi="Palatino Linotype" w:cs="Arial"/>
          <w:color w:val="000000" w:themeColor="text1"/>
        </w:rPr>
      </w:pP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r w:rsidRPr="00F93D5D">
        <w:rPr>
          <w:rFonts w:ascii="Palatino Linotype" w:hAnsi="Palatino Linotype"/>
          <w:b/>
          <w:i/>
        </w:rPr>
        <w:t>Artículo 171</w:t>
      </w:r>
      <w:r w:rsidRPr="00F93D5D">
        <w:rPr>
          <w:rFonts w:ascii="Palatino Linotype" w:hAnsi="Palatino Linotype"/>
          <w:i/>
        </w:rPr>
        <w:t xml:space="preserve">. </w:t>
      </w:r>
      <w:r w:rsidRPr="00F93D5D">
        <w:rPr>
          <w:rFonts w:ascii="Palatino Linotype" w:hAnsi="Palatino Linotype"/>
          <w:b/>
          <w:i/>
        </w:rPr>
        <w:t>Las instituciones del Sistema Educativo</w:t>
      </w:r>
      <w:r w:rsidRPr="00F93D5D">
        <w:rPr>
          <w:rFonts w:ascii="Palatino Linotype" w:hAnsi="Palatino Linotype"/>
          <w:i/>
        </w:rPr>
        <w:t xml:space="preserve"> </w:t>
      </w:r>
      <w:r w:rsidRPr="00F93D5D">
        <w:rPr>
          <w:rFonts w:ascii="Palatino Linotype" w:hAnsi="Palatino Linotype"/>
          <w:b/>
          <w:i/>
        </w:rPr>
        <w:t>expedirán</w:t>
      </w:r>
      <w:r w:rsidRPr="00F93D5D">
        <w:rPr>
          <w:rFonts w:ascii="Palatino Linotype" w:hAnsi="Palatino Linotype"/>
          <w:i/>
        </w:rPr>
        <w:t xml:space="preserve"> </w:t>
      </w:r>
      <w:r w:rsidRPr="00F93D5D">
        <w:rPr>
          <w:rFonts w:ascii="Palatino Linotype" w:hAnsi="Palatino Linotype"/>
          <w:b/>
          <w:i/>
          <w:u w:val="single"/>
        </w:rPr>
        <w:t>certificados</w:t>
      </w:r>
      <w:r w:rsidRPr="00F93D5D">
        <w:rPr>
          <w:rFonts w:ascii="Palatino Linotype" w:hAnsi="Palatino Linotype"/>
          <w:b/>
          <w:i/>
        </w:rPr>
        <w:t xml:space="preserve"> y otorgarán </w:t>
      </w:r>
      <w:r w:rsidRPr="00F93D5D">
        <w:rPr>
          <w:rFonts w:ascii="Palatino Linotype" w:hAnsi="Palatino Linotype"/>
          <w:b/>
          <w:i/>
          <w:u w:val="single"/>
        </w:rPr>
        <w:t>constancias, diplomas, títulos o grados académicos</w:t>
      </w:r>
      <w:r w:rsidRPr="00F93D5D">
        <w:rPr>
          <w:rFonts w:ascii="Palatino Linotype" w:hAnsi="Palatino Linotype"/>
          <w:i/>
        </w:rPr>
        <w:t xml:space="preserve"> </w:t>
      </w:r>
      <w:r w:rsidRPr="00F93D5D">
        <w:rPr>
          <w:rFonts w:ascii="Palatino Linotype" w:hAnsi="Palatino Linotype"/>
          <w:b/>
          <w:i/>
        </w:rPr>
        <w:t>a las personas que hayan concluido estudios, de conformidad con los requisitos establecidos en los planes y programas correspondientes.</w:t>
      </w:r>
      <w:r w:rsidRPr="00F93D5D">
        <w:rPr>
          <w:rFonts w:ascii="Palatino Linotype" w:hAnsi="Palatino Linotype"/>
          <w:i/>
        </w:rPr>
        <w:t xml:space="preserve"> </w:t>
      </w:r>
      <w:r w:rsidRPr="00F93D5D">
        <w:rPr>
          <w:rFonts w:ascii="Palatino Linotype" w:hAnsi="Palatino Linotype"/>
          <w:b/>
          <w:i/>
        </w:rPr>
        <w:t>Dichos</w:t>
      </w:r>
      <w:r w:rsidRPr="00F93D5D">
        <w:rPr>
          <w:rFonts w:ascii="Palatino Linotype" w:hAnsi="Palatino Linotype"/>
          <w:i/>
        </w:rPr>
        <w:t xml:space="preserve"> </w:t>
      </w:r>
      <w:r w:rsidRPr="00F93D5D">
        <w:rPr>
          <w:rFonts w:ascii="Palatino Linotype" w:hAnsi="Palatino Linotype"/>
          <w:b/>
          <w:i/>
          <w:u w:val="single"/>
        </w:rPr>
        <w:t>certificados, constancias, diplomas, títulos y grados</w:t>
      </w:r>
      <w:r w:rsidRPr="00F93D5D">
        <w:rPr>
          <w:rFonts w:ascii="Palatino Linotype" w:hAnsi="Palatino Linotype"/>
          <w:i/>
          <w:u w:val="single"/>
        </w:rPr>
        <w:t xml:space="preserve"> </w:t>
      </w:r>
      <w:r w:rsidRPr="00F93D5D">
        <w:rPr>
          <w:rFonts w:ascii="Palatino Linotype" w:hAnsi="Palatino Linotype"/>
          <w:b/>
          <w:i/>
          <w:u w:val="single"/>
        </w:rPr>
        <w:t>deberán registrarse en el Sistema de Información y Gestión Educativa y tendrán validez en toda la República</w:t>
      </w:r>
      <w:r w:rsidRPr="00F93D5D">
        <w:rPr>
          <w:rFonts w:ascii="Palatino Linotype" w:hAnsi="Palatino Linotype"/>
          <w:i/>
        </w:rPr>
        <w:t>, en términos de lo dispuesto en la Ley General.</w:t>
      </w:r>
    </w:p>
    <w:p w:rsidR="00FB198A" w:rsidRPr="00F93D5D" w:rsidRDefault="00FB198A" w:rsidP="00B6070D">
      <w:pPr>
        <w:pStyle w:val="Prrafodelista"/>
        <w:autoSpaceDE w:val="0"/>
        <w:autoSpaceDN w:val="0"/>
        <w:adjustRightInd w:val="0"/>
        <w:ind w:left="360" w:right="618"/>
        <w:jc w:val="both"/>
        <w:rPr>
          <w:rFonts w:ascii="Palatino Linotype" w:eastAsia="Calibri" w:hAnsi="Palatino Linotype" w:cs="Arial"/>
          <w:i/>
        </w:rPr>
      </w:pP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DEL SISTEMA ESTATAL DE INFORMACIÓN Y GESTIÓN EDUCATIVA</w:t>
      </w:r>
      <w:r w:rsidRPr="00F93D5D">
        <w:rPr>
          <w:rFonts w:ascii="Palatino Linotype" w:hAnsi="Palatino Linotype"/>
          <w:i/>
        </w:rPr>
        <w:t xml:space="preserve"> </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p>
    <w:p w:rsidR="00FB198A" w:rsidRPr="00F93D5D" w:rsidRDefault="00FB198A" w:rsidP="00B6070D">
      <w:pPr>
        <w:pStyle w:val="Prrafodelista"/>
        <w:autoSpaceDE w:val="0"/>
        <w:autoSpaceDN w:val="0"/>
        <w:adjustRightInd w:val="0"/>
        <w:ind w:left="360" w:right="618"/>
        <w:jc w:val="both"/>
        <w:rPr>
          <w:rFonts w:ascii="Palatino Linotype" w:hAnsi="Palatino Linotype"/>
          <w:b/>
          <w:i/>
        </w:rPr>
      </w:pPr>
      <w:r w:rsidRPr="00F93D5D">
        <w:rPr>
          <w:rFonts w:ascii="Palatino Linotype" w:hAnsi="Palatino Linotype"/>
          <w:b/>
          <w:i/>
        </w:rPr>
        <w:t>Artículo 174.-</w:t>
      </w:r>
      <w:r w:rsidRPr="00F93D5D">
        <w:rPr>
          <w:rFonts w:ascii="Palatino Linotype" w:hAnsi="Palatino Linotype"/>
          <w:i/>
        </w:rPr>
        <w:t xml:space="preserve"> La Autoridad Educativa Estatal deberá implantar y mantener actualizado un Sistema Estatal de Información y Gestión Educativa, mismo que </w:t>
      </w:r>
      <w:r w:rsidRPr="00F93D5D">
        <w:rPr>
          <w:rFonts w:ascii="Palatino Linotype" w:hAnsi="Palatino Linotype"/>
          <w:i/>
        </w:rPr>
        <w:lastRenderedPageBreak/>
        <w:t xml:space="preserve">deberá proporcionar información para satisfacer las necesidades de operación del Sistema Educativo Estatal. </w:t>
      </w:r>
      <w:r w:rsidRPr="00F93D5D">
        <w:rPr>
          <w:rFonts w:ascii="Palatino Linotype" w:hAnsi="Palatino Linotype"/>
          <w:b/>
          <w:i/>
        </w:rPr>
        <w:t>Asimismo participará en la actualización e integración permanente del Sistema de Información y Gestión Educativa, que contendrá:</w:t>
      </w:r>
    </w:p>
    <w:p w:rsidR="00FB198A" w:rsidRPr="00F93D5D" w:rsidRDefault="00FB198A" w:rsidP="00B6070D">
      <w:pPr>
        <w:pStyle w:val="Prrafodelista"/>
        <w:autoSpaceDE w:val="0"/>
        <w:autoSpaceDN w:val="0"/>
        <w:adjustRightInd w:val="0"/>
        <w:ind w:left="360" w:right="618"/>
        <w:jc w:val="both"/>
        <w:rPr>
          <w:rFonts w:ascii="Palatino Linotype" w:hAnsi="Palatino Linotype"/>
          <w:b/>
          <w:i/>
        </w:rPr>
      </w:pPr>
      <w:r w:rsidRPr="00F93D5D">
        <w:rPr>
          <w:rFonts w:ascii="Palatino Linotype" w:hAnsi="Palatino Linotype"/>
          <w:b/>
          <w:i/>
        </w:rPr>
        <w:t>…</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IV.</w:t>
      </w:r>
      <w:r w:rsidRPr="00F93D5D">
        <w:rPr>
          <w:rFonts w:ascii="Palatino Linotype" w:hAnsi="Palatino Linotype"/>
          <w:i/>
        </w:rPr>
        <w:t xml:space="preserve"> El Registro Estatal de emisión, validación e inscripción de documentos académicos;</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VI.</w:t>
      </w:r>
      <w:r w:rsidRPr="00F93D5D">
        <w:rPr>
          <w:rFonts w:ascii="Palatino Linotype" w:hAnsi="Palatino Linotype"/>
          <w:i/>
        </w:rPr>
        <w:t xml:space="preserve"> </w:t>
      </w:r>
      <w:r w:rsidRPr="00F93D5D">
        <w:rPr>
          <w:rFonts w:ascii="Palatino Linotype" w:hAnsi="Palatino Linotype"/>
          <w:b/>
          <w:i/>
        </w:rPr>
        <w:t>Certificados, diplomas de especialidad, títulos y cédulas profesionales</w:t>
      </w:r>
      <w:r w:rsidRPr="00F93D5D">
        <w:rPr>
          <w:rFonts w:ascii="Palatino Linotype" w:hAnsi="Palatino Linotype"/>
          <w:i/>
        </w:rPr>
        <w:t xml:space="preserve"> de educación básica, media superior y superior;</w:t>
      </w:r>
    </w:p>
    <w:p w:rsidR="00FB198A" w:rsidRPr="00F93D5D" w:rsidRDefault="00FB198A" w:rsidP="00B6070D">
      <w:pPr>
        <w:pStyle w:val="Prrafodelista"/>
        <w:autoSpaceDE w:val="0"/>
        <w:autoSpaceDN w:val="0"/>
        <w:adjustRightInd w:val="0"/>
        <w:ind w:left="360" w:right="618"/>
        <w:jc w:val="both"/>
        <w:rPr>
          <w:rFonts w:ascii="Palatino Linotype" w:hAnsi="Palatino Linotype"/>
          <w:b/>
          <w:i/>
        </w:rPr>
      </w:pPr>
      <w:r w:rsidRPr="00F93D5D">
        <w:rPr>
          <w:rFonts w:ascii="Palatino Linotype" w:hAnsi="Palatino Linotype"/>
          <w:b/>
          <w:i/>
        </w:rPr>
        <w:t>VII.</w:t>
      </w:r>
      <w:r w:rsidRPr="00F93D5D">
        <w:rPr>
          <w:rFonts w:ascii="Palatino Linotype" w:hAnsi="Palatino Linotype"/>
          <w:i/>
        </w:rPr>
        <w:t xml:space="preserve"> </w:t>
      </w:r>
      <w:r w:rsidRPr="00F93D5D">
        <w:rPr>
          <w:rFonts w:ascii="Palatino Linotype" w:hAnsi="Palatino Linotype"/>
          <w:b/>
          <w:i/>
        </w:rPr>
        <w:t>Cédulas de pasante y autorizaciones temporales para el ejercicio de una actividad profesional;</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i/>
        </w:rPr>
        <w:t>…</w:t>
      </w:r>
    </w:p>
    <w:p w:rsidR="00FB198A" w:rsidRPr="00F93D5D" w:rsidRDefault="00FB198A" w:rsidP="00B6070D">
      <w:pPr>
        <w:pStyle w:val="Prrafodelista"/>
        <w:autoSpaceDE w:val="0"/>
        <w:autoSpaceDN w:val="0"/>
        <w:adjustRightInd w:val="0"/>
        <w:ind w:left="360" w:right="618"/>
        <w:jc w:val="both"/>
        <w:rPr>
          <w:rFonts w:ascii="Palatino Linotype" w:hAnsi="Palatino Linotype"/>
          <w:i/>
        </w:rPr>
      </w:pPr>
      <w:r w:rsidRPr="00F93D5D">
        <w:rPr>
          <w:rFonts w:ascii="Palatino Linotype" w:hAnsi="Palatino Linotype"/>
          <w:b/>
          <w:i/>
        </w:rPr>
        <w:t>IX.</w:t>
      </w:r>
      <w:r w:rsidRPr="00F93D5D">
        <w:rPr>
          <w:rFonts w:ascii="Palatino Linotype" w:hAnsi="Palatino Linotype"/>
          <w:i/>
        </w:rPr>
        <w:t xml:space="preserve"> </w:t>
      </w:r>
      <w:r w:rsidRPr="00F93D5D">
        <w:rPr>
          <w:rFonts w:ascii="Palatino Linotype" w:hAnsi="Palatino Linotype"/>
          <w:b/>
          <w:i/>
        </w:rPr>
        <w:t>Certificaciones Profesionales</w:t>
      </w:r>
      <w:r w:rsidRPr="00F93D5D">
        <w:rPr>
          <w:rFonts w:ascii="Palatino Linotype" w:hAnsi="Palatino Linotype"/>
          <w:i/>
        </w:rPr>
        <w:t>, expedidas por los colegios o asociaciones de profesionistas.” (Sic)</w:t>
      </w:r>
    </w:p>
    <w:p w:rsidR="00FB198A" w:rsidRPr="00F93D5D" w:rsidRDefault="00FB198A" w:rsidP="00B6070D">
      <w:pPr>
        <w:spacing w:line="360" w:lineRule="auto"/>
        <w:jc w:val="both"/>
        <w:rPr>
          <w:rFonts w:ascii="Palatino Linotype" w:hAnsi="Palatino Linotype" w:cs="Arial"/>
          <w:color w:val="000000" w:themeColor="text1"/>
        </w:rPr>
      </w:pPr>
    </w:p>
    <w:p w:rsidR="00B6070D" w:rsidRPr="00F93D5D" w:rsidRDefault="00A02994" w:rsidP="00137255">
      <w:pPr>
        <w:pStyle w:val="Prrafodelista"/>
        <w:numPr>
          <w:ilvl w:val="0"/>
          <w:numId w:val="1"/>
        </w:numPr>
        <w:spacing w:line="360" w:lineRule="auto"/>
        <w:ind w:left="0" w:firstLine="0"/>
        <w:jc w:val="both"/>
        <w:rPr>
          <w:rFonts w:ascii="Palatino Linotype" w:eastAsia="Calibri" w:hAnsi="Palatino Linotype"/>
        </w:rPr>
      </w:pPr>
      <w:r w:rsidRPr="00F93D5D">
        <w:rPr>
          <w:rFonts w:ascii="Palatino Linotype" w:eastAsia="Calibri" w:hAnsi="Palatino Linotype"/>
        </w:rPr>
        <w:t xml:space="preserve">Documento que también de manera enunciativa mas no limitativa evidentemente colma lo relativo a los números de cedulas solicitados. </w:t>
      </w:r>
      <w:r w:rsidR="00137255" w:rsidRPr="00F93D5D">
        <w:rPr>
          <w:rFonts w:ascii="Palatino Linotype" w:eastAsia="Calibri" w:hAnsi="Palatino Linotype"/>
        </w:rPr>
        <w:t>Atento a lo anterior, es de señalar que dada la propia y especial naturaleza del soporte documental reseñado así como del título profesional, se desprenden dos rubros solicitados y que son el nombre de la institución donde se realizaron lo</w:t>
      </w:r>
      <w:r w:rsidR="001054A6" w:rsidRPr="00F93D5D">
        <w:rPr>
          <w:rFonts w:ascii="Palatino Linotype" w:eastAsia="Calibri" w:hAnsi="Palatino Linotype"/>
        </w:rPr>
        <w:t>s</w:t>
      </w:r>
      <w:r w:rsidR="00137255" w:rsidRPr="00F93D5D">
        <w:rPr>
          <w:rFonts w:ascii="Palatino Linotype" w:eastAsia="Calibri" w:hAnsi="Palatino Linotype"/>
        </w:rPr>
        <w:t xml:space="preserve"> estudios y el nombre de la carrera profesional, de modo tal que con la entrega de dichas documentales, naturalmente se colman los dos rubros de referencia, resultando innecesario </w:t>
      </w:r>
      <w:r w:rsidR="005736A3" w:rsidRPr="00F93D5D">
        <w:rPr>
          <w:rFonts w:ascii="Palatino Linotype" w:eastAsia="Calibri" w:hAnsi="Palatino Linotype"/>
        </w:rPr>
        <w:t xml:space="preserve">entregar </w:t>
      </w:r>
      <w:r w:rsidR="00137255" w:rsidRPr="00F93D5D">
        <w:rPr>
          <w:rFonts w:ascii="Palatino Linotype" w:eastAsia="Calibri" w:hAnsi="Palatino Linotype"/>
        </w:rPr>
        <w:t>otro documento adicional donde conste o se ordenen los dos rubros señalados.</w:t>
      </w:r>
    </w:p>
    <w:p w:rsidR="00137255" w:rsidRPr="00F93D5D" w:rsidRDefault="00137255" w:rsidP="00137255">
      <w:pPr>
        <w:spacing w:line="360" w:lineRule="auto"/>
        <w:jc w:val="both"/>
        <w:rPr>
          <w:rFonts w:ascii="Palatino Linotype" w:eastAsia="Calibri" w:hAnsi="Palatino Linotype"/>
        </w:rPr>
      </w:pPr>
    </w:p>
    <w:p w:rsidR="00FB198A" w:rsidRPr="00F93D5D" w:rsidRDefault="00FB198A" w:rsidP="00137255">
      <w:pPr>
        <w:pStyle w:val="Prrafodelista"/>
        <w:numPr>
          <w:ilvl w:val="0"/>
          <w:numId w:val="1"/>
        </w:numPr>
        <w:spacing w:line="360" w:lineRule="auto"/>
        <w:ind w:left="0" w:firstLine="0"/>
        <w:jc w:val="both"/>
        <w:rPr>
          <w:rFonts w:ascii="Palatino Linotype" w:eastAsia="Calibri" w:hAnsi="Palatino Linotype"/>
        </w:rPr>
      </w:pPr>
      <w:r w:rsidRPr="00F93D5D">
        <w:rPr>
          <w:rFonts w:ascii="Palatino Linotype" w:hAnsi="Palatino Linotype" w:cs="Arial"/>
          <w:color w:val="000000" w:themeColor="text1"/>
        </w:rPr>
        <w:t>Ahora bien, respecto del Título y Cédula Profesional de</w:t>
      </w:r>
      <w:r w:rsidR="00137255" w:rsidRPr="00F93D5D">
        <w:rPr>
          <w:rFonts w:ascii="Palatino Linotype" w:hAnsi="Palatino Linotype" w:cs="Arial"/>
          <w:color w:val="000000" w:themeColor="text1"/>
        </w:rPr>
        <w:t xml:space="preserve"> </w:t>
      </w:r>
      <w:r w:rsidRPr="00F93D5D">
        <w:rPr>
          <w:rFonts w:ascii="Palatino Linotype" w:hAnsi="Palatino Linotype" w:cs="Arial"/>
          <w:color w:val="000000" w:themeColor="text1"/>
        </w:rPr>
        <w:t>l</w:t>
      </w:r>
      <w:r w:rsidR="00137255" w:rsidRPr="00F93D5D">
        <w:rPr>
          <w:rFonts w:ascii="Palatino Linotype" w:hAnsi="Palatino Linotype" w:cs="Arial"/>
          <w:color w:val="000000" w:themeColor="text1"/>
        </w:rPr>
        <w:t>os</w:t>
      </w:r>
      <w:r w:rsidRPr="00F93D5D">
        <w:rPr>
          <w:rFonts w:ascii="Palatino Linotype" w:hAnsi="Palatino Linotype" w:cs="Arial"/>
          <w:color w:val="000000" w:themeColor="text1"/>
        </w:rPr>
        <w:t xml:space="preserve"> </w:t>
      </w:r>
      <w:r w:rsidR="00137255" w:rsidRPr="00F93D5D">
        <w:rPr>
          <w:rFonts w:ascii="Palatino Linotype" w:hAnsi="Palatino Linotype" w:cs="Arial"/>
          <w:color w:val="000000" w:themeColor="text1"/>
        </w:rPr>
        <w:t xml:space="preserve">Miembros del Ayuntamiento; es decir </w:t>
      </w:r>
      <w:r w:rsidRPr="00F93D5D">
        <w:rPr>
          <w:rFonts w:ascii="Palatino Linotype" w:hAnsi="Palatino Linotype" w:cs="Arial"/>
          <w:color w:val="000000" w:themeColor="text1"/>
        </w:rPr>
        <w:t xml:space="preserve">Presidente Municipal, Síndico y Regidores, si bien no están obligados acreditar ante el Ayuntamiento ningún grado escolar, al ser cargos de </w:t>
      </w:r>
      <w:r w:rsidRPr="00F93D5D">
        <w:rPr>
          <w:rFonts w:ascii="Palatino Linotype" w:hAnsi="Palatino Linotype" w:cs="Arial"/>
          <w:color w:val="000000" w:themeColor="text1"/>
        </w:rPr>
        <w:lastRenderedPageBreak/>
        <w:t xml:space="preserve">elección popular, lo cierto es que por obligación de transparencia si deben actualizar dichos datos, tal como lo establece el ya citado artículo 92, fracción XXI, en concordancia con el </w:t>
      </w:r>
      <w:r w:rsidRPr="00F93D5D">
        <w:rPr>
          <w:rFonts w:ascii="Palatino Linotype" w:eastAsia="Calibri" w:hAnsi="Palatino Linotype"/>
          <w:b/>
          <w:u w:val="single"/>
        </w:rPr>
        <w:t>Criterio 6</w:t>
      </w:r>
      <w:r w:rsidRPr="00F93D5D">
        <w:rPr>
          <w:rFonts w:ascii="Palatino Linotype" w:eastAsia="Calibri" w:hAnsi="Palatino Linotype"/>
        </w:rPr>
        <w:t xml:space="preserve"> de dicha fracción XXI, de los </w:t>
      </w:r>
      <w:r w:rsidRPr="00F93D5D">
        <w:rPr>
          <w:rFonts w:ascii="Palatino Linotype" w:hAnsi="Palatino Linotype"/>
          <w:i/>
        </w:rPr>
        <w:t>“</w:t>
      </w:r>
      <w:r w:rsidRPr="00F93D5D">
        <w:rPr>
          <w:rFonts w:ascii="Palatino Linotype" w:eastAsia="Calibri"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F93D5D">
        <w:rPr>
          <w:rFonts w:ascii="Palatino Linotype" w:eastAsia="Calibri" w:hAnsi="Palatino Linotype"/>
        </w:rPr>
        <w:t>, también antes transcritos, en tal sentido por cuanto hace al presidente, síndico y regidores</w:t>
      </w:r>
      <w:r w:rsidR="00137255" w:rsidRPr="00F93D5D">
        <w:rPr>
          <w:rFonts w:ascii="Palatino Linotype" w:eastAsia="Calibri" w:hAnsi="Palatino Linotype"/>
        </w:rPr>
        <w:t>, de los cuales no existió pronunciamiento en informe justificado,</w:t>
      </w:r>
      <w:r w:rsidRPr="00F93D5D">
        <w:rPr>
          <w:rFonts w:ascii="Palatino Linotype" w:eastAsia="Calibri" w:hAnsi="Palatino Linotype"/>
        </w:rPr>
        <w:t xml:space="preserve"> se deberá hacer una búsqueda en las unidades administrativas que por sus funciones deban tener la información requerida y entregar en versión pública el Título Profesional del Tesorero, Director de Obras Públicas, Director de Desarrollo Económico, Coordinador General Municipal de Mejora Regulatoria, Ecología, Desarrollo Urbano, o equivalentes del H. Ayuntamiento de </w:t>
      </w:r>
      <w:r w:rsidR="00137255" w:rsidRPr="00F93D5D">
        <w:rPr>
          <w:rFonts w:ascii="Palatino Linotype" w:eastAsia="Calibri" w:hAnsi="Palatino Linotype"/>
        </w:rPr>
        <w:t>Tlalnepantla de Baz</w:t>
      </w:r>
      <w:r w:rsidR="002559E1" w:rsidRPr="00F93D5D">
        <w:rPr>
          <w:rFonts w:ascii="Palatino Linotype" w:eastAsia="Calibri" w:hAnsi="Palatino Linotype"/>
        </w:rPr>
        <w:t>, y del resto de unidades administrativas realizar la búsqueda exhaustiva y en su caso entregar la información; caso contrario dar observancia a la salvedad contenida en el artículo 19 párrafo segundo, unidades que de acuerdo al vigente bando municipal 2022, son las siguientes:</w:t>
      </w:r>
    </w:p>
    <w:p w:rsidR="00FB198A" w:rsidRPr="00F93D5D" w:rsidRDefault="00FB198A" w:rsidP="002559E1">
      <w:pPr>
        <w:spacing w:line="360" w:lineRule="auto"/>
        <w:jc w:val="both"/>
        <w:rPr>
          <w:rFonts w:ascii="Palatino Linotype" w:eastAsia="Calibri" w:hAnsi="Palatino Linotype"/>
        </w:rPr>
      </w:pPr>
    </w:p>
    <w:p w:rsidR="002559E1" w:rsidRPr="00F93D5D" w:rsidRDefault="002559E1" w:rsidP="002559E1">
      <w:pPr>
        <w:spacing w:line="360" w:lineRule="auto"/>
        <w:jc w:val="center"/>
        <w:rPr>
          <w:rFonts w:ascii="Palatino Linotype" w:eastAsia="Calibri" w:hAnsi="Palatino Linotype"/>
        </w:rPr>
      </w:pPr>
      <w:r w:rsidRPr="00F93D5D">
        <w:rPr>
          <w:rFonts w:ascii="Palatino Linotype" w:eastAsia="Calibri" w:hAnsi="Palatino Linotype"/>
          <w:noProof/>
          <w:lang w:val="es-MX" w:eastAsia="es-MX"/>
        </w:rPr>
        <w:lastRenderedPageBreak/>
        <w:drawing>
          <wp:inline distT="0" distB="0" distL="0" distR="0">
            <wp:extent cx="4535424" cy="4748474"/>
            <wp:effectExtent l="19050" t="19050" r="1778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7169" cy="4750301"/>
                    </a:xfrm>
                    <a:prstGeom prst="rect">
                      <a:avLst/>
                    </a:prstGeom>
                    <a:noFill/>
                    <a:ln>
                      <a:solidFill>
                        <a:schemeClr val="tx1"/>
                      </a:solidFill>
                    </a:ln>
                  </pic:spPr>
                </pic:pic>
              </a:graphicData>
            </a:graphic>
          </wp:inline>
        </w:drawing>
      </w:r>
    </w:p>
    <w:p w:rsidR="002559E1" w:rsidRPr="00F93D5D" w:rsidRDefault="002559E1" w:rsidP="002559E1">
      <w:pPr>
        <w:spacing w:line="360" w:lineRule="auto"/>
        <w:jc w:val="both"/>
        <w:rPr>
          <w:rFonts w:ascii="Palatino Linotype" w:eastAsia="Calibri" w:hAnsi="Palatino Linotype"/>
        </w:rPr>
      </w:pPr>
    </w:p>
    <w:p w:rsidR="00FB198A" w:rsidRPr="00F93D5D" w:rsidRDefault="00FB198A" w:rsidP="00137255">
      <w:pPr>
        <w:pStyle w:val="Prrafodelista"/>
        <w:numPr>
          <w:ilvl w:val="0"/>
          <w:numId w:val="1"/>
        </w:numPr>
        <w:spacing w:line="360" w:lineRule="auto"/>
        <w:ind w:left="0" w:firstLine="0"/>
        <w:jc w:val="both"/>
        <w:rPr>
          <w:rFonts w:ascii="Palatino Linotype" w:hAnsi="Palatino Linotype" w:cs="Arial"/>
        </w:rPr>
      </w:pPr>
      <w:r w:rsidRPr="00F93D5D">
        <w:rPr>
          <w:rFonts w:ascii="Palatino Linotype" w:hAnsi="Palatino Linotype" w:cs="Arial"/>
        </w:rPr>
        <w:t xml:space="preserve">Bajo estas líneas argumentativas y bajo la premisa de que la Ley Orgánica Municipal del Estado de México, constriñe a que los cargos antes referidos,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w:t>
      </w:r>
      <w:r w:rsidRPr="00F93D5D">
        <w:rPr>
          <w:rFonts w:ascii="Palatino Linotype" w:hAnsi="Palatino Linotype" w:cs="Arial"/>
        </w:rPr>
        <w:lastRenderedPageBreak/>
        <w:t>ingeniería, arquitectura, económico-administrativa, ingeniería civil-arquitectura y biología-agronomía-administración pública respectivamente.</w:t>
      </w:r>
    </w:p>
    <w:p w:rsidR="00FB198A" w:rsidRPr="00F93D5D" w:rsidRDefault="00FB198A" w:rsidP="00CC5EDD">
      <w:pPr>
        <w:pStyle w:val="Prrafodelista"/>
        <w:spacing w:line="360" w:lineRule="auto"/>
        <w:ind w:left="360"/>
        <w:jc w:val="both"/>
        <w:rPr>
          <w:rFonts w:ascii="Palatino Linotype" w:eastAsia="Calibri" w:hAnsi="Palatino Linotype"/>
        </w:rPr>
      </w:pPr>
    </w:p>
    <w:p w:rsidR="00FB198A" w:rsidRPr="00F93D5D" w:rsidRDefault="00FB198A" w:rsidP="00CC5EDD">
      <w:pPr>
        <w:pStyle w:val="Prrafodelista"/>
        <w:numPr>
          <w:ilvl w:val="0"/>
          <w:numId w:val="1"/>
        </w:numPr>
        <w:spacing w:line="360" w:lineRule="auto"/>
        <w:ind w:left="0" w:firstLine="0"/>
        <w:jc w:val="both"/>
        <w:rPr>
          <w:rFonts w:ascii="Palatino Linotype" w:eastAsia="Calibri" w:hAnsi="Palatino Linotype"/>
        </w:rPr>
      </w:pPr>
      <w:r w:rsidRPr="00F93D5D">
        <w:rPr>
          <w:rFonts w:ascii="Palatino Linotype" w:hAnsi="Palatino Linotype" w:cs="Arial"/>
        </w:rPr>
        <w:t xml:space="preserve">Atribución que debe de ser interpretada a la luz de los artículos 18, </w:t>
      </w:r>
      <w:r w:rsidRPr="00F93D5D">
        <w:rPr>
          <w:rFonts w:ascii="Palatino Linotype" w:hAnsi="Palatino Linotype"/>
        </w:rPr>
        <w:t xml:space="preserve">19, 169 y 170, de la Ley de la materia como se enuncia a continuación: </w:t>
      </w:r>
    </w:p>
    <w:p w:rsidR="00FB198A" w:rsidRPr="00F93D5D" w:rsidRDefault="00FB198A" w:rsidP="00CC5EDD">
      <w:pPr>
        <w:pStyle w:val="Sinespaciado"/>
        <w:ind w:left="360"/>
      </w:pPr>
    </w:p>
    <w:p w:rsidR="00FB198A" w:rsidRPr="00F93D5D" w:rsidRDefault="00FB198A" w:rsidP="00CC5EDD">
      <w:pPr>
        <w:pStyle w:val="Prrafodelista"/>
        <w:ind w:left="360" w:right="567"/>
        <w:jc w:val="both"/>
        <w:rPr>
          <w:rFonts w:ascii="Palatino Linotype" w:hAnsi="Palatino Linotype"/>
          <w:i/>
        </w:rPr>
      </w:pPr>
      <w:r w:rsidRPr="00F93D5D">
        <w:rPr>
          <w:rFonts w:ascii="Palatino Linotype" w:hAnsi="Palatino Linotype"/>
          <w:i/>
        </w:rPr>
        <w:t>“</w:t>
      </w:r>
      <w:r w:rsidRPr="00F93D5D">
        <w:rPr>
          <w:rFonts w:ascii="Palatino Linotype" w:hAnsi="Palatino Linotype"/>
          <w:b/>
          <w:i/>
        </w:rPr>
        <w:t>Artículo 18.</w:t>
      </w:r>
      <w:r w:rsidRPr="00F93D5D">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w:t>
      </w:r>
      <w:r w:rsidR="00AE24FA" w:rsidRPr="00F93D5D">
        <w:rPr>
          <w:rFonts w:ascii="Palatino Linotype" w:hAnsi="Palatino Linotype"/>
          <w:i/>
        </w:rPr>
        <w:t>”</w:t>
      </w:r>
    </w:p>
    <w:p w:rsidR="00FB198A" w:rsidRPr="00F93D5D" w:rsidRDefault="00FB198A" w:rsidP="00CC5EDD">
      <w:pPr>
        <w:pStyle w:val="Prrafodelista"/>
        <w:ind w:left="360" w:right="567"/>
        <w:jc w:val="both"/>
        <w:rPr>
          <w:rFonts w:ascii="Palatino Linotype" w:hAnsi="Palatino Linotype"/>
          <w:b/>
          <w:i/>
        </w:rPr>
      </w:pPr>
    </w:p>
    <w:p w:rsidR="00FB198A" w:rsidRPr="00F93D5D" w:rsidRDefault="00AE24FA" w:rsidP="00CC5EDD">
      <w:pPr>
        <w:pStyle w:val="Prrafodelista"/>
        <w:ind w:left="360" w:right="567"/>
        <w:jc w:val="both"/>
        <w:rPr>
          <w:rFonts w:ascii="Palatino Linotype" w:hAnsi="Palatino Linotype"/>
          <w:i/>
        </w:rPr>
      </w:pPr>
      <w:r w:rsidRPr="00F93D5D">
        <w:rPr>
          <w:rFonts w:ascii="Palatino Linotype" w:hAnsi="Palatino Linotype"/>
          <w:b/>
          <w:i/>
        </w:rPr>
        <w:t>“</w:t>
      </w:r>
      <w:r w:rsidR="00FB198A" w:rsidRPr="00F93D5D">
        <w:rPr>
          <w:rFonts w:ascii="Palatino Linotype" w:hAnsi="Palatino Linotype"/>
          <w:b/>
          <w:i/>
        </w:rPr>
        <w:t>Artículo 19</w:t>
      </w:r>
      <w:r w:rsidR="00FB198A" w:rsidRPr="00F93D5D">
        <w:rPr>
          <w:rFonts w:ascii="Palatino Linotype" w:hAnsi="Palatino Linotype"/>
          <w:i/>
        </w:rPr>
        <w:t>. Se presume que la información debe existir si se refiere a las facultades, competencias y funciones que los ordenamientos jurídicos aplicables otorgan a los sujetos obligados.</w:t>
      </w:r>
    </w:p>
    <w:p w:rsidR="00FB198A" w:rsidRPr="00F93D5D" w:rsidRDefault="00FB198A" w:rsidP="00CC5EDD">
      <w:pPr>
        <w:pStyle w:val="Prrafodelista"/>
        <w:ind w:left="360" w:right="567"/>
        <w:jc w:val="both"/>
        <w:rPr>
          <w:rFonts w:ascii="Palatino Linotype" w:hAnsi="Palatino Linotype"/>
          <w:i/>
        </w:rPr>
      </w:pPr>
      <w:r w:rsidRPr="00F93D5D">
        <w:rPr>
          <w:rFonts w:ascii="Palatino Linotype" w:hAnsi="Palatino Linotype"/>
          <w:i/>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AE24FA" w:rsidRPr="00F93D5D">
        <w:rPr>
          <w:rFonts w:ascii="Palatino Linotype" w:hAnsi="Palatino Linotype"/>
          <w:i/>
        </w:rPr>
        <w:t>”</w:t>
      </w:r>
    </w:p>
    <w:p w:rsidR="00FB198A" w:rsidRPr="00F93D5D" w:rsidRDefault="00FB198A" w:rsidP="00CC5EDD">
      <w:pPr>
        <w:pStyle w:val="Prrafodelista"/>
        <w:ind w:left="360" w:right="567"/>
        <w:jc w:val="both"/>
        <w:rPr>
          <w:rFonts w:ascii="Palatino Linotype" w:hAnsi="Palatino Linotype"/>
          <w:i/>
        </w:rPr>
      </w:pPr>
    </w:p>
    <w:p w:rsidR="00D61F10" w:rsidRPr="00F93D5D" w:rsidRDefault="00AE24FA" w:rsidP="00744B54">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Posteriormente, deviene la solici</w:t>
      </w:r>
      <w:r w:rsidR="00710872" w:rsidRPr="00F93D5D">
        <w:rPr>
          <w:rFonts w:ascii="Palatino Linotype" w:hAnsi="Palatino Linotype"/>
        </w:rPr>
        <w:t>tud relativa a conocer</w:t>
      </w:r>
      <w:r w:rsidR="00744B54" w:rsidRPr="00F93D5D">
        <w:rPr>
          <w:rFonts w:ascii="Palatino Linotype" w:hAnsi="Palatino Linotype"/>
        </w:rPr>
        <w:t xml:space="preserve"> los bienes inmuebles que tenga en renta el Ayuntamiento, costo de renta mensual y copia del contrato, al respecto en respuesta no se emitió pronunciamiento alguno</w:t>
      </w:r>
      <w:r w:rsidR="00301BAD" w:rsidRPr="00F93D5D">
        <w:rPr>
          <w:rFonts w:ascii="Palatino Linotype" w:hAnsi="Palatino Linotype"/>
        </w:rPr>
        <w:t>; sin embargo en informe justificado se refirió lo siguiente:</w:t>
      </w:r>
    </w:p>
    <w:p w:rsidR="00301BAD" w:rsidRPr="00F93D5D" w:rsidRDefault="00301BAD" w:rsidP="00301BAD">
      <w:pPr>
        <w:pStyle w:val="Prrafodelista"/>
        <w:spacing w:line="360" w:lineRule="auto"/>
        <w:ind w:left="0"/>
        <w:jc w:val="both"/>
        <w:rPr>
          <w:rFonts w:ascii="Palatino Linotype" w:hAnsi="Palatino Linotype"/>
        </w:rPr>
      </w:pPr>
      <w:r w:rsidRPr="00F93D5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66427</wp:posOffset>
                </wp:positionV>
                <wp:extent cx="5597719" cy="1439186"/>
                <wp:effectExtent l="0" t="0" r="22225" b="27940"/>
                <wp:wrapNone/>
                <wp:docPr id="13" name="Conector recto 13"/>
                <wp:cNvGraphicFramePr/>
                <a:graphic xmlns:a="http://schemas.openxmlformats.org/drawingml/2006/main">
                  <a:graphicData uri="http://schemas.microsoft.com/office/word/2010/wordprocessingShape">
                    <wps:wsp>
                      <wps:cNvCnPr/>
                      <wps:spPr>
                        <a:xfrm>
                          <a:off x="0" y="0"/>
                          <a:ext cx="5597719" cy="1439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7FB0A" id="Conector recto 1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55pt,5.25pt" to="830.3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" strokecolor="#5b9bd5 [3204]" strokeweight=".5pt">
                <v:stroke joinstyle="miter"/>
                <w10:wrap anchorx="margin"/>
              </v:line>
            </w:pict>
          </mc:Fallback>
        </mc:AlternateContent>
      </w:r>
    </w:p>
    <w:p w:rsidR="00301BAD" w:rsidRPr="00F93D5D" w:rsidRDefault="00301BAD" w:rsidP="00301BAD">
      <w:pPr>
        <w:pStyle w:val="Prrafodelista"/>
        <w:spacing w:line="360" w:lineRule="auto"/>
        <w:ind w:left="0"/>
        <w:jc w:val="right"/>
        <w:rPr>
          <w:rFonts w:ascii="Palatino Linotype" w:hAnsi="Palatino Linotype"/>
        </w:rPr>
      </w:pPr>
      <w:r w:rsidRPr="00F93D5D">
        <w:rPr>
          <w:rFonts w:ascii="Palatino Linotype" w:hAnsi="Palatino Linotype"/>
          <w:noProof/>
          <w:lang w:val="es-MX" w:eastAsia="es-MX"/>
        </w:rPr>
        <w:lastRenderedPageBreak/>
        <w:drawing>
          <wp:inline distT="0" distB="0" distL="0" distR="0">
            <wp:extent cx="5184251" cy="3198756"/>
            <wp:effectExtent l="19050" t="19050" r="1651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083" cy="3201120"/>
                    </a:xfrm>
                    <a:prstGeom prst="rect">
                      <a:avLst/>
                    </a:prstGeom>
                    <a:noFill/>
                    <a:ln>
                      <a:solidFill>
                        <a:schemeClr val="tx1"/>
                      </a:solidFill>
                    </a:ln>
                  </pic:spPr>
                </pic:pic>
              </a:graphicData>
            </a:graphic>
          </wp:inline>
        </w:drawing>
      </w:r>
    </w:p>
    <w:p w:rsidR="00706F86" w:rsidRPr="00F93D5D" w:rsidRDefault="00706F86" w:rsidP="00706F86">
      <w:pPr>
        <w:pStyle w:val="Prrafodelista"/>
        <w:rPr>
          <w:rFonts w:ascii="Palatino Linotype" w:hAnsi="Palatino Linotype" w:cs="Arial"/>
          <w:lang w:eastAsia="es-MX"/>
        </w:rPr>
      </w:pPr>
    </w:p>
    <w:p w:rsidR="00A02994" w:rsidRPr="00F93D5D" w:rsidRDefault="00301BAD" w:rsidP="00706F86">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Al respecto se aprecia que el </w:t>
      </w:r>
      <w:r w:rsidRPr="00F93D5D">
        <w:rPr>
          <w:rFonts w:ascii="Palatino Linotype" w:hAnsi="Palatino Linotype"/>
          <w:b/>
        </w:rPr>
        <w:t>SUJETO OBLIGADO</w:t>
      </w:r>
      <w:r w:rsidRPr="00F93D5D">
        <w:rPr>
          <w:rFonts w:ascii="Palatino Linotype" w:hAnsi="Palatino Linotype"/>
        </w:rPr>
        <w:t xml:space="preserve"> dio una interpretación a la solicitud de información contraria a la pretensión del particular, al contestar que el Ayuntamiento no tiene a la fecha de la solicitud de información, inmuebles en renta; sin embargo se aprecia con claridad de la solicitud de información que lo solicitado versaba en conocer que inmuebles renta el Ayuntamiento para su uso y aprovechamiento.</w:t>
      </w:r>
    </w:p>
    <w:p w:rsidR="00301BAD" w:rsidRPr="00F93D5D" w:rsidRDefault="00301BAD" w:rsidP="00301BAD">
      <w:pPr>
        <w:pStyle w:val="Prrafodelista"/>
        <w:spacing w:line="360" w:lineRule="auto"/>
        <w:ind w:left="0"/>
        <w:jc w:val="both"/>
        <w:rPr>
          <w:rFonts w:ascii="Palatino Linotype" w:hAnsi="Palatino Linotype"/>
        </w:rPr>
      </w:pPr>
    </w:p>
    <w:p w:rsidR="00A02994" w:rsidRPr="00F93D5D" w:rsidRDefault="00301BAD" w:rsidP="00706F86">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Al respecto, conviene traer a contexto el Bando Municipal vigente para el año 2022 del Ayuntamiento de Tlalnepantla de Baz en su artículo 39, que al caso concreto establece lo siguiente:</w:t>
      </w:r>
    </w:p>
    <w:p w:rsidR="00301BAD" w:rsidRPr="00F93D5D" w:rsidRDefault="00301BAD" w:rsidP="00301BAD">
      <w:pPr>
        <w:rPr>
          <w:rFonts w:ascii="Palatino Linotype" w:hAnsi="Palatino Linotype"/>
        </w:rPr>
      </w:pPr>
    </w:p>
    <w:p w:rsidR="00301BAD" w:rsidRPr="00F93D5D" w:rsidRDefault="00301BAD" w:rsidP="00301BAD">
      <w:pPr>
        <w:ind w:left="426" w:right="474"/>
        <w:jc w:val="both"/>
        <w:rPr>
          <w:rFonts w:ascii="Palatino Linotype" w:hAnsi="Palatino Linotype"/>
          <w:i/>
        </w:rPr>
      </w:pPr>
      <w:r w:rsidRPr="00F93D5D">
        <w:rPr>
          <w:rFonts w:ascii="Palatino Linotype" w:hAnsi="Palatino Linotype"/>
          <w:i/>
        </w:rPr>
        <w:t xml:space="preserve">“Artículo 39. El Ayuntamiento, para el eficaz desempeño de sus funciones contará con las instancias, órganos y autoridades auxiliares, así como, con las Comisiones Edilicias, Consejos de Participación Ciudadana, Organizaciones Sociales </w:t>
      </w:r>
      <w:r w:rsidRPr="00F93D5D">
        <w:rPr>
          <w:rFonts w:ascii="Palatino Linotype" w:hAnsi="Palatino Linotype"/>
          <w:i/>
        </w:rPr>
        <w:lastRenderedPageBreak/>
        <w:t>representativas de comunidades y las demás organizaciones que determinen las leyes y reglamentos o los acuerdos del Ayuntamiento.</w:t>
      </w:r>
    </w:p>
    <w:p w:rsidR="00301BAD" w:rsidRPr="00F93D5D" w:rsidRDefault="00301BAD" w:rsidP="00301BAD">
      <w:pPr>
        <w:ind w:left="426" w:right="474"/>
        <w:jc w:val="both"/>
        <w:rPr>
          <w:rFonts w:ascii="Palatino Linotype" w:hAnsi="Palatino Linotype"/>
          <w:i/>
        </w:rPr>
      </w:pPr>
      <w:r w:rsidRPr="00F93D5D">
        <w:rPr>
          <w:rFonts w:ascii="Palatino Linotype" w:hAnsi="Palatino Linotype"/>
          <w:i/>
        </w:rPr>
        <w:t xml:space="preserve">Destacando que </w:t>
      </w:r>
      <w:r w:rsidRPr="00F93D5D">
        <w:rPr>
          <w:rFonts w:ascii="Palatino Linotype" w:hAnsi="Palatino Linotype"/>
          <w:b/>
          <w:i/>
        </w:rPr>
        <w:t>los órganos auxiliares con los que contará el Ayuntamiento, además de las Comisiones Edilicias</w:t>
      </w:r>
      <w:r w:rsidRPr="00F93D5D">
        <w:rPr>
          <w:rFonts w:ascii="Palatino Linotype" w:hAnsi="Palatino Linotype"/>
          <w:i/>
        </w:rPr>
        <w:t>, serán los siguientes:</w:t>
      </w:r>
    </w:p>
    <w:p w:rsidR="00301BAD" w:rsidRPr="00F93D5D" w:rsidRDefault="00301BAD" w:rsidP="00301BAD">
      <w:pPr>
        <w:ind w:left="426" w:right="474"/>
        <w:jc w:val="both"/>
        <w:rPr>
          <w:rFonts w:ascii="Palatino Linotype" w:hAnsi="Palatino Linotype"/>
          <w:i/>
        </w:rPr>
      </w:pPr>
      <w:r w:rsidRPr="00F93D5D">
        <w:rPr>
          <w:rFonts w:ascii="Palatino Linotype" w:hAnsi="Palatino Linotype"/>
          <w:i/>
        </w:rPr>
        <w:t>...</w:t>
      </w:r>
    </w:p>
    <w:p w:rsidR="00301BAD" w:rsidRPr="00F93D5D" w:rsidRDefault="00301BAD" w:rsidP="00301BAD">
      <w:pPr>
        <w:ind w:left="426" w:right="474"/>
        <w:jc w:val="both"/>
        <w:rPr>
          <w:rFonts w:ascii="Palatino Linotype" w:hAnsi="Palatino Linotype"/>
          <w:i/>
        </w:rPr>
      </w:pPr>
      <w:r w:rsidRPr="00F93D5D">
        <w:rPr>
          <w:rFonts w:ascii="Palatino Linotype" w:hAnsi="Palatino Linotype"/>
          <w:i/>
        </w:rPr>
        <w:t xml:space="preserve">XXVIII. </w:t>
      </w:r>
      <w:r w:rsidRPr="00F93D5D">
        <w:rPr>
          <w:rFonts w:ascii="Palatino Linotype" w:hAnsi="Palatino Linotype"/>
          <w:b/>
          <w:i/>
        </w:rPr>
        <w:t>Comité de Arrendamientos, Adquisiciones de Inmuebles y Enajenaciones</w:t>
      </w:r>
      <w:r w:rsidRPr="00F93D5D">
        <w:rPr>
          <w:rFonts w:ascii="Palatino Linotype" w:hAnsi="Palatino Linotype"/>
          <w:i/>
        </w:rPr>
        <w:t>;</w:t>
      </w:r>
    </w:p>
    <w:p w:rsidR="00301BAD" w:rsidRPr="00F93D5D" w:rsidRDefault="00301BAD" w:rsidP="00301BAD">
      <w:pPr>
        <w:ind w:left="426" w:right="474"/>
        <w:jc w:val="both"/>
        <w:rPr>
          <w:rFonts w:ascii="Palatino Linotype" w:hAnsi="Palatino Linotype"/>
          <w:i/>
        </w:rPr>
      </w:pPr>
      <w:r w:rsidRPr="00F93D5D">
        <w:rPr>
          <w:rFonts w:ascii="Palatino Linotype" w:hAnsi="Palatino Linotype"/>
          <w:i/>
        </w:rPr>
        <w:t>...”</w:t>
      </w:r>
    </w:p>
    <w:p w:rsidR="00301BAD" w:rsidRPr="00F93D5D" w:rsidRDefault="00301BAD" w:rsidP="00301BAD">
      <w:pPr>
        <w:pStyle w:val="Prrafodelista"/>
        <w:spacing w:line="360" w:lineRule="auto"/>
        <w:ind w:left="0"/>
        <w:jc w:val="both"/>
        <w:rPr>
          <w:rFonts w:ascii="Palatino Linotype" w:hAnsi="Palatino Linotype"/>
        </w:rPr>
      </w:pPr>
    </w:p>
    <w:p w:rsidR="00A02994" w:rsidRPr="00F93D5D" w:rsidRDefault="00CE1AC5" w:rsidP="00CE1AC5">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Esto porque es la unidad administrativa de la estructura orgánica del Ayuntamiento que tiene la facultad de celebrar contratos de arrendamiento de bienes muebles inmuebles en favor del Ayuntamiento, con base en lo dispuesto por lo dispuesto en el artículo 5, 22 y 65 de la </w:t>
      </w:r>
      <w:r w:rsidRPr="00F93D5D">
        <w:rPr>
          <w:rFonts w:ascii="Palatino Linotype" w:hAnsi="Palatino Linotype"/>
          <w:b/>
        </w:rPr>
        <w:t>Ley de Contratación Pública del Estado de México y Municipios</w:t>
      </w:r>
      <w:r w:rsidRPr="00F93D5D">
        <w:rPr>
          <w:rFonts w:ascii="Palatino Linotype" w:hAnsi="Palatino Linotype"/>
        </w:rPr>
        <w:t>, a saber:</w:t>
      </w:r>
    </w:p>
    <w:p w:rsidR="00CE1AC5" w:rsidRPr="00F93D5D" w:rsidRDefault="00CE1AC5" w:rsidP="00CE1AC5">
      <w:pPr>
        <w:pStyle w:val="Prrafodelista"/>
        <w:spacing w:line="360" w:lineRule="auto"/>
        <w:ind w:left="0"/>
        <w:jc w:val="both"/>
        <w:rPr>
          <w:rFonts w:ascii="Palatino Linotype" w:hAnsi="Palatino Linotype"/>
        </w:rPr>
      </w:pPr>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“Artículo 5.</w:t>
      </w:r>
      <w:proofErr w:type="gramStart"/>
      <w:r w:rsidRPr="00F93D5D">
        <w:rPr>
          <w:rFonts w:ascii="Palatino Linotype" w:hAnsi="Palatino Linotype"/>
          <w:i/>
        </w:rPr>
        <w:t>- ...</w:t>
      </w:r>
      <w:proofErr w:type="gramEnd"/>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 xml:space="preserve">Las entidades, tribunales administrativos </w:t>
      </w:r>
      <w:r w:rsidRPr="00F93D5D">
        <w:rPr>
          <w:rFonts w:ascii="Palatino Linotype" w:hAnsi="Palatino Linotype"/>
          <w:b/>
          <w:i/>
        </w:rPr>
        <w:t>y ayuntamientos, en el ámbito de su respectiva competencia, tendrán a su cargo el trámite de los procedimientos de</w:t>
      </w:r>
      <w:r w:rsidRPr="00F93D5D">
        <w:rPr>
          <w:rFonts w:ascii="Palatino Linotype" w:hAnsi="Palatino Linotype"/>
          <w:i/>
        </w:rPr>
        <w:t xml:space="preserve"> adquisición de bienes, contratación de servicios, </w:t>
      </w:r>
      <w:r w:rsidRPr="00F93D5D">
        <w:rPr>
          <w:rFonts w:ascii="Palatino Linotype" w:hAnsi="Palatino Linotype"/>
          <w:b/>
          <w:i/>
        </w:rPr>
        <w:t xml:space="preserve">arrendamientos </w:t>
      </w:r>
      <w:r w:rsidRPr="00F93D5D">
        <w:rPr>
          <w:rFonts w:ascii="Palatino Linotype" w:hAnsi="Palatino Linotype"/>
          <w:i/>
        </w:rPr>
        <w:t xml:space="preserve">y enajenaciones de bienes muebles e </w:t>
      </w:r>
      <w:r w:rsidRPr="00F93D5D">
        <w:rPr>
          <w:rFonts w:ascii="Palatino Linotype" w:hAnsi="Palatino Linotype"/>
          <w:b/>
          <w:i/>
        </w:rPr>
        <w:t>inmuebles</w:t>
      </w:r>
      <w:r w:rsidRPr="00F93D5D">
        <w:rPr>
          <w:rFonts w:ascii="Palatino Linotype" w:hAnsi="Palatino Linotype"/>
          <w:i/>
        </w:rPr>
        <w:t>.</w:t>
      </w:r>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w:t>
      </w:r>
    </w:p>
    <w:p w:rsidR="00CE1AC5" w:rsidRPr="00F93D5D" w:rsidRDefault="00CE1AC5" w:rsidP="004F5720">
      <w:pPr>
        <w:pStyle w:val="Prrafodelista"/>
        <w:jc w:val="both"/>
        <w:rPr>
          <w:rFonts w:ascii="Palatino Linotype" w:hAnsi="Palatino Linotype"/>
          <w:i/>
        </w:rPr>
      </w:pPr>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 xml:space="preserve">“Artículo 22.- </w:t>
      </w:r>
      <w:r w:rsidRPr="00F93D5D">
        <w:rPr>
          <w:rFonts w:ascii="Palatino Linotype" w:hAnsi="Palatino Linotype"/>
          <w:b/>
          <w:i/>
        </w:rPr>
        <w:t>Los comités son</w:t>
      </w:r>
      <w:r w:rsidRPr="00F93D5D">
        <w:rPr>
          <w:rFonts w:ascii="Palatino Linotype" w:hAnsi="Palatino Linotype"/>
          <w:i/>
        </w:rPr>
        <w:t xml:space="preserve">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w:t>
      </w:r>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w:t>
      </w:r>
    </w:p>
    <w:p w:rsidR="00CE1AC5" w:rsidRPr="00F93D5D" w:rsidRDefault="00CE1AC5" w:rsidP="004F5720">
      <w:pPr>
        <w:pStyle w:val="Prrafodelista"/>
        <w:jc w:val="both"/>
        <w:rPr>
          <w:rFonts w:ascii="Palatino Linotype" w:hAnsi="Palatino Linotype"/>
          <w:i/>
        </w:rPr>
      </w:pPr>
    </w:p>
    <w:p w:rsidR="00CE1AC5" w:rsidRPr="00F93D5D" w:rsidRDefault="00CE1AC5" w:rsidP="004F5720">
      <w:pPr>
        <w:pStyle w:val="Prrafodelista"/>
        <w:jc w:val="both"/>
        <w:rPr>
          <w:rFonts w:ascii="Palatino Linotype" w:hAnsi="Palatino Linotype"/>
          <w:i/>
        </w:rPr>
      </w:pPr>
      <w:r w:rsidRPr="00F93D5D">
        <w:rPr>
          <w:rFonts w:ascii="Palatino Linotype" w:hAnsi="Palatino Linotype"/>
          <w:i/>
        </w:rPr>
        <w:t xml:space="preserve">“Artículo 65.- La adjudicación de los contratos derivados de los procedimientos de adquisiciones de bienes o servicios, obligará a la convocante y al licitante ganador a </w:t>
      </w:r>
      <w:r w:rsidRPr="00F93D5D">
        <w:rPr>
          <w:rFonts w:ascii="Palatino Linotype" w:hAnsi="Palatino Linotype"/>
          <w:b/>
          <w:i/>
        </w:rPr>
        <w:t>suscribir el contrato respectivo</w:t>
      </w:r>
      <w:r w:rsidRPr="00F93D5D">
        <w:rPr>
          <w:rFonts w:ascii="Palatino Linotype" w:hAnsi="Palatino Linotype"/>
          <w:i/>
        </w:rPr>
        <w:t xml:space="preserve">, dentro de los diez días hábiles siguientes al de la notificación del fallo. Los contratos podrán suscribirse mediante el uso de la firma </w:t>
      </w:r>
      <w:r w:rsidRPr="00F93D5D">
        <w:rPr>
          <w:rFonts w:ascii="Palatino Linotype" w:hAnsi="Palatino Linotype"/>
          <w:i/>
        </w:rPr>
        <w:lastRenderedPageBreak/>
        <w:t>electrónica, en apego a las disposiciones de la Ley de Medios Electrónicos y de su Reglamento.”</w:t>
      </w:r>
    </w:p>
    <w:p w:rsidR="00CE1AC5" w:rsidRPr="00F93D5D" w:rsidRDefault="00CE1AC5" w:rsidP="00CE1AC5">
      <w:pPr>
        <w:pStyle w:val="Prrafodelista"/>
        <w:spacing w:line="360" w:lineRule="auto"/>
        <w:ind w:left="0"/>
        <w:jc w:val="both"/>
        <w:rPr>
          <w:rFonts w:ascii="Palatino Linotype" w:hAnsi="Palatino Linotype"/>
        </w:rPr>
      </w:pPr>
    </w:p>
    <w:p w:rsidR="004F5720" w:rsidRPr="00F93D5D" w:rsidRDefault="004F5720" w:rsidP="003410A1">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 xml:space="preserve">Por tal motivo resulta dable, ordenar al </w:t>
      </w:r>
      <w:r w:rsidRPr="00F93D5D">
        <w:rPr>
          <w:rFonts w:ascii="Palatino Linotype" w:hAnsi="Palatino Linotype"/>
          <w:b/>
        </w:rPr>
        <w:t xml:space="preserve">SUJETO OBLIGADIO </w:t>
      </w:r>
      <w:r w:rsidRPr="00F93D5D">
        <w:rPr>
          <w:rFonts w:ascii="Palatino Linotype" w:hAnsi="Palatino Linotype"/>
        </w:rPr>
        <w:t xml:space="preserve">realice una nueva búsqueda exhaustiva y razonable de lo solicitado, a la fecha de la solicitud de información y en su caso la entregue al particular, señalando que el rubro del costo de renta mensual, en caso de existir, se colma con la entrega del contrato suscrito, al ser un dato que dada su propia y especial naturaleza, consta </w:t>
      </w:r>
      <w:r w:rsidR="003410A1" w:rsidRPr="00F93D5D">
        <w:rPr>
          <w:rFonts w:ascii="Palatino Linotype" w:hAnsi="Palatino Linotype"/>
        </w:rPr>
        <w:t xml:space="preserve">en dicho instrumento legal, resultando innecesario ordenar un documento adicional donde conste o se advierta dicha información; toda vez que al haber solicitado el contrato, corresponde al documento que eminentemente da cuenta de dicha información, situación similar ocurre con la descripción del inmueble, ello a colación de que la solicitud de información inicial versó en conocer </w:t>
      </w:r>
      <w:r w:rsidR="003410A1" w:rsidRPr="00F93D5D">
        <w:rPr>
          <w:rFonts w:ascii="Palatino Linotype" w:hAnsi="Palatino Linotype"/>
          <w:i/>
        </w:rPr>
        <w:t>“Qué bienes inmuebles renta…”;</w:t>
      </w:r>
      <w:r w:rsidR="003410A1" w:rsidRPr="00F93D5D">
        <w:rPr>
          <w:rFonts w:ascii="Palatino Linotype" w:hAnsi="Palatino Linotype"/>
        </w:rPr>
        <w:t xml:space="preserve"> por lo que se insiste en que el contrato es la documental por excelencia que de ser el caso que existan inmuebles en renta, colmara la pretensión planteada de manera inicial al numeral 6.</w:t>
      </w:r>
    </w:p>
    <w:p w:rsidR="004F5720" w:rsidRPr="00F93D5D" w:rsidRDefault="004F5720" w:rsidP="003410A1">
      <w:pPr>
        <w:pStyle w:val="Prrafodelista"/>
        <w:spacing w:line="360" w:lineRule="auto"/>
        <w:ind w:left="0"/>
        <w:jc w:val="both"/>
        <w:rPr>
          <w:rFonts w:ascii="Palatino Linotype" w:hAnsi="Palatino Linotype"/>
        </w:rPr>
      </w:pPr>
    </w:p>
    <w:p w:rsidR="00CE1AC5" w:rsidRPr="00F93D5D" w:rsidRDefault="003410A1" w:rsidP="004F5720">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Asimismo, no pasa</w:t>
      </w:r>
      <w:r w:rsidR="004F5720" w:rsidRPr="00F93D5D">
        <w:rPr>
          <w:rFonts w:ascii="Palatino Linotype" w:hAnsi="Palatino Linotype"/>
        </w:rPr>
        <w:t xml:space="preserve"> desapercibido que de acuerdo a la </w:t>
      </w:r>
      <w:r w:rsidRPr="00F93D5D">
        <w:rPr>
          <w:rFonts w:ascii="Palatino Linotype" w:hAnsi="Palatino Linotype"/>
          <w:b/>
        </w:rPr>
        <w:t>Ley de Contratación Pública del Estado de México y Municipios,</w:t>
      </w:r>
      <w:r w:rsidRPr="00F93D5D">
        <w:rPr>
          <w:rFonts w:ascii="Palatino Linotype" w:hAnsi="Palatino Linotype"/>
        </w:rPr>
        <w:t xml:space="preserve"> </w:t>
      </w:r>
      <w:r w:rsidR="004F5720" w:rsidRPr="00F93D5D">
        <w:rPr>
          <w:rFonts w:ascii="Palatino Linotype" w:hAnsi="Palatino Linotype"/>
        </w:rPr>
        <w:t>los arrendamientos y servicios que los ayuntamientos requieran para la realización de las funciones y programas que tienen encomendados, deberán determinarse con base en la planeación racional de sus necesidades y recursos, lo que significa que es una atribución de carácter potestativo que el Ayuntamiento pudo o no haber celebrado.</w:t>
      </w:r>
    </w:p>
    <w:p w:rsidR="004F5720" w:rsidRPr="00F93D5D" w:rsidRDefault="004F5720" w:rsidP="004F5720">
      <w:pPr>
        <w:pStyle w:val="Prrafodelista"/>
        <w:spacing w:line="360" w:lineRule="auto"/>
        <w:ind w:left="0"/>
        <w:jc w:val="both"/>
        <w:rPr>
          <w:rFonts w:ascii="Palatino Linotype" w:hAnsi="Palatino Linotype"/>
        </w:rPr>
      </w:pPr>
    </w:p>
    <w:p w:rsidR="004F5720" w:rsidRPr="00F93D5D" w:rsidRDefault="004F5720" w:rsidP="004F5720">
      <w:pPr>
        <w:numPr>
          <w:ilvl w:val="0"/>
          <w:numId w:val="1"/>
        </w:numPr>
        <w:spacing w:line="360" w:lineRule="auto"/>
        <w:ind w:left="0" w:firstLine="0"/>
        <w:contextualSpacing/>
        <w:jc w:val="both"/>
        <w:rPr>
          <w:rFonts w:ascii="Palatino Linotype" w:eastAsia="Calibri" w:hAnsi="Palatino Linotype"/>
        </w:rPr>
      </w:pPr>
      <w:r w:rsidRPr="00F93D5D">
        <w:rPr>
          <w:rFonts w:ascii="Palatino Linotype" w:hAnsi="Palatino Linotype"/>
        </w:rPr>
        <w:lastRenderedPageBreak/>
        <w:t xml:space="preserve">Por lo que de ser el caso, que una vez realizada la búsqueda exhaustiva y razonable, no se encontrara información al respecto, el </w:t>
      </w:r>
      <w:r w:rsidRPr="00F93D5D">
        <w:rPr>
          <w:rFonts w:ascii="Palatino Linotype" w:hAnsi="Palatino Linotype"/>
          <w:b/>
        </w:rPr>
        <w:t>SUJETO OBLIGADO</w:t>
      </w:r>
      <w:r w:rsidRPr="00F93D5D">
        <w:rPr>
          <w:rFonts w:ascii="Palatino Linotype" w:hAnsi="Palatino Linotype"/>
        </w:rPr>
        <w:t xml:space="preserve"> </w:t>
      </w:r>
      <w:r w:rsidRPr="00F93D5D">
        <w:rPr>
          <w:rFonts w:ascii="Palatino Linotype" w:eastAsia="Calibri" w:hAnsi="Palatino Linotype"/>
        </w:rPr>
        <w:t xml:space="preserve">deberá atender las </w:t>
      </w:r>
      <w:r w:rsidRPr="00F93D5D">
        <w:rPr>
          <w:rFonts w:ascii="Palatino Linotype" w:hAnsi="Palatino Linotype"/>
          <w:color w:val="000000" w:themeColor="text1"/>
        </w:rPr>
        <w:t>formalidades</w:t>
      </w:r>
      <w:r w:rsidRPr="00F93D5D">
        <w:rPr>
          <w:rFonts w:ascii="Palatino Linotype" w:eastAsia="Calibri" w:hAnsi="Palatino Linotype"/>
        </w:rPr>
        <w:t xml:space="preserve"> que establece el fundamento jurídico plasmado en el </w:t>
      </w:r>
      <w:r w:rsidRPr="00F93D5D">
        <w:rPr>
          <w:rFonts w:ascii="Palatino Linotype" w:eastAsia="Calibri" w:hAnsi="Palatino Linotype"/>
          <w:b/>
        </w:rPr>
        <w:t>artículo 19</w:t>
      </w:r>
      <w:r w:rsidRPr="00F93D5D">
        <w:rPr>
          <w:rFonts w:ascii="Palatino Linotype" w:eastAsia="Calibri" w:hAnsi="Palatino Linotype"/>
        </w:rPr>
        <w:t xml:space="preserve"> de la Ley de Transparencia y Acceso a la Información Pública del Estado de México y Municipios y que es del tenor literal siguiente:</w:t>
      </w:r>
    </w:p>
    <w:p w:rsidR="004F5720" w:rsidRPr="00F93D5D" w:rsidRDefault="004F5720" w:rsidP="004F5720">
      <w:pPr>
        <w:pStyle w:val="Prrafodelista"/>
        <w:rPr>
          <w:rFonts w:ascii="Palatino Linotype" w:eastAsia="Calibri" w:hAnsi="Palatino Linotype"/>
        </w:rPr>
      </w:pPr>
    </w:p>
    <w:p w:rsidR="004F5720" w:rsidRPr="00F93D5D" w:rsidRDefault="004F5720" w:rsidP="004F5720">
      <w:pPr>
        <w:ind w:left="567" w:right="425"/>
        <w:contextualSpacing/>
        <w:jc w:val="both"/>
        <w:rPr>
          <w:rFonts w:ascii="Palatino Linotype" w:eastAsia="Calibri" w:hAnsi="Palatino Linotype"/>
          <w:i/>
          <w:lang w:val="es-ES"/>
        </w:rPr>
      </w:pPr>
      <w:r w:rsidRPr="00F93D5D">
        <w:rPr>
          <w:rFonts w:ascii="Palatino Linotype" w:eastAsia="Calibri" w:hAnsi="Palatino Linotype"/>
          <w:b/>
          <w:i/>
          <w:lang w:val="es-ES"/>
        </w:rPr>
        <w:t>Artículo 19.</w:t>
      </w:r>
      <w:r w:rsidRPr="00F93D5D">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4F5720" w:rsidRPr="00F93D5D" w:rsidRDefault="004F5720" w:rsidP="004F5720">
      <w:pPr>
        <w:ind w:left="567" w:right="425"/>
        <w:contextualSpacing/>
        <w:jc w:val="both"/>
        <w:rPr>
          <w:rFonts w:ascii="Palatino Linotype" w:eastAsia="Calibri" w:hAnsi="Palatino Linotype"/>
          <w:b/>
          <w:i/>
          <w:lang w:val="es-ES"/>
        </w:rPr>
      </w:pPr>
      <w:r w:rsidRPr="00F93D5D">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4F5720" w:rsidRPr="00F93D5D" w:rsidRDefault="004F5720" w:rsidP="004F5720">
      <w:pPr>
        <w:ind w:left="567" w:right="425"/>
        <w:contextualSpacing/>
        <w:jc w:val="both"/>
        <w:rPr>
          <w:rFonts w:ascii="Palatino Linotype" w:eastAsia="Calibri" w:hAnsi="Palatino Linotype"/>
          <w:i/>
          <w:lang w:val="es-ES"/>
        </w:rPr>
      </w:pPr>
      <w:r w:rsidRPr="00F93D5D">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F5720" w:rsidRPr="00F93D5D" w:rsidRDefault="004F5720" w:rsidP="004F5720">
      <w:pPr>
        <w:spacing w:line="360" w:lineRule="auto"/>
        <w:ind w:left="567" w:right="425"/>
        <w:contextualSpacing/>
        <w:jc w:val="both"/>
        <w:rPr>
          <w:rFonts w:ascii="Palatino Linotype" w:eastAsia="Calibri" w:hAnsi="Palatino Linotype"/>
          <w:lang w:val="es-ES"/>
        </w:rPr>
      </w:pPr>
      <w:r w:rsidRPr="00F93D5D">
        <w:rPr>
          <w:rFonts w:ascii="Palatino Linotype" w:eastAsia="Calibri" w:hAnsi="Palatino Linotype"/>
          <w:lang w:val="es-ES"/>
        </w:rPr>
        <w:t>(Énfasis añadido)</w:t>
      </w:r>
    </w:p>
    <w:p w:rsidR="004F5720" w:rsidRPr="00F93D5D" w:rsidRDefault="004F5720" w:rsidP="004F5720">
      <w:pPr>
        <w:spacing w:line="360" w:lineRule="auto"/>
        <w:ind w:left="567" w:right="425"/>
        <w:contextualSpacing/>
        <w:jc w:val="both"/>
        <w:rPr>
          <w:rFonts w:ascii="Palatino Linotype" w:eastAsia="Calibri" w:hAnsi="Palatino Linotype"/>
          <w:lang w:val="es-ES"/>
        </w:rPr>
      </w:pPr>
    </w:p>
    <w:p w:rsidR="004F5720" w:rsidRPr="00F93D5D" w:rsidRDefault="004F5720" w:rsidP="004F5720">
      <w:pPr>
        <w:numPr>
          <w:ilvl w:val="0"/>
          <w:numId w:val="1"/>
        </w:numPr>
        <w:spacing w:line="360" w:lineRule="auto"/>
        <w:ind w:left="0" w:firstLine="0"/>
        <w:contextualSpacing/>
        <w:jc w:val="both"/>
        <w:rPr>
          <w:rFonts w:ascii="Palatino Linotype" w:eastAsia="Calibri" w:hAnsi="Palatino Linotype"/>
        </w:rPr>
      </w:pPr>
      <w:r w:rsidRPr="00F93D5D">
        <w:rPr>
          <w:rFonts w:ascii="Palatino Linotype" w:eastAsia="Calibri" w:hAnsi="Palatino Linotype"/>
        </w:rPr>
        <w:t xml:space="preserve"> Artículo que, </w:t>
      </w:r>
      <w:r w:rsidRPr="00F93D5D">
        <w:rPr>
          <w:rFonts w:ascii="Palatino Linotype" w:eastAsia="Calibri" w:hAnsi="Palatino Linotype" w:cs="Arial"/>
        </w:rPr>
        <w:t xml:space="preserve">en su segundo párrafo, alude a actos no realizados y </w:t>
      </w:r>
      <w:r w:rsidRPr="00F93D5D">
        <w:rPr>
          <w:rFonts w:ascii="Palatino Linotype" w:hAnsi="Palatino Linotype"/>
        </w:rPr>
        <w:t>contemplados</w:t>
      </w:r>
      <w:r w:rsidRPr="00F93D5D">
        <w:rPr>
          <w:rFonts w:ascii="Palatino Linotype" w:eastAsia="Calibri" w:hAnsi="Palatino Linotype" w:cs="Arial"/>
        </w:rPr>
        <w:t xml:space="preserve"> en alguna hipótesis jurídica, pero, a) cuya realización dependa de que un tercero </w:t>
      </w:r>
      <w:r w:rsidRPr="00F93D5D">
        <w:rPr>
          <w:rFonts w:ascii="Palatino Linotype" w:eastAsia="MS Mincho" w:hAnsi="Palatino Linotype" w:cstheme="majorBidi"/>
        </w:rPr>
        <w:t>demande</w:t>
      </w:r>
      <w:r w:rsidRPr="00F93D5D">
        <w:rPr>
          <w:rFonts w:ascii="Palatino Linotype" w:eastAsia="Calibri" w:hAnsi="Palatino Linotype" w:cs="Arial"/>
        </w:rPr>
        <w:t xml:space="preserv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0A1D2F" w:rsidRPr="00F93D5D" w:rsidRDefault="00706F86" w:rsidP="00706F86">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lastRenderedPageBreak/>
        <w:t xml:space="preserve">Finalmente, aparece la solicitud de información relativa a obtener copia de las actas de la </w:t>
      </w:r>
      <w:r w:rsidRPr="00F93D5D">
        <w:rPr>
          <w:rFonts w:ascii="Palatino Linotype" w:hAnsi="Palatino Linotype" w:cs="Arial"/>
          <w:lang w:eastAsia="es-MX"/>
        </w:rPr>
        <w:t>instalación</w:t>
      </w:r>
      <w:r w:rsidRPr="00F93D5D">
        <w:rPr>
          <w:rFonts w:ascii="Palatino Linotype" w:hAnsi="Palatino Linotype"/>
        </w:rPr>
        <w:t xml:space="preserve"> y sesiones de las comisiones edilicias municipales que se hayan realizado a la fecha de recepción de la </w:t>
      </w:r>
      <w:r w:rsidR="00C92F8A" w:rsidRPr="00F93D5D">
        <w:rPr>
          <w:rFonts w:ascii="Palatino Linotype" w:hAnsi="Palatino Linotype"/>
        </w:rPr>
        <w:t>solicitud de informaci</w:t>
      </w:r>
      <w:r w:rsidR="00861455" w:rsidRPr="00F93D5D">
        <w:rPr>
          <w:rFonts w:ascii="Palatino Linotype" w:hAnsi="Palatino Linotype"/>
        </w:rPr>
        <w:t>ón.</w:t>
      </w:r>
    </w:p>
    <w:p w:rsidR="00C92F8A" w:rsidRPr="00F93D5D" w:rsidRDefault="00C92F8A" w:rsidP="00C92F8A">
      <w:pPr>
        <w:pStyle w:val="Prrafodelista"/>
        <w:rPr>
          <w:rFonts w:ascii="Palatino Linotype" w:hAnsi="Palatino Linotype"/>
        </w:rPr>
      </w:pPr>
    </w:p>
    <w:p w:rsidR="00C92F8A" w:rsidRPr="00F93D5D" w:rsidRDefault="00861455" w:rsidP="00706F86">
      <w:pPr>
        <w:pStyle w:val="Prrafodelista"/>
        <w:numPr>
          <w:ilvl w:val="0"/>
          <w:numId w:val="1"/>
        </w:numPr>
        <w:spacing w:line="360" w:lineRule="auto"/>
        <w:ind w:left="0" w:firstLine="0"/>
        <w:jc w:val="both"/>
        <w:rPr>
          <w:rFonts w:ascii="Palatino Linotype" w:hAnsi="Palatino Linotype"/>
        </w:rPr>
      </w:pPr>
      <w:r w:rsidRPr="00F93D5D">
        <w:rPr>
          <w:rFonts w:ascii="Palatino Linotype" w:hAnsi="Palatino Linotype"/>
        </w:rPr>
        <w:t>Al respecto, tanto en respuesta ciertamente no existió un pronunciamiento al respecto; asimismo en calidad de informe justificado tampoco se pronunció, de modo tal que, se estima necesario abordar la fuente de atribuciones que detenta el Ayuntamiento en dicho rubro.</w:t>
      </w:r>
    </w:p>
    <w:p w:rsidR="00861455" w:rsidRPr="00F93D5D" w:rsidRDefault="00861455" w:rsidP="00861455">
      <w:pPr>
        <w:pStyle w:val="Prrafodelista"/>
        <w:rPr>
          <w:rFonts w:ascii="Palatino Linotype" w:hAnsi="Palatino Linotype"/>
        </w:rPr>
      </w:pPr>
    </w:p>
    <w:p w:rsidR="00861455" w:rsidRPr="00F93D5D" w:rsidRDefault="00B2678D"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Luego entonces,</w:t>
      </w:r>
      <w:r w:rsidR="00861455" w:rsidRPr="00F93D5D">
        <w:rPr>
          <w:rFonts w:ascii="Palatino Linotype" w:hAnsi="Palatino Linotype"/>
          <w:lang w:val="es-ES"/>
        </w:rPr>
        <w:t xml:space="preserve"> la Ley Orgánica Municipal del Estado de México, los artículos 30 Bis, 31 fracción XI y 64 del ordenamiento en cita reconoce a las </w:t>
      </w:r>
      <w:r w:rsidR="00861455" w:rsidRPr="00F93D5D">
        <w:rPr>
          <w:rFonts w:ascii="Palatino Linotype" w:hAnsi="Palatino Linotype"/>
          <w:b/>
          <w:u w:val="single"/>
          <w:lang w:val="es-ES"/>
        </w:rPr>
        <w:t>Comisiones</w:t>
      </w:r>
      <w:r w:rsidR="00861455" w:rsidRPr="00F93D5D">
        <w:rPr>
          <w:rFonts w:ascii="Palatino Linotype" w:hAnsi="Palatino Linotype"/>
          <w:lang w:val="es-ES"/>
        </w:rPr>
        <w:t xml:space="preserve"> como una de las herramientas para atender y resolver los asuntos de su competencia, se transcriben a continuación los numerales referidos:</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r w:rsidRPr="00F93D5D">
        <w:rPr>
          <w:rFonts w:ascii="Palatino Linotype" w:hAnsi="Palatino Linotype"/>
          <w:i/>
        </w:rPr>
        <w:t>“</w:t>
      </w:r>
      <w:r w:rsidRPr="00F93D5D">
        <w:rPr>
          <w:rFonts w:ascii="Palatino Linotype" w:hAnsi="Palatino Linotype"/>
          <w:b/>
          <w:i/>
        </w:rPr>
        <w:t>Artículo 30 Bis</w:t>
      </w:r>
      <w:r w:rsidRPr="00F93D5D">
        <w:rPr>
          <w:rFonts w:ascii="Palatino Linotype" w:hAnsi="Palatino Linotype"/>
          <w:i/>
        </w:rPr>
        <w:t xml:space="preserve">.- </w:t>
      </w:r>
      <w:r w:rsidRPr="00F93D5D">
        <w:rPr>
          <w:rFonts w:ascii="Palatino Linotype" w:hAnsi="Palatino Linotype"/>
          <w:b/>
          <w:i/>
        </w:rPr>
        <w:t>El Ayuntamiento</w:t>
      </w:r>
      <w:r w:rsidRPr="00F93D5D">
        <w:rPr>
          <w:rFonts w:ascii="Palatino Linotype" w:hAnsi="Palatino Linotype"/>
          <w:i/>
        </w:rPr>
        <w:t xml:space="preserve">, para atender y en su caso resolver los asuntos de su competencia, </w:t>
      </w:r>
      <w:r w:rsidRPr="00F93D5D">
        <w:rPr>
          <w:rFonts w:ascii="Palatino Linotype" w:hAnsi="Palatino Linotype"/>
          <w:b/>
          <w:i/>
        </w:rPr>
        <w:t>funcionará en Pleno y mediante Comisiones</w:t>
      </w:r>
      <w:r w:rsidRPr="00F93D5D">
        <w:rPr>
          <w:rFonts w:ascii="Palatino Linotype" w:hAnsi="Palatino Linotype"/>
          <w:i/>
        </w:rPr>
        <w:t>.</w:t>
      </w: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r w:rsidRPr="00F93D5D">
        <w:rPr>
          <w:rFonts w:ascii="Palatino Linotype" w:hAnsi="Palatino Linotype"/>
          <w:i/>
        </w:rPr>
        <w:t>(…)”</w:t>
      </w: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r w:rsidRPr="00F93D5D">
        <w:rPr>
          <w:rFonts w:ascii="Palatino Linotype" w:hAnsi="Palatino Linotype"/>
          <w:b/>
          <w:i/>
        </w:rPr>
        <w:t>Artículo 31.-</w:t>
      </w:r>
      <w:r w:rsidRPr="00F93D5D">
        <w:rPr>
          <w:rFonts w:ascii="Palatino Linotype" w:hAnsi="Palatino Linotype"/>
          <w:i/>
        </w:rPr>
        <w:t xml:space="preserve"> Son atribuciones de los ayuntamientos:</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i/>
        </w:rPr>
        <w:t>(…)</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b/>
          <w:i/>
        </w:rPr>
        <w:t>XI.</w:t>
      </w:r>
      <w:r w:rsidRPr="00F93D5D">
        <w:rPr>
          <w:rFonts w:ascii="Palatino Linotype" w:hAnsi="Palatino Linotype"/>
          <w:i/>
        </w:rPr>
        <w:t xml:space="preserve"> </w:t>
      </w:r>
      <w:r w:rsidRPr="00F93D5D">
        <w:rPr>
          <w:rFonts w:ascii="Palatino Linotype" w:hAnsi="Palatino Linotype"/>
          <w:b/>
          <w:i/>
        </w:rPr>
        <w:t>Designar</w:t>
      </w:r>
      <w:r w:rsidRPr="00F93D5D">
        <w:rPr>
          <w:rFonts w:ascii="Palatino Linotype" w:hAnsi="Palatino Linotype"/>
          <w:i/>
        </w:rPr>
        <w:t xml:space="preserve"> de entre sus miembros </w:t>
      </w:r>
      <w:r w:rsidRPr="00F93D5D">
        <w:rPr>
          <w:rFonts w:ascii="Palatino Linotype" w:hAnsi="Palatino Linotype"/>
          <w:b/>
          <w:i/>
        </w:rPr>
        <w:t>a los integrantes de las comisiones del ayuntamiento</w:t>
      </w:r>
      <w:r w:rsidRPr="00F93D5D">
        <w:rPr>
          <w:rFonts w:ascii="Palatino Linotype" w:hAnsi="Palatino Linotype"/>
          <w:i/>
        </w:rPr>
        <w:t>; y de entre los habitantes del municipio, a los jefes de sector y de manzana;</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i/>
        </w:rPr>
        <w:t>(…)</w:t>
      </w: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p>
    <w:p w:rsidR="00861455" w:rsidRPr="00F93D5D" w:rsidRDefault="00861455" w:rsidP="00861455">
      <w:pPr>
        <w:pStyle w:val="Prrafodelista"/>
        <w:tabs>
          <w:tab w:val="left" w:pos="426"/>
          <w:tab w:val="left" w:pos="993"/>
        </w:tabs>
        <w:spacing w:line="360" w:lineRule="auto"/>
        <w:ind w:left="567" w:right="616"/>
        <w:jc w:val="both"/>
        <w:rPr>
          <w:rFonts w:ascii="Palatino Linotype" w:hAnsi="Palatino Linotype"/>
          <w:i/>
        </w:rPr>
      </w:pPr>
      <w:r w:rsidRPr="00F93D5D">
        <w:rPr>
          <w:rFonts w:ascii="Palatino Linotype" w:hAnsi="Palatino Linotype"/>
          <w:i/>
        </w:rPr>
        <w:lastRenderedPageBreak/>
        <w:t>“</w:t>
      </w:r>
      <w:r w:rsidRPr="00F93D5D">
        <w:rPr>
          <w:rFonts w:ascii="Palatino Linotype" w:hAnsi="Palatino Linotype"/>
          <w:b/>
          <w:i/>
        </w:rPr>
        <w:t xml:space="preserve">Artículo 64.- </w:t>
      </w:r>
      <w:r w:rsidRPr="00F93D5D">
        <w:rPr>
          <w:rFonts w:ascii="Palatino Linotype" w:hAnsi="Palatino Linotype"/>
          <w:i/>
        </w:rPr>
        <w:t xml:space="preserve">Los ayuntamientos, para el eficaz desempeño de sus funciones públicas, podrán auxiliarse por: </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b/>
          <w:i/>
        </w:rPr>
        <w:t>I. Comisiones del ayuntamiento</w:t>
      </w:r>
      <w:r w:rsidRPr="00F93D5D">
        <w:rPr>
          <w:rFonts w:ascii="Palatino Linotype" w:hAnsi="Palatino Linotype"/>
          <w:i/>
        </w:rPr>
        <w:t xml:space="preserve">; </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b/>
          <w:i/>
        </w:rPr>
        <w:t>II.</w:t>
      </w:r>
      <w:r w:rsidRPr="00F93D5D">
        <w:rPr>
          <w:rFonts w:ascii="Palatino Linotype" w:hAnsi="Palatino Linotype"/>
          <w:i/>
        </w:rPr>
        <w:t xml:space="preserve"> Consejos de participación ciudadana; </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b/>
          <w:i/>
        </w:rPr>
        <w:t>III.</w:t>
      </w:r>
      <w:r w:rsidRPr="00F93D5D">
        <w:rPr>
          <w:rFonts w:ascii="Palatino Linotype" w:hAnsi="Palatino Linotype"/>
          <w:i/>
        </w:rPr>
        <w:t xml:space="preserve"> Organizaciones sociales representativas de las comunidades; </w:t>
      </w:r>
    </w:p>
    <w:p w:rsidR="00861455" w:rsidRPr="00F93D5D" w:rsidRDefault="00861455" w:rsidP="00B2678D">
      <w:pPr>
        <w:pStyle w:val="Prrafodelista"/>
        <w:tabs>
          <w:tab w:val="left" w:pos="426"/>
          <w:tab w:val="left" w:pos="993"/>
        </w:tabs>
        <w:spacing w:line="360" w:lineRule="auto"/>
        <w:ind w:left="851" w:right="616"/>
        <w:jc w:val="both"/>
        <w:rPr>
          <w:rFonts w:ascii="Palatino Linotype" w:hAnsi="Palatino Linotype"/>
          <w:i/>
        </w:rPr>
      </w:pPr>
      <w:r w:rsidRPr="00F93D5D">
        <w:rPr>
          <w:rFonts w:ascii="Palatino Linotype" w:hAnsi="Palatino Linotype"/>
          <w:b/>
          <w:i/>
        </w:rPr>
        <w:t>IV.</w:t>
      </w:r>
      <w:r w:rsidRPr="00F93D5D">
        <w:rPr>
          <w:rFonts w:ascii="Palatino Linotype" w:hAnsi="Palatino Linotype"/>
          <w:i/>
        </w:rPr>
        <w:t xml:space="preserve"> Las demás organizaciones que determinen las leyes y reglamentos o los acuerdos del ayuntamiento.”</w:t>
      </w:r>
    </w:p>
    <w:p w:rsidR="00861455" w:rsidRPr="00F93D5D" w:rsidRDefault="00861455" w:rsidP="00861455">
      <w:pPr>
        <w:pStyle w:val="Prrafodelista"/>
        <w:tabs>
          <w:tab w:val="left" w:pos="426"/>
          <w:tab w:val="left" w:pos="993"/>
        </w:tabs>
        <w:spacing w:line="360" w:lineRule="auto"/>
        <w:ind w:left="851" w:right="616"/>
        <w:jc w:val="both"/>
        <w:rPr>
          <w:rFonts w:ascii="Palatino Linotype" w:hAnsi="Palatino Linotype"/>
          <w:lang w:val="es-ES"/>
        </w:rPr>
      </w:pPr>
      <w:r w:rsidRPr="00F93D5D">
        <w:rPr>
          <w:rFonts w:ascii="Palatino Linotype" w:hAnsi="Palatino Linotype"/>
        </w:rPr>
        <w:t>(Énfasis añadido)</w:t>
      </w:r>
    </w:p>
    <w:p w:rsidR="00861455" w:rsidRPr="00F93D5D" w:rsidRDefault="00861455" w:rsidP="00861455">
      <w:pPr>
        <w:pStyle w:val="Prrafodelista"/>
        <w:tabs>
          <w:tab w:val="left" w:pos="426"/>
          <w:tab w:val="left" w:pos="993"/>
        </w:tabs>
        <w:spacing w:line="360" w:lineRule="auto"/>
        <w:ind w:left="0" w:right="616"/>
        <w:jc w:val="both"/>
        <w:rPr>
          <w:rFonts w:ascii="Palatino Linotype" w:hAnsi="Palatino Linotype"/>
          <w:lang w:val="es-ES"/>
        </w:rPr>
      </w:pPr>
    </w:p>
    <w:p w:rsidR="00861455" w:rsidRPr="00F93D5D" w:rsidRDefault="00861455"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 xml:space="preserve">Luego entonces, es concluyente que los ayuntamientos tienen bajo su responsabilidad administrativa, el atender una serie de servicios públicos con lo son servicios de agua potable, alumbrado público, limpia y recolecta de desechos, mercados, panteones y seguridad pública, entre otros. Y que a efecto de distribuir y atender eficientemente el seguimiento de los servicios y funciones públicas municipales, se auxiliará a través consejos de participación ciudadana, organizaciones sociales representativas de las comunidades y, </w:t>
      </w:r>
      <w:r w:rsidRPr="00F93D5D">
        <w:rPr>
          <w:rFonts w:ascii="Palatino Linotype" w:hAnsi="Palatino Linotype"/>
          <w:b/>
          <w:lang w:val="es-ES"/>
        </w:rPr>
        <w:t>comisiones</w:t>
      </w:r>
      <w:r w:rsidRPr="00F93D5D">
        <w:rPr>
          <w:rFonts w:ascii="Palatino Linotype" w:hAnsi="Palatino Linotype"/>
          <w:lang w:val="es-ES"/>
        </w:rPr>
        <w:t>.</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861455" w:rsidP="00B2678D">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 xml:space="preserve">Así las cosas, el Bando Municipal de </w:t>
      </w:r>
      <w:r w:rsidR="00B2678D" w:rsidRPr="00F93D5D">
        <w:rPr>
          <w:rFonts w:ascii="Palatino Linotype" w:hAnsi="Palatino Linotype"/>
          <w:lang w:val="es-ES"/>
        </w:rPr>
        <w:t>Tlalnepantla de Baz 2022, en su artículo 29</w:t>
      </w:r>
      <w:r w:rsidRPr="00F93D5D">
        <w:rPr>
          <w:rFonts w:ascii="Palatino Linotype" w:hAnsi="Palatino Linotype"/>
          <w:lang w:val="es-ES"/>
        </w:rPr>
        <w:t>, reconoce</w:t>
      </w:r>
      <w:r w:rsidR="00B2678D" w:rsidRPr="00F93D5D">
        <w:rPr>
          <w:rFonts w:ascii="Palatino Linotype" w:hAnsi="Palatino Linotype"/>
          <w:lang w:val="es-ES"/>
        </w:rPr>
        <w:t xml:space="preserve"> </w:t>
      </w:r>
      <w:r w:rsidRPr="00F93D5D">
        <w:rPr>
          <w:rFonts w:ascii="Palatino Linotype" w:hAnsi="Palatino Linotype"/>
          <w:lang w:val="es-ES"/>
        </w:rPr>
        <w:t>el término ‘comisión edilicia’ de la siguiente manera:</w:t>
      </w:r>
    </w:p>
    <w:p w:rsidR="004F5720" w:rsidRPr="00F93D5D" w:rsidRDefault="004F5720" w:rsidP="004F5720">
      <w:pPr>
        <w:pStyle w:val="Prrafodelista"/>
        <w:rPr>
          <w:rFonts w:ascii="Palatino Linotype" w:hAnsi="Palatino Linotype"/>
          <w:lang w:val="es-ES"/>
        </w:rPr>
      </w:pPr>
    </w:p>
    <w:p w:rsidR="00861455" w:rsidRPr="00F93D5D" w:rsidRDefault="00861455" w:rsidP="00B2678D">
      <w:pPr>
        <w:pStyle w:val="Prrafodelista"/>
        <w:tabs>
          <w:tab w:val="left" w:pos="426"/>
          <w:tab w:val="left" w:pos="993"/>
        </w:tabs>
        <w:spacing w:line="360" w:lineRule="auto"/>
        <w:ind w:left="567" w:right="567"/>
        <w:jc w:val="both"/>
        <w:rPr>
          <w:rFonts w:ascii="Palatino Linotype" w:hAnsi="Palatino Linotype"/>
          <w:i/>
        </w:rPr>
      </w:pPr>
      <w:r w:rsidRPr="00F93D5D">
        <w:rPr>
          <w:rFonts w:ascii="Palatino Linotype" w:hAnsi="Palatino Linotype"/>
          <w:i/>
        </w:rPr>
        <w:t>“</w:t>
      </w:r>
      <w:r w:rsidR="00B2678D" w:rsidRPr="00F93D5D">
        <w:rPr>
          <w:rFonts w:ascii="Palatino Linotype" w:hAnsi="Palatino Linotype"/>
          <w:i/>
        </w:rPr>
        <w:t xml:space="preserve">Artículo 29. Para estudiar, examinar y resolver los problemas municipales, así como, para vigilar que se ejecuten las disposiciones de Cabildo, el Ayuntamiento cuenta con </w:t>
      </w:r>
      <w:r w:rsidR="00B2678D" w:rsidRPr="00F93D5D">
        <w:rPr>
          <w:rFonts w:ascii="Palatino Linotype" w:hAnsi="Palatino Linotype"/>
          <w:b/>
          <w:i/>
        </w:rPr>
        <w:t>Comisiones Edilicias</w:t>
      </w:r>
      <w:r w:rsidR="00B2678D" w:rsidRPr="00F93D5D">
        <w:rPr>
          <w:rFonts w:ascii="Palatino Linotype" w:hAnsi="Palatino Linotype"/>
          <w:i/>
        </w:rPr>
        <w:t xml:space="preserve"> de conformidad a lo establecido por la Ley Orgánica Municipal del Estado de México vigente.</w:t>
      </w:r>
      <w:r w:rsidRPr="00F93D5D">
        <w:rPr>
          <w:rFonts w:ascii="Palatino Linotype" w:hAnsi="Palatino Linotype"/>
          <w:i/>
        </w:rPr>
        <w:t>”</w:t>
      </w:r>
    </w:p>
    <w:p w:rsidR="00B2678D" w:rsidRPr="00F93D5D" w:rsidRDefault="00B2678D" w:rsidP="00B2678D">
      <w:pPr>
        <w:pStyle w:val="Prrafodelista"/>
        <w:tabs>
          <w:tab w:val="left" w:pos="426"/>
          <w:tab w:val="left" w:pos="993"/>
        </w:tabs>
        <w:spacing w:line="360" w:lineRule="auto"/>
        <w:ind w:left="567" w:right="567"/>
        <w:jc w:val="both"/>
        <w:rPr>
          <w:rFonts w:ascii="Palatino Linotype" w:hAnsi="Palatino Linotype"/>
        </w:rPr>
      </w:pPr>
      <w:r w:rsidRPr="00F93D5D">
        <w:rPr>
          <w:rFonts w:ascii="Palatino Linotype" w:hAnsi="Palatino Linotype"/>
        </w:rPr>
        <w:lastRenderedPageBreak/>
        <w:t>Énfasis añadido</w:t>
      </w:r>
    </w:p>
    <w:p w:rsidR="004F5720" w:rsidRPr="00F93D5D" w:rsidRDefault="004F5720" w:rsidP="004F5720">
      <w:pPr>
        <w:tabs>
          <w:tab w:val="left" w:pos="426"/>
          <w:tab w:val="left" w:pos="993"/>
        </w:tabs>
        <w:spacing w:line="360" w:lineRule="auto"/>
        <w:ind w:right="567"/>
        <w:jc w:val="both"/>
        <w:rPr>
          <w:rFonts w:ascii="Palatino Linotype" w:hAnsi="Palatino Linotype"/>
          <w:lang w:val="es-ES"/>
        </w:rPr>
      </w:pPr>
    </w:p>
    <w:p w:rsidR="00861455" w:rsidRPr="00F93D5D" w:rsidRDefault="00861455"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 xml:space="preserve">De tal manera, que dentro de las atribuciones del </w:t>
      </w:r>
      <w:r w:rsidRPr="00F93D5D">
        <w:rPr>
          <w:rFonts w:ascii="Palatino Linotype" w:hAnsi="Palatino Linotype"/>
          <w:b/>
          <w:lang w:val="es-ES"/>
        </w:rPr>
        <w:t>SUJETO OBLIGADO</w:t>
      </w:r>
      <w:r w:rsidRPr="00F93D5D">
        <w:rPr>
          <w:rFonts w:ascii="Palatino Linotype" w:hAnsi="Palatino Linotype"/>
          <w:lang w:val="es-ES"/>
        </w:rPr>
        <w:t xml:space="preserve"> se encuentra poseer, generar y/o administrar la información solicitada por la particular, toda vez que el término literal señalado por esta última, a pesar de no figurar en la Ley Orgánica Municipal del Estado de México, sí se contempla en el Bando Municipal de </w:t>
      </w:r>
      <w:r w:rsidR="00B2678D" w:rsidRPr="00F93D5D">
        <w:rPr>
          <w:rFonts w:ascii="Palatino Linotype" w:hAnsi="Palatino Linotype"/>
          <w:lang w:val="es-ES"/>
        </w:rPr>
        <w:t>Tlalnepantla de Baz</w:t>
      </w:r>
      <w:r w:rsidRPr="00F93D5D">
        <w:rPr>
          <w:rFonts w:ascii="Palatino Linotype" w:hAnsi="Palatino Linotype"/>
          <w:lang w:val="es-ES"/>
        </w:rPr>
        <w:t xml:space="preserve">, señalando que una comisión edilicia es un órgano auxiliar encargado de estudiar, examinar y proponer acuerdos, acciones o normas para mejorar la </w:t>
      </w:r>
      <w:r w:rsidRPr="00F93D5D">
        <w:rPr>
          <w:rFonts w:ascii="Palatino Linotype" w:hAnsi="Palatino Linotype"/>
          <w:b/>
          <w:lang w:val="es-ES"/>
        </w:rPr>
        <w:t>administración pública municipal</w:t>
      </w:r>
      <w:r w:rsidR="00B2678D" w:rsidRPr="00F93D5D">
        <w:rPr>
          <w:rFonts w:ascii="Palatino Linotype" w:hAnsi="Palatino Linotype"/>
          <w:lang w:val="es-ES"/>
        </w:rPr>
        <w:t>.</w:t>
      </w:r>
    </w:p>
    <w:p w:rsidR="003410A1" w:rsidRPr="00F93D5D" w:rsidRDefault="003410A1" w:rsidP="003410A1">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861455"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 xml:space="preserve">No se omite mencionar que el Bando Municipal de </w:t>
      </w:r>
      <w:r w:rsidR="00B2678D" w:rsidRPr="00F93D5D">
        <w:rPr>
          <w:rFonts w:ascii="Palatino Linotype" w:hAnsi="Palatino Linotype"/>
          <w:lang w:val="es-ES"/>
        </w:rPr>
        <w:t>Tlalnepantla de Baz</w:t>
      </w:r>
      <w:r w:rsidRPr="00F93D5D">
        <w:rPr>
          <w:rFonts w:ascii="Palatino Linotype" w:hAnsi="Palatino Linotype"/>
          <w:lang w:val="es-ES"/>
        </w:rPr>
        <w:t xml:space="preserve">, reconoce en su </w:t>
      </w:r>
      <w:r w:rsidR="009A7B5C" w:rsidRPr="00F93D5D">
        <w:rPr>
          <w:rFonts w:ascii="Palatino Linotype" w:hAnsi="Palatino Linotype"/>
          <w:lang w:val="es-ES"/>
        </w:rPr>
        <w:t>numeral 39</w:t>
      </w:r>
      <w:r w:rsidRPr="00F93D5D">
        <w:rPr>
          <w:rFonts w:ascii="Palatino Linotype" w:hAnsi="Palatino Linotype"/>
          <w:lang w:val="es-ES"/>
        </w:rPr>
        <w:t xml:space="preserve">, la existencia de </w:t>
      </w:r>
      <w:r w:rsidR="009A7B5C" w:rsidRPr="00F93D5D">
        <w:rPr>
          <w:rFonts w:ascii="Palatino Linotype" w:hAnsi="Palatino Linotype"/>
          <w:lang w:val="es-ES"/>
        </w:rPr>
        <w:t>l</w:t>
      </w:r>
      <w:r w:rsidR="00567BA6" w:rsidRPr="00F93D5D">
        <w:rPr>
          <w:rFonts w:ascii="Palatino Linotype" w:hAnsi="Palatino Linotype"/>
          <w:lang w:val="es-ES"/>
        </w:rPr>
        <w:t>a</w:t>
      </w:r>
      <w:r w:rsidR="009A7B5C" w:rsidRPr="00F93D5D">
        <w:rPr>
          <w:rFonts w:ascii="Palatino Linotype" w:hAnsi="Palatino Linotype"/>
          <w:lang w:val="es-ES"/>
        </w:rPr>
        <w:t>s siguientes</w:t>
      </w:r>
      <w:r w:rsidRPr="00F93D5D">
        <w:rPr>
          <w:rFonts w:ascii="Palatino Linotype" w:hAnsi="Palatino Linotype"/>
          <w:lang w:val="es-ES"/>
        </w:rPr>
        <w:t xml:space="preserve"> comisiones edilicias</w:t>
      </w:r>
      <w:r w:rsidR="009A7B5C" w:rsidRPr="00F93D5D">
        <w:rPr>
          <w:rFonts w:ascii="Palatino Linotype" w:hAnsi="Palatino Linotype"/>
          <w:lang w:val="es-ES"/>
        </w:rPr>
        <w:t>:</w:t>
      </w:r>
    </w:p>
    <w:p w:rsidR="009A7B5C" w:rsidRPr="00F93D5D" w:rsidRDefault="009A7B5C" w:rsidP="009A7B5C">
      <w:pPr>
        <w:pStyle w:val="Prrafodelista"/>
        <w:rPr>
          <w:rFonts w:ascii="Palatino Linotype" w:hAnsi="Palatino Linotype"/>
          <w:lang w:val="es-ES"/>
        </w:rPr>
      </w:pP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 xml:space="preserve">“Artículo 39. El Ayuntamiento, para el eficaz desempeño de sus funciones contará con las instancias, órganos y autoridades auxiliares, así como, con las Comisiones Edilicias, Consejos de Participación Ciudadana, Organizaciones Sociales representativas de comunidades y las demás organizaciones que determinen las leyes y reglamentos o los acuerdos del Ayuntamiento. </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Destacando que los órganos auxiliares con los que contará el Ayuntamiento, además de las Comisiones Edilicias, serán los siguientes: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I. Sistema Municipal de Protección Integral de Niñas, Niños y Adolescentes;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II. Sistema Municipal Anticorrupción, el cual se integra por el Comité Coordinador Municipal y el Comité de Participación Ciudadana Municipal;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III. Sistema Municipal para la Igualdad de Trato y Oportunidades entre Mujeres y Hombres y para Prevenir, Atender, Sancionar y Erradicar la Violencia contra las Mujeres;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IV. Consejo Municipal para el Fomento y Promoción de la Cultura de Paz;</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V. Comités Ciudadanos de Control y Vigilancia;</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VI. Comité de Planeación para el Desarrollo Municipal;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VII. Comisión de Planeación para el Desarrollo Municipal;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lastRenderedPageBreak/>
        <w:t>VIII. Consejo Municipal de Participación Social en la Educación;</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IX. Consejo Consultivo Municipal de la Juventud;</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 Comité Municipal de Salud;</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XI. Consejo Municipal para la Prevención de Adicciones;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XII. Consejo Asesor para la Igualdad y el Desarrollo de las Mujeres;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XIII. Consejo Consultivo de la Cultura y las Artes;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XIV. Consejo para el Fomento para la Lectura y el Libro;</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XV. Consejo Municipal del Deporte;</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XVI. Consejo Municipal de Seguridad Pública;</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XVII. Comité Municipal de Movilidad;</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XVIII. Consejo Municipal de Protección Civil;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XIX. Consejo Municipal de Población;</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 Comité de Bienes Muebles e Inmuebles;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XXI. Comité Municipal de Productividad;</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XXII. Comisión Municipal de Mejora Regulatoria;</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XXIII. Consejo Consultivo Municipal de Turismo Sostenible y Desarrollo Artesanal;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XXIV. Consejo Municipal de Protección y Bienestar Animal;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XXV. Sistema Municipal de Protección y Vigilancia de los Derechos de las Niñas, Niños y Adolescentes;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XXVI. Sistema Municipal Para la Inclusión y Protección de la Diversidad Sexual;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XXVII. Comité de Selección Documental;</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XXVIII. Comité de Arrendamientos, Adquisiciones de Inmuebles y Enajenaciones;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XXIX. Comité de Adquisiciones y Servicios;</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XXX. Comité Interno de Obra Pública; y</w:t>
      </w:r>
    </w:p>
    <w:p w:rsidR="009A7B5C" w:rsidRPr="00F93D5D" w:rsidRDefault="009A7B5C" w:rsidP="009A7B5C">
      <w:pPr>
        <w:tabs>
          <w:tab w:val="left" w:pos="426"/>
          <w:tab w:val="left" w:pos="993"/>
        </w:tabs>
        <w:ind w:left="425" w:right="476"/>
        <w:jc w:val="both"/>
        <w:rPr>
          <w:rFonts w:ascii="Palatino Linotype" w:hAnsi="Palatino Linotype"/>
          <w:i/>
          <w:lang w:val="es-ES"/>
        </w:rPr>
      </w:pPr>
      <w:r w:rsidRPr="00F93D5D">
        <w:rPr>
          <w:rFonts w:ascii="Palatino Linotype" w:hAnsi="Palatino Linotype"/>
          <w:i/>
          <w:lang w:val="es-ES"/>
        </w:rPr>
        <w:t>XXXI. Los demás que contemplen las disposiciones jurídicas aplicables y los que apruebe el Ayuntamiento.”</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861455"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 xml:space="preserve">Más adelante, en el mismo dispositivo, el Bando Municipal de </w:t>
      </w:r>
      <w:r w:rsidR="00B2678D" w:rsidRPr="00F93D5D">
        <w:rPr>
          <w:rFonts w:ascii="Palatino Linotype" w:hAnsi="Palatino Linotype"/>
          <w:lang w:val="es-ES"/>
        </w:rPr>
        <w:t>Tlalnepantla de Baz</w:t>
      </w:r>
      <w:r w:rsidRPr="00F93D5D">
        <w:rPr>
          <w:rFonts w:ascii="Palatino Linotype" w:hAnsi="Palatino Linotype"/>
          <w:lang w:val="es-ES"/>
        </w:rPr>
        <w:t xml:space="preserve"> refiere lo siguiente:</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567BA6" w:rsidP="009A7B5C">
      <w:pPr>
        <w:pStyle w:val="Prrafodelista"/>
        <w:tabs>
          <w:tab w:val="left" w:pos="426"/>
          <w:tab w:val="left" w:pos="993"/>
        </w:tabs>
        <w:ind w:left="567" w:right="567"/>
        <w:jc w:val="both"/>
        <w:rPr>
          <w:rFonts w:ascii="Palatino Linotype" w:hAnsi="Palatino Linotype"/>
          <w:i/>
        </w:rPr>
      </w:pPr>
      <w:r w:rsidRPr="00F93D5D">
        <w:rPr>
          <w:rFonts w:ascii="Palatino Linotype" w:hAnsi="Palatino Linotype"/>
          <w:i/>
        </w:rPr>
        <w:t>“</w:t>
      </w:r>
      <w:r w:rsidR="009A7B5C" w:rsidRPr="00F93D5D">
        <w:rPr>
          <w:rFonts w:ascii="Palatino Linotype" w:hAnsi="Palatino Linotype"/>
          <w:i/>
        </w:rPr>
        <w:t>Artículo 61. Habrán de integrarse las comisiones necesarias para el desahogo y cumplimiento de los acuerdos y asuntos relevantes e importantes de su competencia.</w:t>
      </w:r>
      <w:r w:rsidR="00861455" w:rsidRPr="00F93D5D">
        <w:rPr>
          <w:rFonts w:ascii="Palatino Linotype" w:hAnsi="Palatino Linotype"/>
          <w:i/>
        </w:rPr>
        <w:t>”</w:t>
      </w:r>
    </w:p>
    <w:p w:rsidR="00861455" w:rsidRPr="00F93D5D" w:rsidRDefault="00861455" w:rsidP="00861455">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lastRenderedPageBreak/>
        <w:t xml:space="preserve">De la lectura del párrafo previamente transcrito, se entiende que el Bando Municipal del </w:t>
      </w:r>
      <w:r w:rsidRPr="00F93D5D">
        <w:rPr>
          <w:rFonts w:ascii="Palatino Linotype" w:hAnsi="Palatino Linotype"/>
          <w:b/>
          <w:lang w:val="es-ES"/>
        </w:rPr>
        <w:t>SUJETO OBLIGADO</w:t>
      </w:r>
      <w:r w:rsidRPr="00F93D5D">
        <w:rPr>
          <w:rFonts w:ascii="Palatino Linotype" w:hAnsi="Palatino Linotype"/>
          <w:lang w:val="es-ES"/>
        </w:rPr>
        <w:t xml:space="preserve"> no necesariamente refiere la totalidad de las comisiones edilicias con que cuenta el Ayuntamiento de </w:t>
      </w:r>
      <w:r w:rsidR="00B2678D" w:rsidRPr="00F93D5D">
        <w:rPr>
          <w:rFonts w:ascii="Palatino Linotype" w:hAnsi="Palatino Linotype"/>
          <w:lang w:val="es-ES"/>
        </w:rPr>
        <w:t>Tlalnepantla de Baz</w:t>
      </w:r>
      <w:r w:rsidRPr="00F93D5D">
        <w:rPr>
          <w:rFonts w:ascii="Palatino Linotype" w:hAnsi="Palatino Linotype"/>
          <w:lang w:val="es-ES"/>
        </w:rPr>
        <w:t>, en atención a que, dependiendo de las circunstancias propias o externas que afecten al municipio, se podrán crear transitorias.</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861455" w:rsidRPr="00F93D5D" w:rsidRDefault="00861455" w:rsidP="009A7B5C">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En consecuencia y, en atención al estudio desahogado</w:t>
      </w:r>
      <w:r w:rsidRPr="00F93D5D">
        <w:rPr>
          <w:rFonts w:ascii="Palatino Linotype" w:eastAsia="Calibri" w:hAnsi="Palatino Linotype" w:cs="Arial"/>
        </w:rPr>
        <w:t xml:space="preserve"> en el presente asunto, la información que requirió la particular en la solicitud de información</w:t>
      </w:r>
      <w:r w:rsidRPr="00F93D5D">
        <w:rPr>
          <w:rFonts w:ascii="Palatino Linotype" w:eastAsia="Calibri" w:hAnsi="Palatino Linotype" w:cs="Arial"/>
          <w:b/>
        </w:rPr>
        <w:t xml:space="preserve"> </w:t>
      </w:r>
      <w:r w:rsidR="009A7B5C" w:rsidRPr="00F93D5D">
        <w:rPr>
          <w:rFonts w:ascii="Palatino Linotype" w:eastAsia="Calibri" w:hAnsi="Palatino Linotype" w:cs="Arial"/>
          <w:b/>
        </w:rPr>
        <w:t>00315/TLALNEPA/IP/2022</w:t>
      </w:r>
      <w:r w:rsidRPr="00F93D5D">
        <w:rPr>
          <w:rFonts w:ascii="Palatino Linotype" w:eastAsia="Calibri" w:hAnsi="Palatino Linotype" w:cs="Arial"/>
        </w:rPr>
        <w:t xml:space="preserve"> es información que posee, genera y administra el Ayuntamiento de </w:t>
      </w:r>
      <w:r w:rsidR="00B2678D" w:rsidRPr="00F93D5D">
        <w:rPr>
          <w:rFonts w:ascii="Palatino Linotype" w:eastAsia="Calibri" w:hAnsi="Palatino Linotype" w:cs="Arial"/>
        </w:rPr>
        <w:t>Tlalnepantla de Baz</w:t>
      </w:r>
      <w:r w:rsidRPr="00F93D5D">
        <w:rPr>
          <w:rFonts w:ascii="Palatino Linotype" w:eastAsia="Calibri" w:hAnsi="Palatino Linotype" w:cs="Arial"/>
        </w:rPr>
        <w:t>.</w:t>
      </w:r>
    </w:p>
    <w:p w:rsidR="00861455" w:rsidRPr="00F93D5D" w:rsidRDefault="00861455" w:rsidP="00861455">
      <w:pPr>
        <w:pStyle w:val="Prrafodelista"/>
        <w:tabs>
          <w:tab w:val="left" w:pos="426"/>
          <w:tab w:val="left" w:pos="993"/>
        </w:tabs>
        <w:spacing w:line="360" w:lineRule="auto"/>
        <w:ind w:left="0"/>
        <w:jc w:val="both"/>
        <w:rPr>
          <w:rFonts w:ascii="Palatino Linotype" w:hAnsi="Palatino Linotype"/>
          <w:lang w:val="es-ES"/>
        </w:rPr>
      </w:pPr>
    </w:p>
    <w:p w:rsidR="00AE24FA" w:rsidRPr="00F93D5D" w:rsidRDefault="00861455" w:rsidP="00AE24FA">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eastAsia="Calibri" w:hAnsi="Palatino Linotype" w:cs="Arial"/>
        </w:rPr>
        <w:t xml:space="preserve">En tal sentido a criterio de esta Ponencia </w:t>
      </w:r>
      <w:proofErr w:type="spellStart"/>
      <w:r w:rsidRPr="00F93D5D">
        <w:rPr>
          <w:rFonts w:ascii="Palatino Linotype" w:eastAsia="Calibri" w:hAnsi="Palatino Linotype" w:cs="Arial"/>
        </w:rPr>
        <w:t>Resolutora</w:t>
      </w:r>
      <w:proofErr w:type="spellEnd"/>
      <w:r w:rsidRPr="00F93D5D">
        <w:rPr>
          <w:rFonts w:ascii="Palatino Linotype" w:eastAsia="Calibri" w:hAnsi="Palatino Linotype" w:cs="Arial"/>
        </w:rPr>
        <w:t xml:space="preserve"> resulta dable ordenar al </w:t>
      </w:r>
      <w:r w:rsidRPr="00F93D5D">
        <w:rPr>
          <w:rFonts w:ascii="Palatino Linotype" w:eastAsia="Calibri" w:hAnsi="Palatino Linotype" w:cs="Arial"/>
          <w:b/>
        </w:rPr>
        <w:t>SUJETO OBLIGADO</w:t>
      </w:r>
      <w:r w:rsidRPr="00F93D5D">
        <w:rPr>
          <w:rFonts w:ascii="Palatino Linotype" w:eastAsia="Calibri" w:hAnsi="Palatino Linotype" w:cs="Arial"/>
        </w:rPr>
        <w:t xml:space="preserve"> hacer entrega a través del Sistema de Acceso a la Información Mexiquense (SAIMEX) del o los documentos donde consten las </w:t>
      </w:r>
      <w:r w:rsidR="009A7B5C" w:rsidRPr="00F93D5D">
        <w:rPr>
          <w:rFonts w:ascii="Palatino Linotype" w:eastAsia="Calibri" w:hAnsi="Palatino Linotype" w:cs="Arial"/>
        </w:rPr>
        <w:t xml:space="preserve">actas de instalación y sesiones de </w:t>
      </w:r>
      <w:r w:rsidRPr="00F93D5D">
        <w:rPr>
          <w:rFonts w:ascii="Palatino Linotype" w:eastAsia="Times New Roman" w:hAnsi="Palatino Linotype" w:cs="Times New Roman"/>
          <w:lang w:val="es-ES"/>
        </w:rPr>
        <w:t>comisiones edilicias (permanentes y</w:t>
      </w:r>
      <w:r w:rsidR="009A7B5C" w:rsidRPr="00F93D5D">
        <w:rPr>
          <w:rFonts w:ascii="Palatino Linotype" w:eastAsia="Times New Roman" w:hAnsi="Palatino Linotype" w:cs="Times New Roman"/>
          <w:lang w:val="es-ES"/>
        </w:rPr>
        <w:t xml:space="preserve"> en su caso</w:t>
      </w:r>
      <w:r w:rsidRPr="00F93D5D">
        <w:rPr>
          <w:rFonts w:ascii="Palatino Linotype" w:eastAsia="Times New Roman" w:hAnsi="Palatino Linotype" w:cs="Times New Roman"/>
          <w:lang w:val="es-ES"/>
        </w:rPr>
        <w:t xml:space="preserve"> transitorias) con las que cuenta el Ayuntamiento de </w:t>
      </w:r>
      <w:r w:rsidR="00B2678D" w:rsidRPr="00F93D5D">
        <w:rPr>
          <w:rFonts w:ascii="Palatino Linotype" w:eastAsia="Times New Roman" w:hAnsi="Palatino Linotype" w:cs="Times New Roman"/>
          <w:lang w:val="es-ES"/>
        </w:rPr>
        <w:t>Tlalnepantla de Baz</w:t>
      </w:r>
      <w:r w:rsidR="009A7B5C" w:rsidRPr="00F93D5D">
        <w:rPr>
          <w:rFonts w:ascii="Palatino Linotype" w:eastAsia="Times New Roman" w:hAnsi="Palatino Linotype" w:cs="Times New Roman"/>
          <w:lang w:val="es-ES"/>
        </w:rPr>
        <w:t>, al veintitrés de marzo de dos mil veintidós.</w:t>
      </w:r>
    </w:p>
    <w:p w:rsidR="00744B54" w:rsidRPr="00F93D5D" w:rsidRDefault="00744B54" w:rsidP="00744B54">
      <w:pPr>
        <w:pStyle w:val="Prrafodelista"/>
        <w:rPr>
          <w:rFonts w:ascii="Palatino Linotype" w:hAnsi="Palatino Linotype"/>
          <w:lang w:val="es-ES"/>
        </w:rPr>
      </w:pPr>
    </w:p>
    <w:p w:rsidR="00744B54" w:rsidRPr="00F93D5D" w:rsidRDefault="00744B54" w:rsidP="00AE24FA">
      <w:pPr>
        <w:pStyle w:val="Prrafodelista"/>
        <w:numPr>
          <w:ilvl w:val="0"/>
          <w:numId w:val="1"/>
        </w:numPr>
        <w:tabs>
          <w:tab w:val="left" w:pos="426"/>
          <w:tab w:val="left" w:pos="993"/>
        </w:tabs>
        <w:spacing w:line="360" w:lineRule="auto"/>
        <w:ind w:left="0" w:firstLine="0"/>
        <w:jc w:val="both"/>
        <w:rPr>
          <w:rFonts w:ascii="Palatino Linotype" w:hAnsi="Palatino Linotype"/>
          <w:lang w:val="es-ES"/>
        </w:rPr>
      </w:pPr>
      <w:r w:rsidRPr="00F93D5D">
        <w:rPr>
          <w:rFonts w:ascii="Palatino Linotype" w:hAnsi="Palatino Linotype"/>
          <w:lang w:val="es-ES"/>
        </w:rPr>
        <w:t>No pasa desapercibido, que en calidad de informe justificado se realizó la siguiente precisión:</w:t>
      </w:r>
    </w:p>
    <w:p w:rsidR="00744B54" w:rsidRPr="00F93D5D" w:rsidRDefault="00744B54" w:rsidP="00744B54">
      <w:pPr>
        <w:pStyle w:val="Prrafodelista"/>
        <w:rPr>
          <w:rFonts w:ascii="Palatino Linotype" w:hAnsi="Palatino Linotype"/>
          <w:lang w:val="es-ES"/>
        </w:rPr>
      </w:pPr>
    </w:p>
    <w:p w:rsidR="00744B54" w:rsidRPr="00F93D5D" w:rsidRDefault="00744B54" w:rsidP="00744B54">
      <w:pPr>
        <w:pStyle w:val="Prrafodelista"/>
        <w:tabs>
          <w:tab w:val="left" w:pos="426"/>
          <w:tab w:val="left" w:pos="993"/>
        </w:tabs>
        <w:spacing w:line="360" w:lineRule="auto"/>
        <w:ind w:left="0"/>
        <w:jc w:val="center"/>
        <w:rPr>
          <w:rFonts w:ascii="Palatino Linotype" w:hAnsi="Palatino Linotype"/>
          <w:lang w:val="es-ES"/>
        </w:rPr>
      </w:pPr>
      <w:r w:rsidRPr="00F93D5D">
        <w:rPr>
          <w:rFonts w:ascii="Palatino Linotype" w:hAnsi="Palatino Linotype"/>
          <w:noProof/>
          <w:lang w:val="es-MX" w:eastAsia="es-MX"/>
        </w:rPr>
        <w:lastRenderedPageBreak/>
        <w:drawing>
          <wp:inline distT="0" distB="0" distL="0" distR="0">
            <wp:extent cx="5422790" cy="1413361"/>
            <wp:effectExtent l="19050" t="19050" r="26035"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2435" cy="1415875"/>
                    </a:xfrm>
                    <a:prstGeom prst="rect">
                      <a:avLst/>
                    </a:prstGeom>
                    <a:noFill/>
                    <a:ln>
                      <a:solidFill>
                        <a:schemeClr val="tx1"/>
                      </a:solidFill>
                    </a:ln>
                  </pic:spPr>
                </pic:pic>
              </a:graphicData>
            </a:graphic>
          </wp:inline>
        </w:drawing>
      </w:r>
    </w:p>
    <w:p w:rsidR="00744B54" w:rsidRPr="00F93D5D" w:rsidRDefault="00744B54" w:rsidP="00744B54">
      <w:pPr>
        <w:pStyle w:val="Prrafodelista"/>
        <w:tabs>
          <w:tab w:val="left" w:pos="426"/>
          <w:tab w:val="left" w:pos="993"/>
        </w:tabs>
        <w:spacing w:line="360" w:lineRule="auto"/>
        <w:ind w:left="0"/>
        <w:jc w:val="center"/>
        <w:rPr>
          <w:rFonts w:ascii="Palatino Linotype" w:hAnsi="Palatino Linotype"/>
          <w:lang w:val="es-ES"/>
        </w:rPr>
      </w:pPr>
    </w:p>
    <w:p w:rsidR="00744B54" w:rsidRPr="00F93D5D" w:rsidRDefault="00744B54" w:rsidP="00744B54">
      <w:pPr>
        <w:numPr>
          <w:ilvl w:val="0"/>
          <w:numId w:val="1"/>
        </w:numPr>
        <w:spacing w:line="360" w:lineRule="auto"/>
        <w:ind w:left="0" w:firstLine="0"/>
        <w:contextualSpacing/>
        <w:jc w:val="both"/>
        <w:rPr>
          <w:rFonts w:ascii="Palatino Linotype" w:hAnsi="Palatino Linotype"/>
          <w:lang w:val="es-ES"/>
        </w:rPr>
      </w:pPr>
      <w:r w:rsidRPr="00F93D5D">
        <w:rPr>
          <w:rFonts w:ascii="Palatino Linotype" w:hAnsi="Palatino Linotype"/>
        </w:rPr>
        <w:t>Al respecto es de subrayar que no es obligación de los particulares precisar el nombre técnico o jurídico del soporte documental al que desean acceder; toda vez que eventualmente no son expertos en la materia, por lo que basta que otorguen una expresión documental de la información a la que desean acceder, como se desprende del Criterio 16/17, a saber:</w:t>
      </w:r>
    </w:p>
    <w:p w:rsidR="00744B54" w:rsidRPr="00F93D5D" w:rsidRDefault="00744B54" w:rsidP="00744B54">
      <w:pPr>
        <w:spacing w:line="360" w:lineRule="auto"/>
        <w:contextualSpacing/>
        <w:jc w:val="both"/>
        <w:rPr>
          <w:rFonts w:ascii="Palatino Linotype" w:hAnsi="Palatino Linotype"/>
        </w:rPr>
      </w:pPr>
    </w:p>
    <w:p w:rsidR="00744B54" w:rsidRPr="00F93D5D" w:rsidRDefault="00744B54" w:rsidP="00744B54">
      <w:pPr>
        <w:ind w:left="426" w:right="474"/>
        <w:contextualSpacing/>
        <w:jc w:val="both"/>
        <w:rPr>
          <w:rFonts w:ascii="Palatino Linotype" w:hAnsi="Palatino Linotype"/>
          <w:i/>
        </w:rPr>
      </w:pPr>
      <w:r w:rsidRPr="00F93D5D">
        <w:rPr>
          <w:rFonts w:ascii="Palatino Linotype" w:hAnsi="Palatino Linotype"/>
          <w:b/>
          <w:i/>
        </w:rPr>
        <w:t>“Expresión documental.</w:t>
      </w:r>
      <w:r w:rsidRPr="00F93D5D">
        <w:rPr>
          <w:rFonts w:ascii="Palatino Linotype" w:hAnsi="Palatino Linotype"/>
          <w:i/>
        </w:rPr>
        <w:t xml:space="preserve"> Cuando los particulares presenten solicitudes de acceso a la información </w:t>
      </w:r>
      <w:r w:rsidRPr="00F93D5D">
        <w:rPr>
          <w:rFonts w:ascii="Palatino Linotype" w:hAnsi="Palatino Linotype"/>
          <w:b/>
          <w:i/>
        </w:rPr>
        <w:t>sin identificar de forma precisa la documentación que pudiera contener la información de su interés</w:t>
      </w:r>
      <w:r w:rsidRPr="00F93D5D">
        <w:rPr>
          <w:rFonts w:ascii="Palatino Linotype" w:hAnsi="Palatino Linotype"/>
          <w:i/>
        </w:rPr>
        <w:t xml:space="preserve">, o bien, la solicitud constituya una consulta, pero la respuesta pudiera obrar en algún documento en poder de los sujetos obligados, éstos </w:t>
      </w:r>
      <w:r w:rsidRPr="00F93D5D">
        <w:rPr>
          <w:rFonts w:ascii="Palatino Linotype" w:hAnsi="Palatino Linotype"/>
          <w:b/>
          <w:i/>
        </w:rPr>
        <w:t>deben dar a dichas solicitudes una interpretación que les otorgue una expresión documental</w:t>
      </w:r>
      <w:r w:rsidRPr="00F93D5D">
        <w:rPr>
          <w:rFonts w:ascii="Palatino Linotype" w:hAnsi="Palatino Linotype"/>
          <w:i/>
        </w:rPr>
        <w:t>.”</w:t>
      </w:r>
    </w:p>
    <w:p w:rsidR="00744B54" w:rsidRPr="00F93D5D" w:rsidRDefault="00744B54" w:rsidP="00744B54">
      <w:pPr>
        <w:ind w:left="426" w:right="474"/>
        <w:contextualSpacing/>
        <w:jc w:val="both"/>
        <w:rPr>
          <w:rFonts w:ascii="Palatino Linotype" w:hAnsi="Palatino Linotype"/>
          <w:i/>
        </w:rPr>
      </w:pPr>
    </w:p>
    <w:p w:rsidR="00744B54" w:rsidRPr="00F93D5D" w:rsidRDefault="00392ADF" w:rsidP="00392ADF">
      <w:pPr>
        <w:numPr>
          <w:ilvl w:val="0"/>
          <w:numId w:val="1"/>
        </w:numPr>
        <w:spacing w:line="360" w:lineRule="auto"/>
        <w:ind w:left="0" w:firstLine="0"/>
        <w:contextualSpacing/>
        <w:jc w:val="both"/>
        <w:rPr>
          <w:rFonts w:ascii="Palatino Linotype" w:hAnsi="Palatino Linotype"/>
          <w:lang w:val="es-ES"/>
        </w:rPr>
      </w:pPr>
      <w:r w:rsidRPr="00F93D5D">
        <w:rPr>
          <w:rFonts w:ascii="Palatino Linotype" w:hAnsi="Palatino Linotype"/>
        </w:rPr>
        <w:t>En ese sentido, resulta dable ordenar las actas requeridas, o el documento equivalente o análogo que para tal efecto se genere, posea o administre.</w:t>
      </w:r>
    </w:p>
    <w:p w:rsidR="007F5915" w:rsidRPr="00F93D5D" w:rsidRDefault="007F5915" w:rsidP="007F5915">
      <w:pPr>
        <w:pStyle w:val="Prrafodelista"/>
        <w:rPr>
          <w:rFonts w:ascii="Palatino Linotype" w:hAnsi="Palatino Linotype"/>
        </w:rPr>
      </w:pPr>
    </w:p>
    <w:p w:rsidR="007F5915" w:rsidRPr="00F93D5D" w:rsidRDefault="007F5915" w:rsidP="007F5915">
      <w:pPr>
        <w:pStyle w:val="Ttulo2"/>
        <w:rPr>
          <w:rFonts w:ascii="Palatino Linotype" w:hAnsi="Palatino Linotype"/>
          <w:b/>
          <w:color w:val="auto"/>
          <w:sz w:val="24"/>
          <w:szCs w:val="24"/>
        </w:rPr>
      </w:pPr>
      <w:bookmarkStart w:id="152" w:name="_Toc531859120"/>
      <w:bookmarkStart w:id="153" w:name="_Toc2871952"/>
      <w:bookmarkStart w:id="154" w:name="_Toc20246253"/>
      <w:bookmarkStart w:id="155" w:name="_Toc24023250"/>
      <w:bookmarkStart w:id="156" w:name="_Toc26461369"/>
      <w:bookmarkStart w:id="157" w:name="_Toc29481474"/>
      <w:bookmarkStart w:id="158" w:name="_Toc36648201"/>
      <w:bookmarkStart w:id="159" w:name="_Toc36732268"/>
      <w:bookmarkStart w:id="160" w:name="_Toc38560292"/>
      <w:bookmarkStart w:id="161" w:name="_Toc83128590"/>
      <w:bookmarkStart w:id="162" w:name="_Toc473799824"/>
      <w:bookmarkStart w:id="163" w:name="_Toc487025370"/>
      <w:bookmarkStart w:id="164" w:name="_Toc493790438"/>
      <w:bookmarkStart w:id="165" w:name="_Toc495606558"/>
      <w:bookmarkStart w:id="166" w:name="_Toc497297048"/>
      <w:bookmarkStart w:id="167" w:name="_Toc498503756"/>
      <w:bookmarkStart w:id="168" w:name="_Toc499201876"/>
      <w:bookmarkStart w:id="169" w:name="_Toc524000321"/>
      <w:r w:rsidRPr="00F93D5D">
        <w:rPr>
          <w:rFonts w:ascii="Palatino Linotype" w:hAnsi="Palatino Linotype"/>
          <w:b/>
          <w:color w:val="auto"/>
          <w:sz w:val="24"/>
          <w:szCs w:val="24"/>
        </w:rPr>
        <w:t xml:space="preserve">SEXTO. De la </w:t>
      </w:r>
      <w:bookmarkEnd w:id="152"/>
      <w:bookmarkEnd w:id="153"/>
      <w:r w:rsidRPr="00F93D5D">
        <w:rPr>
          <w:rFonts w:ascii="Palatino Linotype" w:hAnsi="Palatino Linotype"/>
          <w:b/>
          <w:color w:val="auto"/>
          <w:sz w:val="24"/>
          <w:szCs w:val="24"/>
        </w:rPr>
        <w:t>versión pública</w:t>
      </w:r>
      <w:bookmarkEnd w:id="154"/>
      <w:bookmarkEnd w:id="155"/>
      <w:bookmarkEnd w:id="156"/>
      <w:bookmarkEnd w:id="157"/>
      <w:bookmarkEnd w:id="158"/>
      <w:bookmarkEnd w:id="159"/>
      <w:bookmarkEnd w:id="160"/>
      <w:bookmarkEnd w:id="161"/>
    </w:p>
    <w:p w:rsidR="007F5915" w:rsidRPr="00F93D5D" w:rsidRDefault="007F5915" w:rsidP="007F5915">
      <w:pPr>
        <w:rPr>
          <w:lang w:val="es-MX" w:eastAsia="en-US"/>
        </w:rPr>
      </w:pPr>
    </w:p>
    <w:bookmarkEnd w:id="162"/>
    <w:bookmarkEnd w:id="163"/>
    <w:bookmarkEnd w:id="164"/>
    <w:bookmarkEnd w:id="165"/>
    <w:bookmarkEnd w:id="166"/>
    <w:bookmarkEnd w:id="167"/>
    <w:bookmarkEnd w:id="168"/>
    <w:bookmarkEnd w:id="169"/>
    <w:p w:rsidR="007F5915" w:rsidRPr="00F93D5D" w:rsidRDefault="007F5915" w:rsidP="007F5915">
      <w:pPr>
        <w:numPr>
          <w:ilvl w:val="0"/>
          <w:numId w:val="1"/>
        </w:numPr>
        <w:spacing w:line="360" w:lineRule="auto"/>
        <w:ind w:left="0" w:firstLine="0"/>
        <w:contextualSpacing/>
        <w:jc w:val="both"/>
        <w:rPr>
          <w:rFonts w:ascii="Palatino Linotype" w:hAnsi="Palatino Linotype"/>
        </w:rPr>
      </w:pPr>
      <w:r w:rsidRPr="00F93D5D">
        <w:rPr>
          <w:rFonts w:ascii="Palatino Linotype" w:hAnsi="Palatino Linotype"/>
        </w:rPr>
        <w:t xml:space="preserve">Como ya se hiciera mención, </w:t>
      </w:r>
      <w:r w:rsidR="00B912BD" w:rsidRPr="00F93D5D">
        <w:rPr>
          <w:rFonts w:ascii="Palatino Linotype" w:hAnsi="Palatino Linotype"/>
        </w:rPr>
        <w:t>derivado del soporte documental remitido en calidad de informe justificado</w:t>
      </w:r>
      <w:r w:rsidRPr="00F93D5D">
        <w:rPr>
          <w:rFonts w:ascii="Palatino Linotype" w:hAnsi="Palatino Linotype"/>
        </w:rPr>
        <w:t xml:space="preserve">, </w:t>
      </w:r>
      <w:r w:rsidRPr="00F93D5D">
        <w:rPr>
          <w:rFonts w:ascii="Palatino Linotype" w:hAnsi="Palatino Linotype"/>
          <w:b/>
        </w:rPr>
        <w:t>contiene datos personales susceptibles de ser protegidos mediante una versión pública</w:t>
      </w:r>
      <w:r w:rsidRPr="00F93D5D">
        <w:rPr>
          <w:rFonts w:ascii="Palatino Linotype" w:hAnsi="Palatino Linotype"/>
        </w:rPr>
        <w:t xml:space="preserve">, la cual deberá estar soportada por el Acta </w:t>
      </w:r>
      <w:r w:rsidRPr="00F93D5D">
        <w:rPr>
          <w:rFonts w:ascii="Palatino Linotype" w:hAnsi="Palatino Linotype"/>
        </w:rPr>
        <w:lastRenderedPageBreak/>
        <w:t xml:space="preserve">del Comité de Transparencia que se emita para tal efecto, debiéndola poner a disposición del hoy </w:t>
      </w:r>
      <w:r w:rsidRPr="00F93D5D">
        <w:rPr>
          <w:rFonts w:ascii="Palatino Linotype" w:hAnsi="Palatino Linotype"/>
          <w:b/>
        </w:rPr>
        <w:t>RECURRENTE</w:t>
      </w:r>
      <w:r w:rsidRPr="00F93D5D">
        <w:rPr>
          <w:rFonts w:ascii="Palatino Linotype" w:hAnsi="Palatino Linotype"/>
        </w:rPr>
        <w:t>.</w:t>
      </w:r>
    </w:p>
    <w:p w:rsidR="00567BA6" w:rsidRPr="00F93D5D" w:rsidRDefault="00567BA6" w:rsidP="00567BA6">
      <w:pPr>
        <w:spacing w:line="360" w:lineRule="auto"/>
        <w:contextualSpacing/>
        <w:jc w:val="both"/>
        <w:rPr>
          <w:rFonts w:ascii="Palatino Linotype" w:hAnsi="Palatino Linotype"/>
        </w:rPr>
      </w:pPr>
    </w:p>
    <w:p w:rsidR="007F5915" w:rsidRPr="00F93D5D" w:rsidRDefault="007F5915" w:rsidP="00ED2901">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La clasificación total o parcial de la información requerida, mediante solicitud de acceso a la </w:t>
      </w:r>
      <w:r w:rsidRPr="00F93D5D">
        <w:rPr>
          <w:rFonts w:ascii="Palatino Linotype" w:hAnsi="Palatino Linotype"/>
        </w:rPr>
        <w:t>información</w:t>
      </w:r>
      <w:r w:rsidRPr="00F93D5D">
        <w:rPr>
          <w:rFonts w:ascii="Palatino Linotype" w:eastAsia="MS Gothic" w:hAnsi="Palatino Linotype" w:cs="Times New Roman"/>
        </w:rPr>
        <w:t xml:space="preserve"> pública, constituye una restricción al derecho humano de acceso a la información. Como reiteradamente han dicho, diversos órganos jurisdiccionales, ningún derecho es absoluto</w:t>
      </w:r>
      <w:r w:rsidRPr="00F93D5D">
        <w:rPr>
          <w:rFonts w:ascii="Palatino Linotype" w:eastAsia="MS Gothic" w:hAnsi="Palatino Linotype" w:cs="Times New Roman"/>
          <w:vertAlign w:val="superscript"/>
        </w:rPr>
        <w:footnoteReference w:id="2"/>
      </w:r>
      <w:r w:rsidRPr="00F93D5D">
        <w:rPr>
          <w:rFonts w:ascii="Palatino Linotype" w:eastAsia="MS Gothic" w:hAnsi="Palatino Linotype" w:cs="Times New Roman"/>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93D5D">
        <w:rPr>
          <w:rFonts w:ascii="Palatino Linotype" w:eastAsia="MS Gothic" w:hAnsi="Palatino Linotype" w:cs="Times New Roman"/>
          <w:vertAlign w:val="superscript"/>
        </w:rPr>
        <w:footnoteReference w:id="3"/>
      </w:r>
      <w:r w:rsidRPr="00F93D5D">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w:t>
      </w:r>
      <w:r w:rsidRPr="00F93D5D">
        <w:rPr>
          <w:rFonts w:ascii="Palatino Linotype" w:eastAsia="MS Gothic" w:hAnsi="Palatino Linotype" w:cs="Times New Roman"/>
        </w:rPr>
        <w:lastRenderedPageBreak/>
        <w:t>Información Pública del Estado de México y Municipios, en adelante, la Ley Estatal, establecen, y agotar el procedimiento legalmente establecido, es precisamente lo que permite acreditar el cumplimiento de los otros dos requisitos.</w:t>
      </w:r>
    </w:p>
    <w:p w:rsidR="00567BA6" w:rsidRPr="00F93D5D" w:rsidRDefault="00567BA6" w:rsidP="00567BA6">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pStyle w:val="Prrafodelista"/>
        <w:numPr>
          <w:ilvl w:val="0"/>
          <w:numId w:val="14"/>
        </w:numPr>
        <w:tabs>
          <w:tab w:val="left" w:pos="142"/>
          <w:tab w:val="left" w:pos="284"/>
          <w:tab w:val="left" w:pos="426"/>
        </w:tabs>
        <w:spacing w:line="360" w:lineRule="auto"/>
        <w:jc w:val="both"/>
        <w:outlineLvl w:val="2"/>
        <w:rPr>
          <w:rFonts w:ascii="Palatino Linotype" w:hAnsi="Palatino Linotype" w:cs="Arial"/>
          <w:b/>
        </w:rPr>
      </w:pPr>
      <w:bookmarkStart w:id="170" w:name="_Toc51863315"/>
      <w:bookmarkStart w:id="171" w:name="_Toc52444649"/>
      <w:bookmarkStart w:id="172" w:name="_Toc57154368"/>
      <w:bookmarkStart w:id="173" w:name="_Toc65170174"/>
      <w:bookmarkStart w:id="174" w:name="_Toc66371800"/>
      <w:bookmarkStart w:id="175" w:name="_Toc67584835"/>
      <w:bookmarkStart w:id="176" w:name="_Toc70070911"/>
      <w:bookmarkStart w:id="177" w:name="_Toc70593358"/>
      <w:bookmarkStart w:id="178" w:name="_Toc71290717"/>
      <w:bookmarkStart w:id="179" w:name="_Toc71291223"/>
      <w:bookmarkStart w:id="180" w:name="_Toc71674122"/>
      <w:bookmarkStart w:id="181" w:name="_Toc83128591"/>
      <w:r w:rsidRPr="00F93D5D">
        <w:rPr>
          <w:rFonts w:ascii="Palatino Linotype" w:hAnsi="Palatino Linotype" w:cs="Arial"/>
          <w:b/>
        </w:rPr>
        <w:t>Requisitos previos.</w:t>
      </w:r>
      <w:bookmarkEnd w:id="170"/>
      <w:bookmarkEnd w:id="171"/>
      <w:bookmarkEnd w:id="172"/>
      <w:bookmarkEnd w:id="173"/>
      <w:bookmarkEnd w:id="174"/>
      <w:bookmarkEnd w:id="175"/>
      <w:bookmarkEnd w:id="176"/>
      <w:bookmarkEnd w:id="177"/>
      <w:bookmarkEnd w:id="178"/>
      <w:bookmarkEnd w:id="179"/>
      <w:bookmarkEnd w:id="180"/>
      <w:bookmarkEnd w:id="181"/>
    </w:p>
    <w:p w:rsidR="007F5915" w:rsidRPr="00F93D5D" w:rsidRDefault="007F5915" w:rsidP="007F5915">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Además, se debe señalar el procedimiento, de los tres que establecen los artículos 132 y 106 de la Ley Estatal y General, respectivamente, por el que se realiza </w:t>
      </w:r>
      <w:r w:rsidRPr="00F93D5D">
        <w:rPr>
          <w:rFonts w:ascii="Palatino Linotype" w:eastAsia="MS Gothic" w:hAnsi="Palatino Linotype" w:cs="Times New Roman"/>
        </w:rPr>
        <w:lastRenderedPageBreak/>
        <w:t>dicha clasificación, a saber, cuando se atiende una solicitud de acceso a la información, porque lo determina una autoridad competente o porque se va a generar una versión pública para cumplir con sus obligaciones.</w:t>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F93D5D">
        <w:rPr>
          <w:rFonts w:ascii="Palatino Linotype" w:eastAsia="MS Gothic" w:hAnsi="Palatino Linotype" w:cs="Times New Roman"/>
          <w:b/>
          <w:u w:val="single"/>
        </w:rPr>
        <w:t>no se puede hacer un acuerdo para clasificar de manera general todos los documentos de un expediente o área</w:t>
      </w:r>
      <w:r w:rsidRPr="00F93D5D">
        <w:rPr>
          <w:rFonts w:ascii="Palatino Linotype" w:eastAsia="MS Gothic" w:hAnsi="Palatino Linotype" w:cs="Times New Roman"/>
          <w:b/>
        </w:rPr>
        <w:t xml:space="preserve">,  </w:t>
      </w:r>
      <w:r w:rsidRPr="00F93D5D">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3410A1" w:rsidRPr="00F93D5D" w:rsidRDefault="003410A1" w:rsidP="003410A1">
      <w:pPr>
        <w:pStyle w:val="Prrafodelista"/>
        <w:rPr>
          <w:rFonts w:ascii="Palatino Linotype" w:hAnsi="Palatino Linotype" w:cs="Arial"/>
        </w:rPr>
      </w:pPr>
    </w:p>
    <w:p w:rsidR="007F5915" w:rsidRPr="00F93D5D" w:rsidRDefault="007F5915" w:rsidP="007F5915">
      <w:pPr>
        <w:pStyle w:val="Prrafodelista"/>
        <w:numPr>
          <w:ilvl w:val="0"/>
          <w:numId w:val="14"/>
        </w:numPr>
        <w:tabs>
          <w:tab w:val="left" w:pos="142"/>
          <w:tab w:val="left" w:pos="284"/>
          <w:tab w:val="left" w:pos="426"/>
        </w:tabs>
        <w:spacing w:line="360" w:lineRule="auto"/>
        <w:jc w:val="both"/>
        <w:outlineLvl w:val="2"/>
        <w:rPr>
          <w:rFonts w:ascii="Palatino Linotype" w:hAnsi="Palatino Linotype" w:cs="Arial"/>
          <w:b/>
        </w:rPr>
      </w:pPr>
      <w:bookmarkStart w:id="182" w:name="_Toc51863316"/>
      <w:bookmarkStart w:id="183" w:name="_Toc52444650"/>
      <w:bookmarkStart w:id="184" w:name="_Toc57154369"/>
      <w:bookmarkStart w:id="185" w:name="_Toc65170175"/>
      <w:bookmarkStart w:id="186" w:name="_Toc66371801"/>
      <w:bookmarkStart w:id="187" w:name="_Toc67584836"/>
      <w:bookmarkStart w:id="188" w:name="_Toc70070912"/>
      <w:bookmarkStart w:id="189" w:name="_Toc70593359"/>
      <w:bookmarkStart w:id="190" w:name="_Toc71290718"/>
      <w:bookmarkStart w:id="191" w:name="_Toc71291224"/>
      <w:bookmarkStart w:id="192" w:name="_Toc71674123"/>
      <w:bookmarkStart w:id="193" w:name="_Toc83128592"/>
      <w:r w:rsidRPr="00F93D5D">
        <w:rPr>
          <w:rFonts w:ascii="Palatino Linotype" w:hAnsi="Palatino Linotype" w:cs="Arial"/>
          <w:b/>
        </w:rPr>
        <w:t>Supuestos de clasificación.</w:t>
      </w:r>
      <w:bookmarkEnd w:id="182"/>
      <w:bookmarkEnd w:id="183"/>
      <w:bookmarkEnd w:id="184"/>
      <w:bookmarkEnd w:id="185"/>
      <w:bookmarkEnd w:id="186"/>
      <w:bookmarkEnd w:id="187"/>
      <w:bookmarkEnd w:id="188"/>
      <w:bookmarkEnd w:id="189"/>
      <w:bookmarkEnd w:id="190"/>
      <w:bookmarkEnd w:id="191"/>
      <w:bookmarkEnd w:id="192"/>
      <w:bookmarkEnd w:id="193"/>
    </w:p>
    <w:p w:rsidR="004F5720" w:rsidRPr="00F93D5D" w:rsidRDefault="004F5720" w:rsidP="004F5720">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B912BD" w:rsidRPr="00F93D5D" w:rsidRDefault="00B912BD" w:rsidP="00B912BD">
      <w:pPr>
        <w:pStyle w:val="Prrafodelista"/>
        <w:rPr>
          <w:rFonts w:ascii="Palatino Linotype" w:hAnsi="Palatino Linotype" w:cs="Arial"/>
        </w:rPr>
      </w:pP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3D5D">
        <w:rPr>
          <w:rFonts w:ascii="Palatino Linotype" w:hAnsi="Palatino Linotype" w:cs="Bookman Old Style"/>
          <w:bCs/>
          <w:i/>
          <w:color w:val="000000"/>
        </w:rPr>
        <w:t xml:space="preserve">“I. </w:t>
      </w:r>
      <w:r w:rsidRPr="00F93D5D">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3D5D">
        <w:rPr>
          <w:rFonts w:ascii="Palatino Linotype" w:hAnsi="Palatino Linotype" w:cs="Bookman Old Style"/>
          <w:bCs/>
          <w:i/>
          <w:color w:val="000000"/>
        </w:rPr>
        <w:t xml:space="preserve">II. </w:t>
      </w:r>
      <w:r w:rsidRPr="00F93D5D">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w:t>
      </w:r>
      <w:r w:rsidRPr="00F93D5D">
        <w:rPr>
          <w:rFonts w:ascii="Palatino Linotype" w:hAnsi="Palatino Linotype" w:cs="Bookman Old Style"/>
          <w:i/>
          <w:color w:val="000000"/>
        </w:rPr>
        <w:lastRenderedPageBreak/>
        <w:t xml:space="preserve">sujetos obligados cuando no involucren el ejercicio de recursos públicos; y </w:t>
      </w: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3D5D">
        <w:rPr>
          <w:rFonts w:ascii="Palatino Linotype" w:hAnsi="Palatino Linotype" w:cs="Bookman Old Style"/>
          <w:bCs/>
          <w:i/>
          <w:color w:val="000000"/>
        </w:rPr>
        <w:t xml:space="preserve">III. </w:t>
      </w:r>
      <w:r w:rsidRPr="00F93D5D">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F93D5D">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F93D5D">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7F5915" w:rsidRPr="00F93D5D" w:rsidRDefault="007F5915" w:rsidP="007F5915">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7F5915" w:rsidRPr="00F93D5D" w:rsidRDefault="007F5915" w:rsidP="007F5915">
      <w:pPr>
        <w:spacing w:line="360" w:lineRule="auto"/>
        <w:contextualSpacing/>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Como consecuencia de lo anterior, el </w:t>
      </w:r>
      <w:r w:rsidRPr="00F93D5D">
        <w:rPr>
          <w:rFonts w:ascii="Palatino Linotype" w:eastAsia="MS Gothic" w:hAnsi="Palatino Linotype" w:cs="Times New Roman"/>
          <w:b/>
        </w:rPr>
        <w:t>SUJETO OBLIGADO</w:t>
      </w:r>
      <w:r w:rsidRPr="00F93D5D">
        <w:rPr>
          <w:rFonts w:ascii="Palatino Linotype" w:eastAsia="MS Gothic" w:hAnsi="Palatino Linotype" w:cs="Times New Roman"/>
        </w:rPr>
        <w:t xml:space="preserve"> debe identificar claramente el tipo de información y hacer un juicio de subsunción o encaje</w:t>
      </w:r>
      <w:r w:rsidRPr="00F93D5D">
        <w:rPr>
          <w:rFonts w:ascii="Palatino Linotype" w:eastAsia="MS Gothic" w:hAnsi="Palatino Linotype" w:cs="Times New Roman"/>
          <w:vertAlign w:val="superscript"/>
        </w:rPr>
        <w:footnoteReference w:id="4"/>
      </w:r>
      <w:r w:rsidRPr="00F93D5D">
        <w:rPr>
          <w:rFonts w:ascii="Palatino Linotype" w:eastAsia="MS Gothic" w:hAnsi="Palatino Linotype" w:cs="Times New Roman"/>
        </w:rPr>
        <w:t xml:space="preserve"> para </w:t>
      </w:r>
      <w:r w:rsidRPr="00F93D5D">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7F5915" w:rsidRPr="00F93D5D" w:rsidRDefault="007F5915" w:rsidP="007F5915">
      <w:pPr>
        <w:pStyle w:val="Prrafodelista"/>
        <w:rPr>
          <w:rFonts w:ascii="Palatino Linotype" w:hAnsi="Palatino Linotype" w:cs="Arial"/>
        </w:rPr>
      </w:pP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w:t>
      </w:r>
      <w:r w:rsidRPr="00F93D5D">
        <w:rPr>
          <w:rFonts w:ascii="Palatino Linotype" w:hAnsi="Palatino Linotype" w:cs="Arial"/>
          <w:b/>
          <w:i/>
        </w:rPr>
        <w:t>Quincuagésimo.</w:t>
      </w:r>
      <w:r w:rsidRPr="00F93D5D">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b/>
          <w:i/>
        </w:rPr>
        <w:t>Quincuagésimo primero.</w:t>
      </w:r>
      <w:r w:rsidRPr="00F93D5D">
        <w:rPr>
          <w:rFonts w:ascii="Palatino Linotype" w:hAnsi="Palatino Linotype" w:cs="Arial"/>
          <w:i/>
        </w:rPr>
        <w:t xml:space="preserve"> La leyenda en los documentos clasificados indicará:</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I. La fecha de sesión del Comité de Transparencia en donde se confirmó la clasificación, en su caso;</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II. El nombre del área;</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III. La palabra reservado o confidencial;</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IV. Las partes o secciones reservadas o confidenciales, en su caso;</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V. El fundamento legal;</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VI. El periodo de reserva, y</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VII. La rúbrica del titular del área.</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b/>
          <w:i/>
        </w:rPr>
        <w:t>Quincuagésimo segundo.</w:t>
      </w:r>
      <w:r w:rsidRPr="00F93D5D">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i/>
        </w:rPr>
        <w:t xml:space="preserve">En caso de que las condiciones del documento no permitan la inserción completa de la leyenda de clasificación, los sujetos obligados deberán señalar con números </w:t>
      </w:r>
      <w:r w:rsidRPr="00F93D5D">
        <w:rPr>
          <w:rFonts w:ascii="Palatino Linotype" w:hAnsi="Palatino Linotype" w:cs="Arial"/>
          <w:i/>
        </w:rPr>
        <w:lastRenderedPageBreak/>
        <w:t>o letras las partes testadas para que, en una hoja anexa, se desglose la referida leyenda con las acotaciones realizadas.</w:t>
      </w:r>
    </w:p>
    <w:p w:rsidR="007F5915" w:rsidRPr="00F93D5D" w:rsidRDefault="007F5915" w:rsidP="007F5915">
      <w:pPr>
        <w:pStyle w:val="Prrafodelista"/>
        <w:tabs>
          <w:tab w:val="left" w:pos="142"/>
          <w:tab w:val="left" w:pos="284"/>
          <w:tab w:val="left" w:pos="426"/>
        </w:tabs>
        <w:spacing w:line="276" w:lineRule="auto"/>
        <w:ind w:left="567" w:right="567"/>
        <w:jc w:val="both"/>
        <w:rPr>
          <w:rFonts w:ascii="Palatino Linotype" w:hAnsi="Palatino Linotype" w:cs="Arial"/>
          <w:i/>
        </w:rPr>
      </w:pPr>
      <w:r w:rsidRPr="00F93D5D">
        <w:rPr>
          <w:rFonts w:ascii="Palatino Linotype" w:hAnsi="Palatino Linotype" w:cs="Arial"/>
          <w:b/>
          <w:i/>
        </w:rPr>
        <w:t>Quincuagésimo tercero.</w:t>
      </w:r>
      <w:r w:rsidRPr="00F93D5D">
        <w:rPr>
          <w:rFonts w:ascii="Palatino Linotype" w:hAnsi="Palatino Linotype" w:cs="Arial"/>
          <w:i/>
        </w:rPr>
        <w:t xml:space="preserve"> El formato para señalar la clasificación parcial de un documento, es el siguiente:</w:t>
      </w:r>
    </w:p>
    <w:p w:rsidR="00567BA6" w:rsidRPr="00F93D5D" w:rsidRDefault="00567BA6" w:rsidP="007F5915">
      <w:pPr>
        <w:pStyle w:val="Prrafodelista"/>
        <w:tabs>
          <w:tab w:val="left" w:pos="142"/>
          <w:tab w:val="left" w:pos="284"/>
          <w:tab w:val="left" w:pos="426"/>
        </w:tabs>
        <w:spacing w:line="276" w:lineRule="auto"/>
        <w:ind w:left="567" w:right="567"/>
        <w:jc w:val="both"/>
        <w:rPr>
          <w:rFonts w:ascii="Palatino Linotype" w:hAnsi="Palatino Linotype" w:cs="Arial"/>
          <w:i/>
        </w:rPr>
      </w:pPr>
    </w:p>
    <w:p w:rsidR="007F5915" w:rsidRPr="00F93D5D" w:rsidRDefault="007F5915" w:rsidP="007F5915">
      <w:pPr>
        <w:pStyle w:val="Prrafodelista"/>
        <w:tabs>
          <w:tab w:val="left" w:pos="142"/>
          <w:tab w:val="left" w:pos="284"/>
          <w:tab w:val="left" w:pos="426"/>
        </w:tabs>
        <w:spacing w:line="360" w:lineRule="auto"/>
        <w:ind w:left="0"/>
        <w:jc w:val="center"/>
        <w:rPr>
          <w:rFonts w:ascii="Palatino Linotype" w:hAnsi="Palatino Linotype" w:cs="Arial"/>
        </w:rPr>
      </w:pPr>
      <w:r w:rsidRPr="00F93D5D">
        <w:rPr>
          <w:rFonts w:ascii="Palatino Linotype" w:hAnsi="Palatino Linotype" w:cs="Arial"/>
          <w:i/>
          <w:noProof/>
          <w:lang w:val="es-MX" w:eastAsia="es-MX"/>
        </w:rPr>
        <w:drawing>
          <wp:inline distT="0" distB="0" distL="0" distR="0" wp14:anchorId="08399072" wp14:editId="236713CC">
            <wp:extent cx="4264925" cy="3302758"/>
            <wp:effectExtent l="57150" t="57150" r="116840" b="10731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rsidR="007F5915" w:rsidRPr="00F93D5D" w:rsidRDefault="007F5915" w:rsidP="007F5915">
      <w:pPr>
        <w:pStyle w:val="Prrafodelista"/>
        <w:tabs>
          <w:tab w:val="left" w:pos="142"/>
          <w:tab w:val="left" w:pos="284"/>
          <w:tab w:val="left" w:pos="426"/>
        </w:tabs>
        <w:spacing w:after="160" w:line="360" w:lineRule="auto"/>
        <w:ind w:left="0"/>
        <w:jc w:val="both"/>
        <w:rPr>
          <w:rFonts w:ascii="Palatino Linotype" w:hAnsi="Palatino Linotype" w:cs="Arial"/>
        </w:rPr>
      </w:pPr>
    </w:p>
    <w:p w:rsidR="007F5915" w:rsidRPr="00F93D5D" w:rsidRDefault="007F5915" w:rsidP="007F5915">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4" w:name="_Toc51863317"/>
      <w:bookmarkStart w:id="195" w:name="_Toc52444651"/>
      <w:bookmarkStart w:id="196" w:name="_Toc57154370"/>
      <w:bookmarkStart w:id="197" w:name="_Toc65170176"/>
      <w:bookmarkStart w:id="198" w:name="_Toc66371802"/>
      <w:bookmarkStart w:id="199" w:name="_Toc67584837"/>
      <w:bookmarkStart w:id="200" w:name="_Toc70070913"/>
      <w:bookmarkStart w:id="201" w:name="_Toc70593360"/>
      <w:bookmarkStart w:id="202" w:name="_Toc71290719"/>
      <w:bookmarkStart w:id="203" w:name="_Toc71291225"/>
      <w:bookmarkStart w:id="204" w:name="_Toc71674124"/>
      <w:bookmarkStart w:id="205" w:name="_Toc83128593"/>
      <w:r w:rsidRPr="00F93D5D">
        <w:rPr>
          <w:rFonts w:ascii="Palatino Linotype" w:hAnsi="Palatino Linotype" w:cs="Arial"/>
          <w:b/>
        </w:rPr>
        <w:t>III. La intervención del Comité de Transparencia.</w:t>
      </w:r>
      <w:bookmarkEnd w:id="194"/>
      <w:bookmarkEnd w:id="195"/>
      <w:bookmarkEnd w:id="196"/>
      <w:bookmarkEnd w:id="197"/>
      <w:bookmarkEnd w:id="198"/>
      <w:bookmarkEnd w:id="199"/>
      <w:bookmarkEnd w:id="200"/>
      <w:bookmarkEnd w:id="201"/>
      <w:bookmarkEnd w:id="202"/>
      <w:bookmarkEnd w:id="203"/>
      <w:bookmarkEnd w:id="204"/>
      <w:bookmarkEnd w:id="205"/>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b/>
        </w:rPr>
      </w:pPr>
      <w:r w:rsidRPr="00F93D5D">
        <w:rPr>
          <w:rFonts w:ascii="Palatino Linotype" w:hAnsi="Palatino Linotype" w:cs="Arial"/>
          <w:b/>
        </w:rPr>
        <w:t>a) Formalidades para emitir el Acuerdo de Clasificación.</w:t>
      </w: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w:t>
      </w:r>
      <w:r w:rsidRPr="00F93D5D">
        <w:rPr>
          <w:rFonts w:ascii="Palatino Linotype" w:eastAsia="MS Gothic" w:hAnsi="Palatino Linotype" w:cs="Times New Roman"/>
        </w:rPr>
        <w:lastRenderedPageBreak/>
        <w:t xml:space="preserve">Segundo de los Lineamientos generales en materia de clasificación y desclasificación de la información, así como para la elaboración de versiones públicas, en adelante los Lineamientos Generales, cuenta con las facultades para </w:t>
      </w:r>
      <w:r w:rsidRPr="00F93D5D">
        <w:rPr>
          <w:rFonts w:ascii="Palatino Linotype" w:eastAsia="MS Gothic" w:hAnsi="Palatino Linotype" w:cs="Times New Roman"/>
          <w:b/>
          <w:u w:val="single"/>
        </w:rPr>
        <w:t>confirmar, modificar o revocar</w:t>
      </w:r>
      <w:r w:rsidRPr="00F93D5D">
        <w:rPr>
          <w:rFonts w:ascii="Palatino Linotype" w:eastAsia="MS Gothic" w:hAnsi="Palatino Linotype" w:cs="Times New Roman"/>
        </w:rPr>
        <w:t xml:space="preserve"> la clasificación de la información que ha hecho el titular del área que administra la información. Por lo tanto, el Comité </w:t>
      </w:r>
      <w:r w:rsidRPr="00F93D5D">
        <w:rPr>
          <w:rFonts w:ascii="Palatino Linotype" w:eastAsia="MS Gothic" w:hAnsi="Palatino Linotype" w:cs="Times New Roman"/>
          <w:b/>
          <w:u w:val="single"/>
        </w:rPr>
        <w:t>no aprueba</w:t>
      </w:r>
      <w:r w:rsidRPr="00F93D5D">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F93D5D">
        <w:rPr>
          <w:rFonts w:ascii="Palatino Linotype" w:eastAsia="MS Gothic" w:hAnsi="Palatino Linotype" w:cs="Times New Roman"/>
          <w:b/>
          <w:u w:val="single"/>
        </w:rPr>
        <w:t>el acto reúna con los requisitos elementales</w:t>
      </w:r>
      <w:r w:rsidRPr="00F93D5D">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La decisión de confirmar, modificar o revocar la clasificación deberá de asentarse en un documento que registre la determinación a la que se llegue después de un análisis minucioso a partir de lo aprobado por el Titular del área que </w:t>
      </w:r>
      <w:r w:rsidRPr="00F93D5D">
        <w:rPr>
          <w:rFonts w:ascii="Palatino Linotype" w:eastAsia="MS Gothic" w:hAnsi="Palatino Linotype" w:cs="Times New Roman"/>
        </w:rPr>
        <w:lastRenderedPageBreak/>
        <w:t>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pStyle w:val="Prrafodelista"/>
        <w:numPr>
          <w:ilvl w:val="0"/>
          <w:numId w:val="13"/>
        </w:numPr>
        <w:tabs>
          <w:tab w:val="left" w:pos="142"/>
          <w:tab w:val="left" w:pos="284"/>
          <w:tab w:val="left" w:pos="426"/>
        </w:tabs>
        <w:spacing w:line="360" w:lineRule="auto"/>
        <w:jc w:val="both"/>
        <w:rPr>
          <w:rFonts w:ascii="Palatino Linotype" w:hAnsi="Palatino Linotype" w:cs="Arial"/>
          <w:b/>
        </w:rPr>
      </w:pPr>
      <w:r w:rsidRPr="00F93D5D">
        <w:rPr>
          <w:rFonts w:ascii="Palatino Linotype" w:hAnsi="Palatino Linotype" w:cs="Arial"/>
          <w:b/>
        </w:rPr>
        <w:t>Requisitos de fondo del Acuerdo de Clasificación.</w:t>
      </w: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7F5915" w:rsidRPr="00F93D5D" w:rsidRDefault="007F5915" w:rsidP="007F5915">
      <w:pPr>
        <w:spacing w:line="360" w:lineRule="auto"/>
        <w:contextualSpacing/>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F93D5D">
        <w:rPr>
          <w:rFonts w:ascii="Palatino Linotype" w:eastAsia="MS Gothic" w:hAnsi="Palatino Linotype" w:cs="Times New Roman"/>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93D5D">
        <w:rPr>
          <w:rFonts w:ascii="Palatino Linotype" w:eastAsia="MS Gothic" w:hAnsi="Palatino Linotype" w:cs="Times New Roman"/>
        </w:rPr>
        <w:t>....”</w:t>
      </w:r>
      <w:r w:rsidRPr="00F93D5D">
        <w:rPr>
          <w:rFonts w:ascii="Palatino Linotype" w:eastAsia="MS Gothic" w:hAnsi="Palatino Linotype" w:cs="Times New Roman"/>
          <w:vertAlign w:val="superscript"/>
        </w:rPr>
        <w:footnoteReference w:id="5"/>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3410A1" w:rsidRPr="00F93D5D" w:rsidRDefault="003410A1" w:rsidP="003410A1">
      <w:pPr>
        <w:pStyle w:val="Prrafodelista"/>
        <w:rPr>
          <w:rFonts w:ascii="Palatino Linotype" w:hAnsi="Palatino Linotype" w:cs="Arial"/>
        </w:rPr>
      </w:pPr>
    </w:p>
    <w:p w:rsidR="007F5915" w:rsidRPr="00F93D5D" w:rsidRDefault="007F5915" w:rsidP="007F5915">
      <w:pPr>
        <w:spacing w:line="276" w:lineRule="auto"/>
        <w:ind w:left="567" w:right="618"/>
        <w:contextualSpacing/>
        <w:jc w:val="both"/>
        <w:rPr>
          <w:rFonts w:ascii="Palatino Linotype" w:hAnsi="Palatino Linotype" w:cs="Arial"/>
          <w:i/>
          <w:color w:val="000000"/>
        </w:rPr>
      </w:pPr>
      <w:r w:rsidRPr="00F93D5D">
        <w:rPr>
          <w:rFonts w:ascii="Palatino Linotype" w:hAnsi="Palatino Linotype" w:cs="Arial"/>
          <w:b/>
          <w:i/>
          <w:color w:val="000000"/>
        </w:rPr>
        <w:t>“FUNDAMENTACIÓN Y MOTIVACIÓN.</w:t>
      </w:r>
      <w:r w:rsidRPr="00F93D5D">
        <w:rPr>
          <w:rFonts w:ascii="Palatino Linotype" w:hAnsi="Palatino Linotype" w:cs="Arial"/>
          <w:i/>
          <w:color w:val="000000"/>
        </w:rPr>
        <w:t xml:space="preserve"> “La </w:t>
      </w:r>
      <w:r w:rsidRPr="00F93D5D">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F93D5D">
        <w:rPr>
          <w:rFonts w:ascii="Palatino Linotype" w:hAnsi="Palatino Linotype" w:cs="Arial"/>
          <w:i/>
          <w:color w:val="000000"/>
        </w:rPr>
        <w:t>.”</w:t>
      </w:r>
    </w:p>
    <w:p w:rsidR="007F5915" w:rsidRPr="00F93D5D" w:rsidRDefault="007F5915" w:rsidP="007F5915">
      <w:pPr>
        <w:spacing w:line="360" w:lineRule="auto"/>
        <w:ind w:left="851" w:right="618"/>
        <w:contextualSpacing/>
        <w:jc w:val="both"/>
        <w:rPr>
          <w:rFonts w:ascii="Palatino Linotype" w:hAnsi="Palatino Linotype" w:cs="Arial"/>
          <w:i/>
          <w:color w:val="000000"/>
        </w:rPr>
      </w:pPr>
    </w:p>
    <w:p w:rsidR="007F5915" w:rsidRPr="00F93D5D" w:rsidRDefault="007F5915" w:rsidP="009F32F0">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lastRenderedPageBreak/>
        <w:t xml:space="preserve"> </w:t>
      </w:r>
      <w:r w:rsidRPr="00F93D5D">
        <w:rPr>
          <w:rFonts w:ascii="Palatino Linotype" w:hAnsi="Palatino Linotype" w:cs="Arial"/>
        </w:rPr>
        <w:t>Así</w:t>
      </w:r>
      <w:r w:rsidRPr="00F93D5D">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410A1" w:rsidRPr="00F93D5D" w:rsidRDefault="003410A1" w:rsidP="003410A1">
      <w:pPr>
        <w:spacing w:line="360" w:lineRule="auto"/>
        <w:contextualSpacing/>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F93D5D">
        <w:rPr>
          <w:rFonts w:ascii="Palatino Linotype" w:hAnsi="Palatino Linotype" w:cs="Arial"/>
        </w:rPr>
        <w:t>claramente</w:t>
      </w:r>
      <w:r w:rsidRPr="00F93D5D">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 En ese mismo sentido, el numeral trigésimo tercero fracción V de los </w:t>
      </w:r>
      <w:r w:rsidRPr="00F93D5D">
        <w:rPr>
          <w:rFonts w:ascii="Palatino Linotype" w:hAnsi="Palatino Linotype" w:cs="Arial"/>
        </w:rPr>
        <w:t>Lineamientos</w:t>
      </w:r>
      <w:r w:rsidRPr="00F93D5D">
        <w:rPr>
          <w:rFonts w:ascii="Palatino Linotype" w:eastAsia="MS Gothic" w:hAnsi="Palatino Linotype" w:cs="Times New Roman"/>
        </w:rPr>
        <w:t xml:space="preserve"> Generales, precisa que para motivar la clasificación se deben acreditar las circunstancias de tiempo, modo y lugar.</w:t>
      </w:r>
    </w:p>
    <w:p w:rsidR="007F5915" w:rsidRPr="00F93D5D" w:rsidRDefault="007F5915" w:rsidP="007F5915">
      <w:pPr>
        <w:pStyle w:val="Prrafodelista"/>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Ahora bien, </w:t>
      </w:r>
      <w:r w:rsidRPr="00F93D5D">
        <w:rPr>
          <w:rFonts w:ascii="Palatino Linotype" w:eastAsia="MS Gothic" w:hAnsi="Palatino Linotype" w:cs="Times New Roman"/>
          <w:b/>
          <w:u w:val="single"/>
        </w:rPr>
        <w:t>para cada caso además de fundar y motivar</w:t>
      </w:r>
      <w:r w:rsidRPr="00F93D5D">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93D5D">
        <w:rPr>
          <w:rFonts w:ascii="Palatino Linotype" w:eastAsia="MS Gothic" w:hAnsi="Palatino Linotype" w:cs="Times New Roman"/>
          <w:vertAlign w:val="superscript"/>
        </w:rPr>
        <w:footnoteReference w:id="6"/>
      </w:r>
      <w:r w:rsidRPr="00F93D5D">
        <w:rPr>
          <w:rFonts w:ascii="Palatino Linotype" w:eastAsia="MS Gothic" w:hAnsi="Palatino Linotype" w:cs="Times New Roman"/>
        </w:rPr>
        <w:t xml:space="preserve"> del servidor público que no tienen ninguna injerencia en el tema de la transparencia y </w:t>
      </w:r>
      <w:r w:rsidRPr="00F93D5D">
        <w:rPr>
          <w:rFonts w:ascii="Palatino Linotype" w:eastAsia="MS Gothic" w:hAnsi="Palatino Linotype" w:cs="Times New Roman"/>
        </w:rPr>
        <w:lastRenderedPageBreak/>
        <w:t xml:space="preserve">la rendición de cuentas, por ejemplo, </w:t>
      </w:r>
      <w:r w:rsidRPr="00F93D5D">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7F5915" w:rsidRPr="00F93D5D" w:rsidRDefault="007F5915" w:rsidP="007F5915">
      <w:pPr>
        <w:pStyle w:val="Prrafodelista"/>
        <w:tabs>
          <w:tab w:val="left" w:pos="142"/>
          <w:tab w:val="left" w:pos="284"/>
          <w:tab w:val="left" w:pos="426"/>
        </w:tabs>
        <w:spacing w:line="360" w:lineRule="auto"/>
        <w:ind w:left="0"/>
        <w:jc w:val="both"/>
        <w:rPr>
          <w:rFonts w:ascii="Palatino Linotype" w:hAnsi="Palatino Linotype" w:cs="Arial"/>
        </w:rPr>
      </w:pPr>
    </w:p>
    <w:p w:rsidR="007F5915" w:rsidRPr="00F93D5D" w:rsidRDefault="007F5915" w:rsidP="007F5915">
      <w:pPr>
        <w:numPr>
          <w:ilvl w:val="0"/>
          <w:numId w:val="1"/>
        </w:numPr>
        <w:spacing w:line="360" w:lineRule="auto"/>
        <w:ind w:left="0" w:firstLine="0"/>
        <w:contextualSpacing/>
        <w:jc w:val="both"/>
        <w:rPr>
          <w:rFonts w:ascii="Palatino Linotype" w:hAnsi="Palatino Linotype" w:cs="Arial"/>
        </w:rPr>
      </w:pPr>
      <w:r w:rsidRPr="00F93D5D">
        <w:rPr>
          <w:rFonts w:ascii="Palatino Linotype" w:eastAsia="MS Gothic" w:hAnsi="Palatino Linotype" w:cs="Times New Roman"/>
        </w:rPr>
        <w:t xml:space="preserve">Otro </w:t>
      </w:r>
      <w:r w:rsidRPr="00F93D5D">
        <w:rPr>
          <w:rFonts w:ascii="Palatino Linotype" w:eastAsia="MS Gothic" w:hAnsi="Palatino Linotype" w:cs="Times New Roman"/>
          <w:lang w:val="es-ES"/>
        </w:rPr>
        <w:t xml:space="preserve">tipo de información confidencial constituyen los secretos bancario, fiduciario, </w:t>
      </w:r>
      <w:r w:rsidRPr="00F93D5D">
        <w:rPr>
          <w:rFonts w:ascii="Palatino Linotype" w:eastAsia="MS Gothic" w:hAnsi="Palatino Linotype" w:cs="Times New Roman"/>
        </w:rPr>
        <w:t>industrial</w:t>
      </w:r>
      <w:r w:rsidRPr="00F93D5D">
        <w:rPr>
          <w:rFonts w:ascii="Palatino Linotype" w:eastAsia="MS Gothic" w:hAnsi="Palatino Linotype" w:cs="Times New Roman"/>
          <w:lang w:val="es-ES"/>
        </w:rPr>
        <w:t xml:space="preserve">, comercial, fiscal, bursátil y postal, </w:t>
      </w:r>
      <w:r w:rsidRPr="00F93D5D">
        <w:rPr>
          <w:rFonts w:ascii="Palatino Linotype" w:eastAsia="MS Gothic" w:hAnsi="Palatino Linotype" w:cs="Times New Roman"/>
          <w:b/>
          <w:lang w:val="es-ES"/>
        </w:rPr>
        <w:t>cuya titularidad corresponda a particulares</w:t>
      </w:r>
      <w:r w:rsidRPr="00F93D5D">
        <w:rPr>
          <w:rFonts w:ascii="Palatino Linotype" w:eastAsia="MS Gothic" w:hAnsi="Palatino Linotype" w:cs="Times New Roman"/>
          <w:lang w:val="es-ES"/>
        </w:rPr>
        <w:t>, sujetos de derecho internacional o a sujetos obligados cuando no involucren el ejercicio de recursos públicos, así lo define la fracción XXI del artículo 3 de la Ley Estatal.</w:t>
      </w:r>
    </w:p>
    <w:p w:rsidR="007F5915" w:rsidRPr="00F93D5D" w:rsidRDefault="007F5915" w:rsidP="007F5915">
      <w:pPr>
        <w:pStyle w:val="Prrafodelista"/>
        <w:rPr>
          <w:rFonts w:ascii="Palatino Linotype" w:hAnsi="Palatino Linotype" w:cs="Arial"/>
        </w:rPr>
      </w:pPr>
    </w:p>
    <w:p w:rsidR="007F5915" w:rsidRPr="00F93D5D" w:rsidRDefault="007F5915" w:rsidP="007F5915">
      <w:pPr>
        <w:pStyle w:val="Ttulo2"/>
        <w:numPr>
          <w:ilvl w:val="0"/>
          <w:numId w:val="12"/>
        </w:numPr>
        <w:spacing w:line="259" w:lineRule="auto"/>
        <w:rPr>
          <w:rFonts w:ascii="Palatino Linotype" w:hAnsi="Palatino Linotype"/>
          <w:b/>
          <w:color w:val="000000" w:themeColor="text1"/>
          <w:sz w:val="24"/>
          <w:szCs w:val="24"/>
        </w:rPr>
      </w:pPr>
      <w:bookmarkStart w:id="206" w:name="_Toc70082953"/>
      <w:bookmarkStart w:id="207" w:name="_Toc70593361"/>
      <w:bookmarkStart w:id="208" w:name="_Toc71674125"/>
      <w:bookmarkStart w:id="209" w:name="_Toc83128594"/>
      <w:r w:rsidRPr="00F93D5D">
        <w:rPr>
          <w:rFonts w:ascii="Palatino Linotype" w:hAnsi="Palatino Linotype"/>
          <w:b/>
          <w:color w:val="000000" w:themeColor="text1"/>
          <w:sz w:val="24"/>
          <w:szCs w:val="24"/>
        </w:rPr>
        <w:t>Determinación</w:t>
      </w:r>
      <w:bookmarkEnd w:id="206"/>
      <w:bookmarkEnd w:id="207"/>
      <w:bookmarkEnd w:id="208"/>
      <w:bookmarkEnd w:id="209"/>
    </w:p>
    <w:p w:rsidR="007F5915" w:rsidRPr="00F93D5D" w:rsidRDefault="007F5915" w:rsidP="007F5915">
      <w:pPr>
        <w:rPr>
          <w:lang w:val="es-MX" w:eastAsia="en-US"/>
        </w:rPr>
      </w:pPr>
    </w:p>
    <w:p w:rsidR="007F5915" w:rsidRPr="00F93D5D" w:rsidRDefault="007F5915" w:rsidP="00B912BD">
      <w:pPr>
        <w:numPr>
          <w:ilvl w:val="0"/>
          <w:numId w:val="1"/>
        </w:numPr>
        <w:spacing w:line="360" w:lineRule="auto"/>
        <w:ind w:left="0" w:firstLine="0"/>
        <w:contextualSpacing/>
        <w:jc w:val="both"/>
        <w:rPr>
          <w:rFonts w:ascii="Palatino Linotype" w:hAnsi="Palatino Linotype"/>
          <w:color w:val="000000" w:themeColor="text1"/>
        </w:rPr>
      </w:pPr>
      <w:r w:rsidRPr="00F93D5D">
        <w:rPr>
          <w:rFonts w:ascii="Palatino Linotype" w:hAnsi="Palatino Linotype"/>
        </w:rPr>
        <w:t xml:space="preserve">Por lo anteriormente expuesto, este Órgano Garante considera fundadas </w:t>
      </w:r>
      <w:r w:rsidRPr="00F93D5D">
        <w:rPr>
          <w:rFonts w:ascii="Palatino Linotype" w:eastAsia="MS Gothic" w:hAnsi="Palatino Linotype" w:cs="Times New Roman"/>
        </w:rPr>
        <w:t>las</w:t>
      </w:r>
      <w:r w:rsidRPr="00F93D5D">
        <w:rPr>
          <w:rFonts w:ascii="Palatino Linotype" w:hAnsi="Palatino Linotype"/>
        </w:rPr>
        <w:t xml:space="preserve"> razones o motivos de inconformidad que plantea el</w:t>
      </w:r>
      <w:r w:rsidRPr="00F93D5D">
        <w:rPr>
          <w:rFonts w:ascii="Palatino Linotype" w:hAnsi="Palatino Linotype"/>
          <w:b/>
        </w:rPr>
        <w:t xml:space="preserve"> RECURRENTE</w:t>
      </w:r>
      <w:r w:rsidRPr="00F93D5D">
        <w:rPr>
          <w:rFonts w:ascii="Palatino Linotype" w:hAnsi="Palatino Linotype"/>
        </w:rPr>
        <w:t xml:space="preserve">, determinando </w:t>
      </w:r>
      <w:r w:rsidRPr="00F93D5D">
        <w:rPr>
          <w:rFonts w:ascii="Palatino Linotype" w:hAnsi="Palatino Linotype"/>
          <w:b/>
        </w:rPr>
        <w:t>MODIFICAR</w:t>
      </w:r>
      <w:r w:rsidRPr="00F93D5D">
        <w:rPr>
          <w:rFonts w:ascii="Palatino Linotype" w:hAnsi="Palatino Linotype"/>
        </w:rPr>
        <w:t xml:space="preserve"> la respuesta del </w:t>
      </w:r>
      <w:r w:rsidRPr="00F93D5D">
        <w:rPr>
          <w:rFonts w:ascii="Palatino Linotype" w:hAnsi="Palatino Linotype"/>
          <w:b/>
        </w:rPr>
        <w:t>SUJETO OBLIGADO</w:t>
      </w:r>
      <w:r w:rsidRPr="00F93D5D">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93D5D">
        <w:rPr>
          <w:rFonts w:ascii="Palatino Linotype" w:hAnsi="Palatino Linotype"/>
          <w:color w:val="000000" w:themeColor="text1"/>
          <w:lang w:val="es-ES" w:eastAsia="es-MX"/>
        </w:rPr>
        <w:t xml:space="preserve">este </w:t>
      </w:r>
      <w:r w:rsidRPr="00F93D5D">
        <w:rPr>
          <w:rFonts w:ascii="Palatino Linotype" w:hAnsi="Palatino Linotype"/>
          <w:b/>
          <w:bCs/>
          <w:color w:val="000000" w:themeColor="text1"/>
          <w:lang w:val="es-ES" w:eastAsia="es-MX"/>
        </w:rPr>
        <w:t>ÓRGANO GARANTE</w:t>
      </w:r>
      <w:r w:rsidRPr="00F93D5D">
        <w:rPr>
          <w:rFonts w:ascii="Palatino Linotype" w:hAnsi="Palatino Linotype"/>
          <w:color w:val="000000" w:themeColor="text1"/>
          <w:lang w:val="es-ES" w:eastAsia="es-MX"/>
        </w:rPr>
        <w:t xml:space="preserve"> emite los siguientes</w:t>
      </w:r>
      <w:r w:rsidRPr="00F93D5D">
        <w:rPr>
          <w:rFonts w:ascii="Palatino Linotype" w:hAnsi="Palatino Linotype"/>
          <w:color w:val="000000" w:themeColor="text1"/>
        </w:rPr>
        <w:t>.</w:t>
      </w:r>
    </w:p>
    <w:p w:rsidR="007F4139" w:rsidRPr="00F93D5D" w:rsidRDefault="007F4139" w:rsidP="00B912BD">
      <w:pPr>
        <w:spacing w:line="360" w:lineRule="auto"/>
        <w:rPr>
          <w:rFonts w:ascii="Palatino Linotype" w:hAnsi="Palatino Linotype"/>
          <w:color w:val="000000"/>
        </w:rPr>
      </w:pPr>
    </w:p>
    <w:p w:rsidR="009F09BC" w:rsidRPr="00F93D5D" w:rsidRDefault="009F09BC" w:rsidP="00B912BD">
      <w:pPr>
        <w:pStyle w:val="Ttulo1"/>
        <w:spacing w:before="0" w:line="360" w:lineRule="auto"/>
        <w:jc w:val="center"/>
        <w:rPr>
          <w:rFonts w:ascii="Palatino Linotype" w:eastAsia="Calibri" w:hAnsi="Palatino Linotype"/>
          <w:b/>
          <w:color w:val="000000" w:themeColor="text1"/>
          <w:sz w:val="24"/>
          <w:szCs w:val="24"/>
          <w:lang w:val="es-ES"/>
        </w:rPr>
      </w:pPr>
      <w:bookmarkStart w:id="210" w:name="_Toc504500693"/>
      <w:bookmarkStart w:id="211" w:name="_Toc534742545"/>
      <w:bookmarkStart w:id="212" w:name="_Toc2248738"/>
      <w:bookmarkStart w:id="213" w:name="_Toc34819440"/>
      <w:bookmarkStart w:id="214" w:name="_Toc51259595"/>
      <w:bookmarkStart w:id="215" w:name="_Toc83128595"/>
      <w:r w:rsidRPr="00F93D5D">
        <w:rPr>
          <w:rFonts w:ascii="Palatino Linotype" w:eastAsia="Calibri" w:hAnsi="Palatino Linotype"/>
          <w:b/>
          <w:color w:val="000000" w:themeColor="text1"/>
          <w:sz w:val="24"/>
          <w:szCs w:val="24"/>
          <w:lang w:val="es-ES"/>
        </w:rPr>
        <w:t>R E S O L U T I V O S</w:t>
      </w:r>
      <w:bookmarkEnd w:id="210"/>
      <w:bookmarkEnd w:id="211"/>
      <w:bookmarkEnd w:id="212"/>
      <w:bookmarkEnd w:id="213"/>
      <w:bookmarkEnd w:id="214"/>
      <w:bookmarkEnd w:id="215"/>
      <w:r w:rsidRPr="00F93D5D">
        <w:rPr>
          <w:rFonts w:ascii="Palatino Linotype" w:eastAsia="Calibri" w:hAnsi="Palatino Linotype"/>
          <w:b/>
          <w:color w:val="000000" w:themeColor="text1"/>
          <w:sz w:val="24"/>
          <w:szCs w:val="24"/>
          <w:lang w:val="es-ES"/>
        </w:rPr>
        <w:t xml:space="preserve"> </w:t>
      </w:r>
    </w:p>
    <w:p w:rsidR="009072B7" w:rsidRPr="00F93D5D" w:rsidRDefault="009072B7" w:rsidP="00855290">
      <w:pPr>
        <w:spacing w:line="360" w:lineRule="auto"/>
        <w:rPr>
          <w:rFonts w:ascii="Palatino Linotype" w:hAnsi="Palatino Linotype"/>
          <w:lang w:val="es-ES"/>
        </w:rPr>
      </w:pPr>
    </w:p>
    <w:p w:rsidR="009F09BC" w:rsidRPr="00F93D5D" w:rsidRDefault="009F09BC" w:rsidP="00855290">
      <w:pPr>
        <w:spacing w:line="360" w:lineRule="auto"/>
        <w:jc w:val="both"/>
        <w:rPr>
          <w:rFonts w:ascii="Palatino Linotype" w:eastAsia="Times New Roman" w:hAnsi="Palatino Linotype" w:cs="Arial"/>
          <w:lang w:val="es-ES"/>
        </w:rPr>
      </w:pPr>
      <w:r w:rsidRPr="00F93D5D">
        <w:rPr>
          <w:rFonts w:ascii="Palatino Linotype" w:eastAsia="Times New Roman" w:hAnsi="Palatino Linotype" w:cs="Arial"/>
          <w:b/>
        </w:rPr>
        <w:lastRenderedPageBreak/>
        <w:t>PRIMERO</w:t>
      </w:r>
      <w:r w:rsidRPr="00F93D5D">
        <w:rPr>
          <w:rFonts w:ascii="Palatino Linotype" w:eastAsia="Times New Roman" w:hAnsi="Palatino Linotype" w:cs="Arial"/>
          <w:lang w:val="es-ES"/>
        </w:rPr>
        <w:t>. Resultan</w:t>
      </w:r>
      <w:r w:rsidR="009F32F0" w:rsidRPr="00F93D5D">
        <w:rPr>
          <w:rFonts w:ascii="Palatino Linotype" w:eastAsia="Times New Roman" w:hAnsi="Palatino Linotype" w:cs="Arial"/>
          <w:lang w:val="es-ES"/>
        </w:rPr>
        <w:t xml:space="preserve"> parcialmente</w:t>
      </w:r>
      <w:r w:rsidRPr="00F93D5D">
        <w:rPr>
          <w:rFonts w:ascii="Palatino Linotype" w:eastAsia="Times New Roman" w:hAnsi="Palatino Linotype" w:cs="Arial"/>
          <w:lang w:val="es-ES"/>
        </w:rPr>
        <w:t xml:space="preserve"> fundadas las razones o motivos de inconformidad hechos valer en</w:t>
      </w:r>
      <w:r w:rsidR="009A2251" w:rsidRPr="00F93D5D">
        <w:rPr>
          <w:rFonts w:ascii="Palatino Linotype" w:eastAsia="Times New Roman" w:hAnsi="Palatino Linotype" w:cs="Arial"/>
          <w:lang w:val="es-ES"/>
        </w:rPr>
        <w:t xml:space="preserve"> el</w:t>
      </w:r>
      <w:r w:rsidRPr="00F93D5D">
        <w:rPr>
          <w:rFonts w:ascii="Palatino Linotype" w:eastAsia="Times New Roman" w:hAnsi="Palatino Linotype" w:cs="Arial"/>
          <w:lang w:val="es-ES"/>
        </w:rPr>
        <w:t xml:space="preserve"> Recurso de Revisión </w:t>
      </w:r>
      <w:r w:rsidR="004264B6" w:rsidRPr="00F93D5D">
        <w:rPr>
          <w:rFonts w:ascii="Palatino Linotype" w:hAnsi="Palatino Linotype"/>
          <w:b/>
        </w:rPr>
        <w:t>06923/INFOEM/IP/RR/2022</w:t>
      </w:r>
      <w:r w:rsidRPr="00F93D5D">
        <w:rPr>
          <w:rFonts w:ascii="Palatino Linotype" w:hAnsi="Palatino Linotype"/>
        </w:rPr>
        <w:t>,</w:t>
      </w:r>
      <w:r w:rsidRPr="00F93D5D">
        <w:rPr>
          <w:rFonts w:ascii="Palatino Linotype" w:eastAsia="Times New Roman" w:hAnsi="Palatino Linotype" w:cs="Arial"/>
          <w:b/>
          <w:lang w:val="es-ES"/>
        </w:rPr>
        <w:t xml:space="preserve"> </w:t>
      </w:r>
      <w:r w:rsidR="00A1757E" w:rsidRPr="00F93D5D">
        <w:rPr>
          <w:rFonts w:ascii="Palatino Linotype" w:eastAsia="Times New Roman" w:hAnsi="Palatino Linotype" w:cs="Arial"/>
          <w:lang w:val="es-ES"/>
        </w:rPr>
        <w:t>en términos de</w:t>
      </w:r>
      <w:r w:rsidR="00B912BD" w:rsidRPr="00F93D5D">
        <w:rPr>
          <w:rFonts w:ascii="Palatino Linotype" w:eastAsia="Times New Roman" w:hAnsi="Palatino Linotype" w:cs="Arial"/>
          <w:lang w:val="es-ES"/>
        </w:rPr>
        <w:t xml:space="preserve"> </w:t>
      </w:r>
      <w:r w:rsidR="00A1757E" w:rsidRPr="00F93D5D">
        <w:rPr>
          <w:rFonts w:ascii="Palatino Linotype" w:eastAsia="Times New Roman" w:hAnsi="Palatino Linotype" w:cs="Arial"/>
          <w:lang w:val="es-ES"/>
        </w:rPr>
        <w:t>l</w:t>
      </w:r>
      <w:r w:rsidR="00B912BD" w:rsidRPr="00F93D5D">
        <w:rPr>
          <w:rFonts w:ascii="Palatino Linotype" w:eastAsia="Times New Roman" w:hAnsi="Palatino Linotype" w:cs="Arial"/>
          <w:lang w:val="es-ES"/>
        </w:rPr>
        <w:t>os</w:t>
      </w:r>
      <w:r w:rsidRPr="00F93D5D">
        <w:rPr>
          <w:rFonts w:ascii="Palatino Linotype" w:eastAsia="Times New Roman" w:hAnsi="Palatino Linotype" w:cs="Arial"/>
          <w:lang w:val="es-ES"/>
        </w:rPr>
        <w:t xml:space="preserve"> Considerando</w:t>
      </w:r>
      <w:r w:rsidR="00B912BD" w:rsidRPr="00F93D5D">
        <w:rPr>
          <w:rFonts w:ascii="Palatino Linotype" w:eastAsia="Times New Roman" w:hAnsi="Palatino Linotype" w:cs="Arial"/>
          <w:lang w:val="es-ES"/>
        </w:rPr>
        <w:t>s</w:t>
      </w:r>
      <w:r w:rsidRPr="00F93D5D">
        <w:rPr>
          <w:rFonts w:ascii="Palatino Linotype" w:eastAsia="Times New Roman" w:hAnsi="Palatino Linotype" w:cs="Arial"/>
          <w:b/>
          <w:lang w:val="es-ES"/>
        </w:rPr>
        <w:t xml:space="preserve"> </w:t>
      </w:r>
      <w:r w:rsidR="00F81B92" w:rsidRPr="00F93D5D">
        <w:rPr>
          <w:rFonts w:ascii="Palatino Linotype" w:eastAsia="Times New Roman" w:hAnsi="Palatino Linotype" w:cs="Arial"/>
          <w:b/>
          <w:lang w:val="es-ES"/>
        </w:rPr>
        <w:t>QUIN</w:t>
      </w:r>
      <w:r w:rsidRPr="00F93D5D">
        <w:rPr>
          <w:rFonts w:ascii="Palatino Linotype" w:eastAsia="Times New Roman" w:hAnsi="Palatino Linotype" w:cs="Arial"/>
          <w:b/>
          <w:lang w:val="es-ES"/>
        </w:rPr>
        <w:t xml:space="preserve">TO </w:t>
      </w:r>
      <w:r w:rsidR="00B912BD" w:rsidRPr="00F93D5D">
        <w:rPr>
          <w:rFonts w:ascii="Palatino Linotype" w:eastAsia="Times New Roman" w:hAnsi="Palatino Linotype" w:cs="Arial"/>
          <w:lang w:val="es-ES"/>
        </w:rPr>
        <w:t>y</w:t>
      </w:r>
      <w:r w:rsidR="00B912BD" w:rsidRPr="00F93D5D">
        <w:rPr>
          <w:rFonts w:ascii="Palatino Linotype" w:eastAsia="Times New Roman" w:hAnsi="Palatino Linotype" w:cs="Arial"/>
          <w:b/>
          <w:lang w:val="es-ES"/>
        </w:rPr>
        <w:t xml:space="preserve"> SEXTO </w:t>
      </w:r>
      <w:r w:rsidRPr="00F93D5D">
        <w:rPr>
          <w:rFonts w:ascii="Palatino Linotype" w:eastAsia="Times New Roman" w:hAnsi="Palatino Linotype" w:cs="Arial"/>
          <w:lang w:val="es-ES"/>
        </w:rPr>
        <w:t xml:space="preserve">de la presente resolución. </w:t>
      </w:r>
    </w:p>
    <w:p w:rsidR="00B912BD" w:rsidRPr="00F93D5D" w:rsidRDefault="00B912BD" w:rsidP="00855290">
      <w:pPr>
        <w:spacing w:line="360" w:lineRule="auto"/>
        <w:jc w:val="both"/>
        <w:rPr>
          <w:rFonts w:ascii="Palatino Linotype" w:eastAsia="Times New Roman" w:hAnsi="Palatino Linotype" w:cs="Arial"/>
          <w:lang w:val="es-ES"/>
        </w:rPr>
      </w:pPr>
    </w:p>
    <w:p w:rsidR="0065530D" w:rsidRPr="00F93D5D" w:rsidRDefault="009F09BC" w:rsidP="005C7272">
      <w:pPr>
        <w:autoSpaceDE w:val="0"/>
        <w:autoSpaceDN w:val="0"/>
        <w:adjustRightInd w:val="0"/>
        <w:spacing w:line="360" w:lineRule="auto"/>
        <w:ind w:right="49"/>
        <w:jc w:val="both"/>
        <w:rPr>
          <w:rFonts w:ascii="Palatino Linotype" w:hAnsi="Palatino Linotype" w:cs="Arial"/>
          <w:lang w:val="es-ES"/>
        </w:rPr>
      </w:pPr>
      <w:bookmarkStart w:id="216" w:name="_Toc503891607"/>
      <w:bookmarkStart w:id="217" w:name="_Toc511647757"/>
      <w:bookmarkStart w:id="218" w:name="_Toc511647818"/>
      <w:bookmarkStart w:id="219" w:name="_Toc477891768"/>
      <w:bookmarkStart w:id="220" w:name="_Toc477891858"/>
      <w:bookmarkStart w:id="221" w:name="_Toc481576259"/>
      <w:bookmarkStart w:id="222" w:name="_Toc492590391"/>
      <w:bookmarkStart w:id="223" w:name="_Toc462653937"/>
      <w:bookmarkStart w:id="224" w:name="_Toc453696502"/>
      <w:bookmarkStart w:id="225" w:name="_Toc454301155"/>
      <w:r w:rsidRPr="00F93D5D">
        <w:rPr>
          <w:rFonts w:ascii="Palatino Linotype" w:eastAsia="Times New Roman" w:hAnsi="Palatino Linotype" w:cs="Times New Roman"/>
          <w:b/>
        </w:rPr>
        <w:t>SEGUNDO.</w:t>
      </w:r>
      <w:bookmarkEnd w:id="216"/>
      <w:bookmarkEnd w:id="217"/>
      <w:bookmarkEnd w:id="218"/>
      <w:r w:rsidRPr="00F93D5D">
        <w:rPr>
          <w:rFonts w:ascii="Palatino Linotype" w:eastAsia="Times New Roman" w:hAnsi="Palatino Linotype" w:cs="Times New Roman"/>
          <w:b/>
        </w:rPr>
        <w:t xml:space="preserve"> </w:t>
      </w:r>
      <w:bookmarkEnd w:id="219"/>
      <w:bookmarkEnd w:id="220"/>
      <w:bookmarkEnd w:id="221"/>
      <w:bookmarkEnd w:id="222"/>
      <w:bookmarkEnd w:id="223"/>
      <w:bookmarkEnd w:id="224"/>
      <w:bookmarkEnd w:id="225"/>
      <w:r w:rsidRPr="00F93D5D">
        <w:rPr>
          <w:rFonts w:ascii="Palatino Linotype" w:eastAsia="MS Mincho" w:hAnsi="Palatino Linotype" w:cs="Times New Roman"/>
          <w:color w:val="000000" w:themeColor="text1"/>
        </w:rPr>
        <w:t xml:space="preserve">Se </w:t>
      </w:r>
      <w:r w:rsidR="007F4139" w:rsidRPr="00F93D5D">
        <w:rPr>
          <w:rFonts w:ascii="Palatino Linotype" w:eastAsia="MS Mincho" w:hAnsi="Palatino Linotype" w:cs="Times New Roman"/>
          <w:b/>
          <w:color w:val="000000" w:themeColor="text1"/>
        </w:rPr>
        <w:t>MODIFI</w:t>
      </w:r>
      <w:r w:rsidRPr="00F93D5D">
        <w:rPr>
          <w:rFonts w:ascii="Palatino Linotype" w:eastAsia="MS Mincho" w:hAnsi="Palatino Linotype" w:cs="Times New Roman"/>
          <w:b/>
          <w:color w:val="000000" w:themeColor="text1"/>
        </w:rPr>
        <w:t xml:space="preserve">CA </w:t>
      </w:r>
      <w:r w:rsidRPr="00F93D5D">
        <w:rPr>
          <w:rFonts w:ascii="Palatino Linotype" w:eastAsia="MS Mincho" w:hAnsi="Palatino Linotype" w:cs="Times New Roman"/>
          <w:color w:val="000000" w:themeColor="text1"/>
        </w:rPr>
        <w:t xml:space="preserve">la respuesta emitida por </w:t>
      </w:r>
      <w:r w:rsidR="000442C4" w:rsidRPr="00F93D5D">
        <w:rPr>
          <w:rFonts w:ascii="Palatino Linotype" w:eastAsia="MS Mincho" w:hAnsi="Palatino Linotype" w:cs="Times New Roman"/>
          <w:color w:val="000000" w:themeColor="text1"/>
        </w:rPr>
        <w:t>e</w:t>
      </w:r>
      <w:r w:rsidRPr="00F93D5D">
        <w:rPr>
          <w:rFonts w:ascii="Palatino Linotype" w:eastAsia="MS Mincho" w:hAnsi="Palatino Linotype" w:cs="Times New Roman"/>
          <w:color w:val="000000" w:themeColor="text1"/>
        </w:rPr>
        <w:t xml:space="preserve">l </w:t>
      </w:r>
      <w:r w:rsidR="005B0E26" w:rsidRPr="00F93D5D">
        <w:rPr>
          <w:rFonts w:ascii="Palatino Linotype" w:hAnsi="Palatino Linotype"/>
          <w:b/>
          <w:bCs/>
          <w:color w:val="000000"/>
        </w:rPr>
        <w:t xml:space="preserve">Ayuntamiento de </w:t>
      </w:r>
      <w:r w:rsidR="00097766" w:rsidRPr="00F93D5D">
        <w:rPr>
          <w:rFonts w:ascii="Palatino Linotype" w:hAnsi="Palatino Linotype"/>
          <w:b/>
          <w:bCs/>
          <w:color w:val="000000"/>
        </w:rPr>
        <w:t>Tlalnepantla de Baz</w:t>
      </w:r>
      <w:r w:rsidRPr="00F93D5D">
        <w:rPr>
          <w:rFonts w:ascii="Palatino Linotype" w:eastAsia="MS Mincho" w:hAnsi="Palatino Linotype" w:cs="Times New Roman"/>
          <w:b/>
          <w:color w:val="000000" w:themeColor="text1"/>
        </w:rPr>
        <w:t xml:space="preserve"> </w:t>
      </w:r>
      <w:r w:rsidRPr="00F93D5D">
        <w:rPr>
          <w:rFonts w:ascii="Palatino Linotype" w:eastAsia="MS Mincho" w:hAnsi="Palatino Linotype" w:cs="Times New Roman"/>
          <w:color w:val="000000" w:themeColor="text1"/>
        </w:rPr>
        <w:t xml:space="preserve">y se </w:t>
      </w:r>
      <w:r w:rsidRPr="00F93D5D">
        <w:rPr>
          <w:rFonts w:ascii="Palatino Linotype" w:eastAsia="MS Mincho" w:hAnsi="Palatino Linotype" w:cs="Times New Roman"/>
          <w:b/>
          <w:color w:val="000000" w:themeColor="text1"/>
        </w:rPr>
        <w:t>ORDENA</w:t>
      </w:r>
      <w:r w:rsidRPr="00F93D5D">
        <w:rPr>
          <w:rFonts w:ascii="Palatino Linotype" w:eastAsia="MS Mincho" w:hAnsi="Palatino Linotype" w:cs="Times New Roman"/>
          <w:color w:val="000000" w:themeColor="text1"/>
        </w:rPr>
        <w:t xml:space="preserve"> entregar vía Sistema de Acceso a la Información Mexiquense </w:t>
      </w:r>
      <w:r w:rsidRPr="00F93D5D">
        <w:rPr>
          <w:rFonts w:ascii="Palatino Linotype" w:eastAsia="MS Mincho" w:hAnsi="Palatino Linotype" w:cs="Times New Roman"/>
          <w:b/>
          <w:color w:val="000000" w:themeColor="text1"/>
        </w:rPr>
        <w:t>(SAIMEX)</w:t>
      </w:r>
      <w:r w:rsidRPr="00F93D5D">
        <w:rPr>
          <w:rFonts w:ascii="Palatino Linotype" w:eastAsia="MS Mincho" w:hAnsi="Palatino Linotype" w:cs="Times New Roman"/>
          <w:color w:val="000000" w:themeColor="text1"/>
        </w:rPr>
        <w:t>,</w:t>
      </w:r>
      <w:r w:rsidR="00B912BD" w:rsidRPr="00F93D5D">
        <w:rPr>
          <w:rFonts w:ascii="Palatino Linotype" w:eastAsia="MS Mincho" w:hAnsi="Palatino Linotype" w:cs="Times New Roman"/>
          <w:color w:val="000000" w:themeColor="text1"/>
        </w:rPr>
        <w:t xml:space="preserve"> la siguiente información, de ser el caso en versión pública</w:t>
      </w:r>
      <w:r w:rsidR="0065530D" w:rsidRPr="00F93D5D">
        <w:rPr>
          <w:rFonts w:ascii="Palatino Linotype" w:hAnsi="Palatino Linotype" w:cs="Arial"/>
          <w:lang w:val="es-ES"/>
        </w:rPr>
        <w:t>:</w:t>
      </w:r>
    </w:p>
    <w:p w:rsidR="009072B7" w:rsidRPr="00F93D5D" w:rsidRDefault="009072B7" w:rsidP="00855290">
      <w:pPr>
        <w:spacing w:line="360" w:lineRule="auto"/>
        <w:jc w:val="both"/>
        <w:rPr>
          <w:rFonts w:ascii="Palatino Linotype" w:eastAsia="MS Mincho" w:hAnsi="Palatino Linotype" w:cs="Times New Roman"/>
          <w:color w:val="000000" w:themeColor="text1"/>
        </w:rPr>
      </w:pPr>
    </w:p>
    <w:p w:rsidR="00CC5EDD" w:rsidRPr="00F93D5D" w:rsidRDefault="005736A3" w:rsidP="00567BA6">
      <w:pPr>
        <w:pStyle w:val="Prrafodelista"/>
        <w:numPr>
          <w:ilvl w:val="0"/>
          <w:numId w:val="24"/>
        </w:numPr>
        <w:spacing w:line="360" w:lineRule="auto"/>
        <w:contextualSpacing w:val="0"/>
        <w:jc w:val="both"/>
        <w:rPr>
          <w:rFonts w:ascii="Palatino Linotype" w:eastAsiaTheme="minorHAnsi" w:hAnsi="Palatino Linotype" w:cs="Arial"/>
        </w:rPr>
      </w:pPr>
      <w:bookmarkStart w:id="226" w:name="_Toc503891610"/>
      <w:bookmarkStart w:id="227" w:name="_Toc453696503"/>
      <w:bookmarkStart w:id="228" w:name="_Toc454301156"/>
      <w:bookmarkStart w:id="229" w:name="_Toc462653938"/>
      <w:bookmarkStart w:id="230" w:name="_Toc477891769"/>
      <w:bookmarkStart w:id="231" w:name="_Toc477891859"/>
      <w:bookmarkStart w:id="232" w:name="_Toc481576260"/>
      <w:bookmarkStart w:id="233" w:name="_Toc492590392"/>
      <w:r w:rsidRPr="00F93D5D">
        <w:rPr>
          <w:rFonts w:ascii="Palatino Linotype" w:eastAsiaTheme="minorHAnsi" w:hAnsi="Palatino Linotype" w:cs="Arial"/>
        </w:rPr>
        <w:t>Soporte documental donde conste o se advierta la carrera profesional</w:t>
      </w:r>
      <w:r w:rsidR="0043687F" w:rsidRPr="00F93D5D">
        <w:rPr>
          <w:rFonts w:ascii="Palatino Linotype" w:eastAsiaTheme="minorHAnsi" w:hAnsi="Palatino Linotype" w:cs="Arial"/>
        </w:rPr>
        <w:t xml:space="preserve"> que ostentan,</w:t>
      </w:r>
      <w:r w:rsidRPr="00F93D5D">
        <w:rPr>
          <w:rFonts w:ascii="Palatino Linotype" w:eastAsiaTheme="minorHAnsi" w:hAnsi="Palatino Linotype" w:cs="Arial"/>
        </w:rPr>
        <w:t xml:space="preserve"> institución educativa</w:t>
      </w:r>
      <w:r w:rsidR="0043687F" w:rsidRPr="00F93D5D">
        <w:rPr>
          <w:rFonts w:ascii="Palatino Linotype" w:eastAsiaTheme="minorHAnsi" w:hAnsi="Palatino Linotype" w:cs="Arial"/>
        </w:rPr>
        <w:t xml:space="preserve"> y numero de sus cedulas profesionales</w:t>
      </w:r>
      <w:r w:rsidR="00CC5EDD" w:rsidRPr="00F93D5D">
        <w:rPr>
          <w:rFonts w:ascii="Palatino Linotype" w:eastAsiaTheme="minorHAnsi" w:hAnsi="Palatino Linotype" w:cs="Arial"/>
        </w:rPr>
        <w:t xml:space="preserve"> de</w:t>
      </w:r>
      <w:r w:rsidR="00567BA6" w:rsidRPr="00F93D5D">
        <w:rPr>
          <w:rFonts w:ascii="Palatino Linotype" w:eastAsiaTheme="minorHAnsi" w:hAnsi="Palatino Linotype" w:cs="Arial"/>
        </w:rPr>
        <w:t xml:space="preserve"> </w:t>
      </w:r>
      <w:r w:rsidR="00CC5EDD" w:rsidRPr="00F93D5D">
        <w:rPr>
          <w:rFonts w:ascii="Palatino Linotype" w:eastAsiaTheme="minorHAnsi" w:hAnsi="Palatino Linotype" w:cs="Arial"/>
        </w:rPr>
        <w:t>l</w:t>
      </w:r>
      <w:r w:rsidR="00567BA6" w:rsidRPr="00F93D5D">
        <w:rPr>
          <w:rFonts w:ascii="Palatino Linotype" w:eastAsiaTheme="minorHAnsi" w:hAnsi="Palatino Linotype" w:cs="Arial"/>
        </w:rPr>
        <w:t xml:space="preserve">os titulares </w:t>
      </w:r>
      <w:r w:rsidR="0043687F" w:rsidRPr="00F93D5D">
        <w:rPr>
          <w:rFonts w:ascii="Palatino Linotype" w:eastAsiaTheme="minorHAnsi" w:hAnsi="Palatino Linotype" w:cs="Arial"/>
        </w:rPr>
        <w:t>de las unidades administrativas y</w:t>
      </w:r>
      <w:r w:rsidR="00D3672A" w:rsidRPr="00F93D5D">
        <w:rPr>
          <w:rFonts w:ascii="Palatino Linotype" w:eastAsiaTheme="minorHAnsi" w:hAnsi="Palatino Linotype" w:cs="Arial"/>
        </w:rPr>
        <w:t xml:space="preserve"> </w:t>
      </w:r>
      <w:r w:rsidR="0043687F" w:rsidRPr="00F93D5D">
        <w:rPr>
          <w:rFonts w:ascii="Palatino Linotype" w:eastAsiaTheme="minorHAnsi" w:hAnsi="Palatino Linotype" w:cs="Arial"/>
        </w:rPr>
        <w:t xml:space="preserve">directores de la administración pública municipal </w:t>
      </w:r>
      <w:r w:rsidR="00D3672A" w:rsidRPr="00F93D5D">
        <w:rPr>
          <w:rFonts w:ascii="Palatino Linotype" w:eastAsiaTheme="minorHAnsi" w:hAnsi="Palatino Linotype" w:cs="Arial"/>
        </w:rPr>
        <w:t>en funciones al 23 de marzo de 2022</w:t>
      </w:r>
      <w:r w:rsidR="00D2505B" w:rsidRPr="00F93D5D">
        <w:rPr>
          <w:rFonts w:ascii="Palatino Linotype" w:eastAsiaTheme="minorHAnsi" w:hAnsi="Palatino Linotype" w:cs="Arial"/>
        </w:rPr>
        <w:t>;</w:t>
      </w:r>
    </w:p>
    <w:p w:rsidR="00567BA6" w:rsidRPr="00F93D5D" w:rsidRDefault="00567BA6" w:rsidP="00567BA6">
      <w:pPr>
        <w:pStyle w:val="Prrafodelista"/>
        <w:spacing w:line="360" w:lineRule="auto"/>
        <w:contextualSpacing w:val="0"/>
        <w:jc w:val="both"/>
        <w:rPr>
          <w:rFonts w:ascii="Palatino Linotype" w:eastAsiaTheme="minorHAnsi" w:hAnsi="Palatino Linotype" w:cs="Arial"/>
        </w:rPr>
      </w:pPr>
    </w:p>
    <w:p w:rsidR="00CC5EDD" w:rsidRPr="00F93D5D" w:rsidRDefault="005736A3" w:rsidP="00D3672A">
      <w:pPr>
        <w:pStyle w:val="Prrafodelista"/>
        <w:numPr>
          <w:ilvl w:val="0"/>
          <w:numId w:val="24"/>
        </w:numPr>
        <w:spacing w:line="360" w:lineRule="auto"/>
        <w:contextualSpacing w:val="0"/>
        <w:jc w:val="both"/>
        <w:rPr>
          <w:rFonts w:ascii="Palatino Linotype" w:eastAsiaTheme="minorHAnsi" w:hAnsi="Palatino Linotype" w:cs="Arial"/>
        </w:rPr>
      </w:pPr>
      <w:r w:rsidRPr="00F93D5D">
        <w:rPr>
          <w:rFonts w:ascii="Palatino Linotype" w:eastAsiaTheme="minorHAnsi" w:hAnsi="Palatino Linotype" w:cs="Arial"/>
        </w:rPr>
        <w:t>Soporte documental donde conste o se adviertan las carreras profesionales</w:t>
      </w:r>
      <w:r w:rsidR="0043687F" w:rsidRPr="00F93D5D">
        <w:rPr>
          <w:rFonts w:ascii="Palatino Linotype" w:eastAsiaTheme="minorHAnsi" w:hAnsi="Palatino Linotype" w:cs="Arial"/>
        </w:rPr>
        <w:t xml:space="preserve"> que ostentan</w:t>
      </w:r>
      <w:r w:rsidR="00292AD2" w:rsidRPr="00F93D5D">
        <w:rPr>
          <w:rFonts w:ascii="Palatino Linotype" w:eastAsiaTheme="minorHAnsi" w:hAnsi="Palatino Linotype" w:cs="Arial"/>
        </w:rPr>
        <w:t>, institución educativa</w:t>
      </w:r>
      <w:r w:rsidRPr="00F93D5D">
        <w:rPr>
          <w:rFonts w:ascii="Palatino Linotype" w:eastAsiaTheme="minorHAnsi" w:hAnsi="Palatino Linotype" w:cs="Arial"/>
        </w:rPr>
        <w:t xml:space="preserve"> </w:t>
      </w:r>
      <w:r w:rsidR="000442C4" w:rsidRPr="00F93D5D">
        <w:rPr>
          <w:rFonts w:ascii="Palatino Linotype" w:eastAsiaTheme="minorHAnsi" w:hAnsi="Palatino Linotype" w:cs="Arial"/>
        </w:rPr>
        <w:t xml:space="preserve">y </w:t>
      </w:r>
      <w:r w:rsidRPr="00F93D5D">
        <w:rPr>
          <w:rFonts w:ascii="Palatino Linotype" w:eastAsiaTheme="minorHAnsi" w:hAnsi="Palatino Linotype" w:cs="Arial"/>
        </w:rPr>
        <w:t xml:space="preserve">números de </w:t>
      </w:r>
      <w:r w:rsidR="000442C4" w:rsidRPr="00F93D5D">
        <w:rPr>
          <w:rFonts w:ascii="Palatino Linotype" w:eastAsiaTheme="minorHAnsi" w:hAnsi="Palatino Linotype" w:cs="Arial"/>
        </w:rPr>
        <w:t>cedulas p</w:t>
      </w:r>
      <w:r w:rsidR="00CC5EDD" w:rsidRPr="00F93D5D">
        <w:rPr>
          <w:rFonts w:ascii="Palatino Linotype" w:eastAsiaTheme="minorHAnsi" w:hAnsi="Palatino Linotype" w:cs="Arial"/>
        </w:rPr>
        <w:t xml:space="preserve">rofesionales, </w:t>
      </w:r>
      <w:r w:rsidR="0043687F" w:rsidRPr="00F93D5D">
        <w:rPr>
          <w:rFonts w:ascii="Palatino Linotype" w:eastAsiaTheme="minorHAnsi" w:hAnsi="Palatino Linotype" w:cs="Arial"/>
        </w:rPr>
        <w:t xml:space="preserve">de los </w:t>
      </w:r>
      <w:r w:rsidR="00D2505B" w:rsidRPr="00F93D5D">
        <w:rPr>
          <w:rFonts w:ascii="Palatino Linotype" w:eastAsiaTheme="minorHAnsi" w:hAnsi="Palatino Linotype" w:cs="Arial"/>
        </w:rPr>
        <w:t>m</w:t>
      </w:r>
      <w:r w:rsidR="00CC5EDD" w:rsidRPr="00F93D5D">
        <w:rPr>
          <w:rFonts w:ascii="Palatino Linotype" w:eastAsiaTheme="minorHAnsi" w:hAnsi="Palatino Linotype" w:cs="Arial"/>
        </w:rPr>
        <w:t xml:space="preserve">iembros del </w:t>
      </w:r>
      <w:r w:rsidR="00D2505B" w:rsidRPr="00F93D5D">
        <w:rPr>
          <w:rFonts w:ascii="Palatino Linotype" w:eastAsiaTheme="minorHAnsi" w:hAnsi="Palatino Linotype" w:cs="Arial"/>
        </w:rPr>
        <w:t>Ayuntamiento</w:t>
      </w:r>
      <w:r w:rsidR="00D3672A" w:rsidRPr="00F93D5D">
        <w:rPr>
          <w:rFonts w:ascii="Palatino Linotype" w:eastAsiaTheme="minorHAnsi" w:hAnsi="Palatino Linotype" w:cs="Arial"/>
        </w:rPr>
        <w:t>, en funciones al 23 de marzo de 2022</w:t>
      </w:r>
      <w:r w:rsidR="00D2505B" w:rsidRPr="00F93D5D">
        <w:rPr>
          <w:rFonts w:ascii="Palatino Linotype" w:eastAsiaTheme="minorHAnsi" w:hAnsi="Palatino Linotype" w:cs="Arial"/>
        </w:rPr>
        <w:t>;</w:t>
      </w:r>
    </w:p>
    <w:p w:rsidR="00706F86" w:rsidRPr="00F93D5D" w:rsidRDefault="00706F86" w:rsidP="005736A3">
      <w:pPr>
        <w:rPr>
          <w:rFonts w:ascii="Palatino Linotype" w:eastAsiaTheme="minorHAnsi" w:hAnsi="Palatino Linotype" w:cs="Arial"/>
        </w:rPr>
      </w:pPr>
    </w:p>
    <w:p w:rsidR="00706F86" w:rsidRPr="00F93D5D" w:rsidRDefault="003410A1" w:rsidP="003410A1">
      <w:pPr>
        <w:pStyle w:val="Prrafodelista"/>
        <w:numPr>
          <w:ilvl w:val="0"/>
          <w:numId w:val="24"/>
        </w:numPr>
        <w:spacing w:line="360" w:lineRule="auto"/>
        <w:contextualSpacing w:val="0"/>
        <w:jc w:val="both"/>
        <w:rPr>
          <w:rFonts w:ascii="Palatino Linotype" w:eastAsiaTheme="minorHAnsi" w:hAnsi="Palatino Linotype" w:cs="Arial"/>
        </w:rPr>
      </w:pPr>
      <w:r w:rsidRPr="00F93D5D">
        <w:rPr>
          <w:rFonts w:ascii="Palatino Linotype" w:eastAsiaTheme="minorHAnsi" w:hAnsi="Palatino Linotype" w:cs="Arial"/>
        </w:rPr>
        <w:t>Inmuebles en arrendamiento por parte del Ayuntamiento, así como el contrato suscrito, al 23 de marzo de 2022;</w:t>
      </w:r>
      <w:r w:rsidR="005736A3" w:rsidRPr="00F93D5D">
        <w:rPr>
          <w:rFonts w:ascii="Palatino Linotype" w:eastAsiaTheme="minorHAnsi" w:hAnsi="Palatino Linotype" w:cs="Arial"/>
        </w:rPr>
        <w:t xml:space="preserve"> y</w:t>
      </w:r>
    </w:p>
    <w:p w:rsidR="00861455" w:rsidRPr="00F93D5D" w:rsidRDefault="00861455" w:rsidP="00861455">
      <w:pPr>
        <w:pStyle w:val="Prrafodelista"/>
        <w:rPr>
          <w:rFonts w:ascii="Palatino Linotype" w:eastAsiaTheme="minorHAnsi" w:hAnsi="Palatino Linotype" w:cs="Arial"/>
        </w:rPr>
      </w:pPr>
    </w:p>
    <w:p w:rsidR="00CC5EDD" w:rsidRPr="00F93D5D" w:rsidRDefault="00D2505B" w:rsidP="00D3672A">
      <w:pPr>
        <w:pStyle w:val="Prrafodelista"/>
        <w:numPr>
          <w:ilvl w:val="0"/>
          <w:numId w:val="24"/>
        </w:numPr>
        <w:spacing w:line="360" w:lineRule="auto"/>
        <w:ind w:right="425"/>
        <w:jc w:val="both"/>
        <w:rPr>
          <w:rFonts w:ascii="Palatino Linotype" w:eastAsiaTheme="minorHAnsi" w:hAnsi="Palatino Linotype" w:cs="Arial"/>
        </w:rPr>
      </w:pPr>
      <w:r w:rsidRPr="00F93D5D">
        <w:rPr>
          <w:rFonts w:ascii="Palatino Linotype" w:eastAsia="Times New Roman" w:hAnsi="Palatino Linotype" w:cs="Times New Roman"/>
          <w:lang w:val="es-ES"/>
        </w:rPr>
        <w:t>Actas de</w:t>
      </w:r>
      <w:r w:rsidR="00861455" w:rsidRPr="00F93D5D">
        <w:rPr>
          <w:rFonts w:ascii="Palatino Linotype" w:eastAsia="Times New Roman" w:hAnsi="Palatino Linotype" w:cs="Times New Roman"/>
          <w:lang w:val="es-ES"/>
        </w:rPr>
        <w:t xml:space="preserve"> instalación y </w:t>
      </w:r>
      <w:r w:rsidRPr="00F93D5D">
        <w:rPr>
          <w:rFonts w:ascii="Palatino Linotype" w:eastAsia="Times New Roman" w:hAnsi="Palatino Linotype" w:cs="Times New Roman"/>
          <w:lang w:val="es-ES"/>
        </w:rPr>
        <w:t xml:space="preserve">de </w:t>
      </w:r>
      <w:r w:rsidR="00861455" w:rsidRPr="00F93D5D">
        <w:rPr>
          <w:rFonts w:ascii="Palatino Linotype" w:eastAsia="Times New Roman" w:hAnsi="Palatino Linotype" w:cs="Times New Roman"/>
          <w:lang w:val="es-ES"/>
        </w:rPr>
        <w:t>sesiones de las c</w:t>
      </w:r>
      <w:r w:rsidRPr="00F93D5D">
        <w:rPr>
          <w:rFonts w:ascii="Palatino Linotype" w:eastAsia="Times New Roman" w:hAnsi="Palatino Linotype" w:cs="Times New Roman"/>
          <w:lang w:val="es-ES"/>
        </w:rPr>
        <w:t xml:space="preserve">omisiones edilicias municipales, </w:t>
      </w:r>
      <w:r w:rsidRPr="00F93D5D">
        <w:rPr>
          <w:rFonts w:ascii="Palatino Linotype" w:eastAsiaTheme="minorHAnsi" w:hAnsi="Palatino Linotype" w:cs="Arial"/>
        </w:rPr>
        <w:t xml:space="preserve">del 1 de enero </w:t>
      </w:r>
      <w:r w:rsidR="00392ADF" w:rsidRPr="00F93D5D">
        <w:rPr>
          <w:rFonts w:ascii="Palatino Linotype" w:eastAsiaTheme="minorHAnsi" w:hAnsi="Palatino Linotype" w:cs="Arial"/>
        </w:rPr>
        <w:t xml:space="preserve">al 23 de marzo de 2022, </w:t>
      </w:r>
      <w:r w:rsidR="00392ADF" w:rsidRPr="00F93D5D">
        <w:rPr>
          <w:rFonts w:ascii="Palatino Linotype" w:hAnsi="Palatino Linotype"/>
        </w:rPr>
        <w:t>o el documento equivalente o análogo que para tal efecto se genere, posea y administre.</w:t>
      </w:r>
    </w:p>
    <w:p w:rsidR="00D3672A" w:rsidRPr="00F93D5D" w:rsidRDefault="00D3672A" w:rsidP="00D3672A">
      <w:pPr>
        <w:spacing w:line="360" w:lineRule="auto"/>
        <w:ind w:right="425"/>
        <w:jc w:val="both"/>
        <w:rPr>
          <w:rFonts w:ascii="Palatino Linotype" w:eastAsiaTheme="minorHAnsi" w:hAnsi="Palatino Linotype" w:cs="Arial"/>
        </w:rPr>
      </w:pPr>
    </w:p>
    <w:p w:rsidR="00CC5EDD" w:rsidRPr="00F93D5D" w:rsidRDefault="00CC5EDD" w:rsidP="009F32F0">
      <w:pPr>
        <w:pStyle w:val="Sinespaciado"/>
        <w:spacing w:line="360" w:lineRule="auto"/>
        <w:ind w:right="49"/>
        <w:jc w:val="both"/>
        <w:rPr>
          <w:rFonts w:ascii="Palatino Linotype" w:hAnsi="Palatino Linotype" w:cs="Arial"/>
        </w:rPr>
      </w:pPr>
      <w:r w:rsidRPr="00F93D5D">
        <w:rPr>
          <w:rFonts w:ascii="Palatino Linotype" w:hAnsi="Palatino Linotype" w:cs="Arial"/>
        </w:rPr>
        <w:lastRenderedPageBreak/>
        <w:t>Para efecto de lo anterior, se deberá emitir el acuerdo de clasificación que respalde la versión pública, en términos de los artículos 49, fracción VIII, 132, fracción II, de la Ley de Transparencia y Acceso a la Información Pública del Estado de México y Municipios y demás normatividades aplicables.</w:t>
      </w:r>
    </w:p>
    <w:p w:rsidR="00CC5EDD" w:rsidRPr="00F93D5D" w:rsidRDefault="00CC5EDD" w:rsidP="00567BA6">
      <w:pPr>
        <w:pStyle w:val="Sinespaciado"/>
        <w:spacing w:line="360" w:lineRule="auto"/>
        <w:ind w:right="425"/>
        <w:jc w:val="both"/>
        <w:rPr>
          <w:rFonts w:ascii="Palatino Linotype" w:hAnsi="Palatino Linotype" w:cs="Arial"/>
        </w:rPr>
      </w:pPr>
    </w:p>
    <w:p w:rsidR="00567BA6" w:rsidRPr="00F93D5D" w:rsidRDefault="00567BA6" w:rsidP="004238B2">
      <w:pPr>
        <w:pStyle w:val="Sinespaciado"/>
        <w:spacing w:line="360" w:lineRule="auto"/>
        <w:ind w:right="49"/>
        <w:jc w:val="both"/>
        <w:rPr>
          <w:rFonts w:ascii="Palatino Linotype" w:hAnsi="Palatino Linotype" w:cs="Arial"/>
        </w:rPr>
      </w:pPr>
      <w:r w:rsidRPr="00F93D5D">
        <w:rPr>
          <w:rFonts w:ascii="Palatino Linotype" w:hAnsi="Palatino Linotype" w:cs="Arial"/>
        </w:rPr>
        <w:t xml:space="preserve">Para el caso de </w:t>
      </w:r>
      <w:r w:rsidR="0043687F" w:rsidRPr="00F93D5D">
        <w:rPr>
          <w:rFonts w:ascii="Palatino Linotype" w:hAnsi="Palatino Linotype" w:cs="Arial"/>
        </w:rPr>
        <w:t>no contar con la información de</w:t>
      </w:r>
      <w:r w:rsidRPr="00F93D5D">
        <w:rPr>
          <w:rFonts w:ascii="Palatino Linotype" w:hAnsi="Palatino Linotype" w:cs="Arial"/>
        </w:rPr>
        <w:t xml:space="preserve"> alguno de los servidores públicos que se ordena su entrega </w:t>
      </w:r>
      <w:r w:rsidR="0043687F" w:rsidRPr="00F93D5D">
        <w:rPr>
          <w:rFonts w:ascii="Palatino Linotype" w:hAnsi="Palatino Linotype" w:cs="Arial"/>
        </w:rPr>
        <w:t xml:space="preserve">en el </w:t>
      </w:r>
      <w:r w:rsidR="004238B2" w:rsidRPr="00F93D5D">
        <w:rPr>
          <w:rFonts w:ascii="Palatino Linotype" w:hAnsi="Palatino Linotype" w:cs="Arial"/>
          <w:b/>
        </w:rPr>
        <w:t>I</w:t>
      </w:r>
      <w:r w:rsidR="0043687F" w:rsidRPr="00F93D5D">
        <w:rPr>
          <w:rFonts w:ascii="Palatino Linotype" w:hAnsi="Palatino Linotype" w:cs="Arial"/>
          <w:b/>
        </w:rPr>
        <w:t>nciso</w:t>
      </w:r>
      <w:r w:rsidRPr="00F93D5D">
        <w:rPr>
          <w:rFonts w:ascii="Palatino Linotype" w:hAnsi="Palatino Linotype" w:cs="Arial"/>
        </w:rPr>
        <w:t xml:space="preserve"> </w:t>
      </w:r>
      <w:r w:rsidR="0043687F" w:rsidRPr="00F93D5D">
        <w:rPr>
          <w:rFonts w:ascii="Palatino Linotype" w:hAnsi="Palatino Linotype" w:cs="Arial"/>
          <w:b/>
        </w:rPr>
        <w:t>a</w:t>
      </w:r>
      <w:r w:rsidRPr="00F93D5D">
        <w:rPr>
          <w:rFonts w:ascii="Palatino Linotype" w:hAnsi="Palatino Linotype" w:cs="Arial"/>
          <w:b/>
        </w:rPr>
        <w:t>)</w:t>
      </w:r>
      <w:r w:rsidRPr="00F93D5D">
        <w:rPr>
          <w:rFonts w:ascii="Palatino Linotype" w:hAnsi="Palatino Linotype" w:cs="Arial"/>
        </w:rPr>
        <w:t>,</w:t>
      </w:r>
      <w:r w:rsidRPr="00F93D5D">
        <w:rPr>
          <w:rFonts w:ascii="Palatino Linotype" w:hAnsi="Palatino Linotype" w:cs="Arial"/>
          <w:b/>
        </w:rPr>
        <w:t xml:space="preserve"> </w:t>
      </w:r>
      <w:r w:rsidR="0043687F" w:rsidRPr="00F93D5D">
        <w:rPr>
          <w:rFonts w:ascii="Palatino Linotype" w:hAnsi="Palatino Linotype" w:cs="Arial"/>
        </w:rPr>
        <w:t>por haber asumido el cargo por solo acreditar experiencia mínima de un año en la materia, bastará con que lo haga del conocimiento.</w:t>
      </w:r>
    </w:p>
    <w:p w:rsidR="00567BA6" w:rsidRPr="00F93D5D" w:rsidRDefault="00567BA6" w:rsidP="009F32F0">
      <w:pPr>
        <w:pStyle w:val="Sinespaciado"/>
        <w:spacing w:line="360" w:lineRule="auto"/>
        <w:ind w:right="49"/>
        <w:jc w:val="both"/>
        <w:rPr>
          <w:rFonts w:ascii="Palatino Linotype" w:hAnsi="Palatino Linotype" w:cs="Arial"/>
        </w:rPr>
      </w:pPr>
    </w:p>
    <w:p w:rsidR="00CC5EDD" w:rsidRPr="00F93D5D" w:rsidRDefault="00D3672A" w:rsidP="009F32F0">
      <w:pPr>
        <w:pStyle w:val="Sinespaciado"/>
        <w:spacing w:line="360" w:lineRule="auto"/>
        <w:ind w:right="49"/>
        <w:jc w:val="both"/>
        <w:rPr>
          <w:rFonts w:ascii="Palatino Linotype" w:hAnsi="Palatino Linotype" w:cs="Arial"/>
        </w:rPr>
      </w:pPr>
      <w:r w:rsidRPr="00F93D5D">
        <w:rPr>
          <w:rFonts w:ascii="Palatino Linotype" w:hAnsi="Palatino Linotype" w:cs="Arial"/>
        </w:rPr>
        <w:t>En el supuesto que</w:t>
      </w:r>
      <w:r w:rsidR="00CC5EDD" w:rsidRPr="00F93D5D">
        <w:rPr>
          <w:rFonts w:ascii="Palatino Linotype" w:hAnsi="Palatino Linotype" w:cs="Arial"/>
        </w:rPr>
        <w:t xml:space="preserve"> </w:t>
      </w:r>
      <w:r w:rsidRPr="00F93D5D">
        <w:rPr>
          <w:rFonts w:ascii="Palatino Linotype" w:hAnsi="Palatino Linotype" w:cs="Arial"/>
        </w:rPr>
        <w:t xml:space="preserve">el </w:t>
      </w:r>
      <w:r w:rsidRPr="00F93D5D">
        <w:rPr>
          <w:rFonts w:ascii="Palatino Linotype" w:hAnsi="Palatino Linotype" w:cs="Arial"/>
          <w:b/>
        </w:rPr>
        <w:t xml:space="preserve">SUJETO OBLIGADO </w:t>
      </w:r>
      <w:r w:rsidRPr="00F93D5D">
        <w:rPr>
          <w:rFonts w:ascii="Palatino Linotype" w:hAnsi="Palatino Linotype" w:cs="Arial"/>
        </w:rPr>
        <w:t>no haya poseído o administrado el soporte documental de alguno de los servidores públicos que se</w:t>
      </w:r>
      <w:r w:rsidR="00CC5EDD" w:rsidRPr="00F93D5D">
        <w:rPr>
          <w:rFonts w:ascii="Palatino Linotype" w:hAnsi="Palatino Linotype" w:cs="Arial"/>
        </w:rPr>
        <w:t xml:space="preserve"> ordena su entrega </w:t>
      </w:r>
      <w:r w:rsidR="001C607F" w:rsidRPr="00F93D5D">
        <w:rPr>
          <w:rFonts w:ascii="Palatino Linotype" w:hAnsi="Palatino Linotype" w:cs="Arial"/>
        </w:rPr>
        <w:t>en el</w:t>
      </w:r>
      <w:r w:rsidRPr="00F93D5D">
        <w:rPr>
          <w:rFonts w:ascii="Palatino Linotype" w:hAnsi="Palatino Linotype" w:cs="Arial"/>
        </w:rPr>
        <w:t xml:space="preserve"> </w:t>
      </w:r>
      <w:r w:rsidR="004238B2" w:rsidRPr="00F93D5D">
        <w:rPr>
          <w:rFonts w:ascii="Palatino Linotype" w:hAnsi="Palatino Linotype" w:cs="Arial"/>
          <w:b/>
        </w:rPr>
        <w:t>I</w:t>
      </w:r>
      <w:r w:rsidRPr="00F93D5D">
        <w:rPr>
          <w:rFonts w:ascii="Palatino Linotype" w:hAnsi="Palatino Linotype" w:cs="Arial"/>
          <w:b/>
        </w:rPr>
        <w:t>nciso</w:t>
      </w:r>
      <w:r w:rsidR="00CC5EDD" w:rsidRPr="00F93D5D">
        <w:rPr>
          <w:rFonts w:ascii="Palatino Linotype" w:hAnsi="Palatino Linotype" w:cs="Arial"/>
        </w:rPr>
        <w:t xml:space="preserve"> </w:t>
      </w:r>
      <w:r w:rsidRPr="00F93D5D">
        <w:rPr>
          <w:rFonts w:ascii="Palatino Linotype" w:hAnsi="Palatino Linotype" w:cs="Arial"/>
          <w:b/>
        </w:rPr>
        <w:t>b</w:t>
      </w:r>
      <w:r w:rsidR="00292AD2" w:rsidRPr="00F93D5D">
        <w:rPr>
          <w:rFonts w:ascii="Palatino Linotype" w:hAnsi="Palatino Linotype" w:cs="Arial"/>
          <w:b/>
        </w:rPr>
        <w:t>)</w:t>
      </w:r>
      <w:r w:rsidR="00CC5EDD" w:rsidRPr="00F93D5D">
        <w:rPr>
          <w:rFonts w:ascii="Palatino Linotype" w:hAnsi="Palatino Linotype" w:cs="Arial"/>
        </w:rPr>
        <w:t>,</w:t>
      </w:r>
      <w:r w:rsidR="00CC5EDD" w:rsidRPr="00F93D5D">
        <w:rPr>
          <w:rFonts w:ascii="Palatino Linotype" w:hAnsi="Palatino Linotype" w:cs="Arial"/>
          <w:b/>
        </w:rPr>
        <w:t xml:space="preserve"> </w:t>
      </w:r>
      <w:r w:rsidR="00CC5EDD" w:rsidRPr="00F93D5D">
        <w:rPr>
          <w:rFonts w:ascii="Palatino Linotype" w:hAnsi="Palatino Linotype" w:cs="Arial"/>
        </w:rPr>
        <w:t>bastará con que así lo manifieste.</w:t>
      </w:r>
    </w:p>
    <w:p w:rsidR="004238B2" w:rsidRPr="00F93D5D" w:rsidRDefault="004238B2" w:rsidP="009F32F0">
      <w:pPr>
        <w:pStyle w:val="Sinespaciado"/>
        <w:spacing w:line="360" w:lineRule="auto"/>
        <w:ind w:right="49"/>
        <w:jc w:val="both"/>
        <w:rPr>
          <w:rFonts w:ascii="Palatino Linotype" w:hAnsi="Palatino Linotype" w:cs="Arial"/>
        </w:rPr>
      </w:pPr>
    </w:p>
    <w:p w:rsidR="004238B2" w:rsidRPr="00F93D5D" w:rsidRDefault="004238B2" w:rsidP="004238B2">
      <w:pPr>
        <w:spacing w:line="360" w:lineRule="auto"/>
        <w:jc w:val="both"/>
        <w:rPr>
          <w:rFonts w:ascii="Palatino Linotype" w:eastAsia="Calibri" w:hAnsi="Palatino Linotype" w:cs="Arial"/>
          <w:color w:val="000000" w:themeColor="text1"/>
        </w:rPr>
      </w:pPr>
      <w:r w:rsidRPr="00F93D5D">
        <w:rPr>
          <w:rFonts w:ascii="Palatino Linotype" w:hAnsi="Palatino Linotype"/>
        </w:rPr>
        <w:t xml:space="preserve">Para el caso que la información que se ordena en el </w:t>
      </w:r>
      <w:r w:rsidRPr="00F93D5D">
        <w:rPr>
          <w:rFonts w:ascii="Palatino Linotype" w:hAnsi="Palatino Linotype"/>
          <w:b/>
        </w:rPr>
        <w:t xml:space="preserve">Inciso c), </w:t>
      </w:r>
      <w:r w:rsidRPr="00F93D5D">
        <w:rPr>
          <w:rFonts w:ascii="Palatino Linotype" w:eastAsia="Calibri" w:hAnsi="Palatino Linotype" w:cs="Arial"/>
          <w:color w:val="000000" w:themeColor="text1"/>
        </w:rPr>
        <w:t xml:space="preserve">no haya sido generada, poseída o administrada, el </w:t>
      </w:r>
      <w:r w:rsidRPr="00F93D5D">
        <w:rPr>
          <w:rFonts w:ascii="Palatino Linotype" w:eastAsia="Calibri" w:hAnsi="Palatino Linotype" w:cs="Arial"/>
          <w:b/>
          <w:color w:val="000000" w:themeColor="text1"/>
        </w:rPr>
        <w:t>SUJETO OBLIGADO</w:t>
      </w:r>
      <w:r w:rsidRPr="00F93D5D">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C17CD5" w:rsidRPr="00F93D5D" w:rsidRDefault="00C17CD5" w:rsidP="00B912BD">
      <w:pPr>
        <w:spacing w:line="360" w:lineRule="auto"/>
        <w:ind w:right="-93"/>
        <w:jc w:val="both"/>
        <w:rPr>
          <w:rFonts w:ascii="Palatino Linotype" w:eastAsia="Calibri" w:hAnsi="Palatino Linotype" w:cs="Tahoma"/>
          <w:bCs/>
          <w:szCs w:val="22"/>
          <w:lang w:eastAsia="en-US"/>
        </w:rPr>
      </w:pPr>
    </w:p>
    <w:p w:rsidR="0057514F" w:rsidRPr="00F93D5D" w:rsidRDefault="009F09BC" w:rsidP="009F32F0">
      <w:pPr>
        <w:tabs>
          <w:tab w:val="left" w:pos="8080"/>
        </w:tabs>
        <w:spacing w:line="360" w:lineRule="auto"/>
        <w:ind w:right="49"/>
        <w:jc w:val="both"/>
        <w:rPr>
          <w:rFonts w:ascii="Palatino Linotype" w:eastAsia="Times New Roman" w:hAnsi="Palatino Linotype" w:cs="Times New Roman"/>
          <w:shd w:val="clear" w:color="auto" w:fill="FFFFFF"/>
        </w:rPr>
      </w:pPr>
      <w:bookmarkStart w:id="234" w:name="_Toc511647758"/>
      <w:bookmarkStart w:id="235" w:name="_Toc511647819"/>
      <w:r w:rsidRPr="00F93D5D">
        <w:rPr>
          <w:rFonts w:ascii="Palatino Linotype" w:eastAsia="Times New Roman" w:hAnsi="Palatino Linotype" w:cs="Times New Roman"/>
          <w:b/>
        </w:rPr>
        <w:t>TERCERO.</w:t>
      </w:r>
      <w:bookmarkEnd w:id="226"/>
      <w:bookmarkEnd w:id="234"/>
      <w:bookmarkEnd w:id="235"/>
      <w:r w:rsidRPr="00F93D5D">
        <w:rPr>
          <w:rFonts w:ascii="Palatino Linotype" w:eastAsia="Times New Roman" w:hAnsi="Palatino Linotype" w:cs="Times New Roman"/>
          <w:b/>
        </w:rPr>
        <w:t xml:space="preserve"> </w:t>
      </w:r>
      <w:bookmarkEnd w:id="227"/>
      <w:bookmarkEnd w:id="228"/>
      <w:bookmarkEnd w:id="229"/>
      <w:bookmarkEnd w:id="230"/>
      <w:bookmarkEnd w:id="231"/>
      <w:bookmarkEnd w:id="232"/>
      <w:bookmarkEnd w:id="233"/>
      <w:r w:rsidRPr="00F93D5D">
        <w:rPr>
          <w:rFonts w:ascii="Palatino Linotype" w:eastAsia="Palatino Linotype" w:hAnsi="Palatino Linotype" w:cs="Palatino Linotype"/>
          <w:b/>
        </w:rPr>
        <w:t xml:space="preserve">Notifíquese </w:t>
      </w:r>
      <w:r w:rsidRPr="00F93D5D">
        <w:rPr>
          <w:rFonts w:ascii="Palatino Linotype" w:eastAsia="Palatino Linotype" w:hAnsi="Palatino Linotype" w:cs="Palatino Linotype"/>
        </w:rPr>
        <w:t xml:space="preserve">al Titular de la Unidad de Transparencia del </w:t>
      </w:r>
      <w:r w:rsidRPr="00F93D5D">
        <w:rPr>
          <w:rFonts w:ascii="Palatino Linotype" w:eastAsia="Palatino Linotype" w:hAnsi="Palatino Linotype" w:cs="Palatino Linotype"/>
          <w:b/>
        </w:rPr>
        <w:t>SUJETO OBLIGADO</w:t>
      </w:r>
      <w:r w:rsidRPr="00F93D5D">
        <w:rPr>
          <w:rFonts w:ascii="Palatino Linotype" w:eastAsia="Palatino Linotype" w:hAnsi="Palatino Linotype" w:cs="Palatino Linotype"/>
        </w:rPr>
        <w:t xml:space="preserve"> </w:t>
      </w:r>
      <w:r w:rsidR="00A1757E" w:rsidRPr="00F93D5D">
        <w:rPr>
          <w:rFonts w:ascii="Palatino Linotype" w:eastAsia="Palatino Linotype" w:hAnsi="Palatino Linotype" w:cs="Palatino Linotype"/>
        </w:rPr>
        <w:t xml:space="preserve">vía SAIMEX, </w:t>
      </w:r>
      <w:r w:rsidRPr="00F93D5D">
        <w:rPr>
          <w:rFonts w:ascii="Palatino Linotype" w:eastAsia="Palatino Linotype" w:hAnsi="Palatino Linotype" w:cs="Palatino Linotype"/>
        </w:rPr>
        <w:t xml:space="preserve">para que conforme a los artículos 186 último párrafo, 189 párrafo segundo y 199 de la Ley de Transparencia y Acceso a la Información Pública del Estado de México y Municipios, </w:t>
      </w:r>
      <w:r w:rsidRPr="00F93D5D">
        <w:rPr>
          <w:rFonts w:ascii="Palatino Linotype" w:eastAsia="Times New Roman" w:hAnsi="Palatino Linotype" w:cs="Times New Roman"/>
          <w:shd w:val="clear" w:color="auto" w:fill="FFFFFF"/>
        </w:rPr>
        <w:t xml:space="preserve">vigente, dé cumplimiento a lo ordenado dentro </w:t>
      </w:r>
      <w:r w:rsidRPr="00F93D5D">
        <w:rPr>
          <w:rFonts w:ascii="Palatino Linotype" w:eastAsia="Times New Roman" w:hAnsi="Palatino Linotype" w:cs="Times New Roman"/>
          <w:shd w:val="clear" w:color="auto" w:fill="FFFFFF"/>
        </w:rPr>
        <w:lastRenderedPageBreak/>
        <w:t xml:space="preserve">del plazo de </w:t>
      </w:r>
      <w:r w:rsidR="00782A12" w:rsidRPr="00F93D5D">
        <w:rPr>
          <w:rFonts w:ascii="Palatino Linotype" w:eastAsia="Times New Roman" w:hAnsi="Palatino Linotype" w:cs="Times New Roman"/>
          <w:b/>
          <w:shd w:val="clear" w:color="auto" w:fill="FFFFFF"/>
        </w:rPr>
        <w:t>diez</w:t>
      </w:r>
      <w:r w:rsidRPr="00F93D5D">
        <w:rPr>
          <w:rFonts w:ascii="Palatino Linotype" w:eastAsia="Times New Roman" w:hAnsi="Palatino Linotype" w:cs="Times New Roman"/>
          <w:b/>
          <w:shd w:val="clear" w:color="auto" w:fill="FFFFFF"/>
        </w:rPr>
        <w:t xml:space="preserve"> días hábiles</w:t>
      </w:r>
      <w:r w:rsidRPr="00F93D5D">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292AD2" w:rsidRPr="00F93D5D" w:rsidRDefault="00292AD2" w:rsidP="009F32F0">
      <w:pPr>
        <w:tabs>
          <w:tab w:val="left" w:pos="8080"/>
        </w:tabs>
        <w:spacing w:line="360" w:lineRule="auto"/>
        <w:ind w:right="49"/>
        <w:jc w:val="both"/>
        <w:rPr>
          <w:rFonts w:ascii="Palatino Linotype" w:eastAsia="Times New Roman" w:hAnsi="Palatino Linotype" w:cs="Times New Roman"/>
          <w:shd w:val="clear" w:color="auto" w:fill="FFFFFF"/>
        </w:rPr>
      </w:pPr>
    </w:p>
    <w:p w:rsidR="009072B7" w:rsidRPr="00F93D5D" w:rsidRDefault="0057514F" w:rsidP="00855290">
      <w:pPr>
        <w:spacing w:line="360" w:lineRule="auto"/>
        <w:jc w:val="both"/>
        <w:rPr>
          <w:rFonts w:ascii="Palatino Linotype" w:eastAsia="Calibri" w:hAnsi="Palatino Linotype" w:cs="Arial"/>
          <w:bCs/>
        </w:rPr>
      </w:pPr>
      <w:r w:rsidRPr="00F93D5D">
        <w:rPr>
          <w:rFonts w:ascii="Palatino Linotype" w:hAnsi="Palatino Linotype" w:cs="Arial"/>
          <w:b/>
        </w:rPr>
        <w:t xml:space="preserve">CUARTO. </w:t>
      </w:r>
      <w:r w:rsidRPr="00F93D5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93D5D">
        <w:rPr>
          <w:rFonts w:ascii="Palatino Linotype" w:eastAsia="Calibri" w:hAnsi="Palatino Linotype" w:cs="Arial"/>
          <w:b/>
          <w:bCs/>
        </w:rPr>
        <w:t>SUJETO OBLIGADO</w:t>
      </w:r>
      <w:r w:rsidRPr="00F93D5D">
        <w:rPr>
          <w:rFonts w:ascii="Palatino Linotype" w:eastAsia="Calibri" w:hAnsi="Palatino Linotype" w:cs="Arial"/>
          <w:bCs/>
        </w:rPr>
        <w:t xml:space="preserve"> de manera fundada y motivada, podrá solicitar una ampliación de plazo para el cumplimiento de la presente resolución.</w:t>
      </w:r>
    </w:p>
    <w:p w:rsidR="004238B2" w:rsidRPr="00F93D5D" w:rsidRDefault="004238B2" w:rsidP="00855290">
      <w:pPr>
        <w:spacing w:line="360" w:lineRule="auto"/>
        <w:jc w:val="both"/>
        <w:rPr>
          <w:rFonts w:ascii="Palatino Linotype" w:eastAsia="Calibri" w:hAnsi="Palatino Linotype" w:cs="Arial"/>
          <w:bCs/>
        </w:rPr>
      </w:pPr>
    </w:p>
    <w:p w:rsidR="009F09BC" w:rsidRPr="00F93D5D"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236" w:name="_Toc492590393"/>
      <w:bookmarkStart w:id="237" w:name="_Toc503891611"/>
      <w:bookmarkStart w:id="238" w:name="_Toc511647759"/>
      <w:bookmarkStart w:id="239" w:name="_Toc511647820"/>
      <w:r w:rsidRPr="00F93D5D">
        <w:rPr>
          <w:rFonts w:ascii="Palatino Linotype" w:eastAsia="Times New Roman" w:hAnsi="Palatino Linotype" w:cs="Times New Roman"/>
          <w:b/>
        </w:rPr>
        <w:t>QUIN</w:t>
      </w:r>
      <w:r w:rsidR="009F09BC" w:rsidRPr="00F93D5D">
        <w:rPr>
          <w:rFonts w:ascii="Palatino Linotype" w:eastAsia="Times New Roman" w:hAnsi="Palatino Linotype" w:cs="Times New Roman"/>
          <w:b/>
        </w:rPr>
        <w:t xml:space="preserve">TO. </w:t>
      </w:r>
      <w:r w:rsidR="009F09BC" w:rsidRPr="00F93D5D">
        <w:rPr>
          <w:rFonts w:ascii="Palatino Linotype" w:eastAsia="Times New Roman" w:hAnsi="Palatino Linotype" w:cs="Times New Roman"/>
        </w:rPr>
        <w:t>Notifíquese</w:t>
      </w:r>
      <w:bookmarkEnd w:id="236"/>
      <w:bookmarkEnd w:id="237"/>
      <w:bookmarkEnd w:id="238"/>
      <w:bookmarkEnd w:id="239"/>
      <w:r w:rsidR="009F09BC" w:rsidRPr="00F93D5D">
        <w:rPr>
          <w:rFonts w:ascii="Palatino Linotype" w:eastAsia="Times New Roman" w:hAnsi="Palatino Linotype" w:cs="Times New Roman"/>
        </w:rPr>
        <w:t xml:space="preserve"> a </w:t>
      </w:r>
      <w:r w:rsidR="009F09BC" w:rsidRPr="00F93D5D">
        <w:rPr>
          <w:rFonts w:ascii="Palatino Linotype" w:eastAsia="Times New Roman" w:hAnsi="Palatino Linotype" w:cs="Times New Roman"/>
          <w:b/>
        </w:rPr>
        <w:t>EL RECURRENTE</w:t>
      </w:r>
      <w:r w:rsidR="009F09BC" w:rsidRPr="00F93D5D">
        <w:rPr>
          <w:rFonts w:ascii="Palatino Linotype" w:eastAsia="Times New Roman" w:hAnsi="Palatino Linotype" w:cs="Times New Roman"/>
        </w:rPr>
        <w:t xml:space="preserve"> la presente</w:t>
      </w:r>
      <w:r w:rsidR="009F09BC" w:rsidRPr="00F93D5D">
        <w:rPr>
          <w:rFonts w:ascii="Palatino Linotype" w:eastAsia="Times New Roman" w:hAnsi="Palatino Linotype" w:cs="Times New Roman"/>
          <w:lang w:val="es-ES" w:eastAsia="es-MX"/>
        </w:rPr>
        <w:t xml:space="preserve"> resolución</w:t>
      </w:r>
      <w:r w:rsidR="00A1757E" w:rsidRPr="00F93D5D">
        <w:rPr>
          <w:rFonts w:ascii="Palatino Linotype" w:eastAsia="Times New Roman" w:hAnsi="Palatino Linotype" w:cs="Times New Roman"/>
          <w:lang w:val="es-ES" w:eastAsia="es-MX"/>
        </w:rPr>
        <w:t>, vía SAIMEX</w:t>
      </w:r>
      <w:r w:rsidR="006D15D0" w:rsidRPr="00F93D5D">
        <w:rPr>
          <w:rFonts w:ascii="Palatino Linotype" w:eastAsia="Times New Roman" w:hAnsi="Palatino Linotype" w:cs="Times New Roman"/>
          <w:lang w:val="es-ES" w:eastAsia="es-MX"/>
        </w:rPr>
        <w:t>.</w:t>
      </w:r>
    </w:p>
    <w:p w:rsidR="009072B7" w:rsidRPr="00F93D5D" w:rsidRDefault="009072B7" w:rsidP="00855290">
      <w:pPr>
        <w:tabs>
          <w:tab w:val="left" w:pos="8080"/>
        </w:tabs>
        <w:spacing w:line="360" w:lineRule="auto"/>
        <w:ind w:right="49"/>
        <w:jc w:val="both"/>
        <w:rPr>
          <w:rFonts w:ascii="Palatino Linotype" w:eastAsia="Times New Roman" w:hAnsi="Palatino Linotype" w:cs="Arial"/>
          <w:b/>
          <w:lang w:val="es-ES"/>
        </w:rPr>
      </w:pPr>
    </w:p>
    <w:p w:rsidR="009F09BC" w:rsidRPr="00F93D5D" w:rsidRDefault="0057514F" w:rsidP="00855290">
      <w:pPr>
        <w:shd w:val="clear" w:color="auto" w:fill="FFFFFF"/>
        <w:spacing w:line="360" w:lineRule="auto"/>
        <w:jc w:val="both"/>
        <w:rPr>
          <w:rFonts w:ascii="Palatino Linotype" w:hAnsi="Palatino Linotype"/>
          <w:color w:val="222222"/>
          <w:lang w:eastAsia="es-ES_tradnl"/>
        </w:rPr>
      </w:pPr>
      <w:r w:rsidRPr="00F93D5D">
        <w:rPr>
          <w:rFonts w:ascii="Palatino Linotype" w:eastAsia="Calibri" w:hAnsi="Palatino Linotype" w:cs="Times New Roman"/>
          <w:b/>
          <w:lang w:val="es-MX" w:eastAsia="en-US"/>
        </w:rPr>
        <w:t>SEX</w:t>
      </w:r>
      <w:r w:rsidR="009F09BC" w:rsidRPr="00F93D5D">
        <w:rPr>
          <w:rFonts w:ascii="Palatino Linotype" w:eastAsia="Calibri" w:hAnsi="Palatino Linotype" w:cs="Times New Roman"/>
          <w:b/>
          <w:lang w:val="es-MX" w:eastAsia="en-US"/>
        </w:rPr>
        <w:t>TO.</w:t>
      </w:r>
      <w:r w:rsidR="009F09BC" w:rsidRPr="00F93D5D">
        <w:rPr>
          <w:rFonts w:ascii="Palatino Linotype" w:eastAsia="Calibri" w:hAnsi="Palatino Linotype" w:cs="Times New Roman"/>
          <w:lang w:val="es-MX" w:eastAsia="en-US"/>
        </w:rPr>
        <w:t xml:space="preserve"> </w:t>
      </w:r>
      <w:r w:rsidR="009F09BC" w:rsidRPr="00F93D5D">
        <w:rPr>
          <w:rFonts w:ascii="Palatino Linotype" w:eastAsia="Times New Roman" w:hAnsi="Palatino Linotype" w:cs="Times New Roman"/>
          <w:lang w:val="es-ES" w:eastAsia="es-MX"/>
        </w:rPr>
        <w:t xml:space="preserve">Se hace del conocimiento de </w:t>
      </w:r>
      <w:r w:rsidR="009F09BC" w:rsidRPr="00F93D5D">
        <w:rPr>
          <w:rFonts w:ascii="Palatino Linotype" w:eastAsia="Times New Roman" w:hAnsi="Palatino Linotype" w:cs="Times New Roman"/>
          <w:b/>
          <w:lang w:val="es-ES" w:eastAsia="es-MX"/>
        </w:rPr>
        <w:t>EL RECURRENTE</w:t>
      </w:r>
      <w:r w:rsidR="009F09BC" w:rsidRPr="00F93D5D">
        <w:rPr>
          <w:rFonts w:ascii="Palatino Linotype" w:eastAsia="Times New Roman" w:hAnsi="Palatino Linotype" w:cs="Times New Roman"/>
          <w:lang w:val="es-ES" w:eastAsia="es-MX"/>
        </w:rPr>
        <w:t xml:space="preserve"> </w:t>
      </w:r>
      <w:r w:rsidR="00F30E97" w:rsidRPr="00F93D5D">
        <w:rPr>
          <w:rFonts w:ascii="Palatino Linotype" w:hAnsi="Palatino Linotype"/>
          <w:color w:val="000000" w:themeColor="text1"/>
          <w:szCs w:val="17"/>
          <w:lang w:eastAsia="es-ES_tradnl"/>
        </w:rPr>
        <w:t xml:space="preserve">que </w:t>
      </w:r>
      <w:r w:rsidR="00F30E97" w:rsidRPr="00F93D5D">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rsidR="009072B7" w:rsidRPr="00F93D5D" w:rsidRDefault="009072B7" w:rsidP="00855290">
      <w:pPr>
        <w:shd w:val="clear" w:color="auto" w:fill="FFFFFF"/>
        <w:spacing w:line="360" w:lineRule="auto"/>
        <w:jc w:val="both"/>
        <w:rPr>
          <w:rFonts w:ascii="Palatino Linotype" w:eastAsia="Times New Roman" w:hAnsi="Palatino Linotype" w:cs="Times New Roman"/>
          <w:lang w:val="es-ES" w:eastAsia="es-MX"/>
        </w:rPr>
      </w:pPr>
    </w:p>
    <w:p w:rsidR="00F93D5D" w:rsidRPr="00624AAD" w:rsidRDefault="00F93D5D" w:rsidP="00F93D5D">
      <w:pPr>
        <w:spacing w:before="240" w:after="240" w:line="360" w:lineRule="auto"/>
        <w:ind w:firstLine="1"/>
        <w:jc w:val="both"/>
        <w:rPr>
          <w:rFonts w:ascii="Palatino Linotype" w:hAnsi="Palatino Linotype"/>
        </w:rPr>
      </w:pPr>
      <w:bookmarkStart w:id="240" w:name="_Hlk99014733"/>
      <w:r w:rsidRPr="00F93D5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B7FE8">
        <w:rPr>
          <w:rFonts w:ascii="Palatino Linotype" w:hAnsi="Palatino Linotype"/>
        </w:rPr>
        <w:t xml:space="preserve"> EMITIENDO VOTO PARTICULAR CONCURRENTE</w:t>
      </w:r>
      <w:r w:rsidRPr="00F93D5D">
        <w:rPr>
          <w:rFonts w:ascii="Palatino Linotype" w:hAnsi="Palatino Linotype"/>
        </w:rPr>
        <w:t>; LUIS GUSTAVO PARRA NORIEGA Y GUADALUPE RAMÍREZ PEÑA</w:t>
      </w:r>
      <w:r w:rsidR="003B7FE8">
        <w:rPr>
          <w:rFonts w:ascii="Palatino Linotype" w:hAnsi="Palatino Linotype"/>
        </w:rPr>
        <w:t xml:space="preserve"> EMITIENDO VOTO PARTICULAR CONCURRENTE</w:t>
      </w:r>
      <w:r w:rsidRPr="00F93D5D">
        <w:rPr>
          <w:rFonts w:ascii="Palatino Linotype" w:hAnsi="Palatino Linotype"/>
        </w:rPr>
        <w:t xml:space="preserve"> EN LA SÉPTIMA SESIÓN ORDINARIA CELEBRADA EL VEINTIDÓS (22) DE FEBRERO DE DOS MIL </w:t>
      </w:r>
      <w:r w:rsidRPr="00F93D5D">
        <w:rPr>
          <w:rFonts w:ascii="Palatino Linotype" w:hAnsi="Palatino Linotype"/>
        </w:rPr>
        <w:lastRenderedPageBreak/>
        <w:t>VEINTITRÉS, ANTE EL SECRETARIO TÉCNICO DEL PLENO ALEXIS TAPIA RAMÍREZ.</w:t>
      </w:r>
      <w:r w:rsidRPr="00624AAD">
        <w:rPr>
          <w:rFonts w:ascii="Palatino Linotype" w:hAnsi="Palatino Linotype"/>
        </w:rPr>
        <w:t xml:space="preserve"> </w:t>
      </w:r>
    </w:p>
    <w:bookmarkEnd w:id="240"/>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E65521">
      <w:headerReference w:type="even" r:id="rId18"/>
      <w:headerReference w:type="default" r:id="rId19"/>
      <w:footerReference w:type="default" r:id="rId20"/>
      <w:headerReference w:type="first" r:id="rId21"/>
      <w:footerReference w:type="first" r:id="rId22"/>
      <w:pgSz w:w="12240" w:h="15840"/>
      <w:pgMar w:top="2368" w:right="1701" w:bottom="1702" w:left="170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3B1" w:rsidRDefault="00E603B1" w:rsidP="003B7751">
      <w:r>
        <w:separator/>
      </w:r>
    </w:p>
  </w:endnote>
  <w:endnote w:type="continuationSeparator" w:id="0">
    <w:p w:rsidR="00E603B1" w:rsidRDefault="00E603B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8837"/>
      <w:docPartObj>
        <w:docPartGallery w:val="Page Numbers (Bottom of Page)"/>
        <w:docPartUnique/>
      </w:docPartObj>
    </w:sdtPr>
    <w:sdtEndPr/>
    <w:sdtContent>
      <w:sdt>
        <w:sdtPr>
          <w:id w:val="179867387"/>
          <w:docPartObj>
            <w:docPartGallery w:val="Page Numbers (Top of Page)"/>
            <w:docPartUnique/>
          </w:docPartObj>
        </w:sdtPr>
        <w:sdtEndPr/>
        <w:sdtContent>
          <w:p w:rsidR="006806A5" w:rsidRPr="002D6DD8" w:rsidRDefault="006806A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1F2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1F2F">
              <w:rPr>
                <w:rFonts w:ascii="Palatino Linotype" w:hAnsi="Palatino Linotype"/>
                <w:bCs/>
                <w:noProof/>
                <w:sz w:val="20"/>
              </w:rPr>
              <w:t>66</w:t>
            </w:r>
            <w:r>
              <w:rPr>
                <w:rFonts w:ascii="Palatino Linotype" w:hAnsi="Palatino Linotype"/>
                <w:bCs/>
                <w:noProof/>
                <w:sz w:val="20"/>
              </w:rPr>
              <w:fldChar w:fldCharType="end"/>
            </w:r>
          </w:p>
        </w:sdtContent>
      </w:sdt>
    </w:sdtContent>
  </w:sdt>
  <w:p w:rsidR="006806A5" w:rsidRDefault="006806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A5" w:rsidRPr="000B69FA" w:rsidRDefault="006806A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1F2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E1F2F">
      <w:rPr>
        <w:rFonts w:ascii="Palatino Linotype" w:hAnsi="Palatino Linotype"/>
        <w:bCs/>
        <w:noProof/>
        <w:sz w:val="20"/>
      </w:rPr>
      <w:t>66</w:t>
    </w:r>
    <w:r>
      <w:rPr>
        <w:rFonts w:ascii="Palatino Linotype" w:hAnsi="Palatino Linotype"/>
        <w:bCs/>
        <w:noProof/>
        <w:sz w:val="20"/>
      </w:rPr>
      <w:fldChar w:fldCharType="end"/>
    </w:r>
  </w:p>
  <w:p w:rsidR="006806A5" w:rsidRDefault="006806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3B1" w:rsidRDefault="00E603B1" w:rsidP="003B7751">
      <w:r>
        <w:separator/>
      </w:r>
    </w:p>
  </w:footnote>
  <w:footnote w:type="continuationSeparator" w:id="0">
    <w:p w:rsidR="00E603B1" w:rsidRDefault="00E603B1" w:rsidP="003B7751">
      <w:r>
        <w:continuationSeparator/>
      </w:r>
    </w:p>
  </w:footnote>
  <w:footnote w:id="1">
    <w:p w:rsidR="006806A5" w:rsidRPr="00BE484D" w:rsidRDefault="006806A5" w:rsidP="00FB198A">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 w:id="2">
    <w:p w:rsidR="006806A5" w:rsidRDefault="006806A5" w:rsidP="007F5915">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6806A5" w:rsidRDefault="006806A5" w:rsidP="007F5915">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3">
    <w:p w:rsidR="006806A5" w:rsidRDefault="006806A5" w:rsidP="007F5915">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4">
    <w:p w:rsidR="006806A5" w:rsidRDefault="006806A5" w:rsidP="007F591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806A5" w:rsidRDefault="006806A5" w:rsidP="007F5915">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806A5" w:rsidRDefault="006806A5" w:rsidP="007F5915">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5">
    <w:p w:rsidR="006806A5" w:rsidRDefault="006806A5" w:rsidP="007F5915">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6">
    <w:p w:rsidR="006806A5" w:rsidRDefault="006806A5" w:rsidP="007F5915">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6806A5" w:rsidRDefault="006806A5" w:rsidP="007F5915">
      <w:pPr>
        <w:pStyle w:val="Textonotapie"/>
        <w:jc w:val="both"/>
        <w:rPr>
          <w:rFonts w:ascii="Palatino Linotype" w:hAnsi="Palatino Linotype"/>
          <w:sz w:val="18"/>
        </w:rPr>
      </w:pPr>
      <w:r>
        <w:rPr>
          <w:rFonts w:ascii="Palatino Linotype" w:hAnsi="Palatino Linotype"/>
          <w:sz w:val="18"/>
        </w:rPr>
        <w:t xml:space="preserve"> (…)</w:t>
      </w:r>
    </w:p>
    <w:p w:rsidR="006806A5" w:rsidRDefault="006806A5" w:rsidP="007F5915">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6A5" w:rsidRDefault="00E603B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6806A5" w:rsidTr="006A04B6">
      <w:trPr>
        <w:trHeight w:val="227"/>
      </w:trPr>
      <w:tc>
        <w:tcPr>
          <w:tcW w:w="2976" w:type="dxa"/>
          <w:vAlign w:val="center"/>
          <w:hideMark/>
        </w:tcPr>
        <w:p w:rsidR="006806A5" w:rsidRPr="005B0E26" w:rsidRDefault="006806A5" w:rsidP="009F09BC">
          <w:pPr>
            <w:ind w:right="34"/>
            <w:jc w:val="right"/>
            <w:rPr>
              <w:rFonts w:ascii="Palatino Linotype" w:hAnsi="Palatino Linotype"/>
              <w:b/>
              <w:sz w:val="22"/>
              <w:szCs w:val="22"/>
            </w:rPr>
          </w:pPr>
          <w:r w:rsidRPr="005B0E26">
            <w:rPr>
              <w:rFonts w:ascii="Palatino Linotype" w:hAnsi="Palatino Linotype"/>
              <w:b/>
              <w:sz w:val="22"/>
              <w:szCs w:val="22"/>
            </w:rPr>
            <w:t>Recurso de Revisión:</w:t>
          </w:r>
        </w:p>
      </w:tc>
      <w:tc>
        <w:tcPr>
          <w:tcW w:w="3543" w:type="dxa"/>
          <w:vAlign w:val="center"/>
          <w:hideMark/>
        </w:tcPr>
        <w:p w:rsidR="006806A5" w:rsidRPr="005B0E26" w:rsidRDefault="006806A5" w:rsidP="004264B6">
          <w:pPr>
            <w:pStyle w:val="Encabezado"/>
            <w:rPr>
              <w:rFonts w:ascii="Palatino Linotype" w:hAnsi="Palatino Linotype"/>
              <w:b/>
              <w:sz w:val="22"/>
              <w:szCs w:val="22"/>
            </w:rPr>
          </w:pPr>
          <w:r w:rsidRPr="005B0E26">
            <w:rPr>
              <w:rFonts w:ascii="Palatino Linotype" w:hAnsi="Palatino Linotype" w:cs="Arial"/>
              <w:b/>
              <w:bCs/>
              <w:sz w:val="22"/>
              <w:szCs w:val="22"/>
              <w:lang w:eastAsia="es-MX"/>
            </w:rPr>
            <w:t>0</w:t>
          </w:r>
          <w:r>
            <w:rPr>
              <w:rFonts w:ascii="Palatino Linotype" w:hAnsi="Palatino Linotype" w:cs="Arial"/>
              <w:b/>
              <w:bCs/>
              <w:sz w:val="22"/>
              <w:szCs w:val="22"/>
              <w:lang w:eastAsia="es-MX"/>
            </w:rPr>
            <w:t>692</w:t>
          </w:r>
          <w:r w:rsidRPr="005B0E26">
            <w:rPr>
              <w:rFonts w:ascii="Palatino Linotype" w:hAnsi="Palatino Linotype" w:cs="Arial"/>
              <w:b/>
              <w:bCs/>
              <w:sz w:val="22"/>
              <w:szCs w:val="22"/>
              <w:lang w:eastAsia="es-MX"/>
            </w:rPr>
            <w:t>3/INFOEM/IP/RR/2022</w:t>
          </w:r>
        </w:p>
      </w:tc>
    </w:tr>
    <w:tr w:rsidR="006806A5" w:rsidTr="006A04B6">
      <w:trPr>
        <w:trHeight w:val="242"/>
      </w:trPr>
      <w:tc>
        <w:tcPr>
          <w:tcW w:w="2976" w:type="dxa"/>
          <w:vAlign w:val="center"/>
          <w:hideMark/>
        </w:tcPr>
        <w:p w:rsidR="006806A5" w:rsidRPr="005B0E26" w:rsidRDefault="006806A5" w:rsidP="009F09BC">
          <w:pPr>
            <w:ind w:right="34"/>
            <w:jc w:val="right"/>
            <w:rPr>
              <w:rFonts w:ascii="Palatino Linotype" w:hAnsi="Palatino Linotype"/>
              <w:b/>
              <w:sz w:val="22"/>
              <w:szCs w:val="22"/>
            </w:rPr>
          </w:pPr>
          <w:r w:rsidRPr="005B0E26">
            <w:rPr>
              <w:rFonts w:ascii="Palatino Linotype" w:hAnsi="Palatino Linotype"/>
              <w:b/>
              <w:sz w:val="22"/>
              <w:szCs w:val="22"/>
            </w:rPr>
            <w:t>Sujeto Obligado:</w:t>
          </w:r>
        </w:p>
      </w:tc>
      <w:tc>
        <w:tcPr>
          <w:tcW w:w="3543" w:type="dxa"/>
          <w:vAlign w:val="center"/>
          <w:hideMark/>
        </w:tcPr>
        <w:p w:rsidR="006806A5" w:rsidRPr="005B0E26" w:rsidRDefault="006806A5" w:rsidP="00B10B4D">
          <w:pPr>
            <w:pStyle w:val="Encabezado"/>
            <w:ind w:right="638"/>
            <w:jc w:val="both"/>
            <w:rPr>
              <w:rFonts w:ascii="Palatino Linotype" w:hAnsi="Palatino Linotype"/>
              <w:b/>
              <w:sz w:val="22"/>
              <w:szCs w:val="22"/>
            </w:rPr>
          </w:pPr>
          <w:r w:rsidRPr="004264B6">
            <w:rPr>
              <w:rFonts w:ascii="Palatino Linotype" w:hAnsi="Palatino Linotype" w:cs="Arial"/>
              <w:b/>
              <w:sz w:val="22"/>
              <w:szCs w:val="22"/>
            </w:rPr>
            <w:t>Ayuntamiento de Tlalnepantla de Baz</w:t>
          </w:r>
        </w:p>
      </w:tc>
    </w:tr>
    <w:tr w:rsidR="006806A5" w:rsidTr="006A04B6">
      <w:trPr>
        <w:trHeight w:val="342"/>
      </w:trPr>
      <w:tc>
        <w:tcPr>
          <w:tcW w:w="2976" w:type="dxa"/>
          <w:vAlign w:val="center"/>
          <w:hideMark/>
        </w:tcPr>
        <w:p w:rsidR="006806A5" w:rsidRPr="005B0E26" w:rsidRDefault="006806A5" w:rsidP="00B10B4D">
          <w:pPr>
            <w:ind w:right="34"/>
            <w:jc w:val="right"/>
            <w:rPr>
              <w:rFonts w:ascii="Palatino Linotype" w:hAnsi="Palatino Linotype"/>
              <w:b/>
              <w:sz w:val="22"/>
              <w:szCs w:val="22"/>
            </w:rPr>
          </w:pPr>
          <w:r w:rsidRPr="005B0E26">
            <w:rPr>
              <w:rFonts w:ascii="Palatino Linotype" w:hAnsi="Palatino Linotype"/>
              <w:b/>
              <w:sz w:val="22"/>
              <w:szCs w:val="22"/>
            </w:rPr>
            <w:t>Comisionada Ponente:</w:t>
          </w:r>
        </w:p>
      </w:tc>
      <w:tc>
        <w:tcPr>
          <w:tcW w:w="3543" w:type="dxa"/>
          <w:vAlign w:val="center"/>
          <w:hideMark/>
        </w:tcPr>
        <w:p w:rsidR="006806A5" w:rsidRPr="005B0E26" w:rsidRDefault="006806A5" w:rsidP="009F09BC">
          <w:pPr>
            <w:pStyle w:val="Encabezado"/>
            <w:rPr>
              <w:rFonts w:ascii="Palatino Linotype" w:hAnsi="Palatino Linotype"/>
              <w:b/>
              <w:sz w:val="22"/>
              <w:szCs w:val="22"/>
            </w:rPr>
          </w:pPr>
          <w:r w:rsidRPr="005B0E26">
            <w:rPr>
              <w:rFonts w:ascii="Palatino Linotype" w:hAnsi="Palatino Linotype"/>
              <w:b/>
              <w:sz w:val="22"/>
              <w:szCs w:val="22"/>
            </w:rPr>
            <w:t>María del Rosario Mejía Ayala</w:t>
          </w:r>
        </w:p>
      </w:tc>
    </w:tr>
  </w:tbl>
  <w:p w:rsidR="006806A5" w:rsidRPr="00AE046A" w:rsidRDefault="00E603B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8.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6806A5" w:rsidTr="006A04B6">
      <w:trPr>
        <w:trHeight w:val="227"/>
      </w:trPr>
      <w:tc>
        <w:tcPr>
          <w:tcW w:w="2977" w:type="dxa"/>
          <w:vAlign w:val="center"/>
          <w:hideMark/>
        </w:tcPr>
        <w:p w:rsidR="006806A5" w:rsidRPr="005B0E26" w:rsidRDefault="006806A5" w:rsidP="009F09BC">
          <w:pPr>
            <w:jc w:val="right"/>
            <w:rPr>
              <w:rFonts w:ascii="Palatino Linotype" w:hAnsi="Palatino Linotype"/>
              <w:b/>
              <w:sz w:val="22"/>
              <w:szCs w:val="22"/>
            </w:rPr>
          </w:pPr>
          <w:r w:rsidRPr="005B0E26">
            <w:rPr>
              <w:rFonts w:ascii="Palatino Linotype" w:hAnsi="Palatino Linotype"/>
              <w:b/>
              <w:sz w:val="22"/>
              <w:szCs w:val="22"/>
            </w:rPr>
            <w:t>Recurso de Revisión:</w:t>
          </w:r>
        </w:p>
      </w:tc>
      <w:tc>
        <w:tcPr>
          <w:tcW w:w="3684" w:type="dxa"/>
          <w:vAlign w:val="center"/>
          <w:hideMark/>
        </w:tcPr>
        <w:p w:rsidR="006806A5" w:rsidRPr="005B0E26" w:rsidRDefault="006806A5" w:rsidP="00A9642C">
          <w:pPr>
            <w:pStyle w:val="Encabezado"/>
            <w:rPr>
              <w:rFonts w:ascii="Palatino Linotype" w:hAnsi="Palatino Linotype"/>
              <w:b/>
              <w:sz w:val="22"/>
              <w:szCs w:val="22"/>
            </w:rPr>
          </w:pPr>
          <w:r>
            <w:rPr>
              <w:rFonts w:ascii="Palatino Linotype" w:hAnsi="Palatino Linotype" w:cs="Arial"/>
              <w:b/>
              <w:bCs/>
              <w:sz w:val="22"/>
              <w:szCs w:val="22"/>
              <w:lang w:eastAsia="es-MX"/>
            </w:rPr>
            <w:t>0692</w:t>
          </w:r>
          <w:r w:rsidRPr="005B0E26">
            <w:rPr>
              <w:rFonts w:ascii="Palatino Linotype" w:hAnsi="Palatino Linotype" w:cs="Arial"/>
              <w:b/>
              <w:bCs/>
              <w:sz w:val="22"/>
              <w:szCs w:val="22"/>
              <w:lang w:eastAsia="es-MX"/>
            </w:rPr>
            <w:t>3/INFOEM/IP/RR/2022</w:t>
          </w:r>
        </w:p>
      </w:tc>
    </w:tr>
    <w:tr w:rsidR="006806A5" w:rsidTr="006A04B6">
      <w:trPr>
        <w:trHeight w:val="242"/>
      </w:trPr>
      <w:tc>
        <w:tcPr>
          <w:tcW w:w="2977" w:type="dxa"/>
          <w:vAlign w:val="center"/>
          <w:hideMark/>
        </w:tcPr>
        <w:p w:rsidR="006806A5" w:rsidRPr="005B0E26" w:rsidRDefault="006806A5" w:rsidP="009F09BC">
          <w:pPr>
            <w:jc w:val="right"/>
            <w:rPr>
              <w:rFonts w:ascii="Palatino Linotype" w:hAnsi="Palatino Linotype"/>
              <w:b/>
              <w:sz w:val="22"/>
              <w:szCs w:val="22"/>
            </w:rPr>
          </w:pPr>
          <w:r w:rsidRPr="005B0E26">
            <w:rPr>
              <w:rFonts w:ascii="Palatino Linotype" w:hAnsi="Palatino Linotype"/>
              <w:b/>
              <w:sz w:val="22"/>
              <w:szCs w:val="22"/>
            </w:rPr>
            <w:t>Recurrente:</w:t>
          </w:r>
        </w:p>
      </w:tc>
      <w:tc>
        <w:tcPr>
          <w:tcW w:w="3684" w:type="dxa"/>
          <w:hideMark/>
        </w:tcPr>
        <w:p w:rsidR="006806A5" w:rsidRPr="005B0E26" w:rsidRDefault="008E1F2F" w:rsidP="009F09BC">
          <w:pPr>
            <w:pStyle w:val="Encabezado"/>
            <w:tabs>
              <w:tab w:val="left" w:pos="521"/>
            </w:tabs>
            <w:rPr>
              <w:rFonts w:ascii="Palatino Linotype" w:hAnsi="Palatino Linotype"/>
              <w:b/>
              <w:sz w:val="22"/>
              <w:szCs w:val="22"/>
            </w:rPr>
          </w:pPr>
          <w:r>
            <w:rPr>
              <w:rFonts w:ascii="Palatino Linotype" w:hAnsi="Palatino Linotype"/>
              <w:b/>
              <w:sz w:val="22"/>
              <w:szCs w:val="22"/>
            </w:rPr>
            <w:t>XXXXXXXXX</w:t>
          </w:r>
        </w:p>
      </w:tc>
    </w:tr>
    <w:tr w:rsidR="006806A5" w:rsidTr="006A04B6">
      <w:trPr>
        <w:trHeight w:val="342"/>
      </w:trPr>
      <w:tc>
        <w:tcPr>
          <w:tcW w:w="2977" w:type="dxa"/>
          <w:vAlign w:val="center"/>
        </w:tcPr>
        <w:p w:rsidR="006806A5" w:rsidRPr="005B0E26" w:rsidRDefault="006806A5" w:rsidP="009F09BC">
          <w:pPr>
            <w:jc w:val="right"/>
            <w:rPr>
              <w:rFonts w:ascii="Palatino Linotype" w:hAnsi="Palatino Linotype"/>
              <w:b/>
              <w:sz w:val="22"/>
              <w:szCs w:val="22"/>
            </w:rPr>
          </w:pPr>
          <w:r w:rsidRPr="005B0E26">
            <w:rPr>
              <w:rFonts w:ascii="Palatino Linotype" w:hAnsi="Palatino Linotype"/>
              <w:b/>
              <w:sz w:val="22"/>
              <w:szCs w:val="22"/>
            </w:rPr>
            <w:t>Sujeto Obligado:</w:t>
          </w:r>
        </w:p>
      </w:tc>
      <w:tc>
        <w:tcPr>
          <w:tcW w:w="3684" w:type="dxa"/>
          <w:vAlign w:val="center"/>
        </w:tcPr>
        <w:p w:rsidR="006806A5" w:rsidRPr="005B0E26" w:rsidRDefault="006806A5" w:rsidP="009F09BC">
          <w:pPr>
            <w:pStyle w:val="Encabezado"/>
            <w:jc w:val="both"/>
            <w:rPr>
              <w:rFonts w:ascii="Palatino Linotype" w:hAnsi="Palatino Linotype"/>
              <w:b/>
              <w:sz w:val="22"/>
              <w:szCs w:val="22"/>
            </w:rPr>
          </w:pPr>
          <w:r w:rsidRPr="004264B6">
            <w:rPr>
              <w:rFonts w:ascii="Palatino Linotype" w:hAnsi="Palatino Linotype"/>
              <w:b/>
              <w:bCs/>
              <w:color w:val="000000"/>
              <w:sz w:val="22"/>
              <w:szCs w:val="22"/>
            </w:rPr>
            <w:t>Ayuntamiento de Tlalnepantla de Baz</w:t>
          </w:r>
        </w:p>
      </w:tc>
    </w:tr>
    <w:tr w:rsidR="006806A5" w:rsidTr="006A04B6">
      <w:trPr>
        <w:trHeight w:val="342"/>
      </w:trPr>
      <w:tc>
        <w:tcPr>
          <w:tcW w:w="2977" w:type="dxa"/>
          <w:vAlign w:val="center"/>
        </w:tcPr>
        <w:p w:rsidR="006806A5" w:rsidRPr="005B0E26" w:rsidRDefault="006806A5" w:rsidP="009F09BC">
          <w:pPr>
            <w:jc w:val="right"/>
            <w:rPr>
              <w:rFonts w:ascii="Palatino Linotype" w:hAnsi="Palatino Linotype"/>
              <w:b/>
              <w:sz w:val="22"/>
              <w:szCs w:val="22"/>
            </w:rPr>
          </w:pPr>
          <w:r w:rsidRPr="005B0E26">
            <w:rPr>
              <w:rFonts w:ascii="Palatino Linotype" w:hAnsi="Palatino Linotype"/>
              <w:b/>
              <w:sz w:val="22"/>
              <w:szCs w:val="22"/>
            </w:rPr>
            <w:t>Comisionada Ponente:</w:t>
          </w:r>
        </w:p>
      </w:tc>
      <w:tc>
        <w:tcPr>
          <w:tcW w:w="3684" w:type="dxa"/>
          <w:vAlign w:val="center"/>
        </w:tcPr>
        <w:p w:rsidR="006806A5" w:rsidRPr="005B0E26" w:rsidRDefault="006806A5" w:rsidP="009F09BC">
          <w:pPr>
            <w:pStyle w:val="Encabezado"/>
            <w:rPr>
              <w:rFonts w:ascii="Palatino Linotype" w:hAnsi="Palatino Linotype"/>
              <w:b/>
              <w:sz w:val="22"/>
              <w:szCs w:val="22"/>
            </w:rPr>
          </w:pPr>
          <w:r w:rsidRPr="005B0E26">
            <w:rPr>
              <w:rFonts w:ascii="Palatino Linotype" w:hAnsi="Palatino Linotype"/>
              <w:b/>
              <w:sz w:val="22"/>
              <w:szCs w:val="22"/>
            </w:rPr>
            <w:t>María del Rosario Mejía Ayala</w:t>
          </w:r>
        </w:p>
      </w:tc>
    </w:tr>
  </w:tbl>
  <w:p w:rsidR="006806A5" w:rsidRPr="00C222C0" w:rsidRDefault="00E603B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3.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40476"/>
    <w:multiLevelType w:val="hybridMultilevel"/>
    <w:tmpl w:val="8176EEF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18F00BB"/>
    <w:multiLevelType w:val="hybridMultilevel"/>
    <w:tmpl w:val="617642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F3F1382"/>
    <w:multiLevelType w:val="hybridMultilevel"/>
    <w:tmpl w:val="F7F894A0"/>
    <w:lvl w:ilvl="0" w:tplc="375C38DE">
      <w:start w:val="1"/>
      <w:numFmt w:val="lowerLetter"/>
      <w:lvlText w:val="%1)"/>
      <w:lvlJc w:val="left"/>
      <w:pPr>
        <w:ind w:left="720" w:hanging="360"/>
      </w:pPr>
      <w:rPr>
        <w:rFonts w:eastAsia="MS Mincho"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2D64C8"/>
    <w:multiLevelType w:val="hybridMultilevel"/>
    <w:tmpl w:val="299EEAEA"/>
    <w:lvl w:ilvl="0" w:tplc="E08271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5B13C48"/>
    <w:multiLevelType w:val="hybridMultilevel"/>
    <w:tmpl w:val="A2485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9F5AC8"/>
    <w:multiLevelType w:val="hybridMultilevel"/>
    <w:tmpl w:val="053AEF76"/>
    <w:lvl w:ilvl="0" w:tplc="C7F0DFC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429B7F34"/>
    <w:multiLevelType w:val="hybridMultilevel"/>
    <w:tmpl w:val="93E2B588"/>
    <w:lvl w:ilvl="0" w:tplc="540A0001">
      <w:start w:val="1"/>
      <w:numFmt w:val="bullet"/>
      <w:lvlText w:val=""/>
      <w:lvlJc w:val="left"/>
      <w:pPr>
        <w:ind w:left="1287" w:hanging="360"/>
      </w:pPr>
      <w:rPr>
        <w:rFonts w:ascii="Symbol" w:hAnsi="Symbol" w:hint="default"/>
      </w:rPr>
    </w:lvl>
    <w:lvl w:ilvl="1" w:tplc="540A0003" w:tentative="1">
      <w:start w:val="1"/>
      <w:numFmt w:val="bullet"/>
      <w:lvlText w:val="o"/>
      <w:lvlJc w:val="left"/>
      <w:pPr>
        <w:ind w:left="2007" w:hanging="360"/>
      </w:pPr>
      <w:rPr>
        <w:rFonts w:ascii="Courier New" w:hAnsi="Courier New" w:cs="Courier New" w:hint="default"/>
      </w:rPr>
    </w:lvl>
    <w:lvl w:ilvl="2" w:tplc="540A0005" w:tentative="1">
      <w:start w:val="1"/>
      <w:numFmt w:val="bullet"/>
      <w:lvlText w:val=""/>
      <w:lvlJc w:val="left"/>
      <w:pPr>
        <w:ind w:left="2727" w:hanging="360"/>
      </w:pPr>
      <w:rPr>
        <w:rFonts w:ascii="Wingdings" w:hAnsi="Wingdings" w:hint="default"/>
      </w:rPr>
    </w:lvl>
    <w:lvl w:ilvl="3" w:tplc="540A0001" w:tentative="1">
      <w:start w:val="1"/>
      <w:numFmt w:val="bullet"/>
      <w:lvlText w:val=""/>
      <w:lvlJc w:val="left"/>
      <w:pPr>
        <w:ind w:left="3447" w:hanging="360"/>
      </w:pPr>
      <w:rPr>
        <w:rFonts w:ascii="Symbol" w:hAnsi="Symbol" w:hint="default"/>
      </w:rPr>
    </w:lvl>
    <w:lvl w:ilvl="4" w:tplc="540A0003" w:tentative="1">
      <w:start w:val="1"/>
      <w:numFmt w:val="bullet"/>
      <w:lvlText w:val="o"/>
      <w:lvlJc w:val="left"/>
      <w:pPr>
        <w:ind w:left="4167" w:hanging="360"/>
      </w:pPr>
      <w:rPr>
        <w:rFonts w:ascii="Courier New" w:hAnsi="Courier New" w:cs="Courier New" w:hint="default"/>
      </w:rPr>
    </w:lvl>
    <w:lvl w:ilvl="5" w:tplc="540A0005" w:tentative="1">
      <w:start w:val="1"/>
      <w:numFmt w:val="bullet"/>
      <w:lvlText w:val=""/>
      <w:lvlJc w:val="left"/>
      <w:pPr>
        <w:ind w:left="4887" w:hanging="360"/>
      </w:pPr>
      <w:rPr>
        <w:rFonts w:ascii="Wingdings" w:hAnsi="Wingdings" w:hint="default"/>
      </w:rPr>
    </w:lvl>
    <w:lvl w:ilvl="6" w:tplc="540A0001" w:tentative="1">
      <w:start w:val="1"/>
      <w:numFmt w:val="bullet"/>
      <w:lvlText w:val=""/>
      <w:lvlJc w:val="left"/>
      <w:pPr>
        <w:ind w:left="5607" w:hanging="360"/>
      </w:pPr>
      <w:rPr>
        <w:rFonts w:ascii="Symbol" w:hAnsi="Symbol" w:hint="default"/>
      </w:rPr>
    </w:lvl>
    <w:lvl w:ilvl="7" w:tplc="540A0003" w:tentative="1">
      <w:start w:val="1"/>
      <w:numFmt w:val="bullet"/>
      <w:lvlText w:val="o"/>
      <w:lvlJc w:val="left"/>
      <w:pPr>
        <w:ind w:left="6327" w:hanging="360"/>
      </w:pPr>
      <w:rPr>
        <w:rFonts w:ascii="Courier New" w:hAnsi="Courier New" w:cs="Courier New" w:hint="default"/>
      </w:rPr>
    </w:lvl>
    <w:lvl w:ilvl="8" w:tplc="540A0005" w:tentative="1">
      <w:start w:val="1"/>
      <w:numFmt w:val="bullet"/>
      <w:lvlText w:val=""/>
      <w:lvlJc w:val="left"/>
      <w:pPr>
        <w:ind w:left="7047" w:hanging="360"/>
      </w:pPr>
      <w:rPr>
        <w:rFonts w:ascii="Wingdings" w:hAnsi="Wingdings" w:hint="default"/>
      </w:rPr>
    </w:lvl>
  </w:abstractNum>
  <w:abstractNum w:abstractNumId="10">
    <w:nsid w:val="4AF72111"/>
    <w:multiLevelType w:val="hybridMultilevel"/>
    <w:tmpl w:val="D40680A6"/>
    <w:lvl w:ilvl="0" w:tplc="EB166B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nsid w:val="514D3973"/>
    <w:multiLevelType w:val="hybridMultilevel"/>
    <w:tmpl w:val="B7E457F0"/>
    <w:lvl w:ilvl="0" w:tplc="2C122674">
      <w:start w:val="1"/>
      <w:numFmt w:val="upperLetter"/>
      <w:lvlText w:val="%1)"/>
      <w:lvlJc w:val="left"/>
      <w:pPr>
        <w:ind w:left="720" w:hanging="360"/>
      </w:pPr>
      <w:rPr>
        <w:rFonts w:eastAsia="Times New Roman"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F0C1DEB"/>
    <w:multiLevelType w:val="hybridMultilevel"/>
    <w:tmpl w:val="F4FCF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E616099"/>
    <w:multiLevelType w:val="hybridMultilevel"/>
    <w:tmpl w:val="9F564B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nsid w:val="726B4E47"/>
    <w:multiLevelType w:val="hybridMultilevel"/>
    <w:tmpl w:val="0D30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381B46"/>
    <w:multiLevelType w:val="hybridMultilevel"/>
    <w:tmpl w:val="FEFEF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BAF3DB4"/>
    <w:multiLevelType w:val="hybridMultilevel"/>
    <w:tmpl w:val="AA0AE2F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22"/>
  </w:num>
  <w:num w:numId="3">
    <w:abstractNumId w:val="5"/>
  </w:num>
  <w:num w:numId="4">
    <w:abstractNumId w:val="15"/>
  </w:num>
  <w:num w:numId="5">
    <w:abstractNumId w:val="4"/>
  </w:num>
  <w:num w:numId="6">
    <w:abstractNumId w:val="17"/>
  </w:num>
  <w:num w:numId="7">
    <w:abstractNumId w:val="23"/>
  </w:num>
  <w:num w:numId="8">
    <w:abstractNumId w:val="14"/>
  </w:num>
  <w:num w:numId="9">
    <w:abstractNumId w:val="8"/>
  </w:num>
  <w:num w:numId="10">
    <w:abstractNumId w:val="6"/>
  </w:num>
  <w:num w:numId="11">
    <w:abstractNumId w:val="2"/>
  </w:num>
  <w:num w:numId="12">
    <w:abstractNumId w:val="16"/>
  </w:num>
  <w:num w:numId="13">
    <w:abstractNumId w:val="13"/>
  </w:num>
  <w:num w:numId="14">
    <w:abstractNumId w:val="19"/>
  </w:num>
  <w:num w:numId="15">
    <w:abstractNumId w:val="21"/>
  </w:num>
  <w:num w:numId="16">
    <w:abstractNumId w:val="0"/>
  </w:num>
  <w:num w:numId="17">
    <w:abstractNumId w:val="1"/>
  </w:num>
  <w:num w:numId="18">
    <w:abstractNumId w:val="10"/>
  </w:num>
  <w:num w:numId="19">
    <w:abstractNumId w:val="20"/>
  </w:num>
  <w:num w:numId="20">
    <w:abstractNumId w:val="18"/>
  </w:num>
  <w:num w:numId="21">
    <w:abstractNumId w:val="11"/>
  </w:num>
  <w:num w:numId="22">
    <w:abstractNumId w:val="12"/>
  </w:num>
  <w:num w:numId="23">
    <w:abstractNumId w:val="9"/>
  </w:num>
  <w:num w:numId="2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178"/>
    <w:rsid w:val="000067B3"/>
    <w:rsid w:val="00010C43"/>
    <w:rsid w:val="00015F91"/>
    <w:rsid w:val="0001674C"/>
    <w:rsid w:val="00020780"/>
    <w:rsid w:val="00030FBC"/>
    <w:rsid w:val="000373F6"/>
    <w:rsid w:val="0004295E"/>
    <w:rsid w:val="000442C4"/>
    <w:rsid w:val="00051287"/>
    <w:rsid w:val="000650C2"/>
    <w:rsid w:val="00065792"/>
    <w:rsid w:val="0008243D"/>
    <w:rsid w:val="00091F9A"/>
    <w:rsid w:val="00097766"/>
    <w:rsid w:val="000A1D2F"/>
    <w:rsid w:val="000B07AC"/>
    <w:rsid w:val="000C683D"/>
    <w:rsid w:val="000D186B"/>
    <w:rsid w:val="000D7BAE"/>
    <w:rsid w:val="000E1A02"/>
    <w:rsid w:val="000E4891"/>
    <w:rsid w:val="000E4F3B"/>
    <w:rsid w:val="00103A3A"/>
    <w:rsid w:val="00103F2A"/>
    <w:rsid w:val="00104C9B"/>
    <w:rsid w:val="001054A6"/>
    <w:rsid w:val="00112D7E"/>
    <w:rsid w:val="00114502"/>
    <w:rsid w:val="00126C85"/>
    <w:rsid w:val="0012773E"/>
    <w:rsid w:val="001352F5"/>
    <w:rsid w:val="00137203"/>
    <w:rsid w:val="00137255"/>
    <w:rsid w:val="00140817"/>
    <w:rsid w:val="00156A8C"/>
    <w:rsid w:val="00164BE1"/>
    <w:rsid w:val="00177119"/>
    <w:rsid w:val="00192AC9"/>
    <w:rsid w:val="001973E4"/>
    <w:rsid w:val="001A18E7"/>
    <w:rsid w:val="001C0503"/>
    <w:rsid w:val="001C4290"/>
    <w:rsid w:val="001C607F"/>
    <w:rsid w:val="001D23C1"/>
    <w:rsid w:val="001D373F"/>
    <w:rsid w:val="001D4413"/>
    <w:rsid w:val="001D5404"/>
    <w:rsid w:val="0020674E"/>
    <w:rsid w:val="00223C06"/>
    <w:rsid w:val="00223DD9"/>
    <w:rsid w:val="00246A14"/>
    <w:rsid w:val="00253977"/>
    <w:rsid w:val="002559E1"/>
    <w:rsid w:val="002563D7"/>
    <w:rsid w:val="0027197A"/>
    <w:rsid w:val="00272CA2"/>
    <w:rsid w:val="00277FAC"/>
    <w:rsid w:val="00280F5B"/>
    <w:rsid w:val="002901F4"/>
    <w:rsid w:val="00291264"/>
    <w:rsid w:val="00291500"/>
    <w:rsid w:val="00292AD2"/>
    <w:rsid w:val="002B2DBC"/>
    <w:rsid w:val="002B43F7"/>
    <w:rsid w:val="002C0D3C"/>
    <w:rsid w:val="002C40FB"/>
    <w:rsid w:val="002C4997"/>
    <w:rsid w:val="002F7EE0"/>
    <w:rsid w:val="0030094A"/>
    <w:rsid w:val="00301BAD"/>
    <w:rsid w:val="0031011A"/>
    <w:rsid w:val="00310233"/>
    <w:rsid w:val="00312281"/>
    <w:rsid w:val="00323FFD"/>
    <w:rsid w:val="003410A1"/>
    <w:rsid w:val="00341B17"/>
    <w:rsid w:val="003437D9"/>
    <w:rsid w:val="003522EE"/>
    <w:rsid w:val="00353521"/>
    <w:rsid w:val="00353F1D"/>
    <w:rsid w:val="00361351"/>
    <w:rsid w:val="00363183"/>
    <w:rsid w:val="00372672"/>
    <w:rsid w:val="00375B0E"/>
    <w:rsid w:val="003833B3"/>
    <w:rsid w:val="00392ADF"/>
    <w:rsid w:val="003A15C8"/>
    <w:rsid w:val="003B7751"/>
    <w:rsid w:val="003B7FE8"/>
    <w:rsid w:val="003C13F1"/>
    <w:rsid w:val="003C3737"/>
    <w:rsid w:val="003E66D2"/>
    <w:rsid w:val="003F3059"/>
    <w:rsid w:val="00402466"/>
    <w:rsid w:val="00407FDA"/>
    <w:rsid w:val="004118FA"/>
    <w:rsid w:val="00420C58"/>
    <w:rsid w:val="004238B2"/>
    <w:rsid w:val="00425842"/>
    <w:rsid w:val="004264B6"/>
    <w:rsid w:val="0043687F"/>
    <w:rsid w:val="00437672"/>
    <w:rsid w:val="004468F0"/>
    <w:rsid w:val="004525CB"/>
    <w:rsid w:val="00456CFF"/>
    <w:rsid w:val="0046395B"/>
    <w:rsid w:val="004A4393"/>
    <w:rsid w:val="004C139A"/>
    <w:rsid w:val="004E05B2"/>
    <w:rsid w:val="004E35DF"/>
    <w:rsid w:val="004E4EE6"/>
    <w:rsid w:val="004E5427"/>
    <w:rsid w:val="004E6CE4"/>
    <w:rsid w:val="004F34D1"/>
    <w:rsid w:val="004F44FA"/>
    <w:rsid w:val="004F5720"/>
    <w:rsid w:val="00500399"/>
    <w:rsid w:val="00520987"/>
    <w:rsid w:val="00522B30"/>
    <w:rsid w:val="00531486"/>
    <w:rsid w:val="005432D0"/>
    <w:rsid w:val="00546076"/>
    <w:rsid w:val="00547ACE"/>
    <w:rsid w:val="005507B0"/>
    <w:rsid w:val="00554A21"/>
    <w:rsid w:val="00556E0A"/>
    <w:rsid w:val="00563F2E"/>
    <w:rsid w:val="00567BA6"/>
    <w:rsid w:val="00571676"/>
    <w:rsid w:val="005736A3"/>
    <w:rsid w:val="0057514F"/>
    <w:rsid w:val="00590045"/>
    <w:rsid w:val="00590722"/>
    <w:rsid w:val="00592F5C"/>
    <w:rsid w:val="005939AC"/>
    <w:rsid w:val="005B076D"/>
    <w:rsid w:val="005B0E26"/>
    <w:rsid w:val="005B3B95"/>
    <w:rsid w:val="005C5021"/>
    <w:rsid w:val="005C7272"/>
    <w:rsid w:val="005D2F1C"/>
    <w:rsid w:val="005D4C57"/>
    <w:rsid w:val="005D7511"/>
    <w:rsid w:val="005F28B3"/>
    <w:rsid w:val="00614B85"/>
    <w:rsid w:val="00627608"/>
    <w:rsid w:val="00647F7C"/>
    <w:rsid w:val="0065530D"/>
    <w:rsid w:val="00657639"/>
    <w:rsid w:val="00672571"/>
    <w:rsid w:val="006743D9"/>
    <w:rsid w:val="006806A5"/>
    <w:rsid w:val="006972C5"/>
    <w:rsid w:val="006A04B6"/>
    <w:rsid w:val="006A153F"/>
    <w:rsid w:val="006A6390"/>
    <w:rsid w:val="006D15D0"/>
    <w:rsid w:val="006D6CC1"/>
    <w:rsid w:val="006E237E"/>
    <w:rsid w:val="006E7397"/>
    <w:rsid w:val="006E7C94"/>
    <w:rsid w:val="006F1C39"/>
    <w:rsid w:val="006F3EF7"/>
    <w:rsid w:val="00705EFD"/>
    <w:rsid w:val="00706297"/>
    <w:rsid w:val="00706F86"/>
    <w:rsid w:val="00710872"/>
    <w:rsid w:val="00711062"/>
    <w:rsid w:val="00716BCA"/>
    <w:rsid w:val="00720371"/>
    <w:rsid w:val="007210B9"/>
    <w:rsid w:val="00731C7C"/>
    <w:rsid w:val="0073648D"/>
    <w:rsid w:val="0073654B"/>
    <w:rsid w:val="00742823"/>
    <w:rsid w:val="00744B54"/>
    <w:rsid w:val="00757123"/>
    <w:rsid w:val="00764299"/>
    <w:rsid w:val="00775EB2"/>
    <w:rsid w:val="00780124"/>
    <w:rsid w:val="00782A12"/>
    <w:rsid w:val="007851DB"/>
    <w:rsid w:val="007859C5"/>
    <w:rsid w:val="007A6A1A"/>
    <w:rsid w:val="007C095D"/>
    <w:rsid w:val="007C3761"/>
    <w:rsid w:val="007E5F61"/>
    <w:rsid w:val="007F182A"/>
    <w:rsid w:val="007F4139"/>
    <w:rsid w:val="007F5915"/>
    <w:rsid w:val="00831B89"/>
    <w:rsid w:val="00843EFF"/>
    <w:rsid w:val="00846C1E"/>
    <w:rsid w:val="008526F4"/>
    <w:rsid w:val="008530CB"/>
    <w:rsid w:val="00855290"/>
    <w:rsid w:val="008563C8"/>
    <w:rsid w:val="008573BF"/>
    <w:rsid w:val="00861455"/>
    <w:rsid w:val="00861E2C"/>
    <w:rsid w:val="0086792A"/>
    <w:rsid w:val="00873EB6"/>
    <w:rsid w:val="00875DDF"/>
    <w:rsid w:val="008A699B"/>
    <w:rsid w:val="008B0637"/>
    <w:rsid w:val="008B4D4D"/>
    <w:rsid w:val="008C1ED7"/>
    <w:rsid w:val="008E1F2F"/>
    <w:rsid w:val="008E330F"/>
    <w:rsid w:val="008E34A5"/>
    <w:rsid w:val="008E475A"/>
    <w:rsid w:val="008E6050"/>
    <w:rsid w:val="008E6574"/>
    <w:rsid w:val="008F49E1"/>
    <w:rsid w:val="008F6D18"/>
    <w:rsid w:val="009036CE"/>
    <w:rsid w:val="00905F49"/>
    <w:rsid w:val="009072B7"/>
    <w:rsid w:val="009105E8"/>
    <w:rsid w:val="00911A75"/>
    <w:rsid w:val="009126F1"/>
    <w:rsid w:val="0091762E"/>
    <w:rsid w:val="009335F9"/>
    <w:rsid w:val="00933A28"/>
    <w:rsid w:val="00945135"/>
    <w:rsid w:val="00950B44"/>
    <w:rsid w:val="0096209D"/>
    <w:rsid w:val="0098151A"/>
    <w:rsid w:val="009A1604"/>
    <w:rsid w:val="009A2251"/>
    <w:rsid w:val="009A7B5C"/>
    <w:rsid w:val="009D10FD"/>
    <w:rsid w:val="009D5A32"/>
    <w:rsid w:val="009D65DE"/>
    <w:rsid w:val="009E1C8E"/>
    <w:rsid w:val="009E6159"/>
    <w:rsid w:val="009F09BC"/>
    <w:rsid w:val="009F32F0"/>
    <w:rsid w:val="00A02994"/>
    <w:rsid w:val="00A03F8F"/>
    <w:rsid w:val="00A054B6"/>
    <w:rsid w:val="00A1757E"/>
    <w:rsid w:val="00A23E82"/>
    <w:rsid w:val="00A444DA"/>
    <w:rsid w:val="00A626EB"/>
    <w:rsid w:val="00A9642C"/>
    <w:rsid w:val="00AD316E"/>
    <w:rsid w:val="00AD63B4"/>
    <w:rsid w:val="00AD6B3B"/>
    <w:rsid w:val="00AE24FA"/>
    <w:rsid w:val="00AF4BBC"/>
    <w:rsid w:val="00AF4EB9"/>
    <w:rsid w:val="00AF5402"/>
    <w:rsid w:val="00B07BF8"/>
    <w:rsid w:val="00B10B4D"/>
    <w:rsid w:val="00B2678D"/>
    <w:rsid w:val="00B47955"/>
    <w:rsid w:val="00B54047"/>
    <w:rsid w:val="00B6070D"/>
    <w:rsid w:val="00B64EBE"/>
    <w:rsid w:val="00B7267C"/>
    <w:rsid w:val="00B77ECF"/>
    <w:rsid w:val="00B912BD"/>
    <w:rsid w:val="00B969F7"/>
    <w:rsid w:val="00BB41A1"/>
    <w:rsid w:val="00BB4CF4"/>
    <w:rsid w:val="00BC18CF"/>
    <w:rsid w:val="00BE70CC"/>
    <w:rsid w:val="00BF3FB5"/>
    <w:rsid w:val="00C0715F"/>
    <w:rsid w:val="00C105CC"/>
    <w:rsid w:val="00C111BE"/>
    <w:rsid w:val="00C1439F"/>
    <w:rsid w:val="00C14F2A"/>
    <w:rsid w:val="00C17CD5"/>
    <w:rsid w:val="00C21FAE"/>
    <w:rsid w:val="00C23EB6"/>
    <w:rsid w:val="00C251C6"/>
    <w:rsid w:val="00C4016F"/>
    <w:rsid w:val="00C41B2B"/>
    <w:rsid w:val="00C54D99"/>
    <w:rsid w:val="00C6007D"/>
    <w:rsid w:val="00C674FC"/>
    <w:rsid w:val="00C85E64"/>
    <w:rsid w:val="00C87396"/>
    <w:rsid w:val="00C90814"/>
    <w:rsid w:val="00C91F0F"/>
    <w:rsid w:val="00C92F8A"/>
    <w:rsid w:val="00CA1063"/>
    <w:rsid w:val="00CA3A63"/>
    <w:rsid w:val="00CC5B2F"/>
    <w:rsid w:val="00CC5EDD"/>
    <w:rsid w:val="00CE1AC5"/>
    <w:rsid w:val="00CE53EB"/>
    <w:rsid w:val="00CF0D2B"/>
    <w:rsid w:val="00CF1B6E"/>
    <w:rsid w:val="00CF625C"/>
    <w:rsid w:val="00D021A5"/>
    <w:rsid w:val="00D06ECC"/>
    <w:rsid w:val="00D16FC7"/>
    <w:rsid w:val="00D24D1B"/>
    <w:rsid w:val="00D2505B"/>
    <w:rsid w:val="00D3321E"/>
    <w:rsid w:val="00D3672A"/>
    <w:rsid w:val="00D4403A"/>
    <w:rsid w:val="00D45D1F"/>
    <w:rsid w:val="00D47231"/>
    <w:rsid w:val="00D61F10"/>
    <w:rsid w:val="00D6224B"/>
    <w:rsid w:val="00D81329"/>
    <w:rsid w:val="00D86018"/>
    <w:rsid w:val="00DA6538"/>
    <w:rsid w:val="00DA6D37"/>
    <w:rsid w:val="00DA782E"/>
    <w:rsid w:val="00DB6B3F"/>
    <w:rsid w:val="00DB753F"/>
    <w:rsid w:val="00DD1AB2"/>
    <w:rsid w:val="00DF0719"/>
    <w:rsid w:val="00E00C50"/>
    <w:rsid w:val="00E02175"/>
    <w:rsid w:val="00E118BA"/>
    <w:rsid w:val="00E17429"/>
    <w:rsid w:val="00E43FC8"/>
    <w:rsid w:val="00E548E2"/>
    <w:rsid w:val="00E54A61"/>
    <w:rsid w:val="00E54AAE"/>
    <w:rsid w:val="00E56172"/>
    <w:rsid w:val="00E5636B"/>
    <w:rsid w:val="00E566C9"/>
    <w:rsid w:val="00E56AF3"/>
    <w:rsid w:val="00E57A52"/>
    <w:rsid w:val="00E603B1"/>
    <w:rsid w:val="00E61DA9"/>
    <w:rsid w:val="00E65521"/>
    <w:rsid w:val="00E65C7F"/>
    <w:rsid w:val="00E80237"/>
    <w:rsid w:val="00E8063F"/>
    <w:rsid w:val="00E819F3"/>
    <w:rsid w:val="00E92E04"/>
    <w:rsid w:val="00EA2C88"/>
    <w:rsid w:val="00EB2287"/>
    <w:rsid w:val="00ED1D6B"/>
    <w:rsid w:val="00ED2901"/>
    <w:rsid w:val="00ED3A35"/>
    <w:rsid w:val="00ED6E75"/>
    <w:rsid w:val="00EF0CCB"/>
    <w:rsid w:val="00EF461B"/>
    <w:rsid w:val="00F24A04"/>
    <w:rsid w:val="00F30E97"/>
    <w:rsid w:val="00F35B0C"/>
    <w:rsid w:val="00F42ADB"/>
    <w:rsid w:val="00F54A26"/>
    <w:rsid w:val="00F7371C"/>
    <w:rsid w:val="00F81B92"/>
    <w:rsid w:val="00F93D5D"/>
    <w:rsid w:val="00F946B5"/>
    <w:rsid w:val="00FA3E72"/>
    <w:rsid w:val="00FB1369"/>
    <w:rsid w:val="00FB198A"/>
    <w:rsid w:val="00FC0A83"/>
    <w:rsid w:val="00FC38BE"/>
    <w:rsid w:val="00FD2FA4"/>
    <w:rsid w:val="00FE3FBE"/>
    <w:rsid w:val="00FE6761"/>
    <w:rsid w:val="00FE7C75"/>
    <w:rsid w:val="00FF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36CCB32-4DDF-4654-B5F3-6306847F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985">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1F1AE-17C8-4D2D-B753-35FD7A9A3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66</Pages>
  <Words>14051</Words>
  <Characters>77284</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13</cp:revision>
  <dcterms:created xsi:type="dcterms:W3CDTF">2022-10-04T22:48:00Z</dcterms:created>
  <dcterms:modified xsi:type="dcterms:W3CDTF">2023-03-07T22:51:00Z</dcterms:modified>
</cp:coreProperties>
</file>