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E5B93" w14:textId="77777777" w:rsidR="00071DB1" w:rsidRPr="00844829" w:rsidRDefault="00071DB1" w:rsidP="00071DB1">
      <w:pPr>
        <w:shd w:val="clear" w:color="auto" w:fill="FFFFFF"/>
        <w:spacing w:line="360" w:lineRule="auto"/>
        <w:jc w:val="both"/>
        <w:rPr>
          <w:rFonts w:ascii="Palatino Linotype" w:hAnsi="Palatino Linotype" w:cs="Arial"/>
          <w:color w:val="000000"/>
          <w:lang w:eastAsia="es-MX"/>
        </w:rPr>
      </w:pPr>
      <w:r w:rsidRPr="00844829">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w:t>
      </w:r>
      <w:r w:rsidR="00EE377B" w:rsidRPr="00844829">
        <w:rPr>
          <w:rFonts w:ascii="Palatino Linotype" w:hAnsi="Palatino Linotype" w:cs="Arial"/>
          <w:color w:val="000000"/>
          <w:lang w:eastAsia="es-MX"/>
        </w:rPr>
        <w:t>cinco</w:t>
      </w:r>
      <w:r w:rsidR="002C5864" w:rsidRPr="00844829">
        <w:rPr>
          <w:rFonts w:ascii="Palatino Linotype" w:hAnsi="Palatino Linotype" w:cs="Arial"/>
          <w:color w:val="000000"/>
          <w:lang w:eastAsia="es-MX"/>
        </w:rPr>
        <w:t xml:space="preserve"> de </w:t>
      </w:r>
      <w:r w:rsidR="00EE377B" w:rsidRPr="00844829">
        <w:rPr>
          <w:rFonts w:ascii="Palatino Linotype" w:hAnsi="Palatino Linotype" w:cs="Arial"/>
          <w:color w:val="000000"/>
          <w:lang w:eastAsia="es-MX"/>
        </w:rPr>
        <w:t>septiembre</w:t>
      </w:r>
      <w:r w:rsidRPr="00844829">
        <w:rPr>
          <w:rFonts w:ascii="Palatino Linotype" w:hAnsi="Palatino Linotype" w:cs="Arial"/>
          <w:color w:val="000000"/>
          <w:lang w:eastAsia="es-MX"/>
        </w:rPr>
        <w:t xml:space="preserve"> de dos mil veintitrés.</w:t>
      </w:r>
    </w:p>
    <w:p w14:paraId="1D5BDD10" w14:textId="77777777" w:rsidR="00071DB1" w:rsidRPr="00844829" w:rsidRDefault="00071DB1" w:rsidP="00071DB1">
      <w:pPr>
        <w:shd w:val="clear" w:color="auto" w:fill="FFFFFF"/>
        <w:spacing w:line="360" w:lineRule="auto"/>
        <w:jc w:val="both"/>
        <w:rPr>
          <w:rFonts w:ascii="Palatino Linotype" w:hAnsi="Palatino Linotype" w:cs="Arial"/>
          <w:color w:val="000000"/>
          <w:lang w:eastAsia="es-MX"/>
        </w:rPr>
      </w:pPr>
    </w:p>
    <w:p w14:paraId="683C7AF5" w14:textId="1EA230F1" w:rsidR="00071DB1" w:rsidRPr="00844829" w:rsidRDefault="00071DB1" w:rsidP="00071DB1">
      <w:pPr>
        <w:tabs>
          <w:tab w:val="left" w:pos="1701"/>
        </w:tabs>
        <w:spacing w:line="360" w:lineRule="auto"/>
        <w:jc w:val="both"/>
        <w:rPr>
          <w:rFonts w:ascii="Palatino Linotype" w:hAnsi="Palatino Linotype" w:cs="Arial"/>
          <w:b/>
        </w:rPr>
      </w:pPr>
      <w:r w:rsidRPr="00844829">
        <w:rPr>
          <w:rFonts w:ascii="Palatino Linotype" w:hAnsi="Palatino Linotype" w:cs="Arial"/>
          <w:b/>
        </w:rPr>
        <w:t>VISTO</w:t>
      </w:r>
      <w:r w:rsidRPr="00844829">
        <w:rPr>
          <w:rFonts w:ascii="Palatino Linotype" w:hAnsi="Palatino Linotype" w:cs="Arial"/>
        </w:rPr>
        <w:t xml:space="preserve"> </w:t>
      </w:r>
      <w:r w:rsidRPr="00844829">
        <w:rPr>
          <w:rFonts w:ascii="Palatino Linotype" w:hAnsi="Palatino Linotype" w:cs="Arial"/>
          <w:lang w:val="es-419"/>
        </w:rPr>
        <w:t>e</w:t>
      </w:r>
      <w:r w:rsidRPr="00844829">
        <w:rPr>
          <w:rFonts w:ascii="Palatino Linotype" w:hAnsi="Palatino Linotype" w:cs="Arial"/>
        </w:rPr>
        <w:t xml:space="preserve">l expediente electrónico formado con motivo del recurso de revisión con número </w:t>
      </w:r>
      <w:r w:rsidRPr="00844829">
        <w:rPr>
          <w:rFonts w:ascii="Palatino Linotype" w:hAnsi="Palatino Linotype" w:cs="Arial"/>
          <w:b/>
          <w:bCs/>
          <w:lang w:val="es-419" w:eastAsia="es-MX"/>
        </w:rPr>
        <w:t>00</w:t>
      </w:r>
      <w:r w:rsidR="00F63EEC" w:rsidRPr="00844829">
        <w:rPr>
          <w:rFonts w:ascii="Palatino Linotype" w:hAnsi="Palatino Linotype" w:cs="Arial"/>
          <w:b/>
          <w:bCs/>
          <w:lang w:val="es-MX" w:eastAsia="es-MX"/>
        </w:rPr>
        <w:t>995</w:t>
      </w:r>
      <w:r w:rsidRPr="00844829">
        <w:rPr>
          <w:rFonts w:ascii="Palatino Linotype" w:hAnsi="Palatino Linotype" w:cs="Arial"/>
          <w:b/>
          <w:bCs/>
          <w:lang w:eastAsia="es-MX"/>
        </w:rPr>
        <w:t>/INFOEM/ICR-</w:t>
      </w:r>
      <w:r w:rsidR="00697144" w:rsidRPr="00844829">
        <w:rPr>
          <w:rFonts w:ascii="Palatino Linotype" w:hAnsi="Palatino Linotype" w:cs="Arial"/>
          <w:b/>
          <w:bCs/>
          <w:lang w:val="es-419" w:eastAsia="es-MX"/>
        </w:rPr>
        <w:t>2</w:t>
      </w:r>
      <w:r w:rsidR="00F63EEC" w:rsidRPr="00844829">
        <w:rPr>
          <w:rFonts w:ascii="Palatino Linotype" w:hAnsi="Palatino Linotype" w:cs="Arial"/>
          <w:b/>
          <w:bCs/>
          <w:lang w:val="es-MX" w:eastAsia="es-MX"/>
        </w:rPr>
        <w:t>9</w:t>
      </w:r>
      <w:r w:rsidR="00697144" w:rsidRPr="00844829">
        <w:rPr>
          <w:rFonts w:ascii="Palatino Linotype" w:hAnsi="Palatino Linotype" w:cs="Arial"/>
          <w:b/>
          <w:bCs/>
          <w:lang w:val="es-419" w:eastAsia="es-MX"/>
        </w:rPr>
        <w:t>8</w:t>
      </w:r>
      <w:r w:rsidRPr="00844829">
        <w:rPr>
          <w:rFonts w:ascii="Palatino Linotype" w:hAnsi="Palatino Linotype" w:cs="Arial"/>
          <w:b/>
          <w:bCs/>
          <w:lang w:eastAsia="es-MX"/>
        </w:rPr>
        <w:t>/IP/RR/202</w:t>
      </w:r>
      <w:r w:rsidRPr="00844829">
        <w:rPr>
          <w:rFonts w:ascii="Palatino Linotype" w:hAnsi="Palatino Linotype" w:cs="Arial"/>
          <w:b/>
          <w:bCs/>
          <w:lang w:val="es-419" w:eastAsia="es-MX"/>
        </w:rPr>
        <w:t>3</w:t>
      </w:r>
      <w:r w:rsidRPr="00844829">
        <w:rPr>
          <w:rFonts w:ascii="Palatino Linotype" w:hAnsi="Palatino Linotype" w:cs="Arial"/>
        </w:rPr>
        <w:t xml:space="preserve"> promovido </w:t>
      </w:r>
      <w:r w:rsidR="00F63EEC" w:rsidRPr="00844829">
        <w:rPr>
          <w:rFonts w:ascii="Palatino Linotype" w:hAnsi="Palatino Linotype" w:cs="Arial"/>
          <w:lang w:val="es-MX"/>
        </w:rPr>
        <w:t xml:space="preserve">por el </w:t>
      </w:r>
      <w:r w:rsidR="00F63EEC" w:rsidRPr="00844829">
        <w:rPr>
          <w:rFonts w:ascii="Palatino Linotype" w:hAnsi="Palatino Linotype" w:cs="Arial"/>
          <w:b/>
          <w:lang w:val="es-MX"/>
        </w:rPr>
        <w:t xml:space="preserve">C. </w:t>
      </w:r>
      <w:r w:rsidR="00460017" w:rsidRPr="00844829">
        <w:rPr>
          <w:rFonts w:ascii="Palatino Linotype" w:hAnsi="Palatino Linotype" w:cs="Arial"/>
          <w:b/>
          <w:lang w:val="es-MX"/>
        </w:rPr>
        <w:t>XXXXXXXXXXXXXXXXXXXX</w:t>
      </w:r>
      <w:r w:rsidRPr="00844829">
        <w:rPr>
          <w:rFonts w:ascii="Palatino Linotype" w:hAnsi="Palatino Linotype" w:cs="Arial"/>
          <w:lang w:val="es-MX"/>
        </w:rPr>
        <w:t>, quien en</w:t>
      </w:r>
      <w:r w:rsidRPr="00844829">
        <w:rPr>
          <w:rFonts w:ascii="Palatino Linotype" w:hAnsi="Palatino Linotype"/>
        </w:rPr>
        <w:t xml:space="preserve"> lo sucesivo y para efectos prácticos se le denominara como </w:t>
      </w:r>
      <w:r w:rsidRPr="00844829">
        <w:rPr>
          <w:rFonts w:ascii="Palatino Linotype" w:hAnsi="Palatino Linotype"/>
          <w:b/>
        </w:rPr>
        <w:t>el Recurrente</w:t>
      </w:r>
      <w:r w:rsidRPr="00844829">
        <w:rPr>
          <w:rFonts w:ascii="Palatino Linotype" w:hAnsi="Palatino Linotype" w:cs="Arial"/>
        </w:rPr>
        <w:t xml:space="preserve">, en contra de la falta de respuesta del </w:t>
      </w:r>
      <w:r w:rsidR="00F63EEC" w:rsidRPr="00844829">
        <w:rPr>
          <w:rFonts w:ascii="Palatino Linotype" w:hAnsi="Palatino Linotype" w:cs="Arial"/>
          <w:b/>
        </w:rPr>
        <w:t>Tribunal Estatal de Conciliació</w:t>
      </w:r>
      <w:bookmarkStart w:id="0" w:name="_GoBack"/>
      <w:r w:rsidR="00F63EEC" w:rsidRPr="00844829">
        <w:rPr>
          <w:rFonts w:ascii="Palatino Linotype" w:hAnsi="Palatino Linotype" w:cs="Arial"/>
          <w:b/>
        </w:rPr>
        <w:t>n</w:t>
      </w:r>
      <w:bookmarkEnd w:id="0"/>
      <w:r w:rsidR="00F63EEC" w:rsidRPr="00844829">
        <w:rPr>
          <w:rFonts w:ascii="Palatino Linotype" w:hAnsi="Palatino Linotype" w:cs="Arial"/>
          <w:b/>
        </w:rPr>
        <w:t xml:space="preserve"> y Arbitraje</w:t>
      </w:r>
      <w:r w:rsidRPr="00844829">
        <w:rPr>
          <w:rFonts w:ascii="Palatino Linotype" w:hAnsi="Palatino Linotype" w:cs="Arial"/>
          <w:b/>
        </w:rPr>
        <w:t xml:space="preserve">, </w:t>
      </w:r>
      <w:r w:rsidRPr="00844829">
        <w:rPr>
          <w:rFonts w:ascii="Palatino Linotype" w:hAnsi="Palatino Linotype" w:cs="Arial"/>
        </w:rPr>
        <w:t>en lo subsecuente</w:t>
      </w:r>
      <w:r w:rsidRPr="00844829">
        <w:rPr>
          <w:rFonts w:ascii="Palatino Linotype" w:hAnsi="Palatino Linotype" w:cs="Arial"/>
          <w:b/>
        </w:rPr>
        <w:t xml:space="preserve"> el Sujeto Obligado, </w:t>
      </w:r>
      <w:r w:rsidRPr="00844829">
        <w:rPr>
          <w:rFonts w:ascii="Palatino Linotype" w:hAnsi="Palatino Linotype" w:cs="Arial"/>
        </w:rPr>
        <w:t>se procede a dictar la presente resolución.</w:t>
      </w:r>
    </w:p>
    <w:p w14:paraId="7345EFF4" w14:textId="77777777" w:rsidR="00071DB1" w:rsidRPr="00844829" w:rsidRDefault="00071DB1" w:rsidP="00F63EEC">
      <w:pPr>
        <w:tabs>
          <w:tab w:val="left" w:pos="1701"/>
        </w:tabs>
        <w:spacing w:line="360" w:lineRule="auto"/>
        <w:jc w:val="both"/>
        <w:rPr>
          <w:rFonts w:ascii="Palatino Linotype" w:hAnsi="Palatino Linotype" w:cs="Arial"/>
        </w:rPr>
      </w:pPr>
    </w:p>
    <w:p w14:paraId="5D135382" w14:textId="77777777" w:rsidR="00071DB1" w:rsidRPr="00844829" w:rsidRDefault="00071DB1" w:rsidP="00071DB1">
      <w:pPr>
        <w:spacing w:line="360" w:lineRule="auto"/>
        <w:jc w:val="center"/>
        <w:rPr>
          <w:rFonts w:ascii="Palatino Linotype" w:hAnsi="Palatino Linotype" w:cs="Arial"/>
          <w:b/>
        </w:rPr>
      </w:pPr>
      <w:r w:rsidRPr="00844829">
        <w:rPr>
          <w:rFonts w:ascii="Palatino Linotype" w:hAnsi="Palatino Linotype" w:cs="Arial"/>
          <w:b/>
        </w:rPr>
        <w:t>A N T E C E D E N T E S</w:t>
      </w:r>
    </w:p>
    <w:p w14:paraId="49778369" w14:textId="77777777" w:rsidR="00071DB1" w:rsidRPr="00844829" w:rsidRDefault="00071DB1" w:rsidP="00071DB1">
      <w:pPr>
        <w:spacing w:line="360" w:lineRule="auto"/>
        <w:rPr>
          <w:rFonts w:ascii="Palatino Linotype" w:hAnsi="Palatino Linotype" w:cs="Arial"/>
          <w:b/>
        </w:rPr>
      </w:pPr>
    </w:p>
    <w:p w14:paraId="08F91D2D" w14:textId="77777777" w:rsidR="00071DB1" w:rsidRPr="00844829" w:rsidRDefault="00071DB1" w:rsidP="00071DB1">
      <w:pPr>
        <w:spacing w:line="360" w:lineRule="auto"/>
        <w:jc w:val="both"/>
        <w:rPr>
          <w:rFonts w:ascii="Palatino Linotype" w:hAnsi="Palatino Linotype" w:cs="Arial"/>
        </w:rPr>
      </w:pPr>
      <w:r w:rsidRPr="00844829">
        <w:rPr>
          <w:rFonts w:ascii="Palatino Linotype" w:hAnsi="Palatino Linotype" w:cs="Arial"/>
          <w:b/>
        </w:rPr>
        <w:t xml:space="preserve">PRIMERO. </w:t>
      </w:r>
      <w:r w:rsidRPr="00844829">
        <w:rPr>
          <w:rFonts w:ascii="Palatino Linotype" w:hAnsi="Palatino Linotype" w:cs="Arial"/>
        </w:rPr>
        <w:t xml:space="preserve">Con fecha </w:t>
      </w:r>
      <w:r w:rsidR="00F63EEC" w:rsidRPr="00844829">
        <w:rPr>
          <w:rFonts w:ascii="Palatino Linotype" w:hAnsi="Palatino Linotype" w:cs="Arial"/>
          <w:lang w:val="es-MX"/>
        </w:rPr>
        <w:t>veintisiete</w:t>
      </w:r>
      <w:r w:rsidRPr="00844829">
        <w:rPr>
          <w:rFonts w:ascii="Palatino Linotype" w:hAnsi="Palatino Linotype" w:cs="Arial"/>
        </w:rPr>
        <w:t xml:space="preserve"> de </w:t>
      </w:r>
      <w:r w:rsidR="00F63EEC" w:rsidRPr="00844829">
        <w:rPr>
          <w:rFonts w:ascii="Palatino Linotype" w:hAnsi="Palatino Linotype" w:cs="Arial"/>
          <w:lang w:val="es-MX"/>
        </w:rPr>
        <w:t>enero</w:t>
      </w:r>
      <w:r w:rsidRPr="00844829">
        <w:rPr>
          <w:rFonts w:ascii="Palatino Linotype" w:hAnsi="Palatino Linotype" w:cs="Arial"/>
        </w:rPr>
        <w:t xml:space="preserve"> de dos mil </w:t>
      </w:r>
      <w:r w:rsidR="00F63EEC" w:rsidRPr="00844829">
        <w:rPr>
          <w:rFonts w:ascii="Palatino Linotype" w:hAnsi="Palatino Linotype" w:cs="Arial"/>
        </w:rPr>
        <w:t>veintitrés</w:t>
      </w:r>
      <w:r w:rsidRPr="00844829">
        <w:rPr>
          <w:rFonts w:ascii="Palatino Linotype" w:hAnsi="Palatino Linotype" w:cs="Arial"/>
        </w:rPr>
        <w:t xml:space="preserve">, </w:t>
      </w:r>
      <w:r w:rsidRPr="00844829">
        <w:rPr>
          <w:rFonts w:ascii="Palatino Linotype" w:hAnsi="Palatino Linotype" w:cs="Arial"/>
          <w:lang w:val="es-419"/>
        </w:rPr>
        <w:t>e</w:t>
      </w:r>
      <w:r w:rsidRPr="00844829">
        <w:rPr>
          <w:rFonts w:ascii="Palatino Linotype" w:hAnsi="Palatino Linotype" w:cs="Arial"/>
        </w:rPr>
        <w:t>l</w:t>
      </w:r>
      <w:r w:rsidRPr="00844829">
        <w:rPr>
          <w:rFonts w:ascii="Palatino Linotype" w:hAnsi="Palatino Linotype" w:cs="Arial"/>
          <w:b/>
        </w:rPr>
        <w:t xml:space="preserve"> Recurrente</w:t>
      </w:r>
      <w:r w:rsidRPr="00844829">
        <w:rPr>
          <w:rFonts w:ascii="Palatino Linotype" w:hAnsi="Palatino Linotype" w:cs="Arial"/>
        </w:rPr>
        <w:t xml:space="preserve"> presentó a través del Sistema de Acceso a la Información Mexiquense, en lo posterior el </w:t>
      </w:r>
      <w:r w:rsidRPr="00844829">
        <w:rPr>
          <w:rFonts w:ascii="Palatino Linotype" w:hAnsi="Palatino Linotype" w:cs="Arial"/>
          <w:b/>
        </w:rPr>
        <w:t>SAIMEX</w:t>
      </w:r>
      <w:r w:rsidRPr="00844829">
        <w:rPr>
          <w:rFonts w:ascii="Palatino Linotype" w:hAnsi="Palatino Linotype" w:cs="Arial"/>
        </w:rPr>
        <w:t xml:space="preserve">, ante </w:t>
      </w:r>
      <w:r w:rsidRPr="00844829">
        <w:rPr>
          <w:rFonts w:ascii="Palatino Linotype" w:hAnsi="Palatino Linotype" w:cs="Arial"/>
          <w:b/>
        </w:rPr>
        <w:t>el Sujeto Obligado</w:t>
      </w:r>
      <w:r w:rsidRPr="00844829">
        <w:rPr>
          <w:rFonts w:ascii="Palatino Linotype" w:hAnsi="Palatino Linotype" w:cs="Arial"/>
        </w:rPr>
        <w:t xml:space="preserve">, </w:t>
      </w:r>
      <w:r w:rsidRPr="00844829">
        <w:rPr>
          <w:rFonts w:ascii="Palatino Linotype" w:hAnsi="Palatino Linotype" w:cs="Arial"/>
          <w:lang w:val="es-419"/>
        </w:rPr>
        <w:t xml:space="preserve">la </w:t>
      </w:r>
      <w:r w:rsidRPr="00844829">
        <w:rPr>
          <w:rFonts w:ascii="Palatino Linotype" w:hAnsi="Palatino Linotype" w:cs="Arial"/>
        </w:rPr>
        <w:t xml:space="preserve">solicitud de acceso a la información pública, registrada bajo </w:t>
      </w:r>
      <w:r w:rsidRPr="00844829">
        <w:rPr>
          <w:rFonts w:ascii="Palatino Linotype" w:hAnsi="Palatino Linotype" w:cs="Arial"/>
          <w:lang w:val="es-419"/>
        </w:rPr>
        <w:t>e</w:t>
      </w:r>
      <w:r w:rsidRPr="00844829">
        <w:rPr>
          <w:rFonts w:ascii="Palatino Linotype" w:hAnsi="Palatino Linotype" w:cs="Arial"/>
        </w:rPr>
        <w:t>l número de expediente</w:t>
      </w:r>
      <w:r w:rsidRPr="00844829">
        <w:rPr>
          <w:rFonts w:ascii="Palatino Linotype" w:hAnsi="Palatino Linotype"/>
        </w:rPr>
        <w:t xml:space="preserve"> </w:t>
      </w:r>
      <w:r w:rsidRPr="00844829">
        <w:rPr>
          <w:rFonts w:ascii="Palatino Linotype" w:hAnsi="Palatino Linotype" w:cs="Arial"/>
          <w:b/>
        </w:rPr>
        <w:t>0</w:t>
      </w:r>
      <w:r w:rsidR="00F63EEC" w:rsidRPr="00844829">
        <w:rPr>
          <w:rFonts w:ascii="Palatino Linotype" w:hAnsi="Palatino Linotype" w:cs="Arial"/>
          <w:b/>
        </w:rPr>
        <w:t>00</w:t>
      </w:r>
      <w:r w:rsidR="00697144" w:rsidRPr="00844829">
        <w:rPr>
          <w:rFonts w:ascii="Palatino Linotype" w:hAnsi="Palatino Linotype" w:cs="Arial"/>
          <w:b/>
          <w:lang w:val="es-419"/>
        </w:rPr>
        <w:t>1</w:t>
      </w:r>
      <w:r w:rsidR="00F63EEC" w:rsidRPr="00844829">
        <w:rPr>
          <w:rFonts w:ascii="Palatino Linotype" w:hAnsi="Palatino Linotype" w:cs="Arial"/>
          <w:b/>
          <w:lang w:val="es-MX"/>
        </w:rPr>
        <w:t>1</w:t>
      </w:r>
      <w:r w:rsidRPr="00844829">
        <w:rPr>
          <w:rFonts w:ascii="Palatino Linotype" w:hAnsi="Palatino Linotype" w:cs="Arial"/>
          <w:b/>
        </w:rPr>
        <w:t>/</w:t>
      </w:r>
      <w:r w:rsidR="00F63EEC" w:rsidRPr="00844829">
        <w:rPr>
          <w:rFonts w:ascii="Palatino Linotype" w:hAnsi="Palatino Linotype" w:cs="Arial"/>
          <w:b/>
          <w:lang w:val="es-MX"/>
        </w:rPr>
        <w:t>TRIECA</w:t>
      </w:r>
      <w:r w:rsidRPr="00844829">
        <w:rPr>
          <w:rFonts w:ascii="Palatino Linotype" w:hAnsi="Palatino Linotype" w:cs="Arial"/>
          <w:b/>
        </w:rPr>
        <w:t>/IP/202</w:t>
      </w:r>
      <w:r w:rsidR="00F63EEC" w:rsidRPr="00844829">
        <w:rPr>
          <w:rFonts w:ascii="Palatino Linotype" w:hAnsi="Palatino Linotype" w:cs="Arial"/>
          <w:b/>
        </w:rPr>
        <w:t>3</w:t>
      </w:r>
      <w:r w:rsidRPr="00844829">
        <w:rPr>
          <w:rFonts w:ascii="Palatino Linotype" w:hAnsi="Palatino Linotype" w:cs="Arial"/>
          <w:lang w:eastAsia="es-MX"/>
        </w:rPr>
        <w:t>,</w:t>
      </w:r>
      <w:r w:rsidRPr="00844829">
        <w:rPr>
          <w:rFonts w:ascii="Palatino Linotype" w:hAnsi="Palatino Linotype" w:cs="Arial"/>
          <w:b/>
          <w:lang w:eastAsia="es-MX"/>
        </w:rPr>
        <w:t xml:space="preserve"> </w:t>
      </w:r>
      <w:r w:rsidRPr="00844829">
        <w:rPr>
          <w:rFonts w:ascii="Palatino Linotype" w:hAnsi="Palatino Linotype" w:cs="Arial"/>
        </w:rPr>
        <w:t>mediante la cual solicitó información en el tenor siguiente:</w:t>
      </w:r>
    </w:p>
    <w:p w14:paraId="57E10C81" w14:textId="77777777" w:rsidR="00071DB1" w:rsidRPr="00844829" w:rsidRDefault="00071DB1" w:rsidP="00071DB1">
      <w:pPr>
        <w:tabs>
          <w:tab w:val="left" w:pos="5647"/>
        </w:tabs>
        <w:spacing w:line="360" w:lineRule="auto"/>
        <w:ind w:right="850"/>
        <w:jc w:val="both"/>
        <w:rPr>
          <w:rFonts w:ascii="Palatino Linotype" w:hAnsi="Palatino Linotype"/>
        </w:rPr>
      </w:pPr>
    </w:p>
    <w:p w14:paraId="6FA9A3CD" w14:textId="77777777" w:rsidR="00071DB1" w:rsidRPr="00844829" w:rsidRDefault="00071DB1" w:rsidP="00071DB1">
      <w:pPr>
        <w:tabs>
          <w:tab w:val="left" w:pos="5647"/>
        </w:tabs>
        <w:spacing w:line="360" w:lineRule="auto"/>
        <w:ind w:left="567" w:right="567"/>
        <w:jc w:val="both"/>
        <w:rPr>
          <w:rFonts w:ascii="Palatino Linotype" w:hAnsi="Palatino Linotype"/>
          <w:i/>
          <w:lang w:val="es-ES_tradnl"/>
        </w:rPr>
      </w:pPr>
      <w:r w:rsidRPr="00844829">
        <w:rPr>
          <w:rFonts w:ascii="Palatino Linotype" w:hAnsi="Palatino Linotype"/>
          <w:i/>
          <w:lang w:val="es-ES_tradnl"/>
        </w:rPr>
        <w:t>“</w:t>
      </w:r>
      <w:r w:rsidR="00F63EEC" w:rsidRPr="00844829">
        <w:rPr>
          <w:rFonts w:ascii="Palatino Linotype" w:hAnsi="Palatino Linotype"/>
          <w:i/>
          <w:lang w:val="es-ES_tradnl"/>
        </w:rPr>
        <w:t>SOLICITO EL TRÁMITE OTORGADO AL OFICIO NÚMERO 21800001A0000000/0055/2023 TURNADO POR EL DIRECTOR GENERAL DE INVESTIGACIÓN DE LA SECRETARÍA DE LA CONTRALORÍA AL PRESIDENTE DEL TRIBUNAL ESTATAL DE CONCILIACIÓN Y ARBITRAJE DEL ESTADO DE MÉXICO</w:t>
      </w:r>
      <w:r w:rsidRPr="00844829">
        <w:rPr>
          <w:rFonts w:ascii="Palatino Linotype" w:hAnsi="Palatino Linotype"/>
          <w:i/>
          <w:lang w:val="es-ES_tradnl"/>
        </w:rPr>
        <w:t>.”</w:t>
      </w:r>
    </w:p>
    <w:p w14:paraId="59FDE1BD" w14:textId="77777777" w:rsidR="00071DB1" w:rsidRPr="00844829" w:rsidRDefault="00071DB1" w:rsidP="00071DB1">
      <w:pPr>
        <w:tabs>
          <w:tab w:val="left" w:pos="5647"/>
        </w:tabs>
        <w:spacing w:line="360" w:lineRule="auto"/>
        <w:ind w:right="850"/>
        <w:jc w:val="both"/>
        <w:rPr>
          <w:rFonts w:ascii="Palatino Linotype" w:hAnsi="Palatino Linotype"/>
          <w:lang w:val="es-ES_tradnl"/>
        </w:rPr>
      </w:pPr>
    </w:p>
    <w:p w14:paraId="7BC9E9A5" w14:textId="77777777" w:rsidR="00071DB1" w:rsidRPr="00844829" w:rsidRDefault="00071DB1" w:rsidP="00071DB1">
      <w:pPr>
        <w:spacing w:line="360" w:lineRule="auto"/>
        <w:jc w:val="both"/>
        <w:rPr>
          <w:rFonts w:ascii="Palatino Linotype" w:hAnsi="Palatino Linotype"/>
          <w:lang w:val="es-ES_tradnl"/>
        </w:rPr>
      </w:pPr>
      <w:r w:rsidRPr="00844829">
        <w:rPr>
          <w:rFonts w:ascii="Palatino Linotype" w:hAnsi="Palatino Linotype"/>
          <w:b/>
          <w:lang w:val="es-ES_tradnl"/>
        </w:rPr>
        <w:lastRenderedPageBreak/>
        <w:t>Modalidad de entrega:</w:t>
      </w:r>
      <w:r w:rsidRPr="00844829">
        <w:rPr>
          <w:rFonts w:ascii="Palatino Linotype" w:hAnsi="Palatino Linotype"/>
          <w:lang w:val="es-ES_tradnl"/>
        </w:rPr>
        <w:t xml:space="preserve"> A través del SAIMEX</w:t>
      </w:r>
    </w:p>
    <w:p w14:paraId="0C1564EB" w14:textId="77777777" w:rsidR="00071DB1" w:rsidRPr="00844829" w:rsidRDefault="00071DB1" w:rsidP="00071DB1">
      <w:pPr>
        <w:spacing w:line="360" w:lineRule="auto"/>
        <w:jc w:val="both"/>
        <w:rPr>
          <w:rFonts w:ascii="Palatino Linotype" w:hAnsi="Palatino Linotype"/>
          <w:lang w:val="es-ES_tradnl"/>
        </w:rPr>
      </w:pPr>
    </w:p>
    <w:p w14:paraId="2BCD3628" w14:textId="77777777" w:rsidR="00071DB1" w:rsidRPr="00844829" w:rsidRDefault="00071DB1" w:rsidP="00071DB1">
      <w:pPr>
        <w:spacing w:line="360" w:lineRule="auto"/>
        <w:jc w:val="both"/>
        <w:rPr>
          <w:rFonts w:ascii="Palatino Linotype" w:hAnsi="Palatino Linotype" w:cs="Arial"/>
        </w:rPr>
      </w:pPr>
      <w:r w:rsidRPr="00844829">
        <w:rPr>
          <w:rFonts w:ascii="Palatino Linotype" w:hAnsi="Palatino Linotype" w:cs="Arial"/>
          <w:b/>
        </w:rPr>
        <w:t xml:space="preserve">SEGUNDO. </w:t>
      </w:r>
      <w:r w:rsidRPr="00844829">
        <w:rPr>
          <w:rFonts w:ascii="Palatino Linotype" w:hAnsi="Palatino Linotype" w:cs="Arial"/>
        </w:rPr>
        <w:t xml:space="preserve">En </w:t>
      </w:r>
      <w:r w:rsidRPr="00844829">
        <w:rPr>
          <w:rFonts w:ascii="Palatino Linotype" w:hAnsi="Palatino Linotype" w:cs="Arial"/>
          <w:lang w:val="es-419"/>
        </w:rPr>
        <w:t>e</w:t>
      </w:r>
      <w:r w:rsidRPr="00844829">
        <w:rPr>
          <w:rFonts w:ascii="Palatino Linotype" w:hAnsi="Palatino Linotype" w:cs="Arial"/>
        </w:rPr>
        <w:t xml:space="preserve">l expediente electrónico del SAIMEX, se aprecia que el </w:t>
      </w:r>
      <w:r w:rsidRPr="00844829">
        <w:rPr>
          <w:rFonts w:ascii="Palatino Linotype" w:hAnsi="Palatino Linotype" w:cs="Arial"/>
          <w:b/>
        </w:rPr>
        <w:t>Sujeto Obligado</w:t>
      </w:r>
      <w:r w:rsidRPr="00844829">
        <w:rPr>
          <w:rFonts w:ascii="Palatino Linotype" w:hAnsi="Palatino Linotype" w:cs="Arial"/>
        </w:rPr>
        <w:t xml:space="preserve"> fue omiso en dar respuesta a la solicitud de información presentada por el </w:t>
      </w:r>
      <w:r w:rsidRPr="00844829">
        <w:rPr>
          <w:rFonts w:ascii="Palatino Linotype" w:hAnsi="Palatino Linotype" w:cs="Arial"/>
          <w:b/>
        </w:rPr>
        <w:t>Recurrente</w:t>
      </w:r>
      <w:r w:rsidRPr="00844829">
        <w:rPr>
          <w:rFonts w:ascii="Palatino Linotype" w:hAnsi="Palatino Linotype" w:cs="Arial"/>
        </w:rPr>
        <w:t xml:space="preserve">. Derivado de lo anterior, se constituye la figura de la NEGATIVA FICTA, cuya esencia consiste en atribuir un efecto negativo de la autoridad administrativa frente a las instancias y solicitudes que hagan los particulares. </w:t>
      </w:r>
    </w:p>
    <w:p w14:paraId="7AA36B81" w14:textId="77777777" w:rsidR="00071DB1" w:rsidRPr="00844829" w:rsidRDefault="00071DB1" w:rsidP="00071DB1">
      <w:pPr>
        <w:spacing w:line="360" w:lineRule="auto"/>
        <w:jc w:val="both"/>
        <w:rPr>
          <w:rFonts w:ascii="Palatino Linotype" w:hAnsi="Palatino Linotype" w:cs="Arial"/>
        </w:rPr>
      </w:pPr>
    </w:p>
    <w:p w14:paraId="6A601EEF" w14:textId="77777777" w:rsidR="00071DB1" w:rsidRPr="00844829" w:rsidRDefault="00071DB1" w:rsidP="00071DB1">
      <w:pPr>
        <w:spacing w:line="360" w:lineRule="auto"/>
        <w:jc w:val="both"/>
        <w:rPr>
          <w:rFonts w:ascii="Palatino Linotype" w:hAnsi="Palatino Linotype" w:cs="Arial"/>
        </w:rPr>
      </w:pPr>
      <w:r w:rsidRPr="00844829">
        <w:rPr>
          <w:rFonts w:ascii="Palatino Linotype" w:hAnsi="Palatino Linotype" w:cs="Arial"/>
          <w:b/>
        </w:rPr>
        <w:t>TERCERO</w:t>
      </w:r>
      <w:r w:rsidRPr="00844829">
        <w:rPr>
          <w:rFonts w:ascii="Palatino Linotype" w:hAnsi="Palatino Linotype" w:cs="Arial"/>
        </w:rPr>
        <w:t xml:space="preserve">. Inconforme ante la falta de respuesta por parte del </w:t>
      </w:r>
      <w:r w:rsidRPr="00844829">
        <w:rPr>
          <w:rFonts w:ascii="Palatino Linotype" w:hAnsi="Palatino Linotype" w:cs="Arial"/>
          <w:b/>
        </w:rPr>
        <w:t>Sujeto Obligado</w:t>
      </w:r>
      <w:r w:rsidRPr="00844829">
        <w:rPr>
          <w:rFonts w:ascii="Palatino Linotype" w:hAnsi="Palatino Linotype" w:cs="Arial"/>
        </w:rPr>
        <w:t xml:space="preserve">, la ahora </w:t>
      </w:r>
      <w:r w:rsidRPr="00844829">
        <w:rPr>
          <w:rFonts w:ascii="Palatino Linotype" w:hAnsi="Palatino Linotype" w:cs="Arial"/>
          <w:b/>
        </w:rPr>
        <w:t>Recurrente</w:t>
      </w:r>
      <w:r w:rsidRPr="00844829">
        <w:rPr>
          <w:rFonts w:ascii="Palatino Linotype" w:hAnsi="Palatino Linotype" w:cs="Arial"/>
        </w:rPr>
        <w:t xml:space="preserve"> en fecha </w:t>
      </w:r>
      <w:r w:rsidR="00F63EEC" w:rsidRPr="00844829">
        <w:rPr>
          <w:rFonts w:ascii="Palatino Linotype" w:hAnsi="Palatino Linotype" w:cs="Arial"/>
          <w:b/>
          <w:lang w:val="es-MX"/>
        </w:rPr>
        <w:t>veintiuno</w:t>
      </w:r>
      <w:r w:rsidRPr="00844829">
        <w:rPr>
          <w:rFonts w:ascii="Palatino Linotype" w:hAnsi="Palatino Linotype" w:cs="Arial"/>
          <w:b/>
          <w:lang w:val="es-419"/>
        </w:rPr>
        <w:t xml:space="preserve"> </w:t>
      </w:r>
      <w:r w:rsidRPr="00844829">
        <w:rPr>
          <w:rFonts w:ascii="Palatino Linotype" w:hAnsi="Palatino Linotype" w:cs="Arial"/>
          <w:b/>
        </w:rPr>
        <w:t xml:space="preserve">de </w:t>
      </w:r>
      <w:r w:rsidR="00F63EEC" w:rsidRPr="00844829">
        <w:rPr>
          <w:rFonts w:ascii="Palatino Linotype" w:hAnsi="Palatino Linotype" w:cs="Arial"/>
          <w:b/>
          <w:lang w:val="es-MX"/>
        </w:rPr>
        <w:t>febrero</w:t>
      </w:r>
      <w:r w:rsidRPr="00844829">
        <w:rPr>
          <w:rFonts w:ascii="Palatino Linotype" w:hAnsi="Palatino Linotype" w:cs="Arial"/>
          <w:b/>
        </w:rPr>
        <w:t xml:space="preserve"> de dos mil </w:t>
      </w:r>
      <w:r w:rsidRPr="00844829">
        <w:rPr>
          <w:rFonts w:ascii="Palatino Linotype" w:hAnsi="Palatino Linotype" w:cs="Arial"/>
          <w:b/>
          <w:lang w:val="es-419"/>
        </w:rPr>
        <w:t>veintitrés</w:t>
      </w:r>
      <w:r w:rsidRPr="00844829">
        <w:rPr>
          <w:rFonts w:ascii="Palatino Linotype" w:hAnsi="Palatino Linotype" w:cs="Arial"/>
        </w:rPr>
        <w:t>, interpuso recurso de revisión, que fue registrado</w:t>
      </w:r>
      <w:r w:rsidRPr="00844829">
        <w:rPr>
          <w:rFonts w:ascii="Palatino Linotype" w:hAnsi="Palatino Linotype" w:cs="Arial"/>
          <w:b/>
        </w:rPr>
        <w:t xml:space="preserve"> </w:t>
      </w:r>
      <w:r w:rsidRPr="00844829">
        <w:rPr>
          <w:rFonts w:ascii="Palatino Linotype" w:hAnsi="Palatino Linotype" w:cs="Arial"/>
        </w:rPr>
        <w:t xml:space="preserve">en el sistema electrónico con número de expediente </w:t>
      </w:r>
      <w:r w:rsidRPr="00844829">
        <w:rPr>
          <w:rFonts w:ascii="Palatino Linotype" w:hAnsi="Palatino Linotype" w:cs="Arial"/>
          <w:b/>
          <w:bCs/>
          <w:lang w:val="es-419" w:eastAsia="es-MX"/>
        </w:rPr>
        <w:t>00</w:t>
      </w:r>
      <w:r w:rsidR="00F63EEC" w:rsidRPr="00844829">
        <w:rPr>
          <w:rFonts w:ascii="Palatino Linotype" w:hAnsi="Palatino Linotype" w:cs="Arial"/>
          <w:b/>
          <w:bCs/>
          <w:lang w:val="es-MX" w:eastAsia="es-MX"/>
        </w:rPr>
        <w:t>995</w:t>
      </w:r>
      <w:r w:rsidR="00F63EEC" w:rsidRPr="00844829">
        <w:rPr>
          <w:rFonts w:ascii="Palatino Linotype" w:hAnsi="Palatino Linotype" w:cs="Arial"/>
          <w:b/>
          <w:bCs/>
          <w:lang w:eastAsia="es-MX"/>
        </w:rPr>
        <w:t>/INFOEM/IP/RR/2023</w:t>
      </w:r>
      <w:r w:rsidRPr="00844829">
        <w:rPr>
          <w:rFonts w:ascii="Palatino Linotype" w:hAnsi="Palatino Linotype" w:cs="Arial"/>
        </w:rPr>
        <w:t>, aduciendo lo siguientes:</w:t>
      </w:r>
    </w:p>
    <w:p w14:paraId="048FA665" w14:textId="77777777" w:rsidR="00071DB1" w:rsidRPr="00844829" w:rsidRDefault="00071DB1" w:rsidP="00071DB1">
      <w:pPr>
        <w:spacing w:line="360" w:lineRule="auto"/>
        <w:jc w:val="both"/>
        <w:rPr>
          <w:rFonts w:ascii="Palatino Linotype" w:hAnsi="Palatino Linotype" w:cs="Arial"/>
          <w:b/>
        </w:rPr>
      </w:pPr>
    </w:p>
    <w:p w14:paraId="15EF35EE" w14:textId="77777777" w:rsidR="00071DB1" w:rsidRPr="00844829" w:rsidRDefault="00071DB1" w:rsidP="00071DB1">
      <w:pPr>
        <w:pStyle w:val="Prrafodelista"/>
        <w:spacing w:line="360" w:lineRule="auto"/>
        <w:ind w:left="0"/>
        <w:jc w:val="both"/>
        <w:rPr>
          <w:rFonts w:ascii="Palatino Linotype" w:hAnsi="Palatino Linotype" w:cs="Arial"/>
          <w:b/>
        </w:rPr>
      </w:pPr>
      <w:r w:rsidRPr="00844829">
        <w:rPr>
          <w:rFonts w:ascii="Palatino Linotype" w:hAnsi="Palatino Linotype" w:cs="Arial"/>
          <w:b/>
        </w:rPr>
        <w:t>Acto Impugnado:</w:t>
      </w:r>
    </w:p>
    <w:p w14:paraId="14F498A5" w14:textId="77777777" w:rsidR="00071DB1" w:rsidRPr="00844829" w:rsidRDefault="00071DB1" w:rsidP="00071DB1">
      <w:pPr>
        <w:spacing w:line="360" w:lineRule="auto"/>
        <w:ind w:left="567" w:right="567"/>
        <w:jc w:val="both"/>
        <w:rPr>
          <w:rFonts w:ascii="Palatino Linotype" w:hAnsi="Palatino Linotype" w:cs="Arial"/>
          <w:i/>
          <w:lang w:val="es-419"/>
        </w:rPr>
      </w:pPr>
      <w:r w:rsidRPr="00844829">
        <w:rPr>
          <w:rFonts w:ascii="Palatino Linotype" w:hAnsi="Palatino Linotype" w:cs="Arial"/>
          <w:i/>
          <w:lang w:val="es-419"/>
        </w:rPr>
        <w:t>“</w:t>
      </w:r>
      <w:r w:rsidR="00F63EEC" w:rsidRPr="00844829">
        <w:rPr>
          <w:rFonts w:ascii="Palatino Linotype" w:hAnsi="Palatino Linotype" w:cs="Arial"/>
          <w:i/>
          <w:lang w:val="es-419"/>
        </w:rPr>
        <w:t>FALTA DE RESPUESTA</w:t>
      </w:r>
      <w:r w:rsidRPr="00844829">
        <w:rPr>
          <w:rFonts w:ascii="Palatino Linotype" w:hAnsi="Palatino Linotype" w:cs="Arial"/>
          <w:i/>
          <w:lang w:val="es-419"/>
        </w:rPr>
        <w:t>.” (sic)</w:t>
      </w:r>
    </w:p>
    <w:p w14:paraId="0690B9BA" w14:textId="77777777" w:rsidR="00071DB1" w:rsidRPr="00844829" w:rsidRDefault="00071DB1" w:rsidP="00071DB1">
      <w:pPr>
        <w:spacing w:line="360" w:lineRule="auto"/>
        <w:jc w:val="both"/>
        <w:rPr>
          <w:rFonts w:ascii="Palatino Linotype" w:hAnsi="Palatino Linotype" w:cs="Arial"/>
        </w:rPr>
      </w:pPr>
    </w:p>
    <w:p w14:paraId="7931C87E" w14:textId="77777777" w:rsidR="00071DB1" w:rsidRPr="00844829" w:rsidRDefault="00071DB1" w:rsidP="00071DB1">
      <w:pPr>
        <w:spacing w:line="360" w:lineRule="auto"/>
        <w:jc w:val="both"/>
        <w:rPr>
          <w:rFonts w:ascii="Palatino Linotype" w:hAnsi="Palatino Linotype" w:cs="Arial"/>
          <w:b/>
        </w:rPr>
      </w:pPr>
      <w:r w:rsidRPr="00844829">
        <w:rPr>
          <w:rFonts w:ascii="Palatino Linotype" w:hAnsi="Palatino Linotype" w:cs="Arial"/>
          <w:b/>
        </w:rPr>
        <w:t>Razones o motivos de inconformidad:</w:t>
      </w:r>
    </w:p>
    <w:p w14:paraId="05E58542" w14:textId="77777777" w:rsidR="00071DB1" w:rsidRPr="00844829" w:rsidRDefault="00071DB1" w:rsidP="00071DB1">
      <w:pPr>
        <w:spacing w:line="360" w:lineRule="auto"/>
        <w:ind w:left="567" w:right="567"/>
        <w:jc w:val="both"/>
        <w:rPr>
          <w:rFonts w:ascii="Palatino Linotype" w:hAnsi="Palatino Linotype" w:cs="Arial"/>
          <w:i/>
          <w:lang w:val="es-419"/>
        </w:rPr>
      </w:pPr>
      <w:r w:rsidRPr="00844829">
        <w:rPr>
          <w:rFonts w:ascii="Palatino Linotype" w:hAnsi="Palatino Linotype" w:cs="Arial"/>
          <w:i/>
          <w:lang w:val="es-419"/>
        </w:rPr>
        <w:t>“</w:t>
      </w:r>
      <w:r w:rsidR="00F63EEC" w:rsidRPr="00844829">
        <w:rPr>
          <w:rFonts w:ascii="Palatino Linotype" w:hAnsi="Palatino Linotype" w:cs="Arial"/>
          <w:i/>
          <w:lang w:val="es-419"/>
        </w:rPr>
        <w:t>EL SUJETO OBLIGADO NO EMITIÓ RESPUESTA ALGUNA AFECTANDO MI DERECHO CONSTITUCIONAL A LA INFORMACIÓN PÚBLICA</w:t>
      </w:r>
      <w:r w:rsidRPr="00844829">
        <w:rPr>
          <w:rFonts w:ascii="Palatino Linotype" w:hAnsi="Palatino Linotype" w:cs="Arial"/>
          <w:i/>
          <w:lang w:val="es-419"/>
        </w:rPr>
        <w:t>.” (sic)</w:t>
      </w:r>
    </w:p>
    <w:p w14:paraId="5135F5A4" w14:textId="77777777" w:rsidR="00071DB1" w:rsidRPr="00844829" w:rsidRDefault="00071DB1" w:rsidP="00071DB1">
      <w:pPr>
        <w:pStyle w:val="Citas"/>
        <w:spacing w:before="0" w:after="0"/>
        <w:ind w:left="0" w:right="72"/>
        <w:rPr>
          <w:i w:val="0"/>
          <w:sz w:val="24"/>
          <w:szCs w:val="24"/>
        </w:rPr>
      </w:pPr>
    </w:p>
    <w:p w14:paraId="1E1D650E" w14:textId="77777777" w:rsidR="00071DB1" w:rsidRPr="00844829" w:rsidRDefault="00071DB1" w:rsidP="00071DB1">
      <w:pPr>
        <w:spacing w:line="360" w:lineRule="auto"/>
        <w:ind w:right="49"/>
        <w:jc w:val="both"/>
        <w:rPr>
          <w:rFonts w:ascii="Palatino Linotype" w:hAnsi="Palatino Linotype" w:cs="Arial"/>
          <w:lang w:val="es-ES_tradnl"/>
        </w:rPr>
      </w:pPr>
      <w:r w:rsidRPr="00844829">
        <w:rPr>
          <w:rFonts w:ascii="Palatino Linotype" w:hAnsi="Palatino Linotype" w:cs="Arial"/>
          <w:b/>
        </w:rPr>
        <w:t xml:space="preserve">CUARTO. </w:t>
      </w:r>
      <w:r w:rsidRPr="00844829">
        <w:rPr>
          <w:rFonts w:ascii="Palatino Linotype" w:hAnsi="Palatino Linotype" w:cs="Arial"/>
        </w:rPr>
        <w:t xml:space="preserve">En fecha </w:t>
      </w:r>
      <w:r w:rsidR="00F63EEC" w:rsidRPr="00844829">
        <w:rPr>
          <w:rFonts w:ascii="Palatino Linotype" w:hAnsi="Palatino Linotype" w:cs="Arial"/>
          <w:b/>
          <w:lang w:val="es-MX"/>
        </w:rPr>
        <w:t xml:space="preserve">veintiuno </w:t>
      </w:r>
      <w:r w:rsidRPr="00844829">
        <w:rPr>
          <w:rFonts w:ascii="Palatino Linotype" w:hAnsi="Palatino Linotype" w:cs="Arial"/>
          <w:b/>
        </w:rPr>
        <w:t xml:space="preserve">de </w:t>
      </w:r>
      <w:r w:rsidR="00F63EEC" w:rsidRPr="00844829">
        <w:rPr>
          <w:rFonts w:ascii="Palatino Linotype" w:hAnsi="Palatino Linotype" w:cs="Arial"/>
          <w:b/>
          <w:lang w:val="es-MX"/>
        </w:rPr>
        <w:t>febrero</w:t>
      </w:r>
      <w:r w:rsidRPr="00844829">
        <w:rPr>
          <w:rFonts w:ascii="Palatino Linotype" w:hAnsi="Palatino Linotype" w:cs="Arial"/>
          <w:b/>
        </w:rPr>
        <w:t xml:space="preserve"> de dos mil </w:t>
      </w:r>
      <w:r w:rsidRPr="00844829">
        <w:rPr>
          <w:rFonts w:ascii="Palatino Linotype" w:hAnsi="Palatino Linotype" w:cs="Arial"/>
          <w:b/>
          <w:lang w:val="es-419"/>
        </w:rPr>
        <w:t>veintitrés</w:t>
      </w:r>
      <w:r w:rsidRPr="00844829">
        <w:rPr>
          <w:rFonts w:ascii="Palatino Linotype" w:hAnsi="Palatino Linotype" w:cs="Arial"/>
        </w:rPr>
        <w:t xml:space="preserve">, el </w:t>
      </w:r>
      <w:r w:rsidRPr="00844829">
        <w:rPr>
          <w:rFonts w:ascii="Palatino Linotype" w:hAnsi="Palatino Linotype" w:cs="Arial"/>
          <w:lang w:val="es-ES_tradnl"/>
        </w:rPr>
        <w:t>recurso de que</w:t>
      </w:r>
      <w:r w:rsidRPr="00844829">
        <w:rPr>
          <w:rFonts w:ascii="Palatino Linotype" w:hAnsi="Palatino Linotype" w:cs="Arial"/>
        </w:rPr>
        <w:t xml:space="preserve"> se trata</w:t>
      </w:r>
      <w:r w:rsidRPr="00844829">
        <w:rPr>
          <w:rFonts w:ascii="Palatino Linotype" w:hAnsi="Palatino Linotype" w:cs="Arial"/>
          <w:lang w:val="es-ES_tradnl"/>
        </w:rPr>
        <w:t xml:space="preserve"> se envió electrónicamente al Instituto de </w:t>
      </w:r>
      <w:r w:rsidRPr="00844829">
        <w:rPr>
          <w:rFonts w:ascii="Palatino Linotype" w:eastAsia="Arial Unicode MS" w:hAnsi="Palatino Linotype" w:cs="Arial"/>
        </w:rPr>
        <w:t>Transparencia</w:t>
      </w:r>
      <w:r w:rsidRPr="00844829">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844829">
        <w:rPr>
          <w:rFonts w:ascii="Palatino Linotype" w:hAnsi="Palatino Linotype"/>
        </w:rPr>
        <w:t xml:space="preserve">Ley de Transparencia y Acceso a la Información Pública </w:t>
      </w:r>
      <w:r w:rsidRPr="00844829">
        <w:rPr>
          <w:rFonts w:ascii="Palatino Linotype" w:hAnsi="Palatino Linotype"/>
        </w:rPr>
        <w:lastRenderedPageBreak/>
        <w:t>del Estado de México y Municipios</w:t>
      </w:r>
      <w:r w:rsidRPr="00844829">
        <w:rPr>
          <w:rFonts w:ascii="Palatino Linotype" w:hAnsi="Palatino Linotype" w:cs="Arial"/>
          <w:lang w:val="es-ES_tradnl"/>
        </w:rPr>
        <w:t>, se turnó a través del</w:t>
      </w:r>
      <w:r w:rsidRPr="00844829">
        <w:rPr>
          <w:rFonts w:ascii="Palatino Linotype" w:eastAsia="Arial Unicode MS" w:hAnsi="Palatino Linotype" w:cs="Arial"/>
          <w:lang w:val="es-ES_tradnl"/>
        </w:rPr>
        <w:t xml:space="preserve"> </w:t>
      </w:r>
      <w:r w:rsidRPr="00844829">
        <w:rPr>
          <w:rFonts w:ascii="Palatino Linotype" w:eastAsia="Arial Unicode MS" w:hAnsi="Palatino Linotype" w:cs="Arial"/>
          <w:b/>
          <w:lang w:val="es-ES_tradnl"/>
        </w:rPr>
        <w:t>SAIMEX</w:t>
      </w:r>
      <w:r w:rsidRPr="00844829">
        <w:rPr>
          <w:rFonts w:ascii="Palatino Linotype" w:hAnsi="Palatino Linotype"/>
        </w:rPr>
        <w:t xml:space="preserve"> al </w:t>
      </w:r>
      <w:r w:rsidRPr="00844829">
        <w:rPr>
          <w:rFonts w:ascii="Palatino Linotype" w:hAnsi="Palatino Linotype" w:cs="Arial"/>
          <w:lang w:val="es-ES_tradnl"/>
        </w:rPr>
        <w:t xml:space="preserve">Comisionado Presidente </w:t>
      </w:r>
      <w:r w:rsidRPr="00844829">
        <w:rPr>
          <w:rFonts w:ascii="Palatino Linotype" w:hAnsi="Palatino Linotype" w:cs="Arial"/>
          <w:b/>
          <w:lang w:val="es-ES_tradnl"/>
        </w:rPr>
        <w:t xml:space="preserve">JOSÉ MARTÍNEZ VILCHIS, </w:t>
      </w:r>
      <w:r w:rsidRPr="00844829">
        <w:rPr>
          <w:rFonts w:ascii="Palatino Linotype" w:hAnsi="Palatino Linotype" w:cs="Arial"/>
          <w:lang w:val="es-ES_tradnl"/>
        </w:rPr>
        <w:t>a efecto de que decretara su admisión o desechamiento.</w:t>
      </w:r>
    </w:p>
    <w:p w14:paraId="68BA80B5" w14:textId="77777777" w:rsidR="00071DB1" w:rsidRPr="00844829" w:rsidRDefault="00071DB1" w:rsidP="00071DB1">
      <w:pPr>
        <w:spacing w:line="360" w:lineRule="auto"/>
        <w:ind w:right="49"/>
        <w:jc w:val="both"/>
        <w:rPr>
          <w:rFonts w:ascii="Palatino Linotype" w:hAnsi="Palatino Linotype" w:cs="Arial"/>
          <w:lang w:val="es-ES_tradnl"/>
        </w:rPr>
      </w:pPr>
    </w:p>
    <w:p w14:paraId="55E8898D" w14:textId="77777777" w:rsidR="00071DB1" w:rsidRPr="00844829" w:rsidRDefault="00071DB1" w:rsidP="00071DB1">
      <w:pPr>
        <w:spacing w:line="360" w:lineRule="auto"/>
        <w:ind w:right="49"/>
        <w:jc w:val="both"/>
        <w:rPr>
          <w:rFonts w:ascii="Palatino Linotype" w:hAnsi="Palatino Linotype" w:cs="Arial"/>
        </w:rPr>
      </w:pPr>
      <w:r w:rsidRPr="00844829">
        <w:rPr>
          <w:rFonts w:ascii="Palatino Linotype" w:hAnsi="Palatino Linotype" w:cs="Arial"/>
          <w:b/>
          <w:lang w:val="es-ES_tradnl"/>
        </w:rPr>
        <w:t xml:space="preserve">QUINTO. </w:t>
      </w:r>
      <w:r w:rsidRPr="00844829">
        <w:rPr>
          <w:rFonts w:ascii="Palatino Linotype" w:hAnsi="Palatino Linotype" w:cs="Arial"/>
          <w:lang w:val="es-ES_tradnl"/>
        </w:rPr>
        <w:t>E</w:t>
      </w:r>
      <w:r w:rsidRPr="00844829">
        <w:rPr>
          <w:rFonts w:ascii="Palatino Linotype" w:hAnsi="Palatino Linotype" w:cs="Arial"/>
        </w:rPr>
        <w:t xml:space="preserve">n fecha </w:t>
      </w:r>
      <w:r w:rsidR="00F63EEC" w:rsidRPr="00844829">
        <w:rPr>
          <w:rFonts w:ascii="Palatino Linotype" w:hAnsi="Palatino Linotype" w:cs="Arial"/>
          <w:b/>
        </w:rPr>
        <w:t xml:space="preserve">veintisiete </w:t>
      </w:r>
      <w:r w:rsidRPr="00844829">
        <w:rPr>
          <w:rFonts w:ascii="Palatino Linotype" w:hAnsi="Palatino Linotype" w:cs="Arial"/>
          <w:b/>
        </w:rPr>
        <w:t xml:space="preserve">de </w:t>
      </w:r>
      <w:r w:rsidRPr="00844829">
        <w:rPr>
          <w:rFonts w:ascii="Palatino Linotype" w:hAnsi="Palatino Linotype" w:cs="Arial"/>
          <w:b/>
          <w:lang w:val="es-419"/>
        </w:rPr>
        <w:t>febrero</w:t>
      </w:r>
      <w:r w:rsidRPr="00844829">
        <w:rPr>
          <w:rFonts w:ascii="Palatino Linotype" w:hAnsi="Palatino Linotype" w:cs="Arial"/>
          <w:b/>
        </w:rPr>
        <w:t xml:space="preserve"> de dos mil </w:t>
      </w:r>
      <w:r w:rsidRPr="00844829">
        <w:rPr>
          <w:rFonts w:ascii="Palatino Linotype" w:hAnsi="Palatino Linotype" w:cs="Arial"/>
          <w:b/>
          <w:lang w:val="es-419"/>
        </w:rPr>
        <w:t>veintitrés</w:t>
      </w:r>
      <w:r w:rsidRPr="00844829">
        <w:rPr>
          <w:rFonts w:ascii="Palatino Linotype" w:hAnsi="Palatino Linotype" w:cs="Arial"/>
        </w:rPr>
        <w:t xml:space="preserve">, atento a lo dispuesto en el </w:t>
      </w:r>
      <w:r w:rsidRPr="00844829">
        <w:rPr>
          <w:rFonts w:ascii="Palatino Linotype" w:hAnsi="Palatino Linotype" w:cs="Arial"/>
          <w:lang w:val="es-ES_tradnl"/>
        </w:rPr>
        <w:t>artículo</w:t>
      </w:r>
      <w:r w:rsidRPr="00844829">
        <w:rPr>
          <w:rFonts w:ascii="Palatino Linotype" w:hAnsi="Palatino Linotype" w:cs="Arial"/>
        </w:rPr>
        <w:t xml:space="preserve"> 185 fracciones I, II y IV </w:t>
      </w:r>
      <w:r w:rsidRPr="00844829">
        <w:rPr>
          <w:rFonts w:ascii="Palatino Linotype" w:hAnsi="Palatino Linotype" w:cs="Arial"/>
          <w:lang w:val="es-ES_tradnl"/>
        </w:rPr>
        <w:t xml:space="preserve">de la </w:t>
      </w:r>
      <w:r w:rsidRPr="00844829">
        <w:rPr>
          <w:rFonts w:ascii="Palatino Linotype" w:hAnsi="Palatino Linotype"/>
        </w:rPr>
        <w:t xml:space="preserve">Ley de Transparencia y Acceso a la Información Pública del Estado de México y Municipios, </w:t>
      </w:r>
      <w:r w:rsidRPr="00844829">
        <w:rPr>
          <w:rFonts w:ascii="Palatino Linotype" w:hAnsi="Palatino Linotype"/>
          <w:b/>
        </w:rPr>
        <w:t>se a</w:t>
      </w:r>
      <w:r w:rsidRPr="00844829">
        <w:rPr>
          <w:rFonts w:ascii="Palatino Linotype" w:hAnsi="Palatino Linotype" w:cs="Arial"/>
          <w:b/>
        </w:rPr>
        <w:t>cordó la admisión</w:t>
      </w:r>
      <w:r w:rsidRPr="00844829">
        <w:rPr>
          <w:rFonts w:ascii="Palatino Linotype" w:hAnsi="Palatino Linotype" w:cs="Arial"/>
        </w:rPr>
        <w:t xml:space="preserve"> a trámite del referido recurso de revisión, así como la integración del expediente respectivo, que se pus</w:t>
      </w:r>
      <w:r w:rsidRPr="00844829">
        <w:rPr>
          <w:rFonts w:ascii="Palatino Linotype" w:hAnsi="Palatino Linotype" w:cs="Arial"/>
          <w:lang w:val="es-419"/>
        </w:rPr>
        <w:t>o</w:t>
      </w:r>
      <w:r w:rsidRPr="00844829">
        <w:rPr>
          <w:rFonts w:ascii="Palatino Linotype" w:hAnsi="Palatino Linotype" w:cs="Arial"/>
        </w:rPr>
        <w:t xml:space="preserve"> a disposición de las partes, para que en un plazo máximo de siete días hábiles, realizarán manifestaciones y ofrecieran las pruebas y alegatos que a su derecho conviniera o exhibiera el informe justificado, según fuera el caso.</w:t>
      </w:r>
    </w:p>
    <w:p w14:paraId="54F1D258" w14:textId="77777777" w:rsidR="00071DB1" w:rsidRPr="00844829" w:rsidRDefault="00071DB1" w:rsidP="00071DB1">
      <w:pPr>
        <w:spacing w:line="360" w:lineRule="auto"/>
        <w:ind w:right="49"/>
        <w:jc w:val="both"/>
        <w:rPr>
          <w:rFonts w:ascii="Palatino Linotype" w:hAnsi="Palatino Linotype" w:cs="Arial"/>
        </w:rPr>
      </w:pPr>
    </w:p>
    <w:p w14:paraId="5C1F57ED" w14:textId="77777777" w:rsidR="00071DB1" w:rsidRPr="00844829" w:rsidRDefault="00071DB1" w:rsidP="00071DB1">
      <w:pPr>
        <w:spacing w:line="360" w:lineRule="auto"/>
        <w:jc w:val="both"/>
        <w:rPr>
          <w:rFonts w:ascii="Palatino Linotype" w:hAnsi="Palatino Linotype" w:cs="Arial"/>
          <w:lang w:val="es-419"/>
        </w:rPr>
      </w:pPr>
      <w:r w:rsidRPr="00844829">
        <w:rPr>
          <w:rFonts w:ascii="Palatino Linotype" w:hAnsi="Palatino Linotype" w:cs="Arial"/>
          <w:b/>
          <w:lang w:val="es-ES_tradnl"/>
        </w:rPr>
        <w:t>SEXTO</w:t>
      </w:r>
      <w:r w:rsidRPr="00844829">
        <w:rPr>
          <w:rFonts w:ascii="Palatino Linotype" w:hAnsi="Palatino Linotype" w:cs="Arial"/>
          <w:b/>
        </w:rPr>
        <w:t xml:space="preserve">. </w:t>
      </w:r>
      <w:r w:rsidRPr="00844829">
        <w:rPr>
          <w:rFonts w:ascii="Palatino Linotype" w:hAnsi="Palatino Linotype" w:cs="Arial"/>
        </w:rPr>
        <w:t xml:space="preserve">Una vez abierta la etapa de instrucción, se advierte que el </w:t>
      </w:r>
      <w:r w:rsidRPr="00844829">
        <w:rPr>
          <w:rFonts w:ascii="Palatino Linotype" w:hAnsi="Palatino Linotype" w:cs="Arial"/>
          <w:b/>
        </w:rPr>
        <w:t>Sujeto Obligado</w:t>
      </w:r>
      <w:r w:rsidRPr="00844829">
        <w:rPr>
          <w:rFonts w:ascii="Palatino Linotype" w:hAnsi="Palatino Linotype" w:cs="Arial"/>
        </w:rPr>
        <w:t xml:space="preserve"> </w:t>
      </w:r>
      <w:r w:rsidR="00F63EEC" w:rsidRPr="00844829">
        <w:rPr>
          <w:rFonts w:ascii="Palatino Linotype" w:hAnsi="Palatino Linotype" w:cs="Arial"/>
        </w:rPr>
        <w:t xml:space="preserve">no </w:t>
      </w:r>
      <w:r w:rsidR="00697144" w:rsidRPr="00844829">
        <w:rPr>
          <w:rFonts w:ascii="Palatino Linotype" w:hAnsi="Palatino Linotype" w:cs="Arial"/>
        </w:rPr>
        <w:t xml:space="preserve">remitió </w:t>
      </w:r>
      <w:r w:rsidR="00F63EEC" w:rsidRPr="00844829">
        <w:rPr>
          <w:rFonts w:ascii="Palatino Linotype" w:hAnsi="Palatino Linotype" w:cs="Arial"/>
        </w:rPr>
        <w:t>informe justificado, no el recurrente manifestó lo que a su derecho conviniera</w:t>
      </w:r>
      <w:r w:rsidRPr="00844829">
        <w:rPr>
          <w:rFonts w:ascii="Palatino Linotype" w:hAnsi="Palatino Linotype" w:cs="Arial"/>
          <w:lang w:val="es-419"/>
        </w:rPr>
        <w:t>; asimismo</w:t>
      </w:r>
      <w:r w:rsidRPr="00844829">
        <w:rPr>
          <w:rFonts w:ascii="Palatino Linotype" w:hAnsi="Palatino Linotype" w:cs="Arial"/>
        </w:rPr>
        <w:t>, se aprecia que no se llevaron a cabo audiencias durante la sustanciación de los recursos de revisión, lo anterior en términos de los artículos 185 fracciones II y IV, y 195 de la Ley de Transparencia y Acceso a la Información Pública del Estado de México y Municipios, por lo que se decretó</w:t>
      </w:r>
      <w:r w:rsidRPr="00844829">
        <w:rPr>
          <w:rFonts w:ascii="Palatino Linotype" w:hAnsi="Palatino Linotype" w:cs="Arial"/>
          <w:lang w:val="es-419"/>
        </w:rPr>
        <w:t xml:space="preserve"> el cierre de instrucción en fecha </w:t>
      </w:r>
      <w:r w:rsidR="00F63EEC" w:rsidRPr="00844829">
        <w:rPr>
          <w:rFonts w:ascii="Palatino Linotype" w:hAnsi="Palatino Linotype" w:cs="Arial"/>
          <w:b/>
          <w:lang w:val="es-MX"/>
        </w:rPr>
        <w:t>veintiuno</w:t>
      </w:r>
      <w:r w:rsidRPr="00844829">
        <w:rPr>
          <w:rFonts w:ascii="Palatino Linotype" w:hAnsi="Palatino Linotype" w:cs="Arial"/>
          <w:b/>
          <w:lang w:val="es-419"/>
        </w:rPr>
        <w:t xml:space="preserve"> de </w:t>
      </w:r>
      <w:r w:rsidR="00F63EEC" w:rsidRPr="00844829">
        <w:rPr>
          <w:rFonts w:ascii="Palatino Linotype" w:hAnsi="Palatino Linotype" w:cs="Arial"/>
          <w:b/>
          <w:lang w:val="es-MX"/>
        </w:rPr>
        <w:t>marzo</w:t>
      </w:r>
      <w:r w:rsidRPr="00844829">
        <w:rPr>
          <w:rFonts w:ascii="Palatino Linotype" w:hAnsi="Palatino Linotype" w:cs="Arial"/>
          <w:b/>
          <w:lang w:val="es-419"/>
        </w:rPr>
        <w:t xml:space="preserve"> de dos mil veintitrés</w:t>
      </w:r>
      <w:r w:rsidRPr="00844829">
        <w:rPr>
          <w:rFonts w:ascii="Palatino Linotype" w:hAnsi="Palatino Linotype" w:cs="Arial"/>
          <w:lang w:val="es-419"/>
        </w:rPr>
        <w:t>.</w:t>
      </w:r>
    </w:p>
    <w:p w14:paraId="397D16C2" w14:textId="77777777" w:rsidR="00071DB1" w:rsidRPr="00844829" w:rsidRDefault="00071DB1" w:rsidP="00071DB1">
      <w:pPr>
        <w:spacing w:line="360" w:lineRule="auto"/>
        <w:jc w:val="both"/>
        <w:rPr>
          <w:rFonts w:ascii="Palatino Linotype" w:hAnsi="Palatino Linotype" w:cs="Arial"/>
        </w:rPr>
      </w:pPr>
    </w:p>
    <w:p w14:paraId="0EDEED64" w14:textId="77777777" w:rsidR="00071DB1" w:rsidRPr="00844829" w:rsidRDefault="00071DB1" w:rsidP="00071DB1">
      <w:pPr>
        <w:spacing w:line="360" w:lineRule="auto"/>
        <w:jc w:val="both"/>
        <w:rPr>
          <w:rFonts w:ascii="Palatino Linotype" w:hAnsi="Palatino Linotype" w:cs="Arial"/>
        </w:rPr>
      </w:pPr>
      <w:r w:rsidRPr="00844829">
        <w:rPr>
          <w:rFonts w:ascii="Palatino Linotype" w:hAnsi="Palatino Linotype" w:cs="Arial"/>
          <w:b/>
          <w:lang w:val="es-419"/>
        </w:rPr>
        <w:t>SÉPTIMO</w:t>
      </w:r>
      <w:r w:rsidRPr="00844829">
        <w:rPr>
          <w:rFonts w:ascii="Palatino Linotype" w:hAnsi="Palatino Linotype" w:cs="Arial"/>
          <w:b/>
        </w:rPr>
        <w:t xml:space="preserve">. </w:t>
      </w:r>
      <w:r w:rsidRPr="00844829">
        <w:rPr>
          <w:rFonts w:ascii="Palatino Linotype" w:hAnsi="Palatino Linotype" w:cs="Arial"/>
        </w:rPr>
        <w:t xml:space="preserve">En fecha </w:t>
      </w:r>
      <w:r w:rsidR="00F63EEC" w:rsidRPr="00844829">
        <w:rPr>
          <w:rFonts w:ascii="Palatino Linotype" w:hAnsi="Palatino Linotype" w:cs="Arial"/>
          <w:b/>
          <w:lang w:val="es-MX"/>
        </w:rPr>
        <w:t xml:space="preserve">diecisiete </w:t>
      </w:r>
      <w:r w:rsidRPr="00844829">
        <w:rPr>
          <w:rFonts w:ascii="Palatino Linotype" w:hAnsi="Palatino Linotype" w:cs="Arial"/>
          <w:b/>
        </w:rPr>
        <w:t xml:space="preserve">de </w:t>
      </w:r>
      <w:r w:rsidR="00F63EEC" w:rsidRPr="00844829">
        <w:rPr>
          <w:rFonts w:ascii="Palatino Linotype" w:hAnsi="Palatino Linotype" w:cs="Arial"/>
          <w:b/>
          <w:lang w:val="es-MX"/>
        </w:rPr>
        <w:t>abril</w:t>
      </w:r>
      <w:r w:rsidRPr="00844829">
        <w:rPr>
          <w:rFonts w:ascii="Palatino Linotype" w:hAnsi="Palatino Linotype" w:cs="Arial"/>
          <w:b/>
        </w:rPr>
        <w:t xml:space="preserve"> de dos mil </w:t>
      </w:r>
      <w:r w:rsidR="00A3490F" w:rsidRPr="00844829">
        <w:rPr>
          <w:rFonts w:ascii="Palatino Linotype" w:hAnsi="Palatino Linotype" w:cs="Arial"/>
          <w:b/>
          <w:lang w:val="es-419"/>
        </w:rPr>
        <w:t>veintitrés</w:t>
      </w:r>
      <w:r w:rsidRPr="00844829">
        <w:rPr>
          <w:rFonts w:ascii="Palatino Linotype" w:hAnsi="Palatino Linotype" w:cs="Arial"/>
        </w:rPr>
        <w:t xml:space="preserve"> se notificó a la parte recurrente la Resolución del Pleno de este Instituto en la cual se le ordenó entregar lo siguiente:</w:t>
      </w:r>
    </w:p>
    <w:p w14:paraId="1945D1CC" w14:textId="77777777" w:rsidR="00071DB1" w:rsidRPr="00844829" w:rsidRDefault="00071DB1" w:rsidP="00071DB1">
      <w:pPr>
        <w:spacing w:line="360" w:lineRule="auto"/>
        <w:jc w:val="both"/>
        <w:rPr>
          <w:rFonts w:ascii="Palatino Linotype" w:hAnsi="Palatino Linotype" w:cs="Arial"/>
        </w:rPr>
      </w:pPr>
    </w:p>
    <w:p w14:paraId="268E48FE" w14:textId="77777777" w:rsidR="00697144" w:rsidRPr="00844829" w:rsidRDefault="00697144" w:rsidP="00F63EEC">
      <w:pPr>
        <w:spacing w:line="360" w:lineRule="auto"/>
        <w:ind w:left="851" w:right="851"/>
        <w:jc w:val="both"/>
        <w:rPr>
          <w:rFonts w:ascii="Palatino Linotype" w:hAnsi="Palatino Linotype" w:cs="Arial"/>
          <w:i/>
        </w:rPr>
      </w:pPr>
      <w:r w:rsidRPr="00844829">
        <w:rPr>
          <w:rFonts w:ascii="Palatino Linotype" w:hAnsi="Palatino Linotype" w:cs="Arial"/>
          <w:i/>
        </w:rPr>
        <w:lastRenderedPageBreak/>
        <w:t>“</w:t>
      </w:r>
      <w:r w:rsidR="00F63EEC" w:rsidRPr="00844829">
        <w:rPr>
          <w:rFonts w:ascii="Palatino Linotype" w:hAnsi="Palatino Linotype" w:cs="Arial"/>
          <w:i/>
        </w:rPr>
        <w:t>SEGUNDO. Se ORDENA al Sujeto Obligado atienda la solicitud de información 00011/TRIECA/IP/2023, en términos del Considerando CUARTO de esta resolución, vía Sistema de Acceso a la Información Mexiquense (SAIMEX)”</w:t>
      </w:r>
    </w:p>
    <w:p w14:paraId="3B92EF7F" w14:textId="77777777" w:rsidR="00697144" w:rsidRPr="00844829" w:rsidRDefault="00697144" w:rsidP="00071DB1">
      <w:pPr>
        <w:spacing w:line="360" w:lineRule="auto"/>
        <w:jc w:val="both"/>
        <w:rPr>
          <w:rFonts w:ascii="Palatino Linotype" w:hAnsi="Palatino Linotype" w:cs="Arial"/>
        </w:rPr>
      </w:pPr>
    </w:p>
    <w:p w14:paraId="0EFAAFF5" w14:textId="77777777" w:rsidR="00071DB1" w:rsidRPr="00844829" w:rsidRDefault="00B26FA7" w:rsidP="00071DB1">
      <w:pPr>
        <w:spacing w:line="360" w:lineRule="auto"/>
        <w:jc w:val="both"/>
        <w:rPr>
          <w:rFonts w:ascii="Palatino Linotype" w:hAnsi="Palatino Linotype"/>
          <w:lang w:val="es-MX"/>
        </w:rPr>
      </w:pPr>
      <w:r w:rsidRPr="00844829">
        <w:rPr>
          <w:rFonts w:ascii="Palatino Linotype" w:hAnsi="Palatino Linotype"/>
          <w:b/>
          <w:lang w:val="es-419"/>
        </w:rPr>
        <w:t>OCTAVO</w:t>
      </w:r>
      <w:r w:rsidR="00071DB1" w:rsidRPr="00844829">
        <w:rPr>
          <w:rFonts w:ascii="Palatino Linotype" w:hAnsi="Palatino Linotype"/>
          <w:b/>
        </w:rPr>
        <w:t xml:space="preserve">. </w:t>
      </w:r>
      <w:r w:rsidR="00071DB1" w:rsidRPr="00844829">
        <w:rPr>
          <w:rFonts w:ascii="Palatino Linotype" w:hAnsi="Palatino Linotype"/>
        </w:rPr>
        <w:t xml:space="preserve">En fecha </w:t>
      </w:r>
      <w:r w:rsidR="00DA1C90" w:rsidRPr="00844829">
        <w:rPr>
          <w:rFonts w:ascii="Palatino Linotype" w:hAnsi="Palatino Linotype"/>
          <w:b/>
          <w:lang w:val="es-MX"/>
        </w:rPr>
        <w:t>tres</w:t>
      </w:r>
      <w:r w:rsidR="00071DB1" w:rsidRPr="00844829">
        <w:rPr>
          <w:rFonts w:ascii="Palatino Linotype" w:hAnsi="Palatino Linotype"/>
          <w:b/>
        </w:rPr>
        <w:t xml:space="preserve"> de </w:t>
      </w:r>
      <w:r w:rsidR="00DA1C90" w:rsidRPr="00844829">
        <w:rPr>
          <w:rFonts w:ascii="Palatino Linotype" w:hAnsi="Palatino Linotype"/>
          <w:b/>
          <w:lang w:val="es-MX"/>
        </w:rPr>
        <w:t>mayo</w:t>
      </w:r>
      <w:r w:rsidR="00071DB1" w:rsidRPr="00844829">
        <w:rPr>
          <w:rFonts w:ascii="Palatino Linotype" w:hAnsi="Palatino Linotype"/>
          <w:b/>
        </w:rPr>
        <w:t xml:space="preserve"> de dos mil </w:t>
      </w:r>
      <w:r w:rsidRPr="00844829">
        <w:rPr>
          <w:rFonts w:ascii="Palatino Linotype" w:hAnsi="Palatino Linotype"/>
          <w:b/>
          <w:lang w:val="es-419"/>
        </w:rPr>
        <w:t xml:space="preserve">veintitrés </w:t>
      </w:r>
      <w:r w:rsidR="00071DB1" w:rsidRPr="00844829">
        <w:rPr>
          <w:rFonts w:ascii="Palatino Linotype" w:hAnsi="Palatino Linotype"/>
        </w:rPr>
        <w:t>se emitió Acuerdo de Incumplimiento ya que</w:t>
      </w:r>
      <w:r w:rsidRPr="00844829">
        <w:rPr>
          <w:rFonts w:ascii="Palatino Linotype" w:hAnsi="Palatino Linotype"/>
          <w:lang w:val="es-419"/>
        </w:rPr>
        <w:t xml:space="preserve"> el sujeto obligado</w:t>
      </w:r>
      <w:r w:rsidR="00071DB1" w:rsidRPr="00844829">
        <w:rPr>
          <w:rFonts w:ascii="Palatino Linotype" w:hAnsi="Palatino Linotype"/>
          <w:lang w:val="es-419"/>
        </w:rPr>
        <w:t xml:space="preserve"> </w:t>
      </w:r>
      <w:r w:rsidR="00746AE8" w:rsidRPr="00844829">
        <w:rPr>
          <w:rFonts w:ascii="Palatino Linotype" w:hAnsi="Palatino Linotype"/>
          <w:lang w:val="es-419"/>
        </w:rPr>
        <w:t>omitió</w:t>
      </w:r>
      <w:r w:rsidR="00071DB1" w:rsidRPr="00844829">
        <w:rPr>
          <w:rFonts w:ascii="Palatino Linotype" w:hAnsi="Palatino Linotype"/>
          <w:lang w:val="es-419"/>
        </w:rPr>
        <w:t xml:space="preserve"> </w:t>
      </w:r>
      <w:r w:rsidR="00746AE8" w:rsidRPr="00844829">
        <w:rPr>
          <w:rFonts w:ascii="Palatino Linotype" w:hAnsi="Palatino Linotype"/>
          <w:lang w:val="es-419"/>
        </w:rPr>
        <w:t>atender</w:t>
      </w:r>
      <w:r w:rsidRPr="00844829">
        <w:rPr>
          <w:rFonts w:ascii="Palatino Linotype" w:hAnsi="Palatino Linotype"/>
          <w:lang w:val="es-419"/>
        </w:rPr>
        <w:t xml:space="preserve"> la resolución del Pleno y por consiguiente la solicitud de </w:t>
      </w:r>
      <w:r w:rsidR="00661751" w:rsidRPr="00844829">
        <w:rPr>
          <w:rFonts w:ascii="Palatino Linotype" w:hAnsi="Palatino Linotype"/>
          <w:lang w:val="es-419"/>
        </w:rPr>
        <w:t>información</w:t>
      </w:r>
      <w:r w:rsidRPr="00844829">
        <w:rPr>
          <w:rFonts w:ascii="Palatino Linotype" w:hAnsi="Palatino Linotype"/>
          <w:lang w:val="es-419"/>
        </w:rPr>
        <w:t xml:space="preserve"> </w:t>
      </w:r>
      <w:r w:rsidR="00661751" w:rsidRPr="00844829">
        <w:rPr>
          <w:rFonts w:ascii="Palatino Linotype" w:hAnsi="Palatino Linotype"/>
          <w:lang w:val="es-419"/>
        </w:rPr>
        <w:t>0</w:t>
      </w:r>
      <w:r w:rsidR="00DA1C90" w:rsidRPr="00844829">
        <w:rPr>
          <w:rFonts w:ascii="Palatino Linotype" w:hAnsi="Palatino Linotype"/>
          <w:lang w:val="es-MX"/>
        </w:rPr>
        <w:t>0011</w:t>
      </w:r>
      <w:r w:rsidR="00661751" w:rsidRPr="00844829">
        <w:rPr>
          <w:rFonts w:ascii="Palatino Linotype" w:hAnsi="Palatino Linotype"/>
          <w:lang w:val="es-419"/>
        </w:rPr>
        <w:t>/</w:t>
      </w:r>
      <w:r w:rsidR="00DA1C90" w:rsidRPr="00844829">
        <w:rPr>
          <w:rFonts w:ascii="Palatino Linotype" w:hAnsi="Palatino Linotype"/>
          <w:lang w:val="es-MX"/>
        </w:rPr>
        <w:t>TRIECA</w:t>
      </w:r>
      <w:r w:rsidR="00661751" w:rsidRPr="00844829">
        <w:rPr>
          <w:rFonts w:ascii="Palatino Linotype" w:hAnsi="Palatino Linotype"/>
          <w:lang w:val="es-419"/>
        </w:rPr>
        <w:t>/IP/2022</w:t>
      </w:r>
      <w:r w:rsidR="00A003EF" w:rsidRPr="00844829">
        <w:rPr>
          <w:rFonts w:ascii="Palatino Linotype" w:hAnsi="Palatino Linotype"/>
          <w:lang w:val="es-419"/>
        </w:rPr>
        <w:t xml:space="preserve">, también </w:t>
      </w:r>
      <w:r w:rsidR="00A003EF" w:rsidRPr="00844829">
        <w:rPr>
          <w:rFonts w:ascii="Palatino Linotype" w:hAnsi="Palatino Linotype"/>
          <w:lang w:val="es-MX"/>
        </w:rPr>
        <w:t xml:space="preserve">se </w:t>
      </w:r>
      <w:r w:rsidR="00CD1505" w:rsidRPr="00844829">
        <w:rPr>
          <w:rFonts w:ascii="Palatino Linotype" w:hAnsi="Palatino Linotype"/>
          <w:lang w:val="es-MX"/>
        </w:rPr>
        <w:t>desprende</w:t>
      </w:r>
      <w:r w:rsidR="00A003EF" w:rsidRPr="00844829">
        <w:rPr>
          <w:rFonts w:ascii="Palatino Linotype" w:hAnsi="Palatino Linotype"/>
          <w:lang w:val="es-MX"/>
        </w:rPr>
        <w:t xml:space="preserve"> que </w:t>
      </w:r>
      <w:r w:rsidR="00E742C8" w:rsidRPr="00844829">
        <w:rPr>
          <w:rFonts w:ascii="Palatino Linotype" w:hAnsi="Palatino Linotype"/>
          <w:lang w:val="es-MX"/>
        </w:rPr>
        <w:t xml:space="preserve">en fecha </w:t>
      </w:r>
      <w:r w:rsidR="00E742C8" w:rsidRPr="00844829">
        <w:rPr>
          <w:rFonts w:ascii="Palatino Linotype" w:hAnsi="Palatino Linotype"/>
          <w:b/>
          <w:lang w:val="es-MX"/>
        </w:rPr>
        <w:t>doce de junio de dos mil veintitrés</w:t>
      </w:r>
      <w:r w:rsidR="00E742C8" w:rsidRPr="00844829">
        <w:rPr>
          <w:rFonts w:ascii="Palatino Linotype" w:hAnsi="Palatino Linotype"/>
          <w:lang w:val="es-MX"/>
        </w:rPr>
        <w:t xml:space="preserve"> se notificó el Acuerdo de Apercibimiento al Titular de la Unidad de </w:t>
      </w:r>
      <w:r w:rsidR="00185150" w:rsidRPr="00844829">
        <w:rPr>
          <w:rFonts w:ascii="Palatino Linotype" w:hAnsi="Palatino Linotype"/>
          <w:lang w:val="es-MX"/>
        </w:rPr>
        <w:t>Transparencia</w:t>
      </w:r>
      <w:r w:rsidR="00E742C8" w:rsidRPr="00844829">
        <w:rPr>
          <w:rFonts w:ascii="Palatino Linotype" w:hAnsi="Palatino Linotype"/>
          <w:lang w:val="es-MX"/>
        </w:rPr>
        <w:t>.</w:t>
      </w:r>
    </w:p>
    <w:p w14:paraId="423D1528" w14:textId="77777777" w:rsidR="00071DB1" w:rsidRPr="00844829" w:rsidRDefault="00071DB1" w:rsidP="00071DB1">
      <w:pPr>
        <w:spacing w:line="360" w:lineRule="auto"/>
        <w:jc w:val="both"/>
        <w:rPr>
          <w:rFonts w:ascii="Palatino Linotype" w:hAnsi="Palatino Linotype"/>
        </w:rPr>
      </w:pPr>
    </w:p>
    <w:p w14:paraId="3C61807D" w14:textId="77777777" w:rsidR="00071DB1" w:rsidRPr="00844829" w:rsidRDefault="00B26FA7" w:rsidP="00071DB1">
      <w:pPr>
        <w:spacing w:line="360" w:lineRule="auto"/>
        <w:jc w:val="both"/>
        <w:rPr>
          <w:rFonts w:ascii="Palatino Linotype" w:hAnsi="Palatino Linotype" w:cs="Arial"/>
          <w:bCs/>
        </w:rPr>
      </w:pPr>
      <w:r w:rsidRPr="00844829">
        <w:rPr>
          <w:rFonts w:ascii="Palatino Linotype" w:hAnsi="Palatino Linotype" w:cs="Arial"/>
          <w:b/>
          <w:lang w:val="es-419"/>
        </w:rPr>
        <w:t>NOVENO</w:t>
      </w:r>
      <w:r w:rsidR="00071DB1" w:rsidRPr="00844829">
        <w:rPr>
          <w:rFonts w:ascii="Palatino Linotype" w:hAnsi="Palatino Linotype" w:cs="Arial"/>
          <w:b/>
        </w:rPr>
        <w:t xml:space="preserve">. </w:t>
      </w:r>
      <w:r w:rsidR="00071DB1" w:rsidRPr="00844829">
        <w:rPr>
          <w:rFonts w:ascii="Palatino Linotype" w:hAnsi="Palatino Linotype" w:cs="Arial"/>
        </w:rPr>
        <w:t xml:space="preserve">Posteriormente en fecha </w:t>
      </w:r>
      <w:r w:rsidR="00DA1C90" w:rsidRPr="00844829">
        <w:rPr>
          <w:rFonts w:ascii="Palatino Linotype" w:hAnsi="Palatino Linotype" w:cs="Arial"/>
          <w:b/>
        </w:rPr>
        <w:t>cuatro</w:t>
      </w:r>
      <w:r w:rsidR="00071DB1" w:rsidRPr="00844829">
        <w:rPr>
          <w:rFonts w:ascii="Palatino Linotype" w:hAnsi="Palatino Linotype" w:cs="Arial"/>
          <w:b/>
        </w:rPr>
        <w:t xml:space="preserve"> de </w:t>
      </w:r>
      <w:r w:rsidR="00DA1C90" w:rsidRPr="00844829">
        <w:rPr>
          <w:rFonts w:ascii="Palatino Linotype" w:hAnsi="Palatino Linotype" w:cs="Arial"/>
          <w:b/>
          <w:lang w:val="es-MX"/>
        </w:rPr>
        <w:t>julio</w:t>
      </w:r>
      <w:r w:rsidR="00071DB1" w:rsidRPr="00844829">
        <w:rPr>
          <w:rFonts w:ascii="Palatino Linotype" w:hAnsi="Palatino Linotype" w:cs="Arial"/>
          <w:b/>
        </w:rPr>
        <w:t xml:space="preserve"> de dos mil veintitrés</w:t>
      </w:r>
      <w:r w:rsidR="00071DB1" w:rsidRPr="00844829">
        <w:rPr>
          <w:rFonts w:ascii="Palatino Linotype" w:hAnsi="Palatino Linotype" w:cs="Arial"/>
        </w:rPr>
        <w:t xml:space="preserve"> la parte recurrente interpuso segundo recurso de revisión al que le recayó el número </w:t>
      </w:r>
      <w:r w:rsidR="008D6D72" w:rsidRPr="00844829">
        <w:rPr>
          <w:rFonts w:ascii="Palatino Linotype" w:hAnsi="Palatino Linotype" w:cs="Arial"/>
          <w:b/>
          <w:bCs/>
          <w:lang w:val="es-419"/>
        </w:rPr>
        <w:t>00</w:t>
      </w:r>
      <w:r w:rsidR="00DA1C90" w:rsidRPr="00844829">
        <w:rPr>
          <w:rFonts w:ascii="Palatino Linotype" w:hAnsi="Palatino Linotype" w:cs="Arial"/>
          <w:b/>
          <w:bCs/>
          <w:lang w:val="es-MX"/>
        </w:rPr>
        <w:t>995</w:t>
      </w:r>
      <w:r w:rsidR="00071DB1" w:rsidRPr="00844829">
        <w:rPr>
          <w:rFonts w:ascii="Palatino Linotype" w:hAnsi="Palatino Linotype" w:cs="Arial"/>
          <w:b/>
          <w:bCs/>
        </w:rPr>
        <w:t>/INFOEM/ICR-</w:t>
      </w:r>
      <w:r w:rsidR="00697144" w:rsidRPr="00844829">
        <w:rPr>
          <w:rFonts w:ascii="Palatino Linotype" w:hAnsi="Palatino Linotype" w:cs="Arial"/>
          <w:b/>
          <w:bCs/>
          <w:lang w:val="es-419"/>
        </w:rPr>
        <w:t>2</w:t>
      </w:r>
      <w:r w:rsidR="00DA1C90" w:rsidRPr="00844829">
        <w:rPr>
          <w:rFonts w:ascii="Palatino Linotype" w:hAnsi="Palatino Linotype" w:cs="Arial"/>
          <w:b/>
          <w:bCs/>
          <w:lang w:val="es-MX"/>
        </w:rPr>
        <w:t>9</w:t>
      </w:r>
      <w:r w:rsidR="00697144" w:rsidRPr="00844829">
        <w:rPr>
          <w:rFonts w:ascii="Palatino Linotype" w:hAnsi="Palatino Linotype" w:cs="Arial"/>
          <w:b/>
          <w:bCs/>
          <w:lang w:val="es-419"/>
        </w:rPr>
        <w:t>8</w:t>
      </w:r>
      <w:r w:rsidR="00071DB1" w:rsidRPr="00844829">
        <w:rPr>
          <w:rFonts w:ascii="Palatino Linotype" w:hAnsi="Palatino Linotype" w:cs="Arial"/>
          <w:b/>
          <w:bCs/>
        </w:rPr>
        <w:t>/IP/RR/202</w:t>
      </w:r>
      <w:r w:rsidR="00697144" w:rsidRPr="00844829">
        <w:rPr>
          <w:rFonts w:ascii="Palatino Linotype" w:hAnsi="Palatino Linotype" w:cs="Arial"/>
          <w:b/>
          <w:bCs/>
        </w:rPr>
        <w:t>3</w:t>
      </w:r>
      <w:r w:rsidR="00071DB1" w:rsidRPr="00844829">
        <w:rPr>
          <w:rFonts w:ascii="Palatino Linotype" w:hAnsi="Palatino Linotype" w:cs="Arial"/>
          <w:bCs/>
        </w:rPr>
        <w:t>, aduciendo lo siguiente:</w:t>
      </w:r>
    </w:p>
    <w:p w14:paraId="038B16E7" w14:textId="77777777" w:rsidR="00071DB1" w:rsidRPr="00844829" w:rsidRDefault="00071DB1" w:rsidP="00071DB1">
      <w:pPr>
        <w:spacing w:line="360" w:lineRule="auto"/>
        <w:jc w:val="both"/>
        <w:rPr>
          <w:rFonts w:ascii="Palatino Linotype" w:hAnsi="Palatino Linotype" w:cs="Arial"/>
          <w:bCs/>
        </w:rPr>
      </w:pPr>
    </w:p>
    <w:p w14:paraId="09FA4715" w14:textId="77777777" w:rsidR="00071DB1" w:rsidRPr="00844829" w:rsidRDefault="00071DB1" w:rsidP="003C53FE">
      <w:pPr>
        <w:spacing w:line="360" w:lineRule="auto"/>
        <w:jc w:val="both"/>
        <w:rPr>
          <w:rFonts w:ascii="Palatino Linotype" w:hAnsi="Palatino Linotype" w:cs="Arial"/>
          <w:b/>
          <w:bCs/>
        </w:rPr>
      </w:pPr>
      <w:r w:rsidRPr="00844829">
        <w:rPr>
          <w:rFonts w:ascii="Palatino Linotype" w:hAnsi="Palatino Linotype" w:cs="Arial"/>
          <w:b/>
          <w:bCs/>
        </w:rPr>
        <w:t>Acto impugnado:</w:t>
      </w:r>
    </w:p>
    <w:p w14:paraId="618595B7" w14:textId="77777777" w:rsidR="003C53FE" w:rsidRPr="00844829" w:rsidRDefault="003C53FE" w:rsidP="003C53FE">
      <w:pPr>
        <w:spacing w:line="360" w:lineRule="auto"/>
        <w:jc w:val="both"/>
        <w:rPr>
          <w:rFonts w:ascii="Palatino Linotype" w:hAnsi="Palatino Linotype" w:cs="Arial"/>
          <w:b/>
          <w:bCs/>
        </w:rPr>
      </w:pPr>
    </w:p>
    <w:p w14:paraId="5CCD8A4F" w14:textId="77777777" w:rsidR="00071DB1" w:rsidRPr="00844829" w:rsidRDefault="00071DB1" w:rsidP="003C53FE">
      <w:pPr>
        <w:spacing w:line="360" w:lineRule="auto"/>
        <w:ind w:left="851" w:right="851"/>
        <w:jc w:val="both"/>
        <w:rPr>
          <w:rFonts w:ascii="Palatino Linotype" w:hAnsi="Palatino Linotype" w:cs="Arial"/>
          <w:i/>
        </w:rPr>
      </w:pPr>
      <w:r w:rsidRPr="00844829">
        <w:rPr>
          <w:rFonts w:ascii="Palatino Linotype" w:hAnsi="Palatino Linotype" w:cs="Arial"/>
          <w:i/>
        </w:rPr>
        <w:t>“</w:t>
      </w:r>
      <w:r w:rsidR="00AC670E" w:rsidRPr="00844829">
        <w:rPr>
          <w:rFonts w:ascii="Palatino Linotype" w:hAnsi="Palatino Linotype" w:cs="Arial"/>
          <w:i/>
        </w:rPr>
        <w:t>FALTA DE RESPUESTA</w:t>
      </w:r>
      <w:r w:rsidRPr="00844829">
        <w:rPr>
          <w:rFonts w:ascii="Palatino Linotype" w:hAnsi="Palatino Linotype" w:cs="Arial"/>
          <w:i/>
        </w:rPr>
        <w:t>.” (sic)</w:t>
      </w:r>
    </w:p>
    <w:p w14:paraId="543FEA11" w14:textId="77777777" w:rsidR="00071DB1" w:rsidRPr="00844829" w:rsidRDefault="00071DB1" w:rsidP="003C53FE">
      <w:pPr>
        <w:spacing w:line="360" w:lineRule="auto"/>
        <w:ind w:left="851" w:right="851"/>
        <w:jc w:val="both"/>
        <w:rPr>
          <w:rFonts w:ascii="Palatino Linotype" w:hAnsi="Palatino Linotype" w:cs="Arial"/>
          <w:i/>
        </w:rPr>
      </w:pPr>
    </w:p>
    <w:p w14:paraId="33036133" w14:textId="77777777" w:rsidR="00071DB1" w:rsidRPr="00844829" w:rsidRDefault="00071DB1" w:rsidP="003C53FE">
      <w:pPr>
        <w:spacing w:line="360" w:lineRule="auto"/>
        <w:jc w:val="both"/>
        <w:rPr>
          <w:rFonts w:ascii="Palatino Linotype" w:hAnsi="Palatino Linotype" w:cs="Arial"/>
          <w:b/>
          <w:bCs/>
        </w:rPr>
      </w:pPr>
      <w:r w:rsidRPr="00844829">
        <w:rPr>
          <w:rFonts w:ascii="Palatino Linotype" w:hAnsi="Palatino Linotype" w:cs="Arial"/>
          <w:b/>
          <w:bCs/>
        </w:rPr>
        <w:t>Razones o motivos de inconformidad:</w:t>
      </w:r>
    </w:p>
    <w:p w14:paraId="23B49EE5" w14:textId="77777777" w:rsidR="003C53FE" w:rsidRPr="00844829" w:rsidRDefault="003C53FE" w:rsidP="003C53FE">
      <w:pPr>
        <w:spacing w:line="360" w:lineRule="auto"/>
        <w:jc w:val="both"/>
        <w:rPr>
          <w:rFonts w:ascii="Palatino Linotype" w:hAnsi="Palatino Linotype" w:cs="Arial"/>
          <w:b/>
          <w:bCs/>
        </w:rPr>
      </w:pPr>
    </w:p>
    <w:p w14:paraId="634087F6" w14:textId="77777777" w:rsidR="008D6D72" w:rsidRPr="00844829" w:rsidRDefault="008D6D72" w:rsidP="003C53FE">
      <w:pPr>
        <w:spacing w:line="360" w:lineRule="auto"/>
        <w:ind w:left="851" w:right="851"/>
        <w:jc w:val="both"/>
        <w:rPr>
          <w:rFonts w:ascii="Palatino Linotype" w:hAnsi="Palatino Linotype" w:cs="Arial"/>
          <w:i/>
        </w:rPr>
      </w:pPr>
      <w:r w:rsidRPr="00844829">
        <w:rPr>
          <w:rFonts w:ascii="Palatino Linotype" w:hAnsi="Palatino Linotype" w:cs="Arial"/>
          <w:i/>
        </w:rPr>
        <w:t>“</w:t>
      </w:r>
      <w:r w:rsidR="00AC670E" w:rsidRPr="00844829">
        <w:rPr>
          <w:rFonts w:ascii="Palatino Linotype" w:hAnsi="Palatino Linotype" w:cs="Arial"/>
          <w:i/>
        </w:rPr>
        <w:t xml:space="preserve">EL SUJETO OBLIGADO NO ENTREGÓ LA INFORMACIÓN A PESAR DE YA EXISTIR UNA RESOLUCIÓN POR PARTE DEL INFOEM, AFECTANDO POR SEGUNDA OCASIÓN MI DERECHO </w:t>
      </w:r>
      <w:r w:rsidR="00AC670E" w:rsidRPr="00844829">
        <w:rPr>
          <w:rFonts w:ascii="Palatino Linotype" w:hAnsi="Palatino Linotype" w:cs="Arial"/>
          <w:i/>
        </w:rPr>
        <w:lastRenderedPageBreak/>
        <w:t>CONSTITUCIONAL A LA INFORMACIÓN PÚBLICA. URGE IMPONER UNA SANCIÓN ECONÓMICA ANTE LA REITERADA NEGATIVA DE ATENDER LA SOLICITUD. INCLUSO, SE EMITIÓ UN ACUERDO DE INCUMPLIMIENTO EL 03 DE MAYO DE 2023, PERO DE NADA SIRVIÓ, PUES SIGUE SIENDO OMISO, ESPERO LA INTERVENCIÓN DEL PLENO DEL INFOEM</w:t>
      </w:r>
      <w:r w:rsidRPr="00844829">
        <w:rPr>
          <w:rFonts w:ascii="Palatino Linotype" w:hAnsi="Palatino Linotype" w:cs="Arial"/>
          <w:i/>
        </w:rPr>
        <w:t>.” (sic)</w:t>
      </w:r>
    </w:p>
    <w:p w14:paraId="3DACE13A" w14:textId="77777777" w:rsidR="00071DB1" w:rsidRPr="00844829" w:rsidRDefault="00071DB1" w:rsidP="00071DB1">
      <w:pPr>
        <w:spacing w:line="360" w:lineRule="auto"/>
        <w:jc w:val="both"/>
        <w:rPr>
          <w:rFonts w:ascii="Palatino Linotype" w:hAnsi="Palatino Linotype" w:cs="Arial"/>
          <w:bCs/>
        </w:rPr>
      </w:pPr>
    </w:p>
    <w:p w14:paraId="2C494763" w14:textId="77777777" w:rsidR="00071DB1" w:rsidRPr="00844829" w:rsidRDefault="00071DB1" w:rsidP="00071DB1">
      <w:pPr>
        <w:spacing w:line="360" w:lineRule="auto"/>
        <w:jc w:val="both"/>
        <w:rPr>
          <w:rFonts w:ascii="Palatino Linotype" w:hAnsi="Palatino Linotype" w:cs="Arial"/>
        </w:rPr>
      </w:pPr>
      <w:r w:rsidRPr="00844829">
        <w:rPr>
          <w:rFonts w:ascii="Palatino Linotype" w:hAnsi="Palatino Linotype" w:cs="Arial"/>
          <w:bCs/>
        </w:rPr>
        <w:t xml:space="preserve">Por lo que en esa misma fecha el expediente de mérito se turnó al </w:t>
      </w:r>
      <w:r w:rsidRPr="00844829">
        <w:rPr>
          <w:rFonts w:ascii="Palatino Linotype" w:hAnsi="Palatino Linotype" w:cs="Arial"/>
          <w:b/>
          <w:bCs/>
        </w:rPr>
        <w:t>Comisionado Presidente José Martínez Vilchis</w:t>
      </w:r>
      <w:r w:rsidRPr="00844829">
        <w:rPr>
          <w:rFonts w:ascii="Palatino Linotype" w:hAnsi="Palatino Linotype" w:cs="Arial"/>
          <w:bCs/>
        </w:rPr>
        <w:t>, a efecto de que desechara o admitiera el segundo Recurso de Revisión.</w:t>
      </w:r>
    </w:p>
    <w:p w14:paraId="1244683A" w14:textId="77777777" w:rsidR="00071DB1" w:rsidRPr="00844829" w:rsidRDefault="00071DB1" w:rsidP="00071DB1">
      <w:pPr>
        <w:spacing w:line="360" w:lineRule="auto"/>
        <w:jc w:val="both"/>
        <w:rPr>
          <w:rFonts w:ascii="Palatino Linotype" w:hAnsi="Palatino Linotype" w:cs="Arial"/>
        </w:rPr>
      </w:pPr>
    </w:p>
    <w:p w14:paraId="655F2294" w14:textId="77777777" w:rsidR="00071DB1" w:rsidRPr="00844829" w:rsidRDefault="00071DB1" w:rsidP="00071DB1">
      <w:pPr>
        <w:spacing w:line="360" w:lineRule="auto"/>
        <w:jc w:val="both"/>
        <w:rPr>
          <w:rFonts w:ascii="Palatino Linotype" w:hAnsi="Palatino Linotype" w:cs="Arial"/>
        </w:rPr>
      </w:pPr>
      <w:r w:rsidRPr="00844829">
        <w:rPr>
          <w:rFonts w:ascii="Palatino Linotype" w:hAnsi="Palatino Linotype" w:cs="Arial"/>
          <w:b/>
        </w:rPr>
        <w:t xml:space="preserve">DÉCIMO. </w:t>
      </w:r>
      <w:r w:rsidRPr="00844829">
        <w:rPr>
          <w:rFonts w:ascii="Palatino Linotype" w:hAnsi="Palatino Linotype" w:cs="Arial"/>
        </w:rPr>
        <w:t xml:space="preserve">El nuevo medio de impugnación presentado mediante el sistema electrónico, en términos del arábigo 185 fracción I de la Ley de Transparencia y Acceso a la información Pública del Estado de México y Municipios, recayó </w:t>
      </w:r>
      <w:r w:rsidRPr="00844829">
        <w:rPr>
          <w:rFonts w:ascii="Palatino Linotype" w:hAnsi="Palatino Linotype" w:cs="Arial"/>
          <w:b/>
        </w:rPr>
        <w:t>acuerdo de admisión</w:t>
      </w:r>
      <w:r w:rsidRPr="00844829">
        <w:rPr>
          <w:rFonts w:ascii="Palatino Linotype" w:hAnsi="Palatino Linotype" w:cs="Arial"/>
        </w:rPr>
        <w:t xml:space="preserve"> en fecha </w:t>
      </w:r>
      <w:r w:rsidR="00AC670E" w:rsidRPr="00844829">
        <w:rPr>
          <w:rFonts w:ascii="Palatino Linotype" w:hAnsi="Palatino Linotype" w:cs="Arial"/>
          <w:b/>
          <w:lang w:val="es-MX"/>
        </w:rPr>
        <w:t>diez</w:t>
      </w:r>
      <w:r w:rsidR="00F0606E" w:rsidRPr="00844829">
        <w:rPr>
          <w:rFonts w:ascii="Palatino Linotype" w:hAnsi="Palatino Linotype" w:cs="Arial"/>
          <w:b/>
          <w:lang w:val="es-419"/>
        </w:rPr>
        <w:t xml:space="preserve"> </w:t>
      </w:r>
      <w:r w:rsidRPr="00844829">
        <w:rPr>
          <w:rFonts w:ascii="Palatino Linotype" w:hAnsi="Palatino Linotype" w:cs="Arial"/>
          <w:b/>
        </w:rPr>
        <w:t xml:space="preserve">de </w:t>
      </w:r>
      <w:r w:rsidR="00AC670E" w:rsidRPr="00844829">
        <w:rPr>
          <w:rFonts w:ascii="Palatino Linotype" w:hAnsi="Palatino Linotype" w:cs="Arial"/>
          <w:b/>
          <w:lang w:val="es-MX"/>
        </w:rPr>
        <w:t>julio</w:t>
      </w:r>
      <w:r w:rsidRPr="00844829">
        <w:rPr>
          <w:rFonts w:ascii="Palatino Linotype" w:hAnsi="Palatino Linotype" w:cs="Arial"/>
          <w:b/>
        </w:rPr>
        <w:t xml:space="preserve"> de dos mil veintitrés</w:t>
      </w:r>
      <w:r w:rsidRPr="00844829">
        <w:rPr>
          <w:rFonts w:ascii="Palatino Linotype" w:hAnsi="Palatino Linotype" w:cs="Arial"/>
        </w:rPr>
        <w:t xml:space="preserve">, determinándose en él, un plazo de siete días para que las partes manifestaran lo que a su derecho corresponda en </w:t>
      </w:r>
      <w:r w:rsidR="00AC670E" w:rsidRPr="00844829">
        <w:rPr>
          <w:rFonts w:ascii="Palatino Linotype" w:hAnsi="Palatino Linotype" w:cs="Arial"/>
        </w:rPr>
        <w:t>términos del numeral ya citado; sin embargo, en este segundo recurso de revisión el sujeto obligado tampoco hizo manifestación alguna ni entregó informe justificado, a efecto de valorar alguna información.</w:t>
      </w:r>
    </w:p>
    <w:p w14:paraId="0DBE79BC" w14:textId="77777777" w:rsidR="00071DB1" w:rsidRPr="00844829" w:rsidRDefault="00071DB1" w:rsidP="00071DB1">
      <w:pPr>
        <w:spacing w:line="360" w:lineRule="auto"/>
        <w:jc w:val="both"/>
        <w:rPr>
          <w:rFonts w:ascii="Palatino Linotype" w:hAnsi="Palatino Linotype" w:cs="Arial"/>
        </w:rPr>
      </w:pPr>
    </w:p>
    <w:p w14:paraId="5F50DF56" w14:textId="77777777" w:rsidR="00071DB1" w:rsidRPr="00844829" w:rsidRDefault="00071DB1" w:rsidP="00071DB1">
      <w:pPr>
        <w:spacing w:line="360" w:lineRule="auto"/>
        <w:jc w:val="both"/>
        <w:rPr>
          <w:rFonts w:ascii="Palatino Linotype" w:hAnsi="Palatino Linotype"/>
          <w:lang w:val="es-419"/>
        </w:rPr>
      </w:pPr>
      <w:r w:rsidRPr="00844829">
        <w:rPr>
          <w:rFonts w:ascii="Palatino Linotype" w:hAnsi="Palatino Linotype" w:cs="Arial"/>
          <w:b/>
        </w:rPr>
        <w:t xml:space="preserve">DÉCIMO </w:t>
      </w:r>
      <w:r w:rsidR="00F0606E" w:rsidRPr="00844829">
        <w:rPr>
          <w:rFonts w:ascii="Palatino Linotype" w:hAnsi="Palatino Linotype" w:cs="Arial"/>
          <w:b/>
          <w:lang w:val="es-419"/>
        </w:rPr>
        <w:t>PRIMERO</w:t>
      </w:r>
      <w:r w:rsidRPr="00844829">
        <w:rPr>
          <w:rFonts w:ascii="Palatino Linotype" w:hAnsi="Palatino Linotype" w:cs="Arial"/>
          <w:b/>
        </w:rPr>
        <w:t xml:space="preserve">. </w:t>
      </w:r>
      <w:r w:rsidR="00F0606E" w:rsidRPr="00844829">
        <w:rPr>
          <w:rFonts w:ascii="Palatino Linotype" w:hAnsi="Palatino Linotype" w:cs="Arial"/>
        </w:rPr>
        <w:t xml:space="preserve">Así, una vez transcurrido el término legal, se decretó el cierre de instrucción del recurso de revisión, en fecha </w:t>
      </w:r>
      <w:r w:rsidR="00AC670E" w:rsidRPr="00844829">
        <w:rPr>
          <w:rFonts w:ascii="Palatino Linotype" w:hAnsi="Palatino Linotype" w:cs="Arial"/>
          <w:b/>
          <w:lang w:val="es-MX"/>
        </w:rPr>
        <w:t>tres</w:t>
      </w:r>
      <w:r w:rsidR="00F0606E" w:rsidRPr="00844829">
        <w:rPr>
          <w:rFonts w:ascii="Palatino Linotype" w:hAnsi="Palatino Linotype" w:cs="Arial"/>
          <w:b/>
        </w:rPr>
        <w:t xml:space="preserve"> de </w:t>
      </w:r>
      <w:r w:rsidR="00AC670E" w:rsidRPr="00844829">
        <w:rPr>
          <w:rFonts w:ascii="Palatino Linotype" w:hAnsi="Palatino Linotype" w:cs="Arial"/>
          <w:b/>
          <w:lang w:val="es-MX"/>
        </w:rPr>
        <w:t>agosto</w:t>
      </w:r>
      <w:r w:rsidR="00F0606E" w:rsidRPr="00844829">
        <w:rPr>
          <w:rFonts w:ascii="Palatino Linotype" w:hAnsi="Palatino Linotype" w:cs="Arial"/>
          <w:b/>
        </w:rPr>
        <w:t xml:space="preserve"> de dos mil veintitrés</w:t>
      </w:r>
      <w:r w:rsidR="00F0606E" w:rsidRPr="00844829">
        <w:rPr>
          <w:rFonts w:ascii="Palatino Linotype" w:hAnsi="Palatino Linotype" w:cs="Arial"/>
        </w:rPr>
        <w:t>, en términos del artículo 185 Fracción VI de la Ley de Transparencia y Acceso a la Información Pública del Estado de México y Municipios</w:t>
      </w:r>
      <w:r w:rsidR="00AC670E" w:rsidRPr="00844829">
        <w:rPr>
          <w:rFonts w:ascii="Palatino Linotype" w:hAnsi="Palatino Linotype" w:cs="Arial"/>
        </w:rPr>
        <w:t xml:space="preserve">, </w:t>
      </w:r>
      <w:r w:rsidR="00C90855" w:rsidRPr="00844829">
        <w:rPr>
          <w:rFonts w:ascii="Palatino Linotype" w:hAnsi="Palatino Linotype"/>
          <w:lang w:val="es-419"/>
        </w:rPr>
        <w:t xml:space="preserve">y, </w:t>
      </w:r>
    </w:p>
    <w:p w14:paraId="3C94CF5E" w14:textId="77777777" w:rsidR="00071DB1" w:rsidRPr="00844829" w:rsidRDefault="00071DB1" w:rsidP="00071DB1">
      <w:pPr>
        <w:spacing w:line="360" w:lineRule="auto"/>
        <w:jc w:val="both"/>
        <w:rPr>
          <w:rFonts w:ascii="Palatino Linotype" w:hAnsi="Palatino Linotype"/>
        </w:rPr>
      </w:pPr>
    </w:p>
    <w:p w14:paraId="33E41CEB" w14:textId="77777777" w:rsidR="00071DB1" w:rsidRPr="00844829" w:rsidRDefault="00071DB1" w:rsidP="00071DB1">
      <w:pPr>
        <w:spacing w:line="360" w:lineRule="auto"/>
        <w:jc w:val="center"/>
        <w:rPr>
          <w:rFonts w:ascii="Palatino Linotype" w:hAnsi="Palatino Linotype" w:cs="Arial"/>
          <w:b/>
        </w:rPr>
      </w:pPr>
      <w:r w:rsidRPr="00844829">
        <w:rPr>
          <w:rFonts w:ascii="Palatino Linotype" w:hAnsi="Palatino Linotype" w:cs="Arial"/>
          <w:b/>
        </w:rPr>
        <w:t xml:space="preserve">C O N S I D E R A N D O </w:t>
      </w:r>
    </w:p>
    <w:p w14:paraId="5136400F" w14:textId="77777777" w:rsidR="00071DB1" w:rsidRPr="00844829" w:rsidRDefault="00071DB1" w:rsidP="00071DB1">
      <w:pPr>
        <w:spacing w:line="360" w:lineRule="auto"/>
        <w:jc w:val="center"/>
        <w:rPr>
          <w:rFonts w:ascii="Palatino Linotype" w:hAnsi="Palatino Linotype" w:cs="Arial"/>
        </w:rPr>
      </w:pPr>
    </w:p>
    <w:p w14:paraId="29444D60" w14:textId="77777777" w:rsidR="00071DB1" w:rsidRPr="00844829" w:rsidRDefault="00071DB1" w:rsidP="00071DB1">
      <w:pPr>
        <w:spacing w:line="360" w:lineRule="auto"/>
        <w:jc w:val="both"/>
        <w:rPr>
          <w:rFonts w:ascii="Palatino Linotype" w:hAnsi="Palatino Linotype" w:cs="Arial"/>
        </w:rPr>
      </w:pPr>
      <w:r w:rsidRPr="00844829">
        <w:rPr>
          <w:rFonts w:ascii="Palatino Linotype" w:hAnsi="Palatino Linotype" w:cs="Arial"/>
          <w:b/>
          <w:sz w:val="28"/>
        </w:rPr>
        <w:t>PRIMERO.</w:t>
      </w:r>
      <w:r w:rsidRPr="00844829">
        <w:rPr>
          <w:rFonts w:ascii="Palatino Linotype" w:hAnsi="Palatino Linotype" w:cs="Arial"/>
          <w:b/>
        </w:rPr>
        <w:t xml:space="preserve"> </w:t>
      </w:r>
      <w:r w:rsidRPr="00844829">
        <w:rPr>
          <w:rFonts w:ascii="Palatino Linotype" w:hAnsi="Palatino Linotype" w:cs="Arial"/>
          <w:b/>
          <w:sz w:val="28"/>
          <w:szCs w:val="28"/>
        </w:rPr>
        <w:t>De la competencia</w:t>
      </w:r>
      <w:r w:rsidRPr="00844829">
        <w:rPr>
          <w:rFonts w:ascii="Palatino Linotype" w:hAnsi="Palatino Linotype" w:cs="Arial"/>
          <w:sz w:val="28"/>
          <w:szCs w:val="28"/>
        </w:rPr>
        <w:t>.</w:t>
      </w:r>
    </w:p>
    <w:p w14:paraId="3C59321E" w14:textId="77777777" w:rsidR="00417920" w:rsidRPr="00844829" w:rsidRDefault="00417920" w:rsidP="00417920">
      <w:pPr>
        <w:autoSpaceDE w:val="0"/>
        <w:autoSpaceDN w:val="0"/>
        <w:adjustRightInd w:val="0"/>
        <w:spacing w:line="360" w:lineRule="auto"/>
        <w:jc w:val="both"/>
        <w:rPr>
          <w:rFonts w:ascii="Palatino Linotype" w:hAnsi="Palatino Linotype" w:cs="Arial"/>
        </w:rPr>
      </w:pPr>
      <w:r w:rsidRPr="00844829">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7" w:history="1">
        <w:r w:rsidRPr="00844829">
          <w:rPr>
            <w:rFonts w:ascii="Palatino Linotype" w:hAnsi="Palatino Linotype" w:cs="Arial"/>
          </w:rPr>
          <w:t>176, 178, 179, 181</w:t>
        </w:r>
      </w:hyperlink>
      <w:r w:rsidRPr="00844829">
        <w:rPr>
          <w:rFonts w:ascii="Palatino Linotype" w:hAnsi="Palatino Linotype" w:cs="Arial"/>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4E4855C" w14:textId="77777777" w:rsidR="00071DB1" w:rsidRPr="00844829" w:rsidRDefault="00071DB1" w:rsidP="00071DB1">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p>
    <w:p w14:paraId="0DDCF9CF" w14:textId="77777777" w:rsidR="00071DB1" w:rsidRPr="00844829" w:rsidRDefault="009B6469" w:rsidP="00071DB1">
      <w:pPr>
        <w:pStyle w:val="Prrafodelista"/>
        <w:autoSpaceDE w:val="0"/>
        <w:autoSpaceDN w:val="0"/>
        <w:adjustRightInd w:val="0"/>
        <w:spacing w:line="360" w:lineRule="auto"/>
        <w:ind w:left="0"/>
        <w:jc w:val="both"/>
        <w:rPr>
          <w:rFonts w:ascii="Palatino Linotype" w:hAnsi="Palatino Linotype" w:cs="Arial"/>
          <w:b/>
        </w:rPr>
      </w:pPr>
      <w:r w:rsidRPr="00844829">
        <w:rPr>
          <w:rFonts w:ascii="Palatino Linotype" w:hAnsi="Palatino Linotype" w:cs="Arial"/>
          <w:b/>
          <w:sz w:val="28"/>
          <w:lang w:val="es-419"/>
        </w:rPr>
        <w:t>SEGUNDO</w:t>
      </w:r>
      <w:r w:rsidR="00071DB1" w:rsidRPr="00844829">
        <w:rPr>
          <w:rFonts w:ascii="Palatino Linotype" w:hAnsi="Palatino Linotype" w:cs="Arial"/>
          <w:b/>
        </w:rPr>
        <w:t xml:space="preserve">. </w:t>
      </w:r>
      <w:r w:rsidR="00071DB1" w:rsidRPr="00844829">
        <w:rPr>
          <w:rFonts w:ascii="Palatino Linotype" w:hAnsi="Palatino Linotype" w:cs="Arial"/>
          <w:b/>
          <w:sz w:val="28"/>
          <w:szCs w:val="28"/>
        </w:rPr>
        <w:t>Sobre los alcances del recurso de revisión.</w:t>
      </w:r>
      <w:r w:rsidR="00071DB1" w:rsidRPr="00844829">
        <w:rPr>
          <w:rFonts w:ascii="Palatino Linotype" w:hAnsi="Palatino Linotype" w:cs="Arial"/>
          <w:b/>
        </w:rPr>
        <w:t xml:space="preserve"> </w:t>
      </w:r>
    </w:p>
    <w:p w14:paraId="71683670" w14:textId="77777777" w:rsidR="00071DB1" w:rsidRPr="00844829" w:rsidRDefault="00071DB1" w:rsidP="00071DB1">
      <w:pPr>
        <w:pStyle w:val="Prrafodelista"/>
        <w:autoSpaceDE w:val="0"/>
        <w:autoSpaceDN w:val="0"/>
        <w:adjustRightInd w:val="0"/>
        <w:spacing w:line="360" w:lineRule="auto"/>
        <w:ind w:left="0"/>
        <w:jc w:val="both"/>
        <w:rPr>
          <w:rFonts w:ascii="Palatino Linotype" w:hAnsi="Palatino Linotype" w:cs="Arial"/>
        </w:rPr>
      </w:pPr>
      <w:r w:rsidRPr="00844829">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5FD6863" w14:textId="77777777" w:rsidR="00071DB1" w:rsidRPr="00844829" w:rsidRDefault="00071DB1" w:rsidP="00071DB1">
      <w:pPr>
        <w:pStyle w:val="Prrafodelista"/>
        <w:autoSpaceDE w:val="0"/>
        <w:autoSpaceDN w:val="0"/>
        <w:adjustRightInd w:val="0"/>
        <w:spacing w:line="360" w:lineRule="auto"/>
        <w:ind w:left="0"/>
        <w:jc w:val="both"/>
        <w:rPr>
          <w:rFonts w:ascii="Palatino Linotype" w:hAnsi="Palatino Linotype" w:cs="Arial"/>
        </w:rPr>
      </w:pPr>
    </w:p>
    <w:p w14:paraId="259A87FE" w14:textId="77777777" w:rsidR="00071DB1" w:rsidRPr="00844829" w:rsidRDefault="00A252CE" w:rsidP="00071DB1">
      <w:pPr>
        <w:autoSpaceDE w:val="0"/>
        <w:autoSpaceDN w:val="0"/>
        <w:adjustRightInd w:val="0"/>
        <w:spacing w:line="360" w:lineRule="auto"/>
        <w:jc w:val="both"/>
        <w:rPr>
          <w:rFonts w:ascii="Palatino Linotype" w:hAnsi="Palatino Linotype" w:cs="Arial"/>
          <w:b/>
          <w:sz w:val="28"/>
        </w:rPr>
      </w:pPr>
      <w:r w:rsidRPr="00844829">
        <w:rPr>
          <w:rFonts w:ascii="Palatino Linotype" w:hAnsi="Palatino Linotype" w:cs="Arial"/>
          <w:b/>
          <w:sz w:val="28"/>
          <w:lang w:val="es-MX"/>
        </w:rPr>
        <w:lastRenderedPageBreak/>
        <w:t>TERCERO</w:t>
      </w:r>
      <w:r w:rsidR="00071DB1" w:rsidRPr="00844829">
        <w:rPr>
          <w:rFonts w:ascii="Palatino Linotype" w:hAnsi="Palatino Linotype" w:cs="Arial"/>
          <w:b/>
          <w:sz w:val="28"/>
        </w:rPr>
        <w:t xml:space="preserve">. </w:t>
      </w:r>
      <w:r w:rsidR="00071DB1" w:rsidRPr="00844829">
        <w:rPr>
          <w:rFonts w:ascii="Palatino Linotype" w:eastAsia="Calibri" w:hAnsi="Palatino Linotype" w:cs="Arial"/>
          <w:b/>
          <w:sz w:val="28"/>
        </w:rPr>
        <w:t>Análisis de las causales de sobreseimiento</w:t>
      </w:r>
      <w:r w:rsidR="00071DB1" w:rsidRPr="00844829">
        <w:rPr>
          <w:rFonts w:ascii="Palatino Linotype" w:hAnsi="Palatino Linotype"/>
          <w:b/>
          <w:sz w:val="28"/>
        </w:rPr>
        <w:t>.</w:t>
      </w:r>
    </w:p>
    <w:p w14:paraId="345FCF93" w14:textId="77777777" w:rsidR="00746AE8" w:rsidRPr="00844829" w:rsidRDefault="00746AE8" w:rsidP="00746AE8">
      <w:pPr>
        <w:spacing w:line="360" w:lineRule="auto"/>
        <w:jc w:val="both"/>
        <w:rPr>
          <w:rFonts w:ascii="Palatino Linotype" w:eastAsia="Calibri" w:hAnsi="Palatino Linotype" w:cs="Arial"/>
          <w:lang w:val="es-ES_tradnl"/>
        </w:rPr>
      </w:pPr>
      <w:r w:rsidRPr="00844829">
        <w:rPr>
          <w:rFonts w:ascii="Palatino Linotype" w:eastAsia="Calibri" w:hAnsi="Palatino Linotype" w:cs="Arial"/>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5AAB0BFF" w14:textId="77777777" w:rsidR="00746AE8" w:rsidRPr="00844829" w:rsidRDefault="00746AE8" w:rsidP="00746AE8">
      <w:pPr>
        <w:spacing w:line="360" w:lineRule="auto"/>
        <w:jc w:val="both"/>
        <w:rPr>
          <w:rFonts w:ascii="Palatino Linotype" w:eastAsia="Calibri" w:hAnsi="Palatino Linotype" w:cs="Arial"/>
          <w:lang w:val="es-ES_tradnl"/>
        </w:rPr>
      </w:pPr>
    </w:p>
    <w:p w14:paraId="6EF82E6B"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lang w:val="es-ES_tradnl"/>
        </w:rPr>
        <w:t>“</w:t>
      </w:r>
      <w:r w:rsidRPr="00844829">
        <w:rPr>
          <w:rFonts w:ascii="Palatino Linotype" w:eastAsia="Calibri" w:hAnsi="Palatino Linotype" w:cs="Arial"/>
          <w:b/>
          <w:i/>
        </w:rPr>
        <w:t xml:space="preserve">Artículo 185. </w:t>
      </w:r>
      <w:r w:rsidRPr="00844829">
        <w:rPr>
          <w:rFonts w:ascii="Palatino Linotype" w:eastAsia="Calibri" w:hAnsi="Palatino Linotype" w:cs="Arial"/>
          <w:i/>
        </w:rPr>
        <w:t xml:space="preserve">El Instituto resolverá el recurso de revisión conforme a lo siguiente: </w:t>
      </w:r>
    </w:p>
    <w:p w14:paraId="4219B795"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b/>
          <w:i/>
        </w:rPr>
        <w:t>I.</w:t>
      </w:r>
      <w:r w:rsidRPr="00844829">
        <w:rPr>
          <w:rFonts w:ascii="Palatino Linotype" w:eastAsia="Calibri" w:hAnsi="Palatino Linotype" w:cs="Arial"/>
          <w:i/>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6FA49A94"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w:t>
      </w:r>
    </w:p>
    <w:p w14:paraId="18CB1C99"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b/>
          <w:i/>
        </w:rPr>
        <w:t>Artículo 179</w:t>
      </w:r>
      <w:r w:rsidRPr="00844829">
        <w:rPr>
          <w:rFonts w:ascii="Palatino Linotype" w:eastAsia="Calibri" w:hAnsi="Palatino Linotype" w:cs="Arial"/>
          <w:i/>
        </w:rPr>
        <w:t xml:space="preserve">. El recurso de revisión es un medio de protección que la Ley otorga a los particulares, para hacer valer su derecho de acceso a la información pública, y procederá en contra de las siguientes causas: </w:t>
      </w:r>
    </w:p>
    <w:p w14:paraId="4314E4BC"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I. La negativa a la información solicitada; </w:t>
      </w:r>
    </w:p>
    <w:p w14:paraId="1397E142"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II. La clasificación de la información; </w:t>
      </w:r>
    </w:p>
    <w:p w14:paraId="44A9561A"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III. La declaración de inexistencia de la información; </w:t>
      </w:r>
    </w:p>
    <w:p w14:paraId="2F58F4F8"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IV. La declaración de incompetencia por el sujeto obligado; </w:t>
      </w:r>
    </w:p>
    <w:p w14:paraId="02BA998D"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V. La entrega de información incompleta; </w:t>
      </w:r>
    </w:p>
    <w:p w14:paraId="4BA16654"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VI. La entrega de información que no corresponda con lo solicitado; </w:t>
      </w:r>
    </w:p>
    <w:p w14:paraId="09DF6F86"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VII. La falta de respuesta a una solicitud de acceso a la información; </w:t>
      </w:r>
    </w:p>
    <w:p w14:paraId="5BC62B57"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lastRenderedPageBreak/>
        <w:t xml:space="preserve">VIII. La notificación, entrega o puesta a disposición de información en una modalidad o formato distinto al solicitado; </w:t>
      </w:r>
    </w:p>
    <w:p w14:paraId="5C798344"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IX. La entrega o puesta a disposición de información en un formato incomprensible y/o no accesible para el solicitante; </w:t>
      </w:r>
    </w:p>
    <w:p w14:paraId="3CADBFAA"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X. Los costos o tiempos de entrega de la información; </w:t>
      </w:r>
    </w:p>
    <w:p w14:paraId="709EAF2D"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XI. La falta de trámite a una solicitud; </w:t>
      </w:r>
    </w:p>
    <w:p w14:paraId="12B34A0F"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XII. La negativa a permitir la consulta directa de la información; </w:t>
      </w:r>
    </w:p>
    <w:p w14:paraId="032CECE8"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XIII. La falta, deficiencia o insuficiencia de la fundamentación y/o motivación en la respuesta; y </w:t>
      </w:r>
    </w:p>
    <w:p w14:paraId="6D893062"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i/>
        </w:rPr>
        <w:t xml:space="preserve">XIV. La orientación a un trámite específico. </w:t>
      </w:r>
    </w:p>
    <w:p w14:paraId="431210F8" w14:textId="77777777" w:rsidR="00746AE8" w:rsidRPr="00844829" w:rsidRDefault="00746AE8" w:rsidP="00746AE8">
      <w:pPr>
        <w:spacing w:line="360" w:lineRule="auto"/>
        <w:ind w:left="567" w:right="567"/>
        <w:jc w:val="both"/>
        <w:rPr>
          <w:rFonts w:ascii="Palatino Linotype" w:eastAsia="Calibri" w:hAnsi="Palatino Linotype" w:cs="Arial"/>
          <w:i/>
        </w:rPr>
      </w:pPr>
      <w:r w:rsidRPr="00844829">
        <w:rPr>
          <w:rFonts w:ascii="Palatino Linotype" w:eastAsia="Calibri" w:hAnsi="Palatino Linotype" w:cs="Arial"/>
          <w:b/>
          <w:i/>
        </w:rPr>
        <w:t>La respuesta que den</w:t>
      </w:r>
      <w:r w:rsidRPr="00844829">
        <w:rPr>
          <w:rFonts w:ascii="Palatino Linotype" w:eastAsia="Calibri" w:hAnsi="Palatino Linotype" w:cs="Arial"/>
          <w:i/>
        </w:rPr>
        <w:t xml:space="preserve"> los sujetos obligados </w:t>
      </w:r>
      <w:r w:rsidRPr="00844829">
        <w:rPr>
          <w:rFonts w:ascii="Palatino Linotype" w:eastAsia="Calibri" w:hAnsi="Palatino Linotype" w:cs="Arial"/>
          <w:i/>
          <w:u w:val="single"/>
        </w:rPr>
        <w:t>derivada de la resolución a un recurso de revisión que proceda por las causales señaladas en las fracciones IV, VII, IX, X, XI y XII es susceptible de ser impugnada de nueva cuenta, mediante recurso de revisión, ante el Instituto.</w:t>
      </w:r>
    </w:p>
    <w:p w14:paraId="2721E41E" w14:textId="77777777" w:rsidR="00746AE8" w:rsidRPr="00844829" w:rsidRDefault="00746AE8" w:rsidP="00746AE8">
      <w:pPr>
        <w:spacing w:line="360" w:lineRule="auto"/>
        <w:ind w:left="567" w:right="567"/>
        <w:jc w:val="right"/>
        <w:rPr>
          <w:rFonts w:ascii="Palatino Linotype" w:eastAsia="Calibri" w:hAnsi="Palatino Linotype" w:cs="Arial"/>
        </w:rPr>
      </w:pPr>
      <w:r w:rsidRPr="00844829">
        <w:rPr>
          <w:rFonts w:ascii="Palatino Linotype" w:eastAsia="Calibri" w:hAnsi="Palatino Linotype" w:cs="Arial"/>
        </w:rPr>
        <w:t>(Énfasis añadido)</w:t>
      </w:r>
    </w:p>
    <w:p w14:paraId="5A392D8F" w14:textId="77777777" w:rsidR="00746AE8" w:rsidRPr="00844829" w:rsidRDefault="00746AE8" w:rsidP="00746AE8">
      <w:pPr>
        <w:pStyle w:val="Textoindependiente"/>
        <w:spacing w:after="0" w:line="360" w:lineRule="auto"/>
        <w:jc w:val="both"/>
        <w:rPr>
          <w:rFonts w:ascii="Palatino Linotype" w:hAnsi="Palatino Linotype"/>
        </w:rPr>
      </w:pPr>
    </w:p>
    <w:p w14:paraId="5E95BEE8" w14:textId="77777777" w:rsidR="00746AE8" w:rsidRPr="00844829" w:rsidRDefault="00746AE8" w:rsidP="00746AE8">
      <w:pPr>
        <w:pStyle w:val="Textoindependiente"/>
        <w:spacing w:after="0" w:line="360" w:lineRule="auto"/>
        <w:jc w:val="both"/>
        <w:rPr>
          <w:rFonts w:ascii="Palatino Linotype" w:hAnsi="Palatino Linotype"/>
        </w:rPr>
      </w:pPr>
      <w:r w:rsidRPr="00844829">
        <w:rPr>
          <w:rFonts w:ascii="Palatino Linotype" w:hAnsi="Palatino Linotype"/>
        </w:rPr>
        <w:t xml:space="preserve">Precepto legal que establece las causales de procedencia para la interposición del segundo recurso de revisión, tomando particular relevancia el último párrafo que, de manera clara y precisa establece, en el caso particular, la procedencia del segundo recurso de revisión contra </w:t>
      </w:r>
      <w:r w:rsidRPr="00844829">
        <w:rPr>
          <w:rFonts w:ascii="Palatino Linotype" w:hAnsi="Palatino Linotype"/>
          <w:b/>
        </w:rPr>
        <w:t>la respuesta</w:t>
      </w:r>
      <w:r w:rsidRPr="00844829">
        <w:rPr>
          <w:rFonts w:ascii="Palatino Linotype" w:hAnsi="Palatino Linotype"/>
        </w:rPr>
        <w:t xml:space="preserve"> proporcionada por el Sujeto Obligado derivada del </w:t>
      </w:r>
      <w:r w:rsidRPr="00844829">
        <w:rPr>
          <w:rFonts w:ascii="Palatino Linotype" w:hAnsi="Palatino Linotype"/>
          <w:b/>
        </w:rPr>
        <w:t>cumplimiento a una resolución.</w:t>
      </w:r>
    </w:p>
    <w:p w14:paraId="31C9C311" w14:textId="77777777" w:rsidR="00746AE8" w:rsidRPr="00844829" w:rsidRDefault="00746AE8" w:rsidP="00746AE8">
      <w:pPr>
        <w:pStyle w:val="Textoindependiente"/>
        <w:spacing w:after="0" w:line="360" w:lineRule="auto"/>
        <w:jc w:val="both"/>
        <w:rPr>
          <w:rFonts w:ascii="Palatino Linotype" w:hAnsi="Palatino Linotype"/>
        </w:rPr>
      </w:pPr>
    </w:p>
    <w:p w14:paraId="244D3586" w14:textId="77777777" w:rsidR="00746AE8" w:rsidRPr="00844829" w:rsidRDefault="00746AE8" w:rsidP="00746AE8">
      <w:pPr>
        <w:pStyle w:val="Textoindependiente"/>
        <w:spacing w:after="0" w:line="360" w:lineRule="auto"/>
        <w:jc w:val="both"/>
        <w:rPr>
          <w:rFonts w:ascii="Palatino Linotype" w:hAnsi="Palatino Linotype"/>
        </w:rPr>
      </w:pPr>
      <w:r w:rsidRPr="00844829">
        <w:rPr>
          <w:rFonts w:ascii="Palatino Linotype" w:hAnsi="Palatino Linotype"/>
        </w:rPr>
        <w:t>Circunstancias que no se actualizan, de conformidad con las consideraciones de hecho y derecho siguientes:</w:t>
      </w:r>
    </w:p>
    <w:p w14:paraId="410B210F" w14:textId="77777777" w:rsidR="00746AE8" w:rsidRPr="00844829" w:rsidRDefault="00746AE8" w:rsidP="00746AE8">
      <w:pPr>
        <w:pStyle w:val="Textoindependiente"/>
        <w:spacing w:after="0" w:line="360" w:lineRule="auto"/>
        <w:jc w:val="both"/>
        <w:rPr>
          <w:rFonts w:ascii="Palatino Linotype" w:hAnsi="Palatino Linotype"/>
        </w:rPr>
      </w:pPr>
    </w:p>
    <w:p w14:paraId="63000BF2" w14:textId="77777777" w:rsidR="00746AE8" w:rsidRPr="00844829" w:rsidRDefault="00746AE8" w:rsidP="00746AE8">
      <w:pPr>
        <w:pStyle w:val="Textoindependiente"/>
        <w:widowControl w:val="0"/>
        <w:numPr>
          <w:ilvl w:val="0"/>
          <w:numId w:val="36"/>
        </w:numPr>
        <w:spacing w:after="0" w:line="360" w:lineRule="auto"/>
        <w:jc w:val="both"/>
        <w:rPr>
          <w:rFonts w:ascii="Palatino Linotype" w:hAnsi="Palatino Linotype"/>
        </w:rPr>
      </w:pPr>
      <w:r w:rsidRPr="00844829">
        <w:rPr>
          <w:rFonts w:ascii="Palatino Linotype" w:hAnsi="Palatino Linotype"/>
        </w:rPr>
        <w:t>Conforme al citado antecedente SÉPTIMO, se acredita la emisión de la resolución al recurso de revisión 00</w:t>
      </w:r>
      <w:r w:rsidR="005840F4" w:rsidRPr="00844829">
        <w:rPr>
          <w:rFonts w:ascii="Palatino Linotype" w:hAnsi="Palatino Linotype"/>
        </w:rPr>
        <w:t>995</w:t>
      </w:r>
      <w:r w:rsidRPr="00844829">
        <w:rPr>
          <w:rFonts w:ascii="Palatino Linotype" w:hAnsi="Palatino Linotype"/>
        </w:rPr>
        <w:t>/INFOEM/IP/RR/2023, al encuadrar en la fracción VII del multicitado artículo 179; y</w:t>
      </w:r>
    </w:p>
    <w:p w14:paraId="13D73868" w14:textId="77777777" w:rsidR="00746AE8" w:rsidRPr="00844829" w:rsidRDefault="00746AE8" w:rsidP="00746AE8">
      <w:pPr>
        <w:pStyle w:val="Textoindependiente"/>
        <w:widowControl w:val="0"/>
        <w:numPr>
          <w:ilvl w:val="0"/>
          <w:numId w:val="36"/>
        </w:numPr>
        <w:spacing w:after="0" w:line="360" w:lineRule="auto"/>
        <w:jc w:val="both"/>
        <w:rPr>
          <w:rFonts w:ascii="Palatino Linotype" w:hAnsi="Palatino Linotype"/>
        </w:rPr>
      </w:pPr>
      <w:r w:rsidRPr="00844829">
        <w:rPr>
          <w:rFonts w:ascii="Palatino Linotype" w:hAnsi="Palatino Linotype"/>
        </w:rPr>
        <w:t xml:space="preserve">En el antecedente OCTAVO, se observa </w:t>
      </w:r>
      <w:r w:rsidRPr="00844829">
        <w:rPr>
          <w:rFonts w:ascii="Palatino Linotype" w:hAnsi="Palatino Linotype"/>
          <w:b/>
        </w:rPr>
        <w:t>no existir respuesta</w:t>
      </w:r>
      <w:r w:rsidRPr="00844829">
        <w:rPr>
          <w:rFonts w:ascii="Palatino Linotype" w:hAnsi="Palatino Linotype"/>
        </w:rPr>
        <w:t xml:space="preserve"> o pronunciamiento alguno por parte del Sujeto Obligado, es decir, fue omiso a lo ordenado en la resolución del recurso de revisión 00</w:t>
      </w:r>
      <w:r w:rsidR="005840F4" w:rsidRPr="00844829">
        <w:rPr>
          <w:rFonts w:ascii="Palatino Linotype" w:hAnsi="Palatino Linotype"/>
        </w:rPr>
        <w:t>995</w:t>
      </w:r>
      <w:r w:rsidRPr="00844829">
        <w:rPr>
          <w:rFonts w:ascii="Palatino Linotype" w:hAnsi="Palatino Linotype"/>
        </w:rPr>
        <w:t>/INFOEM/IP/RR/2023.</w:t>
      </w:r>
    </w:p>
    <w:p w14:paraId="429B9A10" w14:textId="77777777" w:rsidR="00746AE8" w:rsidRPr="00844829" w:rsidRDefault="00746AE8" w:rsidP="00746AE8">
      <w:pPr>
        <w:pStyle w:val="Textoindependiente"/>
        <w:spacing w:after="0" w:line="360" w:lineRule="auto"/>
        <w:jc w:val="both"/>
        <w:rPr>
          <w:rFonts w:ascii="Palatino Linotype" w:hAnsi="Palatino Linotype"/>
        </w:rPr>
      </w:pPr>
    </w:p>
    <w:p w14:paraId="66723F10" w14:textId="77777777" w:rsidR="00746AE8" w:rsidRPr="00844829" w:rsidRDefault="00746AE8" w:rsidP="00746AE8">
      <w:pPr>
        <w:pStyle w:val="Textoindependiente"/>
        <w:spacing w:after="0" w:line="360" w:lineRule="auto"/>
        <w:ind w:hanging="1"/>
        <w:jc w:val="both"/>
        <w:rPr>
          <w:rFonts w:ascii="Palatino Linotype" w:hAnsi="Palatino Linotype"/>
        </w:rPr>
      </w:pPr>
      <w:r w:rsidRPr="00844829">
        <w:rPr>
          <w:rFonts w:ascii="Palatino Linotype" w:hAnsi="Palatino Linotype"/>
        </w:rPr>
        <w:t xml:space="preserve">Con base en lo anterior, no se acredita la procedencia de la interposición de segundo recurso de revisión, al </w:t>
      </w:r>
      <w:r w:rsidRPr="00844829">
        <w:rPr>
          <w:rFonts w:ascii="Palatino Linotype" w:hAnsi="Palatino Linotype"/>
          <w:b/>
        </w:rPr>
        <w:t>establecerse de manera clara y precisa como requisito, la existencia de respuesta</w:t>
      </w:r>
      <w:r w:rsidRPr="00844829">
        <w:rPr>
          <w:rFonts w:ascii="Palatino Linotype" w:hAnsi="Palatino Linotype"/>
        </w:rPr>
        <w:t xml:space="preserve"> por parte del Sujeto Obligado, la cual habrá ser objeto de estudio y análisis en el segundo recurso de revisión.</w:t>
      </w:r>
    </w:p>
    <w:p w14:paraId="47EA2E31" w14:textId="77777777" w:rsidR="00746AE8" w:rsidRPr="00844829" w:rsidRDefault="00746AE8" w:rsidP="00746AE8">
      <w:pPr>
        <w:pStyle w:val="Textoindependiente"/>
        <w:spacing w:after="0" w:line="360" w:lineRule="auto"/>
        <w:ind w:hanging="1"/>
        <w:jc w:val="both"/>
        <w:rPr>
          <w:rFonts w:ascii="Palatino Linotype" w:hAnsi="Palatino Linotype"/>
        </w:rPr>
      </w:pPr>
    </w:p>
    <w:p w14:paraId="7DFADE6C" w14:textId="77777777" w:rsidR="00746AE8" w:rsidRPr="00844829" w:rsidRDefault="00746AE8" w:rsidP="00746AE8">
      <w:pPr>
        <w:pStyle w:val="Textoindependiente"/>
        <w:spacing w:after="0" w:line="360" w:lineRule="auto"/>
        <w:ind w:hanging="1"/>
        <w:jc w:val="both"/>
        <w:rPr>
          <w:rFonts w:ascii="Palatino Linotype" w:hAnsi="Palatino Linotype"/>
        </w:rPr>
      </w:pPr>
      <w:r w:rsidRPr="00844829">
        <w:rPr>
          <w:rFonts w:ascii="Palatino Linotype" w:hAnsi="Palatino Linotype"/>
        </w:rPr>
        <w:t>Por las razones antes expuestas se actualiza la causa de improcedencia prevista en la fracción III del artículo 191 de la Ley de Transparencia y Acceso a la Información Pública del Estado de México y Municipios, que establece lo siguiente:</w:t>
      </w:r>
    </w:p>
    <w:p w14:paraId="1C33C029" w14:textId="77777777" w:rsidR="00746AE8" w:rsidRPr="00844829" w:rsidRDefault="00746AE8" w:rsidP="00746AE8">
      <w:pPr>
        <w:pStyle w:val="Textoindependiente"/>
        <w:spacing w:after="0" w:line="360" w:lineRule="auto"/>
        <w:ind w:hanging="1"/>
        <w:jc w:val="both"/>
        <w:rPr>
          <w:rFonts w:ascii="Palatino Linotype" w:hAnsi="Palatino Linotype"/>
        </w:rPr>
      </w:pPr>
    </w:p>
    <w:p w14:paraId="085FA02B" w14:textId="77777777" w:rsidR="00746AE8" w:rsidRPr="00844829" w:rsidRDefault="00746AE8" w:rsidP="00746AE8">
      <w:pPr>
        <w:pStyle w:val="Textoindependiente"/>
        <w:spacing w:after="0" w:line="360" w:lineRule="auto"/>
        <w:ind w:left="567" w:right="567" w:firstLine="1"/>
        <w:jc w:val="both"/>
        <w:rPr>
          <w:rFonts w:ascii="Palatino Linotype" w:hAnsi="Palatino Linotype"/>
          <w:i/>
        </w:rPr>
      </w:pPr>
      <w:r w:rsidRPr="00844829">
        <w:rPr>
          <w:rFonts w:ascii="Palatino Linotype" w:hAnsi="Palatino Linotype"/>
          <w:b/>
          <w:i/>
        </w:rPr>
        <w:t>Artículo 191</w:t>
      </w:r>
      <w:r w:rsidRPr="00844829">
        <w:rPr>
          <w:rFonts w:ascii="Palatino Linotype" w:hAnsi="Palatino Linotype"/>
          <w:i/>
        </w:rPr>
        <w:t>. El recurso será desechado por improcedente cuando:</w:t>
      </w:r>
    </w:p>
    <w:p w14:paraId="579038BC" w14:textId="77777777" w:rsidR="00746AE8" w:rsidRPr="00844829" w:rsidRDefault="00746AE8" w:rsidP="00746AE8">
      <w:pPr>
        <w:pStyle w:val="Textoindependiente"/>
        <w:widowControl w:val="0"/>
        <w:numPr>
          <w:ilvl w:val="0"/>
          <w:numId w:val="35"/>
        </w:numPr>
        <w:spacing w:after="0" w:line="360" w:lineRule="auto"/>
        <w:ind w:left="993" w:right="567" w:hanging="426"/>
        <w:jc w:val="both"/>
        <w:rPr>
          <w:rFonts w:ascii="Palatino Linotype" w:hAnsi="Palatino Linotype"/>
          <w:i/>
        </w:rPr>
      </w:pPr>
      <w:r w:rsidRPr="00844829">
        <w:rPr>
          <w:rFonts w:ascii="Palatino Linotype" w:hAnsi="Palatino Linotype"/>
          <w:i/>
        </w:rPr>
        <w:t>(…);</w:t>
      </w:r>
    </w:p>
    <w:p w14:paraId="52DD5718" w14:textId="77777777" w:rsidR="00746AE8" w:rsidRPr="00844829" w:rsidRDefault="00746AE8" w:rsidP="00746AE8">
      <w:pPr>
        <w:pStyle w:val="Textoindependiente"/>
        <w:widowControl w:val="0"/>
        <w:numPr>
          <w:ilvl w:val="0"/>
          <w:numId w:val="35"/>
        </w:numPr>
        <w:spacing w:after="0" w:line="360" w:lineRule="auto"/>
        <w:ind w:left="993" w:right="567" w:hanging="426"/>
        <w:jc w:val="both"/>
        <w:rPr>
          <w:rFonts w:ascii="Palatino Linotype" w:hAnsi="Palatino Linotype"/>
          <w:i/>
        </w:rPr>
      </w:pPr>
      <w:r w:rsidRPr="00844829">
        <w:rPr>
          <w:rFonts w:ascii="Palatino Linotype" w:hAnsi="Palatino Linotype"/>
          <w:i/>
        </w:rPr>
        <w:t>(…);</w:t>
      </w:r>
    </w:p>
    <w:p w14:paraId="1063028C" w14:textId="77777777" w:rsidR="00746AE8" w:rsidRPr="00844829" w:rsidRDefault="00746AE8" w:rsidP="00746AE8">
      <w:pPr>
        <w:pStyle w:val="Textoindependiente"/>
        <w:widowControl w:val="0"/>
        <w:numPr>
          <w:ilvl w:val="0"/>
          <w:numId w:val="35"/>
        </w:numPr>
        <w:spacing w:after="0" w:line="360" w:lineRule="auto"/>
        <w:ind w:left="993" w:right="567" w:hanging="426"/>
        <w:jc w:val="both"/>
        <w:rPr>
          <w:rFonts w:ascii="Palatino Linotype" w:hAnsi="Palatino Linotype"/>
          <w:b/>
          <w:i/>
        </w:rPr>
      </w:pPr>
      <w:r w:rsidRPr="00844829">
        <w:rPr>
          <w:rFonts w:ascii="Palatino Linotype" w:hAnsi="Palatino Linotype"/>
          <w:b/>
          <w:i/>
        </w:rPr>
        <w:t>No actualice alguno de los supuestos previstos en la presente Ley;</w:t>
      </w:r>
    </w:p>
    <w:p w14:paraId="41656BA2" w14:textId="77777777" w:rsidR="00746AE8" w:rsidRPr="00844829" w:rsidRDefault="00746AE8" w:rsidP="00746AE8">
      <w:pPr>
        <w:pStyle w:val="Textoindependiente"/>
        <w:spacing w:after="0" w:line="360" w:lineRule="auto"/>
        <w:jc w:val="both"/>
        <w:rPr>
          <w:rFonts w:ascii="Palatino Linotype" w:hAnsi="Palatino Linotype"/>
        </w:rPr>
      </w:pPr>
    </w:p>
    <w:p w14:paraId="6ADEF739" w14:textId="77777777" w:rsidR="00746AE8" w:rsidRPr="00844829" w:rsidRDefault="00746AE8" w:rsidP="00746AE8">
      <w:pPr>
        <w:pStyle w:val="Textoindependiente"/>
        <w:spacing w:after="0" w:line="360" w:lineRule="auto"/>
        <w:ind w:hanging="1"/>
        <w:jc w:val="both"/>
        <w:rPr>
          <w:rFonts w:ascii="Palatino Linotype" w:eastAsia="Calibri" w:hAnsi="Palatino Linotype" w:cs="Arial"/>
        </w:rPr>
      </w:pPr>
      <w:r w:rsidRPr="00844829">
        <w:rPr>
          <w:rFonts w:ascii="Palatino Linotype" w:hAnsi="Palatino Linotype"/>
        </w:rPr>
        <w:t xml:space="preserve">Por lo tanto, dado que el medio de impugnación </w:t>
      </w:r>
      <w:r w:rsidRPr="00844829">
        <w:rPr>
          <w:rFonts w:ascii="Palatino Linotype" w:hAnsi="Palatino Linotype"/>
          <w:b/>
        </w:rPr>
        <w:t>00</w:t>
      </w:r>
      <w:r w:rsidR="00BD57C9" w:rsidRPr="00844829">
        <w:rPr>
          <w:rFonts w:ascii="Palatino Linotype" w:hAnsi="Palatino Linotype"/>
          <w:b/>
        </w:rPr>
        <w:t>995</w:t>
      </w:r>
      <w:r w:rsidRPr="00844829">
        <w:rPr>
          <w:rFonts w:ascii="Palatino Linotype" w:hAnsi="Palatino Linotype"/>
          <w:b/>
        </w:rPr>
        <w:t>/INFOEM/ICR-</w:t>
      </w:r>
      <w:r w:rsidR="006D3443" w:rsidRPr="00844829">
        <w:rPr>
          <w:rFonts w:ascii="Palatino Linotype" w:hAnsi="Palatino Linotype"/>
          <w:b/>
        </w:rPr>
        <w:t>2</w:t>
      </w:r>
      <w:r w:rsidR="00BD57C9" w:rsidRPr="00844829">
        <w:rPr>
          <w:rFonts w:ascii="Palatino Linotype" w:hAnsi="Palatino Linotype"/>
          <w:b/>
        </w:rPr>
        <w:t>9</w:t>
      </w:r>
      <w:r w:rsidR="006D3443" w:rsidRPr="00844829">
        <w:rPr>
          <w:rFonts w:ascii="Palatino Linotype" w:hAnsi="Palatino Linotype"/>
          <w:b/>
        </w:rPr>
        <w:t>8</w:t>
      </w:r>
      <w:r w:rsidRPr="00844829">
        <w:rPr>
          <w:rFonts w:ascii="Palatino Linotype" w:hAnsi="Palatino Linotype"/>
          <w:b/>
        </w:rPr>
        <w:t>/IP/RR/2023</w:t>
      </w:r>
      <w:r w:rsidRPr="00844829">
        <w:rPr>
          <w:rFonts w:ascii="Palatino Linotype" w:hAnsi="Palatino Linotype"/>
        </w:rPr>
        <w:t xml:space="preserve">, no actualiza la causal de procedencia establecida en el último párrafo del artículo 179 de la </w:t>
      </w:r>
      <w:r w:rsidRPr="00844829">
        <w:rPr>
          <w:rFonts w:ascii="Palatino Linotype" w:hAnsi="Palatino Linotype"/>
        </w:rPr>
        <w:lastRenderedPageBreak/>
        <w:t xml:space="preserve">Ley de Transparencia Local, toda vez que, no existe respuesta por parte del Sujeto Obligado en cumplimiento al recurso de revisión número </w:t>
      </w:r>
      <w:r w:rsidRPr="00844829">
        <w:rPr>
          <w:rFonts w:ascii="Palatino Linotype" w:hAnsi="Palatino Linotype"/>
          <w:b/>
          <w:bCs/>
        </w:rPr>
        <w:t>00</w:t>
      </w:r>
      <w:r w:rsidR="00BD57C9" w:rsidRPr="00844829">
        <w:rPr>
          <w:rFonts w:ascii="Palatino Linotype" w:hAnsi="Palatino Linotype"/>
          <w:b/>
          <w:bCs/>
        </w:rPr>
        <w:t>995</w:t>
      </w:r>
      <w:r w:rsidRPr="00844829">
        <w:rPr>
          <w:rFonts w:ascii="Palatino Linotype" w:hAnsi="Palatino Linotype"/>
          <w:b/>
          <w:bCs/>
        </w:rPr>
        <w:t>/INFOEM/IP/RR/2023</w:t>
      </w:r>
      <w:r w:rsidRPr="00844829">
        <w:rPr>
          <w:rFonts w:ascii="Palatino Linotype" w:hAnsi="Palatino Linotype"/>
        </w:rPr>
        <w:t>, es que se actualiza la causal de desechamiento establecida en el artículo 191, fracción III de la Ley de la materia.</w:t>
      </w:r>
    </w:p>
    <w:p w14:paraId="06BF2997" w14:textId="77777777" w:rsidR="00746AE8" w:rsidRPr="00844829" w:rsidRDefault="00746AE8" w:rsidP="00746AE8">
      <w:pPr>
        <w:pStyle w:val="Textoindependiente"/>
        <w:spacing w:after="0" w:line="360" w:lineRule="auto"/>
        <w:ind w:hanging="1"/>
        <w:jc w:val="both"/>
        <w:rPr>
          <w:rFonts w:ascii="Palatino Linotype" w:hAnsi="Palatino Linotype"/>
        </w:rPr>
      </w:pPr>
    </w:p>
    <w:p w14:paraId="6EAB3E46" w14:textId="77777777" w:rsidR="00071DB1" w:rsidRPr="00844829" w:rsidRDefault="00746AE8" w:rsidP="00746AE8">
      <w:pPr>
        <w:pStyle w:val="Textoindependiente"/>
        <w:spacing w:after="0" w:line="360" w:lineRule="auto"/>
        <w:ind w:hanging="1"/>
        <w:jc w:val="both"/>
        <w:rPr>
          <w:rFonts w:ascii="Palatino Linotype" w:hAnsi="Palatino Linotype" w:cs="Arial"/>
        </w:rPr>
      </w:pPr>
      <w:r w:rsidRPr="00844829">
        <w:rPr>
          <w:rFonts w:ascii="Palatino Linotype" w:hAnsi="Palatino Linotype"/>
        </w:rPr>
        <w:t xml:space="preserve">Ahora bien, </w:t>
      </w:r>
      <w:r w:rsidR="00071DB1" w:rsidRPr="00844829">
        <w:rPr>
          <w:rFonts w:ascii="Palatino Linotype" w:hAnsi="Palatino Linotype" w:cs="Arial"/>
        </w:rPr>
        <w:t>el artículo 192, de la Ley de Transparencia y Acceso a la Información Pública del Estado de México y Municipios, establece:</w:t>
      </w:r>
    </w:p>
    <w:p w14:paraId="3A80FB04" w14:textId="77777777" w:rsidR="00071DB1" w:rsidRPr="00844829" w:rsidRDefault="00071DB1" w:rsidP="00071DB1">
      <w:pPr>
        <w:spacing w:line="276" w:lineRule="auto"/>
        <w:ind w:left="567" w:right="567"/>
        <w:jc w:val="both"/>
        <w:rPr>
          <w:rFonts w:ascii="Palatino Linotype" w:hAnsi="Palatino Linotype" w:cs="Arial"/>
          <w:i/>
        </w:rPr>
      </w:pPr>
    </w:p>
    <w:p w14:paraId="012A9E66" w14:textId="77777777" w:rsidR="00071DB1" w:rsidRPr="00844829" w:rsidRDefault="00071DB1" w:rsidP="00071DB1">
      <w:pPr>
        <w:spacing w:line="276" w:lineRule="auto"/>
        <w:ind w:left="567" w:right="567"/>
        <w:jc w:val="both"/>
        <w:rPr>
          <w:rFonts w:ascii="Palatino Linotype" w:hAnsi="Palatino Linotype" w:cs="Arial"/>
          <w:i/>
        </w:rPr>
      </w:pPr>
      <w:r w:rsidRPr="00844829">
        <w:rPr>
          <w:rFonts w:ascii="Palatino Linotype" w:hAnsi="Palatino Linotype" w:cs="Arial"/>
          <w:i/>
        </w:rPr>
        <w:t>“</w:t>
      </w:r>
      <w:r w:rsidRPr="00844829">
        <w:rPr>
          <w:rFonts w:ascii="Palatino Linotype" w:hAnsi="Palatino Linotype" w:cs="Arial"/>
          <w:b/>
          <w:i/>
        </w:rPr>
        <w:t>Artículo 192.</w:t>
      </w:r>
      <w:r w:rsidRPr="00844829">
        <w:rPr>
          <w:rFonts w:ascii="Palatino Linotype" w:hAnsi="Palatino Linotype" w:cs="Arial"/>
          <w:i/>
        </w:rPr>
        <w:t xml:space="preserve"> El recurso será sobreseído, en todo o en parte, cuando una vez admitido, se actualicen alguno de los siguientes supuestos:</w:t>
      </w:r>
    </w:p>
    <w:p w14:paraId="5B0B6FA4" w14:textId="77777777" w:rsidR="00071DB1" w:rsidRPr="00844829" w:rsidRDefault="00071DB1" w:rsidP="00071DB1">
      <w:pPr>
        <w:spacing w:line="276" w:lineRule="auto"/>
        <w:ind w:left="567" w:right="567"/>
        <w:jc w:val="both"/>
        <w:rPr>
          <w:rFonts w:ascii="Palatino Linotype" w:hAnsi="Palatino Linotype" w:cs="Arial"/>
          <w:i/>
        </w:rPr>
      </w:pPr>
      <w:r w:rsidRPr="00844829">
        <w:rPr>
          <w:rFonts w:ascii="Palatino Linotype" w:hAnsi="Palatino Linotype" w:cs="Arial"/>
          <w:i/>
        </w:rPr>
        <w:t>…</w:t>
      </w:r>
    </w:p>
    <w:p w14:paraId="60C6D672" w14:textId="77777777" w:rsidR="00071DB1" w:rsidRPr="00844829" w:rsidRDefault="00071DB1" w:rsidP="00071DB1">
      <w:pPr>
        <w:spacing w:line="276" w:lineRule="auto"/>
        <w:ind w:left="567" w:right="567"/>
        <w:jc w:val="both"/>
        <w:rPr>
          <w:rFonts w:ascii="Palatino Linotype" w:hAnsi="Palatino Linotype" w:cs="Arial"/>
          <w:i/>
        </w:rPr>
      </w:pPr>
      <w:r w:rsidRPr="00844829">
        <w:rPr>
          <w:rFonts w:ascii="Palatino Linotype" w:hAnsi="Palatino Linotype" w:cs="Arial"/>
          <w:i/>
        </w:rPr>
        <w:t>IV. Admitido el recurso de revisión, aparezca alguna causal de improcedencia en los términos de la presente ley;”</w:t>
      </w:r>
    </w:p>
    <w:p w14:paraId="471DBFFC" w14:textId="77777777" w:rsidR="00071DB1" w:rsidRPr="00844829" w:rsidRDefault="00071DB1" w:rsidP="00071DB1">
      <w:pPr>
        <w:spacing w:line="360" w:lineRule="auto"/>
        <w:jc w:val="both"/>
        <w:rPr>
          <w:rFonts w:ascii="Palatino Linotype" w:hAnsi="Palatino Linotype" w:cs="Arial"/>
        </w:rPr>
      </w:pPr>
    </w:p>
    <w:p w14:paraId="5B5B07F4" w14:textId="77777777" w:rsidR="00071DB1" w:rsidRPr="00844829" w:rsidRDefault="00071DB1" w:rsidP="00071DB1">
      <w:pPr>
        <w:spacing w:line="360" w:lineRule="auto"/>
        <w:jc w:val="both"/>
        <w:rPr>
          <w:rFonts w:ascii="Palatino Linotype" w:hAnsi="Palatino Linotype" w:cs="Arial"/>
        </w:rPr>
      </w:pPr>
      <w:r w:rsidRPr="00844829">
        <w:rPr>
          <w:rFonts w:ascii="Palatino Linotype" w:hAnsi="Palatino Linotype" w:cs="Arial"/>
        </w:rPr>
        <w:t xml:space="preserve">Precepto legal que contiene tres elementos normativos: </w:t>
      </w:r>
    </w:p>
    <w:p w14:paraId="4E4CFA93" w14:textId="77777777" w:rsidR="00071DB1" w:rsidRPr="00844829" w:rsidRDefault="00071DB1" w:rsidP="00071DB1"/>
    <w:p w14:paraId="7A35B88F" w14:textId="77777777" w:rsidR="00071DB1" w:rsidRPr="00844829" w:rsidRDefault="00071DB1" w:rsidP="00071DB1">
      <w:pPr>
        <w:numPr>
          <w:ilvl w:val="0"/>
          <w:numId w:val="33"/>
        </w:numPr>
        <w:spacing w:after="160" w:line="360" w:lineRule="auto"/>
        <w:jc w:val="both"/>
        <w:rPr>
          <w:rFonts w:ascii="Palatino Linotype" w:hAnsi="Palatino Linotype" w:cs="Arial"/>
        </w:rPr>
      </w:pPr>
      <w:r w:rsidRPr="00844829">
        <w:rPr>
          <w:rFonts w:ascii="Palatino Linotype" w:hAnsi="Palatino Linotype" w:cs="Arial"/>
        </w:rPr>
        <w:t>Admitido el recurso de revisión;</w:t>
      </w:r>
    </w:p>
    <w:p w14:paraId="79F63A03" w14:textId="77777777" w:rsidR="00071DB1" w:rsidRPr="00844829" w:rsidRDefault="00071DB1" w:rsidP="00071DB1">
      <w:pPr>
        <w:numPr>
          <w:ilvl w:val="0"/>
          <w:numId w:val="33"/>
        </w:numPr>
        <w:spacing w:after="160" w:line="360" w:lineRule="auto"/>
        <w:jc w:val="both"/>
        <w:rPr>
          <w:rFonts w:ascii="Palatino Linotype" w:hAnsi="Palatino Linotype" w:cs="Arial"/>
        </w:rPr>
      </w:pPr>
      <w:r w:rsidRPr="00844829">
        <w:rPr>
          <w:rFonts w:ascii="Palatino Linotype" w:hAnsi="Palatino Linotype" w:cs="Arial"/>
        </w:rPr>
        <w:t>Aparezca alguna causal de improcedencia;</w:t>
      </w:r>
    </w:p>
    <w:p w14:paraId="761C6CDD" w14:textId="77777777" w:rsidR="00071DB1" w:rsidRPr="00844829" w:rsidRDefault="00071DB1" w:rsidP="00071DB1">
      <w:pPr>
        <w:numPr>
          <w:ilvl w:val="0"/>
          <w:numId w:val="33"/>
        </w:numPr>
        <w:spacing w:after="160" w:line="360" w:lineRule="auto"/>
        <w:jc w:val="both"/>
        <w:rPr>
          <w:rFonts w:ascii="Palatino Linotype" w:hAnsi="Palatino Linotype" w:cs="Arial"/>
        </w:rPr>
      </w:pPr>
      <w:r w:rsidRPr="00844829">
        <w:rPr>
          <w:rFonts w:ascii="Palatino Linotype" w:hAnsi="Palatino Linotype" w:cs="Arial"/>
        </w:rPr>
        <w:t>En los términos de la presente ley.</w:t>
      </w:r>
    </w:p>
    <w:p w14:paraId="3B894A27" w14:textId="77777777" w:rsidR="00071DB1" w:rsidRPr="00844829" w:rsidRDefault="00071DB1" w:rsidP="00071DB1">
      <w:pPr>
        <w:spacing w:line="360" w:lineRule="auto"/>
        <w:jc w:val="both"/>
        <w:rPr>
          <w:rFonts w:ascii="Palatino Linotype" w:hAnsi="Palatino Linotype" w:cs="Aharoni"/>
        </w:rPr>
      </w:pPr>
    </w:p>
    <w:p w14:paraId="1CEE9B5A" w14:textId="77777777" w:rsidR="00071DB1" w:rsidRPr="00844829" w:rsidRDefault="00071DB1" w:rsidP="00071DB1">
      <w:pPr>
        <w:spacing w:line="360" w:lineRule="auto"/>
        <w:jc w:val="both"/>
        <w:rPr>
          <w:rFonts w:ascii="Palatino Linotype" w:hAnsi="Palatino Linotype" w:cs="Aharoni"/>
        </w:rPr>
      </w:pPr>
      <w:r w:rsidRPr="00844829">
        <w:rPr>
          <w:rFonts w:ascii="Palatino Linotype" w:hAnsi="Palatino Linotype" w:cs="Aharoni"/>
        </w:rPr>
        <w:t>De una interpretación armónica a los supuestos que prevé la Ley precitada, lo anterior se robustece con lo que establece el artículo 191, que estipula:</w:t>
      </w:r>
    </w:p>
    <w:p w14:paraId="08CA95BA" w14:textId="77777777" w:rsidR="00071DB1" w:rsidRPr="00844829" w:rsidRDefault="00071DB1" w:rsidP="00071DB1">
      <w:pPr>
        <w:spacing w:line="360" w:lineRule="auto"/>
        <w:jc w:val="both"/>
        <w:rPr>
          <w:rFonts w:ascii="Palatino Linotype" w:hAnsi="Palatino Linotype" w:cs="Aharoni"/>
        </w:rPr>
      </w:pPr>
    </w:p>
    <w:p w14:paraId="5EDEC5BA" w14:textId="77777777" w:rsidR="00071DB1" w:rsidRPr="00844829" w:rsidRDefault="00071DB1" w:rsidP="00071DB1">
      <w:pPr>
        <w:spacing w:line="360" w:lineRule="auto"/>
        <w:ind w:left="567" w:right="567"/>
        <w:jc w:val="both"/>
        <w:rPr>
          <w:rFonts w:ascii="Palatino Linotype" w:hAnsi="Palatino Linotype" w:cs="Aharoni"/>
          <w:i/>
        </w:rPr>
      </w:pPr>
      <w:r w:rsidRPr="00844829">
        <w:rPr>
          <w:rFonts w:ascii="Palatino Linotype" w:hAnsi="Palatino Linotype" w:cs="Aharoni"/>
          <w:i/>
        </w:rPr>
        <w:t>“</w:t>
      </w:r>
      <w:r w:rsidRPr="00844829">
        <w:rPr>
          <w:rFonts w:ascii="Palatino Linotype" w:hAnsi="Palatino Linotype" w:cs="Aharoni"/>
          <w:b/>
          <w:i/>
        </w:rPr>
        <w:t>Artículo 191.</w:t>
      </w:r>
      <w:r w:rsidRPr="00844829">
        <w:rPr>
          <w:rFonts w:ascii="Palatino Linotype" w:hAnsi="Palatino Linotype" w:cs="Aharoni"/>
          <w:i/>
        </w:rPr>
        <w:t xml:space="preserve"> El recurso será desechado por improcedente cuando:  </w:t>
      </w:r>
    </w:p>
    <w:p w14:paraId="23546383" w14:textId="77777777" w:rsidR="00071DB1" w:rsidRPr="00844829" w:rsidRDefault="00071DB1" w:rsidP="00071DB1">
      <w:pPr>
        <w:spacing w:line="360" w:lineRule="auto"/>
        <w:ind w:left="567" w:right="567"/>
        <w:jc w:val="both"/>
        <w:rPr>
          <w:rFonts w:ascii="Palatino Linotype" w:hAnsi="Palatino Linotype" w:cs="Aharoni"/>
          <w:i/>
        </w:rPr>
      </w:pPr>
      <w:r w:rsidRPr="00844829">
        <w:rPr>
          <w:rFonts w:ascii="Palatino Linotype" w:hAnsi="Palatino Linotype" w:cs="Aharoni"/>
          <w:i/>
        </w:rPr>
        <w:lastRenderedPageBreak/>
        <w:t xml:space="preserve">I. Sea extemporáneo por haber transcurrido el plazo establecido en la presente Ley, a partir de la respuesta;  </w:t>
      </w:r>
    </w:p>
    <w:p w14:paraId="777A647D" w14:textId="77777777" w:rsidR="00071DB1" w:rsidRPr="00844829" w:rsidRDefault="00071DB1" w:rsidP="00071DB1">
      <w:pPr>
        <w:spacing w:line="360" w:lineRule="auto"/>
        <w:ind w:left="567" w:right="567"/>
        <w:jc w:val="both"/>
        <w:rPr>
          <w:rFonts w:ascii="Palatino Linotype" w:hAnsi="Palatino Linotype" w:cs="Aharoni"/>
          <w:i/>
        </w:rPr>
      </w:pPr>
      <w:r w:rsidRPr="00844829">
        <w:rPr>
          <w:rFonts w:ascii="Palatino Linotype" w:hAnsi="Palatino Linotype" w:cs="Aharoni"/>
          <w:i/>
        </w:rPr>
        <w:t xml:space="preserve">II. Se esté tramitando ante el Poder Judicial de la Federación algún recurso o medio de defensa interpuesto por el recurrente;  </w:t>
      </w:r>
    </w:p>
    <w:p w14:paraId="2D6E0FB0" w14:textId="77777777" w:rsidR="00071DB1" w:rsidRPr="00844829" w:rsidRDefault="00071DB1" w:rsidP="00071DB1">
      <w:pPr>
        <w:spacing w:line="360" w:lineRule="auto"/>
        <w:ind w:left="567" w:right="567"/>
        <w:jc w:val="both"/>
        <w:rPr>
          <w:rFonts w:ascii="Palatino Linotype" w:hAnsi="Palatino Linotype" w:cs="Aharoni"/>
          <w:b/>
          <w:i/>
          <w:u w:val="single"/>
        </w:rPr>
      </w:pPr>
      <w:r w:rsidRPr="00844829">
        <w:rPr>
          <w:rFonts w:ascii="Palatino Linotype" w:hAnsi="Palatino Linotype" w:cs="Aharoni"/>
          <w:b/>
          <w:i/>
          <w:u w:val="single"/>
        </w:rPr>
        <w:t xml:space="preserve">III. No actualice alguno de los supuestos previstos en la presente Ley;  </w:t>
      </w:r>
    </w:p>
    <w:p w14:paraId="725CAB93" w14:textId="77777777" w:rsidR="00071DB1" w:rsidRPr="00844829" w:rsidRDefault="00071DB1" w:rsidP="00071DB1">
      <w:pPr>
        <w:spacing w:line="360" w:lineRule="auto"/>
        <w:ind w:left="567" w:right="567"/>
        <w:jc w:val="both"/>
        <w:rPr>
          <w:rFonts w:ascii="Palatino Linotype" w:hAnsi="Palatino Linotype" w:cs="Aharoni"/>
          <w:i/>
        </w:rPr>
      </w:pPr>
      <w:r w:rsidRPr="00844829">
        <w:rPr>
          <w:rFonts w:ascii="Palatino Linotype" w:hAnsi="Palatino Linotype" w:cs="Aharoni"/>
          <w:i/>
        </w:rPr>
        <w:t xml:space="preserve">IV. No se haya desahogado la prevención en los términos establecidos en la presente Ley;  </w:t>
      </w:r>
    </w:p>
    <w:p w14:paraId="682F2208" w14:textId="77777777" w:rsidR="00071DB1" w:rsidRPr="00844829" w:rsidRDefault="00071DB1" w:rsidP="00071DB1">
      <w:pPr>
        <w:spacing w:line="360" w:lineRule="auto"/>
        <w:ind w:left="567" w:right="567"/>
        <w:jc w:val="both"/>
        <w:rPr>
          <w:rFonts w:ascii="Palatino Linotype" w:hAnsi="Palatino Linotype" w:cs="Aharoni"/>
          <w:i/>
        </w:rPr>
      </w:pPr>
      <w:r w:rsidRPr="00844829">
        <w:rPr>
          <w:rFonts w:ascii="Palatino Linotype" w:hAnsi="Palatino Linotype" w:cs="Aharoni"/>
          <w:i/>
        </w:rPr>
        <w:t xml:space="preserve">V. Se impugne la veracidad de la información proporcionada;  </w:t>
      </w:r>
    </w:p>
    <w:p w14:paraId="73398204" w14:textId="77777777" w:rsidR="00071DB1" w:rsidRPr="00844829" w:rsidRDefault="00071DB1" w:rsidP="00071DB1">
      <w:pPr>
        <w:spacing w:line="360" w:lineRule="auto"/>
        <w:ind w:left="567" w:right="567"/>
        <w:jc w:val="both"/>
        <w:rPr>
          <w:rFonts w:ascii="Palatino Linotype" w:hAnsi="Palatino Linotype" w:cs="Aharoni"/>
          <w:i/>
        </w:rPr>
      </w:pPr>
      <w:r w:rsidRPr="00844829">
        <w:rPr>
          <w:rFonts w:ascii="Palatino Linotype" w:hAnsi="Palatino Linotype" w:cs="Aharoni"/>
          <w:i/>
        </w:rPr>
        <w:t xml:space="preserve">VI. Se trate de una consulta, o trámite en específico; y  </w:t>
      </w:r>
    </w:p>
    <w:p w14:paraId="003DCFFD" w14:textId="77777777" w:rsidR="00071DB1" w:rsidRPr="00844829" w:rsidRDefault="00071DB1" w:rsidP="00071DB1">
      <w:pPr>
        <w:spacing w:line="360" w:lineRule="auto"/>
        <w:ind w:left="567" w:right="567"/>
        <w:jc w:val="both"/>
        <w:rPr>
          <w:rFonts w:ascii="Palatino Linotype" w:hAnsi="Palatino Linotype" w:cs="Aharoni"/>
          <w:i/>
        </w:rPr>
      </w:pPr>
      <w:r w:rsidRPr="00844829">
        <w:rPr>
          <w:rFonts w:ascii="Palatino Linotype" w:hAnsi="Palatino Linotype" w:cs="Aharoni"/>
          <w:i/>
        </w:rPr>
        <w:t>VII. El recurrente amplíe su solicitud en el recurso de revisión, únicamente respecto de los nuevos contenidos.”</w:t>
      </w:r>
    </w:p>
    <w:p w14:paraId="5E60CC30" w14:textId="77777777" w:rsidR="00071DB1" w:rsidRPr="00844829" w:rsidRDefault="00071DB1" w:rsidP="00071DB1">
      <w:pPr>
        <w:spacing w:line="360" w:lineRule="auto"/>
        <w:jc w:val="both"/>
        <w:rPr>
          <w:rFonts w:ascii="Palatino Linotype" w:hAnsi="Palatino Linotype" w:cs="Aharoni"/>
        </w:rPr>
      </w:pPr>
    </w:p>
    <w:p w14:paraId="42863EE1" w14:textId="77777777" w:rsidR="00071DB1" w:rsidRPr="00844829" w:rsidRDefault="00071DB1" w:rsidP="00071DB1">
      <w:pPr>
        <w:spacing w:line="360" w:lineRule="auto"/>
        <w:jc w:val="both"/>
        <w:rPr>
          <w:rFonts w:ascii="Palatino Linotype" w:hAnsi="Palatino Linotype" w:cs="Aharoni"/>
        </w:rPr>
      </w:pPr>
      <w:r w:rsidRPr="00844829">
        <w:rPr>
          <w:rFonts w:ascii="Palatino Linotype" w:hAnsi="Palatino Linotype" w:cs="Aharoni"/>
        </w:rPr>
        <w:t>En ese sentido es que el presente recurso de revisión actualiza el primer elemento normativo del supuesto previsto en la fracción IV, del artículo 192, de la Ley en la materia, ya que éste fue admitido</w:t>
      </w:r>
      <w:r w:rsidR="005434D4" w:rsidRPr="00844829">
        <w:rPr>
          <w:rFonts w:ascii="Palatino Linotype" w:hAnsi="Palatino Linotype" w:cs="Aharoni"/>
        </w:rPr>
        <w:t>.</w:t>
      </w:r>
    </w:p>
    <w:p w14:paraId="3327261D" w14:textId="77777777" w:rsidR="00071DB1" w:rsidRPr="00844829" w:rsidRDefault="00071DB1" w:rsidP="00071DB1">
      <w:pPr>
        <w:spacing w:line="360" w:lineRule="auto"/>
        <w:jc w:val="both"/>
        <w:rPr>
          <w:rFonts w:ascii="Palatino Linotype" w:hAnsi="Palatino Linotype" w:cs="Aharoni"/>
        </w:rPr>
      </w:pPr>
    </w:p>
    <w:p w14:paraId="7FEE0158" w14:textId="77777777" w:rsidR="00071DB1" w:rsidRPr="00844829" w:rsidRDefault="00071DB1" w:rsidP="00654ECF">
      <w:pPr>
        <w:autoSpaceDE w:val="0"/>
        <w:autoSpaceDN w:val="0"/>
        <w:adjustRightInd w:val="0"/>
        <w:spacing w:line="360" w:lineRule="auto"/>
        <w:jc w:val="both"/>
        <w:rPr>
          <w:rFonts w:ascii="Palatino Linotype" w:hAnsi="Palatino Linotype" w:cs="Aharoni"/>
        </w:rPr>
      </w:pPr>
      <w:r w:rsidRPr="00844829">
        <w:rPr>
          <w:rFonts w:ascii="Palatino Linotype" w:hAnsi="Palatino Linotype" w:cs="Aharoni"/>
        </w:rPr>
        <w:t xml:space="preserve">Por lo que hace al segundo elemento normativo consistente en: “2.- </w:t>
      </w:r>
      <w:r w:rsidRPr="00844829">
        <w:rPr>
          <w:rFonts w:ascii="Palatino Linotype" w:hAnsi="Palatino Linotype" w:cs="Aharoni"/>
          <w:i/>
        </w:rPr>
        <w:t>Aparezca alguna causal de improcedencia</w:t>
      </w:r>
      <w:r w:rsidRPr="00844829">
        <w:rPr>
          <w:rFonts w:ascii="Palatino Linotype" w:hAnsi="Palatino Linotype" w:cs="Aharoni"/>
        </w:rPr>
        <w:t xml:space="preserve">;”,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w:t>
      </w:r>
      <w:r w:rsidRPr="00844829">
        <w:rPr>
          <w:rFonts w:ascii="Palatino Linotype" w:hAnsi="Palatino Linotype" w:cs="Aharoni"/>
          <w:b/>
        </w:rPr>
        <w:t>a)</w:t>
      </w:r>
      <w:r w:rsidRPr="00844829">
        <w:rPr>
          <w:rFonts w:ascii="Palatino Linotype" w:hAnsi="Palatino Linotype" w:cs="Aharoni"/>
        </w:rPr>
        <w:t xml:space="preserve"> La existencia de una causal de improcedencia en el expediente, y </w:t>
      </w:r>
      <w:r w:rsidRPr="00844829">
        <w:rPr>
          <w:rFonts w:ascii="Palatino Linotype" w:hAnsi="Palatino Linotype" w:cs="Aharoni"/>
          <w:b/>
        </w:rPr>
        <w:t>b)</w:t>
      </w:r>
      <w:r w:rsidRPr="00844829">
        <w:rPr>
          <w:rFonts w:ascii="Palatino Linotype" w:hAnsi="Palatino Linotype" w:cs="Aharoni"/>
        </w:rPr>
        <w:t xml:space="preserve"> La forma en que la autoridad ha de detectarla, señalarla y valorarla, es decir, a que “</w:t>
      </w:r>
      <w:r w:rsidRPr="00844829">
        <w:rPr>
          <w:rFonts w:ascii="Palatino Linotype" w:hAnsi="Palatino Linotype" w:cs="Aharoni"/>
          <w:i/>
        </w:rPr>
        <w:t>aparezca</w:t>
      </w:r>
      <w:r w:rsidRPr="00844829">
        <w:rPr>
          <w:rFonts w:ascii="Palatino Linotype" w:hAnsi="Palatino Linotype" w:cs="Aharoni"/>
        </w:rPr>
        <w:t>”; ahora bien, por lo que hace al inciso “</w:t>
      </w:r>
      <w:r w:rsidRPr="00844829">
        <w:rPr>
          <w:rFonts w:ascii="Palatino Linotype" w:hAnsi="Palatino Linotype" w:cs="Aharoni"/>
          <w:b/>
        </w:rPr>
        <w:t>a)</w:t>
      </w:r>
      <w:r w:rsidRPr="00844829">
        <w:rPr>
          <w:rFonts w:ascii="Palatino Linotype" w:hAnsi="Palatino Linotype" w:cs="Aharoni"/>
        </w:rPr>
        <w:t xml:space="preserve">”, la Ley en la materia los especifica en el artículo 191 arriba transcrito, en </w:t>
      </w:r>
      <w:r w:rsidR="005434D4" w:rsidRPr="00844829">
        <w:rPr>
          <w:rFonts w:ascii="Palatino Linotype" w:hAnsi="Palatino Linotype" w:cs="Aharoni"/>
        </w:rPr>
        <w:t>su</w:t>
      </w:r>
      <w:r w:rsidRPr="00844829">
        <w:rPr>
          <w:rFonts w:ascii="Palatino Linotype" w:hAnsi="Palatino Linotype" w:cs="Aharoni"/>
        </w:rPr>
        <w:t xml:space="preserve"> fracción I</w:t>
      </w:r>
      <w:r w:rsidR="005434D4" w:rsidRPr="00844829">
        <w:rPr>
          <w:rFonts w:ascii="Palatino Linotype" w:hAnsi="Palatino Linotype" w:cs="Aharoni"/>
        </w:rPr>
        <w:t>II.</w:t>
      </w:r>
    </w:p>
    <w:p w14:paraId="68B692DD" w14:textId="77777777" w:rsidR="00071DB1" w:rsidRPr="00844829" w:rsidRDefault="00071DB1" w:rsidP="00071DB1">
      <w:pPr>
        <w:autoSpaceDE w:val="0"/>
        <w:autoSpaceDN w:val="0"/>
        <w:adjustRightInd w:val="0"/>
        <w:spacing w:line="360" w:lineRule="auto"/>
        <w:jc w:val="both"/>
        <w:rPr>
          <w:rFonts w:ascii="Palatino Linotype" w:hAnsi="Palatino Linotype" w:cs="Aharoni"/>
        </w:rPr>
      </w:pPr>
    </w:p>
    <w:p w14:paraId="3F2D18E7" w14:textId="77777777" w:rsidR="00071DB1" w:rsidRPr="00844829" w:rsidRDefault="00071DB1" w:rsidP="00071DB1">
      <w:pPr>
        <w:autoSpaceDE w:val="0"/>
        <w:autoSpaceDN w:val="0"/>
        <w:adjustRightInd w:val="0"/>
        <w:spacing w:line="360" w:lineRule="auto"/>
        <w:jc w:val="both"/>
        <w:rPr>
          <w:rFonts w:ascii="Palatino Linotype" w:hAnsi="Palatino Linotype" w:cs="Aharoni"/>
        </w:rPr>
      </w:pPr>
      <w:r w:rsidRPr="00844829">
        <w:rPr>
          <w:rFonts w:ascii="Palatino Linotype" w:hAnsi="Palatino Linotype" w:cs="Aharoni"/>
        </w:rPr>
        <w:t xml:space="preserve">En consecuencia, en virtud de haber presentado de manera extemporánea el Medio de Impugnación, el segundo Recurso de Revisión actualiza la causal de sobreseimiento, prevista en el artículo 192, fracción IV, por sobrevenir la causal de improcedencia, establecida en el artículo 191, fracción </w:t>
      </w:r>
      <w:r w:rsidR="00654ECF" w:rsidRPr="00844829">
        <w:rPr>
          <w:rFonts w:ascii="Palatino Linotype" w:hAnsi="Palatino Linotype" w:cs="Aharoni"/>
        </w:rPr>
        <w:t>II</w:t>
      </w:r>
      <w:r w:rsidRPr="00844829">
        <w:rPr>
          <w:rFonts w:ascii="Palatino Linotype" w:hAnsi="Palatino Linotype" w:cs="Aharoni"/>
        </w:rPr>
        <w:t>I, de la Ley de Transparencia y Acceso a la Información Pública del Estado de México y Municipios; esto es el Recurso se presentó de forma extemporánea por haber transcurrido el plazo de Ley.</w:t>
      </w:r>
    </w:p>
    <w:p w14:paraId="40212FFB" w14:textId="77777777" w:rsidR="00071DB1" w:rsidRPr="00844829" w:rsidRDefault="00071DB1" w:rsidP="00071DB1">
      <w:pPr>
        <w:autoSpaceDE w:val="0"/>
        <w:autoSpaceDN w:val="0"/>
        <w:adjustRightInd w:val="0"/>
        <w:spacing w:line="360" w:lineRule="auto"/>
        <w:jc w:val="both"/>
        <w:rPr>
          <w:rFonts w:ascii="Palatino Linotype" w:hAnsi="Palatino Linotype" w:cs="Aharoni"/>
        </w:rPr>
      </w:pPr>
    </w:p>
    <w:p w14:paraId="543A96C2" w14:textId="77777777" w:rsidR="00071DB1" w:rsidRPr="00844829" w:rsidRDefault="00071DB1" w:rsidP="00071DB1">
      <w:pPr>
        <w:spacing w:line="360" w:lineRule="auto"/>
        <w:ind w:right="51"/>
        <w:jc w:val="both"/>
        <w:rPr>
          <w:rFonts w:ascii="Palatino Linotype" w:hAnsi="Palatino Linotype" w:cs="Aharoni"/>
        </w:rPr>
      </w:pPr>
      <w:r w:rsidRPr="00844829">
        <w:rPr>
          <w:rFonts w:ascii="Palatino Linotype" w:hAnsi="Palatino Linotype" w:cs="Aharoni"/>
        </w:rPr>
        <w:t xml:space="preserve">En mérito de lo expuesto en líneas anteriores, con fundamento en el artículo 186, fracción I, de la Ley de Transparencia y Acceso a la Información Pública del Estado de México y Municipios, se </w:t>
      </w:r>
      <w:r w:rsidRPr="00844829">
        <w:rPr>
          <w:rFonts w:ascii="Palatino Linotype" w:hAnsi="Palatino Linotype" w:cs="Aharoni"/>
          <w:b/>
        </w:rPr>
        <w:t>SOBRESEE</w:t>
      </w:r>
      <w:r w:rsidRPr="00844829">
        <w:rPr>
          <w:rFonts w:ascii="Palatino Linotype" w:hAnsi="Palatino Linotype" w:cs="Aharoni"/>
        </w:rPr>
        <w:t xml:space="preserve"> el recurso de revisión </w:t>
      </w:r>
      <w:r w:rsidR="006D3443" w:rsidRPr="00844829">
        <w:rPr>
          <w:rFonts w:ascii="Palatino Linotype" w:hAnsi="Palatino Linotype"/>
          <w:b/>
        </w:rPr>
        <w:t>00</w:t>
      </w:r>
      <w:r w:rsidR="00BD57C9" w:rsidRPr="00844829">
        <w:rPr>
          <w:rFonts w:ascii="Palatino Linotype" w:hAnsi="Palatino Linotype"/>
          <w:b/>
        </w:rPr>
        <w:t>995</w:t>
      </w:r>
      <w:r w:rsidR="006D3443" w:rsidRPr="00844829">
        <w:rPr>
          <w:rFonts w:ascii="Palatino Linotype" w:hAnsi="Palatino Linotype"/>
          <w:b/>
        </w:rPr>
        <w:t>/INFOEM/ICR-2</w:t>
      </w:r>
      <w:r w:rsidR="00BD57C9" w:rsidRPr="00844829">
        <w:rPr>
          <w:rFonts w:ascii="Palatino Linotype" w:hAnsi="Palatino Linotype"/>
          <w:b/>
        </w:rPr>
        <w:t>9</w:t>
      </w:r>
      <w:r w:rsidR="006D3443" w:rsidRPr="00844829">
        <w:rPr>
          <w:rFonts w:ascii="Palatino Linotype" w:hAnsi="Palatino Linotype"/>
          <w:b/>
        </w:rPr>
        <w:t>8/IP/RR/2023</w:t>
      </w:r>
      <w:r w:rsidRPr="00844829">
        <w:rPr>
          <w:rFonts w:ascii="Palatino Linotype" w:hAnsi="Palatino Linotype" w:cs="Aharoni"/>
        </w:rPr>
        <w:t>, que ha sido materia del presente fallo.</w:t>
      </w:r>
    </w:p>
    <w:p w14:paraId="66B683DD" w14:textId="77777777" w:rsidR="00071DB1" w:rsidRPr="00844829" w:rsidRDefault="00071DB1" w:rsidP="00071DB1">
      <w:pPr>
        <w:spacing w:line="360" w:lineRule="auto"/>
        <w:ind w:right="51"/>
        <w:jc w:val="both"/>
        <w:rPr>
          <w:rFonts w:ascii="Palatino Linotype" w:hAnsi="Palatino Linotype" w:cs="Aharoni"/>
        </w:rPr>
      </w:pPr>
    </w:p>
    <w:p w14:paraId="02EDAB00" w14:textId="77777777" w:rsidR="00071DB1" w:rsidRPr="00844829" w:rsidRDefault="00071DB1" w:rsidP="00071DB1">
      <w:pPr>
        <w:tabs>
          <w:tab w:val="left" w:pos="709"/>
        </w:tabs>
        <w:spacing w:line="360" w:lineRule="auto"/>
        <w:ind w:right="51"/>
        <w:jc w:val="both"/>
        <w:rPr>
          <w:rFonts w:ascii="Palatino Linotype" w:hAnsi="Palatino Linotype" w:cs="Aharoni"/>
        </w:rPr>
      </w:pPr>
      <w:r w:rsidRPr="00844829">
        <w:rPr>
          <w:rFonts w:ascii="Palatino Linotype" w:hAnsi="Palatino Linotype" w:cs="Aharoni"/>
        </w:rPr>
        <w:t>Por lo antes expuesto y fundado es de resolverse y,</w:t>
      </w:r>
    </w:p>
    <w:p w14:paraId="72C5E02F" w14:textId="77777777" w:rsidR="00071DB1" w:rsidRPr="00844829" w:rsidRDefault="00071DB1" w:rsidP="00071DB1">
      <w:pPr>
        <w:tabs>
          <w:tab w:val="left" w:pos="709"/>
        </w:tabs>
        <w:spacing w:line="360" w:lineRule="auto"/>
        <w:ind w:right="51"/>
        <w:jc w:val="both"/>
        <w:rPr>
          <w:rFonts w:ascii="Palatino Linotype" w:hAnsi="Palatino Linotype" w:cs="Aharoni"/>
        </w:rPr>
      </w:pPr>
    </w:p>
    <w:p w14:paraId="2C366C54" w14:textId="77777777" w:rsidR="00071DB1" w:rsidRPr="00844829" w:rsidRDefault="00071DB1" w:rsidP="00071DB1">
      <w:pPr>
        <w:spacing w:line="360" w:lineRule="auto"/>
        <w:jc w:val="center"/>
        <w:rPr>
          <w:rFonts w:ascii="Palatino Linotype" w:hAnsi="Palatino Linotype" w:cs="Aharoni"/>
          <w:b/>
          <w:bCs/>
          <w:spacing w:val="60"/>
          <w:lang w:val="es-ES_tradnl"/>
        </w:rPr>
      </w:pPr>
      <w:r w:rsidRPr="00844829">
        <w:rPr>
          <w:rFonts w:ascii="Palatino Linotype" w:hAnsi="Palatino Linotype" w:cs="Aharoni"/>
          <w:b/>
          <w:bCs/>
          <w:spacing w:val="60"/>
          <w:lang w:val="es-ES_tradnl"/>
        </w:rPr>
        <w:t>SE    RESUELVE</w:t>
      </w:r>
    </w:p>
    <w:p w14:paraId="3EE6A9A8" w14:textId="77777777" w:rsidR="00071DB1" w:rsidRPr="00844829" w:rsidRDefault="00071DB1" w:rsidP="00071DB1">
      <w:pPr>
        <w:pStyle w:val="Sinespaciado"/>
        <w:spacing w:line="360" w:lineRule="auto"/>
        <w:rPr>
          <w:rFonts w:ascii="Palatino Linotype" w:hAnsi="Palatino Linotype" w:cs="Aharoni"/>
        </w:rPr>
      </w:pPr>
    </w:p>
    <w:p w14:paraId="32077563" w14:textId="77777777" w:rsidR="00071DB1" w:rsidRPr="00844829" w:rsidRDefault="00071DB1" w:rsidP="00071DB1">
      <w:pPr>
        <w:spacing w:line="360" w:lineRule="auto"/>
        <w:jc w:val="both"/>
        <w:rPr>
          <w:rFonts w:ascii="Palatino Linotype" w:hAnsi="Palatino Linotype" w:cs="Aharoni"/>
          <w:lang w:val="es-ES_tradnl"/>
        </w:rPr>
      </w:pPr>
      <w:r w:rsidRPr="00844829">
        <w:rPr>
          <w:rFonts w:ascii="Palatino Linotype" w:hAnsi="Palatino Linotype" w:cs="Aharoni"/>
          <w:b/>
        </w:rPr>
        <w:t>PRIMERO.</w:t>
      </w:r>
      <w:r w:rsidRPr="00844829">
        <w:rPr>
          <w:rFonts w:ascii="Palatino Linotype" w:hAnsi="Palatino Linotype" w:cs="Aharoni"/>
        </w:rPr>
        <w:t xml:space="preserve"> Se </w:t>
      </w:r>
      <w:r w:rsidRPr="00844829">
        <w:rPr>
          <w:rFonts w:ascii="Palatino Linotype" w:hAnsi="Palatino Linotype" w:cs="Aharoni"/>
          <w:b/>
        </w:rPr>
        <w:t>SOBRESEE</w:t>
      </w:r>
      <w:r w:rsidRPr="00844829">
        <w:rPr>
          <w:rFonts w:ascii="Palatino Linotype" w:hAnsi="Palatino Linotype" w:cs="Aharoni"/>
        </w:rPr>
        <w:t xml:space="preserve"> el recurso de revisión número </w:t>
      </w:r>
      <w:r w:rsidR="006D3443" w:rsidRPr="00844829">
        <w:rPr>
          <w:rFonts w:ascii="Palatino Linotype" w:hAnsi="Palatino Linotype"/>
          <w:b/>
        </w:rPr>
        <w:t>00</w:t>
      </w:r>
      <w:r w:rsidR="00BD57C9" w:rsidRPr="00844829">
        <w:rPr>
          <w:rFonts w:ascii="Palatino Linotype" w:hAnsi="Palatino Linotype"/>
          <w:b/>
        </w:rPr>
        <w:t>995</w:t>
      </w:r>
      <w:r w:rsidR="006D3443" w:rsidRPr="00844829">
        <w:rPr>
          <w:rFonts w:ascii="Palatino Linotype" w:hAnsi="Palatino Linotype"/>
          <w:b/>
        </w:rPr>
        <w:t>/INFOEM/ICR-2</w:t>
      </w:r>
      <w:r w:rsidR="00BD57C9" w:rsidRPr="00844829">
        <w:rPr>
          <w:rFonts w:ascii="Palatino Linotype" w:hAnsi="Palatino Linotype"/>
          <w:b/>
        </w:rPr>
        <w:t>9</w:t>
      </w:r>
      <w:r w:rsidR="006D3443" w:rsidRPr="00844829">
        <w:rPr>
          <w:rFonts w:ascii="Palatino Linotype" w:hAnsi="Palatino Linotype"/>
          <w:b/>
        </w:rPr>
        <w:t>8/IP/RR/2023</w:t>
      </w:r>
      <w:r w:rsidRPr="00844829">
        <w:rPr>
          <w:rFonts w:ascii="Palatino Linotype" w:hAnsi="Palatino Linotype" w:cs="Aharoni"/>
        </w:rPr>
        <w:t xml:space="preserve">, por actualizarse la causal de </w:t>
      </w:r>
      <w:r w:rsidR="00654ECF" w:rsidRPr="00844829">
        <w:rPr>
          <w:rFonts w:ascii="Palatino Linotype" w:hAnsi="Palatino Linotype" w:cs="Aharoni"/>
        </w:rPr>
        <w:t>sobreseimiento</w:t>
      </w:r>
      <w:r w:rsidRPr="00844829">
        <w:rPr>
          <w:rFonts w:ascii="Palatino Linotype" w:hAnsi="Palatino Linotype" w:cs="Aharoni"/>
        </w:rPr>
        <w:t xml:space="preserve"> inmersa en el artículo 192, fracción IV</w:t>
      </w:r>
      <w:r w:rsidR="00654ECF" w:rsidRPr="00844829">
        <w:rPr>
          <w:rFonts w:ascii="Palatino Linotype" w:hAnsi="Palatino Linotype" w:cs="Aharoni"/>
        </w:rPr>
        <w:t xml:space="preserve"> </w:t>
      </w:r>
      <w:r w:rsidRPr="00844829">
        <w:rPr>
          <w:rFonts w:ascii="Palatino Linotype" w:hAnsi="Palatino Linotype" w:cs="Aharoni"/>
        </w:rPr>
        <w:t xml:space="preserve">de la Ley de Transparencia y Acceso a la Información Pública del Estado de México y Municipios, en términos del Considerando </w:t>
      </w:r>
      <w:r w:rsidR="00BD57C9" w:rsidRPr="00844829">
        <w:rPr>
          <w:rFonts w:ascii="Palatino Linotype" w:hAnsi="Palatino Linotype" w:cs="Aharoni"/>
          <w:b/>
        </w:rPr>
        <w:t>TERCERO</w:t>
      </w:r>
      <w:r w:rsidRPr="00844829">
        <w:rPr>
          <w:rFonts w:ascii="Palatino Linotype" w:hAnsi="Palatino Linotype" w:cs="Aharoni"/>
        </w:rPr>
        <w:t xml:space="preserve"> de la presente resolución.</w:t>
      </w:r>
    </w:p>
    <w:p w14:paraId="632F2B42" w14:textId="77777777" w:rsidR="00071DB1" w:rsidRPr="00844829" w:rsidRDefault="00071DB1" w:rsidP="00071DB1">
      <w:pPr>
        <w:spacing w:line="360" w:lineRule="auto"/>
        <w:jc w:val="both"/>
        <w:rPr>
          <w:rFonts w:ascii="Palatino Linotype" w:hAnsi="Palatino Linotype" w:cs="Aharoni"/>
          <w:b/>
        </w:rPr>
      </w:pPr>
    </w:p>
    <w:p w14:paraId="239B6A14" w14:textId="77777777" w:rsidR="00071DB1" w:rsidRPr="00844829" w:rsidRDefault="00071DB1" w:rsidP="00071DB1">
      <w:pPr>
        <w:spacing w:line="360" w:lineRule="auto"/>
        <w:jc w:val="both"/>
        <w:rPr>
          <w:rFonts w:ascii="Palatino Linotype" w:hAnsi="Palatino Linotype" w:cs="Aharoni"/>
        </w:rPr>
      </w:pPr>
      <w:r w:rsidRPr="00844829">
        <w:rPr>
          <w:rFonts w:ascii="Palatino Linotype" w:hAnsi="Palatino Linotype" w:cs="Aharoni"/>
          <w:b/>
        </w:rPr>
        <w:lastRenderedPageBreak/>
        <w:t>SEGUNDO</w:t>
      </w:r>
      <w:r w:rsidRPr="00844829">
        <w:rPr>
          <w:rFonts w:ascii="Palatino Linotype" w:hAnsi="Palatino Linotype" w:cs="Aharoni"/>
        </w:rPr>
        <w:t xml:space="preserve">. </w:t>
      </w:r>
      <w:r w:rsidRPr="00844829">
        <w:rPr>
          <w:rFonts w:ascii="Palatino Linotype" w:hAnsi="Palatino Linotype" w:cs="Aharoni"/>
          <w:b/>
        </w:rPr>
        <w:t>NOTIFÍQUESE</w:t>
      </w:r>
      <w:r w:rsidRPr="00844829">
        <w:rPr>
          <w:rFonts w:ascii="Palatino Linotype" w:hAnsi="Palatino Linotype" w:cs="Aharoni"/>
        </w:rPr>
        <w:t xml:space="preserve"> vía Sistema de Acceso a la Información Mexiquense </w:t>
      </w:r>
      <w:r w:rsidRPr="00844829">
        <w:rPr>
          <w:rFonts w:ascii="Palatino Linotype" w:hAnsi="Palatino Linotype" w:cs="Aharoni"/>
          <w:b/>
        </w:rPr>
        <w:t xml:space="preserve">(SAIMEX) </w:t>
      </w:r>
      <w:r w:rsidRPr="00844829">
        <w:rPr>
          <w:rFonts w:ascii="Palatino Linotype" w:hAnsi="Palatino Linotype" w:cs="Aharoni"/>
        </w:rPr>
        <w:t xml:space="preserve">la presente resolución al Titular de la Unidad de Transparencia del </w:t>
      </w:r>
      <w:r w:rsidRPr="00844829">
        <w:rPr>
          <w:rFonts w:ascii="Palatino Linotype" w:hAnsi="Palatino Linotype" w:cs="Aharoni"/>
          <w:b/>
        </w:rPr>
        <w:t>Sujeto Obligado</w:t>
      </w:r>
      <w:r w:rsidRPr="00844829">
        <w:rPr>
          <w:rFonts w:ascii="Palatino Linotype" w:hAnsi="Palatino Linotype" w:cs="Aharoni"/>
        </w:rPr>
        <w:t>.</w:t>
      </w:r>
    </w:p>
    <w:p w14:paraId="1C4158B6" w14:textId="77777777" w:rsidR="00071DB1" w:rsidRPr="00844829" w:rsidRDefault="00071DB1" w:rsidP="00071DB1">
      <w:pPr>
        <w:spacing w:line="360" w:lineRule="auto"/>
        <w:ind w:right="51"/>
        <w:jc w:val="both"/>
        <w:rPr>
          <w:rFonts w:ascii="Palatino Linotype" w:hAnsi="Palatino Linotype" w:cs="Aharoni"/>
          <w:b/>
        </w:rPr>
      </w:pPr>
    </w:p>
    <w:p w14:paraId="11F4F09F" w14:textId="77777777" w:rsidR="00071DB1" w:rsidRPr="00844829" w:rsidRDefault="00071DB1" w:rsidP="00071DB1">
      <w:pPr>
        <w:spacing w:line="360" w:lineRule="auto"/>
        <w:ind w:right="51"/>
        <w:jc w:val="both"/>
        <w:rPr>
          <w:rFonts w:ascii="Palatino Linotype" w:hAnsi="Palatino Linotype" w:cs="Aharoni"/>
        </w:rPr>
      </w:pPr>
      <w:r w:rsidRPr="00844829">
        <w:rPr>
          <w:rFonts w:ascii="Palatino Linotype" w:hAnsi="Palatino Linotype" w:cs="Aharoni"/>
          <w:b/>
        </w:rPr>
        <w:t>TERCERO</w:t>
      </w:r>
      <w:r w:rsidRPr="00844829">
        <w:rPr>
          <w:rFonts w:ascii="Palatino Linotype" w:hAnsi="Palatino Linotype" w:cs="Aharoni"/>
        </w:rPr>
        <w:t xml:space="preserve">. </w:t>
      </w:r>
      <w:r w:rsidRPr="00844829">
        <w:rPr>
          <w:rFonts w:ascii="Palatino Linotype" w:hAnsi="Palatino Linotype" w:cs="Aharoni"/>
          <w:b/>
        </w:rPr>
        <w:t xml:space="preserve">NOTIFÍQUESE </w:t>
      </w:r>
      <w:r w:rsidRPr="00844829">
        <w:rPr>
          <w:rFonts w:ascii="Palatino Linotype" w:hAnsi="Palatino Linotype" w:cs="Aharoni"/>
        </w:rPr>
        <w:t xml:space="preserve">al </w:t>
      </w:r>
      <w:r w:rsidRPr="00844829">
        <w:rPr>
          <w:rFonts w:ascii="Palatino Linotype" w:hAnsi="Palatino Linotype" w:cs="Aharoni"/>
          <w:b/>
        </w:rPr>
        <w:t>Recurrente</w:t>
      </w:r>
      <w:r w:rsidRPr="00844829">
        <w:rPr>
          <w:rFonts w:ascii="Palatino Linotype" w:hAnsi="Palatino Linotype" w:cs="Aharoni"/>
        </w:rPr>
        <w:t xml:space="preserve"> mediante el vía Sistema de Acceso a la Información Mexiquense </w:t>
      </w:r>
      <w:r w:rsidRPr="00844829">
        <w:rPr>
          <w:rFonts w:ascii="Palatino Linotype" w:hAnsi="Palatino Linotype" w:cs="Aharoni"/>
          <w:b/>
        </w:rPr>
        <w:t>(SAIMEX)</w:t>
      </w:r>
      <w:r w:rsidRPr="00844829">
        <w:rPr>
          <w:rFonts w:ascii="Palatino Linotype" w:hAnsi="Palatino Linotype" w:cs="Aharoni"/>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7CBFC792" w14:textId="77777777" w:rsidR="00071DB1" w:rsidRPr="00844829" w:rsidRDefault="00071DB1" w:rsidP="00071DB1">
      <w:pPr>
        <w:spacing w:line="360" w:lineRule="auto"/>
        <w:jc w:val="both"/>
        <w:rPr>
          <w:rFonts w:ascii="Palatino Linotype" w:hAnsi="Palatino Linotype" w:cs="Aharoni"/>
        </w:rPr>
      </w:pPr>
    </w:p>
    <w:p w14:paraId="645814A3" w14:textId="77777777" w:rsidR="002C5864" w:rsidRPr="00844829" w:rsidRDefault="00071DB1" w:rsidP="002C5864">
      <w:pPr>
        <w:spacing w:line="360" w:lineRule="auto"/>
        <w:jc w:val="both"/>
        <w:rPr>
          <w:rFonts w:ascii="Palatino Linotype" w:hAnsi="Palatino Linotype" w:cs="Aharoni"/>
          <w:b/>
          <w:lang w:val="es-419"/>
        </w:rPr>
      </w:pPr>
      <w:r w:rsidRPr="00844829">
        <w:rPr>
          <w:rFonts w:ascii="Palatino Linotype" w:hAnsi="Palatino Linotype" w:cs="Aharoni"/>
        </w:rPr>
        <w:t>ASÍ LO RESUELVE, POR UNANIMIDAD DE VOTOS EL PLENO DEL</w:t>
      </w:r>
      <w:r w:rsidRPr="00844829">
        <w:rPr>
          <w:rFonts w:ascii="Palatino Linotype" w:eastAsia="Arial Unicode MS" w:hAnsi="Palatino Linotype" w:cs="Aharoni"/>
        </w:rPr>
        <w:t xml:space="preserve"> INSTITUTO DE TRANSPARENCIA, ACCESO A LA INFORMACIÓN PÚBLICA Y PROTECCIÓN DE DATOS PERSONALES DEL ESTADO DE MÉXICO Y MUNICIPIOS</w:t>
      </w:r>
      <w:r w:rsidRPr="00844829">
        <w:rPr>
          <w:rFonts w:ascii="Palatino Linotype" w:hAnsi="Palatino Linotype" w:cs="Aharoni"/>
        </w:rPr>
        <w:t xml:space="preserve">, CONFORMADO POR LOS COMISIONADOS JOSÉ MARTÍNEZ VILCHIS; MARÍA DEL ROSARIO MEJÍA AYALA; SHARON CRISTINA MORALES MARTÍNEZ; LUIS GUSTAVO PARRA NORIEGA Y GUADALUPE RAMÍREZ PEÑA; </w:t>
      </w:r>
      <w:r w:rsidR="002C5864" w:rsidRPr="00844829">
        <w:rPr>
          <w:rFonts w:ascii="Palatino Linotype" w:hAnsi="Palatino Linotype"/>
        </w:rPr>
        <w:t xml:space="preserve">EN LA </w:t>
      </w:r>
      <w:r w:rsidR="00EE377B" w:rsidRPr="00844829">
        <w:rPr>
          <w:rFonts w:ascii="Palatino Linotype" w:hAnsi="Palatino Linotype"/>
          <w:lang w:val="es-419"/>
        </w:rPr>
        <w:t xml:space="preserve">TRIGÉSIMA SEGUNDA </w:t>
      </w:r>
      <w:r w:rsidR="002C5864" w:rsidRPr="00844829">
        <w:rPr>
          <w:rFonts w:ascii="Palatino Linotype" w:hAnsi="Palatino Linotype"/>
        </w:rPr>
        <w:t xml:space="preserve">SESIÓN ORDINARIA CELEBRADA EL </w:t>
      </w:r>
      <w:r w:rsidR="00EE377B" w:rsidRPr="00844829">
        <w:rPr>
          <w:rFonts w:ascii="Palatino Linotype" w:eastAsia="Palatino Linotype" w:hAnsi="Palatino Linotype" w:cs="Palatino Linotype"/>
          <w:color w:val="000000"/>
        </w:rPr>
        <w:t>CINCO</w:t>
      </w:r>
      <w:r w:rsidR="002C5864" w:rsidRPr="00844829">
        <w:rPr>
          <w:rFonts w:ascii="Palatino Linotype" w:eastAsia="Palatino Linotype" w:hAnsi="Palatino Linotype" w:cs="Palatino Linotype"/>
          <w:color w:val="000000"/>
        </w:rPr>
        <w:t xml:space="preserve"> </w:t>
      </w:r>
      <w:r w:rsidR="002C5864" w:rsidRPr="00844829">
        <w:rPr>
          <w:rFonts w:ascii="Palatino Linotype" w:eastAsia="Palatino Linotype" w:hAnsi="Palatino Linotype" w:cs="Palatino Linotype"/>
          <w:color w:val="000000"/>
          <w:lang w:val="es-419"/>
        </w:rPr>
        <w:t xml:space="preserve">DE </w:t>
      </w:r>
      <w:r w:rsidR="00EE377B" w:rsidRPr="00844829">
        <w:rPr>
          <w:rFonts w:ascii="Palatino Linotype" w:eastAsia="Palatino Linotype" w:hAnsi="Palatino Linotype" w:cs="Palatino Linotype"/>
          <w:color w:val="000000"/>
        </w:rPr>
        <w:t>SEPTIEMBRE</w:t>
      </w:r>
      <w:r w:rsidR="00EE377B" w:rsidRPr="00844829">
        <w:rPr>
          <w:rFonts w:ascii="Palatino Linotype" w:hAnsi="Palatino Linotype"/>
        </w:rPr>
        <w:t xml:space="preserve"> </w:t>
      </w:r>
      <w:r w:rsidR="002C5864" w:rsidRPr="00844829">
        <w:rPr>
          <w:rFonts w:ascii="Palatino Linotype" w:hAnsi="Palatino Linotype"/>
        </w:rPr>
        <w:t xml:space="preserve">DE DOS MIL </w:t>
      </w:r>
      <w:r w:rsidR="002C5864" w:rsidRPr="00844829">
        <w:rPr>
          <w:rFonts w:ascii="Palatino Linotype" w:hAnsi="Palatino Linotype"/>
          <w:lang w:val="es-419"/>
        </w:rPr>
        <w:t>VEINTITRÉS</w:t>
      </w:r>
      <w:r w:rsidRPr="00844829">
        <w:rPr>
          <w:rFonts w:ascii="Palatino Linotype" w:hAnsi="Palatino Linotype" w:cs="Aharoni"/>
        </w:rPr>
        <w:t>, ANTE EL SECRETARIO TÉCNICO DEL PLENO, ALEXIS TAPIA RAMÍREZ</w:t>
      </w:r>
      <w:r w:rsidRPr="00844829">
        <w:rPr>
          <w:rFonts w:ascii="Palatino Linotype" w:hAnsi="Palatino Linotype" w:cs="Aharoni"/>
          <w:lang w:val="es-419"/>
        </w:rPr>
        <w:t>.----------------</w:t>
      </w:r>
    </w:p>
    <w:p w14:paraId="221CA0EF" w14:textId="77777777" w:rsidR="00071DB1" w:rsidRDefault="002C5864" w:rsidP="00071DB1">
      <w:pPr>
        <w:spacing w:line="360" w:lineRule="auto"/>
        <w:jc w:val="both"/>
        <w:rPr>
          <w:rFonts w:ascii="Palatino Linotype" w:hAnsi="Palatino Linotype" w:cs="Aharoni"/>
          <w:sz w:val="20"/>
          <w:lang w:val="es-419"/>
        </w:rPr>
      </w:pPr>
      <w:r w:rsidRPr="00844829">
        <w:rPr>
          <w:rFonts w:ascii="Palatino Linotype" w:eastAsia="Palatino Linotype" w:hAnsi="Palatino Linotype" w:cs="Palatino Linotype"/>
        </w:rPr>
        <w:t>--------------------------------------------------------------------------------------------------------------------------------------------------------------------------------------------------------------------------------------------------------------------------------------------------------------------------------------------------------------------------------------------------------------------------------------------------------------------------------------------------------------------------------------------------------------------------------------------------------------</w:t>
      </w:r>
      <w:r w:rsidR="00071DB1" w:rsidRPr="00844829">
        <w:rPr>
          <w:rFonts w:ascii="Palatino Linotype" w:hAnsi="Palatino Linotype" w:cs="Aharoni"/>
          <w:sz w:val="20"/>
          <w:lang w:val="es-419"/>
        </w:rPr>
        <w:t>JMV/CCR/ROA</w:t>
      </w:r>
    </w:p>
    <w:p w14:paraId="3F56C3FF" w14:textId="77777777" w:rsidR="00626B38" w:rsidRDefault="00626B38" w:rsidP="00071DB1"/>
    <w:p w14:paraId="7EA9D8F0" w14:textId="77777777" w:rsidR="00830198" w:rsidRDefault="00830198" w:rsidP="00071DB1"/>
    <w:p w14:paraId="54F45E15" w14:textId="77777777" w:rsidR="00830198" w:rsidRDefault="00830198" w:rsidP="00071DB1"/>
    <w:p w14:paraId="3DCA1EE0" w14:textId="77777777" w:rsidR="00830198" w:rsidRDefault="00830198" w:rsidP="00071DB1"/>
    <w:p w14:paraId="0E0F49A6" w14:textId="77777777" w:rsidR="00830198" w:rsidRDefault="00830198" w:rsidP="00071DB1"/>
    <w:p w14:paraId="7B8929B6" w14:textId="77777777" w:rsidR="00830198" w:rsidRDefault="00830198" w:rsidP="00071DB1"/>
    <w:p w14:paraId="58122519" w14:textId="77777777" w:rsidR="00830198" w:rsidRDefault="00830198" w:rsidP="00071DB1"/>
    <w:p w14:paraId="4B262532" w14:textId="77777777" w:rsidR="00830198" w:rsidRDefault="00830198" w:rsidP="00071DB1"/>
    <w:p w14:paraId="116DC556" w14:textId="77777777" w:rsidR="00830198" w:rsidRDefault="00830198" w:rsidP="00071DB1"/>
    <w:p w14:paraId="3B38235F" w14:textId="77777777" w:rsidR="00830198" w:rsidRDefault="00830198" w:rsidP="00071DB1"/>
    <w:p w14:paraId="73B1D703" w14:textId="77777777" w:rsidR="00830198" w:rsidRDefault="00830198" w:rsidP="00071DB1"/>
    <w:p w14:paraId="089296B0" w14:textId="77777777" w:rsidR="00830198" w:rsidRDefault="00830198" w:rsidP="00071DB1"/>
    <w:p w14:paraId="7AAB9681" w14:textId="77777777" w:rsidR="00830198" w:rsidRDefault="00830198" w:rsidP="00071DB1"/>
    <w:p w14:paraId="23B9D863" w14:textId="77777777" w:rsidR="00830198" w:rsidRDefault="00830198" w:rsidP="00071DB1"/>
    <w:p w14:paraId="2BAF1BD1" w14:textId="77777777" w:rsidR="00830198" w:rsidRDefault="00830198" w:rsidP="00071DB1"/>
    <w:p w14:paraId="77CAF032" w14:textId="77777777" w:rsidR="00830198" w:rsidRDefault="00830198" w:rsidP="00071DB1"/>
    <w:p w14:paraId="3F6DB51C" w14:textId="77777777" w:rsidR="00830198" w:rsidRDefault="00830198" w:rsidP="00071DB1"/>
    <w:p w14:paraId="6EC9D241" w14:textId="77777777" w:rsidR="00830198" w:rsidRDefault="00830198" w:rsidP="00071DB1"/>
    <w:p w14:paraId="4F93F4B5" w14:textId="77777777" w:rsidR="00830198" w:rsidRDefault="00830198" w:rsidP="00071DB1"/>
    <w:p w14:paraId="7A1FAF93" w14:textId="77777777" w:rsidR="00830198" w:rsidRDefault="00830198" w:rsidP="00071DB1"/>
    <w:p w14:paraId="2C9F82DB" w14:textId="77777777" w:rsidR="00830198" w:rsidRDefault="00830198" w:rsidP="00071DB1"/>
    <w:p w14:paraId="7E6BC720" w14:textId="77777777" w:rsidR="00830198" w:rsidRPr="00071DB1" w:rsidRDefault="00830198" w:rsidP="00071DB1"/>
    <w:sectPr w:rsidR="00830198" w:rsidRPr="00071DB1" w:rsidSect="00E17364">
      <w:headerReference w:type="default" r:id="rId8"/>
      <w:footerReference w:type="default" r:id="rId9"/>
      <w:headerReference w:type="first" r:id="rId10"/>
      <w:footerReference w:type="first" r:id="rId11"/>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146A3" w14:textId="77777777" w:rsidR="009617F1" w:rsidRDefault="009617F1" w:rsidP="008D37AC">
      <w:r>
        <w:separator/>
      </w:r>
    </w:p>
  </w:endnote>
  <w:endnote w:type="continuationSeparator" w:id="0">
    <w:p w14:paraId="29A419A7" w14:textId="77777777" w:rsidR="009617F1" w:rsidRDefault="009617F1"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69BEC" w14:textId="77777777"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44829">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44829">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p>
  <w:p w14:paraId="33B85F9D" w14:textId="77777777" w:rsidR="00341BCF" w:rsidRDefault="00341BCF" w:rsidP="007B021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4C54D" w14:textId="77777777"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4482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44829">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p>
  <w:p w14:paraId="47B1EA52" w14:textId="77777777" w:rsidR="00341BCF" w:rsidRDefault="00341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2FFFA" w14:textId="77777777" w:rsidR="009617F1" w:rsidRDefault="009617F1" w:rsidP="008D37AC">
      <w:r>
        <w:separator/>
      </w:r>
    </w:p>
  </w:footnote>
  <w:footnote w:type="continuationSeparator" w:id="0">
    <w:p w14:paraId="4029946B" w14:textId="77777777" w:rsidR="009617F1" w:rsidRDefault="009617F1" w:rsidP="008D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5101" w14:textId="77777777" w:rsidR="00341BCF" w:rsidRDefault="007226DC"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7D9DA746" wp14:editId="242714DA">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341BCF" w:rsidRPr="008A510F" w14:paraId="7707DAF9" w14:textId="77777777" w:rsidTr="00234FE8">
      <w:tc>
        <w:tcPr>
          <w:tcW w:w="2489" w:type="dxa"/>
          <w:shd w:val="clear" w:color="auto" w:fill="auto"/>
          <w:vAlign w:val="center"/>
        </w:tcPr>
        <w:p w14:paraId="70725C91"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14:paraId="6E561245" w14:textId="77777777" w:rsidR="00341BCF" w:rsidRPr="005A5E02" w:rsidRDefault="00254626" w:rsidP="00F63EEC">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00</w:t>
          </w:r>
          <w:r w:rsidR="00F63EEC">
            <w:rPr>
              <w:rFonts w:ascii="Palatino Linotype" w:hAnsi="Palatino Linotype"/>
              <w:b/>
              <w:sz w:val="22"/>
              <w:szCs w:val="22"/>
              <w:lang w:val="es-MX"/>
            </w:rPr>
            <w:t>995</w:t>
          </w:r>
          <w:r w:rsidRPr="00F0248E">
            <w:rPr>
              <w:rFonts w:ascii="Palatino Linotype" w:hAnsi="Palatino Linotype"/>
              <w:b/>
              <w:sz w:val="22"/>
              <w:szCs w:val="22"/>
              <w:lang w:val="es-ES_tradnl"/>
            </w:rPr>
            <w:t>/INFOEM/ICR-</w:t>
          </w:r>
          <w:r w:rsidR="00761082">
            <w:rPr>
              <w:rFonts w:ascii="Palatino Linotype" w:hAnsi="Palatino Linotype"/>
              <w:b/>
              <w:sz w:val="22"/>
              <w:szCs w:val="22"/>
              <w:lang w:val="es-419"/>
            </w:rPr>
            <w:t>2</w:t>
          </w:r>
          <w:r w:rsidR="00F63EEC">
            <w:rPr>
              <w:rFonts w:ascii="Palatino Linotype" w:hAnsi="Palatino Linotype"/>
              <w:b/>
              <w:sz w:val="22"/>
              <w:szCs w:val="22"/>
              <w:lang w:val="es-MX"/>
            </w:rPr>
            <w:t>9</w:t>
          </w:r>
          <w:r w:rsidR="00761082">
            <w:rPr>
              <w:rFonts w:ascii="Palatino Linotype" w:hAnsi="Palatino Linotype"/>
              <w:b/>
              <w:sz w:val="22"/>
              <w:szCs w:val="22"/>
              <w:lang w:val="es-419"/>
            </w:rPr>
            <w:t>8</w:t>
          </w:r>
          <w:r w:rsidRPr="00F0248E">
            <w:rPr>
              <w:rFonts w:ascii="Palatino Linotype" w:hAnsi="Palatino Linotype"/>
              <w:b/>
              <w:sz w:val="22"/>
              <w:szCs w:val="22"/>
              <w:lang w:val="es-ES_tradnl"/>
            </w:rPr>
            <w:t>/IP/RR/202</w:t>
          </w:r>
          <w:r>
            <w:rPr>
              <w:rFonts w:ascii="Palatino Linotype" w:hAnsi="Palatino Linotype"/>
              <w:b/>
              <w:sz w:val="22"/>
              <w:szCs w:val="22"/>
              <w:lang w:val="es-419"/>
            </w:rPr>
            <w:t>3</w:t>
          </w:r>
          <w:r>
            <w:rPr>
              <w:rFonts w:ascii="Palatino Linotype" w:hAnsi="Palatino Linotype"/>
              <w:b/>
              <w:sz w:val="22"/>
              <w:szCs w:val="22"/>
              <w:lang w:val="es-ES_tradnl"/>
            </w:rPr>
            <w:t>.</w:t>
          </w:r>
        </w:p>
      </w:tc>
    </w:tr>
    <w:tr w:rsidR="00341BCF" w:rsidRPr="008A510F" w14:paraId="01520A22" w14:textId="77777777" w:rsidTr="00234FE8">
      <w:tc>
        <w:tcPr>
          <w:tcW w:w="2489" w:type="dxa"/>
          <w:shd w:val="clear" w:color="auto" w:fill="auto"/>
          <w:vAlign w:val="center"/>
        </w:tcPr>
        <w:p w14:paraId="036870AE"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14:paraId="58B77E2E" w14:textId="77777777" w:rsidR="00F63EEC" w:rsidRDefault="00F63EEC" w:rsidP="00F63EEC">
          <w:pPr>
            <w:tabs>
              <w:tab w:val="left" w:pos="3153"/>
            </w:tabs>
            <w:ind w:left="-45"/>
            <w:jc w:val="both"/>
            <w:rPr>
              <w:rFonts w:ascii="Palatino Linotype" w:hAnsi="Palatino Linotype"/>
              <w:b/>
              <w:sz w:val="22"/>
              <w:szCs w:val="22"/>
              <w:lang w:val="es-ES_tradnl"/>
            </w:rPr>
          </w:pPr>
          <w:r w:rsidRPr="00F63EEC">
            <w:rPr>
              <w:rFonts w:ascii="Palatino Linotype" w:hAnsi="Palatino Linotype"/>
              <w:b/>
              <w:sz w:val="22"/>
              <w:szCs w:val="22"/>
              <w:lang w:val="es-ES_tradnl"/>
            </w:rPr>
            <w:t xml:space="preserve">Tribunal Estatal de </w:t>
          </w:r>
        </w:p>
        <w:p w14:paraId="127082AE" w14:textId="77777777" w:rsidR="00341BCF" w:rsidRPr="00927A01" w:rsidRDefault="00F63EEC" w:rsidP="00F63EEC">
          <w:pPr>
            <w:ind w:left="-45" w:right="176"/>
            <w:jc w:val="both"/>
            <w:rPr>
              <w:rFonts w:ascii="Palatino Linotype" w:hAnsi="Palatino Linotype"/>
              <w:b/>
              <w:sz w:val="22"/>
              <w:szCs w:val="22"/>
              <w:lang w:val="es-ES_tradnl"/>
            </w:rPr>
          </w:pPr>
          <w:r w:rsidRPr="00F63EEC">
            <w:rPr>
              <w:rFonts w:ascii="Palatino Linotype" w:hAnsi="Palatino Linotype"/>
              <w:b/>
              <w:sz w:val="22"/>
              <w:szCs w:val="22"/>
              <w:lang w:val="es-ES_tradnl"/>
            </w:rPr>
            <w:t>Conciliación y Arbitraje</w:t>
          </w:r>
          <w:r w:rsidR="00CD2364" w:rsidRPr="00CD2364">
            <w:rPr>
              <w:rFonts w:ascii="Palatino Linotype" w:hAnsi="Palatino Linotype"/>
              <w:b/>
              <w:sz w:val="22"/>
              <w:szCs w:val="22"/>
              <w:lang w:val="es-ES_tradnl"/>
            </w:rPr>
            <w:t>.</w:t>
          </w:r>
        </w:p>
      </w:tc>
    </w:tr>
    <w:tr w:rsidR="00341BCF" w:rsidRPr="005A5E02" w14:paraId="5DF0440C" w14:textId="77777777" w:rsidTr="00234FE8">
      <w:trPr>
        <w:gridAfter w:val="1"/>
        <w:wAfter w:w="141" w:type="dxa"/>
      </w:trPr>
      <w:tc>
        <w:tcPr>
          <w:tcW w:w="2552" w:type="dxa"/>
          <w:gridSpan w:val="2"/>
          <w:shd w:val="clear" w:color="auto" w:fill="auto"/>
          <w:vAlign w:val="center"/>
        </w:tcPr>
        <w:p w14:paraId="435B6150"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14:paraId="23B1254A" w14:textId="77777777" w:rsidR="00341BCF" w:rsidRPr="005A5E02" w:rsidRDefault="00234FE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56F7B17" w14:textId="77777777"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3119" w:type="dxa"/>
      <w:tblLayout w:type="fixed"/>
      <w:tblLook w:val="04A0" w:firstRow="1" w:lastRow="0" w:firstColumn="1" w:lastColumn="0" w:noHBand="0" w:noVBand="1"/>
    </w:tblPr>
    <w:tblGrid>
      <w:gridCol w:w="2551"/>
      <w:gridCol w:w="3969"/>
    </w:tblGrid>
    <w:tr w:rsidR="00341BCF" w:rsidRPr="005A5E02" w14:paraId="3F8D610B" w14:textId="77777777" w:rsidTr="00F0248E">
      <w:tc>
        <w:tcPr>
          <w:tcW w:w="2551" w:type="dxa"/>
          <w:shd w:val="clear" w:color="auto" w:fill="auto"/>
          <w:vAlign w:val="center"/>
        </w:tcPr>
        <w:p w14:paraId="766FE24B"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969" w:type="dxa"/>
          <w:shd w:val="clear" w:color="auto" w:fill="auto"/>
          <w:vAlign w:val="center"/>
        </w:tcPr>
        <w:p w14:paraId="3D49494A" w14:textId="77777777" w:rsidR="00341BCF" w:rsidRPr="005A5E02" w:rsidRDefault="00F0248E" w:rsidP="00F63EEC">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00</w:t>
          </w:r>
          <w:r w:rsidR="00F63EEC">
            <w:rPr>
              <w:rFonts w:ascii="Palatino Linotype" w:hAnsi="Palatino Linotype"/>
              <w:b/>
              <w:sz w:val="22"/>
              <w:szCs w:val="22"/>
              <w:lang w:val="es-MX"/>
            </w:rPr>
            <w:t>995</w:t>
          </w:r>
          <w:r w:rsidRPr="00F0248E">
            <w:rPr>
              <w:rFonts w:ascii="Palatino Linotype" w:hAnsi="Palatino Linotype"/>
              <w:b/>
              <w:sz w:val="22"/>
              <w:szCs w:val="22"/>
              <w:lang w:val="es-ES_tradnl"/>
            </w:rPr>
            <w:t>/INFOEM/ICR-</w:t>
          </w:r>
          <w:r w:rsidR="00697144">
            <w:rPr>
              <w:rFonts w:ascii="Palatino Linotype" w:hAnsi="Palatino Linotype"/>
              <w:b/>
              <w:sz w:val="22"/>
              <w:szCs w:val="22"/>
              <w:lang w:val="es-419"/>
            </w:rPr>
            <w:t>2</w:t>
          </w:r>
          <w:r w:rsidR="00F63EEC">
            <w:rPr>
              <w:rFonts w:ascii="Palatino Linotype" w:hAnsi="Palatino Linotype"/>
              <w:b/>
              <w:sz w:val="22"/>
              <w:szCs w:val="22"/>
              <w:lang w:val="es-MX"/>
            </w:rPr>
            <w:t>9</w:t>
          </w:r>
          <w:r w:rsidR="00697144">
            <w:rPr>
              <w:rFonts w:ascii="Palatino Linotype" w:hAnsi="Palatino Linotype"/>
              <w:b/>
              <w:sz w:val="22"/>
              <w:szCs w:val="22"/>
              <w:lang w:val="es-419"/>
            </w:rPr>
            <w:t>8</w:t>
          </w:r>
          <w:r w:rsidRPr="00F0248E">
            <w:rPr>
              <w:rFonts w:ascii="Palatino Linotype" w:hAnsi="Palatino Linotype"/>
              <w:b/>
              <w:sz w:val="22"/>
              <w:szCs w:val="22"/>
              <w:lang w:val="es-ES_tradnl"/>
            </w:rPr>
            <w:t>/IP/RR/202</w:t>
          </w:r>
          <w:r>
            <w:rPr>
              <w:rFonts w:ascii="Palatino Linotype" w:hAnsi="Palatino Linotype"/>
              <w:b/>
              <w:sz w:val="22"/>
              <w:szCs w:val="22"/>
              <w:lang w:val="es-419"/>
            </w:rPr>
            <w:t>3</w:t>
          </w:r>
          <w:r w:rsidR="00234FE8">
            <w:rPr>
              <w:rFonts w:ascii="Palatino Linotype" w:hAnsi="Palatino Linotype"/>
              <w:b/>
              <w:sz w:val="22"/>
              <w:szCs w:val="22"/>
              <w:lang w:val="es-ES_tradnl"/>
            </w:rPr>
            <w:t>.</w:t>
          </w:r>
        </w:p>
      </w:tc>
    </w:tr>
    <w:tr w:rsidR="00341BCF" w:rsidRPr="005A5E02" w14:paraId="3D1D9840" w14:textId="77777777" w:rsidTr="00F0248E">
      <w:trPr>
        <w:trHeight w:val="130"/>
      </w:trPr>
      <w:tc>
        <w:tcPr>
          <w:tcW w:w="2551" w:type="dxa"/>
          <w:shd w:val="clear" w:color="auto" w:fill="auto"/>
          <w:vAlign w:val="center"/>
        </w:tcPr>
        <w:p w14:paraId="2DD0AF93"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969" w:type="dxa"/>
          <w:shd w:val="clear" w:color="auto" w:fill="auto"/>
          <w:vAlign w:val="center"/>
        </w:tcPr>
        <w:p w14:paraId="39EC664E" w14:textId="5210A7EF" w:rsidR="00341BCF" w:rsidRPr="00683821" w:rsidRDefault="00460017" w:rsidP="0068382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341BCF" w:rsidRPr="005A5E02" w14:paraId="48787DCE" w14:textId="77777777" w:rsidTr="00F0248E">
      <w:trPr>
        <w:trHeight w:val="228"/>
      </w:trPr>
      <w:tc>
        <w:tcPr>
          <w:tcW w:w="2551" w:type="dxa"/>
          <w:shd w:val="clear" w:color="auto" w:fill="auto"/>
          <w:vAlign w:val="center"/>
        </w:tcPr>
        <w:p w14:paraId="3366A7E4"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969" w:type="dxa"/>
          <w:shd w:val="clear" w:color="auto" w:fill="auto"/>
          <w:vAlign w:val="center"/>
        </w:tcPr>
        <w:p w14:paraId="0443AB1A" w14:textId="77777777" w:rsidR="00F63EEC" w:rsidRDefault="00F63EEC" w:rsidP="001B03EF">
          <w:pPr>
            <w:tabs>
              <w:tab w:val="left" w:pos="3153"/>
            </w:tabs>
            <w:ind w:left="-45"/>
            <w:jc w:val="both"/>
            <w:rPr>
              <w:rFonts w:ascii="Palatino Linotype" w:hAnsi="Palatino Linotype"/>
              <w:b/>
              <w:sz w:val="22"/>
              <w:szCs w:val="22"/>
              <w:lang w:val="es-ES_tradnl"/>
            </w:rPr>
          </w:pPr>
          <w:r w:rsidRPr="00F63EEC">
            <w:rPr>
              <w:rFonts w:ascii="Palatino Linotype" w:hAnsi="Palatino Linotype"/>
              <w:b/>
              <w:sz w:val="22"/>
              <w:szCs w:val="22"/>
              <w:lang w:val="es-ES_tradnl"/>
            </w:rPr>
            <w:t xml:space="preserve">Tribunal Estatal de </w:t>
          </w:r>
        </w:p>
        <w:p w14:paraId="3307ACAF" w14:textId="77777777" w:rsidR="00341BCF" w:rsidRPr="00CD2364" w:rsidRDefault="00F63EEC" w:rsidP="001B03EF">
          <w:pPr>
            <w:tabs>
              <w:tab w:val="left" w:pos="3153"/>
            </w:tabs>
            <w:ind w:left="-45"/>
            <w:jc w:val="both"/>
            <w:rPr>
              <w:rFonts w:ascii="Palatino Linotype" w:hAnsi="Palatino Linotype"/>
              <w:b/>
              <w:sz w:val="22"/>
              <w:szCs w:val="22"/>
              <w:lang w:val="es-ES_tradnl"/>
            </w:rPr>
          </w:pPr>
          <w:r w:rsidRPr="00F63EEC">
            <w:rPr>
              <w:rFonts w:ascii="Palatino Linotype" w:hAnsi="Palatino Linotype"/>
              <w:b/>
              <w:sz w:val="22"/>
              <w:szCs w:val="22"/>
              <w:lang w:val="es-ES_tradnl"/>
            </w:rPr>
            <w:t>Conciliación y Arbitraje</w:t>
          </w:r>
          <w:r w:rsidR="00341BCF" w:rsidRPr="00CD2364">
            <w:rPr>
              <w:rFonts w:ascii="Palatino Linotype" w:hAnsi="Palatino Linotype"/>
              <w:b/>
              <w:sz w:val="22"/>
              <w:szCs w:val="22"/>
              <w:lang w:val="es-ES_tradnl"/>
            </w:rPr>
            <w:t>.</w:t>
          </w:r>
        </w:p>
      </w:tc>
    </w:tr>
    <w:tr w:rsidR="00341BCF" w:rsidRPr="005A5E02" w14:paraId="15E33906" w14:textId="77777777" w:rsidTr="00F0248E">
      <w:tc>
        <w:tcPr>
          <w:tcW w:w="2551" w:type="dxa"/>
          <w:shd w:val="clear" w:color="auto" w:fill="auto"/>
          <w:vAlign w:val="center"/>
        </w:tcPr>
        <w:p w14:paraId="517F2592"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969" w:type="dxa"/>
          <w:shd w:val="clear" w:color="auto" w:fill="auto"/>
          <w:vAlign w:val="center"/>
        </w:tcPr>
        <w:p w14:paraId="15D134CC" w14:textId="77777777" w:rsidR="00341BCF" w:rsidRPr="00CD2364" w:rsidRDefault="00234FE8" w:rsidP="00CD2364">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José Martínez Vilchis.</w:t>
          </w:r>
        </w:p>
      </w:tc>
    </w:tr>
  </w:tbl>
  <w:p w14:paraId="490F5686" w14:textId="77777777" w:rsidR="00341BCF" w:rsidRDefault="008674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A57C2BE" wp14:editId="63D6BACE">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9A5367"/>
    <w:multiLevelType w:val="multilevel"/>
    <w:tmpl w:val="B1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7" w15:restartNumberingAfterBreak="0">
    <w:nsid w:val="180A6EC2"/>
    <w:multiLevelType w:val="hybridMultilevel"/>
    <w:tmpl w:val="9880D08E"/>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8"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261845"/>
    <w:multiLevelType w:val="hybridMultilevel"/>
    <w:tmpl w:val="C4EC1F3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121545"/>
    <w:multiLevelType w:val="hybridMultilevel"/>
    <w:tmpl w:val="9F8C6A7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662D7D"/>
    <w:multiLevelType w:val="hybridMultilevel"/>
    <w:tmpl w:val="005061E6"/>
    <w:lvl w:ilvl="0" w:tplc="B266A15E">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59232E"/>
    <w:multiLevelType w:val="hybridMultilevel"/>
    <w:tmpl w:val="5F801E72"/>
    <w:lvl w:ilvl="0" w:tplc="CB980258">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D984258"/>
    <w:multiLevelType w:val="hybridMultilevel"/>
    <w:tmpl w:val="8756759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18834AF"/>
    <w:multiLevelType w:val="multilevel"/>
    <w:tmpl w:val="BEC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0"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21" w15:restartNumberingAfterBreak="0">
    <w:nsid w:val="59A5476A"/>
    <w:multiLevelType w:val="hybridMultilevel"/>
    <w:tmpl w:val="4E6E4652"/>
    <w:lvl w:ilvl="0" w:tplc="8CFE768C">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2" w15:restartNumberingAfterBreak="0">
    <w:nsid w:val="5AAC4F24"/>
    <w:multiLevelType w:val="hybridMultilevel"/>
    <w:tmpl w:val="EEF24D20"/>
    <w:lvl w:ilvl="0" w:tplc="13108E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1F43D4"/>
    <w:multiLevelType w:val="hybridMultilevel"/>
    <w:tmpl w:val="522E2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26" w15:restartNumberingAfterBreak="0">
    <w:nsid w:val="6F7643A2"/>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29"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0"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abstractNum w:abstractNumId="31" w15:restartNumberingAfterBreak="0">
    <w:nsid w:val="779B4E0E"/>
    <w:multiLevelType w:val="multilevel"/>
    <w:tmpl w:val="89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444278"/>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0"/>
  </w:num>
  <w:num w:numId="3">
    <w:abstractNumId w:val="29"/>
  </w:num>
  <w:num w:numId="4">
    <w:abstractNumId w:val="25"/>
  </w:num>
  <w:num w:numId="5">
    <w:abstractNumId w:val="3"/>
  </w:num>
  <w:num w:numId="6">
    <w:abstractNumId w:val="15"/>
  </w:num>
  <w:num w:numId="7">
    <w:abstractNumId w:val="27"/>
  </w:num>
  <w:num w:numId="8">
    <w:abstractNumId w:val="2"/>
  </w:num>
  <w:num w:numId="9">
    <w:abstractNumId w:val="30"/>
  </w:num>
  <w:num w:numId="10">
    <w:abstractNumId w:val="19"/>
  </w:num>
  <w:num w:numId="11">
    <w:abstractNumId w:val="28"/>
  </w:num>
  <w:num w:numId="12">
    <w:abstractNumId w:val="24"/>
  </w:num>
  <w:num w:numId="13">
    <w:abstractNumId w:val="33"/>
  </w:num>
  <w:num w:numId="14">
    <w:abstractNumId w:val="16"/>
  </w:num>
  <w:num w:numId="15">
    <w:abstractNumId w:val="26"/>
  </w:num>
  <w:num w:numId="16">
    <w:abstractNumId w:val="20"/>
  </w:num>
  <w:num w:numId="17">
    <w:abstractNumId w:val="12"/>
  </w:num>
  <w:num w:numId="18">
    <w:abstractNumId w:val="13"/>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num>
  <w:num w:numId="23">
    <w:abstractNumId w:val="1"/>
  </w:num>
  <w:num w:numId="24">
    <w:abstractNumId w:val="7"/>
  </w:num>
  <w:num w:numId="25">
    <w:abstractNumId w:val="32"/>
  </w:num>
  <w:num w:numId="26">
    <w:abstractNumId w:val="8"/>
  </w:num>
  <w:num w:numId="27">
    <w:abstractNumId w:val="31"/>
  </w:num>
  <w:num w:numId="28">
    <w:abstractNumId w:val="9"/>
  </w:num>
  <w:num w:numId="29">
    <w:abstractNumId w:val="11"/>
  </w:num>
  <w:num w:numId="30">
    <w:abstractNumId w:val="5"/>
  </w:num>
  <w:num w:numId="31">
    <w:abstractNumId w:val="17"/>
  </w:num>
  <w:num w:numId="32">
    <w:abstractNumId w:val="34"/>
  </w:num>
  <w:num w:numId="33">
    <w:abstractNumId w:val="22"/>
  </w:num>
  <w:num w:numId="34">
    <w:abstractNumId w:val="21"/>
  </w:num>
  <w:num w:numId="35">
    <w:abstractNumId w:val="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AC"/>
    <w:rsid w:val="00003216"/>
    <w:rsid w:val="000049C8"/>
    <w:rsid w:val="00017BD3"/>
    <w:rsid w:val="0002243C"/>
    <w:rsid w:val="000236FC"/>
    <w:rsid w:val="00027682"/>
    <w:rsid w:val="0003383F"/>
    <w:rsid w:val="000348F5"/>
    <w:rsid w:val="000509D0"/>
    <w:rsid w:val="00053D82"/>
    <w:rsid w:val="00053F0E"/>
    <w:rsid w:val="00056743"/>
    <w:rsid w:val="0005688B"/>
    <w:rsid w:val="00056A91"/>
    <w:rsid w:val="0006135F"/>
    <w:rsid w:val="000627FE"/>
    <w:rsid w:val="00065602"/>
    <w:rsid w:val="00071B49"/>
    <w:rsid w:val="00071DB1"/>
    <w:rsid w:val="00071DEB"/>
    <w:rsid w:val="00073888"/>
    <w:rsid w:val="00076CB3"/>
    <w:rsid w:val="00080271"/>
    <w:rsid w:val="000878A7"/>
    <w:rsid w:val="000900B3"/>
    <w:rsid w:val="000930E0"/>
    <w:rsid w:val="00094F07"/>
    <w:rsid w:val="00097177"/>
    <w:rsid w:val="000A0112"/>
    <w:rsid w:val="000A1141"/>
    <w:rsid w:val="000B47E0"/>
    <w:rsid w:val="000B4F76"/>
    <w:rsid w:val="000C1DE7"/>
    <w:rsid w:val="000C4046"/>
    <w:rsid w:val="000C630A"/>
    <w:rsid w:val="000D079B"/>
    <w:rsid w:val="000D3390"/>
    <w:rsid w:val="000D3FA9"/>
    <w:rsid w:val="000D4B78"/>
    <w:rsid w:val="000E5B66"/>
    <w:rsid w:val="000F0078"/>
    <w:rsid w:val="000F3897"/>
    <w:rsid w:val="000F5CB5"/>
    <w:rsid w:val="00102BF1"/>
    <w:rsid w:val="001051CF"/>
    <w:rsid w:val="00112D43"/>
    <w:rsid w:val="0012274A"/>
    <w:rsid w:val="0012350F"/>
    <w:rsid w:val="0013396D"/>
    <w:rsid w:val="001435DC"/>
    <w:rsid w:val="00143A72"/>
    <w:rsid w:val="0014459E"/>
    <w:rsid w:val="00144A6A"/>
    <w:rsid w:val="0015097D"/>
    <w:rsid w:val="001526E8"/>
    <w:rsid w:val="00153655"/>
    <w:rsid w:val="001619B4"/>
    <w:rsid w:val="00162CA8"/>
    <w:rsid w:val="00164829"/>
    <w:rsid w:val="001719BC"/>
    <w:rsid w:val="00171E1F"/>
    <w:rsid w:val="001745B1"/>
    <w:rsid w:val="00177153"/>
    <w:rsid w:val="001801DA"/>
    <w:rsid w:val="00180432"/>
    <w:rsid w:val="00184493"/>
    <w:rsid w:val="00184B8A"/>
    <w:rsid w:val="00185150"/>
    <w:rsid w:val="00186794"/>
    <w:rsid w:val="001926D8"/>
    <w:rsid w:val="00192E16"/>
    <w:rsid w:val="001A10C7"/>
    <w:rsid w:val="001A3768"/>
    <w:rsid w:val="001A38CA"/>
    <w:rsid w:val="001A7492"/>
    <w:rsid w:val="001A7F5D"/>
    <w:rsid w:val="001B03EF"/>
    <w:rsid w:val="001B0A70"/>
    <w:rsid w:val="001B3E6E"/>
    <w:rsid w:val="001C6DE1"/>
    <w:rsid w:val="001D20BC"/>
    <w:rsid w:val="001D3700"/>
    <w:rsid w:val="001E063D"/>
    <w:rsid w:val="001E1E08"/>
    <w:rsid w:val="001E21ED"/>
    <w:rsid w:val="001E2B77"/>
    <w:rsid w:val="001E49C1"/>
    <w:rsid w:val="001E773F"/>
    <w:rsid w:val="001F3F58"/>
    <w:rsid w:val="00204310"/>
    <w:rsid w:val="00207C41"/>
    <w:rsid w:val="00215E3A"/>
    <w:rsid w:val="00215E6D"/>
    <w:rsid w:val="00217607"/>
    <w:rsid w:val="00220C91"/>
    <w:rsid w:val="00233E7C"/>
    <w:rsid w:val="00234FE8"/>
    <w:rsid w:val="00236C10"/>
    <w:rsid w:val="00245B68"/>
    <w:rsid w:val="00246351"/>
    <w:rsid w:val="0025008F"/>
    <w:rsid w:val="00254626"/>
    <w:rsid w:val="00256290"/>
    <w:rsid w:val="0026398C"/>
    <w:rsid w:val="00270626"/>
    <w:rsid w:val="00272CE2"/>
    <w:rsid w:val="00272F6F"/>
    <w:rsid w:val="00274529"/>
    <w:rsid w:val="002801C6"/>
    <w:rsid w:val="0028025F"/>
    <w:rsid w:val="00284C0E"/>
    <w:rsid w:val="00286E35"/>
    <w:rsid w:val="0029177F"/>
    <w:rsid w:val="00292B2C"/>
    <w:rsid w:val="00293FF1"/>
    <w:rsid w:val="00294B09"/>
    <w:rsid w:val="0029747B"/>
    <w:rsid w:val="0029795A"/>
    <w:rsid w:val="002A07E1"/>
    <w:rsid w:val="002A2AD2"/>
    <w:rsid w:val="002A3128"/>
    <w:rsid w:val="002A67FB"/>
    <w:rsid w:val="002A7150"/>
    <w:rsid w:val="002A7FD1"/>
    <w:rsid w:val="002B323C"/>
    <w:rsid w:val="002B7ED6"/>
    <w:rsid w:val="002C4F79"/>
    <w:rsid w:val="002C5864"/>
    <w:rsid w:val="002C6329"/>
    <w:rsid w:val="002C74DA"/>
    <w:rsid w:val="002D00C1"/>
    <w:rsid w:val="002D0F21"/>
    <w:rsid w:val="002D16C5"/>
    <w:rsid w:val="002D4ED3"/>
    <w:rsid w:val="002D7DC1"/>
    <w:rsid w:val="002E0A62"/>
    <w:rsid w:val="002E2B72"/>
    <w:rsid w:val="002E3A17"/>
    <w:rsid w:val="002F146B"/>
    <w:rsid w:val="002F3358"/>
    <w:rsid w:val="002F3E2A"/>
    <w:rsid w:val="002F413B"/>
    <w:rsid w:val="00300974"/>
    <w:rsid w:val="00310CE4"/>
    <w:rsid w:val="00312A46"/>
    <w:rsid w:val="003139CE"/>
    <w:rsid w:val="00314FF1"/>
    <w:rsid w:val="003151B3"/>
    <w:rsid w:val="00315E75"/>
    <w:rsid w:val="003169D2"/>
    <w:rsid w:val="0032697B"/>
    <w:rsid w:val="00333412"/>
    <w:rsid w:val="00335A3C"/>
    <w:rsid w:val="00336414"/>
    <w:rsid w:val="00336855"/>
    <w:rsid w:val="00336A00"/>
    <w:rsid w:val="00341BCF"/>
    <w:rsid w:val="00345A36"/>
    <w:rsid w:val="00347992"/>
    <w:rsid w:val="0035278C"/>
    <w:rsid w:val="0035363E"/>
    <w:rsid w:val="00354C28"/>
    <w:rsid w:val="00357758"/>
    <w:rsid w:val="0036458E"/>
    <w:rsid w:val="00373BC8"/>
    <w:rsid w:val="00381378"/>
    <w:rsid w:val="0038454C"/>
    <w:rsid w:val="00386083"/>
    <w:rsid w:val="00390815"/>
    <w:rsid w:val="00394397"/>
    <w:rsid w:val="00397A4C"/>
    <w:rsid w:val="00397B78"/>
    <w:rsid w:val="003A095A"/>
    <w:rsid w:val="003A5E72"/>
    <w:rsid w:val="003B0397"/>
    <w:rsid w:val="003B0F55"/>
    <w:rsid w:val="003B49A9"/>
    <w:rsid w:val="003B67B6"/>
    <w:rsid w:val="003B7020"/>
    <w:rsid w:val="003C259E"/>
    <w:rsid w:val="003C493D"/>
    <w:rsid w:val="003C53FE"/>
    <w:rsid w:val="003C5457"/>
    <w:rsid w:val="003D0670"/>
    <w:rsid w:val="003D0BD5"/>
    <w:rsid w:val="003D1C4D"/>
    <w:rsid w:val="003D755D"/>
    <w:rsid w:val="003E0368"/>
    <w:rsid w:val="003E10E2"/>
    <w:rsid w:val="003E156A"/>
    <w:rsid w:val="003E41E3"/>
    <w:rsid w:val="003E66E0"/>
    <w:rsid w:val="003F0412"/>
    <w:rsid w:val="003F2F1F"/>
    <w:rsid w:val="003F7ED5"/>
    <w:rsid w:val="00400412"/>
    <w:rsid w:val="00400569"/>
    <w:rsid w:val="004067F5"/>
    <w:rsid w:val="00410C49"/>
    <w:rsid w:val="00411805"/>
    <w:rsid w:val="00411C89"/>
    <w:rsid w:val="00413943"/>
    <w:rsid w:val="0041666C"/>
    <w:rsid w:val="00417920"/>
    <w:rsid w:val="00417B89"/>
    <w:rsid w:val="0042178B"/>
    <w:rsid w:val="004255B8"/>
    <w:rsid w:val="004352AC"/>
    <w:rsid w:val="00447157"/>
    <w:rsid w:val="004533C9"/>
    <w:rsid w:val="00460017"/>
    <w:rsid w:val="004601A2"/>
    <w:rsid w:val="00461555"/>
    <w:rsid w:val="004631FA"/>
    <w:rsid w:val="0046490E"/>
    <w:rsid w:val="00467FCD"/>
    <w:rsid w:val="00470788"/>
    <w:rsid w:val="00475E68"/>
    <w:rsid w:val="00476D10"/>
    <w:rsid w:val="00477018"/>
    <w:rsid w:val="00481206"/>
    <w:rsid w:val="00481B56"/>
    <w:rsid w:val="0048365E"/>
    <w:rsid w:val="0048391D"/>
    <w:rsid w:val="004920A0"/>
    <w:rsid w:val="00495462"/>
    <w:rsid w:val="004A0669"/>
    <w:rsid w:val="004A17A4"/>
    <w:rsid w:val="004A2D1B"/>
    <w:rsid w:val="004A6E8F"/>
    <w:rsid w:val="004A7529"/>
    <w:rsid w:val="004B4BBB"/>
    <w:rsid w:val="004B579E"/>
    <w:rsid w:val="004B64C1"/>
    <w:rsid w:val="004D3DA8"/>
    <w:rsid w:val="004D7ECD"/>
    <w:rsid w:val="004E0FEE"/>
    <w:rsid w:val="004E31FD"/>
    <w:rsid w:val="004E5B6F"/>
    <w:rsid w:val="004E6BB1"/>
    <w:rsid w:val="004F1F8A"/>
    <w:rsid w:val="004F3D0B"/>
    <w:rsid w:val="004F4236"/>
    <w:rsid w:val="004F5E4B"/>
    <w:rsid w:val="00501403"/>
    <w:rsid w:val="00520146"/>
    <w:rsid w:val="005227B9"/>
    <w:rsid w:val="005237AA"/>
    <w:rsid w:val="00526C31"/>
    <w:rsid w:val="005310B4"/>
    <w:rsid w:val="00534C70"/>
    <w:rsid w:val="0054025D"/>
    <w:rsid w:val="005419ED"/>
    <w:rsid w:val="005434D4"/>
    <w:rsid w:val="00543D5C"/>
    <w:rsid w:val="00545E7B"/>
    <w:rsid w:val="00550A18"/>
    <w:rsid w:val="0055189C"/>
    <w:rsid w:val="00551ACB"/>
    <w:rsid w:val="00552BA4"/>
    <w:rsid w:val="00554467"/>
    <w:rsid w:val="00561695"/>
    <w:rsid w:val="00563DD7"/>
    <w:rsid w:val="00565276"/>
    <w:rsid w:val="0056602E"/>
    <w:rsid w:val="0057126B"/>
    <w:rsid w:val="00571CE1"/>
    <w:rsid w:val="00573692"/>
    <w:rsid w:val="00577DA6"/>
    <w:rsid w:val="005828DB"/>
    <w:rsid w:val="005837BF"/>
    <w:rsid w:val="005840F4"/>
    <w:rsid w:val="0058789C"/>
    <w:rsid w:val="005910EE"/>
    <w:rsid w:val="00593CD3"/>
    <w:rsid w:val="00595009"/>
    <w:rsid w:val="005A346C"/>
    <w:rsid w:val="005A3AC4"/>
    <w:rsid w:val="005A60EA"/>
    <w:rsid w:val="005A6609"/>
    <w:rsid w:val="005B27BA"/>
    <w:rsid w:val="005B3A42"/>
    <w:rsid w:val="005B3F3D"/>
    <w:rsid w:val="005B6F7E"/>
    <w:rsid w:val="005C00E2"/>
    <w:rsid w:val="005C0377"/>
    <w:rsid w:val="005C095A"/>
    <w:rsid w:val="005C5F56"/>
    <w:rsid w:val="005D01D2"/>
    <w:rsid w:val="005D0A70"/>
    <w:rsid w:val="005D1186"/>
    <w:rsid w:val="005D2488"/>
    <w:rsid w:val="005D4548"/>
    <w:rsid w:val="005D5C11"/>
    <w:rsid w:val="005D5CAF"/>
    <w:rsid w:val="005E5181"/>
    <w:rsid w:val="005E5A37"/>
    <w:rsid w:val="005E79E6"/>
    <w:rsid w:val="005F47BA"/>
    <w:rsid w:val="005F4B40"/>
    <w:rsid w:val="005F61A8"/>
    <w:rsid w:val="00601476"/>
    <w:rsid w:val="006015D3"/>
    <w:rsid w:val="00603C40"/>
    <w:rsid w:val="006050FF"/>
    <w:rsid w:val="0062000B"/>
    <w:rsid w:val="00620379"/>
    <w:rsid w:val="00620625"/>
    <w:rsid w:val="00622990"/>
    <w:rsid w:val="006240CB"/>
    <w:rsid w:val="00626B38"/>
    <w:rsid w:val="00627718"/>
    <w:rsid w:val="00627AF7"/>
    <w:rsid w:val="00630DF6"/>
    <w:rsid w:val="0063361F"/>
    <w:rsid w:val="00633A08"/>
    <w:rsid w:val="00633B23"/>
    <w:rsid w:val="0063443A"/>
    <w:rsid w:val="00643AE8"/>
    <w:rsid w:val="00643CA2"/>
    <w:rsid w:val="006469FB"/>
    <w:rsid w:val="00646B0D"/>
    <w:rsid w:val="00654BE8"/>
    <w:rsid w:val="00654ECF"/>
    <w:rsid w:val="00656BF2"/>
    <w:rsid w:val="006577E4"/>
    <w:rsid w:val="00657CF7"/>
    <w:rsid w:val="00661751"/>
    <w:rsid w:val="00661E8A"/>
    <w:rsid w:val="00666B55"/>
    <w:rsid w:val="00670BF0"/>
    <w:rsid w:val="006715ED"/>
    <w:rsid w:val="006805A7"/>
    <w:rsid w:val="00680DE2"/>
    <w:rsid w:val="00683821"/>
    <w:rsid w:val="00683ECB"/>
    <w:rsid w:val="0068409C"/>
    <w:rsid w:val="00686104"/>
    <w:rsid w:val="006861E9"/>
    <w:rsid w:val="00687E40"/>
    <w:rsid w:val="0069044C"/>
    <w:rsid w:val="006910C4"/>
    <w:rsid w:val="00691297"/>
    <w:rsid w:val="006926AF"/>
    <w:rsid w:val="00692956"/>
    <w:rsid w:val="00697144"/>
    <w:rsid w:val="006971E2"/>
    <w:rsid w:val="006A0C62"/>
    <w:rsid w:val="006A4046"/>
    <w:rsid w:val="006A417E"/>
    <w:rsid w:val="006A4909"/>
    <w:rsid w:val="006A6AF6"/>
    <w:rsid w:val="006A6D81"/>
    <w:rsid w:val="006A7192"/>
    <w:rsid w:val="006B0E33"/>
    <w:rsid w:val="006B7BAB"/>
    <w:rsid w:val="006C2043"/>
    <w:rsid w:val="006C2825"/>
    <w:rsid w:val="006C41BB"/>
    <w:rsid w:val="006C62D9"/>
    <w:rsid w:val="006D0422"/>
    <w:rsid w:val="006D1550"/>
    <w:rsid w:val="006D3443"/>
    <w:rsid w:val="006D4BD2"/>
    <w:rsid w:val="006D54B4"/>
    <w:rsid w:val="006E05CE"/>
    <w:rsid w:val="006E2A6A"/>
    <w:rsid w:val="006E2E37"/>
    <w:rsid w:val="006E48D9"/>
    <w:rsid w:val="006E58B7"/>
    <w:rsid w:val="006F0D5D"/>
    <w:rsid w:val="006F50C2"/>
    <w:rsid w:val="006F6C6E"/>
    <w:rsid w:val="006F7213"/>
    <w:rsid w:val="006F7CF1"/>
    <w:rsid w:val="0070296F"/>
    <w:rsid w:val="0070518F"/>
    <w:rsid w:val="007077C4"/>
    <w:rsid w:val="0071080A"/>
    <w:rsid w:val="00711AD7"/>
    <w:rsid w:val="0071263E"/>
    <w:rsid w:val="00712919"/>
    <w:rsid w:val="00713BBA"/>
    <w:rsid w:val="00713E6C"/>
    <w:rsid w:val="007144CD"/>
    <w:rsid w:val="00715BEE"/>
    <w:rsid w:val="00716146"/>
    <w:rsid w:val="00716C48"/>
    <w:rsid w:val="00721DF1"/>
    <w:rsid w:val="007226DC"/>
    <w:rsid w:val="00725DC2"/>
    <w:rsid w:val="00727363"/>
    <w:rsid w:val="00734574"/>
    <w:rsid w:val="007408E1"/>
    <w:rsid w:val="00740D2F"/>
    <w:rsid w:val="007415AE"/>
    <w:rsid w:val="00746AE8"/>
    <w:rsid w:val="00747243"/>
    <w:rsid w:val="00760E68"/>
    <w:rsid w:val="00761082"/>
    <w:rsid w:val="00761CCA"/>
    <w:rsid w:val="00762994"/>
    <w:rsid w:val="0077175F"/>
    <w:rsid w:val="007728D6"/>
    <w:rsid w:val="00781702"/>
    <w:rsid w:val="0078397F"/>
    <w:rsid w:val="00784ED9"/>
    <w:rsid w:val="00786B57"/>
    <w:rsid w:val="00786FE8"/>
    <w:rsid w:val="0078749B"/>
    <w:rsid w:val="0079176A"/>
    <w:rsid w:val="007929B0"/>
    <w:rsid w:val="007937A8"/>
    <w:rsid w:val="00794380"/>
    <w:rsid w:val="007A15CB"/>
    <w:rsid w:val="007A25BA"/>
    <w:rsid w:val="007A5909"/>
    <w:rsid w:val="007A6C23"/>
    <w:rsid w:val="007B021F"/>
    <w:rsid w:val="007B0F28"/>
    <w:rsid w:val="007B39FA"/>
    <w:rsid w:val="007C0D39"/>
    <w:rsid w:val="007C244E"/>
    <w:rsid w:val="007C300C"/>
    <w:rsid w:val="007C480B"/>
    <w:rsid w:val="007C6199"/>
    <w:rsid w:val="007D3E24"/>
    <w:rsid w:val="007E2152"/>
    <w:rsid w:val="007E3AE9"/>
    <w:rsid w:val="007E3E84"/>
    <w:rsid w:val="007E41CF"/>
    <w:rsid w:val="007E6BF9"/>
    <w:rsid w:val="007E6C16"/>
    <w:rsid w:val="007F03C5"/>
    <w:rsid w:val="007F0FAA"/>
    <w:rsid w:val="007F14A0"/>
    <w:rsid w:val="007F1668"/>
    <w:rsid w:val="007F4615"/>
    <w:rsid w:val="00803D8E"/>
    <w:rsid w:val="00805AFF"/>
    <w:rsid w:val="00811D0B"/>
    <w:rsid w:val="008205FB"/>
    <w:rsid w:val="00821E58"/>
    <w:rsid w:val="00823232"/>
    <w:rsid w:val="008260F5"/>
    <w:rsid w:val="00830198"/>
    <w:rsid w:val="00830CF2"/>
    <w:rsid w:val="00844829"/>
    <w:rsid w:val="00844840"/>
    <w:rsid w:val="00844CC2"/>
    <w:rsid w:val="00850EA4"/>
    <w:rsid w:val="008569FB"/>
    <w:rsid w:val="008571B0"/>
    <w:rsid w:val="0086011B"/>
    <w:rsid w:val="008617A7"/>
    <w:rsid w:val="00863673"/>
    <w:rsid w:val="008653F0"/>
    <w:rsid w:val="00867400"/>
    <w:rsid w:val="008674D2"/>
    <w:rsid w:val="008703AB"/>
    <w:rsid w:val="00870ED4"/>
    <w:rsid w:val="00875D7E"/>
    <w:rsid w:val="00877429"/>
    <w:rsid w:val="0088143A"/>
    <w:rsid w:val="00883FA8"/>
    <w:rsid w:val="00886154"/>
    <w:rsid w:val="00890C46"/>
    <w:rsid w:val="008919BE"/>
    <w:rsid w:val="008A52E7"/>
    <w:rsid w:val="008A6280"/>
    <w:rsid w:val="008A7927"/>
    <w:rsid w:val="008A7E45"/>
    <w:rsid w:val="008B32D4"/>
    <w:rsid w:val="008B3D0A"/>
    <w:rsid w:val="008B7F2D"/>
    <w:rsid w:val="008C0219"/>
    <w:rsid w:val="008C05E8"/>
    <w:rsid w:val="008C49B8"/>
    <w:rsid w:val="008D36F4"/>
    <w:rsid w:val="008D37AC"/>
    <w:rsid w:val="008D6D72"/>
    <w:rsid w:val="008E0E41"/>
    <w:rsid w:val="008E2E71"/>
    <w:rsid w:val="008F107D"/>
    <w:rsid w:val="008F11ED"/>
    <w:rsid w:val="008F318A"/>
    <w:rsid w:val="00902142"/>
    <w:rsid w:val="00905B27"/>
    <w:rsid w:val="009062B8"/>
    <w:rsid w:val="00913461"/>
    <w:rsid w:val="009145E7"/>
    <w:rsid w:val="009150AE"/>
    <w:rsid w:val="00917F2D"/>
    <w:rsid w:val="00920443"/>
    <w:rsid w:val="009209D0"/>
    <w:rsid w:val="00920C50"/>
    <w:rsid w:val="009225A2"/>
    <w:rsid w:val="00923E3B"/>
    <w:rsid w:val="00924A26"/>
    <w:rsid w:val="00924E41"/>
    <w:rsid w:val="0093189D"/>
    <w:rsid w:val="00934C4B"/>
    <w:rsid w:val="009355FC"/>
    <w:rsid w:val="009424F3"/>
    <w:rsid w:val="009444C9"/>
    <w:rsid w:val="0095787F"/>
    <w:rsid w:val="009617F1"/>
    <w:rsid w:val="009620E5"/>
    <w:rsid w:val="009640E3"/>
    <w:rsid w:val="009731D6"/>
    <w:rsid w:val="00975DD2"/>
    <w:rsid w:val="00975F82"/>
    <w:rsid w:val="009772E2"/>
    <w:rsid w:val="0098131C"/>
    <w:rsid w:val="009835B9"/>
    <w:rsid w:val="0098375F"/>
    <w:rsid w:val="00983871"/>
    <w:rsid w:val="00983C85"/>
    <w:rsid w:val="0098764D"/>
    <w:rsid w:val="0099233F"/>
    <w:rsid w:val="00993C21"/>
    <w:rsid w:val="00997471"/>
    <w:rsid w:val="009A155A"/>
    <w:rsid w:val="009A2010"/>
    <w:rsid w:val="009A6867"/>
    <w:rsid w:val="009B402F"/>
    <w:rsid w:val="009B6469"/>
    <w:rsid w:val="009C2E5D"/>
    <w:rsid w:val="009C54E9"/>
    <w:rsid w:val="009C7DDF"/>
    <w:rsid w:val="009D000B"/>
    <w:rsid w:val="009D280C"/>
    <w:rsid w:val="009D45D6"/>
    <w:rsid w:val="009D6D3E"/>
    <w:rsid w:val="009E11D0"/>
    <w:rsid w:val="009E361C"/>
    <w:rsid w:val="009E7184"/>
    <w:rsid w:val="009E7730"/>
    <w:rsid w:val="009F1D5D"/>
    <w:rsid w:val="009F41ED"/>
    <w:rsid w:val="009F714B"/>
    <w:rsid w:val="00A003EF"/>
    <w:rsid w:val="00A10074"/>
    <w:rsid w:val="00A10D50"/>
    <w:rsid w:val="00A1450D"/>
    <w:rsid w:val="00A1695E"/>
    <w:rsid w:val="00A22057"/>
    <w:rsid w:val="00A24ED8"/>
    <w:rsid w:val="00A252CE"/>
    <w:rsid w:val="00A256E9"/>
    <w:rsid w:val="00A3490F"/>
    <w:rsid w:val="00A349FD"/>
    <w:rsid w:val="00A35597"/>
    <w:rsid w:val="00A36C71"/>
    <w:rsid w:val="00A41B8F"/>
    <w:rsid w:val="00A46188"/>
    <w:rsid w:val="00A50B52"/>
    <w:rsid w:val="00A54B19"/>
    <w:rsid w:val="00A56EAE"/>
    <w:rsid w:val="00A603A7"/>
    <w:rsid w:val="00A606F0"/>
    <w:rsid w:val="00A61842"/>
    <w:rsid w:val="00A61A29"/>
    <w:rsid w:val="00A61E0D"/>
    <w:rsid w:val="00A63085"/>
    <w:rsid w:val="00A635E4"/>
    <w:rsid w:val="00A64051"/>
    <w:rsid w:val="00A64D6E"/>
    <w:rsid w:val="00A64E4C"/>
    <w:rsid w:val="00A66033"/>
    <w:rsid w:val="00A668B6"/>
    <w:rsid w:val="00A66C92"/>
    <w:rsid w:val="00A846A4"/>
    <w:rsid w:val="00A877B9"/>
    <w:rsid w:val="00A903B8"/>
    <w:rsid w:val="00A94B32"/>
    <w:rsid w:val="00AA28CB"/>
    <w:rsid w:val="00AB104D"/>
    <w:rsid w:val="00AB241E"/>
    <w:rsid w:val="00AB337A"/>
    <w:rsid w:val="00AB557F"/>
    <w:rsid w:val="00AB636B"/>
    <w:rsid w:val="00AB7B40"/>
    <w:rsid w:val="00AB7CC0"/>
    <w:rsid w:val="00AC345A"/>
    <w:rsid w:val="00AC55F7"/>
    <w:rsid w:val="00AC670E"/>
    <w:rsid w:val="00AD3046"/>
    <w:rsid w:val="00AD3FE2"/>
    <w:rsid w:val="00AD4EAC"/>
    <w:rsid w:val="00AE2EC4"/>
    <w:rsid w:val="00AE36B1"/>
    <w:rsid w:val="00AE3FF8"/>
    <w:rsid w:val="00AE6DF1"/>
    <w:rsid w:val="00AE7129"/>
    <w:rsid w:val="00AE715A"/>
    <w:rsid w:val="00AF2E65"/>
    <w:rsid w:val="00AF3C7B"/>
    <w:rsid w:val="00B011F6"/>
    <w:rsid w:val="00B033F8"/>
    <w:rsid w:val="00B0431D"/>
    <w:rsid w:val="00B04ECD"/>
    <w:rsid w:val="00B0785A"/>
    <w:rsid w:val="00B07D2B"/>
    <w:rsid w:val="00B10176"/>
    <w:rsid w:val="00B10B2A"/>
    <w:rsid w:val="00B1183A"/>
    <w:rsid w:val="00B17AFB"/>
    <w:rsid w:val="00B25330"/>
    <w:rsid w:val="00B2558B"/>
    <w:rsid w:val="00B26FA7"/>
    <w:rsid w:val="00B332D6"/>
    <w:rsid w:val="00B3461A"/>
    <w:rsid w:val="00B410B3"/>
    <w:rsid w:val="00B41DD7"/>
    <w:rsid w:val="00B43328"/>
    <w:rsid w:val="00B44DBB"/>
    <w:rsid w:val="00B46684"/>
    <w:rsid w:val="00B46CD3"/>
    <w:rsid w:val="00B50EA9"/>
    <w:rsid w:val="00B54B5A"/>
    <w:rsid w:val="00B6366E"/>
    <w:rsid w:val="00B63C6C"/>
    <w:rsid w:val="00B6674B"/>
    <w:rsid w:val="00B760D0"/>
    <w:rsid w:val="00B80665"/>
    <w:rsid w:val="00B84D68"/>
    <w:rsid w:val="00B8506E"/>
    <w:rsid w:val="00B8524B"/>
    <w:rsid w:val="00B90F79"/>
    <w:rsid w:val="00B939C4"/>
    <w:rsid w:val="00B96639"/>
    <w:rsid w:val="00B9726D"/>
    <w:rsid w:val="00B979AD"/>
    <w:rsid w:val="00BA1BBE"/>
    <w:rsid w:val="00BA1C5A"/>
    <w:rsid w:val="00BA2843"/>
    <w:rsid w:val="00BA2AC0"/>
    <w:rsid w:val="00BA3743"/>
    <w:rsid w:val="00BA426D"/>
    <w:rsid w:val="00BA4CF0"/>
    <w:rsid w:val="00BA7DB8"/>
    <w:rsid w:val="00BB1158"/>
    <w:rsid w:val="00BB35FF"/>
    <w:rsid w:val="00BB61CC"/>
    <w:rsid w:val="00BC2751"/>
    <w:rsid w:val="00BC4C74"/>
    <w:rsid w:val="00BC4D1F"/>
    <w:rsid w:val="00BC4DE5"/>
    <w:rsid w:val="00BC615D"/>
    <w:rsid w:val="00BC6C06"/>
    <w:rsid w:val="00BD047B"/>
    <w:rsid w:val="00BD57C9"/>
    <w:rsid w:val="00BD6F42"/>
    <w:rsid w:val="00BE5FBD"/>
    <w:rsid w:val="00BE7E31"/>
    <w:rsid w:val="00BF04FB"/>
    <w:rsid w:val="00BF0BB1"/>
    <w:rsid w:val="00BF0F95"/>
    <w:rsid w:val="00BF359F"/>
    <w:rsid w:val="00BF40CA"/>
    <w:rsid w:val="00BF4BAC"/>
    <w:rsid w:val="00BF7DCC"/>
    <w:rsid w:val="00C02A91"/>
    <w:rsid w:val="00C03471"/>
    <w:rsid w:val="00C06156"/>
    <w:rsid w:val="00C119ED"/>
    <w:rsid w:val="00C13A81"/>
    <w:rsid w:val="00C1539E"/>
    <w:rsid w:val="00C263C8"/>
    <w:rsid w:val="00C26D60"/>
    <w:rsid w:val="00C27B16"/>
    <w:rsid w:val="00C30893"/>
    <w:rsid w:val="00C321E6"/>
    <w:rsid w:val="00C333AD"/>
    <w:rsid w:val="00C35BC6"/>
    <w:rsid w:val="00C371C7"/>
    <w:rsid w:val="00C461FB"/>
    <w:rsid w:val="00C50363"/>
    <w:rsid w:val="00C51FAE"/>
    <w:rsid w:val="00C544AA"/>
    <w:rsid w:val="00C61F90"/>
    <w:rsid w:val="00C62D7B"/>
    <w:rsid w:val="00C634EA"/>
    <w:rsid w:val="00C63E4F"/>
    <w:rsid w:val="00C75976"/>
    <w:rsid w:val="00C76407"/>
    <w:rsid w:val="00C77576"/>
    <w:rsid w:val="00C80B5E"/>
    <w:rsid w:val="00C84D6F"/>
    <w:rsid w:val="00C877F0"/>
    <w:rsid w:val="00C9080F"/>
    <w:rsid w:val="00C90855"/>
    <w:rsid w:val="00C926EB"/>
    <w:rsid w:val="00C92C97"/>
    <w:rsid w:val="00C93630"/>
    <w:rsid w:val="00C94211"/>
    <w:rsid w:val="00C960F3"/>
    <w:rsid w:val="00CA0269"/>
    <w:rsid w:val="00CA3B7E"/>
    <w:rsid w:val="00CB1CC4"/>
    <w:rsid w:val="00CB7A71"/>
    <w:rsid w:val="00CB7DBF"/>
    <w:rsid w:val="00CC17FB"/>
    <w:rsid w:val="00CC2DB4"/>
    <w:rsid w:val="00CC3449"/>
    <w:rsid w:val="00CC514F"/>
    <w:rsid w:val="00CC6567"/>
    <w:rsid w:val="00CC6FA2"/>
    <w:rsid w:val="00CD1505"/>
    <w:rsid w:val="00CD2364"/>
    <w:rsid w:val="00CD5ABC"/>
    <w:rsid w:val="00CE0A09"/>
    <w:rsid w:val="00CE47D8"/>
    <w:rsid w:val="00CE6823"/>
    <w:rsid w:val="00CE703E"/>
    <w:rsid w:val="00CE7CD9"/>
    <w:rsid w:val="00CF27E4"/>
    <w:rsid w:val="00D00AC3"/>
    <w:rsid w:val="00D03B7D"/>
    <w:rsid w:val="00D04D01"/>
    <w:rsid w:val="00D102CC"/>
    <w:rsid w:val="00D12FBD"/>
    <w:rsid w:val="00D16A00"/>
    <w:rsid w:val="00D17101"/>
    <w:rsid w:val="00D24508"/>
    <w:rsid w:val="00D246AD"/>
    <w:rsid w:val="00D25189"/>
    <w:rsid w:val="00D2555C"/>
    <w:rsid w:val="00D325E1"/>
    <w:rsid w:val="00D34DD3"/>
    <w:rsid w:val="00D3524B"/>
    <w:rsid w:val="00D457DB"/>
    <w:rsid w:val="00D45B1C"/>
    <w:rsid w:val="00D5414A"/>
    <w:rsid w:val="00D60312"/>
    <w:rsid w:val="00D67030"/>
    <w:rsid w:val="00D67ED5"/>
    <w:rsid w:val="00D73ABB"/>
    <w:rsid w:val="00D82D47"/>
    <w:rsid w:val="00D82DDC"/>
    <w:rsid w:val="00D84616"/>
    <w:rsid w:val="00D87416"/>
    <w:rsid w:val="00D96246"/>
    <w:rsid w:val="00D9737C"/>
    <w:rsid w:val="00D97636"/>
    <w:rsid w:val="00DA1C90"/>
    <w:rsid w:val="00DA5734"/>
    <w:rsid w:val="00DA6BB9"/>
    <w:rsid w:val="00DA74E3"/>
    <w:rsid w:val="00DB0089"/>
    <w:rsid w:val="00DB191E"/>
    <w:rsid w:val="00DB2A45"/>
    <w:rsid w:val="00DB61EF"/>
    <w:rsid w:val="00DC5E59"/>
    <w:rsid w:val="00DD1736"/>
    <w:rsid w:val="00DD6658"/>
    <w:rsid w:val="00DE50B9"/>
    <w:rsid w:val="00DF1CF0"/>
    <w:rsid w:val="00DF2043"/>
    <w:rsid w:val="00DF3B39"/>
    <w:rsid w:val="00DF42A5"/>
    <w:rsid w:val="00DF5C15"/>
    <w:rsid w:val="00E04323"/>
    <w:rsid w:val="00E1075A"/>
    <w:rsid w:val="00E147A6"/>
    <w:rsid w:val="00E17364"/>
    <w:rsid w:val="00E202BB"/>
    <w:rsid w:val="00E202F5"/>
    <w:rsid w:val="00E21330"/>
    <w:rsid w:val="00E23E15"/>
    <w:rsid w:val="00E25937"/>
    <w:rsid w:val="00E30567"/>
    <w:rsid w:val="00E41716"/>
    <w:rsid w:val="00E43296"/>
    <w:rsid w:val="00E46102"/>
    <w:rsid w:val="00E525ED"/>
    <w:rsid w:val="00E55A2E"/>
    <w:rsid w:val="00E56EC2"/>
    <w:rsid w:val="00E6508B"/>
    <w:rsid w:val="00E65ACB"/>
    <w:rsid w:val="00E678B3"/>
    <w:rsid w:val="00E70547"/>
    <w:rsid w:val="00E742C8"/>
    <w:rsid w:val="00E77271"/>
    <w:rsid w:val="00E92C84"/>
    <w:rsid w:val="00E97CD5"/>
    <w:rsid w:val="00EA1761"/>
    <w:rsid w:val="00EA1A9D"/>
    <w:rsid w:val="00EA4657"/>
    <w:rsid w:val="00EA534D"/>
    <w:rsid w:val="00EB107E"/>
    <w:rsid w:val="00EB58E8"/>
    <w:rsid w:val="00EB6661"/>
    <w:rsid w:val="00EB6B52"/>
    <w:rsid w:val="00EC28A2"/>
    <w:rsid w:val="00EC3DD7"/>
    <w:rsid w:val="00EC50CD"/>
    <w:rsid w:val="00EC70E5"/>
    <w:rsid w:val="00ED05B1"/>
    <w:rsid w:val="00ED3292"/>
    <w:rsid w:val="00ED56B1"/>
    <w:rsid w:val="00EE04EE"/>
    <w:rsid w:val="00EE377B"/>
    <w:rsid w:val="00EF0C55"/>
    <w:rsid w:val="00EF6BD8"/>
    <w:rsid w:val="00EF7B3C"/>
    <w:rsid w:val="00F015EA"/>
    <w:rsid w:val="00F0248E"/>
    <w:rsid w:val="00F05BE3"/>
    <w:rsid w:val="00F0606E"/>
    <w:rsid w:val="00F113CE"/>
    <w:rsid w:val="00F1145E"/>
    <w:rsid w:val="00F12440"/>
    <w:rsid w:val="00F15C63"/>
    <w:rsid w:val="00F201D5"/>
    <w:rsid w:val="00F20271"/>
    <w:rsid w:val="00F23FE5"/>
    <w:rsid w:val="00F26E75"/>
    <w:rsid w:val="00F305D5"/>
    <w:rsid w:val="00F32E9E"/>
    <w:rsid w:val="00F372FD"/>
    <w:rsid w:val="00F41438"/>
    <w:rsid w:val="00F4570E"/>
    <w:rsid w:val="00F45DE9"/>
    <w:rsid w:val="00F46892"/>
    <w:rsid w:val="00F514B5"/>
    <w:rsid w:val="00F6164C"/>
    <w:rsid w:val="00F6211B"/>
    <w:rsid w:val="00F62FFB"/>
    <w:rsid w:val="00F63EEC"/>
    <w:rsid w:val="00F70F27"/>
    <w:rsid w:val="00F7347D"/>
    <w:rsid w:val="00F74A73"/>
    <w:rsid w:val="00F76EAB"/>
    <w:rsid w:val="00F81B89"/>
    <w:rsid w:val="00F82221"/>
    <w:rsid w:val="00F8576F"/>
    <w:rsid w:val="00F87E54"/>
    <w:rsid w:val="00F93957"/>
    <w:rsid w:val="00F974DD"/>
    <w:rsid w:val="00FA141C"/>
    <w:rsid w:val="00FA5F51"/>
    <w:rsid w:val="00FA6699"/>
    <w:rsid w:val="00FB1724"/>
    <w:rsid w:val="00FB3FF8"/>
    <w:rsid w:val="00FB4AE0"/>
    <w:rsid w:val="00FC0103"/>
    <w:rsid w:val="00FC0BF8"/>
    <w:rsid w:val="00FC359D"/>
    <w:rsid w:val="00FC4290"/>
    <w:rsid w:val="00FD4651"/>
    <w:rsid w:val="00FD61A2"/>
    <w:rsid w:val="00FD7B9D"/>
    <w:rsid w:val="00FE006C"/>
    <w:rsid w:val="00FE5E59"/>
    <w:rsid w:val="00FE6197"/>
    <w:rsid w:val="00FE6221"/>
    <w:rsid w:val="00FF3E76"/>
    <w:rsid w:val="00FF4E27"/>
    <w:rsid w:val="00FF5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853DFBF"/>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 w:type="paragraph" w:styleId="Textoindependiente">
    <w:name w:val="Body Text"/>
    <w:basedOn w:val="Normal"/>
    <w:link w:val="TextoindependienteCar"/>
    <w:uiPriority w:val="99"/>
    <w:unhideWhenUsed/>
    <w:rsid w:val="006D0422"/>
    <w:pPr>
      <w:spacing w:after="120"/>
    </w:pPr>
  </w:style>
  <w:style w:type="character" w:customStyle="1" w:styleId="TextoindependienteCar">
    <w:name w:val="Texto independiente Car"/>
    <w:basedOn w:val="Fuentedeprrafopredeter"/>
    <w:link w:val="Textoindependiente"/>
    <w:uiPriority w:val="99"/>
    <w:rsid w:val="006D042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A4657"/>
  </w:style>
  <w:style w:type="character" w:customStyle="1" w:styleId="il">
    <w:name w:val="il"/>
    <w:basedOn w:val="Fuentedeprrafopredeter"/>
    <w:rsid w:val="00EA4657"/>
  </w:style>
  <w:style w:type="paragraph" w:customStyle="1" w:styleId="Citas">
    <w:name w:val="Citas"/>
    <w:basedOn w:val="Normal"/>
    <w:qFormat/>
    <w:rsid w:val="00D45B1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NormalWeb">
    <w:name w:val="Normal (Web)"/>
    <w:basedOn w:val="Normal"/>
    <w:uiPriority w:val="99"/>
    <w:semiHidden/>
    <w:unhideWhenUsed/>
    <w:rsid w:val="0071080A"/>
    <w:pPr>
      <w:spacing w:before="100" w:beforeAutospacing="1" w:after="100" w:afterAutospacing="1"/>
    </w:pPr>
    <w:rPr>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3967">
      <w:bodyDiv w:val="1"/>
      <w:marLeft w:val="0"/>
      <w:marRight w:val="0"/>
      <w:marTop w:val="0"/>
      <w:marBottom w:val="0"/>
      <w:divBdr>
        <w:top w:val="none" w:sz="0" w:space="0" w:color="auto"/>
        <w:left w:val="none" w:sz="0" w:space="0" w:color="auto"/>
        <w:bottom w:val="none" w:sz="0" w:space="0" w:color="auto"/>
        <w:right w:val="none" w:sz="0" w:space="0" w:color="auto"/>
      </w:divBdr>
    </w:div>
    <w:div w:id="95373117">
      <w:bodyDiv w:val="1"/>
      <w:marLeft w:val="0"/>
      <w:marRight w:val="0"/>
      <w:marTop w:val="0"/>
      <w:marBottom w:val="0"/>
      <w:divBdr>
        <w:top w:val="none" w:sz="0" w:space="0" w:color="auto"/>
        <w:left w:val="none" w:sz="0" w:space="0" w:color="auto"/>
        <w:bottom w:val="none" w:sz="0" w:space="0" w:color="auto"/>
        <w:right w:val="none" w:sz="0" w:space="0" w:color="auto"/>
      </w:divBdr>
    </w:div>
    <w:div w:id="155803320">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6286287">
      <w:bodyDiv w:val="1"/>
      <w:marLeft w:val="0"/>
      <w:marRight w:val="0"/>
      <w:marTop w:val="0"/>
      <w:marBottom w:val="0"/>
      <w:divBdr>
        <w:top w:val="none" w:sz="0" w:space="0" w:color="auto"/>
        <w:left w:val="none" w:sz="0" w:space="0" w:color="auto"/>
        <w:bottom w:val="none" w:sz="0" w:space="0" w:color="auto"/>
        <w:right w:val="none" w:sz="0" w:space="0" w:color="auto"/>
      </w:divBdr>
    </w:div>
    <w:div w:id="258298264">
      <w:bodyDiv w:val="1"/>
      <w:marLeft w:val="0"/>
      <w:marRight w:val="0"/>
      <w:marTop w:val="0"/>
      <w:marBottom w:val="0"/>
      <w:divBdr>
        <w:top w:val="none" w:sz="0" w:space="0" w:color="auto"/>
        <w:left w:val="none" w:sz="0" w:space="0" w:color="auto"/>
        <w:bottom w:val="none" w:sz="0" w:space="0" w:color="auto"/>
        <w:right w:val="none" w:sz="0" w:space="0" w:color="auto"/>
      </w:divBdr>
    </w:div>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382753510">
      <w:bodyDiv w:val="1"/>
      <w:marLeft w:val="0"/>
      <w:marRight w:val="0"/>
      <w:marTop w:val="0"/>
      <w:marBottom w:val="0"/>
      <w:divBdr>
        <w:top w:val="none" w:sz="0" w:space="0" w:color="auto"/>
        <w:left w:val="none" w:sz="0" w:space="0" w:color="auto"/>
        <w:bottom w:val="none" w:sz="0" w:space="0" w:color="auto"/>
        <w:right w:val="none" w:sz="0" w:space="0" w:color="auto"/>
      </w:divBdr>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410087335">
      <w:bodyDiv w:val="1"/>
      <w:marLeft w:val="0"/>
      <w:marRight w:val="0"/>
      <w:marTop w:val="0"/>
      <w:marBottom w:val="0"/>
      <w:divBdr>
        <w:top w:val="none" w:sz="0" w:space="0" w:color="auto"/>
        <w:left w:val="none" w:sz="0" w:space="0" w:color="auto"/>
        <w:bottom w:val="none" w:sz="0" w:space="0" w:color="auto"/>
        <w:right w:val="none" w:sz="0" w:space="0" w:color="auto"/>
      </w:divBdr>
    </w:div>
    <w:div w:id="589511782">
      <w:bodyDiv w:val="1"/>
      <w:marLeft w:val="0"/>
      <w:marRight w:val="0"/>
      <w:marTop w:val="0"/>
      <w:marBottom w:val="0"/>
      <w:divBdr>
        <w:top w:val="none" w:sz="0" w:space="0" w:color="auto"/>
        <w:left w:val="none" w:sz="0" w:space="0" w:color="auto"/>
        <w:bottom w:val="none" w:sz="0" w:space="0" w:color="auto"/>
        <w:right w:val="none" w:sz="0" w:space="0" w:color="auto"/>
      </w:divBdr>
    </w:div>
    <w:div w:id="675502539">
      <w:bodyDiv w:val="1"/>
      <w:marLeft w:val="0"/>
      <w:marRight w:val="0"/>
      <w:marTop w:val="0"/>
      <w:marBottom w:val="0"/>
      <w:divBdr>
        <w:top w:val="none" w:sz="0" w:space="0" w:color="auto"/>
        <w:left w:val="none" w:sz="0" w:space="0" w:color="auto"/>
        <w:bottom w:val="none" w:sz="0" w:space="0" w:color="auto"/>
        <w:right w:val="none" w:sz="0" w:space="0" w:color="auto"/>
      </w:divBdr>
    </w:div>
    <w:div w:id="719331654">
      <w:bodyDiv w:val="1"/>
      <w:marLeft w:val="0"/>
      <w:marRight w:val="0"/>
      <w:marTop w:val="0"/>
      <w:marBottom w:val="0"/>
      <w:divBdr>
        <w:top w:val="none" w:sz="0" w:space="0" w:color="auto"/>
        <w:left w:val="none" w:sz="0" w:space="0" w:color="auto"/>
        <w:bottom w:val="none" w:sz="0" w:space="0" w:color="auto"/>
        <w:right w:val="none" w:sz="0" w:space="0" w:color="auto"/>
      </w:divBdr>
    </w:div>
    <w:div w:id="781456093">
      <w:bodyDiv w:val="1"/>
      <w:marLeft w:val="0"/>
      <w:marRight w:val="0"/>
      <w:marTop w:val="0"/>
      <w:marBottom w:val="0"/>
      <w:divBdr>
        <w:top w:val="none" w:sz="0" w:space="0" w:color="auto"/>
        <w:left w:val="none" w:sz="0" w:space="0" w:color="auto"/>
        <w:bottom w:val="none" w:sz="0" w:space="0" w:color="auto"/>
        <w:right w:val="none" w:sz="0" w:space="0" w:color="auto"/>
      </w:divBdr>
    </w:div>
    <w:div w:id="837959624">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24610566">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1084301736">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02744926">
      <w:bodyDiv w:val="1"/>
      <w:marLeft w:val="0"/>
      <w:marRight w:val="0"/>
      <w:marTop w:val="0"/>
      <w:marBottom w:val="0"/>
      <w:divBdr>
        <w:top w:val="none" w:sz="0" w:space="0" w:color="auto"/>
        <w:left w:val="none" w:sz="0" w:space="0" w:color="auto"/>
        <w:bottom w:val="none" w:sz="0" w:space="0" w:color="auto"/>
        <w:right w:val="none" w:sz="0" w:space="0" w:color="auto"/>
      </w:divBdr>
    </w:div>
    <w:div w:id="1211117154">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302732656">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687562733">
      <w:bodyDiv w:val="1"/>
      <w:marLeft w:val="0"/>
      <w:marRight w:val="0"/>
      <w:marTop w:val="0"/>
      <w:marBottom w:val="0"/>
      <w:divBdr>
        <w:top w:val="none" w:sz="0" w:space="0" w:color="auto"/>
        <w:left w:val="none" w:sz="0" w:space="0" w:color="auto"/>
        <w:bottom w:val="none" w:sz="0" w:space="0" w:color="auto"/>
        <w:right w:val="none" w:sz="0" w:space="0" w:color="auto"/>
      </w:divBdr>
    </w:div>
    <w:div w:id="1728987013">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899970129">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 w:id="20037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6791</TotalTime>
  <Pages>14</Pages>
  <Words>2713</Words>
  <Characters>14923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728</cp:revision>
  <cp:lastPrinted>2019-06-03T21:04:00Z</cp:lastPrinted>
  <dcterms:created xsi:type="dcterms:W3CDTF">2019-04-11T16:06:00Z</dcterms:created>
  <dcterms:modified xsi:type="dcterms:W3CDTF">2023-10-10T18:50:00Z</dcterms:modified>
</cp:coreProperties>
</file>