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1F9B" w14:textId="77777777" w:rsidR="00570D1C" w:rsidRPr="0024200F" w:rsidRDefault="00570D1C" w:rsidP="00570D1C">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353651">
        <w:rPr>
          <w:rFonts w:ascii="Palatino Linotype" w:hAnsi="Palatino Linotype"/>
        </w:rPr>
        <w:t>tres</w:t>
      </w:r>
      <w:r>
        <w:rPr>
          <w:rFonts w:ascii="Palatino Linotype" w:hAnsi="Palatino Linotype"/>
        </w:rPr>
        <w:t xml:space="preserve"> de octubre de dos mil veintitrés</w:t>
      </w:r>
      <w:r w:rsidRPr="0024200F">
        <w:rPr>
          <w:rFonts w:ascii="Palatino Linotype" w:hAnsi="Palatino Linotype"/>
        </w:rPr>
        <w:t>.</w:t>
      </w:r>
    </w:p>
    <w:p w14:paraId="572F45EA" w14:textId="77777777" w:rsidR="00570D1C" w:rsidRPr="0024200F" w:rsidRDefault="00570D1C" w:rsidP="00570D1C">
      <w:pPr>
        <w:spacing w:line="360" w:lineRule="auto"/>
        <w:jc w:val="both"/>
        <w:rPr>
          <w:rFonts w:ascii="Palatino Linotype" w:hAnsi="Palatino Linotype"/>
        </w:rPr>
      </w:pPr>
    </w:p>
    <w:p w14:paraId="4B99FC39" w14:textId="37DC1A22" w:rsidR="00570D1C" w:rsidRPr="0024200F" w:rsidRDefault="00570D1C" w:rsidP="00570D1C">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05585/INFOEM/IP/RR/2023, </w:t>
      </w:r>
      <w:r>
        <w:rPr>
          <w:rFonts w:ascii="Palatino Linotype" w:hAnsi="Palatino Linotype"/>
        </w:rPr>
        <w:t xml:space="preserve">interpuesto </w:t>
      </w:r>
      <w:proofErr w:type="gramStart"/>
      <w:r w:rsidRPr="002C3EC8">
        <w:rPr>
          <w:rFonts w:ascii="Palatino Linotype" w:hAnsi="Palatino Linotype"/>
        </w:rPr>
        <w:t xml:space="preserve">por </w:t>
      </w:r>
      <w:r>
        <w:rPr>
          <w:rFonts w:ascii="Palatino Linotype" w:hAnsi="Palatino Linotype"/>
        </w:rPr>
        <w:t xml:space="preserve"> </w:t>
      </w:r>
      <w:r w:rsidR="005D15B2">
        <w:rPr>
          <w:rFonts w:ascii="Palatino Linotype" w:hAnsi="Palatino Linotype"/>
          <w:b/>
        </w:rPr>
        <w:t>XXXXXXXXXXXXX</w:t>
      </w:r>
      <w:proofErr w:type="gramEnd"/>
      <w:r>
        <w:rPr>
          <w:rFonts w:ascii="Palatino Linotype" w:hAnsi="Palatino Linotype"/>
          <w:b/>
        </w:rPr>
        <w:t xml:space="preserve"> </w:t>
      </w:r>
      <w:r>
        <w:rPr>
          <w:rFonts w:ascii="Palatino Linotype" w:hAnsi="Palatino Linotype"/>
        </w:rPr>
        <w:t>en lo sucesivo será denominado el</w:t>
      </w:r>
      <w:r w:rsidRPr="002C3EC8">
        <w:rPr>
          <w:rFonts w:ascii="Palatino Linotype" w:hAnsi="Palatino Linotype"/>
        </w:rPr>
        <w:t xml:space="preserve">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w:t>
      </w:r>
      <w:r w:rsidRPr="0024200F">
        <w:rPr>
          <w:rFonts w:ascii="Palatino Linotype" w:hAnsi="Palatino Linotype"/>
        </w:rPr>
        <w:t>respuesta</w:t>
      </w:r>
      <w:r>
        <w:rPr>
          <w:rFonts w:ascii="Palatino Linotype" w:hAnsi="Palatino Linotype"/>
        </w:rPr>
        <w:t xml:space="preserve">  del </w:t>
      </w:r>
      <w:r>
        <w:rPr>
          <w:rFonts w:ascii="Palatino Linotype" w:hAnsi="Palatino Linotype"/>
          <w:b/>
          <w:bCs/>
          <w:color w:val="000000"/>
        </w:rPr>
        <w:t>Ayuntamiento de Nezahualcóyotl</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6D6DE4DB" w14:textId="77777777" w:rsidR="00570D1C" w:rsidRPr="002478BC" w:rsidRDefault="00570D1C" w:rsidP="00570D1C">
      <w:pPr>
        <w:spacing w:line="360" w:lineRule="auto"/>
        <w:jc w:val="center"/>
        <w:rPr>
          <w:rFonts w:ascii="Palatino Linotype" w:hAnsi="Palatino Linotype"/>
          <w:b/>
          <w:bCs/>
          <w:spacing w:val="60"/>
          <w:lang w:val="es-ES_tradnl"/>
        </w:rPr>
      </w:pPr>
    </w:p>
    <w:p w14:paraId="2BF190B5" w14:textId="77777777" w:rsidR="00570D1C" w:rsidRPr="0024200F" w:rsidRDefault="00570D1C" w:rsidP="00570D1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6D494000" w14:textId="77777777" w:rsidR="00570D1C" w:rsidRPr="0024200F" w:rsidRDefault="00570D1C" w:rsidP="00570D1C">
      <w:pPr>
        <w:spacing w:line="360" w:lineRule="auto"/>
        <w:jc w:val="center"/>
        <w:rPr>
          <w:rFonts w:ascii="Palatino Linotype" w:hAnsi="Palatino Linotype"/>
          <w:b/>
          <w:bCs/>
          <w:spacing w:val="60"/>
          <w:lang w:val="es-ES_tradnl"/>
        </w:rPr>
      </w:pPr>
    </w:p>
    <w:p w14:paraId="2E292E72" w14:textId="77777777" w:rsidR="00570D1C" w:rsidRPr="00B81A2B" w:rsidRDefault="00570D1C" w:rsidP="00570D1C">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B81A2B">
        <w:rPr>
          <w:rFonts w:ascii="Palatino Linotype" w:hAnsi="Palatino Linotype"/>
          <w:b/>
          <w:sz w:val="28"/>
          <w:szCs w:val="28"/>
        </w:rPr>
        <w:t>De la Solicitud de Información.</w:t>
      </w:r>
    </w:p>
    <w:p w14:paraId="7CE79B5C" w14:textId="77777777" w:rsidR="00570D1C" w:rsidRPr="0024200F" w:rsidRDefault="00570D1C" w:rsidP="00570D1C">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quince de agosto de dos mil veintitrés</w:t>
      </w:r>
      <w:r w:rsidRPr="0024200F">
        <w:rPr>
          <w:rFonts w:ascii="Palatino Linotype" w:hAnsi="Palatino Linotype"/>
        </w:rPr>
        <w:t xml:space="preserve">, </w:t>
      </w:r>
      <w:r>
        <w:rPr>
          <w:rFonts w:ascii="Palatino Linotype" w:hAnsi="Palatino Linotype"/>
        </w:rPr>
        <w:t>el</w:t>
      </w:r>
      <w:r>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 xml:space="preserve"> asignó el número de expediente</w:t>
      </w:r>
      <w:r>
        <w:rPr>
          <w:rFonts w:ascii="Palatino Linotype" w:hAnsi="Palatino Linotype"/>
          <w:b/>
          <w:bCs/>
        </w:rPr>
        <w:t xml:space="preserve"> 00398</w:t>
      </w:r>
      <w:r w:rsidRPr="00E201D5">
        <w:rPr>
          <w:rFonts w:ascii="Palatino Linotype" w:hAnsi="Palatino Linotype"/>
          <w:b/>
          <w:bCs/>
        </w:rPr>
        <w:t>/NEZA/IP/2023</w:t>
      </w:r>
      <w:r w:rsidRPr="00E201D5">
        <w:rPr>
          <w:rFonts w:ascii="Palatino Linotype" w:hAnsi="Palatino Linotype"/>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14:paraId="5C40115B" w14:textId="77777777" w:rsidR="00570D1C" w:rsidRDefault="00570D1C" w:rsidP="00570D1C">
      <w:pPr>
        <w:spacing w:line="360" w:lineRule="auto"/>
        <w:jc w:val="both"/>
        <w:rPr>
          <w:rFonts w:ascii="Palatino Linotype" w:hAnsi="Palatino Linotype" w:cs="Arial"/>
        </w:rPr>
      </w:pPr>
    </w:p>
    <w:p w14:paraId="20E6B07E" w14:textId="77777777" w:rsidR="00570D1C" w:rsidRPr="00DB38A7" w:rsidRDefault="00570D1C" w:rsidP="00570D1C">
      <w:pPr>
        <w:jc w:val="both"/>
        <w:rPr>
          <w:rFonts w:ascii="Palatino Linotype" w:hAnsi="Palatino Linotype"/>
          <w:i/>
          <w:color w:val="000000"/>
        </w:rPr>
      </w:pPr>
      <w:r w:rsidRPr="000624A3">
        <w:rPr>
          <w:rFonts w:ascii="Palatino Linotype" w:hAnsi="Palatino Linotype"/>
          <w:bCs/>
          <w:i/>
        </w:rPr>
        <w:t>“</w:t>
      </w:r>
      <w:r w:rsidRPr="00570D1C">
        <w:rPr>
          <w:rFonts w:ascii="Palatino Linotype" w:hAnsi="Palatino Linotype"/>
          <w:i/>
          <w:color w:val="000000"/>
        </w:rPr>
        <w:t xml:space="preserve">Solicito se me proporcione el protocolo de actuación autorizado y vigente ( es decir que se encuentre firmado por los servidores públicos responsables y competentes para tal efecto y en su caso se acompañe del documento que le da la calidad oficial a dicho protocolo.) de los policías municipales durante persecuciones en vehículos para arrestos o revisiones o como resultado de denuncias ciudadanas, que sobre pasen los </w:t>
      </w:r>
      <w:proofErr w:type="spellStart"/>
      <w:r w:rsidRPr="00570D1C">
        <w:rPr>
          <w:rFonts w:ascii="Palatino Linotype" w:hAnsi="Palatino Linotype"/>
          <w:i/>
          <w:color w:val="000000"/>
        </w:rPr>
        <w:t>limites</w:t>
      </w:r>
      <w:proofErr w:type="spellEnd"/>
      <w:r w:rsidRPr="00570D1C">
        <w:rPr>
          <w:rFonts w:ascii="Palatino Linotype" w:hAnsi="Palatino Linotype"/>
          <w:i/>
          <w:color w:val="000000"/>
        </w:rPr>
        <w:t xml:space="preserve"> territoriales del municipio, así como convenios de colaboración existentes entre el gobiernos de la ciudad y el municipio en materia </w:t>
      </w:r>
      <w:r w:rsidRPr="00570D1C">
        <w:rPr>
          <w:rFonts w:ascii="Palatino Linotype" w:hAnsi="Palatino Linotype"/>
          <w:i/>
          <w:color w:val="000000"/>
        </w:rPr>
        <w:lastRenderedPageBreak/>
        <w:t xml:space="preserve">de seguridad </w:t>
      </w:r>
      <w:proofErr w:type="spellStart"/>
      <w:r w:rsidRPr="00570D1C">
        <w:rPr>
          <w:rFonts w:ascii="Palatino Linotype" w:hAnsi="Palatino Linotype"/>
          <w:i/>
          <w:color w:val="000000"/>
        </w:rPr>
        <w:t>publica</w:t>
      </w:r>
      <w:proofErr w:type="spellEnd"/>
      <w:r w:rsidRPr="00570D1C">
        <w:rPr>
          <w:rFonts w:ascii="Palatino Linotype" w:hAnsi="Palatino Linotype"/>
          <w:i/>
          <w:color w:val="000000"/>
        </w:rPr>
        <w:t xml:space="preserve">, o seguridad ciudadana. lo anterior en electrónico por medio de la herramienta </w:t>
      </w:r>
      <w:proofErr w:type="spellStart"/>
      <w:proofErr w:type="gramStart"/>
      <w:r w:rsidRPr="00570D1C">
        <w:rPr>
          <w:rFonts w:ascii="Palatino Linotype" w:hAnsi="Palatino Linotype"/>
          <w:i/>
          <w:color w:val="000000"/>
        </w:rPr>
        <w:t>saimex</w:t>
      </w:r>
      <w:proofErr w:type="spellEnd"/>
      <w:r w:rsidRPr="00570D1C">
        <w:rPr>
          <w:rFonts w:ascii="Palatino Linotype" w:hAnsi="Palatino Linotype"/>
          <w:i/>
          <w:color w:val="000000"/>
        </w:rPr>
        <w:t>.</w:t>
      </w:r>
      <w:r w:rsidRPr="00570D1C">
        <w:rPr>
          <w:rFonts w:ascii="Palatino Linotype" w:hAnsi="Palatino Linotype"/>
          <w:i/>
          <w:iCs/>
          <w:color w:val="000000"/>
        </w:rPr>
        <w:t>.</w:t>
      </w:r>
      <w:proofErr w:type="gramEnd"/>
      <w:r w:rsidRPr="00570D1C">
        <w:rPr>
          <w:rFonts w:ascii="Palatino Linotype" w:hAnsi="Palatino Linotype"/>
          <w:i/>
          <w:iCs/>
          <w:lang w:val="es-MX" w:eastAsia="es-MX"/>
        </w:rPr>
        <w:t>”</w:t>
      </w:r>
      <w:r>
        <w:rPr>
          <w:rFonts w:ascii="Palatino Linotype" w:hAnsi="Palatino Linotype"/>
          <w:i/>
          <w:lang w:val="es-MX" w:eastAsia="es-MX"/>
        </w:rPr>
        <w:t xml:space="preserve"> </w:t>
      </w:r>
      <w:r w:rsidRPr="00613B78">
        <w:rPr>
          <w:rFonts w:ascii="Palatino Linotype" w:hAnsi="Palatino Linotype"/>
          <w:bCs/>
          <w:i/>
          <w:sz w:val="22"/>
        </w:rPr>
        <w:t>(Sic)</w:t>
      </w:r>
    </w:p>
    <w:p w14:paraId="4D0DA2D8" w14:textId="77777777" w:rsidR="00570D1C" w:rsidRDefault="00570D1C" w:rsidP="00570D1C">
      <w:pPr>
        <w:pStyle w:val="Prrafodelista"/>
        <w:ind w:left="720" w:right="616"/>
        <w:jc w:val="both"/>
        <w:rPr>
          <w:rFonts w:ascii="Palatino Linotype" w:hAnsi="Palatino Linotype"/>
          <w:bCs/>
          <w:i/>
          <w:sz w:val="22"/>
        </w:rPr>
      </w:pPr>
    </w:p>
    <w:p w14:paraId="1F2D26D7" w14:textId="77777777" w:rsidR="00570D1C" w:rsidRDefault="00570D1C" w:rsidP="00570D1C">
      <w:pPr>
        <w:pStyle w:val="Prrafodelista"/>
        <w:ind w:left="720" w:right="616"/>
        <w:jc w:val="both"/>
        <w:rPr>
          <w:rFonts w:ascii="Palatino Linotype" w:hAnsi="Palatino Linotype"/>
          <w:bCs/>
          <w:i/>
          <w:sz w:val="22"/>
        </w:rPr>
      </w:pPr>
    </w:p>
    <w:p w14:paraId="2237CEF0" w14:textId="77777777" w:rsidR="00570D1C" w:rsidRDefault="00570D1C" w:rsidP="00570D1C">
      <w:pPr>
        <w:pStyle w:val="Prrafodelista"/>
        <w:ind w:left="720" w:right="616"/>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14:paraId="520A95F1" w14:textId="77777777" w:rsidR="00570D1C" w:rsidRDefault="00570D1C" w:rsidP="00570D1C">
      <w:pPr>
        <w:spacing w:line="360" w:lineRule="auto"/>
        <w:jc w:val="both"/>
        <w:rPr>
          <w:rFonts w:ascii="Palatino Linotype" w:hAnsi="Palatino Linotype"/>
          <w:szCs w:val="28"/>
          <w:lang w:val="es-MX"/>
        </w:rPr>
      </w:pPr>
    </w:p>
    <w:p w14:paraId="7B2726B3" w14:textId="77777777" w:rsidR="00570D1C" w:rsidRDefault="00570D1C" w:rsidP="00570D1C">
      <w:pPr>
        <w:spacing w:line="360" w:lineRule="auto"/>
        <w:jc w:val="both"/>
        <w:rPr>
          <w:rFonts w:ascii="Palatino Linotype" w:hAnsi="Palatino Linotype" w:cs="Arial"/>
          <w:b/>
          <w:sz w:val="28"/>
        </w:rPr>
      </w:pPr>
      <w:r>
        <w:rPr>
          <w:rFonts w:ascii="Palatino Linotype" w:hAnsi="Palatino Linotype"/>
          <w:b/>
          <w:sz w:val="28"/>
          <w:szCs w:val="28"/>
          <w:lang w:val="es-MX"/>
        </w:rPr>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B81A2B">
        <w:rPr>
          <w:rFonts w:ascii="Palatino Linotype" w:hAnsi="Palatino Linotype" w:cs="Arial"/>
          <w:b/>
          <w:sz w:val="28"/>
          <w:szCs w:val="20"/>
        </w:rPr>
        <w:t>De la respuesta del Sujeto Obligado.</w:t>
      </w:r>
    </w:p>
    <w:p w14:paraId="28048D4D" w14:textId="77777777" w:rsidR="00570D1C" w:rsidRPr="00DB38A7" w:rsidRDefault="00570D1C" w:rsidP="00570D1C">
      <w:pPr>
        <w:spacing w:line="360" w:lineRule="auto"/>
        <w:jc w:val="both"/>
        <w:rPr>
          <w:rFonts w:ascii="Palatino Linotype" w:hAnsi="Palatino Linotype" w:cs="Arial"/>
          <w:i/>
        </w:rPr>
      </w:pPr>
    </w:p>
    <w:tbl>
      <w:tblPr>
        <w:tblW w:w="7163" w:type="dxa"/>
        <w:jc w:val="center"/>
        <w:tblCellSpacing w:w="0" w:type="dxa"/>
        <w:tblCellMar>
          <w:left w:w="0" w:type="dxa"/>
          <w:right w:w="0" w:type="dxa"/>
        </w:tblCellMar>
        <w:tblLook w:val="04A0" w:firstRow="1" w:lastRow="0" w:firstColumn="1" w:lastColumn="0" w:noHBand="0" w:noVBand="1"/>
      </w:tblPr>
      <w:tblGrid>
        <w:gridCol w:w="8336"/>
      </w:tblGrid>
      <w:tr w:rsidR="00570D1C" w:rsidRPr="00DB38A7" w14:paraId="64D68DB5" w14:textId="77777777" w:rsidTr="009A04E2">
        <w:trPr>
          <w:trHeight w:val="150"/>
          <w:tblCellSpacing w:w="0" w:type="dxa"/>
          <w:jc w:val="center"/>
        </w:trPr>
        <w:tc>
          <w:tcPr>
            <w:tcW w:w="7163" w:type="dxa"/>
            <w:vAlign w:val="center"/>
            <w:hideMark/>
          </w:tcPr>
          <w:p w14:paraId="51AD8895" w14:textId="77777777" w:rsidR="00570D1C" w:rsidRDefault="00570D1C" w:rsidP="003F08F4">
            <w:pPr>
              <w:spacing w:after="160" w:line="259" w:lineRule="auto"/>
              <w:jc w:val="both"/>
              <w:rPr>
                <w:rFonts w:ascii="Palatino Linotype" w:hAnsi="Palatino Linotype"/>
                <w:i/>
                <w:lang w:val="es-MX" w:eastAsia="es-MX"/>
              </w:rPr>
            </w:pP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se aprecia que el</w:t>
            </w:r>
            <w:r>
              <w:rPr>
                <w:rFonts w:ascii="Palatino Linotype" w:hAnsi="Palatino Linotype" w:cs="Arial"/>
              </w:rPr>
              <w:t xml:space="preserve"> </w:t>
            </w:r>
            <w:r w:rsidR="003F08F4">
              <w:rPr>
                <w:rFonts w:ascii="Palatino Linotype" w:hAnsi="Palatino Linotype" w:cs="Arial"/>
              </w:rPr>
              <w:t xml:space="preserve">cinco de septiembre </w:t>
            </w:r>
            <w:r>
              <w:rPr>
                <w:rFonts w:ascii="Palatino Linotype" w:hAnsi="Palatino Linotype" w:cs="Arial"/>
              </w:rPr>
              <w:t>de dos mil veintitrés</w:t>
            </w:r>
            <w:r w:rsidRPr="00894F4A">
              <w:rPr>
                <w:rFonts w:ascii="Palatino Linotype" w:hAnsi="Palatino Linotype" w:cs="Arial"/>
              </w:rPr>
              <w:t xml:space="preserve">, </w:t>
            </w:r>
            <w:r w:rsidRPr="00894F4A">
              <w:rPr>
                <w:rFonts w:ascii="Palatino Linotype" w:hAnsi="Palatino Linotype" w:cs="Arial"/>
                <w:b/>
              </w:rPr>
              <w:t xml:space="preserve">El Sujeto Obligado </w:t>
            </w:r>
            <w:r w:rsidRPr="00894F4A">
              <w:rPr>
                <w:rFonts w:ascii="Palatino Linotype" w:hAnsi="Palatino Linotype" w:cs="Arial"/>
              </w:rPr>
              <w:t>dio respuesta a la solicitud de información, en los siguientes términos:</w:t>
            </w:r>
            <w:r w:rsidRPr="00DB38A7">
              <w:rPr>
                <w:rFonts w:ascii="Palatino Linotype" w:hAnsi="Palatino Linotype"/>
                <w:i/>
                <w:lang w:val="es-MX" w:eastAsia="es-MX"/>
              </w:rPr>
              <w:t xml:space="preserve"> </w:t>
            </w:r>
          </w:p>
          <w:p w14:paraId="095D8C28" w14:textId="77777777" w:rsidR="00570D1C" w:rsidRPr="00DB38A7" w:rsidRDefault="00570D1C" w:rsidP="009A04E2">
            <w:pPr>
              <w:spacing w:after="160" w:line="259" w:lineRule="auto"/>
              <w:rPr>
                <w:rFonts w:ascii="Palatino Linotype" w:hAnsi="Palatino Linotype"/>
                <w:i/>
                <w:lang w:val="es-MX" w:eastAsia="es-MX"/>
              </w:rPr>
            </w:pPr>
          </w:p>
        </w:tc>
      </w:tr>
      <w:tr w:rsidR="00570D1C" w:rsidRPr="00570D1C" w14:paraId="2D85DEE2" w14:textId="77777777" w:rsidTr="00570D1C">
        <w:trPr>
          <w:trHeight w:val="150"/>
          <w:tblCellSpacing w:w="0" w:type="dxa"/>
          <w:jc w:val="center"/>
        </w:trPr>
        <w:tc>
          <w:tcPr>
            <w:tcW w:w="7163" w:type="dxa"/>
            <w:vAlign w:val="center"/>
            <w:hideMark/>
          </w:tcPr>
          <w:p w14:paraId="160734EB" w14:textId="77777777" w:rsidR="00570D1C" w:rsidRPr="00570D1C" w:rsidRDefault="00570D1C" w:rsidP="00570D1C">
            <w:pPr>
              <w:spacing w:after="160" w:line="259" w:lineRule="auto"/>
              <w:jc w:val="right"/>
              <w:rPr>
                <w:rFonts w:ascii="Palatino Linotype" w:hAnsi="Palatino Linotype" w:cs="Arial"/>
                <w:i/>
              </w:rPr>
            </w:pPr>
            <w:r w:rsidRPr="00570D1C">
              <w:rPr>
                <w:rFonts w:ascii="Palatino Linotype" w:hAnsi="Palatino Linotype" w:cs="Arial"/>
                <w:i/>
              </w:rPr>
              <w:t>Nezahualcóyotl, México a 05 de Septiembre de 2023</w:t>
            </w:r>
          </w:p>
        </w:tc>
      </w:tr>
      <w:tr w:rsidR="00570D1C" w:rsidRPr="00570D1C" w14:paraId="1D5DAEDB" w14:textId="77777777" w:rsidTr="00570D1C">
        <w:trPr>
          <w:trHeight w:val="150"/>
          <w:tblCellSpacing w:w="0" w:type="dxa"/>
          <w:jc w:val="center"/>
        </w:trPr>
        <w:tc>
          <w:tcPr>
            <w:tcW w:w="7163" w:type="dxa"/>
            <w:vAlign w:val="center"/>
            <w:hideMark/>
          </w:tcPr>
          <w:p w14:paraId="03C450D5" w14:textId="77777777" w:rsidR="00570D1C" w:rsidRPr="00570D1C" w:rsidRDefault="00570D1C" w:rsidP="00570D1C">
            <w:pPr>
              <w:spacing w:after="160" w:line="259" w:lineRule="auto"/>
              <w:jc w:val="right"/>
              <w:rPr>
                <w:rFonts w:ascii="Palatino Linotype" w:hAnsi="Palatino Linotype" w:cs="Arial"/>
                <w:i/>
              </w:rPr>
            </w:pPr>
            <w:r w:rsidRPr="00570D1C">
              <w:rPr>
                <w:rFonts w:ascii="Palatino Linotype" w:hAnsi="Palatino Linotype" w:cs="Arial"/>
                <w:i/>
              </w:rPr>
              <w:t>Nombre del solicitante: C. Solicitante</w:t>
            </w:r>
          </w:p>
        </w:tc>
      </w:tr>
      <w:tr w:rsidR="00570D1C" w:rsidRPr="00570D1C" w14:paraId="4ADF85D3" w14:textId="77777777" w:rsidTr="00570D1C">
        <w:trPr>
          <w:trHeight w:val="150"/>
          <w:tblCellSpacing w:w="0" w:type="dxa"/>
          <w:jc w:val="center"/>
        </w:trPr>
        <w:tc>
          <w:tcPr>
            <w:tcW w:w="7163" w:type="dxa"/>
            <w:vAlign w:val="center"/>
            <w:hideMark/>
          </w:tcPr>
          <w:p w14:paraId="2E09D93B" w14:textId="77777777" w:rsidR="00570D1C" w:rsidRPr="00570D1C" w:rsidRDefault="00570D1C" w:rsidP="00570D1C">
            <w:pPr>
              <w:spacing w:after="160" w:line="259" w:lineRule="auto"/>
              <w:jc w:val="right"/>
              <w:rPr>
                <w:rFonts w:ascii="Palatino Linotype" w:hAnsi="Palatino Linotype" w:cs="Arial"/>
                <w:i/>
              </w:rPr>
            </w:pPr>
            <w:r w:rsidRPr="00570D1C">
              <w:rPr>
                <w:rFonts w:ascii="Palatino Linotype" w:hAnsi="Palatino Linotype" w:cs="Arial"/>
                <w:i/>
              </w:rPr>
              <w:t>Folio de la solicitud: 00398/NEZA/IP/2023</w:t>
            </w:r>
          </w:p>
        </w:tc>
      </w:tr>
      <w:tr w:rsidR="00570D1C" w:rsidRPr="00570D1C" w14:paraId="1C0A2C7E" w14:textId="77777777" w:rsidTr="00570D1C">
        <w:trPr>
          <w:trHeight w:val="150"/>
          <w:tblCellSpacing w:w="0" w:type="dxa"/>
          <w:jc w:val="center"/>
        </w:trPr>
        <w:tc>
          <w:tcPr>
            <w:tcW w:w="7163" w:type="dxa"/>
            <w:vAlign w:val="center"/>
            <w:hideMark/>
          </w:tcPr>
          <w:p w14:paraId="7C1DBDE0" w14:textId="77777777" w:rsidR="00570D1C" w:rsidRPr="00570D1C" w:rsidRDefault="00570D1C" w:rsidP="00570D1C">
            <w:pPr>
              <w:spacing w:after="160" w:line="259" w:lineRule="auto"/>
              <w:rPr>
                <w:rFonts w:ascii="Palatino Linotype" w:hAnsi="Palatino Linotype" w:cs="Arial"/>
              </w:rPr>
            </w:pPr>
          </w:p>
        </w:tc>
      </w:tr>
      <w:tr w:rsidR="00570D1C" w:rsidRPr="00570D1C" w14:paraId="3B23992F" w14:textId="77777777" w:rsidTr="00570D1C">
        <w:trPr>
          <w:trHeight w:val="150"/>
          <w:tblCellSpacing w:w="0" w:type="dxa"/>
          <w:jc w:val="center"/>
        </w:trPr>
        <w:tc>
          <w:tcPr>
            <w:tcW w:w="7163" w:type="dxa"/>
            <w:vAlign w:val="center"/>
            <w:hideMark/>
          </w:tcPr>
          <w:p w14:paraId="4D59A9D3" w14:textId="77777777" w:rsidR="00570D1C" w:rsidRPr="00570D1C" w:rsidRDefault="00570D1C" w:rsidP="00570D1C">
            <w:pPr>
              <w:spacing w:after="160" w:line="259" w:lineRule="auto"/>
              <w:jc w:val="both"/>
              <w:rPr>
                <w:rFonts w:ascii="Palatino Linotype" w:hAnsi="Palatino Linotype" w:cs="Arial"/>
                <w:i/>
              </w:rPr>
            </w:pPr>
            <w:r w:rsidRPr="00570D1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D4EB82" w14:textId="77777777" w:rsidR="00570D1C" w:rsidRPr="00570D1C" w:rsidRDefault="00570D1C" w:rsidP="00570D1C">
            <w:pPr>
              <w:spacing w:after="160" w:line="259" w:lineRule="auto"/>
              <w:jc w:val="both"/>
              <w:rPr>
                <w:rFonts w:ascii="Palatino Linotype" w:hAnsi="Palatino Linotype" w:cs="Arial"/>
                <w:i/>
              </w:rPr>
            </w:pPr>
            <w:r w:rsidRPr="00570D1C">
              <w:rPr>
                <w:rFonts w:ascii="Palatino Linotype" w:hAnsi="Palatino Linotype" w:cs="Arial"/>
                <w:i/>
              </w:rPr>
              <w:t xml:space="preserve">(…) </w:t>
            </w:r>
          </w:p>
          <w:tbl>
            <w:tblPr>
              <w:tblW w:w="8336" w:type="dxa"/>
              <w:jc w:val="center"/>
              <w:tblCellSpacing w:w="0" w:type="dxa"/>
              <w:tblCellMar>
                <w:left w:w="0" w:type="dxa"/>
                <w:right w:w="0" w:type="dxa"/>
              </w:tblCellMar>
              <w:tblLook w:val="04A0" w:firstRow="1" w:lastRow="0" w:firstColumn="1" w:lastColumn="0" w:noHBand="0" w:noVBand="1"/>
            </w:tblPr>
            <w:tblGrid>
              <w:gridCol w:w="8336"/>
            </w:tblGrid>
            <w:tr w:rsidR="00570D1C" w:rsidRPr="00570D1C" w14:paraId="43EDD45C" w14:textId="77777777" w:rsidTr="00570D1C">
              <w:trPr>
                <w:trHeight w:val="176"/>
                <w:tblCellSpacing w:w="0" w:type="dxa"/>
                <w:jc w:val="center"/>
              </w:trPr>
              <w:tc>
                <w:tcPr>
                  <w:tcW w:w="0" w:type="auto"/>
                  <w:vAlign w:val="center"/>
                  <w:hideMark/>
                </w:tcPr>
                <w:p w14:paraId="1A5B8444" w14:textId="77777777" w:rsidR="00570D1C" w:rsidRPr="00570D1C" w:rsidRDefault="00570D1C" w:rsidP="00570D1C">
                  <w:pPr>
                    <w:rPr>
                      <w:i/>
                      <w:sz w:val="20"/>
                      <w:szCs w:val="20"/>
                      <w:lang w:val="es-MX" w:eastAsia="es-MX"/>
                    </w:rPr>
                  </w:pPr>
                </w:p>
              </w:tc>
            </w:tr>
            <w:tr w:rsidR="00570D1C" w:rsidRPr="00570D1C" w14:paraId="7C782690" w14:textId="77777777" w:rsidTr="00570D1C">
              <w:trPr>
                <w:trHeight w:val="176"/>
                <w:tblCellSpacing w:w="0" w:type="dxa"/>
                <w:jc w:val="center"/>
              </w:trPr>
              <w:tc>
                <w:tcPr>
                  <w:tcW w:w="0" w:type="auto"/>
                  <w:vAlign w:val="center"/>
                  <w:hideMark/>
                </w:tcPr>
                <w:p w14:paraId="15F894FB" w14:textId="77777777" w:rsidR="00570D1C" w:rsidRPr="00570D1C" w:rsidRDefault="00570D1C" w:rsidP="00570D1C">
                  <w:pPr>
                    <w:rPr>
                      <w:i/>
                      <w:lang w:val="es-MX" w:eastAsia="es-MX"/>
                    </w:rPr>
                  </w:pPr>
                  <w:r w:rsidRPr="00570D1C">
                    <w:rPr>
                      <w:rFonts w:ascii="Verdana" w:hAnsi="Verdana"/>
                      <w:i/>
                      <w:sz w:val="18"/>
                      <w:szCs w:val="18"/>
                      <w:lang w:val="es-MX" w:eastAsia="es-MX"/>
                    </w:rPr>
                    <w:t xml:space="preserve"> ATENTAMENTE</w:t>
                  </w:r>
                </w:p>
              </w:tc>
            </w:tr>
            <w:tr w:rsidR="00570D1C" w:rsidRPr="00570D1C" w14:paraId="62316682" w14:textId="77777777" w:rsidTr="00570D1C">
              <w:trPr>
                <w:trHeight w:val="264"/>
                <w:tblCellSpacing w:w="0" w:type="dxa"/>
                <w:jc w:val="center"/>
              </w:trPr>
              <w:tc>
                <w:tcPr>
                  <w:tcW w:w="0" w:type="auto"/>
                  <w:vAlign w:val="center"/>
                  <w:hideMark/>
                </w:tcPr>
                <w:p w14:paraId="286C6A29" w14:textId="77777777" w:rsidR="00570D1C" w:rsidRPr="00570D1C" w:rsidRDefault="00570D1C" w:rsidP="00570D1C">
                  <w:pPr>
                    <w:rPr>
                      <w:i/>
                      <w:lang w:val="es-MX" w:eastAsia="es-MX"/>
                    </w:rPr>
                  </w:pPr>
                </w:p>
              </w:tc>
            </w:tr>
            <w:tr w:rsidR="00570D1C" w:rsidRPr="00570D1C" w14:paraId="6EBCA6C0" w14:textId="77777777" w:rsidTr="00570D1C">
              <w:trPr>
                <w:trHeight w:val="176"/>
                <w:tblCellSpacing w:w="0" w:type="dxa"/>
                <w:jc w:val="center"/>
              </w:trPr>
              <w:tc>
                <w:tcPr>
                  <w:tcW w:w="0" w:type="auto"/>
                  <w:vAlign w:val="center"/>
                  <w:hideMark/>
                </w:tcPr>
                <w:p w14:paraId="1C366B3C" w14:textId="77777777" w:rsidR="00570D1C" w:rsidRPr="00570D1C" w:rsidRDefault="00570D1C" w:rsidP="00570D1C">
                  <w:pPr>
                    <w:rPr>
                      <w:i/>
                      <w:lang w:val="es-MX" w:eastAsia="es-MX"/>
                    </w:rPr>
                  </w:pPr>
                  <w:r w:rsidRPr="00570D1C">
                    <w:rPr>
                      <w:rFonts w:ascii="Verdana" w:hAnsi="Verdana"/>
                      <w:i/>
                      <w:sz w:val="18"/>
                      <w:szCs w:val="18"/>
                      <w:lang w:val="es-MX" w:eastAsia="es-MX"/>
                    </w:rPr>
                    <w:t>LIC. CHRISTIAN LOZANO LARA</w:t>
                  </w:r>
                </w:p>
              </w:tc>
            </w:tr>
          </w:tbl>
          <w:p w14:paraId="5655F84E" w14:textId="77777777" w:rsidR="00570D1C" w:rsidRPr="00570D1C" w:rsidRDefault="00570D1C" w:rsidP="00570D1C">
            <w:pPr>
              <w:spacing w:after="160" w:line="259" w:lineRule="auto"/>
              <w:jc w:val="both"/>
              <w:rPr>
                <w:rFonts w:ascii="Palatino Linotype" w:hAnsi="Palatino Linotype" w:cs="Arial"/>
                <w:i/>
              </w:rPr>
            </w:pPr>
          </w:p>
        </w:tc>
      </w:tr>
    </w:tbl>
    <w:p w14:paraId="5FB87989" w14:textId="77777777" w:rsidR="00570D1C" w:rsidRDefault="00570D1C" w:rsidP="00570D1C">
      <w:pPr>
        <w:spacing w:line="360" w:lineRule="auto"/>
        <w:jc w:val="both"/>
        <w:rPr>
          <w:rFonts w:ascii="Palatino Linotype" w:hAnsi="Palatino Linotype"/>
        </w:rPr>
      </w:pPr>
    </w:p>
    <w:p w14:paraId="431B7854" w14:textId="77777777" w:rsidR="00570D1C" w:rsidRDefault="00570D1C" w:rsidP="00570D1C">
      <w:pPr>
        <w:spacing w:before="240" w:line="360" w:lineRule="auto"/>
        <w:jc w:val="both"/>
        <w:rPr>
          <w:rFonts w:ascii="Palatino Linotype" w:hAnsi="Palatino Linotype"/>
        </w:rPr>
      </w:pPr>
      <w:r w:rsidRPr="00894F4A">
        <w:rPr>
          <w:rFonts w:ascii="Palatino Linotype" w:hAnsi="Palatino Linotype"/>
        </w:rPr>
        <w:t xml:space="preserve"> De forma complementaria, </w:t>
      </w:r>
      <w:r w:rsidRPr="00894F4A">
        <w:rPr>
          <w:rFonts w:ascii="Palatino Linotype" w:hAnsi="Palatino Linotype"/>
          <w:b/>
        </w:rPr>
        <w:t xml:space="preserve">El Sujeto Obligado </w:t>
      </w:r>
      <w:r>
        <w:rPr>
          <w:rFonts w:ascii="Palatino Linotype" w:hAnsi="Palatino Linotype"/>
        </w:rPr>
        <w:t>adjuntó un documento</w:t>
      </w:r>
      <w:r w:rsidRPr="00894F4A">
        <w:rPr>
          <w:rFonts w:ascii="Palatino Linotype" w:hAnsi="Palatino Linotype"/>
        </w:rPr>
        <w:t xml:space="preserve"> </w:t>
      </w:r>
      <w:r>
        <w:rPr>
          <w:rFonts w:ascii="Palatino Linotype" w:hAnsi="Palatino Linotype"/>
        </w:rPr>
        <w:t>electrónico</w:t>
      </w:r>
      <w:r w:rsidRPr="00BA15E6">
        <w:rPr>
          <w:rFonts w:ascii="Palatino Linotype" w:hAnsi="Palatino Linotype"/>
        </w:rPr>
        <w:t xml:space="preserve"> </w:t>
      </w:r>
      <w:r>
        <w:rPr>
          <w:rFonts w:ascii="Palatino Linotype" w:hAnsi="Palatino Linotype"/>
        </w:rPr>
        <w:t xml:space="preserve"> </w:t>
      </w:r>
    </w:p>
    <w:p w14:paraId="0FE3F626" w14:textId="77777777" w:rsidR="00570D1C" w:rsidRPr="00570D1C" w:rsidRDefault="005D15B2" w:rsidP="00706A3F">
      <w:pPr>
        <w:pStyle w:val="Prrafodelista"/>
        <w:numPr>
          <w:ilvl w:val="0"/>
          <w:numId w:val="2"/>
        </w:numPr>
        <w:spacing w:line="360" w:lineRule="auto"/>
        <w:jc w:val="both"/>
        <w:rPr>
          <w:rFonts w:ascii="Palatino Linotype" w:hAnsi="Palatino Linotype" w:cs="Arial"/>
          <w:b/>
          <w:i/>
          <w:lang w:val="es-MX"/>
        </w:rPr>
      </w:pPr>
      <w:hyperlink r:id="rId8" w:tgtFrame="_blank" w:history="1">
        <w:r w:rsidR="00570D1C" w:rsidRPr="00570D1C">
          <w:rPr>
            <w:rStyle w:val="Hipervnculo"/>
            <w:rFonts w:ascii="Palatino Linotype" w:hAnsi="Palatino Linotype" w:cs="Arial"/>
            <w:b/>
            <w:bCs/>
            <w:i/>
            <w:color w:val="auto"/>
          </w:rPr>
          <w:t>398-23.pdf</w:t>
        </w:r>
      </w:hyperlink>
      <w:r w:rsidR="00570D1C">
        <w:rPr>
          <w:rFonts w:ascii="Palatino Linotype" w:hAnsi="Palatino Linotype"/>
          <w:i/>
        </w:rPr>
        <w:t xml:space="preserve">: </w:t>
      </w:r>
      <w:r w:rsidR="00570D1C">
        <w:rPr>
          <w:rFonts w:ascii="Palatino Linotype" w:hAnsi="Palatino Linotype"/>
        </w:rPr>
        <w:t xml:space="preserve">Consta de dos fojas de fecha cuatro de septiembre de dos mil veintitrés mediante el cual el Titular de la Unidad de Transparencia remite el oficio </w:t>
      </w:r>
      <w:r w:rsidR="00570D1C">
        <w:rPr>
          <w:rFonts w:ascii="Palatino Linotype" w:hAnsi="Palatino Linotype"/>
          <w:b/>
        </w:rPr>
        <w:t xml:space="preserve">DGSC/2171/2023 </w:t>
      </w:r>
      <w:r w:rsidR="00052EA7">
        <w:rPr>
          <w:rFonts w:ascii="Palatino Linotype" w:hAnsi="Palatino Linotype"/>
        </w:rPr>
        <w:t xml:space="preserve"> de la Dirección General de Seguridad Ciudadana de Nezahualcóyotl del que se desprende la inexistencia de un protocolo de </w:t>
      </w:r>
      <w:r w:rsidR="00052EA7">
        <w:rPr>
          <w:rFonts w:ascii="Palatino Linotype" w:hAnsi="Palatino Linotype"/>
        </w:rPr>
        <w:lastRenderedPageBreak/>
        <w:t>actuación autorizado vigente  signado por el Director General de Seguridad Ciudadana.</w:t>
      </w:r>
    </w:p>
    <w:p w14:paraId="3766DC28" w14:textId="77777777" w:rsidR="00570D1C" w:rsidRPr="00570D1C" w:rsidRDefault="00570D1C" w:rsidP="00570D1C">
      <w:pPr>
        <w:spacing w:line="360" w:lineRule="auto"/>
        <w:jc w:val="both"/>
        <w:rPr>
          <w:rFonts w:ascii="Palatino Linotype" w:hAnsi="Palatino Linotype" w:cs="Arial"/>
          <w:b/>
          <w:sz w:val="28"/>
          <w:szCs w:val="22"/>
          <w:lang w:val="es-MX"/>
        </w:rPr>
      </w:pPr>
    </w:p>
    <w:p w14:paraId="0018C7E5" w14:textId="77777777" w:rsidR="00570D1C" w:rsidRPr="00B81A2B" w:rsidRDefault="00570D1C" w:rsidP="00570D1C">
      <w:pPr>
        <w:spacing w:line="360" w:lineRule="auto"/>
        <w:jc w:val="both"/>
        <w:rPr>
          <w:rFonts w:ascii="Palatino Linotype" w:hAnsi="Palatino Linotype" w:cs="Arial"/>
          <w:b/>
          <w:sz w:val="28"/>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FC0A96">
        <w:rPr>
          <w:rFonts w:ascii="Palatino Linotype" w:hAnsi="Palatino Linotype"/>
          <w:b/>
          <w:sz w:val="28"/>
        </w:rPr>
        <w:t>Del recurso de revisión.</w:t>
      </w:r>
    </w:p>
    <w:p w14:paraId="51B95C1B" w14:textId="77777777" w:rsidR="00570D1C" w:rsidRPr="005C65E8" w:rsidRDefault="00570D1C" w:rsidP="00570D1C">
      <w:pPr>
        <w:spacing w:line="360" w:lineRule="auto"/>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 xml:space="preserve"> </w:t>
      </w:r>
      <w:r w:rsidRPr="0024200F">
        <w:rPr>
          <w:rFonts w:ascii="Palatino Linotype" w:hAnsi="Palatino Linotype" w:cs="Arial"/>
        </w:rPr>
        <w:t>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052EA7">
        <w:rPr>
          <w:rFonts w:ascii="Palatino Linotype" w:hAnsi="Palatino Linotype" w:cs="Arial"/>
        </w:rPr>
        <w:t xml:space="preserve">seis de septiembre </w:t>
      </w:r>
      <w:r>
        <w:rPr>
          <w:rFonts w:ascii="Palatino Linotype" w:hAnsi="Palatino Linotype" w:cs="Arial"/>
        </w:rPr>
        <w:t xml:space="preserve">de dos mil veintitrés, </w:t>
      </w:r>
      <w:r>
        <w:rPr>
          <w:rFonts w:ascii="Palatino Linotype" w:hAnsi="Palatino Linotype" w:cs="Arial"/>
          <w:b/>
        </w:rPr>
        <w:t>el</w:t>
      </w:r>
      <w:r w:rsidRPr="00CE0493">
        <w:rPr>
          <w:rFonts w:ascii="Palatino Linotype" w:hAnsi="Palatino Linotype" w:cs="Arial"/>
          <w:b/>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hAnsi="Palatino Linotype"/>
          <w:b/>
        </w:rPr>
        <w:t>0</w:t>
      </w:r>
      <w:r w:rsidR="00052EA7">
        <w:rPr>
          <w:rFonts w:ascii="Palatino Linotype" w:hAnsi="Palatino Linotype"/>
          <w:b/>
        </w:rPr>
        <w:t>5585</w:t>
      </w:r>
      <w:r>
        <w:rPr>
          <w:rFonts w:ascii="Palatino Linotype" w:hAnsi="Palatino Linotype"/>
          <w:b/>
        </w:rPr>
        <w:t xml:space="preserve">/INFOEM/IP/RR/2023,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4F0F4F53" w14:textId="77777777" w:rsidR="00570D1C" w:rsidRDefault="00570D1C" w:rsidP="00570D1C">
      <w:pPr>
        <w:spacing w:line="276" w:lineRule="auto"/>
        <w:ind w:right="616"/>
        <w:jc w:val="both"/>
        <w:rPr>
          <w:rFonts w:ascii="Palatino Linotype" w:hAnsi="Palatino Linotype"/>
          <w:b/>
        </w:rPr>
      </w:pPr>
    </w:p>
    <w:p w14:paraId="196310A0" w14:textId="77777777" w:rsidR="00570D1C" w:rsidRPr="00432345" w:rsidRDefault="00570D1C" w:rsidP="00570D1C">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14:paraId="08818C11" w14:textId="77777777" w:rsidR="00570D1C" w:rsidRPr="000624A3" w:rsidRDefault="00570D1C" w:rsidP="00570D1C">
      <w:pPr>
        <w:jc w:val="both"/>
        <w:rPr>
          <w:lang w:val="es-MX" w:eastAsia="es-MX"/>
        </w:rPr>
      </w:pPr>
      <w:r w:rsidRPr="00E231D9">
        <w:rPr>
          <w:rFonts w:ascii="Palatino Linotype" w:hAnsi="Palatino Linotype"/>
          <w:i/>
          <w:color w:val="000000"/>
        </w:rPr>
        <w:t>“</w:t>
      </w:r>
      <w:r w:rsidR="00052EA7" w:rsidRPr="00052EA7">
        <w:rPr>
          <w:rFonts w:ascii="Palatino Linotype" w:hAnsi="Palatino Linotype"/>
          <w:i/>
          <w:color w:val="000000"/>
        </w:rPr>
        <w:t>NO SE ME ENTREGA LA INFORMACION Y SE ARGUMNETA LA INEXISTENCIA DE LA MISMA A PESAR QUE ESTA DEBE EXISTIR Y NO CUMPLEN CON EL PROCEDIMIENTO QUE INDICA LA LEY DE TRASPARENCIA PARA ESTOS CASOS (DECLARAR LA INEXISTENCIA POR MEDIO DEL COMITÉ DE TRANSPARENCIA" SE ANEXAN ALEGATOS DE LA INCONFORMIDAD</w:t>
      </w:r>
      <w:r w:rsidR="00052EA7" w:rsidRPr="00052EA7">
        <w:rPr>
          <w:rFonts w:ascii="Palatino Linotype" w:hAnsi="Palatino Linotype"/>
          <w:i/>
          <w:iCs/>
        </w:rPr>
        <w:t xml:space="preserve"> </w:t>
      </w:r>
      <w:r w:rsidRPr="00052EA7">
        <w:rPr>
          <w:rFonts w:ascii="Palatino Linotype" w:hAnsi="Palatino Linotype"/>
          <w:i/>
          <w:iCs/>
        </w:rPr>
        <w:t>(</w:t>
      </w:r>
      <w:r w:rsidRPr="00E231D9">
        <w:rPr>
          <w:rFonts w:ascii="Palatino Linotype" w:hAnsi="Palatino Linotype"/>
          <w:i/>
          <w:iCs/>
          <w:sz w:val="22"/>
        </w:rPr>
        <w:t>Sic)</w:t>
      </w:r>
    </w:p>
    <w:p w14:paraId="6CE715A8" w14:textId="77777777" w:rsidR="00570D1C" w:rsidRPr="00F02E91" w:rsidRDefault="00570D1C" w:rsidP="00570D1C">
      <w:pPr>
        <w:spacing w:line="360" w:lineRule="auto"/>
        <w:ind w:right="616"/>
        <w:jc w:val="both"/>
        <w:rPr>
          <w:rFonts w:ascii="Palatino Linotype" w:hAnsi="Palatino Linotype"/>
        </w:rPr>
      </w:pPr>
    </w:p>
    <w:p w14:paraId="7836B1AF" w14:textId="77777777" w:rsidR="00570D1C" w:rsidRPr="00B7063D" w:rsidRDefault="00570D1C" w:rsidP="00570D1C">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14:paraId="654B76E4" w14:textId="77777777" w:rsidR="00570D1C" w:rsidRPr="000246FD" w:rsidRDefault="00570D1C" w:rsidP="00052EA7">
      <w:pPr>
        <w:ind w:right="616"/>
        <w:jc w:val="both"/>
        <w:rPr>
          <w:rFonts w:ascii="Palatino Linotype" w:hAnsi="Palatino Linotype"/>
          <w:i/>
          <w:iCs/>
        </w:rPr>
      </w:pPr>
      <w:r w:rsidRPr="00E231D9">
        <w:rPr>
          <w:rFonts w:ascii="Palatino Linotype" w:hAnsi="Palatino Linotype"/>
          <w:i/>
          <w:lang w:val="es-MX" w:eastAsia="es-MX"/>
        </w:rPr>
        <w:t>“</w:t>
      </w:r>
      <w:r w:rsidR="00052EA7" w:rsidRPr="00052EA7">
        <w:rPr>
          <w:rFonts w:ascii="Palatino Linotype" w:hAnsi="Palatino Linotype"/>
          <w:i/>
          <w:color w:val="000000"/>
        </w:rPr>
        <w:t>NO SE ME ENTREGA LA INFORMACION Y SE ARGUMNETA LA INEXISTENCIA DE LA MISMA A PESAR QUE ESTA DEBE EXISTIR Y NO CUMPLEN CON EL PROCEDIMIENTO QUE INDICA LA LEY DE TRASPARENCIA PARA ESTOS CASOS (DECLARAR LA INEXISTENCIA POR MEDIO DEL COMITÉ DE TRANSPARENCIA" SE ANEXAN ALEGATOS DE LA INCONFORMIDAD.</w:t>
      </w:r>
      <w:r w:rsidR="00052EA7" w:rsidRPr="00052EA7">
        <w:rPr>
          <w:rFonts w:ascii="Palatino Linotype" w:hAnsi="Palatino Linotype"/>
          <w:i/>
        </w:rPr>
        <w:t xml:space="preserve"> “</w:t>
      </w:r>
      <w:r w:rsidR="00052EA7">
        <w:rPr>
          <w:rFonts w:ascii="Palatino Linotype" w:hAnsi="Palatino Linotype"/>
          <w:i/>
        </w:rPr>
        <w:t>(</w:t>
      </w:r>
      <w:r w:rsidRPr="000246FD">
        <w:rPr>
          <w:rFonts w:ascii="Palatino Linotype" w:hAnsi="Palatino Linotype"/>
          <w:i/>
        </w:rPr>
        <w:t>Sic)</w:t>
      </w:r>
    </w:p>
    <w:p w14:paraId="1B1CED76" w14:textId="77777777" w:rsidR="00570D1C" w:rsidRDefault="00570D1C" w:rsidP="00570D1C">
      <w:pPr>
        <w:spacing w:line="360" w:lineRule="auto"/>
        <w:ind w:right="49"/>
        <w:jc w:val="both"/>
        <w:rPr>
          <w:rFonts w:ascii="Palatino Linotype" w:hAnsi="Palatino Linotype" w:cs="Arial"/>
          <w:b/>
          <w:i/>
          <w:iCs/>
          <w:lang w:val="es-MX"/>
        </w:rPr>
      </w:pPr>
    </w:p>
    <w:p w14:paraId="3FCE792C" w14:textId="77777777" w:rsidR="00DC0924" w:rsidRDefault="00DC0924" w:rsidP="00570D1C">
      <w:pPr>
        <w:spacing w:line="360" w:lineRule="auto"/>
        <w:ind w:right="49"/>
        <w:jc w:val="both"/>
        <w:rPr>
          <w:rFonts w:ascii="Palatino Linotype" w:hAnsi="Palatino Linotype" w:cs="Arial"/>
          <w:b/>
          <w:i/>
          <w:iCs/>
          <w:lang w:val="es-MX"/>
        </w:rPr>
      </w:pPr>
    </w:p>
    <w:p w14:paraId="6F0B5463" w14:textId="77777777" w:rsidR="00DC0924" w:rsidRPr="00DC0924" w:rsidRDefault="00DC0924" w:rsidP="00DC0924">
      <w:pPr>
        <w:spacing w:before="100" w:beforeAutospacing="1" w:after="100" w:afterAutospacing="1"/>
        <w:rPr>
          <w:rFonts w:ascii="Palatino Linotype" w:hAnsi="Palatino Linotype" w:cs="Arial"/>
          <w:lang w:val="es-MX" w:eastAsia="es-MX"/>
        </w:rPr>
      </w:pPr>
      <w:r>
        <w:rPr>
          <w:rFonts w:ascii="Palatino Linotype" w:hAnsi="Palatino Linotype" w:cs="Arial"/>
          <w:iCs/>
          <w:lang w:val="es-MX"/>
        </w:rPr>
        <w:t xml:space="preserve">Adicionalmente el recurrente anexo el documento electrónico </w:t>
      </w:r>
      <w:r w:rsidRPr="00DC0924">
        <w:rPr>
          <w:rFonts w:ascii="Palatino Linotype" w:hAnsi="Palatino Linotype" w:cs="Arial"/>
          <w:iCs/>
          <w:lang w:val="es-MX"/>
        </w:rPr>
        <w:t xml:space="preserve">denominado </w:t>
      </w:r>
      <w:hyperlink r:id="rId9" w:tgtFrame="_blank" w:history="1">
        <w:r w:rsidRPr="00DC0924">
          <w:rPr>
            <w:rStyle w:val="Hipervnculo"/>
            <w:rFonts w:ascii="Palatino Linotype" w:hAnsi="Palatino Linotype" w:cs="Arial"/>
            <w:b/>
            <w:bCs/>
            <w:color w:val="auto"/>
          </w:rPr>
          <w:t>RR SOL 398 NEZA 2023.docx</w:t>
        </w:r>
      </w:hyperlink>
      <w:r>
        <w:rPr>
          <w:rFonts w:ascii="Palatino Linotype" w:hAnsi="Palatino Linotype" w:cs="Arial"/>
        </w:rPr>
        <w:t xml:space="preserve"> en los términos siguientes: </w:t>
      </w:r>
    </w:p>
    <w:p w14:paraId="20B15E24" w14:textId="77777777" w:rsidR="00DC0924" w:rsidRPr="00DC0924" w:rsidRDefault="005D15B2" w:rsidP="00DC0924">
      <w:pPr>
        <w:pStyle w:val="Prrafodelista"/>
        <w:numPr>
          <w:ilvl w:val="0"/>
          <w:numId w:val="4"/>
        </w:numPr>
        <w:spacing w:before="100" w:beforeAutospacing="1" w:after="100" w:afterAutospacing="1"/>
        <w:jc w:val="both"/>
        <w:rPr>
          <w:rFonts w:ascii="Palatino Linotype" w:hAnsi="Palatino Linotype" w:cs="Arial"/>
          <w:lang w:val="es-MX" w:eastAsia="es-MX"/>
        </w:rPr>
      </w:pPr>
      <w:hyperlink r:id="rId10" w:tgtFrame="_blank" w:history="1">
        <w:r w:rsidR="00DC0924" w:rsidRPr="00DC0924">
          <w:rPr>
            <w:rStyle w:val="Hipervnculo"/>
            <w:rFonts w:ascii="Palatino Linotype" w:hAnsi="Palatino Linotype" w:cs="Arial"/>
            <w:b/>
            <w:bCs/>
            <w:color w:val="auto"/>
          </w:rPr>
          <w:t>RR SOL 398 NEZA 2023.docx</w:t>
        </w:r>
      </w:hyperlink>
      <w:r w:rsidR="00DC0924">
        <w:rPr>
          <w:rFonts w:ascii="Palatino Linotype" w:hAnsi="Palatino Linotype" w:cs="Arial"/>
        </w:rPr>
        <w:t xml:space="preserve">: Documento que consta de cuatro fojas en formato Word con número de folio de solicitud 0398/NEZA/IP/2023 de fecha veintidós de agosto de dos mil veintitrés </w:t>
      </w:r>
      <w:r w:rsidR="00CF30FE">
        <w:rPr>
          <w:rFonts w:ascii="Palatino Linotype" w:hAnsi="Palatino Linotype" w:cs="Arial"/>
        </w:rPr>
        <w:t xml:space="preserve">mediante el cual el Recurrente </w:t>
      </w:r>
      <w:r w:rsidR="00A634F8">
        <w:rPr>
          <w:rFonts w:ascii="Palatino Linotype" w:hAnsi="Palatino Linotype" w:cs="Arial"/>
        </w:rPr>
        <w:t>describe como agravio “</w:t>
      </w:r>
      <w:r w:rsidR="00A634F8" w:rsidRPr="00A634F8">
        <w:rPr>
          <w:rFonts w:ascii="Palatino Linotype" w:hAnsi="Palatino Linotype"/>
          <w:i/>
        </w:rPr>
        <w:t xml:space="preserve">En la respuesta a la solicitud se argumenta que </w:t>
      </w:r>
      <w:r w:rsidR="00A634F8" w:rsidRPr="00A634F8">
        <w:rPr>
          <w:rFonts w:ascii="Palatino Linotype" w:hAnsi="Palatino Linotype"/>
          <w:b/>
          <w:i/>
        </w:rPr>
        <w:t>no existe</w:t>
      </w:r>
      <w:r w:rsidR="00A634F8" w:rsidRPr="00A634F8">
        <w:rPr>
          <w:rFonts w:ascii="Palatino Linotype" w:hAnsi="Palatino Linotype"/>
          <w:i/>
        </w:rPr>
        <w:t xml:space="preserve"> la información solicitada, sin que medie un acta por parte del comité de transparencia, quien es el facultado para sesionar y declarar y en su defecto confirmar la inexistencia de la información”</w:t>
      </w:r>
      <w:r w:rsidR="00A634F8">
        <w:rPr>
          <w:rFonts w:ascii="Palatino Linotype" w:hAnsi="Palatino Linotype"/>
          <w:i/>
        </w:rPr>
        <w:t xml:space="preserve"> </w:t>
      </w:r>
    </w:p>
    <w:p w14:paraId="4F754E70" w14:textId="77777777" w:rsidR="00A634F8" w:rsidRDefault="00A634F8" w:rsidP="00570D1C">
      <w:pPr>
        <w:spacing w:line="360" w:lineRule="auto"/>
        <w:jc w:val="both"/>
        <w:rPr>
          <w:rFonts w:ascii="Palatino Linotype" w:hAnsi="Palatino Linotype" w:cs="Arial"/>
          <w:b/>
          <w:sz w:val="28"/>
        </w:rPr>
      </w:pPr>
    </w:p>
    <w:p w14:paraId="624F03D7" w14:textId="77777777" w:rsidR="00570D1C" w:rsidRPr="00B81A2B" w:rsidRDefault="00570D1C" w:rsidP="00570D1C">
      <w:pPr>
        <w:spacing w:line="360" w:lineRule="auto"/>
        <w:jc w:val="both"/>
        <w:rPr>
          <w:rFonts w:ascii="Palatino Linotype" w:hAnsi="Palatino Linotype" w:cs="Arial"/>
          <w:b/>
        </w:rPr>
      </w:pPr>
      <w:r>
        <w:rPr>
          <w:rFonts w:ascii="Palatino Linotype" w:hAnsi="Palatino Linotype" w:cs="Arial"/>
          <w:b/>
          <w:sz w:val="28"/>
        </w:rPr>
        <w:t>CUARTO</w:t>
      </w:r>
      <w:r w:rsidRPr="00B81A2B">
        <w:rPr>
          <w:rFonts w:ascii="Palatino Linotype" w:hAnsi="Palatino Linotype" w:cs="Arial"/>
          <w:b/>
        </w:rPr>
        <w:t xml:space="preserve">. </w:t>
      </w:r>
      <w:r w:rsidRPr="00B81A2B">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B81A2B">
        <w:rPr>
          <w:rFonts w:ascii="Palatino Linotype" w:hAnsi="Palatino Linotype" w:cs="Arial"/>
          <w:b/>
          <w:sz w:val="28"/>
          <w:szCs w:val="28"/>
        </w:rPr>
        <w:t>del recurso de revisión.</w:t>
      </w:r>
    </w:p>
    <w:p w14:paraId="0C533131" w14:textId="77777777" w:rsidR="00570D1C" w:rsidRPr="00B81A2B" w:rsidRDefault="00570D1C" w:rsidP="00570D1C">
      <w:pPr>
        <w:spacing w:line="360" w:lineRule="auto"/>
        <w:jc w:val="both"/>
        <w:rPr>
          <w:rFonts w:ascii="Palatino Linotype" w:hAnsi="Palatino Linotype" w:cs="Arial"/>
        </w:rPr>
      </w:pPr>
      <w:r w:rsidRPr="00B81A2B">
        <w:rPr>
          <w:rFonts w:ascii="Palatino Linotype" w:hAnsi="Palatino Linotype" w:cs="Arial"/>
        </w:rPr>
        <w:t>Medio de impugnación que le fue turnado a</w:t>
      </w:r>
      <w:r>
        <w:rPr>
          <w:rFonts w:ascii="Palatino Linotype" w:hAnsi="Palatino Linotype" w:cs="Arial"/>
        </w:rPr>
        <w:t>l</w:t>
      </w:r>
      <w:r w:rsidRPr="00B81A2B">
        <w:rPr>
          <w:rFonts w:ascii="Palatino Linotype" w:hAnsi="Palatino Linotype" w:cs="Arial"/>
        </w:rPr>
        <w:t xml:space="preserve"> </w:t>
      </w:r>
      <w:r w:rsidRPr="00824BD0">
        <w:rPr>
          <w:rFonts w:ascii="Palatino Linotype" w:hAnsi="Palatino Linotype" w:cs="Arial"/>
          <w:b/>
          <w:bCs/>
        </w:rPr>
        <w:t>Comisionado Presidente José Martínez</w:t>
      </w:r>
      <w:r>
        <w:rPr>
          <w:rFonts w:ascii="Palatino Linotype" w:hAnsi="Palatino Linotype" w:cs="Arial"/>
          <w:b/>
        </w:rPr>
        <w:t xml:space="preserve"> Vilchis</w:t>
      </w:r>
      <w:r w:rsidRPr="00B81A2B">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w:t>
      </w:r>
      <w:r w:rsidRPr="00AF26E3">
        <w:rPr>
          <w:rFonts w:ascii="Palatino Linotype" w:hAnsi="Palatino Linotype" w:cs="Arial"/>
          <w:b/>
        </w:rPr>
        <w:t>acuerdo de admisión</w:t>
      </w:r>
      <w:r w:rsidRPr="00B81A2B">
        <w:rPr>
          <w:rFonts w:ascii="Palatino Linotype" w:hAnsi="Palatino Linotype" w:cs="Arial"/>
        </w:rPr>
        <w:t xml:space="preserve"> en fecha </w:t>
      </w:r>
      <w:r w:rsidR="00052EA7">
        <w:rPr>
          <w:rFonts w:ascii="Palatino Linotype" w:hAnsi="Palatino Linotype" w:cs="Arial"/>
          <w:b/>
        </w:rPr>
        <w:t xml:space="preserve">doce de septiembre </w:t>
      </w:r>
      <w:r>
        <w:rPr>
          <w:rFonts w:ascii="Palatino Linotype" w:hAnsi="Palatino Linotype" w:cs="Arial"/>
          <w:b/>
        </w:rPr>
        <w:t xml:space="preserve">de dos mil veintitrés </w:t>
      </w:r>
      <w:r w:rsidRPr="00B81A2B">
        <w:rPr>
          <w:rFonts w:ascii="Palatino Linotype" w:hAnsi="Palatino Linotype" w:cs="Arial"/>
        </w:rPr>
        <w:t>determinándose en él, un plazo de siete días para que las partes manifestaran lo que a su derecho corresponda en términos del numeral ya citado.</w:t>
      </w:r>
    </w:p>
    <w:p w14:paraId="6E92CF5C" w14:textId="77777777" w:rsidR="00570D1C" w:rsidRDefault="00570D1C" w:rsidP="00570D1C">
      <w:pPr>
        <w:spacing w:line="360" w:lineRule="auto"/>
        <w:ind w:right="49"/>
        <w:jc w:val="both"/>
        <w:rPr>
          <w:rFonts w:ascii="Palatino Linotype" w:hAnsi="Palatino Linotype" w:cs="Arial"/>
        </w:rPr>
      </w:pPr>
    </w:p>
    <w:p w14:paraId="1129DCDC" w14:textId="77777777" w:rsidR="00570D1C" w:rsidRPr="00B81A2B" w:rsidRDefault="00570D1C" w:rsidP="00570D1C">
      <w:pPr>
        <w:spacing w:line="360" w:lineRule="auto"/>
        <w:jc w:val="both"/>
        <w:rPr>
          <w:rFonts w:ascii="Palatino Linotype" w:hAnsi="Palatino Linotype" w:cs="Arial"/>
          <w:b/>
        </w:rPr>
      </w:pPr>
      <w:r>
        <w:rPr>
          <w:rFonts w:ascii="Palatino Linotype" w:hAnsi="Palatino Linotype" w:cs="Arial"/>
          <w:b/>
          <w:sz w:val="28"/>
        </w:rPr>
        <w:t>QUINTO</w:t>
      </w:r>
      <w:r w:rsidRPr="00B81A2B">
        <w:rPr>
          <w:rFonts w:ascii="Palatino Linotype" w:hAnsi="Palatino Linotype" w:cs="Arial"/>
          <w:b/>
        </w:rPr>
        <w:t xml:space="preserve">. </w:t>
      </w:r>
      <w:r w:rsidRPr="00B81A2B">
        <w:rPr>
          <w:rFonts w:ascii="Palatino Linotype" w:hAnsi="Palatino Linotype" w:cs="Arial"/>
          <w:b/>
          <w:sz w:val="28"/>
          <w:szCs w:val="28"/>
        </w:rPr>
        <w:t>De la etapa de instrucción.</w:t>
      </w:r>
    </w:p>
    <w:p w14:paraId="0E0A8EB6" w14:textId="77777777" w:rsidR="002063C6" w:rsidRDefault="00570D1C" w:rsidP="00570D1C">
      <w:pPr>
        <w:spacing w:line="360" w:lineRule="auto"/>
        <w:jc w:val="both"/>
        <w:rPr>
          <w:rFonts w:ascii="Palatino Linotype" w:hAnsi="Palatino Linotype"/>
        </w:rPr>
      </w:pPr>
      <w:r w:rsidRPr="00DD2E32">
        <w:rPr>
          <w:rFonts w:ascii="Palatino Linotype" w:hAnsi="Palatino Linotype" w:cs="Arial"/>
        </w:rPr>
        <w:t xml:space="preserve">De las constancias que obran en el SAIMEX, se advierte que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2063C6">
        <w:rPr>
          <w:rFonts w:ascii="Palatino Linotype" w:hAnsi="Palatino Linotype" w:cs="Arial"/>
        </w:rPr>
        <w:t>rindió</w:t>
      </w:r>
      <w:r w:rsidR="006A772B">
        <w:rPr>
          <w:rFonts w:ascii="Palatino Linotype" w:hAnsi="Palatino Linotype" w:cs="Arial"/>
        </w:rPr>
        <w:t xml:space="preserve"> su informe justificado</w:t>
      </w:r>
      <w:r w:rsidR="002063C6">
        <w:rPr>
          <w:rFonts w:ascii="Palatino Linotype" w:hAnsi="Palatino Linotype" w:cs="Arial"/>
        </w:rPr>
        <w:t xml:space="preserve"> mediante un documento electrónico denominado </w:t>
      </w:r>
      <w:hyperlink r:id="rId11" w:history="1">
        <w:r w:rsidR="002063C6" w:rsidRPr="002063C6">
          <w:rPr>
            <w:rStyle w:val="Hipervnculo"/>
            <w:rFonts w:ascii="Palatino Linotype" w:hAnsi="Palatino Linotype"/>
            <w:color w:val="auto"/>
          </w:rPr>
          <w:t>INFORME JUSTIFICADO 398-2023 DGSC.pdf</w:t>
        </w:r>
      </w:hyperlink>
      <w:r w:rsidR="002063C6">
        <w:rPr>
          <w:rFonts w:ascii="Palatino Linotype" w:hAnsi="Palatino Linotype"/>
        </w:rPr>
        <w:t xml:space="preserve">, en los términos siguientes; </w:t>
      </w:r>
    </w:p>
    <w:p w14:paraId="461184BA" w14:textId="77777777" w:rsidR="002063C6" w:rsidRDefault="002063C6" w:rsidP="00570D1C">
      <w:pPr>
        <w:spacing w:line="360" w:lineRule="auto"/>
        <w:jc w:val="both"/>
        <w:rPr>
          <w:rFonts w:ascii="Palatino Linotype" w:hAnsi="Palatino Linotype"/>
        </w:rPr>
      </w:pPr>
    </w:p>
    <w:p w14:paraId="291DBEA5" w14:textId="77777777" w:rsidR="002063C6" w:rsidRPr="002063C6" w:rsidRDefault="005D15B2" w:rsidP="002063C6">
      <w:pPr>
        <w:pStyle w:val="Prrafodelista"/>
        <w:numPr>
          <w:ilvl w:val="0"/>
          <w:numId w:val="4"/>
        </w:numPr>
        <w:spacing w:line="360" w:lineRule="auto"/>
        <w:jc w:val="both"/>
        <w:rPr>
          <w:rFonts w:ascii="Palatino Linotype" w:hAnsi="Palatino Linotype"/>
        </w:rPr>
      </w:pPr>
      <w:hyperlink r:id="rId12" w:history="1">
        <w:r w:rsidR="002063C6" w:rsidRPr="002063C6">
          <w:rPr>
            <w:rStyle w:val="Hipervnculo"/>
            <w:rFonts w:ascii="Palatino Linotype" w:hAnsi="Palatino Linotype"/>
            <w:color w:val="auto"/>
          </w:rPr>
          <w:t>INFORME JUSTIFICADO 398-2023 DGSC.pdf</w:t>
        </w:r>
      </w:hyperlink>
      <w:r w:rsidR="002063C6">
        <w:rPr>
          <w:rFonts w:ascii="Palatino Linotype" w:hAnsi="Palatino Linotype"/>
        </w:rPr>
        <w:t xml:space="preserve">: Documento en formato PDF, de fecha catorce de septiembre de dos mil veintitrés mediante el cual la  Titular de Transparencia anexa las manifestaciones de la Dirección General de Seguridad Ciudadana en el que presenta su informe justificado mediante oficio DGSC/2250/2023 en el que informa que no existe un protocolo de actuación </w:t>
      </w:r>
      <w:r w:rsidR="002063C6">
        <w:rPr>
          <w:rFonts w:ascii="Palatino Linotype" w:hAnsi="Palatino Linotype"/>
        </w:rPr>
        <w:lastRenderedPageBreak/>
        <w:t>autorizado vigente de los policías municipales durante persecuciones de vehículos que sobre pasen los límites territoriales del municipio</w:t>
      </w:r>
    </w:p>
    <w:p w14:paraId="75278912" w14:textId="77777777" w:rsidR="002063C6" w:rsidRDefault="002063C6" w:rsidP="00570D1C">
      <w:pPr>
        <w:spacing w:line="360" w:lineRule="auto"/>
        <w:jc w:val="both"/>
        <w:rPr>
          <w:rFonts w:ascii="Palatino Linotype" w:hAnsi="Palatino Linotype"/>
        </w:rPr>
      </w:pPr>
    </w:p>
    <w:p w14:paraId="08C25C2C" w14:textId="77777777" w:rsidR="00570D1C" w:rsidRPr="00052EA7" w:rsidRDefault="006A772B" w:rsidP="00570D1C">
      <w:pPr>
        <w:spacing w:line="360" w:lineRule="auto"/>
        <w:jc w:val="both"/>
        <w:rPr>
          <w:rFonts w:ascii="Palatino Linotype" w:hAnsi="Palatino Linotype" w:cs="Arial"/>
          <w:b/>
          <w:sz w:val="28"/>
          <w:szCs w:val="22"/>
          <w:lang w:val="es-MX"/>
        </w:rPr>
      </w:pPr>
      <w:r>
        <w:rPr>
          <w:rFonts w:ascii="Palatino Linotype" w:hAnsi="Palatino Linotype" w:cs="Arial"/>
        </w:rPr>
        <w:t xml:space="preserve"> </w:t>
      </w:r>
      <w:r w:rsidR="00570D1C">
        <w:rPr>
          <w:rFonts w:ascii="Palatino Linotype" w:hAnsi="Palatino Linotype" w:cs="Arial"/>
        </w:rPr>
        <w:t xml:space="preserve">Por su parte, </w:t>
      </w:r>
      <w:r w:rsidR="00570D1C">
        <w:rPr>
          <w:rFonts w:ascii="Palatino Linotype" w:hAnsi="Palatino Linotype" w:cs="Arial"/>
          <w:b/>
        </w:rPr>
        <w:t>El Recurrente,</w:t>
      </w:r>
      <w:r w:rsidR="00570D1C">
        <w:rPr>
          <w:rFonts w:ascii="Palatino Linotype" w:hAnsi="Palatino Linotype" w:cs="Arial"/>
        </w:rPr>
        <w:t xml:space="preserve"> no realizo alegatos, pruebas o manifestaciones, finalmente se advierte de las constancias que integran el presente expediente, que no existe prueba alguna que deba desahogarse. </w:t>
      </w:r>
    </w:p>
    <w:p w14:paraId="2356B55D" w14:textId="77777777" w:rsidR="00570D1C" w:rsidRPr="005A7607" w:rsidRDefault="00570D1C" w:rsidP="00570D1C">
      <w:pPr>
        <w:spacing w:line="360" w:lineRule="auto"/>
        <w:jc w:val="both"/>
        <w:rPr>
          <w:rFonts w:ascii="Palatino Linotype" w:hAnsi="Palatino Linotype" w:cs="Arial"/>
        </w:rPr>
      </w:pPr>
    </w:p>
    <w:p w14:paraId="50787F29" w14:textId="77777777" w:rsidR="00570D1C" w:rsidRDefault="00570D1C" w:rsidP="00570D1C">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w:t>
      </w:r>
      <w:r>
        <w:rPr>
          <w:rFonts w:ascii="Palatino Linotype" w:hAnsi="Palatino Linotype" w:cs="Arial"/>
        </w:rPr>
        <w:t xml:space="preserve"> no se llevaron a cabo audiencias durante la sustanciación del recurso de revisión</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14:paraId="39B32196" w14:textId="77777777" w:rsidR="00570D1C" w:rsidRPr="006F31E7" w:rsidRDefault="00570D1C" w:rsidP="00570D1C">
      <w:pPr>
        <w:spacing w:line="360" w:lineRule="auto"/>
        <w:jc w:val="both"/>
        <w:rPr>
          <w:rFonts w:ascii="Palatino Linotype" w:hAnsi="Palatino Linotype" w:cs="Arial"/>
          <w:lang w:val="es-ES_tradnl"/>
        </w:rPr>
      </w:pPr>
    </w:p>
    <w:p w14:paraId="281C3B3B" w14:textId="77777777" w:rsidR="00570D1C" w:rsidRPr="00B81A2B" w:rsidRDefault="00570D1C" w:rsidP="00570D1C">
      <w:pPr>
        <w:spacing w:line="360" w:lineRule="auto"/>
        <w:jc w:val="both"/>
        <w:rPr>
          <w:rFonts w:ascii="Palatino Linotype" w:hAnsi="Palatino Linotype"/>
          <w:b/>
          <w:sz w:val="28"/>
        </w:rPr>
      </w:pPr>
      <w:r>
        <w:rPr>
          <w:rFonts w:ascii="Palatino Linotype" w:hAnsi="Palatino Linotype"/>
          <w:b/>
          <w:sz w:val="28"/>
        </w:rPr>
        <w:t>SEXTO</w:t>
      </w:r>
      <w:r w:rsidRPr="00B81A2B">
        <w:rPr>
          <w:rFonts w:ascii="Palatino Linotype" w:hAnsi="Palatino Linotype"/>
          <w:b/>
          <w:sz w:val="28"/>
        </w:rPr>
        <w:t>. Del Cierre de Instrucción.</w:t>
      </w:r>
    </w:p>
    <w:p w14:paraId="5E1901B3" w14:textId="77777777" w:rsidR="00570D1C" w:rsidRDefault="00570D1C" w:rsidP="00570D1C">
      <w:pPr>
        <w:pStyle w:val="Prrafodelista"/>
        <w:spacing w:line="360" w:lineRule="auto"/>
        <w:ind w:left="0"/>
        <w:jc w:val="both"/>
        <w:rPr>
          <w:rFonts w:ascii="Palatino Linotype" w:eastAsiaTheme="minorHAnsi" w:hAnsi="Palatino Linotype" w:cs="Arial"/>
          <w:lang w:val="es-MX" w:eastAsia="en-US"/>
        </w:rPr>
      </w:pP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Pr>
          <w:rFonts w:ascii="Palatino Linotype" w:eastAsiaTheme="minorHAnsi" w:hAnsi="Palatino Linotype" w:cs="Arial"/>
          <w:lang w:val="es-MX" w:eastAsia="en-US"/>
        </w:rPr>
        <w:t xml:space="preserve"> en fecha </w:t>
      </w:r>
      <w:r w:rsidR="00052EA7">
        <w:rPr>
          <w:rFonts w:ascii="Palatino Linotype" w:eastAsiaTheme="minorHAnsi" w:hAnsi="Palatino Linotype" w:cs="Arial"/>
          <w:b/>
          <w:lang w:val="es-MX" w:eastAsia="en-US"/>
        </w:rPr>
        <w:t xml:space="preserve">veintiuno de septiembre </w:t>
      </w:r>
      <w:r>
        <w:rPr>
          <w:rFonts w:ascii="Palatino Linotype" w:eastAsiaTheme="minorHAnsi" w:hAnsi="Palatino Linotype" w:cs="Arial"/>
          <w:b/>
          <w:bCs/>
          <w:lang w:val="es-MX" w:eastAsia="en-US"/>
        </w:rPr>
        <w:t>de dos mil veintitrés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006323DF" w14:textId="77777777" w:rsidR="00570D1C" w:rsidRDefault="00570D1C" w:rsidP="00570D1C">
      <w:pPr>
        <w:pStyle w:val="Prrafodelista"/>
        <w:spacing w:line="360" w:lineRule="auto"/>
        <w:ind w:left="0"/>
        <w:jc w:val="both"/>
        <w:rPr>
          <w:rFonts w:ascii="Palatino Linotype" w:hAnsi="Palatino Linotype" w:cs="Arial"/>
          <w:b/>
          <w:lang w:val="es-ES_tradnl"/>
        </w:rPr>
      </w:pPr>
    </w:p>
    <w:p w14:paraId="7663CE71" w14:textId="77777777" w:rsidR="00570D1C" w:rsidRPr="00052EA7" w:rsidRDefault="00052EA7" w:rsidP="00052EA7">
      <w:pPr>
        <w:pStyle w:val="Sinespaciado"/>
        <w:spacing w:line="360" w:lineRule="auto"/>
        <w:jc w:val="both"/>
        <w:rPr>
          <w:rFonts w:ascii="Palatino Linotype" w:hAnsi="Palatino Linotype"/>
        </w:rPr>
      </w:pPr>
      <w:r>
        <w:rPr>
          <w:rFonts w:ascii="Palatino Linotype" w:hAnsi="Palatino Linotype"/>
          <w:b/>
          <w:sz w:val="28"/>
          <w:szCs w:val="28"/>
        </w:rPr>
        <w:t>SÉPTIMO.</w:t>
      </w:r>
      <w:r>
        <w:rPr>
          <w:rFonts w:ascii="Palatino Linotype" w:eastAsiaTheme="minorHAnsi" w:hAnsi="Palatino Linotype" w:cs="Arial"/>
          <w:b/>
          <w:sz w:val="28"/>
          <w:lang w:eastAsia="en-US"/>
        </w:rPr>
        <w:t xml:space="preserve"> Del</w:t>
      </w:r>
      <w:r w:rsidR="00570D1C">
        <w:rPr>
          <w:rFonts w:ascii="Palatino Linotype" w:eastAsiaTheme="minorHAnsi" w:hAnsi="Palatino Linotype" w:cs="Arial"/>
          <w:b/>
          <w:sz w:val="28"/>
          <w:lang w:eastAsia="en-US"/>
        </w:rPr>
        <w:t xml:space="preserve"> Desistimiento.</w:t>
      </w:r>
    </w:p>
    <w:p w14:paraId="6DF3BA3D" w14:textId="77777777" w:rsidR="00570D1C" w:rsidRDefault="00570D1C" w:rsidP="00570D1C">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Pr>
          <w:rFonts w:ascii="Palatino Linotype" w:eastAsiaTheme="minorHAnsi" w:hAnsi="Palatino Linotype" w:cs="Arial"/>
          <w:b/>
          <w:lang w:val="es-MX" w:eastAsia="en-US"/>
        </w:rPr>
        <w:t xml:space="preserve">veintiuno </w:t>
      </w:r>
      <w:r w:rsidRPr="000624A3">
        <w:rPr>
          <w:rFonts w:ascii="Palatino Linotype" w:eastAsiaTheme="minorHAnsi" w:hAnsi="Palatino Linotype" w:cs="Arial"/>
          <w:b/>
          <w:lang w:val="es-MX" w:eastAsia="en-US"/>
        </w:rPr>
        <w:t>de septiembre</w:t>
      </w:r>
      <w:r>
        <w:rPr>
          <w:rFonts w:ascii="Palatino Linotype" w:eastAsiaTheme="minorHAnsi" w:hAnsi="Palatino Linotype" w:cs="Arial"/>
          <w:lang w:val="es-MX" w:eastAsia="en-US"/>
        </w:rPr>
        <w:t xml:space="preserve"> </w:t>
      </w:r>
      <w:r>
        <w:rPr>
          <w:rFonts w:ascii="Palatino Linotype" w:hAnsi="Palatino Linotype"/>
          <w:b/>
        </w:rPr>
        <w:t xml:space="preserve">de dos mil veintitrés </w:t>
      </w:r>
      <w:r w:rsidRPr="00E72B01">
        <w:rPr>
          <w:rFonts w:ascii="Palatino Linotype" w:eastAsiaTheme="minorHAnsi" w:hAnsi="Palatino Linotype" w:cs="Arial"/>
          <w:lang w:val="es-MX" w:eastAsia="en-US"/>
        </w:rPr>
        <w:t>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14:paraId="3A3CA1AF" w14:textId="77777777" w:rsidR="00570D1C" w:rsidRDefault="00570D1C" w:rsidP="00570D1C">
      <w:pPr>
        <w:spacing w:line="360" w:lineRule="auto"/>
        <w:jc w:val="both"/>
        <w:rPr>
          <w:rFonts w:ascii="Palatino Linotype" w:eastAsiaTheme="minorHAnsi" w:hAnsi="Palatino Linotype" w:cs="Arial"/>
          <w:lang w:val="es-MX" w:eastAsia="en-US"/>
        </w:rPr>
      </w:pPr>
    </w:p>
    <w:p w14:paraId="4313833A" w14:textId="77777777" w:rsidR="00570D1C" w:rsidRDefault="00570D1C" w:rsidP="00570D1C">
      <w:pPr>
        <w:spacing w:line="360" w:lineRule="auto"/>
        <w:jc w:val="both"/>
        <w:rPr>
          <w:rFonts w:ascii="Palatino Linotype" w:hAnsi="Palatino Linotype" w:cs="Arial"/>
        </w:rPr>
      </w:pPr>
    </w:p>
    <w:p w14:paraId="5E9E1AF1" w14:textId="77777777" w:rsidR="00570D1C" w:rsidRPr="00FA29BE" w:rsidRDefault="00570D1C" w:rsidP="00570D1C">
      <w:pPr>
        <w:spacing w:line="360" w:lineRule="auto"/>
        <w:jc w:val="both"/>
        <w:rPr>
          <w:rFonts w:ascii="Palatino Linotype" w:hAnsi="Palatino Linotype" w:cs="Arial"/>
        </w:rPr>
      </w:pPr>
    </w:p>
    <w:p w14:paraId="727C6557" w14:textId="77777777" w:rsidR="00570D1C" w:rsidRPr="0024200F" w:rsidRDefault="00570D1C" w:rsidP="00570D1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2948B9FC" w14:textId="77777777" w:rsidR="00570D1C" w:rsidRPr="00825F67" w:rsidRDefault="00570D1C" w:rsidP="00570D1C">
      <w:pPr>
        <w:spacing w:line="360" w:lineRule="auto"/>
        <w:ind w:right="49"/>
        <w:jc w:val="both"/>
        <w:rPr>
          <w:rFonts w:ascii="Palatino Linotype" w:hAnsi="Palatino Linotype"/>
          <w:szCs w:val="28"/>
        </w:rPr>
      </w:pPr>
    </w:p>
    <w:p w14:paraId="6613CA4B" w14:textId="77777777" w:rsidR="00570D1C" w:rsidRPr="00FB3150" w:rsidRDefault="00570D1C" w:rsidP="00570D1C">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20447F9B" w14:textId="77777777" w:rsidR="00570D1C" w:rsidRPr="00EB0CBC" w:rsidRDefault="00570D1C" w:rsidP="00570D1C">
      <w:pPr>
        <w:spacing w:line="360" w:lineRule="auto"/>
        <w:jc w:val="both"/>
        <w:rPr>
          <w:rFonts w:ascii="Palatino Linotype" w:hAnsi="Palatino Linotype" w:cs="Arial"/>
        </w:rPr>
      </w:pPr>
      <w:r w:rsidRPr="00EB0CBC">
        <w:rPr>
          <w:rFonts w:ascii="Palatino Linotype" w:hAnsi="Palatino Linotype" w:cs="Arial"/>
        </w:rPr>
        <w:t>Este Instituto de Transparencia, Acceso a la Información Pública y Protección de Datos Personales del Estado de México y Municipios, es competente para conocer y resolver el presente recurs</w:t>
      </w:r>
      <w:r>
        <w:rPr>
          <w:rFonts w:ascii="Palatino Linotype" w:hAnsi="Palatino Linotype" w:cs="Arial"/>
        </w:rPr>
        <w:t>o de revisión interpuesto por la</w:t>
      </w:r>
      <w:r w:rsidRPr="00EB0CBC">
        <w:rPr>
          <w:rFonts w:ascii="Palatino Linotype" w:hAnsi="Palatino Linotype" w:cs="Arial"/>
        </w:rPr>
        <w:t xml:space="preserve">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 xml:space="preserve">conforme a lo dispuesto en los artículos 6, apartado A, fracción IV de la Constitución Política de los Estados Unidos Mexicanos; 5, párrafos trigésimo, trigésimo </w:t>
      </w:r>
      <w:r>
        <w:rPr>
          <w:rFonts w:ascii="Palatino Linotype" w:hAnsi="Palatino Linotype" w:cs="Arial"/>
        </w:rPr>
        <w:t xml:space="preserve">segundo </w:t>
      </w:r>
      <w:r w:rsidRPr="00EB0CBC">
        <w:rPr>
          <w:rFonts w:ascii="Palatino Linotype" w:hAnsi="Palatino Linotype" w:cs="Arial"/>
        </w:rPr>
        <w:t xml:space="preserve">y trigésimo </w:t>
      </w:r>
      <w:r>
        <w:rPr>
          <w:rFonts w:ascii="Palatino Linotype" w:hAnsi="Palatino Linotype" w:cs="Arial"/>
        </w:rPr>
        <w:t>tercero</w:t>
      </w:r>
      <w:r w:rsidRPr="00EB0CBC">
        <w:rPr>
          <w:rFonts w:ascii="Palatino Linotype" w:hAnsi="Palatino Linotype" w:cs="Arial"/>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Pr="00CD0D60">
        <w:rPr>
          <w:rFonts w:ascii="Palatino Linotype" w:eastAsia="Calibri" w:hAnsi="Palatino Linotype" w:cs="Arial"/>
          <w:color w:val="000000" w:themeColor="text1"/>
        </w:rPr>
        <w:t>6, 9 fracciones I y XXIII</w:t>
      </w:r>
      <w:r w:rsidRPr="00EB0CBC">
        <w:rPr>
          <w:rFonts w:ascii="Palatino Linotype" w:hAnsi="Palatino Linotype" w:cs="Arial"/>
        </w:rPr>
        <w:t>, y 11 del Reglamento Interior del Instituto de Transparencia, Acceso a la Información Pública y Protección de Datos Personales del Estado de México y Municipios.</w:t>
      </w:r>
    </w:p>
    <w:p w14:paraId="7EE02769" w14:textId="77777777" w:rsidR="00570D1C" w:rsidRDefault="00570D1C" w:rsidP="00570D1C">
      <w:pPr>
        <w:spacing w:line="360" w:lineRule="auto"/>
        <w:jc w:val="both"/>
        <w:rPr>
          <w:rFonts w:ascii="Palatino Linotype" w:hAnsi="Palatino Linotype" w:cs="Arial"/>
        </w:rPr>
      </w:pPr>
    </w:p>
    <w:p w14:paraId="7854D9A2" w14:textId="77777777" w:rsidR="00570D1C" w:rsidRPr="00CC1F73" w:rsidRDefault="00570D1C" w:rsidP="00570D1C">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146D4E">
        <w:rPr>
          <w:rFonts w:ascii="Palatino Linotype" w:eastAsiaTheme="minorHAnsi" w:hAnsi="Palatino Linotype" w:cs="Arial"/>
          <w:b/>
          <w:sz w:val="28"/>
          <w:szCs w:val="26"/>
          <w:lang w:val="es-MX" w:eastAsia="en-US"/>
        </w:rPr>
        <w:t>Alcances del recurso de revisión.</w:t>
      </w:r>
      <w:r w:rsidRPr="00146D4E">
        <w:rPr>
          <w:rFonts w:ascii="Palatino Linotype" w:eastAsiaTheme="minorHAnsi" w:hAnsi="Palatino Linotype" w:cs="Arial"/>
          <w:b/>
          <w:sz w:val="32"/>
          <w:szCs w:val="28"/>
          <w:lang w:val="es-MX" w:eastAsia="en-US"/>
        </w:rPr>
        <w:t xml:space="preserve"> </w:t>
      </w:r>
    </w:p>
    <w:p w14:paraId="6A2E0AAB" w14:textId="77777777" w:rsidR="00570D1C" w:rsidRPr="00661FF1" w:rsidRDefault="00570D1C" w:rsidP="00570D1C">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t>Derivado de la impugnación realizada, es preciso e importante señalar que el recurso</w:t>
      </w:r>
    </w:p>
    <w:p w14:paraId="035C34D7" w14:textId="77777777" w:rsidR="00570D1C" w:rsidRDefault="00570D1C" w:rsidP="00570D1C">
      <w:pPr>
        <w:autoSpaceDE w:val="0"/>
        <w:autoSpaceDN w:val="0"/>
        <w:adjustRightInd w:val="0"/>
        <w:spacing w:line="360" w:lineRule="auto"/>
        <w:jc w:val="both"/>
        <w:rPr>
          <w:rFonts w:ascii="Palatino Linotype" w:eastAsiaTheme="minorHAnsi" w:hAnsi="Palatino Linotype" w:cs="Arial"/>
          <w:lang w:val="es-MX" w:eastAsia="en-US"/>
        </w:rPr>
      </w:pPr>
      <w:r w:rsidRPr="00661FF1">
        <w:rPr>
          <w:rFonts w:ascii="Palatino Linotype" w:eastAsiaTheme="minorHAnsi" w:hAnsi="Palatino Linotype" w:cs="Arial"/>
          <w:lang w:val="es-MX" w:eastAsia="en-US"/>
        </w:rPr>
        <w:t>de revisión inmerso en la Ley de Transparencia vigente en la entidad, tiene el fin y</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alcance que señalan los numerales 176, 179, 181 párrafo cuarto, 194 y 195 y demás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aplicables de la Ley de Transparencia y Acceso a la Información Pública del Estado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de México y Municipios vigente, el cual será analizado conforme a las actuaciones</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que obren en el expediente electrónico, con la finalidad de reparar cualquier posible</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lastRenderedPageBreak/>
        <w:t>afectación al derecho de acceso a la información pública y garantizando el principio</w:t>
      </w:r>
      <w:r>
        <w:rPr>
          <w:rFonts w:ascii="Palatino Linotype" w:eastAsiaTheme="minorHAnsi" w:hAnsi="Palatino Linotype" w:cs="Arial"/>
          <w:lang w:val="es-MX" w:eastAsia="en-US"/>
        </w:rPr>
        <w:t xml:space="preserve"> </w:t>
      </w:r>
      <w:r w:rsidRPr="00661FF1">
        <w:rPr>
          <w:rFonts w:ascii="Palatino Linotype" w:eastAsiaTheme="minorHAnsi" w:hAnsi="Palatino Linotype" w:cs="Arial"/>
          <w:lang w:val="es-MX" w:eastAsia="en-US"/>
        </w:rPr>
        <w:t>rector de máxima publicidad.</w:t>
      </w:r>
    </w:p>
    <w:p w14:paraId="0363D31B" w14:textId="77777777" w:rsidR="00570D1C" w:rsidRDefault="00570D1C" w:rsidP="00570D1C">
      <w:pPr>
        <w:autoSpaceDE w:val="0"/>
        <w:autoSpaceDN w:val="0"/>
        <w:adjustRightInd w:val="0"/>
        <w:spacing w:line="360" w:lineRule="auto"/>
        <w:jc w:val="both"/>
        <w:rPr>
          <w:rFonts w:ascii="Palatino Linotype" w:eastAsiaTheme="minorHAnsi" w:hAnsi="Palatino Linotype" w:cs="Arial"/>
          <w:lang w:val="es-MX" w:eastAsia="en-US"/>
        </w:rPr>
      </w:pPr>
    </w:p>
    <w:p w14:paraId="27A672B9" w14:textId="77777777" w:rsidR="00570D1C" w:rsidRPr="0047590A" w:rsidRDefault="00570D1C" w:rsidP="00570D1C">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378BFAB9" w14:textId="77777777" w:rsidR="00570D1C" w:rsidRDefault="00570D1C" w:rsidP="00570D1C">
      <w:pPr>
        <w:spacing w:line="360" w:lineRule="auto"/>
        <w:jc w:val="both"/>
        <w:rPr>
          <w:rFonts w:ascii="Palatino Linotype" w:eastAsiaTheme="minorEastAsia" w:hAnsi="Palatino Linotype" w:cs="Arial"/>
          <w:lang w:val="es-ES_tradnl"/>
        </w:rPr>
      </w:pPr>
    </w:p>
    <w:p w14:paraId="101E6B0B"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44AF"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0440D68D"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4673A521"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5D92CEE2"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w:t>
      </w:r>
      <w:r w:rsidRPr="003F13D5">
        <w:rPr>
          <w:rFonts w:ascii="Palatino Linotype" w:eastAsiaTheme="minorEastAsia" w:hAnsi="Palatino Linotype" w:cs="Arial"/>
          <w:lang w:val="es-ES_tradnl"/>
        </w:rPr>
        <w:lastRenderedPageBreak/>
        <w:t xml:space="preserve">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14:paraId="6417A385"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79E902F9" w14:textId="77777777" w:rsidR="00570D1C" w:rsidRPr="003F13D5" w:rsidRDefault="00570D1C" w:rsidP="00570D1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7B240C9B" w14:textId="77777777" w:rsidR="00570D1C" w:rsidRPr="003F13D5" w:rsidRDefault="00570D1C" w:rsidP="00570D1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874000">
        <w:rPr>
          <w:rFonts w:ascii="Palatino Linotype" w:eastAsiaTheme="minorEastAsia" w:hAnsi="Palatino Linotype" w:cs="Arial"/>
          <w:b/>
          <w:i/>
          <w:sz w:val="22"/>
          <w:lang w:val="es-ES_tradnl"/>
        </w:rPr>
        <w:t>El Recurrente</w:t>
      </w:r>
      <w:r w:rsidRPr="00874000">
        <w:rPr>
          <w:rFonts w:ascii="Palatino Linotype" w:eastAsiaTheme="minorEastAsia" w:hAnsi="Palatino Linotype" w:cs="Arial"/>
          <w:b/>
          <w:i/>
          <w:sz w:val="22"/>
          <w:u w:val="single"/>
          <w:lang w:val="es-ES_tradnl"/>
        </w:rPr>
        <w:t xml:space="preserve"> se desista expresamente del recurso</w:t>
      </w:r>
      <w:r w:rsidRPr="00874000">
        <w:rPr>
          <w:rFonts w:ascii="Palatino Linotype" w:eastAsiaTheme="minorEastAsia" w:hAnsi="Palatino Linotype" w:cs="Arial"/>
          <w:b/>
          <w:i/>
          <w:sz w:val="22"/>
          <w:lang w:val="es-ES_tradnl"/>
        </w:rPr>
        <w:t>;</w:t>
      </w:r>
    </w:p>
    <w:p w14:paraId="310483C8" w14:textId="77777777" w:rsidR="00570D1C" w:rsidRPr="003F13D5" w:rsidRDefault="00570D1C" w:rsidP="00570D1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14:paraId="154051AC" w14:textId="77777777" w:rsidR="00570D1C" w:rsidRPr="003F13D5" w:rsidRDefault="00570D1C" w:rsidP="00570D1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5F89E7EF" w14:textId="77777777" w:rsidR="00570D1C" w:rsidRPr="003F13D5" w:rsidRDefault="00570D1C" w:rsidP="00570D1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14:paraId="48939B5C" w14:textId="77777777" w:rsidR="00570D1C" w:rsidRDefault="00570D1C" w:rsidP="00570D1C">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14:paraId="61BBE299" w14:textId="77777777" w:rsidR="00570D1C" w:rsidRDefault="00570D1C" w:rsidP="00570D1C">
      <w:pPr>
        <w:ind w:left="567" w:right="616"/>
        <w:jc w:val="both"/>
        <w:rPr>
          <w:rFonts w:ascii="Palatino Linotype" w:eastAsiaTheme="minorEastAsia" w:hAnsi="Palatino Linotype" w:cs="Arial"/>
          <w:sz w:val="22"/>
          <w:lang w:val="es-ES_tradnl"/>
        </w:rPr>
      </w:pPr>
    </w:p>
    <w:p w14:paraId="7FF1010A" w14:textId="77777777" w:rsidR="00570D1C" w:rsidRPr="003F13D5" w:rsidRDefault="00570D1C" w:rsidP="00570D1C">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14:paraId="5BC1C754" w14:textId="77777777" w:rsidR="00570D1C" w:rsidRDefault="00570D1C" w:rsidP="00570D1C">
      <w:pPr>
        <w:spacing w:line="360" w:lineRule="auto"/>
        <w:jc w:val="both"/>
        <w:rPr>
          <w:rFonts w:ascii="Palatino Linotype" w:eastAsiaTheme="minorEastAsia" w:hAnsi="Palatino Linotype" w:cs="Arial"/>
          <w:lang w:val="es-ES_tradnl"/>
        </w:rPr>
      </w:pPr>
    </w:p>
    <w:p w14:paraId="3408D488"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el</w:t>
      </w:r>
      <w:r w:rsidRPr="006D77A7">
        <w:rPr>
          <w:rFonts w:ascii="Palatino Linotype" w:eastAsiaTheme="minorEastAsia" w:hAnsi="Palatino Linotype" w:cs="Arial"/>
          <w:b/>
          <w:lang w:val="es-ES_tradnl"/>
        </w:rPr>
        <w:t xml:space="preserve"> Recurrente</w:t>
      </w:r>
      <w:r>
        <w:rPr>
          <w:rFonts w:ascii="Palatino Linotype" w:eastAsiaTheme="minorEastAsia" w:hAnsi="Palatino Linotype" w:cs="Arial"/>
          <w:lang w:val="es-ES_tradnl"/>
        </w:rPr>
        <w:t>, expresó su voluntad de desistirse del recurso, manifestando lo siguiente:</w:t>
      </w:r>
    </w:p>
    <w:p w14:paraId="51CE3847" w14:textId="77777777" w:rsidR="00570D1C" w:rsidRPr="007D3BE3" w:rsidRDefault="00570D1C" w:rsidP="00570D1C">
      <w:pPr>
        <w:spacing w:line="360" w:lineRule="auto"/>
        <w:jc w:val="both"/>
        <w:rPr>
          <w:rFonts w:ascii="Palatino Linotype" w:eastAsiaTheme="minorEastAsia" w:hAnsi="Palatino Linotype" w:cs="Arial"/>
          <w:i/>
          <w:lang w:val="es-ES_tradnl"/>
        </w:rPr>
      </w:pPr>
    </w:p>
    <w:p w14:paraId="6F51D195" w14:textId="77777777" w:rsidR="00570D1C" w:rsidRPr="007D3BE3" w:rsidRDefault="00570D1C" w:rsidP="00570D1C">
      <w:pPr>
        <w:spacing w:line="360" w:lineRule="auto"/>
        <w:jc w:val="both"/>
        <w:rPr>
          <w:rFonts w:ascii="Palatino Linotype" w:eastAsiaTheme="minorEastAsia" w:hAnsi="Palatino Linotype" w:cs="Arial"/>
          <w:b/>
          <w:i/>
          <w:lang w:val="es-ES_tradnl"/>
        </w:rPr>
      </w:pPr>
      <w:r>
        <w:rPr>
          <w:rFonts w:ascii="Palatino Linotype" w:eastAsiaTheme="minorEastAsia" w:hAnsi="Palatino Linotype" w:cs="Arial"/>
          <w:b/>
          <w:i/>
          <w:lang w:val="es-ES_tradnl"/>
        </w:rPr>
        <w:t>“Pérdida de interés en el asunto”</w:t>
      </w:r>
    </w:p>
    <w:p w14:paraId="30E24082" w14:textId="77777777" w:rsidR="00570D1C" w:rsidRPr="00E634B3" w:rsidRDefault="00570D1C" w:rsidP="00570D1C">
      <w:pPr>
        <w:spacing w:line="360" w:lineRule="auto"/>
        <w:rPr>
          <w:rFonts w:ascii="Palatino Linotype" w:eastAsiaTheme="minorEastAsia" w:hAnsi="Palatino Linotype" w:cs="Arial"/>
          <w:i/>
          <w:lang w:val="es-ES_tradnl"/>
        </w:rPr>
      </w:pPr>
    </w:p>
    <w:p w14:paraId="72D18CF8"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6C1A0CD0"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3E6A782E"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lastRenderedPageBreak/>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14:paraId="159156DA"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03BDB062"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w:t>
      </w:r>
      <w:r w:rsidRPr="00561301">
        <w:rPr>
          <w:rFonts w:ascii="Palatino Linotype" w:eastAsiaTheme="minorEastAsia" w:hAnsi="Palatino Linotype" w:cs="Arial"/>
          <w:lang w:val="es-ES_tradnl"/>
        </w:rPr>
        <w:t>número</w:t>
      </w:r>
      <w:r>
        <w:rPr>
          <w:rFonts w:ascii="Verdana" w:hAnsi="Verdana"/>
          <w:b/>
          <w:bCs/>
          <w:color w:val="FF0000"/>
        </w:rPr>
        <w:t xml:space="preserve"> </w:t>
      </w:r>
      <w:r w:rsidR="00052EA7">
        <w:rPr>
          <w:rFonts w:ascii="Palatino Linotype" w:hAnsi="Palatino Linotype"/>
          <w:b/>
          <w:bCs/>
        </w:rPr>
        <w:t>00398</w:t>
      </w:r>
      <w:r w:rsidRPr="005A202C">
        <w:rPr>
          <w:rFonts w:ascii="Palatino Linotype" w:hAnsi="Palatino Linotype"/>
          <w:b/>
          <w:bCs/>
        </w:rPr>
        <w:t>/NEZA/IP/2023</w:t>
      </w:r>
      <w:r w:rsidRPr="00E231D9">
        <w:rPr>
          <w:rFonts w:ascii="Palatino Linotype" w:eastAsiaTheme="minorEastAsia" w:hAnsi="Palatino Linotype" w:cs="Arial"/>
          <w:lang w:val="es-ES_tradnl"/>
        </w:rPr>
        <w:t xml:space="preserve">, </w:t>
      </w:r>
      <w:r w:rsidRPr="003F13D5">
        <w:rPr>
          <w:rFonts w:ascii="Palatino Linotype" w:eastAsiaTheme="minorEastAsia" w:hAnsi="Palatino Linotype" w:cs="Arial"/>
          <w:lang w:val="es-ES_tradnl"/>
        </w:rPr>
        <w:t xml:space="preserve">y quien, posteriormente interpuso el presente recurso de revisión número </w:t>
      </w:r>
      <w:r>
        <w:rPr>
          <w:rFonts w:ascii="Palatino Linotype" w:eastAsiaTheme="minorEastAsia" w:hAnsi="Palatino Linotype" w:cs="Arial"/>
          <w:b/>
          <w:lang w:val="es-ES_tradnl"/>
        </w:rPr>
        <w:t>0</w:t>
      </w:r>
      <w:r w:rsidR="00052EA7">
        <w:rPr>
          <w:rFonts w:ascii="Palatino Linotype" w:eastAsiaTheme="minorEastAsia" w:hAnsi="Palatino Linotype" w:cs="Arial"/>
          <w:b/>
          <w:lang w:val="es-ES_tradnl"/>
        </w:rPr>
        <w:t>5585</w:t>
      </w:r>
      <w:r w:rsidRPr="0004427D">
        <w:rPr>
          <w:rFonts w:ascii="Palatino Linotype" w:eastAsiaTheme="minorEastAsia" w:hAnsi="Palatino Linotype" w:cs="Arial"/>
          <w:b/>
          <w:lang w:val="es-ES_tradnl"/>
        </w:rPr>
        <w:t>/INFOEM/IP/RR/202</w:t>
      </w:r>
      <w:r>
        <w:rPr>
          <w:rFonts w:ascii="Palatino Linotype" w:eastAsiaTheme="minorEastAsia" w:hAnsi="Palatino Linotype" w:cs="Arial"/>
          <w:b/>
          <w:lang w:val="es-ES_tradnl"/>
        </w:rPr>
        <w:t>3</w:t>
      </w:r>
      <w:r w:rsidRPr="0004427D">
        <w:rPr>
          <w:rFonts w:ascii="Palatino Linotype" w:eastAsiaTheme="minorEastAsia" w:hAnsi="Palatino Linotype" w:cs="Arial"/>
          <w:b/>
          <w:lang w:val="es-ES_tradnl"/>
        </w:rPr>
        <w:t>,</w:t>
      </w:r>
      <w:r w:rsidRPr="003F13D5">
        <w:rPr>
          <w:rFonts w:ascii="Palatino Linotype" w:eastAsiaTheme="minorEastAsia" w:hAnsi="Palatino Linotype" w:cs="Arial"/>
          <w:lang w:val="es-ES_tradnl"/>
        </w:rPr>
        <w:t xml:space="preserve"> en </w:t>
      </w:r>
      <w:r>
        <w:rPr>
          <w:rFonts w:ascii="Palatino Linotype" w:eastAsiaTheme="minorEastAsia" w:hAnsi="Palatino Linotype" w:cs="Arial"/>
          <w:lang w:val="es-ES_tradnl"/>
        </w:rPr>
        <w:t xml:space="preserve">contra de la </w:t>
      </w:r>
      <w:r w:rsidRPr="003F13D5">
        <w:rPr>
          <w:rFonts w:ascii="Palatino Linotype" w:eastAsiaTheme="minorEastAsia" w:hAnsi="Palatino Linotype" w:cs="Arial"/>
          <w:lang w:val="es-ES_tradnl"/>
        </w:rPr>
        <w:t>respuesta; todo esto, de conformidad con las actuaciones que obran en el expediente electrónico del SAIMEX.</w:t>
      </w:r>
    </w:p>
    <w:p w14:paraId="1F244225"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4D0A552A"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14:paraId="2072104A"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52E7AD2A"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w:t>
      </w:r>
      <w:r w:rsidRPr="003F13D5">
        <w:rPr>
          <w:rFonts w:ascii="Palatino Linotype" w:eastAsiaTheme="minorEastAsia" w:hAnsi="Palatino Linotype" w:cs="Arial"/>
          <w:lang w:val="es-ES_tradnl"/>
        </w:rPr>
        <w:lastRenderedPageBreak/>
        <w:t xml:space="preserve">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14:paraId="1CEB0CA3"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00507DAB" w14:textId="77777777" w:rsidR="00570D1C" w:rsidRPr="003F13D5"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14:paraId="2AF1C24B" w14:textId="77777777" w:rsidR="00570D1C" w:rsidRDefault="00570D1C" w:rsidP="00570D1C">
      <w:pPr>
        <w:spacing w:line="360" w:lineRule="auto"/>
        <w:jc w:val="both"/>
        <w:rPr>
          <w:rFonts w:ascii="Palatino Linotype" w:eastAsiaTheme="minorEastAsia" w:hAnsi="Palatino Linotype" w:cs="Arial"/>
          <w:lang w:val="es-ES_tradnl"/>
        </w:rPr>
      </w:pPr>
    </w:p>
    <w:p w14:paraId="17B7816E" w14:textId="77777777" w:rsidR="00570D1C" w:rsidRPr="003F13D5" w:rsidRDefault="00570D1C" w:rsidP="00570D1C">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14:paraId="75ED1414"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2328292C" w14:textId="77777777" w:rsidR="00570D1C" w:rsidRPr="00894F4A" w:rsidRDefault="00570D1C" w:rsidP="00570D1C">
      <w:pPr>
        <w:spacing w:line="360" w:lineRule="auto"/>
        <w:ind w:left="-142" w:firstLine="1"/>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0</w:t>
      </w:r>
      <w:r w:rsidR="00052EA7">
        <w:rPr>
          <w:rFonts w:ascii="Palatino Linotype" w:eastAsiaTheme="minorEastAsia" w:hAnsi="Palatino Linotype" w:cs="Arial"/>
          <w:b/>
          <w:lang w:val="es-ES_tradnl"/>
        </w:rPr>
        <w:t>5585</w:t>
      </w:r>
      <w:r w:rsidRPr="0004427D">
        <w:rPr>
          <w:rFonts w:ascii="Palatino Linotype" w:eastAsiaTheme="minorEastAsia" w:hAnsi="Palatino Linotype" w:cs="Arial"/>
          <w:b/>
          <w:lang w:val="es-ES_tradnl"/>
        </w:rPr>
        <w:t>/INFOEM/IP/RR/202</w:t>
      </w:r>
      <w:r>
        <w:rPr>
          <w:rFonts w:ascii="Palatino Linotype" w:eastAsiaTheme="minorEastAsia" w:hAnsi="Palatino Linotype" w:cs="Arial"/>
          <w:b/>
          <w:lang w:val="es-ES_tradnl"/>
        </w:rPr>
        <w:t xml:space="preserve">3 </w:t>
      </w:r>
      <w:r w:rsidRPr="003F13D5">
        <w:rPr>
          <w:rFonts w:ascii="Palatino Linotype" w:eastAsiaTheme="minorEastAsia" w:hAnsi="Palatino Linotype" w:cs="Arial"/>
          <w:lang w:val="es-ES_tradnl"/>
        </w:rPr>
        <w:t xml:space="preserve">por haberse desistido expresamente </w:t>
      </w:r>
      <w:r>
        <w:rPr>
          <w:rFonts w:ascii="Palatino Linotype" w:eastAsiaTheme="minorEastAsia" w:hAnsi="Palatino Linotype" w:cs="Arial"/>
          <w:lang w:val="es-ES_tradnl"/>
        </w:rPr>
        <w:t>el</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14:paraId="56C031A8"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263DEE79" w14:textId="77777777" w:rsidR="00570D1C" w:rsidRDefault="00570D1C" w:rsidP="00570D1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14:paraId="30F255C6" w14:textId="77777777" w:rsidR="00570D1C" w:rsidRPr="003F13D5" w:rsidRDefault="00570D1C" w:rsidP="00570D1C">
      <w:pPr>
        <w:spacing w:line="360" w:lineRule="auto"/>
        <w:jc w:val="both"/>
        <w:rPr>
          <w:rFonts w:ascii="Palatino Linotype" w:eastAsiaTheme="minorEastAsia" w:hAnsi="Palatino Linotype" w:cs="Arial"/>
          <w:lang w:val="es-ES_tradnl"/>
        </w:rPr>
      </w:pPr>
    </w:p>
    <w:p w14:paraId="5BD16126" w14:textId="77777777" w:rsidR="00570D1C" w:rsidRPr="003F13D5" w:rsidRDefault="00570D1C" w:rsidP="00570D1C">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0A88CEF1" w14:textId="77777777" w:rsidR="00570D1C" w:rsidRDefault="00570D1C" w:rsidP="00570D1C">
      <w:pPr>
        <w:spacing w:line="360" w:lineRule="auto"/>
        <w:jc w:val="both"/>
        <w:rPr>
          <w:rFonts w:ascii="Palatino Linotype" w:eastAsiaTheme="minorHAnsi" w:hAnsi="Palatino Linotype" w:cstheme="minorBidi"/>
          <w:lang w:val="es-MX" w:eastAsia="es-ES_tradnl"/>
        </w:rPr>
      </w:pPr>
    </w:p>
    <w:p w14:paraId="3D77A8C0" w14:textId="77777777" w:rsidR="00570D1C" w:rsidRDefault="00570D1C" w:rsidP="00570D1C">
      <w:pPr>
        <w:spacing w:line="360" w:lineRule="auto"/>
        <w:jc w:val="both"/>
        <w:rPr>
          <w:rFonts w:ascii="Palatino Linotype" w:eastAsiaTheme="minorHAnsi" w:hAnsi="Palatino Linotype" w:cstheme="minorBidi"/>
          <w:lang w:val="es-MX" w:eastAsia="es-ES_tradnl"/>
        </w:rPr>
      </w:pPr>
    </w:p>
    <w:p w14:paraId="3291A63E" w14:textId="77777777" w:rsidR="00570D1C" w:rsidRDefault="00570D1C" w:rsidP="00570D1C">
      <w:pPr>
        <w:spacing w:line="360" w:lineRule="auto"/>
        <w:jc w:val="both"/>
        <w:rPr>
          <w:rFonts w:ascii="Palatino Linotype" w:hAnsi="Palatino Linotype" w:cs="Arial"/>
        </w:rPr>
      </w:pPr>
      <w:r>
        <w:rPr>
          <w:rFonts w:ascii="Palatino Linotype" w:eastAsiaTheme="minorHAnsi" w:hAnsi="Palatino Linotype" w:cs="Arial"/>
          <w:lang w:val="es-MX" w:eastAsia="en-U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w:t>
      </w:r>
      <w:r w:rsidR="00013C11">
        <w:rPr>
          <w:rFonts w:ascii="Palatino Linotype" w:eastAsiaTheme="minorHAnsi" w:hAnsi="Palatino Linotype" w:cs="Arial"/>
          <w:lang w:val="es-MX" w:eastAsia="en-US"/>
        </w:rPr>
        <w:t>DALUPE RAMÍREZ PEÑA; EN LA TRIGÉ</w:t>
      </w:r>
      <w:r>
        <w:rPr>
          <w:rFonts w:ascii="Palatino Linotype" w:eastAsiaTheme="minorHAnsi" w:hAnsi="Palatino Linotype" w:cs="Arial"/>
          <w:lang w:val="es-MX" w:eastAsia="en-US"/>
        </w:rPr>
        <w:t>SIMA SEXTA SESIÓ</w:t>
      </w:r>
      <w:r w:rsidR="00353651">
        <w:rPr>
          <w:rFonts w:ascii="Palatino Linotype" w:eastAsiaTheme="minorHAnsi" w:hAnsi="Palatino Linotype" w:cs="Arial"/>
          <w:lang w:val="es-MX" w:eastAsia="en-US"/>
        </w:rPr>
        <w:t>N ORDINARIA, CELEBRADA EL TRES</w:t>
      </w:r>
      <w:r>
        <w:rPr>
          <w:rFonts w:ascii="Palatino Linotype" w:eastAsiaTheme="minorHAnsi" w:hAnsi="Palatino Linotype" w:cs="Arial"/>
          <w:lang w:val="es-MX" w:eastAsia="en-US"/>
        </w:rPr>
        <w:t xml:space="preserve"> DE OCTUBRE DE DOS MIL VEINTITRÉS, ANTE EL SECRETARIO TÉCNICO DEL PLENO ALEXIS TAPIA RAMÍREZ</w:t>
      </w:r>
      <w:r>
        <w:rPr>
          <w:rFonts w:ascii="Palatino Linotype" w:hAnsi="Palatino Linotype" w:cs="Arial"/>
        </w:rPr>
        <w:t>. --------------------------------------------------------------------------------------------------------------------------------------------------------------------------------------------------------------------------------------------------------------------------------------------------------------------------------------------------------------------------------------------------------------------------------------------------------------------------------------------------------------------------------------------------------------------------------------------------------------------------------------------------------------------------------------------------------------------------------------------------------------------------------------------------------------------------------------------------------------------------------------------------------------------------------------------------------------------------------------------------------------------------------------------------------------------------------------------------------------------------------------------------------------------------------------------------------------------------------------------------------------------------------------------------------------------------------------------------------------------------------------------------------</w:t>
      </w:r>
      <w:r w:rsidR="00013C11">
        <w:rPr>
          <w:rFonts w:ascii="Palatino Linotype" w:hAnsi="Palatino Linotype" w:cs="Arial"/>
        </w:rPr>
        <w:t>--------------------------------------------------------------------------------------------------------------------------------------------------------------------------------------------------------------------------------------------------------------------------------------------------------------------------------------------------------------------------------------------------------------------------------------------------------------------------------------------------------------------------------------------------------------------------------</w:t>
      </w:r>
    </w:p>
    <w:p w14:paraId="18A35FDC" w14:textId="77777777" w:rsidR="00570D1C" w:rsidRPr="002C0BFD" w:rsidRDefault="00570D1C" w:rsidP="00570D1C">
      <w:pPr>
        <w:spacing w:line="360" w:lineRule="auto"/>
        <w:jc w:val="both"/>
        <w:rPr>
          <w:rFonts w:ascii="Palatino Linotype" w:hAnsi="Palatino Linotype" w:cs="Arial"/>
          <w:sz w:val="20"/>
        </w:rPr>
      </w:pPr>
      <w:r>
        <w:rPr>
          <w:rFonts w:ascii="Palatino Linotype" w:hAnsi="Palatino Linotype" w:cs="Arial"/>
          <w:sz w:val="20"/>
        </w:rPr>
        <w:t>JMV/CCR/NJMB</w:t>
      </w:r>
    </w:p>
    <w:p w14:paraId="4EA12B66" w14:textId="77777777" w:rsidR="00570D1C" w:rsidRDefault="00570D1C" w:rsidP="00570D1C">
      <w:pPr>
        <w:spacing w:line="360" w:lineRule="auto"/>
        <w:jc w:val="both"/>
        <w:rPr>
          <w:rFonts w:ascii="Palatino Linotype" w:hAnsi="Palatino Linotype" w:cs="Arial"/>
        </w:rPr>
      </w:pPr>
    </w:p>
    <w:p w14:paraId="180AD5E7" w14:textId="77777777" w:rsidR="00570D1C" w:rsidRDefault="00570D1C" w:rsidP="00570D1C">
      <w:pPr>
        <w:spacing w:line="360" w:lineRule="auto"/>
        <w:jc w:val="both"/>
        <w:rPr>
          <w:rFonts w:ascii="Palatino Linotype" w:hAnsi="Palatino Linotype" w:cs="Arial"/>
        </w:rPr>
      </w:pPr>
    </w:p>
    <w:p w14:paraId="72BCBD55" w14:textId="77777777" w:rsidR="00570D1C" w:rsidRDefault="00570D1C" w:rsidP="00570D1C">
      <w:pPr>
        <w:spacing w:line="360" w:lineRule="auto"/>
        <w:jc w:val="both"/>
        <w:rPr>
          <w:rFonts w:ascii="Palatino Linotype" w:hAnsi="Palatino Linotype" w:cs="Arial"/>
        </w:rPr>
      </w:pPr>
    </w:p>
    <w:p w14:paraId="4DB84B7B" w14:textId="77777777" w:rsidR="00570D1C" w:rsidRDefault="00570D1C" w:rsidP="00570D1C"/>
    <w:p w14:paraId="32349336" w14:textId="77777777" w:rsidR="00570D1C" w:rsidRDefault="00570D1C" w:rsidP="00570D1C"/>
    <w:p w14:paraId="26005D2E" w14:textId="77777777" w:rsidR="00570D1C" w:rsidRDefault="00570D1C" w:rsidP="00570D1C"/>
    <w:p w14:paraId="77036A06" w14:textId="77777777" w:rsidR="00570D1C" w:rsidRDefault="00570D1C" w:rsidP="00570D1C"/>
    <w:p w14:paraId="590770D9" w14:textId="77777777" w:rsidR="00570D1C" w:rsidRDefault="00570D1C" w:rsidP="00570D1C"/>
    <w:p w14:paraId="0D811AAA" w14:textId="77777777" w:rsidR="00570D1C" w:rsidRDefault="00570D1C" w:rsidP="00570D1C"/>
    <w:p w14:paraId="2CE89977" w14:textId="77777777" w:rsidR="00570D1C" w:rsidRDefault="00570D1C" w:rsidP="00570D1C"/>
    <w:p w14:paraId="72543C6D" w14:textId="77777777" w:rsidR="00570D1C" w:rsidRDefault="00570D1C" w:rsidP="00570D1C"/>
    <w:p w14:paraId="249F0567" w14:textId="77777777" w:rsidR="00570D1C" w:rsidRDefault="00570D1C" w:rsidP="00570D1C"/>
    <w:p w14:paraId="039F182A" w14:textId="77777777" w:rsidR="00570D1C" w:rsidRDefault="00570D1C" w:rsidP="00570D1C"/>
    <w:p w14:paraId="096EAB46" w14:textId="77777777" w:rsidR="00570D1C" w:rsidRDefault="00570D1C" w:rsidP="00570D1C"/>
    <w:p w14:paraId="75AD4FC1" w14:textId="77777777" w:rsidR="00570D1C" w:rsidRDefault="00570D1C" w:rsidP="00570D1C"/>
    <w:p w14:paraId="14D98937" w14:textId="77777777" w:rsidR="00570D1C" w:rsidRDefault="00570D1C" w:rsidP="00570D1C"/>
    <w:p w14:paraId="7871BE3F" w14:textId="77777777" w:rsidR="00570D1C" w:rsidRDefault="00570D1C" w:rsidP="00570D1C"/>
    <w:p w14:paraId="3E9C6ABA" w14:textId="77777777" w:rsidR="00570D1C" w:rsidRDefault="00570D1C" w:rsidP="00570D1C"/>
    <w:p w14:paraId="11B73485" w14:textId="77777777" w:rsidR="00570D1C" w:rsidRDefault="00570D1C" w:rsidP="00570D1C"/>
    <w:p w14:paraId="3C6688B7" w14:textId="77777777" w:rsidR="00570D1C" w:rsidRDefault="00570D1C" w:rsidP="00570D1C"/>
    <w:p w14:paraId="4497A960" w14:textId="77777777" w:rsidR="00570D1C" w:rsidRDefault="00570D1C" w:rsidP="00570D1C"/>
    <w:p w14:paraId="09499A00" w14:textId="77777777" w:rsidR="00570D1C" w:rsidRDefault="00570D1C" w:rsidP="00570D1C"/>
    <w:p w14:paraId="67A5A879" w14:textId="77777777" w:rsidR="00570D1C" w:rsidRDefault="00570D1C" w:rsidP="00570D1C"/>
    <w:p w14:paraId="593D05D1" w14:textId="77777777" w:rsidR="00570D1C" w:rsidRDefault="00570D1C" w:rsidP="00570D1C"/>
    <w:p w14:paraId="1515174B" w14:textId="77777777" w:rsidR="00570D1C" w:rsidRDefault="00570D1C" w:rsidP="00570D1C"/>
    <w:p w14:paraId="652B4F17" w14:textId="77777777" w:rsidR="00570D1C" w:rsidRDefault="00570D1C" w:rsidP="00570D1C"/>
    <w:p w14:paraId="4986240F" w14:textId="77777777" w:rsidR="00570D1C" w:rsidRDefault="00570D1C" w:rsidP="00570D1C"/>
    <w:p w14:paraId="3A223335" w14:textId="77777777" w:rsidR="00570D1C" w:rsidRDefault="00570D1C" w:rsidP="00570D1C"/>
    <w:p w14:paraId="4D135756" w14:textId="77777777" w:rsidR="00570D1C" w:rsidRDefault="00570D1C" w:rsidP="00570D1C"/>
    <w:p w14:paraId="7A0A6B56" w14:textId="77777777" w:rsidR="00570D1C" w:rsidRDefault="00570D1C" w:rsidP="00570D1C"/>
    <w:p w14:paraId="7CC4AE10" w14:textId="77777777" w:rsidR="00570D1C" w:rsidRDefault="00570D1C" w:rsidP="00570D1C"/>
    <w:p w14:paraId="20568457" w14:textId="77777777" w:rsidR="00570D1C" w:rsidRDefault="00570D1C" w:rsidP="00570D1C"/>
    <w:p w14:paraId="321FC011" w14:textId="77777777" w:rsidR="00570D1C" w:rsidRDefault="00570D1C" w:rsidP="00570D1C"/>
    <w:p w14:paraId="07182A70" w14:textId="77777777" w:rsidR="00570D1C" w:rsidRDefault="00570D1C" w:rsidP="00570D1C"/>
    <w:p w14:paraId="4520D17F" w14:textId="77777777" w:rsidR="00570D1C" w:rsidRDefault="00570D1C" w:rsidP="00570D1C"/>
    <w:p w14:paraId="1711C191" w14:textId="77777777" w:rsidR="00570D1C" w:rsidRDefault="00570D1C" w:rsidP="00570D1C"/>
    <w:p w14:paraId="1F3B95A5" w14:textId="77777777" w:rsidR="00570D1C" w:rsidRDefault="00570D1C" w:rsidP="00570D1C"/>
    <w:p w14:paraId="4BE896BC" w14:textId="77777777" w:rsidR="00570D1C" w:rsidRDefault="00570D1C" w:rsidP="00570D1C"/>
    <w:p w14:paraId="34EB8230" w14:textId="77777777" w:rsidR="00570D1C" w:rsidRDefault="00570D1C" w:rsidP="00570D1C"/>
    <w:p w14:paraId="49EE47C0" w14:textId="77777777" w:rsidR="00570D1C" w:rsidRDefault="00570D1C" w:rsidP="00570D1C"/>
    <w:p w14:paraId="55436232" w14:textId="77777777" w:rsidR="00570D1C" w:rsidRDefault="00570D1C" w:rsidP="00570D1C"/>
    <w:p w14:paraId="151B0304" w14:textId="77777777" w:rsidR="00570D1C" w:rsidRDefault="00570D1C" w:rsidP="00570D1C"/>
    <w:p w14:paraId="484F64AE" w14:textId="77777777" w:rsidR="00570D1C" w:rsidRDefault="00570D1C" w:rsidP="00570D1C"/>
    <w:p w14:paraId="28D631D7" w14:textId="77777777" w:rsidR="00570D1C" w:rsidRDefault="00570D1C" w:rsidP="00570D1C"/>
    <w:p w14:paraId="3C42DBA6" w14:textId="77777777" w:rsidR="00570D1C" w:rsidRDefault="00570D1C" w:rsidP="00570D1C"/>
    <w:p w14:paraId="6BF14146" w14:textId="77777777" w:rsidR="007070A6" w:rsidRDefault="005D15B2"/>
    <w:sectPr w:rsidR="007070A6" w:rsidSect="004C41C9">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4B748" w14:textId="77777777" w:rsidR="0094630E" w:rsidRDefault="0094630E" w:rsidP="00570D1C">
      <w:r>
        <w:separator/>
      </w:r>
    </w:p>
  </w:endnote>
  <w:endnote w:type="continuationSeparator" w:id="0">
    <w:p w14:paraId="28C5EE80" w14:textId="77777777" w:rsidR="0094630E" w:rsidRDefault="0094630E" w:rsidP="0057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F591" w14:textId="77777777" w:rsidR="00E231D9" w:rsidRPr="00A2780F" w:rsidRDefault="00466AAA"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13C11">
      <w:rPr>
        <w:rFonts w:ascii="Arial" w:hAnsi="Arial" w:cs="Arial"/>
        <w:b/>
        <w:bCs/>
        <w:noProof/>
        <w:sz w:val="20"/>
        <w:szCs w:val="20"/>
      </w:rPr>
      <w:t>10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13C11">
      <w:rPr>
        <w:rFonts w:ascii="Arial" w:hAnsi="Arial" w:cs="Arial"/>
        <w:b/>
        <w:bCs/>
        <w:noProof/>
        <w:sz w:val="20"/>
        <w:szCs w:val="20"/>
      </w:rPr>
      <w:t>13</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DFFF" w14:textId="77777777" w:rsidR="00E231D9" w:rsidRPr="00070856" w:rsidRDefault="00466AAA" w:rsidP="004C41C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13C1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13C11">
      <w:rPr>
        <w:rFonts w:ascii="Arial" w:hAnsi="Arial" w:cs="Arial"/>
        <w:b/>
        <w:bCs/>
        <w:noProof/>
        <w:sz w:val="20"/>
        <w:szCs w:val="20"/>
      </w:rPr>
      <w:t>13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0FB2" w14:textId="77777777" w:rsidR="0094630E" w:rsidRDefault="0094630E" w:rsidP="00570D1C">
      <w:r>
        <w:separator/>
      </w:r>
    </w:p>
  </w:footnote>
  <w:footnote w:type="continuationSeparator" w:id="0">
    <w:p w14:paraId="1E3D8BE8" w14:textId="77777777" w:rsidR="0094630E" w:rsidRDefault="0094630E" w:rsidP="0057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4C41C9" w:rsidRPr="008F2CCC" w14:paraId="1A8BDE3B" w14:textId="77777777" w:rsidTr="004C41C9">
      <w:tc>
        <w:tcPr>
          <w:tcW w:w="3620" w:type="dxa"/>
          <w:shd w:val="clear" w:color="auto" w:fill="auto"/>
        </w:tcPr>
        <w:p w14:paraId="67E33CA3" w14:textId="77777777" w:rsidR="00E231D9" w:rsidRPr="007E5FC4" w:rsidRDefault="00466AAA"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139A1E5F" w14:textId="77777777" w:rsidR="00E231D9" w:rsidRPr="00664658" w:rsidRDefault="00466AAA"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70D1C">
            <w:rPr>
              <w:rFonts w:ascii="Palatino Linotype" w:hAnsi="Palatino Linotype"/>
              <w:b/>
              <w:sz w:val="22"/>
              <w:szCs w:val="22"/>
              <w:lang w:val="es-ES_tradnl"/>
            </w:rPr>
            <w:t>5585</w:t>
          </w:r>
          <w:r>
            <w:rPr>
              <w:rFonts w:ascii="Palatino Linotype" w:hAnsi="Palatino Linotype"/>
              <w:b/>
              <w:sz w:val="22"/>
              <w:szCs w:val="22"/>
              <w:lang w:val="es-ES_tradnl"/>
            </w:rPr>
            <w:t>/INFOEM/IP/RR/2023</w:t>
          </w:r>
        </w:p>
      </w:tc>
    </w:tr>
    <w:tr w:rsidR="004C41C9" w:rsidRPr="008F2CCC" w14:paraId="406787D9" w14:textId="77777777" w:rsidTr="004C41C9">
      <w:tc>
        <w:tcPr>
          <w:tcW w:w="3620" w:type="dxa"/>
          <w:shd w:val="clear" w:color="auto" w:fill="auto"/>
        </w:tcPr>
        <w:p w14:paraId="02D94E5C" w14:textId="77777777" w:rsidR="00E231D9" w:rsidRPr="007E5FC4" w:rsidRDefault="00466AAA"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659FD97D" w14:textId="77777777" w:rsidR="00E231D9" w:rsidRPr="00A06B4A" w:rsidRDefault="00466AAA" w:rsidP="00E201D5">
          <w:pPr>
            <w:ind w:right="-250"/>
            <w:rPr>
              <w:rFonts w:ascii="Palatino Linotype" w:hAnsi="Palatino Linotype"/>
              <w:b/>
              <w:sz w:val="22"/>
              <w:szCs w:val="22"/>
            </w:rPr>
          </w:pPr>
          <w:r>
            <w:rPr>
              <w:rFonts w:ascii="Palatino Linotype" w:hAnsi="Palatino Linotype"/>
              <w:b/>
              <w:sz w:val="22"/>
              <w:szCs w:val="22"/>
            </w:rPr>
            <w:t xml:space="preserve">          </w:t>
          </w:r>
          <w:r>
            <w:rPr>
              <w:rFonts w:ascii="Palatino Linotype" w:hAnsi="Palatino Linotype"/>
              <w:b/>
              <w:bCs/>
              <w:color w:val="000000"/>
            </w:rPr>
            <w:t>Ayuntamiento de Nezahualcóyotl</w:t>
          </w:r>
        </w:p>
      </w:tc>
    </w:tr>
    <w:tr w:rsidR="004C41C9" w:rsidRPr="008F2CCC" w14:paraId="4B250B60" w14:textId="77777777" w:rsidTr="004C41C9">
      <w:trPr>
        <w:trHeight w:val="228"/>
      </w:trPr>
      <w:tc>
        <w:tcPr>
          <w:tcW w:w="3620" w:type="dxa"/>
          <w:shd w:val="clear" w:color="auto" w:fill="auto"/>
        </w:tcPr>
        <w:p w14:paraId="5ED36ED7" w14:textId="77777777" w:rsidR="00E231D9" w:rsidRPr="007E5FC4" w:rsidRDefault="00466AAA" w:rsidP="004C41C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7050143B" w14:textId="77777777" w:rsidR="00E231D9" w:rsidRPr="00664658" w:rsidRDefault="00466AAA" w:rsidP="004C41C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7324A19" w14:textId="77777777" w:rsidR="00E231D9" w:rsidRPr="001779E0" w:rsidRDefault="00466AAA" w:rsidP="004C41C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B4294D8" wp14:editId="445512F0">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4C41C9" w:rsidRPr="008F2CCC" w14:paraId="39E2AAC6" w14:textId="77777777" w:rsidTr="004C41C9">
      <w:tc>
        <w:tcPr>
          <w:tcW w:w="2977" w:type="dxa"/>
          <w:shd w:val="clear" w:color="auto" w:fill="auto"/>
        </w:tcPr>
        <w:p w14:paraId="095F36F3" w14:textId="77777777" w:rsidR="00E231D9" w:rsidRPr="007E5FC4" w:rsidRDefault="00466AAA"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4CBCF76" w14:textId="77777777" w:rsidR="00E231D9" w:rsidRPr="008F2CCC" w:rsidRDefault="00466AAA" w:rsidP="008D18B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70D1C">
            <w:rPr>
              <w:rFonts w:ascii="Palatino Linotype" w:hAnsi="Palatino Linotype"/>
              <w:b/>
              <w:sz w:val="22"/>
              <w:szCs w:val="22"/>
              <w:lang w:val="es-ES_tradnl"/>
            </w:rPr>
            <w:t>5585</w:t>
          </w:r>
          <w:r>
            <w:rPr>
              <w:rFonts w:ascii="Palatino Linotype" w:hAnsi="Palatino Linotype"/>
              <w:b/>
              <w:sz w:val="22"/>
              <w:szCs w:val="22"/>
              <w:lang w:val="es-ES_tradnl"/>
            </w:rPr>
            <w:t xml:space="preserve">/INFOEM/IP/RR/2023 </w:t>
          </w:r>
        </w:p>
      </w:tc>
    </w:tr>
    <w:tr w:rsidR="004C41C9" w:rsidRPr="008F2CCC" w14:paraId="6310804F" w14:textId="77777777" w:rsidTr="004C41C9">
      <w:tc>
        <w:tcPr>
          <w:tcW w:w="2977" w:type="dxa"/>
          <w:shd w:val="clear" w:color="auto" w:fill="auto"/>
          <w:vAlign w:val="center"/>
        </w:tcPr>
        <w:p w14:paraId="47BE3DA7" w14:textId="77777777" w:rsidR="00E231D9" w:rsidRPr="007E5FC4" w:rsidRDefault="00466AAA"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85013B2" w14:textId="116E9CCC" w:rsidR="00E231D9" w:rsidRPr="008F2CCC" w:rsidRDefault="005D15B2"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4C41C9" w:rsidRPr="008F2CCC" w14:paraId="2431CA04" w14:textId="77777777" w:rsidTr="004C41C9">
      <w:trPr>
        <w:trHeight w:val="228"/>
      </w:trPr>
      <w:tc>
        <w:tcPr>
          <w:tcW w:w="2977" w:type="dxa"/>
          <w:shd w:val="clear" w:color="auto" w:fill="auto"/>
        </w:tcPr>
        <w:p w14:paraId="0B173F14" w14:textId="77777777" w:rsidR="00E231D9" w:rsidRPr="007E5FC4" w:rsidRDefault="00466AAA"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15DB96B8" w14:textId="77777777" w:rsidR="00E231D9" w:rsidRPr="000624A3" w:rsidRDefault="00466AAA" w:rsidP="003610D1">
          <w:pPr>
            <w:spacing w:line="360" w:lineRule="auto"/>
            <w:jc w:val="right"/>
            <w:rPr>
              <w:rFonts w:ascii="Palatino Linotype" w:hAnsi="Palatino Linotype"/>
              <w:b/>
            </w:rPr>
          </w:pPr>
          <w:r>
            <w:rPr>
              <w:rFonts w:ascii="Palatino Linotype" w:hAnsi="Palatino Linotype"/>
              <w:b/>
              <w:bCs/>
              <w:color w:val="000000"/>
            </w:rPr>
            <w:t>Ayuntamiento de Nezahualcóyotl</w:t>
          </w:r>
        </w:p>
      </w:tc>
    </w:tr>
    <w:tr w:rsidR="004C41C9" w:rsidRPr="008F2CCC" w14:paraId="0EC3F09E" w14:textId="77777777" w:rsidTr="004C41C9">
      <w:tc>
        <w:tcPr>
          <w:tcW w:w="2977" w:type="dxa"/>
          <w:shd w:val="clear" w:color="auto" w:fill="auto"/>
        </w:tcPr>
        <w:p w14:paraId="251FC5A2" w14:textId="77777777" w:rsidR="00E231D9" w:rsidRPr="007E5FC4" w:rsidRDefault="00466AAA" w:rsidP="004C41C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EEDAAF2" w14:textId="77777777" w:rsidR="00E231D9" w:rsidRPr="008F2CCC" w:rsidRDefault="00466AAA" w:rsidP="004C41C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DF283B1" w14:textId="77777777" w:rsidR="00E231D9" w:rsidRPr="009F1AB6" w:rsidRDefault="00466AA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C44D65" wp14:editId="1BD9C4C1">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08AE"/>
    <w:multiLevelType w:val="multilevel"/>
    <w:tmpl w:val="6374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EA66F26"/>
    <w:multiLevelType w:val="hybridMultilevel"/>
    <w:tmpl w:val="068C6374"/>
    <w:lvl w:ilvl="0" w:tplc="CC6AAD76">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61934276">
    <w:abstractNumId w:val="1"/>
  </w:num>
  <w:num w:numId="2" w16cid:durableId="507911456">
    <w:abstractNumId w:val="3"/>
  </w:num>
  <w:num w:numId="3" w16cid:durableId="644630023">
    <w:abstractNumId w:val="2"/>
  </w:num>
  <w:num w:numId="4" w16cid:durableId="86626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D1C"/>
    <w:rsid w:val="00013C11"/>
    <w:rsid w:val="00052EA7"/>
    <w:rsid w:val="002063C6"/>
    <w:rsid w:val="00353651"/>
    <w:rsid w:val="0037033B"/>
    <w:rsid w:val="003F08F4"/>
    <w:rsid w:val="00466AAA"/>
    <w:rsid w:val="00530960"/>
    <w:rsid w:val="00570D1C"/>
    <w:rsid w:val="00583518"/>
    <w:rsid w:val="005D15B2"/>
    <w:rsid w:val="006A772B"/>
    <w:rsid w:val="007E201A"/>
    <w:rsid w:val="0094630E"/>
    <w:rsid w:val="00A634F8"/>
    <w:rsid w:val="00CF30FE"/>
    <w:rsid w:val="00DC09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75D6"/>
  <w15:chartTrackingRefBased/>
  <w15:docId w15:val="{56BCE22D-9CEE-4A8F-A4B8-FE338155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D1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0D1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0D1C"/>
    <w:rPr>
      <w:rFonts w:eastAsiaTheme="minorEastAsia"/>
      <w:sz w:val="24"/>
      <w:szCs w:val="24"/>
      <w:lang w:val="es-ES_tradnl" w:eastAsia="es-ES"/>
    </w:rPr>
  </w:style>
  <w:style w:type="paragraph" w:styleId="Piedepgina">
    <w:name w:val="footer"/>
    <w:basedOn w:val="Normal"/>
    <w:link w:val="PiedepginaCar"/>
    <w:uiPriority w:val="99"/>
    <w:unhideWhenUsed/>
    <w:rsid w:val="00570D1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0D1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70D1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70D1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70D1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70D1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570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0653">
      <w:bodyDiv w:val="1"/>
      <w:marLeft w:val="0"/>
      <w:marRight w:val="0"/>
      <w:marTop w:val="0"/>
      <w:marBottom w:val="0"/>
      <w:divBdr>
        <w:top w:val="none" w:sz="0" w:space="0" w:color="auto"/>
        <w:left w:val="none" w:sz="0" w:space="0" w:color="auto"/>
        <w:bottom w:val="none" w:sz="0" w:space="0" w:color="auto"/>
        <w:right w:val="none" w:sz="0" w:space="0" w:color="auto"/>
      </w:divBdr>
    </w:div>
    <w:div w:id="729957223">
      <w:bodyDiv w:val="1"/>
      <w:marLeft w:val="0"/>
      <w:marRight w:val="0"/>
      <w:marTop w:val="0"/>
      <w:marBottom w:val="0"/>
      <w:divBdr>
        <w:top w:val="none" w:sz="0" w:space="0" w:color="auto"/>
        <w:left w:val="none" w:sz="0" w:space="0" w:color="auto"/>
        <w:bottom w:val="none" w:sz="0" w:space="0" w:color="auto"/>
        <w:right w:val="none" w:sz="0" w:space="0" w:color="auto"/>
      </w:divBdr>
    </w:div>
    <w:div w:id="1584681397">
      <w:bodyDiv w:val="1"/>
      <w:marLeft w:val="0"/>
      <w:marRight w:val="0"/>
      <w:marTop w:val="0"/>
      <w:marBottom w:val="0"/>
      <w:divBdr>
        <w:top w:val="none" w:sz="0" w:space="0" w:color="auto"/>
        <w:left w:val="none" w:sz="0" w:space="0" w:color="auto"/>
        <w:bottom w:val="none" w:sz="0" w:space="0" w:color="auto"/>
        <w:right w:val="none" w:sz="0" w:space="0" w:color="auto"/>
      </w:divBdr>
    </w:div>
    <w:div w:id="192448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83489.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894090.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94090.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885205.page" TargetMode="External"/><Relationship Id="rId4" Type="http://schemas.openxmlformats.org/officeDocument/2006/relationships/settings" Target="settings.xml"/><Relationship Id="rId9" Type="http://schemas.openxmlformats.org/officeDocument/2006/relationships/hyperlink" Target="https://saimex.org.mx/saimex/solicitud/downloadAttach/1885205.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A94AA-4E71-44C2-8B4D-CEE4632E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2668</Words>
  <Characters>14678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dcterms:created xsi:type="dcterms:W3CDTF">2023-10-02T18:41:00Z</dcterms:created>
  <dcterms:modified xsi:type="dcterms:W3CDTF">2023-10-20T17:35:00Z</dcterms:modified>
</cp:coreProperties>
</file>