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8F" w:rsidRPr="00BB095F" w:rsidRDefault="00C80E8F" w:rsidP="00C80E8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BB095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236A3" w:rsidRPr="00BB095F">
        <w:rPr>
          <w:rFonts w:ascii="Palatino Linotype" w:eastAsia="Times New Roman" w:hAnsi="Palatino Linotype" w:cs="Arial"/>
          <w:color w:val="000000"/>
          <w:sz w:val="24"/>
          <w:szCs w:val="24"/>
          <w:lang w:eastAsia="es-MX"/>
        </w:rPr>
        <w:t>veinticuatro</w:t>
      </w:r>
      <w:r w:rsidR="00FD12E5" w:rsidRPr="00BB095F">
        <w:rPr>
          <w:rFonts w:ascii="Palatino Linotype" w:eastAsia="Times New Roman" w:hAnsi="Palatino Linotype" w:cs="Arial"/>
          <w:color w:val="000000"/>
          <w:sz w:val="24"/>
          <w:szCs w:val="24"/>
          <w:lang w:eastAsia="es-MX"/>
        </w:rPr>
        <w:t xml:space="preserve"> de mayo</w:t>
      </w:r>
      <w:r w:rsidRPr="00BB095F">
        <w:rPr>
          <w:rFonts w:ascii="Palatino Linotype" w:eastAsia="Times New Roman" w:hAnsi="Palatino Linotype" w:cs="Arial"/>
          <w:color w:val="000000"/>
          <w:sz w:val="24"/>
          <w:szCs w:val="24"/>
          <w:lang w:eastAsia="es-MX"/>
        </w:rPr>
        <w:t xml:space="preserve"> de dos mil veintitrés.</w:t>
      </w:r>
    </w:p>
    <w:p w:rsidR="00C80E8F" w:rsidRPr="00BB095F" w:rsidRDefault="00C80E8F" w:rsidP="00C80E8F">
      <w:pPr>
        <w:shd w:val="clear" w:color="auto" w:fill="FFFFFF"/>
        <w:spacing w:after="0" w:line="360" w:lineRule="auto"/>
        <w:jc w:val="both"/>
        <w:rPr>
          <w:rFonts w:ascii="Palatino Linotype" w:eastAsia="Times New Roman" w:hAnsi="Palatino Linotype" w:cs="Arial"/>
          <w:color w:val="000000"/>
          <w:sz w:val="2"/>
          <w:szCs w:val="24"/>
          <w:lang w:eastAsia="es-MX"/>
        </w:rPr>
      </w:pPr>
    </w:p>
    <w:p w:rsidR="00C80E8F" w:rsidRPr="00BB095F" w:rsidRDefault="00C80E8F" w:rsidP="00C80E8F">
      <w:pPr>
        <w:tabs>
          <w:tab w:val="left" w:pos="1701"/>
        </w:tabs>
        <w:spacing w:after="0" w:line="360" w:lineRule="auto"/>
        <w:jc w:val="both"/>
        <w:rPr>
          <w:rFonts w:ascii="Palatino Linotype" w:hAnsi="Palatino Linotype" w:cs="Arial"/>
          <w:b/>
          <w:sz w:val="24"/>
        </w:rPr>
      </w:pPr>
    </w:p>
    <w:p w:rsidR="00C80E8F" w:rsidRPr="00BB095F" w:rsidRDefault="00C80E8F" w:rsidP="00C80E8F">
      <w:pPr>
        <w:tabs>
          <w:tab w:val="left" w:pos="1701"/>
        </w:tabs>
        <w:spacing w:after="0" w:line="360" w:lineRule="auto"/>
        <w:jc w:val="both"/>
        <w:rPr>
          <w:rFonts w:ascii="Palatino Linotype" w:hAnsi="Palatino Linotype" w:cs="Arial"/>
          <w:sz w:val="24"/>
        </w:rPr>
      </w:pPr>
      <w:r w:rsidRPr="00BB095F">
        <w:rPr>
          <w:rFonts w:ascii="Palatino Linotype" w:hAnsi="Palatino Linotype" w:cs="Arial"/>
          <w:b/>
          <w:sz w:val="24"/>
        </w:rPr>
        <w:t>VISTO</w:t>
      </w:r>
      <w:r w:rsidRPr="00BB095F">
        <w:rPr>
          <w:rFonts w:ascii="Palatino Linotype" w:hAnsi="Palatino Linotype" w:cs="Arial"/>
          <w:sz w:val="24"/>
        </w:rPr>
        <w:t xml:space="preserve"> el expediente electrónico formado con motivo del recurso de revisión número </w:t>
      </w:r>
      <w:r w:rsidRPr="00BB095F">
        <w:rPr>
          <w:rFonts w:ascii="Palatino Linotype" w:hAnsi="Palatino Linotype" w:cs="Arial"/>
          <w:b/>
          <w:sz w:val="24"/>
        </w:rPr>
        <w:t>01150</w:t>
      </w:r>
      <w:r w:rsidRPr="00BB095F">
        <w:rPr>
          <w:rFonts w:ascii="Palatino Linotype" w:hAnsi="Palatino Linotype" w:cs="Arial"/>
          <w:b/>
          <w:bCs/>
          <w:sz w:val="24"/>
          <w:lang w:eastAsia="es-MX"/>
        </w:rPr>
        <w:t>/INFOEM/IP/RR/2023</w:t>
      </w:r>
      <w:r w:rsidRPr="00BB095F">
        <w:rPr>
          <w:rFonts w:ascii="Palatino Linotype" w:hAnsi="Palatino Linotype" w:cs="Arial"/>
          <w:sz w:val="24"/>
        </w:rPr>
        <w:t xml:space="preserve">, </w:t>
      </w:r>
      <w:r w:rsidRPr="00BB095F">
        <w:rPr>
          <w:rFonts w:ascii="Palatino Linotype" w:hAnsi="Palatino Linotype" w:cs="Arial"/>
          <w:sz w:val="24"/>
          <w:szCs w:val="24"/>
        </w:rPr>
        <w:t xml:space="preserve">interpuesto </w:t>
      </w:r>
      <w:r w:rsidRPr="00BB095F">
        <w:rPr>
          <w:rFonts w:ascii="Palatino Linotype" w:hAnsi="Palatino Linotype" w:cs="Arial"/>
          <w:bCs/>
          <w:sz w:val="24"/>
          <w:szCs w:val="24"/>
        </w:rPr>
        <w:t>por</w:t>
      </w:r>
      <w:r w:rsidRPr="00BB095F">
        <w:rPr>
          <w:rFonts w:ascii="Palatino Linotype" w:hAnsi="Palatino Linotype" w:cs="Arial"/>
          <w:b/>
          <w:bCs/>
          <w:sz w:val="24"/>
          <w:szCs w:val="24"/>
        </w:rPr>
        <w:t xml:space="preserve"> persona que no proporcionó nombre,</w:t>
      </w:r>
      <w:r w:rsidRPr="00BB095F">
        <w:rPr>
          <w:rFonts w:ascii="Palatino Linotype" w:hAnsi="Palatino Linotype" w:cs="Arial"/>
          <w:b/>
          <w:sz w:val="24"/>
          <w:szCs w:val="24"/>
        </w:rPr>
        <w:t xml:space="preserve"> </w:t>
      </w:r>
      <w:r w:rsidRPr="00BB095F">
        <w:rPr>
          <w:rFonts w:ascii="Palatino Linotype" w:hAnsi="Palatino Linotype" w:cs="Arial"/>
          <w:sz w:val="24"/>
          <w:szCs w:val="24"/>
        </w:rPr>
        <w:t xml:space="preserve">en lo sucesivo </w:t>
      </w:r>
      <w:r w:rsidRPr="00BB095F">
        <w:rPr>
          <w:rFonts w:ascii="Palatino Linotype" w:hAnsi="Palatino Linotype" w:cs="Arial"/>
          <w:b/>
          <w:bCs/>
          <w:sz w:val="24"/>
          <w:szCs w:val="24"/>
        </w:rPr>
        <w:t>el Recurrente</w:t>
      </w:r>
      <w:r w:rsidRPr="00BB095F">
        <w:rPr>
          <w:rFonts w:ascii="Palatino Linotype" w:hAnsi="Palatino Linotype" w:cs="Arial"/>
          <w:sz w:val="24"/>
          <w:szCs w:val="24"/>
        </w:rPr>
        <w:t xml:space="preserve">, en contra de la respuesta del </w:t>
      </w:r>
      <w:r w:rsidRPr="00BB095F">
        <w:rPr>
          <w:rFonts w:ascii="Palatino Linotype" w:hAnsi="Palatino Linotype" w:cs="Arial"/>
          <w:b/>
          <w:sz w:val="24"/>
          <w:szCs w:val="24"/>
        </w:rPr>
        <w:t>Ayuntamiento de Zinacantepec</w:t>
      </w:r>
      <w:r w:rsidRPr="00BB095F">
        <w:rPr>
          <w:rFonts w:ascii="Palatino Linotype" w:hAnsi="Palatino Linotype" w:cs="Arial"/>
          <w:sz w:val="24"/>
          <w:szCs w:val="24"/>
        </w:rPr>
        <w:t>, en lo subsecuente</w:t>
      </w:r>
      <w:r w:rsidRPr="00BB095F">
        <w:rPr>
          <w:rFonts w:ascii="Palatino Linotype" w:hAnsi="Palatino Linotype" w:cs="Arial"/>
          <w:b/>
          <w:sz w:val="24"/>
          <w:szCs w:val="24"/>
        </w:rPr>
        <w:t xml:space="preserve"> </w:t>
      </w:r>
      <w:r w:rsidRPr="00BB095F">
        <w:rPr>
          <w:rFonts w:ascii="Palatino Linotype" w:hAnsi="Palatino Linotype" w:cs="Arial"/>
          <w:sz w:val="24"/>
          <w:szCs w:val="24"/>
        </w:rPr>
        <w:t xml:space="preserve">el </w:t>
      </w:r>
      <w:r w:rsidRPr="00BB095F">
        <w:rPr>
          <w:rFonts w:ascii="Palatino Linotype" w:hAnsi="Palatino Linotype" w:cs="Arial"/>
          <w:b/>
          <w:sz w:val="24"/>
          <w:szCs w:val="24"/>
        </w:rPr>
        <w:t>Sujeto Obligado</w:t>
      </w:r>
      <w:r w:rsidRPr="00BB095F">
        <w:rPr>
          <w:rFonts w:ascii="Palatino Linotype" w:hAnsi="Palatino Linotype" w:cs="Arial"/>
          <w:sz w:val="24"/>
          <w:szCs w:val="24"/>
        </w:rPr>
        <w:t>,</w:t>
      </w:r>
      <w:r w:rsidRPr="00BB095F">
        <w:rPr>
          <w:rFonts w:ascii="Palatino Linotype" w:hAnsi="Palatino Linotype" w:cs="Arial"/>
          <w:b/>
          <w:sz w:val="24"/>
          <w:szCs w:val="24"/>
        </w:rPr>
        <w:t xml:space="preserve"> </w:t>
      </w:r>
      <w:r w:rsidRPr="00BB095F">
        <w:rPr>
          <w:rFonts w:ascii="Palatino Linotype" w:hAnsi="Palatino Linotype" w:cs="Arial"/>
          <w:sz w:val="24"/>
          <w:szCs w:val="24"/>
        </w:rPr>
        <w:t>se procede a</w:t>
      </w:r>
      <w:r w:rsidRPr="00BB095F">
        <w:rPr>
          <w:rFonts w:ascii="Palatino Linotype" w:hAnsi="Palatino Linotype" w:cs="Arial"/>
          <w:sz w:val="24"/>
        </w:rPr>
        <w:t xml:space="preserve"> dictar la presente resolución.</w:t>
      </w:r>
    </w:p>
    <w:p w:rsidR="00C80E8F" w:rsidRPr="00BB095F" w:rsidRDefault="00C80E8F" w:rsidP="00C80E8F">
      <w:pPr>
        <w:tabs>
          <w:tab w:val="left" w:pos="1701"/>
        </w:tabs>
        <w:spacing w:after="0" w:line="360" w:lineRule="auto"/>
        <w:jc w:val="both"/>
        <w:rPr>
          <w:rFonts w:ascii="Palatino Linotype" w:hAnsi="Palatino Linotype" w:cs="Arial"/>
          <w:sz w:val="24"/>
        </w:rPr>
      </w:pPr>
    </w:p>
    <w:p w:rsidR="00C80E8F" w:rsidRPr="00BB095F" w:rsidRDefault="00C80E8F" w:rsidP="00C80E8F">
      <w:pPr>
        <w:spacing w:after="0" w:line="360" w:lineRule="auto"/>
        <w:jc w:val="center"/>
        <w:rPr>
          <w:rFonts w:ascii="Palatino Linotype" w:hAnsi="Palatino Linotype"/>
          <w:b/>
          <w:sz w:val="28"/>
        </w:rPr>
      </w:pPr>
      <w:r w:rsidRPr="00BB095F">
        <w:rPr>
          <w:rFonts w:ascii="Palatino Linotype" w:hAnsi="Palatino Linotype"/>
          <w:b/>
          <w:sz w:val="28"/>
        </w:rPr>
        <w:t>A N T E C E D E N T E S   D E L   A S U N T O</w:t>
      </w:r>
    </w:p>
    <w:p w:rsidR="00C80E8F" w:rsidRPr="00BB095F" w:rsidRDefault="00C80E8F" w:rsidP="00C80E8F">
      <w:pPr>
        <w:spacing w:after="0" w:line="360" w:lineRule="auto"/>
        <w:jc w:val="center"/>
        <w:rPr>
          <w:rFonts w:ascii="Palatino Linotype" w:hAnsi="Palatino Linotype"/>
          <w:b/>
          <w:sz w:val="24"/>
        </w:rPr>
      </w:pPr>
    </w:p>
    <w:p w:rsidR="00C80E8F" w:rsidRPr="00BB095F" w:rsidRDefault="00C80E8F" w:rsidP="00C80E8F">
      <w:pPr>
        <w:spacing w:after="0" w:line="360" w:lineRule="auto"/>
        <w:jc w:val="both"/>
        <w:rPr>
          <w:rFonts w:ascii="Palatino Linotype" w:hAnsi="Palatino Linotype"/>
        </w:rPr>
      </w:pPr>
      <w:r w:rsidRPr="00BB095F">
        <w:rPr>
          <w:rFonts w:ascii="Palatino Linotype" w:hAnsi="Palatino Linotype" w:cs="Arial"/>
          <w:b/>
          <w:sz w:val="28"/>
        </w:rPr>
        <w:t>PRIMERO.</w:t>
      </w:r>
      <w:r w:rsidRPr="00BB095F">
        <w:rPr>
          <w:rFonts w:ascii="Palatino Linotype" w:hAnsi="Palatino Linotype" w:cs="Arial"/>
        </w:rPr>
        <w:t xml:space="preserve"> </w:t>
      </w:r>
      <w:r w:rsidRPr="00BB095F">
        <w:rPr>
          <w:rFonts w:ascii="Palatino Linotype" w:hAnsi="Palatino Linotype"/>
          <w:b/>
          <w:sz w:val="28"/>
          <w:szCs w:val="28"/>
        </w:rPr>
        <w:t>De la Solicitud de Información.</w:t>
      </w:r>
    </w:p>
    <w:p w:rsidR="00C80E8F" w:rsidRPr="00BB095F" w:rsidRDefault="00C80E8F" w:rsidP="00C80E8F">
      <w:pPr>
        <w:spacing w:after="0" w:line="360" w:lineRule="auto"/>
        <w:jc w:val="both"/>
        <w:rPr>
          <w:rFonts w:ascii="Palatino Linotype" w:hAnsi="Palatino Linotype" w:cs="Arial"/>
          <w:sz w:val="24"/>
        </w:rPr>
      </w:pPr>
      <w:r w:rsidRPr="00BB095F">
        <w:rPr>
          <w:rFonts w:ascii="Palatino Linotype" w:hAnsi="Palatino Linotype" w:cs="Arial"/>
          <w:sz w:val="24"/>
        </w:rPr>
        <w:t xml:space="preserve">En fecha veintisiete de </w:t>
      </w:r>
      <w:r w:rsidR="00462515" w:rsidRPr="00BB095F">
        <w:rPr>
          <w:rFonts w:ascii="Palatino Linotype" w:hAnsi="Palatino Linotype" w:cs="Arial"/>
          <w:sz w:val="24"/>
        </w:rPr>
        <w:t>enero</w:t>
      </w:r>
      <w:r w:rsidRPr="00BB095F">
        <w:rPr>
          <w:rFonts w:ascii="Palatino Linotype" w:hAnsi="Palatino Linotype" w:cs="Arial"/>
          <w:sz w:val="24"/>
        </w:rPr>
        <w:t xml:space="preserve"> de dos mil veintitrés, el </w:t>
      </w:r>
      <w:r w:rsidRPr="00BB095F">
        <w:rPr>
          <w:rFonts w:ascii="Palatino Linotype" w:hAnsi="Palatino Linotype" w:cs="Arial"/>
          <w:b/>
          <w:sz w:val="24"/>
        </w:rPr>
        <w:t>Recurrente</w:t>
      </w:r>
      <w:r w:rsidRPr="00BB095F">
        <w:rPr>
          <w:rFonts w:ascii="Palatino Linotype" w:hAnsi="Palatino Linotype" w:cs="Arial"/>
          <w:sz w:val="24"/>
        </w:rPr>
        <w:t xml:space="preserve">, presentó a través del Sistema de Acceso a la Información Mexiquense, en lo subsecuente el </w:t>
      </w:r>
      <w:r w:rsidRPr="00BB095F">
        <w:rPr>
          <w:rFonts w:ascii="Palatino Linotype" w:hAnsi="Palatino Linotype" w:cs="Arial"/>
          <w:b/>
          <w:sz w:val="24"/>
        </w:rPr>
        <w:t>SAIMEX</w:t>
      </w:r>
      <w:r w:rsidRPr="00BB095F">
        <w:rPr>
          <w:rFonts w:ascii="Palatino Linotype" w:hAnsi="Palatino Linotype" w:cs="Arial"/>
          <w:sz w:val="24"/>
        </w:rPr>
        <w:t xml:space="preserve"> ante el </w:t>
      </w:r>
      <w:r w:rsidRPr="00BB095F">
        <w:rPr>
          <w:rFonts w:ascii="Palatino Linotype" w:hAnsi="Palatino Linotype" w:cs="Arial"/>
          <w:b/>
          <w:sz w:val="24"/>
        </w:rPr>
        <w:t>Sujeto Obligado</w:t>
      </w:r>
      <w:r w:rsidRPr="00BB095F">
        <w:rPr>
          <w:rFonts w:ascii="Palatino Linotype" w:hAnsi="Palatino Linotype" w:cs="Arial"/>
          <w:sz w:val="24"/>
        </w:rPr>
        <w:t xml:space="preserve">, la solicitud de acceso a la información pública, a la que se le asignó el número de expediente </w:t>
      </w:r>
      <w:r w:rsidR="00462515" w:rsidRPr="00BB095F">
        <w:rPr>
          <w:rFonts w:ascii="Palatino Linotype" w:hAnsi="Palatino Linotype" w:cs="Arial"/>
          <w:b/>
          <w:sz w:val="24"/>
        </w:rPr>
        <w:t>00133/ZINACANT/IP/2023</w:t>
      </w:r>
      <w:r w:rsidRPr="00BB095F">
        <w:rPr>
          <w:rFonts w:ascii="Palatino Linotype" w:hAnsi="Palatino Linotype" w:cs="Arial"/>
          <w:sz w:val="24"/>
        </w:rPr>
        <w:t>, mediante la cual solicitó lo siguiente:</w:t>
      </w:r>
    </w:p>
    <w:p w:rsidR="00C80E8F" w:rsidRPr="00BB095F" w:rsidRDefault="00C80E8F" w:rsidP="00C80E8F">
      <w:pPr>
        <w:spacing w:after="0" w:line="360" w:lineRule="auto"/>
        <w:jc w:val="both"/>
        <w:rPr>
          <w:rFonts w:ascii="Palatino Linotype" w:hAnsi="Palatino Linotype" w:cs="Arial"/>
          <w:sz w:val="24"/>
        </w:rPr>
      </w:pPr>
    </w:p>
    <w:p w:rsidR="00C80E8F" w:rsidRPr="00BB095F" w:rsidRDefault="00C80E8F" w:rsidP="003D4BF4">
      <w:pPr>
        <w:spacing w:line="360" w:lineRule="auto"/>
        <w:ind w:left="567"/>
        <w:jc w:val="both"/>
        <w:rPr>
          <w:rFonts w:ascii="Palatino Linotype" w:hAnsi="Palatino Linotype" w:cs="Arial"/>
          <w:i/>
          <w:sz w:val="24"/>
        </w:rPr>
      </w:pPr>
      <w:bookmarkStart w:id="0" w:name="_Hlk82038186"/>
      <w:r w:rsidRPr="00BB095F">
        <w:rPr>
          <w:rFonts w:ascii="Palatino Linotype" w:hAnsi="Palatino Linotype" w:cs="Arial"/>
          <w:i/>
          <w:sz w:val="24"/>
        </w:rPr>
        <w:t>“</w:t>
      </w:r>
      <w:r w:rsidR="003D4BF4" w:rsidRPr="00BB095F">
        <w:rPr>
          <w:rFonts w:ascii="Palatino Linotype" w:hAnsi="Palatino Linotype" w:cs="Arial"/>
          <w:i/>
          <w:sz w:val="24"/>
        </w:rPr>
        <w:t>SOLICITO TODOS LOS ESTADOS BANCARIOS DEL IMCUFIDEZ DEL AÑO 2022</w:t>
      </w:r>
      <w:r w:rsidRPr="00BB095F">
        <w:rPr>
          <w:rFonts w:ascii="Palatino Linotype" w:hAnsi="Palatino Linotype" w:cs="Arial"/>
          <w:i/>
          <w:sz w:val="24"/>
        </w:rPr>
        <w:t>” (Sic).</w:t>
      </w:r>
    </w:p>
    <w:bookmarkEnd w:id="0"/>
    <w:p w:rsidR="00C80E8F" w:rsidRPr="00BB095F" w:rsidRDefault="00C80E8F" w:rsidP="00C80E8F">
      <w:pPr>
        <w:spacing w:after="0" w:line="360" w:lineRule="auto"/>
        <w:ind w:right="850"/>
        <w:jc w:val="both"/>
        <w:rPr>
          <w:rFonts w:ascii="Palatino Linotype" w:hAnsi="Palatino Linotype" w:cs="Arial"/>
          <w:b/>
          <w:sz w:val="2"/>
        </w:rPr>
      </w:pPr>
    </w:p>
    <w:p w:rsidR="00C80E8F" w:rsidRPr="00BB095F" w:rsidRDefault="00C80E8F" w:rsidP="00C80E8F">
      <w:pPr>
        <w:spacing w:after="0" w:line="360" w:lineRule="auto"/>
        <w:ind w:right="850"/>
        <w:jc w:val="both"/>
        <w:rPr>
          <w:rFonts w:ascii="Palatino Linotype" w:hAnsi="Palatino Linotype" w:cs="Arial"/>
          <w:b/>
          <w:sz w:val="2"/>
        </w:rPr>
      </w:pPr>
    </w:p>
    <w:p w:rsidR="00C80E8F" w:rsidRPr="00BB095F" w:rsidRDefault="00C80E8F" w:rsidP="00C80E8F">
      <w:pPr>
        <w:spacing w:after="0" w:line="360" w:lineRule="auto"/>
        <w:ind w:right="850"/>
        <w:jc w:val="both"/>
        <w:rPr>
          <w:rFonts w:ascii="Palatino Linotype" w:hAnsi="Palatino Linotype" w:cs="Arial"/>
          <w:b/>
          <w:sz w:val="2"/>
        </w:rPr>
      </w:pPr>
    </w:p>
    <w:p w:rsidR="00C80E8F" w:rsidRPr="00BB095F" w:rsidRDefault="00C80E8F" w:rsidP="00C80E8F">
      <w:pPr>
        <w:spacing w:after="0" w:line="360" w:lineRule="auto"/>
        <w:ind w:right="850"/>
        <w:jc w:val="both"/>
        <w:rPr>
          <w:rFonts w:ascii="Palatino Linotype" w:hAnsi="Palatino Linotype" w:cs="Arial"/>
          <w:b/>
          <w:sz w:val="2"/>
        </w:rPr>
      </w:pPr>
    </w:p>
    <w:p w:rsidR="00C80E8F" w:rsidRPr="00BB095F" w:rsidRDefault="00C80E8F" w:rsidP="00C80E8F">
      <w:pPr>
        <w:spacing w:after="0" w:line="360" w:lineRule="auto"/>
        <w:ind w:right="850"/>
        <w:jc w:val="both"/>
        <w:rPr>
          <w:rFonts w:ascii="Palatino Linotype" w:hAnsi="Palatino Linotype" w:cs="Arial"/>
          <w:b/>
          <w:sz w:val="2"/>
        </w:rPr>
      </w:pPr>
    </w:p>
    <w:p w:rsidR="00C80E8F" w:rsidRPr="00BB095F" w:rsidRDefault="00C80E8F" w:rsidP="00C80E8F">
      <w:pPr>
        <w:spacing w:after="0" w:line="360" w:lineRule="auto"/>
        <w:ind w:right="850"/>
        <w:jc w:val="both"/>
        <w:rPr>
          <w:rFonts w:ascii="Palatino Linotype" w:hAnsi="Palatino Linotype" w:cs="Arial"/>
          <w:b/>
          <w:sz w:val="2"/>
        </w:rPr>
      </w:pPr>
    </w:p>
    <w:p w:rsidR="00C80E8F" w:rsidRPr="00BB095F" w:rsidRDefault="00C80E8F" w:rsidP="00C80E8F">
      <w:pPr>
        <w:spacing w:after="0" w:line="360" w:lineRule="auto"/>
        <w:ind w:right="850"/>
        <w:jc w:val="both"/>
        <w:rPr>
          <w:rFonts w:ascii="Palatino Linotype" w:hAnsi="Palatino Linotype" w:cs="Arial"/>
          <w:b/>
          <w:sz w:val="2"/>
        </w:rPr>
      </w:pPr>
    </w:p>
    <w:p w:rsidR="00C80E8F" w:rsidRPr="00BB095F" w:rsidRDefault="00C80E8F" w:rsidP="00C80E8F">
      <w:pPr>
        <w:spacing w:after="0" w:line="360" w:lineRule="auto"/>
        <w:jc w:val="both"/>
        <w:rPr>
          <w:rFonts w:ascii="Palatino Linotype" w:hAnsi="Palatino Linotype" w:cs="Arial"/>
          <w:b/>
          <w:sz w:val="24"/>
        </w:rPr>
      </w:pPr>
    </w:p>
    <w:p w:rsidR="00C80E8F" w:rsidRPr="00BB095F" w:rsidRDefault="003D4BF4" w:rsidP="00C80E8F">
      <w:pPr>
        <w:spacing w:after="0" w:line="360" w:lineRule="auto"/>
        <w:jc w:val="both"/>
        <w:rPr>
          <w:rFonts w:ascii="Palatino Linotype" w:hAnsi="Palatino Linotype" w:cs="Arial"/>
          <w:b/>
          <w:sz w:val="24"/>
        </w:rPr>
      </w:pPr>
      <w:r w:rsidRPr="00BB095F">
        <w:rPr>
          <w:rFonts w:ascii="Palatino Linotype" w:hAnsi="Palatino Linotype" w:cs="Arial"/>
          <w:b/>
          <w:sz w:val="24"/>
        </w:rPr>
        <w:lastRenderedPageBreak/>
        <w:t>Modalidad de entrega</w:t>
      </w:r>
      <w:r w:rsidR="00C80E8F" w:rsidRPr="00BB095F">
        <w:rPr>
          <w:rFonts w:ascii="Palatino Linotype" w:hAnsi="Palatino Linotype" w:cs="Arial"/>
          <w:b/>
          <w:sz w:val="24"/>
        </w:rPr>
        <w:t xml:space="preserve">: </w:t>
      </w:r>
      <w:r w:rsidR="00C80E8F" w:rsidRPr="00BB095F">
        <w:rPr>
          <w:rFonts w:ascii="Palatino Linotype" w:hAnsi="Palatino Linotype" w:cs="Arial"/>
          <w:sz w:val="24"/>
        </w:rPr>
        <w:t>A través del Sistema de Acceso a la Información Mexiquense</w:t>
      </w:r>
      <w:r w:rsidR="00C80E8F" w:rsidRPr="00BB095F">
        <w:rPr>
          <w:rFonts w:ascii="Palatino Linotype" w:hAnsi="Palatino Linotype" w:cs="Arial"/>
          <w:b/>
          <w:sz w:val="24"/>
        </w:rPr>
        <w:t xml:space="preserve"> (SAIMEX).</w:t>
      </w:r>
    </w:p>
    <w:p w:rsidR="00803DF1" w:rsidRPr="00BB095F" w:rsidRDefault="00803DF1" w:rsidP="00803DF1">
      <w:pPr>
        <w:pStyle w:val="Ttulo2"/>
        <w:rPr>
          <w:rFonts w:eastAsia="Palatino Linotype"/>
          <w:sz w:val="28"/>
        </w:rPr>
      </w:pPr>
    </w:p>
    <w:p w:rsidR="00803DF1" w:rsidRPr="00BB095F" w:rsidRDefault="00803DF1" w:rsidP="00803DF1">
      <w:pPr>
        <w:pStyle w:val="Ttulo2"/>
        <w:rPr>
          <w:rFonts w:eastAsia="Calibri" w:cs="Calibri"/>
          <w:b w:val="0"/>
          <w:color w:val="auto"/>
          <w:sz w:val="24"/>
          <w:szCs w:val="22"/>
        </w:rPr>
      </w:pPr>
      <w:r w:rsidRPr="00BB095F">
        <w:rPr>
          <w:rFonts w:eastAsia="Palatino Linotype"/>
          <w:sz w:val="28"/>
        </w:rPr>
        <w:t>SEGUNDO. De la Aclaración</w:t>
      </w:r>
      <w:r w:rsidRPr="00BB095F">
        <w:rPr>
          <w:rFonts w:eastAsia="Calibri" w:cs="Calibri"/>
          <w:b w:val="0"/>
          <w:color w:val="auto"/>
          <w:sz w:val="24"/>
          <w:szCs w:val="22"/>
        </w:rPr>
        <w:t xml:space="preserve">. </w:t>
      </w:r>
    </w:p>
    <w:p w:rsidR="00803DF1" w:rsidRPr="00BB095F" w:rsidRDefault="00803DF1" w:rsidP="00803DF1">
      <w:pPr>
        <w:spacing w:line="360" w:lineRule="auto"/>
        <w:ind w:right="-2"/>
        <w:jc w:val="both"/>
        <w:rPr>
          <w:rFonts w:ascii="Palatino Linotype" w:hAnsi="Palatino Linotype"/>
          <w:sz w:val="24"/>
        </w:rPr>
      </w:pPr>
      <w:r w:rsidRPr="00BB095F">
        <w:rPr>
          <w:rFonts w:ascii="Palatino Linotype" w:hAnsi="Palatino Linotype"/>
          <w:sz w:val="24"/>
        </w:rPr>
        <w:t xml:space="preserve">En fecha </w:t>
      </w:r>
      <w:r w:rsidR="003E3937" w:rsidRPr="00BB095F">
        <w:rPr>
          <w:rFonts w:ascii="Palatino Linotype" w:hAnsi="Palatino Linotype"/>
          <w:sz w:val="24"/>
        </w:rPr>
        <w:t>tres de febrero de dos mil veintitrés</w:t>
      </w:r>
      <w:r w:rsidRPr="00BB095F">
        <w:rPr>
          <w:rFonts w:ascii="Palatino Linotype" w:hAnsi="Palatino Linotype"/>
          <w:sz w:val="24"/>
        </w:rPr>
        <w:t xml:space="preserve">, El </w:t>
      </w:r>
      <w:r w:rsidRPr="00BB095F">
        <w:rPr>
          <w:rFonts w:ascii="Palatino Linotype" w:hAnsi="Palatino Linotype"/>
          <w:b/>
          <w:sz w:val="24"/>
        </w:rPr>
        <w:t>Sujeto Obligado</w:t>
      </w:r>
      <w:r w:rsidRPr="00BB095F">
        <w:rPr>
          <w:rFonts w:ascii="Palatino Linotype" w:hAnsi="Palatino Linotype"/>
          <w:sz w:val="24"/>
        </w:rPr>
        <w:t xml:space="preserve"> requirió aclaración, por lo que, en la misma fecha </w:t>
      </w:r>
      <w:r w:rsidRPr="00BB095F">
        <w:rPr>
          <w:rFonts w:ascii="Palatino Linotype" w:hAnsi="Palatino Linotype"/>
          <w:b/>
          <w:sz w:val="24"/>
        </w:rPr>
        <w:t>El Recurrente</w:t>
      </w:r>
      <w:r w:rsidRPr="00BB095F">
        <w:rPr>
          <w:rFonts w:ascii="Palatino Linotype" w:hAnsi="Palatino Linotype"/>
          <w:sz w:val="24"/>
        </w:rPr>
        <w:t xml:space="preserve"> manifestó lo siguiente: </w:t>
      </w:r>
    </w:p>
    <w:p w:rsidR="00803DF1" w:rsidRPr="00BB095F" w:rsidRDefault="00803DF1" w:rsidP="00803DF1">
      <w:pPr>
        <w:pStyle w:val="Citas"/>
      </w:pPr>
      <w:r w:rsidRPr="00BB095F">
        <w:t>“</w:t>
      </w:r>
      <w:r w:rsidR="003E3937" w:rsidRPr="00BB095F">
        <w:t>QUE HAY QUE ACLARAR</w:t>
      </w:r>
      <w:proofErr w:type="gramStart"/>
      <w:r w:rsidR="003E3937" w:rsidRPr="00BB095F">
        <w:t>?</w:t>
      </w:r>
      <w:proofErr w:type="gramEnd"/>
      <w:r w:rsidR="003E3937" w:rsidRPr="00BB095F">
        <w:t xml:space="preserve"> DEJA DE SER INCOMPETENTE Y RESPONDE LAS SOLICITUDES</w:t>
      </w:r>
      <w:r w:rsidRPr="00BB095F">
        <w:t>”</w:t>
      </w:r>
    </w:p>
    <w:p w:rsidR="003E3937" w:rsidRPr="00BB095F" w:rsidRDefault="003E3937" w:rsidP="00C80E8F">
      <w:pPr>
        <w:spacing w:before="240" w:line="360" w:lineRule="auto"/>
        <w:jc w:val="both"/>
        <w:rPr>
          <w:rFonts w:ascii="Palatino Linotype" w:hAnsi="Palatino Linotype" w:cs="Arial"/>
          <w:b/>
          <w:sz w:val="28"/>
        </w:rPr>
      </w:pPr>
    </w:p>
    <w:p w:rsidR="00C80E8F" w:rsidRPr="00BB095F" w:rsidRDefault="00803DF1" w:rsidP="00C80E8F">
      <w:pPr>
        <w:spacing w:before="240" w:line="360" w:lineRule="auto"/>
        <w:jc w:val="both"/>
        <w:rPr>
          <w:rFonts w:ascii="Palatino Linotype" w:hAnsi="Palatino Linotype" w:cs="Arial"/>
          <w:b/>
          <w:sz w:val="28"/>
        </w:rPr>
      </w:pPr>
      <w:r w:rsidRPr="00BB095F">
        <w:rPr>
          <w:rFonts w:ascii="Palatino Linotype" w:hAnsi="Palatino Linotype" w:cs="Arial"/>
          <w:b/>
          <w:sz w:val="28"/>
        </w:rPr>
        <w:t>TERCERO</w:t>
      </w:r>
      <w:r w:rsidR="00C80E8F" w:rsidRPr="00BB095F">
        <w:rPr>
          <w:rFonts w:ascii="Palatino Linotype" w:hAnsi="Palatino Linotype" w:cs="Arial"/>
          <w:b/>
          <w:sz w:val="28"/>
        </w:rPr>
        <w:t xml:space="preserve">. </w:t>
      </w:r>
      <w:r w:rsidR="00C80E8F" w:rsidRPr="00BB095F">
        <w:rPr>
          <w:rFonts w:ascii="Palatino Linotype" w:hAnsi="Palatino Linotype" w:cs="Arial"/>
          <w:b/>
          <w:sz w:val="28"/>
          <w:szCs w:val="20"/>
        </w:rPr>
        <w:t>De la falta de respuesta del Sujeto Obligado.</w:t>
      </w:r>
    </w:p>
    <w:p w:rsidR="00C80E8F" w:rsidRPr="00BB095F" w:rsidRDefault="00C80E8F" w:rsidP="00C80E8F">
      <w:pPr>
        <w:spacing w:before="240" w:line="360" w:lineRule="auto"/>
        <w:jc w:val="both"/>
        <w:rPr>
          <w:rFonts w:ascii="Palatino Linotype" w:hAnsi="Palatino Linotype" w:cs="Arial"/>
          <w:sz w:val="24"/>
          <w:szCs w:val="24"/>
        </w:rPr>
      </w:pPr>
      <w:r w:rsidRPr="00BB095F">
        <w:rPr>
          <w:rFonts w:ascii="Palatino Linotype" w:hAnsi="Palatino Linotype" w:cs="Arial"/>
          <w:sz w:val="24"/>
          <w:szCs w:val="24"/>
        </w:rPr>
        <w:t xml:space="preserve">En el expediente electrónico </w:t>
      </w:r>
      <w:r w:rsidRPr="00BB095F">
        <w:rPr>
          <w:rFonts w:ascii="Palatino Linotype" w:hAnsi="Palatino Linotype" w:cs="Arial"/>
          <w:b/>
          <w:sz w:val="24"/>
          <w:szCs w:val="24"/>
        </w:rPr>
        <w:t>SAIMEX</w:t>
      </w:r>
      <w:r w:rsidRPr="00BB095F">
        <w:rPr>
          <w:rFonts w:ascii="Palatino Linotype" w:hAnsi="Palatino Linotype" w:cs="Arial"/>
          <w:sz w:val="24"/>
          <w:szCs w:val="24"/>
        </w:rPr>
        <w:t xml:space="preserve">, se aprecia que </w:t>
      </w:r>
      <w:r w:rsidRPr="00BB095F">
        <w:rPr>
          <w:rFonts w:ascii="Palatino Linotype" w:hAnsi="Palatino Linotype" w:cs="Arial"/>
          <w:b/>
          <w:sz w:val="24"/>
          <w:szCs w:val="24"/>
        </w:rPr>
        <w:t xml:space="preserve">El Sujeto Obligado </w:t>
      </w:r>
      <w:r w:rsidRPr="00BB095F">
        <w:rPr>
          <w:rFonts w:ascii="Palatino Linotype" w:hAnsi="Palatino Linotype" w:cs="Arial"/>
          <w:sz w:val="24"/>
          <w:szCs w:val="24"/>
        </w:rPr>
        <w:t xml:space="preserve">fue omiso en dar respuesta a la solicitud de información presentada por </w:t>
      </w:r>
      <w:r w:rsidRPr="00BB095F">
        <w:rPr>
          <w:rFonts w:ascii="Palatino Linotype" w:hAnsi="Palatino Linotype" w:cs="Arial"/>
          <w:b/>
          <w:sz w:val="24"/>
          <w:szCs w:val="24"/>
        </w:rPr>
        <w:t xml:space="preserve">el Recurrente, </w:t>
      </w:r>
      <w:r w:rsidRPr="00BB095F">
        <w:rPr>
          <w:rFonts w:ascii="Palatino Linotype" w:hAnsi="Palatino Linotype" w:cs="Arial"/>
          <w:sz w:val="24"/>
          <w:szCs w:val="24"/>
        </w:rPr>
        <w:t xml:space="preserve">derivado de lo anterior, se constituye la figura de la </w:t>
      </w:r>
      <w:r w:rsidRPr="00BB095F">
        <w:rPr>
          <w:rFonts w:ascii="Palatino Linotype" w:hAnsi="Palatino Linotype" w:cs="Arial"/>
          <w:b/>
          <w:sz w:val="24"/>
          <w:szCs w:val="24"/>
        </w:rPr>
        <w:t xml:space="preserve">NEGATIVA FICTA, </w:t>
      </w:r>
      <w:r w:rsidRPr="00BB095F">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C80E8F" w:rsidRPr="00BB095F" w:rsidRDefault="00C80E8F" w:rsidP="00C80E8F">
      <w:pPr>
        <w:spacing w:before="240" w:line="360" w:lineRule="auto"/>
        <w:jc w:val="both"/>
        <w:rPr>
          <w:rFonts w:ascii="Palatino Linotype" w:hAnsi="Palatino Linotype" w:cs="Arial"/>
          <w:sz w:val="24"/>
          <w:szCs w:val="24"/>
        </w:rPr>
      </w:pPr>
    </w:p>
    <w:p w:rsidR="00C80E8F" w:rsidRPr="00BB095F" w:rsidRDefault="00803DF1" w:rsidP="00C80E8F">
      <w:pPr>
        <w:spacing w:after="0" w:line="360" w:lineRule="auto"/>
        <w:jc w:val="both"/>
        <w:rPr>
          <w:rFonts w:ascii="Palatino Linotype" w:hAnsi="Palatino Linotype" w:cs="Arial"/>
          <w:b/>
          <w:sz w:val="28"/>
        </w:rPr>
      </w:pPr>
      <w:r w:rsidRPr="00BB095F">
        <w:rPr>
          <w:rFonts w:ascii="Palatino Linotype" w:hAnsi="Palatino Linotype" w:cs="Arial"/>
          <w:b/>
          <w:sz w:val="28"/>
        </w:rPr>
        <w:t>CUARTO</w:t>
      </w:r>
      <w:r w:rsidR="00C80E8F" w:rsidRPr="00BB095F">
        <w:rPr>
          <w:rFonts w:ascii="Palatino Linotype" w:hAnsi="Palatino Linotype" w:cs="Arial"/>
          <w:b/>
          <w:sz w:val="28"/>
        </w:rPr>
        <w:t xml:space="preserve">. </w:t>
      </w:r>
      <w:r w:rsidR="00C80E8F" w:rsidRPr="00BB095F">
        <w:rPr>
          <w:rFonts w:ascii="Palatino Linotype" w:hAnsi="Palatino Linotype"/>
          <w:b/>
          <w:sz w:val="28"/>
        </w:rPr>
        <w:t>Del recurso de revisión.</w:t>
      </w:r>
    </w:p>
    <w:p w:rsidR="00C80E8F" w:rsidRPr="00BB095F" w:rsidRDefault="00C80E8F" w:rsidP="00C80E8F">
      <w:pPr>
        <w:spacing w:after="0" w:line="360" w:lineRule="auto"/>
        <w:jc w:val="both"/>
        <w:rPr>
          <w:rFonts w:ascii="Palatino Linotype" w:hAnsi="Palatino Linotype" w:cs="Arial"/>
          <w:sz w:val="24"/>
        </w:rPr>
      </w:pPr>
      <w:r w:rsidRPr="00BB095F">
        <w:rPr>
          <w:rFonts w:ascii="Palatino Linotype" w:hAnsi="Palatino Linotype" w:cs="Arial"/>
          <w:sz w:val="24"/>
          <w:szCs w:val="24"/>
        </w:rPr>
        <w:t>Inconforme con la respuesta notificada por el</w:t>
      </w:r>
      <w:r w:rsidRPr="00BB095F">
        <w:rPr>
          <w:rFonts w:ascii="Palatino Linotype" w:hAnsi="Palatino Linotype" w:cs="Arial"/>
          <w:b/>
          <w:sz w:val="24"/>
          <w:szCs w:val="24"/>
        </w:rPr>
        <w:t xml:space="preserve"> Sujeto Obligado</w:t>
      </w:r>
      <w:r w:rsidRPr="00BB095F">
        <w:rPr>
          <w:rFonts w:ascii="Palatino Linotype" w:hAnsi="Palatino Linotype" w:cs="Arial"/>
          <w:sz w:val="24"/>
          <w:szCs w:val="24"/>
        </w:rPr>
        <w:t>, el Recurrente</w:t>
      </w:r>
      <w:r w:rsidRPr="00BB095F">
        <w:rPr>
          <w:rFonts w:ascii="Palatino Linotype" w:hAnsi="Palatino Linotype" w:cs="Arial"/>
          <w:b/>
          <w:sz w:val="24"/>
          <w:szCs w:val="24"/>
        </w:rPr>
        <w:t xml:space="preserve"> </w:t>
      </w:r>
      <w:r w:rsidRPr="00BB095F">
        <w:rPr>
          <w:rFonts w:ascii="Palatino Linotype" w:hAnsi="Palatino Linotype" w:cs="Arial"/>
          <w:sz w:val="24"/>
          <w:szCs w:val="24"/>
        </w:rPr>
        <w:t xml:space="preserve">interpuso el presente recurso de revisión, en fecha </w:t>
      </w:r>
      <w:r w:rsidR="003E3937" w:rsidRPr="00BB095F">
        <w:rPr>
          <w:rFonts w:ascii="Palatino Linotype" w:hAnsi="Palatino Linotype"/>
          <w:sz w:val="24"/>
        </w:rPr>
        <w:t>veintiocho de febrero</w:t>
      </w:r>
      <w:r w:rsidRPr="00BB095F">
        <w:rPr>
          <w:rFonts w:ascii="Palatino Linotype" w:hAnsi="Palatino Linotype"/>
          <w:sz w:val="24"/>
        </w:rPr>
        <w:t xml:space="preserve"> de dos mil veintitrés</w:t>
      </w:r>
      <w:r w:rsidRPr="00BB095F">
        <w:rPr>
          <w:rFonts w:ascii="Palatino Linotype" w:hAnsi="Palatino Linotype" w:cs="Arial"/>
          <w:sz w:val="24"/>
          <w:szCs w:val="24"/>
        </w:rPr>
        <w:t>, el cual fue registrado</w:t>
      </w:r>
      <w:r w:rsidRPr="00BB095F">
        <w:rPr>
          <w:rFonts w:ascii="Palatino Linotype" w:hAnsi="Palatino Linotype" w:cs="Arial"/>
          <w:b/>
          <w:sz w:val="24"/>
          <w:szCs w:val="24"/>
        </w:rPr>
        <w:t xml:space="preserve"> </w:t>
      </w:r>
      <w:r w:rsidRPr="00BB095F">
        <w:rPr>
          <w:rFonts w:ascii="Palatino Linotype" w:hAnsi="Palatino Linotype" w:cs="Arial"/>
          <w:sz w:val="24"/>
          <w:szCs w:val="24"/>
        </w:rPr>
        <w:t xml:space="preserve">en el sistema electrónico con el expediente número </w:t>
      </w:r>
      <w:r w:rsidRPr="00BB095F">
        <w:rPr>
          <w:rFonts w:ascii="Palatino Linotype" w:hAnsi="Palatino Linotype" w:cs="Arial"/>
          <w:b/>
          <w:sz w:val="24"/>
          <w:szCs w:val="24"/>
        </w:rPr>
        <w:t>01150</w:t>
      </w:r>
      <w:r w:rsidRPr="00BB095F">
        <w:rPr>
          <w:rFonts w:ascii="Palatino Linotype" w:hAnsi="Palatino Linotype" w:cs="Arial"/>
          <w:b/>
          <w:bCs/>
          <w:sz w:val="24"/>
          <w:szCs w:val="24"/>
          <w:lang w:eastAsia="es-MX"/>
        </w:rPr>
        <w:t>/INFOEM/IP/RR/2022</w:t>
      </w:r>
      <w:r w:rsidRPr="00BB095F">
        <w:rPr>
          <w:rFonts w:ascii="Palatino Linotype" w:hAnsi="Palatino Linotype" w:cs="Arial"/>
          <w:sz w:val="24"/>
          <w:szCs w:val="24"/>
        </w:rPr>
        <w:t xml:space="preserve">, en el cual </w:t>
      </w:r>
      <w:r w:rsidRPr="00BB095F">
        <w:rPr>
          <w:rFonts w:ascii="Palatino Linotype" w:hAnsi="Palatino Linotype" w:cs="Arial"/>
          <w:sz w:val="24"/>
        </w:rPr>
        <w:t>arguye, las siguientes manifestaciones:</w:t>
      </w:r>
    </w:p>
    <w:p w:rsidR="00C80E8F" w:rsidRPr="00BB095F" w:rsidRDefault="00C80E8F" w:rsidP="00C80E8F">
      <w:pPr>
        <w:spacing w:after="0" w:line="360" w:lineRule="auto"/>
        <w:jc w:val="both"/>
        <w:rPr>
          <w:rFonts w:ascii="Palatino Linotype" w:hAnsi="Palatino Linotype" w:cs="Arial"/>
          <w:sz w:val="24"/>
        </w:rPr>
      </w:pPr>
    </w:p>
    <w:p w:rsidR="00C80E8F" w:rsidRPr="00BB095F" w:rsidRDefault="00C80E8F" w:rsidP="00C80E8F">
      <w:pPr>
        <w:pStyle w:val="Prrafodelista"/>
        <w:numPr>
          <w:ilvl w:val="0"/>
          <w:numId w:val="1"/>
        </w:numPr>
        <w:jc w:val="both"/>
        <w:rPr>
          <w:rFonts w:ascii="Palatino Linotype" w:hAnsi="Palatino Linotype" w:cs="Arial"/>
          <w:b/>
        </w:rPr>
      </w:pPr>
      <w:r w:rsidRPr="00BB095F">
        <w:rPr>
          <w:rFonts w:ascii="Palatino Linotype" w:hAnsi="Palatino Linotype" w:cs="Arial"/>
          <w:b/>
        </w:rPr>
        <w:t>Acto Impugnado:</w:t>
      </w:r>
    </w:p>
    <w:p w:rsidR="00C80E8F" w:rsidRPr="00BB095F" w:rsidRDefault="00C80E8F" w:rsidP="00C80E8F">
      <w:pPr>
        <w:tabs>
          <w:tab w:val="left" w:pos="8364"/>
        </w:tabs>
        <w:spacing w:after="0" w:line="240" w:lineRule="auto"/>
        <w:ind w:left="709" w:right="851"/>
        <w:jc w:val="both"/>
        <w:rPr>
          <w:rFonts w:ascii="Palatino Linotype" w:hAnsi="Palatino Linotype" w:cs="Arial"/>
          <w:i/>
        </w:rPr>
      </w:pPr>
      <w:r w:rsidRPr="00BB095F">
        <w:rPr>
          <w:rFonts w:ascii="Palatino Linotype" w:hAnsi="Palatino Linotype" w:cs="Arial"/>
          <w:i/>
        </w:rPr>
        <w:t>"</w:t>
      </w:r>
      <w:r w:rsidR="003E3937" w:rsidRPr="00BB095F">
        <w:t xml:space="preserve"> </w:t>
      </w:r>
      <w:r w:rsidR="003E3937" w:rsidRPr="00BB095F">
        <w:rPr>
          <w:rFonts w:ascii="Palatino Linotype" w:hAnsi="Palatino Linotype" w:cs="Arial"/>
          <w:i/>
        </w:rPr>
        <w:t>NO ENTREGA INFORMACIÓN</w:t>
      </w:r>
      <w:r w:rsidRPr="00BB095F">
        <w:rPr>
          <w:rFonts w:ascii="Palatino Linotype" w:hAnsi="Palatino Linotype" w:cs="Arial"/>
          <w:i/>
        </w:rPr>
        <w:t>” [Sic].</w:t>
      </w:r>
    </w:p>
    <w:p w:rsidR="00C80E8F" w:rsidRPr="00BB095F" w:rsidRDefault="00C80E8F" w:rsidP="00C80E8F">
      <w:pPr>
        <w:spacing w:after="0" w:line="240" w:lineRule="auto"/>
        <w:ind w:left="851" w:right="851"/>
        <w:jc w:val="both"/>
        <w:rPr>
          <w:rFonts w:ascii="Palatino Linotype" w:hAnsi="Palatino Linotype" w:cs="Arial"/>
          <w:i/>
          <w:sz w:val="24"/>
        </w:rPr>
      </w:pPr>
    </w:p>
    <w:p w:rsidR="00C80E8F" w:rsidRPr="00BB095F" w:rsidRDefault="00C80E8F" w:rsidP="00C80E8F">
      <w:pPr>
        <w:spacing w:after="0" w:line="240" w:lineRule="auto"/>
        <w:ind w:left="851" w:right="851"/>
        <w:jc w:val="both"/>
        <w:rPr>
          <w:rFonts w:ascii="Palatino Linotype" w:hAnsi="Palatino Linotype" w:cs="Arial"/>
          <w:i/>
          <w:sz w:val="24"/>
        </w:rPr>
      </w:pPr>
    </w:p>
    <w:p w:rsidR="00C80E8F" w:rsidRPr="00BB095F" w:rsidRDefault="00C80E8F" w:rsidP="00C80E8F">
      <w:pPr>
        <w:pStyle w:val="Prrafodelista"/>
        <w:numPr>
          <w:ilvl w:val="0"/>
          <w:numId w:val="1"/>
        </w:numPr>
        <w:jc w:val="both"/>
        <w:rPr>
          <w:rFonts w:ascii="Palatino Linotype" w:hAnsi="Palatino Linotype" w:cs="Arial"/>
        </w:rPr>
      </w:pPr>
      <w:r w:rsidRPr="00BB095F">
        <w:rPr>
          <w:rFonts w:ascii="Palatino Linotype" w:hAnsi="Palatino Linotype" w:cs="Arial"/>
          <w:b/>
        </w:rPr>
        <w:t>Razones o Motivos de Inconformidad</w:t>
      </w:r>
      <w:r w:rsidRPr="00BB095F">
        <w:rPr>
          <w:rFonts w:ascii="Palatino Linotype" w:hAnsi="Palatino Linotype" w:cs="Arial"/>
        </w:rPr>
        <w:t xml:space="preserve">: </w:t>
      </w:r>
    </w:p>
    <w:p w:rsidR="00C80E8F" w:rsidRPr="00BB095F" w:rsidRDefault="00C80E8F" w:rsidP="00C80E8F">
      <w:pPr>
        <w:ind w:left="709"/>
        <w:jc w:val="both"/>
        <w:rPr>
          <w:rFonts w:ascii="Palatino Linotype" w:hAnsi="Palatino Linotype" w:cs="Arial"/>
          <w:i/>
        </w:rPr>
      </w:pPr>
      <w:r w:rsidRPr="00BB095F">
        <w:rPr>
          <w:rFonts w:ascii="Palatino Linotype" w:hAnsi="Palatino Linotype" w:cs="Arial"/>
          <w:i/>
        </w:rPr>
        <w:t>“</w:t>
      </w:r>
      <w:r w:rsidR="003E3937" w:rsidRPr="00BB095F">
        <w:rPr>
          <w:rFonts w:ascii="Palatino Linotype" w:hAnsi="Palatino Linotype" w:cs="Arial"/>
          <w:i/>
        </w:rPr>
        <w:t>NO ENTREGA INFORMACIÓN</w:t>
      </w:r>
      <w:r w:rsidRPr="00BB095F">
        <w:rPr>
          <w:rFonts w:ascii="Palatino Linotype" w:hAnsi="Palatino Linotype" w:cs="Arial"/>
          <w:i/>
        </w:rPr>
        <w:t>” [Sic].</w:t>
      </w:r>
    </w:p>
    <w:p w:rsidR="00C80E8F" w:rsidRPr="00BB095F" w:rsidRDefault="00C80E8F" w:rsidP="00C80E8F">
      <w:pPr>
        <w:pStyle w:val="Sinespaciado"/>
      </w:pPr>
    </w:p>
    <w:p w:rsidR="00C80E8F" w:rsidRPr="00BB095F" w:rsidRDefault="00803DF1" w:rsidP="00C80E8F">
      <w:pPr>
        <w:spacing w:after="0" w:line="360" w:lineRule="auto"/>
        <w:jc w:val="both"/>
        <w:rPr>
          <w:rFonts w:ascii="Palatino Linotype" w:hAnsi="Palatino Linotype" w:cs="Arial"/>
          <w:b/>
          <w:sz w:val="24"/>
          <w:szCs w:val="24"/>
        </w:rPr>
      </w:pPr>
      <w:r w:rsidRPr="00BB095F">
        <w:rPr>
          <w:rFonts w:ascii="Palatino Linotype" w:hAnsi="Palatino Linotype" w:cs="Arial"/>
          <w:b/>
          <w:sz w:val="28"/>
        </w:rPr>
        <w:t>QUINTO</w:t>
      </w:r>
      <w:r w:rsidR="00C80E8F" w:rsidRPr="00BB095F">
        <w:rPr>
          <w:rFonts w:ascii="Palatino Linotype" w:hAnsi="Palatino Linotype" w:cs="Arial"/>
          <w:b/>
          <w:sz w:val="24"/>
          <w:szCs w:val="24"/>
        </w:rPr>
        <w:t xml:space="preserve">. </w:t>
      </w:r>
      <w:r w:rsidR="00C80E8F" w:rsidRPr="00BB095F">
        <w:rPr>
          <w:rFonts w:ascii="Palatino Linotype" w:hAnsi="Palatino Linotype" w:cs="Arial"/>
          <w:b/>
          <w:sz w:val="28"/>
          <w:szCs w:val="28"/>
        </w:rPr>
        <w:t>Del turno y admisión del recurso de revisión.</w:t>
      </w:r>
    </w:p>
    <w:p w:rsidR="00C80E8F" w:rsidRPr="00BB095F" w:rsidRDefault="00C80E8F" w:rsidP="00C80E8F">
      <w:pPr>
        <w:spacing w:after="0" w:line="360" w:lineRule="auto"/>
        <w:jc w:val="both"/>
        <w:rPr>
          <w:rFonts w:ascii="Palatino Linotype" w:hAnsi="Palatino Linotype" w:cs="Arial"/>
          <w:sz w:val="24"/>
          <w:szCs w:val="24"/>
        </w:rPr>
      </w:pPr>
      <w:r w:rsidRPr="00BB095F">
        <w:rPr>
          <w:rFonts w:ascii="Palatino Linotype" w:hAnsi="Palatino Linotype" w:cs="Arial"/>
          <w:sz w:val="24"/>
          <w:szCs w:val="24"/>
        </w:rPr>
        <w:t xml:space="preserve">El medio de impugnación le fue turnado al Comisionado Presidente </w:t>
      </w:r>
      <w:r w:rsidRPr="00BB095F">
        <w:rPr>
          <w:rFonts w:ascii="Palatino Linotype" w:hAnsi="Palatino Linotype" w:cs="Arial"/>
          <w:b/>
          <w:sz w:val="24"/>
          <w:szCs w:val="24"/>
        </w:rPr>
        <w:t>José Martínez Vilchis</w:t>
      </w:r>
      <w:r w:rsidRPr="00BB095F">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BB095F">
        <w:rPr>
          <w:rFonts w:ascii="Palatino Linotype" w:hAnsi="Palatino Linotype" w:cs="Arial"/>
          <w:b/>
          <w:sz w:val="24"/>
          <w:szCs w:val="24"/>
        </w:rPr>
        <w:t>acuerdo de admisión</w:t>
      </w:r>
      <w:r w:rsidRPr="00BB095F">
        <w:rPr>
          <w:rFonts w:ascii="Palatino Linotype" w:hAnsi="Palatino Linotype" w:cs="Arial"/>
          <w:sz w:val="24"/>
          <w:szCs w:val="24"/>
        </w:rPr>
        <w:t xml:space="preserve"> en fecha </w:t>
      </w:r>
      <w:r w:rsidR="003E3937" w:rsidRPr="00BB095F">
        <w:rPr>
          <w:rFonts w:ascii="Palatino Linotype" w:hAnsi="Palatino Linotype"/>
          <w:sz w:val="24"/>
        </w:rPr>
        <w:t>siete</w:t>
      </w:r>
      <w:r w:rsidRPr="00BB095F">
        <w:rPr>
          <w:rFonts w:ascii="Palatino Linotype" w:hAnsi="Palatino Linotype"/>
          <w:sz w:val="24"/>
        </w:rPr>
        <w:t xml:space="preserve"> de marzo de dos mil veintitrés</w:t>
      </w:r>
      <w:r w:rsidRPr="00BB095F">
        <w:rPr>
          <w:rFonts w:ascii="Palatino Linotype" w:hAnsi="Palatino Linotype" w:cs="Arial"/>
          <w:sz w:val="24"/>
          <w:szCs w:val="24"/>
        </w:rPr>
        <w:t>,</w:t>
      </w:r>
      <w:r w:rsidR="003E3937" w:rsidRPr="00BB095F">
        <w:rPr>
          <w:rFonts w:ascii="Palatino Linotype" w:hAnsi="Palatino Linotype" w:cs="Arial"/>
          <w:sz w:val="24"/>
          <w:szCs w:val="24"/>
        </w:rPr>
        <w:t xml:space="preserve"> </w:t>
      </w:r>
      <w:r w:rsidRPr="00BB095F">
        <w:rPr>
          <w:rFonts w:ascii="Palatino Linotype" w:hAnsi="Palatino Linotype" w:cs="Arial"/>
          <w:sz w:val="24"/>
          <w:szCs w:val="24"/>
        </w:rPr>
        <w:t>determinándose en él, un plazo de siete días para que las partes manifestaran lo que a su derecho corresponda en términos del numeral ya citado.</w:t>
      </w:r>
    </w:p>
    <w:p w:rsidR="00C80E8F" w:rsidRPr="00BB095F" w:rsidRDefault="00C80E8F" w:rsidP="00C80E8F">
      <w:pPr>
        <w:spacing w:after="0" w:line="360" w:lineRule="auto"/>
        <w:jc w:val="both"/>
        <w:rPr>
          <w:rFonts w:ascii="Palatino Linotype" w:hAnsi="Palatino Linotype" w:cs="Arial"/>
          <w:sz w:val="24"/>
          <w:szCs w:val="24"/>
        </w:rPr>
      </w:pPr>
    </w:p>
    <w:p w:rsidR="00C80E8F" w:rsidRPr="00BB095F" w:rsidRDefault="00803DF1" w:rsidP="00C80E8F">
      <w:pPr>
        <w:spacing w:after="0" w:line="360" w:lineRule="auto"/>
        <w:jc w:val="both"/>
        <w:rPr>
          <w:rFonts w:ascii="Palatino Linotype" w:hAnsi="Palatino Linotype" w:cs="Arial"/>
          <w:b/>
          <w:sz w:val="28"/>
          <w:szCs w:val="28"/>
        </w:rPr>
      </w:pPr>
      <w:r w:rsidRPr="00BB095F">
        <w:rPr>
          <w:rFonts w:ascii="Palatino Linotype" w:hAnsi="Palatino Linotype" w:cs="Arial"/>
          <w:b/>
          <w:sz w:val="28"/>
        </w:rPr>
        <w:t>SEXTO</w:t>
      </w:r>
      <w:r w:rsidR="00C80E8F" w:rsidRPr="00BB095F">
        <w:rPr>
          <w:rFonts w:ascii="Palatino Linotype" w:hAnsi="Palatino Linotype" w:cs="Arial"/>
          <w:b/>
          <w:sz w:val="28"/>
        </w:rPr>
        <w:t xml:space="preserve">. </w:t>
      </w:r>
      <w:r w:rsidR="00C80E8F" w:rsidRPr="00BB095F">
        <w:rPr>
          <w:rFonts w:ascii="Palatino Linotype" w:hAnsi="Palatino Linotype" w:cs="Arial"/>
          <w:b/>
          <w:sz w:val="28"/>
          <w:szCs w:val="28"/>
        </w:rPr>
        <w:t>De la etapa de instrucción.</w:t>
      </w:r>
    </w:p>
    <w:p w:rsidR="00C80E8F" w:rsidRPr="00BB095F" w:rsidRDefault="00C80E8F" w:rsidP="00C80E8F">
      <w:pPr>
        <w:spacing w:after="0" w:line="360" w:lineRule="auto"/>
        <w:jc w:val="both"/>
        <w:rPr>
          <w:rFonts w:ascii="Palatino Linotype" w:hAnsi="Palatino Linotype" w:cs="Arial"/>
          <w:b/>
          <w:i/>
          <w:sz w:val="24"/>
          <w:szCs w:val="24"/>
        </w:rPr>
      </w:pPr>
      <w:r w:rsidRPr="00BB095F">
        <w:rPr>
          <w:rFonts w:ascii="Palatino Linotype" w:hAnsi="Palatino Linotype" w:cs="Arial"/>
          <w:sz w:val="24"/>
          <w:szCs w:val="24"/>
        </w:rPr>
        <w:t>De las constancias que obran en el expediente electrónico del SAIMEX, se advierte que el Sujeto Obligado rindió su informe justificado por medio de</w:t>
      </w:r>
      <w:r w:rsidR="003E3937" w:rsidRPr="00BB095F">
        <w:rPr>
          <w:rFonts w:ascii="Palatino Linotype" w:hAnsi="Palatino Linotype" w:cs="Arial"/>
          <w:sz w:val="24"/>
          <w:szCs w:val="24"/>
        </w:rPr>
        <w:t xml:space="preserve"> </w:t>
      </w:r>
      <w:r w:rsidRPr="00BB095F">
        <w:rPr>
          <w:rFonts w:ascii="Palatino Linotype" w:hAnsi="Palatino Linotype" w:cs="Arial"/>
          <w:sz w:val="24"/>
          <w:szCs w:val="24"/>
        </w:rPr>
        <w:t>l</w:t>
      </w:r>
      <w:r w:rsidR="003E3937" w:rsidRPr="00BB095F">
        <w:rPr>
          <w:rFonts w:ascii="Palatino Linotype" w:hAnsi="Palatino Linotype" w:cs="Arial"/>
          <w:sz w:val="24"/>
          <w:szCs w:val="24"/>
        </w:rPr>
        <w:t>os</w:t>
      </w:r>
      <w:r w:rsidRPr="00BB095F">
        <w:rPr>
          <w:rFonts w:ascii="Palatino Linotype" w:hAnsi="Palatino Linotype" w:cs="Arial"/>
          <w:sz w:val="24"/>
          <w:szCs w:val="24"/>
        </w:rPr>
        <w:t xml:space="preserve"> archivo</w:t>
      </w:r>
      <w:r w:rsidR="003E3937" w:rsidRPr="00BB095F">
        <w:rPr>
          <w:rFonts w:ascii="Palatino Linotype" w:hAnsi="Palatino Linotype" w:cs="Arial"/>
          <w:sz w:val="24"/>
          <w:szCs w:val="24"/>
        </w:rPr>
        <w:t>s</w:t>
      </w:r>
      <w:r w:rsidRPr="00BB095F">
        <w:rPr>
          <w:rFonts w:ascii="Palatino Linotype" w:hAnsi="Palatino Linotype" w:cs="Arial"/>
          <w:sz w:val="24"/>
          <w:szCs w:val="24"/>
        </w:rPr>
        <w:t xml:space="preserve"> electrónico</w:t>
      </w:r>
      <w:r w:rsidR="003E3937" w:rsidRPr="00BB095F">
        <w:rPr>
          <w:rFonts w:ascii="Palatino Linotype" w:hAnsi="Palatino Linotype" w:cs="Arial"/>
          <w:sz w:val="24"/>
          <w:szCs w:val="24"/>
        </w:rPr>
        <w:t>s</w:t>
      </w:r>
      <w:r w:rsidRPr="00BB095F">
        <w:rPr>
          <w:rFonts w:ascii="Palatino Linotype" w:hAnsi="Palatino Linotype" w:cs="Arial"/>
          <w:sz w:val="24"/>
          <w:szCs w:val="24"/>
        </w:rPr>
        <w:t xml:space="preserve"> “</w:t>
      </w:r>
      <w:r w:rsidR="003E3937" w:rsidRPr="00BB095F">
        <w:rPr>
          <w:rFonts w:ascii="Palatino Linotype" w:hAnsi="Palatino Linotype" w:cs="Arial"/>
          <w:b/>
          <w:sz w:val="24"/>
          <w:szCs w:val="24"/>
        </w:rPr>
        <w:t>respuesta de solicitud 133-23RR.pdf</w:t>
      </w:r>
      <w:r w:rsidRPr="00BB095F">
        <w:rPr>
          <w:rFonts w:ascii="Palatino Linotype" w:hAnsi="Palatino Linotype" w:cs="Arial"/>
          <w:b/>
          <w:sz w:val="24"/>
          <w:szCs w:val="24"/>
        </w:rPr>
        <w:t>”</w:t>
      </w:r>
      <w:r w:rsidR="003E3937" w:rsidRPr="00BB095F">
        <w:rPr>
          <w:rFonts w:ascii="Palatino Linotype" w:hAnsi="Palatino Linotype" w:cs="Arial"/>
          <w:b/>
          <w:sz w:val="24"/>
          <w:szCs w:val="24"/>
        </w:rPr>
        <w:t xml:space="preserve"> y “respuesta de solicitud 133-23RR.pdf”,</w:t>
      </w:r>
      <w:r w:rsidRPr="00BB095F">
        <w:rPr>
          <w:rFonts w:ascii="Palatino Linotype" w:hAnsi="Palatino Linotype" w:cs="Arial"/>
          <w:sz w:val="24"/>
          <w:szCs w:val="24"/>
        </w:rPr>
        <w:t xml:space="preserve"> mismo</w:t>
      </w:r>
      <w:r w:rsidR="003E3937" w:rsidRPr="00BB095F">
        <w:rPr>
          <w:rFonts w:ascii="Palatino Linotype" w:hAnsi="Palatino Linotype" w:cs="Arial"/>
          <w:sz w:val="24"/>
          <w:szCs w:val="24"/>
        </w:rPr>
        <w:t>s</w:t>
      </w:r>
      <w:r w:rsidRPr="00BB095F">
        <w:rPr>
          <w:rFonts w:ascii="Palatino Linotype" w:hAnsi="Palatino Linotype" w:cs="Arial"/>
          <w:sz w:val="24"/>
          <w:szCs w:val="24"/>
        </w:rPr>
        <w:t xml:space="preserve"> que fue</w:t>
      </w:r>
      <w:r w:rsidR="003E3937" w:rsidRPr="00BB095F">
        <w:rPr>
          <w:rFonts w:ascii="Palatino Linotype" w:hAnsi="Palatino Linotype" w:cs="Arial"/>
          <w:sz w:val="24"/>
          <w:szCs w:val="24"/>
        </w:rPr>
        <w:t>ron</w:t>
      </w:r>
      <w:r w:rsidRPr="00BB095F">
        <w:rPr>
          <w:rFonts w:ascii="Palatino Linotype" w:hAnsi="Palatino Linotype" w:cs="Arial"/>
          <w:sz w:val="24"/>
          <w:szCs w:val="24"/>
        </w:rPr>
        <w:t xml:space="preserve"> puesto</w:t>
      </w:r>
      <w:r w:rsidR="003E3937" w:rsidRPr="00BB095F">
        <w:rPr>
          <w:rFonts w:ascii="Palatino Linotype" w:hAnsi="Palatino Linotype" w:cs="Arial"/>
          <w:sz w:val="24"/>
          <w:szCs w:val="24"/>
        </w:rPr>
        <w:t>s</w:t>
      </w:r>
      <w:r w:rsidRPr="00BB095F">
        <w:rPr>
          <w:rFonts w:ascii="Palatino Linotype" w:hAnsi="Palatino Linotype" w:cs="Arial"/>
          <w:sz w:val="24"/>
          <w:szCs w:val="24"/>
        </w:rPr>
        <w:t xml:space="preserve"> a la vista del Recurrente. Por su parte, el Recurrente fue omiso en rendir sus pruebas o alegatos.</w:t>
      </w:r>
    </w:p>
    <w:p w:rsidR="00C80E8F" w:rsidRPr="00BB095F" w:rsidRDefault="00C80E8F" w:rsidP="00C80E8F">
      <w:pPr>
        <w:spacing w:after="0" w:line="360" w:lineRule="auto"/>
        <w:jc w:val="both"/>
        <w:rPr>
          <w:rFonts w:ascii="Palatino Linotype" w:hAnsi="Palatino Linotype" w:cs="Arial"/>
          <w:sz w:val="24"/>
          <w:szCs w:val="24"/>
        </w:rPr>
      </w:pPr>
    </w:p>
    <w:p w:rsidR="00C80E8F" w:rsidRPr="00BB095F" w:rsidRDefault="00C80E8F" w:rsidP="00C80E8F">
      <w:pPr>
        <w:spacing w:after="0" w:line="360" w:lineRule="auto"/>
        <w:jc w:val="both"/>
        <w:rPr>
          <w:rFonts w:ascii="Palatino Linotype" w:hAnsi="Palatino Linotype" w:cs="Arial"/>
          <w:sz w:val="24"/>
          <w:szCs w:val="24"/>
        </w:rPr>
      </w:pPr>
      <w:r w:rsidRPr="00BB095F">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del mismo a efecto de ser resuelto, de conformidad con lo establecido en el artículo 185 </w:t>
      </w:r>
      <w:r w:rsidRPr="00BB095F">
        <w:rPr>
          <w:rFonts w:ascii="Palatino Linotype" w:hAnsi="Palatino Linotype" w:cs="Arial"/>
          <w:sz w:val="24"/>
          <w:szCs w:val="24"/>
        </w:rPr>
        <w:lastRenderedPageBreak/>
        <w:t>fracciones VI y VIII de la Ley de Transparencia y Acceso a la Información Pública del Estado de México y Municipios.</w:t>
      </w:r>
    </w:p>
    <w:p w:rsidR="00C80E8F" w:rsidRPr="00BB095F" w:rsidRDefault="00C80E8F" w:rsidP="00C80E8F">
      <w:pPr>
        <w:spacing w:after="0" w:line="360" w:lineRule="auto"/>
        <w:jc w:val="both"/>
        <w:rPr>
          <w:rFonts w:ascii="Palatino Linotype" w:hAnsi="Palatino Linotype" w:cs="Arial"/>
          <w:sz w:val="24"/>
          <w:szCs w:val="24"/>
        </w:rPr>
      </w:pPr>
    </w:p>
    <w:p w:rsidR="00C80E8F" w:rsidRPr="00BB095F" w:rsidRDefault="00803DF1" w:rsidP="00C80E8F">
      <w:pPr>
        <w:spacing w:after="0" w:line="360" w:lineRule="auto"/>
        <w:jc w:val="both"/>
        <w:rPr>
          <w:rFonts w:ascii="Palatino Linotype" w:hAnsi="Palatino Linotype" w:cs="Arial"/>
          <w:b/>
          <w:sz w:val="28"/>
          <w:szCs w:val="28"/>
        </w:rPr>
      </w:pPr>
      <w:r w:rsidRPr="00BB095F">
        <w:rPr>
          <w:rFonts w:ascii="Palatino Linotype" w:hAnsi="Palatino Linotype" w:cs="Arial"/>
          <w:b/>
          <w:sz w:val="28"/>
        </w:rPr>
        <w:t>SÉPTIMO</w:t>
      </w:r>
      <w:r w:rsidR="00C80E8F" w:rsidRPr="00BB095F">
        <w:rPr>
          <w:rFonts w:ascii="Palatino Linotype" w:hAnsi="Palatino Linotype" w:cs="Arial"/>
          <w:b/>
          <w:sz w:val="28"/>
        </w:rPr>
        <w:t xml:space="preserve">. </w:t>
      </w:r>
      <w:r w:rsidR="00C80E8F" w:rsidRPr="00BB095F">
        <w:rPr>
          <w:rFonts w:ascii="Palatino Linotype" w:hAnsi="Palatino Linotype" w:cs="Arial"/>
          <w:b/>
          <w:sz w:val="28"/>
          <w:szCs w:val="28"/>
        </w:rPr>
        <w:t>Del cierre de la etapa de instrucción.</w:t>
      </w:r>
    </w:p>
    <w:p w:rsidR="00C80E8F" w:rsidRPr="00BB095F" w:rsidRDefault="00C80E8F" w:rsidP="00C80E8F">
      <w:pPr>
        <w:spacing w:after="0" w:line="360" w:lineRule="auto"/>
        <w:jc w:val="both"/>
        <w:rPr>
          <w:rFonts w:ascii="Palatino Linotype" w:hAnsi="Palatino Linotype" w:cs="Arial"/>
          <w:sz w:val="24"/>
          <w:szCs w:val="24"/>
        </w:rPr>
      </w:pPr>
      <w:r w:rsidRPr="00BB095F">
        <w:rPr>
          <w:rFonts w:ascii="Palatino Linotype" w:hAnsi="Palatino Linotype" w:cs="Arial"/>
          <w:sz w:val="24"/>
          <w:szCs w:val="24"/>
        </w:rPr>
        <w:t xml:space="preserve">En fecha </w:t>
      </w:r>
      <w:r w:rsidR="003E3937" w:rsidRPr="00BB095F">
        <w:rPr>
          <w:rFonts w:ascii="Palatino Linotype" w:hAnsi="Palatino Linotype"/>
          <w:sz w:val="24"/>
        </w:rPr>
        <w:t>catorce de abril</w:t>
      </w:r>
      <w:r w:rsidRPr="00BB095F">
        <w:rPr>
          <w:rFonts w:ascii="Palatino Linotype" w:hAnsi="Palatino Linotype"/>
          <w:sz w:val="24"/>
        </w:rPr>
        <w:t xml:space="preserve"> de dos mil veintitrés</w:t>
      </w:r>
      <w:r w:rsidRPr="00BB095F">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rsidR="00354C36" w:rsidRPr="00BB095F" w:rsidRDefault="00354C36" w:rsidP="00C80E8F">
      <w:pPr>
        <w:spacing w:after="0" w:line="360" w:lineRule="auto"/>
        <w:jc w:val="both"/>
        <w:rPr>
          <w:rFonts w:ascii="Palatino Linotype" w:hAnsi="Palatino Linotype" w:cs="Arial"/>
          <w:sz w:val="24"/>
          <w:szCs w:val="24"/>
        </w:rPr>
      </w:pPr>
    </w:p>
    <w:p w:rsidR="00354C36" w:rsidRPr="00BB095F" w:rsidRDefault="00354C36" w:rsidP="00354C36">
      <w:pPr>
        <w:spacing w:line="360" w:lineRule="auto"/>
        <w:jc w:val="both"/>
        <w:rPr>
          <w:rFonts w:ascii="Palatino Linotype" w:eastAsia="Calibri" w:hAnsi="Palatino Linotype" w:cs="Arial"/>
          <w:b/>
          <w:sz w:val="28"/>
          <w:lang w:val="es-ES_tradnl"/>
        </w:rPr>
      </w:pPr>
      <w:r w:rsidRPr="00BB095F">
        <w:rPr>
          <w:rFonts w:ascii="Palatino Linotype" w:hAnsi="Palatino Linotype" w:cs="Arial"/>
          <w:b/>
          <w:sz w:val="28"/>
        </w:rPr>
        <w:t xml:space="preserve">OCTAVO. </w:t>
      </w:r>
      <w:r w:rsidRPr="00BB095F">
        <w:rPr>
          <w:rFonts w:ascii="Palatino Linotype" w:hAnsi="Palatino Linotype" w:cs="Arial"/>
          <w:b/>
          <w:sz w:val="28"/>
          <w:szCs w:val="28"/>
        </w:rPr>
        <w:t xml:space="preserve">De la ampliación </w:t>
      </w:r>
      <w:r w:rsidRPr="00BB095F">
        <w:rPr>
          <w:rFonts w:ascii="Palatino Linotype" w:eastAsia="Calibri" w:hAnsi="Palatino Linotype" w:cs="Arial"/>
          <w:b/>
          <w:sz w:val="28"/>
          <w:lang w:val="es-ES_tradnl"/>
        </w:rPr>
        <w:t>del término para resolver.</w:t>
      </w:r>
    </w:p>
    <w:p w:rsidR="00354C36" w:rsidRPr="00BB095F" w:rsidRDefault="00354C36" w:rsidP="00354C36">
      <w:pPr>
        <w:spacing w:line="360" w:lineRule="auto"/>
        <w:jc w:val="both"/>
        <w:rPr>
          <w:rFonts w:ascii="Palatino Linotype" w:eastAsia="Calibri" w:hAnsi="Palatino Linotype" w:cs="Arial"/>
          <w:sz w:val="24"/>
          <w:lang w:val="es-ES_tradnl"/>
        </w:rPr>
      </w:pPr>
      <w:r w:rsidRPr="00BB095F">
        <w:rPr>
          <w:rFonts w:ascii="Palatino Linotype" w:eastAsia="Calibri" w:hAnsi="Palatino Linotype" w:cs="Arial"/>
          <w:sz w:val="24"/>
          <w:lang w:val="es-ES_tradnl"/>
        </w:rPr>
        <w:t xml:space="preserve">En fecha </w:t>
      </w:r>
      <w:r w:rsidRPr="00BB095F">
        <w:rPr>
          <w:rFonts w:ascii="Palatino Linotype" w:eastAsia="Calibri" w:hAnsi="Palatino Linotype" w:cs="Arial"/>
          <w:b/>
          <w:sz w:val="24"/>
          <w:lang w:val="es-ES_tradnl"/>
        </w:rPr>
        <w:t>ocho de mayo</w:t>
      </w:r>
      <w:r w:rsidRPr="00BB095F">
        <w:rPr>
          <w:rFonts w:ascii="Palatino Linotype" w:eastAsia="Calibri" w:hAnsi="Palatino Linotype" w:cs="Arial"/>
          <w:sz w:val="24"/>
          <w:lang w:val="es-ES_tradnl"/>
        </w:rPr>
        <w:t xml:space="preserve"> </w:t>
      </w:r>
      <w:r w:rsidRPr="00BB095F">
        <w:rPr>
          <w:rFonts w:ascii="Palatino Linotype" w:eastAsia="Calibri" w:hAnsi="Palatino Linotype" w:cs="Arial"/>
          <w:b/>
          <w:sz w:val="24"/>
          <w:lang w:val="es-ES_tradnl"/>
        </w:rPr>
        <w:t>de dos mil veintitrés</w:t>
      </w:r>
      <w:r w:rsidRPr="00BB095F">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rsidR="00354C36" w:rsidRPr="00BB095F" w:rsidRDefault="00354C36" w:rsidP="00354C36">
      <w:pPr>
        <w:spacing w:after="0" w:line="360" w:lineRule="auto"/>
        <w:jc w:val="both"/>
        <w:rPr>
          <w:rFonts w:ascii="Palatino Linotype" w:hAnsi="Palatino Linotype"/>
          <w:sz w:val="24"/>
          <w:szCs w:val="24"/>
          <w:lang w:val="es-ES_tradnl"/>
        </w:rPr>
      </w:pP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 xml:space="preserve">Este organismo garante no pasa por alto justificar, </w:t>
      </w:r>
      <w:r w:rsidRPr="00BB095F">
        <w:rPr>
          <w:rFonts w:ascii="Palatino Linotype" w:hAnsi="Palatino Linotype"/>
          <w:bCs/>
          <w:sz w:val="24"/>
          <w:szCs w:val="24"/>
          <w:lang w:val="es-ES_tradnl"/>
        </w:rPr>
        <w:t xml:space="preserve">que el plazo para emitir resolución en el presente asunto </w:t>
      </w:r>
      <w:r w:rsidRPr="00BB095F">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 xml:space="preserve"> </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lastRenderedPageBreak/>
        <w:t xml:space="preserve">Por ello, es menester precisar que, si bien se ha excedido el plazo para resolver el presente medio de impugnación, de conformidad con la ley de la materia, </w:t>
      </w:r>
      <w:r w:rsidRPr="00BB095F">
        <w:rPr>
          <w:rFonts w:ascii="Palatino Linotype" w:hAnsi="Palatino Linotype"/>
          <w:bCs/>
          <w:sz w:val="24"/>
          <w:szCs w:val="24"/>
          <w:lang w:val="es-ES_tradnl"/>
        </w:rPr>
        <w:t>el plazo para emitir resolución</w:t>
      </w:r>
      <w:r w:rsidRPr="00BB095F">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 xml:space="preserve"> </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 xml:space="preserve"> </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 xml:space="preserve"> </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54C36" w:rsidRPr="00BB095F" w:rsidRDefault="00354C36" w:rsidP="00354C36">
      <w:pPr>
        <w:numPr>
          <w:ilvl w:val="0"/>
          <w:numId w:val="1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b/>
          <w:sz w:val="24"/>
          <w:szCs w:val="24"/>
          <w:lang w:val="es-ES_tradnl"/>
        </w:rPr>
        <w:t>Complejidad del asunto:</w:t>
      </w:r>
      <w:r w:rsidRPr="00BB095F">
        <w:rPr>
          <w:rFonts w:ascii="Palatino Linotype" w:hAnsi="Palatino Linotype"/>
          <w:sz w:val="24"/>
          <w:szCs w:val="24"/>
          <w:lang w:val="es-ES_tradnl"/>
        </w:rPr>
        <w:t xml:space="preserve"> La complejidad de la prueba, la pluralidad de sujetos procesales, el tiempo transcurrido, las características y contexto del recurso.</w:t>
      </w:r>
    </w:p>
    <w:p w:rsidR="00354C36" w:rsidRPr="00BB095F" w:rsidRDefault="00354C36" w:rsidP="00354C36">
      <w:pPr>
        <w:numPr>
          <w:ilvl w:val="0"/>
          <w:numId w:val="1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b/>
          <w:sz w:val="24"/>
          <w:szCs w:val="24"/>
          <w:lang w:val="es-ES_tradnl"/>
        </w:rPr>
        <w:t>Actividad Procesal del interesado:</w:t>
      </w:r>
      <w:r w:rsidRPr="00BB095F">
        <w:rPr>
          <w:rFonts w:ascii="Palatino Linotype" w:hAnsi="Palatino Linotype"/>
          <w:sz w:val="24"/>
          <w:szCs w:val="24"/>
          <w:lang w:val="es-ES_tradnl"/>
        </w:rPr>
        <w:t xml:space="preserve"> Acciones u omisiones del interesado.</w:t>
      </w:r>
    </w:p>
    <w:p w:rsidR="00354C36" w:rsidRPr="00BB095F" w:rsidRDefault="00354C36" w:rsidP="00354C36">
      <w:pPr>
        <w:numPr>
          <w:ilvl w:val="0"/>
          <w:numId w:val="1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b/>
          <w:sz w:val="24"/>
          <w:szCs w:val="24"/>
          <w:lang w:val="es-ES_tradnl"/>
        </w:rPr>
        <w:lastRenderedPageBreak/>
        <w:t>Conducta de la Autoridad:</w:t>
      </w:r>
      <w:r w:rsidRPr="00BB095F">
        <w:rPr>
          <w:rFonts w:ascii="Palatino Linotype" w:hAnsi="Palatino Linotype"/>
          <w:sz w:val="24"/>
          <w:szCs w:val="24"/>
          <w:lang w:val="es-ES_tradnl"/>
        </w:rPr>
        <w:t xml:space="preserve"> Las Acciones u omisiones realizadas en el procedimiento. Así como si la autoridad actuó con la debida diligencia.</w:t>
      </w:r>
    </w:p>
    <w:p w:rsidR="00354C36" w:rsidRPr="00BB095F" w:rsidRDefault="00354C36" w:rsidP="00354C36">
      <w:pPr>
        <w:numPr>
          <w:ilvl w:val="0"/>
          <w:numId w:val="1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b/>
          <w:sz w:val="24"/>
          <w:szCs w:val="24"/>
          <w:lang w:val="es-ES_tradnl"/>
        </w:rPr>
        <w:t>La afectación generada en la situación jurídica de la persona involucrada en el proceso:</w:t>
      </w:r>
      <w:r w:rsidRPr="00BB095F">
        <w:rPr>
          <w:rFonts w:ascii="Palatino Linotype" w:hAnsi="Palatino Linotype"/>
          <w:sz w:val="24"/>
          <w:szCs w:val="24"/>
          <w:lang w:val="es-ES_tradnl"/>
        </w:rPr>
        <w:t xml:space="preserve"> Violación a sus derechos humanos.</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Argumento que encuentra sustento en la jurisprudencia P</w:t>
      </w:r>
      <w:proofErr w:type="gramStart"/>
      <w:r w:rsidRPr="00BB095F">
        <w:rPr>
          <w:rFonts w:ascii="Palatino Linotype" w:hAnsi="Palatino Linotype"/>
          <w:sz w:val="24"/>
          <w:szCs w:val="24"/>
          <w:lang w:val="es-ES_tradnl"/>
        </w:rPr>
        <w:t>./</w:t>
      </w:r>
      <w:proofErr w:type="gramEnd"/>
      <w:r w:rsidRPr="00BB095F">
        <w:rPr>
          <w:rFonts w:ascii="Palatino Linotype" w:hAnsi="Palatino Linotype"/>
          <w:sz w:val="24"/>
          <w:szCs w:val="24"/>
          <w:lang w:val="es-ES_tradn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w:t>
      </w:r>
      <w:r w:rsidRPr="00BB095F">
        <w:rPr>
          <w:rFonts w:ascii="Palatino Linotype" w:hAnsi="Palatino Linotype"/>
          <w:sz w:val="24"/>
          <w:szCs w:val="24"/>
          <w:lang w:val="es-ES_tradnl"/>
        </w:rPr>
        <w:lastRenderedPageBreak/>
        <w:t>la extensión de los escritos y pruebas aportadas y desahogadas por las partes; lo que impide la tramitación de los recursos dentro de los términos legales previamente establecidos por la Ley, por tratarse de causas de fuerza mayor.</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w:t>
      </w:r>
      <w:r w:rsidRPr="00BB095F">
        <w:rPr>
          <w:rFonts w:ascii="Palatino Linotype" w:hAnsi="Palatino Linotype"/>
          <w:b/>
          <w:sz w:val="24"/>
          <w:szCs w:val="24"/>
          <w:lang w:val="es-ES_tradnl"/>
        </w:rPr>
        <w:t>PLAZO RAZONABLE PARA RESOLVER. DIMENSIÓN Y EFECTOS DE ESTE CONCEPTO CUANDO SE ADUCE EXCESIVA CARGA DE TRABAJO.”</w:t>
      </w:r>
      <w:r w:rsidRPr="00BB095F">
        <w:rPr>
          <w:rFonts w:ascii="Palatino Linotype" w:hAnsi="Palatino Linotype"/>
          <w:sz w:val="24"/>
          <w:szCs w:val="24"/>
          <w:lang w:val="es-ES_tradnl"/>
        </w:rPr>
        <w:t xml:space="preserve"> consultable en el Seminario Judicial de la Federación y su gaceta, con el registro digital 2002351.</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sz w:val="24"/>
          <w:szCs w:val="24"/>
          <w:lang w:val="es-ES_tradnl"/>
        </w:rPr>
        <w:t>“</w:t>
      </w:r>
      <w:r w:rsidRPr="00BB095F">
        <w:rPr>
          <w:rFonts w:ascii="Palatino Linotype" w:hAnsi="Palatino Linotype"/>
          <w:b/>
          <w:sz w:val="24"/>
          <w:szCs w:val="24"/>
          <w:lang w:val="es-ES_tradnl"/>
        </w:rPr>
        <w:t>PLAZO RAZONABLE PARA RESOLVER. CONCEPTO Y ELEMENTOS QUE LO INTEGRAN A LA LUZ DEL DERECHO INTERNACIONAL DE LOS DERECHOS HUMANOS.”,</w:t>
      </w:r>
      <w:r w:rsidRPr="00BB095F">
        <w:rPr>
          <w:rFonts w:ascii="Palatino Linotype" w:hAnsi="Palatino Linotype"/>
          <w:sz w:val="24"/>
          <w:szCs w:val="24"/>
          <w:lang w:val="es-ES_tradnl"/>
        </w:rPr>
        <w:t xml:space="preserve"> visible en el Seminario Judicial de la Federación y su gaceta, con el registro digital 2002350.</w:t>
      </w: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54C36" w:rsidRPr="00BB095F" w:rsidRDefault="00354C36" w:rsidP="00354C3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B095F">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rsidR="00C80E8F" w:rsidRPr="00BB095F" w:rsidRDefault="00C80E8F" w:rsidP="00C80E8F">
      <w:pPr>
        <w:spacing w:after="0" w:line="360" w:lineRule="auto"/>
        <w:jc w:val="both"/>
        <w:rPr>
          <w:rFonts w:ascii="Palatino Linotype" w:hAnsi="Palatino Linotype" w:cs="Arial"/>
          <w:sz w:val="24"/>
          <w:szCs w:val="24"/>
        </w:rPr>
      </w:pPr>
    </w:p>
    <w:p w:rsidR="00C80E8F" w:rsidRPr="00BB095F" w:rsidRDefault="00C80E8F" w:rsidP="00C80E8F">
      <w:pPr>
        <w:spacing w:after="0" w:line="360" w:lineRule="auto"/>
        <w:jc w:val="center"/>
        <w:rPr>
          <w:rFonts w:ascii="Palatino Linotype" w:hAnsi="Palatino Linotype" w:cs="Arial"/>
          <w:b/>
          <w:sz w:val="28"/>
        </w:rPr>
      </w:pPr>
      <w:r w:rsidRPr="00BB095F">
        <w:rPr>
          <w:rFonts w:ascii="Palatino Linotype" w:hAnsi="Palatino Linotype" w:cs="Arial"/>
          <w:b/>
          <w:sz w:val="28"/>
        </w:rPr>
        <w:t xml:space="preserve">C O N S I D E R A N D O </w:t>
      </w:r>
    </w:p>
    <w:p w:rsidR="00C80E8F" w:rsidRPr="00BB095F" w:rsidRDefault="00C80E8F" w:rsidP="00C80E8F">
      <w:pPr>
        <w:pStyle w:val="Sinespaciado"/>
        <w:rPr>
          <w:rFonts w:ascii="Palatino Linotype" w:hAnsi="Palatino Linotype"/>
        </w:rPr>
      </w:pPr>
    </w:p>
    <w:p w:rsidR="00C80E8F" w:rsidRPr="00BB095F" w:rsidRDefault="00C80E8F" w:rsidP="00C80E8F">
      <w:pPr>
        <w:spacing w:after="0" w:line="360" w:lineRule="auto"/>
        <w:jc w:val="both"/>
        <w:rPr>
          <w:rFonts w:ascii="Palatino Linotype" w:hAnsi="Palatino Linotype" w:cs="Arial"/>
          <w:sz w:val="24"/>
        </w:rPr>
      </w:pPr>
      <w:r w:rsidRPr="00BB095F">
        <w:rPr>
          <w:rFonts w:ascii="Palatino Linotype" w:hAnsi="Palatino Linotype" w:cs="Arial"/>
          <w:b/>
          <w:sz w:val="28"/>
        </w:rPr>
        <w:t>PRIMERO.</w:t>
      </w:r>
      <w:r w:rsidRPr="00BB095F">
        <w:rPr>
          <w:rFonts w:ascii="Palatino Linotype" w:hAnsi="Palatino Linotype" w:cs="Arial"/>
          <w:b/>
        </w:rPr>
        <w:t xml:space="preserve"> </w:t>
      </w:r>
      <w:r w:rsidRPr="00BB095F">
        <w:rPr>
          <w:rFonts w:ascii="Palatino Linotype" w:hAnsi="Palatino Linotype" w:cs="Arial"/>
          <w:b/>
          <w:sz w:val="28"/>
          <w:szCs w:val="28"/>
        </w:rPr>
        <w:t>De la competencia</w:t>
      </w:r>
      <w:r w:rsidRPr="00BB095F">
        <w:rPr>
          <w:rFonts w:ascii="Palatino Linotype" w:hAnsi="Palatino Linotype" w:cs="Arial"/>
          <w:sz w:val="28"/>
          <w:szCs w:val="28"/>
        </w:rPr>
        <w:t>.</w:t>
      </w:r>
    </w:p>
    <w:p w:rsidR="00C80E8F" w:rsidRPr="00BB095F" w:rsidRDefault="00C80E8F" w:rsidP="00C80E8F">
      <w:pPr>
        <w:pStyle w:val="Sinespaciado"/>
        <w:spacing w:line="360" w:lineRule="auto"/>
        <w:jc w:val="both"/>
        <w:rPr>
          <w:rFonts w:ascii="Palatino Linotype" w:hAnsi="Palatino Linotype"/>
        </w:rPr>
      </w:pPr>
      <w:r w:rsidRPr="00BB095F">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3E3937" w:rsidRPr="00BB095F">
        <w:rPr>
          <w:rFonts w:ascii="Palatino Linotype" w:hAnsi="Palatino Linotype"/>
        </w:rPr>
        <w:t>6, 9 fracciones I y XXIII</w:t>
      </w:r>
      <w:r w:rsidRPr="00BB095F">
        <w:rPr>
          <w:rFonts w:ascii="Palatino Linotype" w:hAnsi="Palatino Linotype"/>
        </w:rPr>
        <w:t>, y 11 del Reglamento Interior del Instituto de Transparencia, Acceso a la Información Pública y Protección de Datos Personales del Estado de México y Municipios.</w:t>
      </w: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b/>
          <w:sz w:val="28"/>
        </w:rPr>
      </w:pP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b/>
        </w:rPr>
      </w:pPr>
      <w:r w:rsidRPr="00BB095F">
        <w:rPr>
          <w:rFonts w:ascii="Palatino Linotype" w:hAnsi="Palatino Linotype" w:cs="Arial"/>
          <w:b/>
          <w:sz w:val="28"/>
        </w:rPr>
        <w:t>SEGUNDO</w:t>
      </w:r>
      <w:r w:rsidRPr="00BB095F">
        <w:rPr>
          <w:rFonts w:ascii="Palatino Linotype" w:hAnsi="Palatino Linotype" w:cs="Arial"/>
          <w:b/>
        </w:rPr>
        <w:t xml:space="preserve">. </w:t>
      </w:r>
      <w:r w:rsidRPr="00BB095F">
        <w:rPr>
          <w:rFonts w:ascii="Palatino Linotype" w:hAnsi="Palatino Linotype" w:cs="Arial"/>
          <w:b/>
          <w:sz w:val="28"/>
          <w:szCs w:val="28"/>
        </w:rPr>
        <w:t>Sobre los alcances del recurso de revisión.</w:t>
      </w:r>
      <w:r w:rsidRPr="00BB095F">
        <w:rPr>
          <w:rFonts w:ascii="Palatino Linotype" w:hAnsi="Palatino Linotype" w:cs="Arial"/>
          <w:b/>
        </w:rPr>
        <w:t xml:space="preserve"> </w:t>
      </w: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r w:rsidRPr="00BB095F">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r w:rsidRPr="00BB095F">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095F">
        <w:rPr>
          <w:rFonts w:ascii="Palatino Linotype" w:eastAsia="Times New Roman" w:hAnsi="Palatino Linotype" w:cs="Arial"/>
          <w:i/>
          <w:lang w:val="es-ES" w:eastAsia="es-ES"/>
        </w:rPr>
        <w:lastRenderedPageBreak/>
        <w:t>“</w:t>
      </w:r>
      <w:r w:rsidRPr="00BB095F">
        <w:rPr>
          <w:rFonts w:ascii="Palatino Linotype" w:eastAsia="Times New Roman" w:hAnsi="Palatino Linotype" w:cs="Arial"/>
          <w:b/>
          <w:i/>
          <w:lang w:val="es-ES" w:eastAsia="es-ES"/>
        </w:rPr>
        <w:t>Artículo 163.</w:t>
      </w:r>
      <w:r w:rsidRPr="00BB095F">
        <w:rPr>
          <w:rFonts w:ascii="Palatino Linotype" w:eastAsia="Times New Roman" w:hAnsi="Palatino Linotype" w:cs="Arial"/>
          <w:i/>
          <w:lang w:val="es-ES" w:eastAsia="es-ES"/>
        </w:rPr>
        <w:t xml:space="preserve"> </w:t>
      </w:r>
      <w:r w:rsidRPr="00BB095F">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095F">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80E8F" w:rsidRPr="00BB095F" w:rsidRDefault="00C80E8F" w:rsidP="00C80E8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B095F">
        <w:rPr>
          <w:rFonts w:ascii="Palatino Linotype" w:eastAsia="Times New Roman" w:hAnsi="Palatino Linotype" w:cs="Arial"/>
          <w:lang w:val="es-ES" w:eastAsia="es-ES"/>
        </w:rPr>
        <w:t>(Énfasis añadido)</w:t>
      </w: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r w:rsidRPr="00BB095F">
        <w:rPr>
          <w:rFonts w:ascii="Palatino Linotype" w:hAnsi="Palatino Linotype" w:cs="Arial"/>
          <w:sz w:val="24"/>
          <w:szCs w:val="24"/>
        </w:rPr>
        <w:t xml:space="preserve">De la interpretación al precepto legal inserto, se advierte que el plazo que les asiste a los </w:t>
      </w:r>
      <w:r w:rsidRPr="00BB095F">
        <w:rPr>
          <w:rFonts w:ascii="Palatino Linotype" w:hAnsi="Palatino Linotype" w:cs="Arial"/>
          <w:b/>
          <w:sz w:val="24"/>
          <w:szCs w:val="24"/>
        </w:rPr>
        <w:t>sujetos</w:t>
      </w:r>
      <w:r w:rsidRPr="00BB095F">
        <w:rPr>
          <w:rFonts w:ascii="Palatino Linotype" w:hAnsi="Palatino Linotype" w:cs="Arial"/>
          <w:sz w:val="24"/>
          <w:szCs w:val="24"/>
        </w:rPr>
        <w:t xml:space="preserve"> </w:t>
      </w:r>
      <w:r w:rsidRPr="00BB095F">
        <w:rPr>
          <w:rFonts w:ascii="Palatino Linotype" w:hAnsi="Palatino Linotype" w:cs="Arial"/>
          <w:b/>
          <w:sz w:val="24"/>
          <w:szCs w:val="24"/>
        </w:rPr>
        <w:t>obligados</w:t>
      </w:r>
      <w:r w:rsidRPr="00BB095F">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r w:rsidRPr="00BB095F">
        <w:rPr>
          <w:rFonts w:ascii="Palatino Linotype" w:hAnsi="Palatino Linotype" w:cs="Arial"/>
          <w:sz w:val="24"/>
          <w:szCs w:val="24"/>
        </w:rPr>
        <w:t xml:space="preserve">Se constituye la figura jurídica de la </w:t>
      </w:r>
      <w:r w:rsidRPr="00BB095F">
        <w:rPr>
          <w:rFonts w:ascii="Palatino Linotype" w:hAnsi="Palatino Linotype" w:cs="Arial"/>
          <w:b/>
          <w:i/>
          <w:sz w:val="24"/>
          <w:szCs w:val="24"/>
        </w:rPr>
        <w:t>NEGATIVA FICTA</w:t>
      </w:r>
      <w:r w:rsidRPr="00BB095F">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C80E8F" w:rsidRPr="00BB095F" w:rsidRDefault="00C80E8F" w:rsidP="00C80E8F">
      <w:pPr>
        <w:spacing w:after="0" w:line="240" w:lineRule="auto"/>
        <w:rPr>
          <w:rFonts w:ascii="Palatino Linotype" w:hAnsi="Palatino Linotype"/>
        </w:rPr>
      </w:pP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095F">
        <w:rPr>
          <w:rFonts w:ascii="Palatino Linotype" w:eastAsia="Times New Roman" w:hAnsi="Palatino Linotype" w:cs="Arial"/>
          <w:i/>
          <w:lang w:val="es-ES" w:eastAsia="es-ES"/>
        </w:rPr>
        <w:t>“</w:t>
      </w:r>
      <w:r w:rsidRPr="00BB095F">
        <w:rPr>
          <w:rFonts w:ascii="Palatino Linotype" w:eastAsia="Times New Roman" w:hAnsi="Palatino Linotype" w:cs="Arial"/>
          <w:b/>
          <w:i/>
          <w:lang w:val="es-ES" w:eastAsia="es-ES"/>
        </w:rPr>
        <w:t>Artículo 178.</w:t>
      </w:r>
      <w:r w:rsidRPr="00BB095F">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095F">
        <w:rPr>
          <w:rFonts w:ascii="Palatino Linotype" w:eastAsia="Times New Roman" w:hAnsi="Palatino Linotype" w:cs="Arial"/>
          <w:b/>
          <w:i/>
          <w:lang w:val="es-ES" w:eastAsia="es-ES"/>
        </w:rPr>
        <w:lastRenderedPageBreak/>
        <w:t>A falta de respuesta del Sujeto Obligado, dentro de los plazos establecidos en esta Ley, a una solicitud de acceso a la información pública, el recurso podrá ser interpuesto en cualquier momento</w:t>
      </w:r>
      <w:r w:rsidRPr="00BB095F">
        <w:rPr>
          <w:rFonts w:ascii="Palatino Linotype" w:eastAsia="Times New Roman" w:hAnsi="Palatino Linotype" w:cs="Arial"/>
          <w:i/>
          <w:lang w:val="es-ES" w:eastAsia="es-ES"/>
        </w:rPr>
        <w:t>, acompañado con el documento que pruebe la fecha en que presentó la solicitud.</w:t>
      </w: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095F">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80E8F" w:rsidRPr="00BB095F" w:rsidRDefault="00C80E8F" w:rsidP="00C80E8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B095F">
        <w:rPr>
          <w:rFonts w:ascii="Palatino Linotype" w:eastAsia="Times New Roman" w:hAnsi="Palatino Linotype" w:cs="Arial"/>
          <w:lang w:val="es-ES" w:eastAsia="es-ES"/>
        </w:rPr>
        <w:t>(Énfasis añadido)</w:t>
      </w: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p>
    <w:p w:rsidR="00C80E8F" w:rsidRPr="00BB095F" w:rsidRDefault="00C80E8F" w:rsidP="00C80E8F">
      <w:pPr>
        <w:autoSpaceDE w:val="0"/>
        <w:autoSpaceDN w:val="0"/>
        <w:adjustRightInd w:val="0"/>
        <w:spacing w:after="0" w:line="360" w:lineRule="auto"/>
        <w:jc w:val="both"/>
        <w:rPr>
          <w:rFonts w:ascii="Palatino Linotype" w:hAnsi="Palatino Linotype" w:cs="Arial"/>
          <w:sz w:val="24"/>
          <w:szCs w:val="24"/>
        </w:rPr>
      </w:pPr>
      <w:r w:rsidRPr="00BB095F">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B095F">
        <w:rPr>
          <w:rFonts w:ascii="Palatino Linotype" w:hAnsi="Palatino Linotype" w:cs="Arial"/>
          <w:b/>
          <w:sz w:val="24"/>
          <w:szCs w:val="24"/>
        </w:rPr>
        <w:t>Sujeto Obligado</w:t>
      </w:r>
      <w:r w:rsidRPr="00BB095F">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b/>
        </w:rPr>
      </w:pP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b/>
          <w:sz w:val="28"/>
        </w:rPr>
      </w:pPr>
      <w:r w:rsidRPr="00BB095F">
        <w:rPr>
          <w:rFonts w:ascii="Palatino Linotype" w:hAnsi="Palatino Linotype" w:cs="Arial"/>
          <w:b/>
          <w:sz w:val="28"/>
        </w:rPr>
        <w:t>TERCERO. De las causas de improcedencia.</w:t>
      </w: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rPr>
      </w:pPr>
      <w:r w:rsidRPr="00BB095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rPr>
      </w:pP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rPr>
      </w:pPr>
      <w:r w:rsidRPr="00BB095F">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B095F">
        <w:rPr>
          <w:rStyle w:val="Refdenotaalpie"/>
          <w:rFonts w:ascii="Palatino Linotype" w:hAnsi="Palatino Linotype" w:cs="Arial"/>
        </w:rPr>
        <w:footnoteReference w:id="1"/>
      </w:r>
      <w:r w:rsidRPr="00BB095F">
        <w:rPr>
          <w:rFonts w:ascii="Palatino Linotype" w:hAnsi="Palatino Linotype" w:cs="Arial"/>
        </w:rPr>
        <w:t>.</w:t>
      </w: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rPr>
      </w:pP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b/>
          <w:sz w:val="28"/>
        </w:rPr>
      </w:pPr>
      <w:r w:rsidRPr="00BB095F">
        <w:rPr>
          <w:rFonts w:ascii="Palatino Linotype" w:hAnsi="Palatino Linotype" w:cs="Arial"/>
        </w:rPr>
        <w:t xml:space="preserve">Así las cosas, en la especie, no se actualiza ninguna causa de improcedencia de las referidas en el artículo 191 de la Ley de Transparencia y Acceso a la Información Pública </w:t>
      </w:r>
      <w:r w:rsidRPr="00BB095F">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rPr>
      </w:pP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b/>
          <w:sz w:val="28"/>
        </w:rPr>
      </w:pPr>
      <w:r w:rsidRPr="00BB095F">
        <w:rPr>
          <w:rFonts w:ascii="Palatino Linotype" w:hAnsi="Palatino Linotype" w:cs="Arial"/>
          <w:b/>
          <w:sz w:val="28"/>
        </w:rPr>
        <w:t>CUARTO. Estudio y resolución del asunto.</w:t>
      </w:r>
    </w:p>
    <w:p w:rsidR="00C80E8F" w:rsidRPr="00BB095F" w:rsidRDefault="00C80E8F" w:rsidP="00C80E8F">
      <w:pPr>
        <w:pStyle w:val="Prrafodelista"/>
        <w:autoSpaceDE w:val="0"/>
        <w:autoSpaceDN w:val="0"/>
        <w:adjustRightInd w:val="0"/>
        <w:spacing w:line="360" w:lineRule="auto"/>
        <w:ind w:left="0"/>
        <w:jc w:val="both"/>
        <w:rPr>
          <w:rFonts w:ascii="Palatino Linotype" w:hAnsi="Palatino Linotype" w:cs="Arial"/>
        </w:rPr>
      </w:pPr>
      <w:r w:rsidRPr="00BB095F">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17DA3" w:rsidRPr="00BB095F" w:rsidRDefault="00C17DA3" w:rsidP="00C17DA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095F">
        <w:rPr>
          <w:rFonts w:ascii="Palatino Linotype" w:eastAsia="Times New Roman" w:hAnsi="Palatino Linotype" w:cs="Arial"/>
          <w:sz w:val="24"/>
          <w:szCs w:val="24"/>
          <w:lang w:val="es-ES" w:eastAsia="es-ES"/>
        </w:rPr>
        <w:t xml:space="preserve">En primera instancia, al referirnos a los actos impugnados por la </w:t>
      </w:r>
      <w:r w:rsidRPr="00BB095F">
        <w:rPr>
          <w:rFonts w:ascii="Palatino Linotype" w:eastAsia="Times New Roman" w:hAnsi="Palatino Linotype" w:cs="Arial"/>
          <w:b/>
          <w:sz w:val="24"/>
          <w:szCs w:val="24"/>
          <w:lang w:val="es-ES" w:eastAsia="es-ES"/>
        </w:rPr>
        <w:t>Recurrente</w:t>
      </w:r>
      <w:r w:rsidRPr="00BB095F">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BB095F">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BB095F">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BB095F">
        <w:rPr>
          <w:rFonts w:ascii="Palatino Linotype" w:eastAsia="Calibri" w:hAnsi="Palatino Linotype" w:cs="Arial"/>
          <w:color w:val="000000" w:themeColor="text1"/>
          <w:sz w:val="24"/>
          <w:szCs w:val="24"/>
          <w:lang w:val="es-ES" w:eastAsia="es-ES"/>
        </w:rPr>
        <w:t>,</w:t>
      </w:r>
      <w:r w:rsidRPr="00BB095F">
        <w:rPr>
          <w:rFonts w:ascii="Palatino Linotype" w:eastAsia="Calibri" w:hAnsi="Palatino Linotype" w:cs="Arial"/>
          <w:b/>
          <w:color w:val="000000" w:themeColor="text1"/>
          <w:sz w:val="24"/>
          <w:szCs w:val="24"/>
          <w:lang w:val="es-ES" w:eastAsia="es-ES"/>
        </w:rPr>
        <w:t xml:space="preserve"> </w:t>
      </w:r>
      <w:r w:rsidRPr="00BB095F">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C17DA3" w:rsidRPr="00BB095F" w:rsidRDefault="00C17DA3" w:rsidP="00C17DA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17DA3" w:rsidRPr="00BB095F" w:rsidRDefault="00C17DA3" w:rsidP="00C17DA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095F">
        <w:rPr>
          <w:rFonts w:ascii="Palatino Linotype" w:eastAsia="Times New Roman" w:hAnsi="Palatino Linotype" w:cs="Arial"/>
          <w:sz w:val="24"/>
          <w:szCs w:val="24"/>
          <w:lang w:val="es-ES" w:eastAsia="es-ES"/>
        </w:rPr>
        <w:t xml:space="preserve">Establecido lo anterior, resulta evidente que las razones o motivos de </w:t>
      </w:r>
      <w:r w:rsidRPr="00BB095F">
        <w:rPr>
          <w:rFonts w:ascii="Palatino Linotype" w:eastAsia="Times New Roman" w:hAnsi="Palatino Linotype" w:cs="Times New Roman"/>
          <w:sz w:val="24"/>
          <w:szCs w:val="24"/>
          <w:lang w:val="es-ES" w:eastAsia="es-ES"/>
        </w:rPr>
        <w:t xml:space="preserve">inconformidad hechos valer, resultan </w:t>
      </w:r>
      <w:r w:rsidRPr="00BB095F">
        <w:rPr>
          <w:rFonts w:ascii="Palatino Linotype" w:eastAsia="Times New Roman" w:hAnsi="Palatino Linotype" w:cs="Times New Roman"/>
          <w:b/>
          <w:sz w:val="24"/>
          <w:szCs w:val="24"/>
          <w:lang w:val="es-ES" w:eastAsia="es-ES"/>
        </w:rPr>
        <w:t>fundadas y procedentes</w:t>
      </w:r>
      <w:r w:rsidRPr="00BB095F">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BB095F">
        <w:rPr>
          <w:rFonts w:ascii="Palatino Linotype" w:eastAsia="Times New Roman" w:hAnsi="Palatino Linotype" w:cs="Arial"/>
          <w:b/>
          <w:sz w:val="24"/>
          <w:szCs w:val="24"/>
          <w:lang w:val="es-ES" w:eastAsia="es-MX"/>
        </w:rPr>
        <w:t>Sujeto Obligado</w:t>
      </w:r>
      <w:r w:rsidRPr="00BB095F">
        <w:rPr>
          <w:rFonts w:ascii="Palatino Linotype" w:eastAsia="Times New Roman" w:hAnsi="Palatino Linotype" w:cs="Arial"/>
          <w:sz w:val="24"/>
          <w:szCs w:val="24"/>
          <w:lang w:val="es-ES" w:eastAsia="es-MX"/>
        </w:rPr>
        <w:t xml:space="preserve"> fue omiso en responder la solicitud de información hecha por </w:t>
      </w:r>
      <w:r w:rsidRPr="00BB095F">
        <w:rPr>
          <w:rFonts w:ascii="Palatino Linotype" w:eastAsia="Times New Roman" w:hAnsi="Palatino Linotype" w:cs="Arial"/>
          <w:b/>
          <w:sz w:val="24"/>
          <w:szCs w:val="24"/>
          <w:lang w:val="es-ES" w:eastAsia="es-MX"/>
        </w:rPr>
        <w:t>el Recurrente</w:t>
      </w:r>
      <w:r w:rsidRPr="00BB095F">
        <w:rPr>
          <w:rFonts w:ascii="Palatino Linotype" w:eastAsia="Times New Roman" w:hAnsi="Palatino Linotype" w:cs="Arial"/>
          <w:sz w:val="24"/>
          <w:szCs w:val="24"/>
          <w:lang w:val="es-ES" w:eastAsia="es-MX"/>
        </w:rPr>
        <w:t>.</w:t>
      </w:r>
    </w:p>
    <w:p w:rsidR="00C80E8F" w:rsidRPr="00BB095F" w:rsidRDefault="00C80E8F" w:rsidP="00C80E8F">
      <w:pPr>
        <w:spacing w:after="0" w:line="360" w:lineRule="auto"/>
        <w:jc w:val="both"/>
        <w:rPr>
          <w:rFonts w:ascii="Palatino Linotype" w:hAnsi="Palatino Linotype"/>
          <w:sz w:val="24"/>
          <w:szCs w:val="24"/>
        </w:rPr>
      </w:pPr>
    </w:p>
    <w:p w:rsidR="00C80E8F" w:rsidRPr="00BB095F" w:rsidRDefault="00C80E8F" w:rsidP="00C80E8F">
      <w:pPr>
        <w:tabs>
          <w:tab w:val="left" w:pos="709"/>
        </w:tabs>
        <w:spacing w:after="0" w:line="360" w:lineRule="auto"/>
        <w:jc w:val="both"/>
        <w:rPr>
          <w:rFonts w:ascii="Palatino Linotype" w:hAnsi="Palatino Linotype" w:cs="Arial"/>
          <w:sz w:val="24"/>
          <w:szCs w:val="24"/>
        </w:rPr>
      </w:pPr>
      <w:r w:rsidRPr="00BB095F">
        <w:rPr>
          <w:rFonts w:ascii="Palatino Linotype" w:hAnsi="Palatino Linotype" w:cs="Arial"/>
          <w:sz w:val="24"/>
          <w:szCs w:val="24"/>
        </w:rPr>
        <w:t>El estudio del presente recurso de revisión tiene como antecedentes, que el hoy Recurrente</w:t>
      </w:r>
      <w:r w:rsidRPr="00BB095F">
        <w:rPr>
          <w:rFonts w:ascii="Palatino Linotype" w:hAnsi="Palatino Linotype" w:cs="Arial"/>
          <w:b/>
          <w:sz w:val="24"/>
          <w:szCs w:val="24"/>
        </w:rPr>
        <w:t xml:space="preserve"> </w:t>
      </w:r>
      <w:r w:rsidRPr="00BB095F">
        <w:rPr>
          <w:rFonts w:ascii="Palatino Linotype" w:hAnsi="Palatino Linotype" w:cs="Arial"/>
          <w:sz w:val="24"/>
          <w:szCs w:val="24"/>
        </w:rPr>
        <w:t>solicitó al Ayuntamiento de Zinacantepec,</w:t>
      </w:r>
      <w:r w:rsidRPr="00BB095F">
        <w:rPr>
          <w:rFonts w:ascii="Palatino Linotype" w:hAnsi="Palatino Linotype" w:cs="Arial"/>
          <w:b/>
          <w:sz w:val="24"/>
          <w:szCs w:val="24"/>
        </w:rPr>
        <w:t xml:space="preserve"> </w:t>
      </w:r>
      <w:r w:rsidRPr="00BB095F">
        <w:rPr>
          <w:rFonts w:ascii="Palatino Linotype" w:hAnsi="Palatino Linotype" w:cs="Arial"/>
          <w:sz w:val="24"/>
          <w:szCs w:val="24"/>
        </w:rPr>
        <w:t>la siguiente</w:t>
      </w:r>
      <w:r w:rsidRPr="00BB095F">
        <w:rPr>
          <w:rFonts w:ascii="Palatino Linotype" w:hAnsi="Palatino Linotype" w:cs="Arial"/>
          <w:b/>
          <w:sz w:val="24"/>
          <w:szCs w:val="24"/>
        </w:rPr>
        <w:t xml:space="preserve"> </w:t>
      </w:r>
      <w:r w:rsidRPr="00BB095F">
        <w:rPr>
          <w:rFonts w:ascii="Palatino Linotype" w:hAnsi="Palatino Linotype" w:cs="Arial"/>
          <w:sz w:val="24"/>
          <w:szCs w:val="24"/>
        </w:rPr>
        <w:t>información:</w:t>
      </w:r>
    </w:p>
    <w:p w:rsidR="00C80E8F" w:rsidRPr="00BB095F" w:rsidRDefault="00C80E8F" w:rsidP="00C80E8F">
      <w:pPr>
        <w:tabs>
          <w:tab w:val="left" w:pos="709"/>
        </w:tabs>
        <w:spacing w:after="0" w:line="360" w:lineRule="auto"/>
        <w:jc w:val="both"/>
        <w:rPr>
          <w:rFonts w:ascii="Palatino Linotype" w:hAnsi="Palatino Linotype" w:cs="Arial"/>
          <w:sz w:val="24"/>
          <w:szCs w:val="24"/>
        </w:rPr>
      </w:pPr>
    </w:p>
    <w:p w:rsidR="00C80E8F" w:rsidRPr="00BB095F" w:rsidRDefault="003E3937" w:rsidP="00C80E8F">
      <w:pPr>
        <w:pStyle w:val="Sinespaciado"/>
        <w:numPr>
          <w:ilvl w:val="0"/>
          <w:numId w:val="6"/>
        </w:numPr>
        <w:spacing w:line="360" w:lineRule="auto"/>
        <w:jc w:val="both"/>
        <w:rPr>
          <w:rFonts w:ascii="Palatino Linotype" w:hAnsi="Palatino Linotype"/>
        </w:rPr>
      </w:pPr>
      <w:r w:rsidRPr="00BB095F">
        <w:rPr>
          <w:rFonts w:ascii="Palatino Linotype" w:hAnsi="Palatino Linotype"/>
        </w:rPr>
        <w:t>Estados Bancarios del IMCUFIDEZ del 2022.</w:t>
      </w:r>
    </w:p>
    <w:p w:rsidR="00C80E8F" w:rsidRPr="00BB095F" w:rsidRDefault="00C80E8F" w:rsidP="00C80E8F">
      <w:pPr>
        <w:spacing w:after="0" w:line="360" w:lineRule="auto"/>
        <w:jc w:val="both"/>
        <w:rPr>
          <w:rFonts w:ascii="Palatino Linotype" w:eastAsia="Arial Unicode MS" w:hAnsi="Palatino Linotype" w:cs="Arial"/>
          <w:sz w:val="24"/>
          <w:szCs w:val="24"/>
        </w:rPr>
      </w:pPr>
    </w:p>
    <w:p w:rsidR="00C17DA3" w:rsidRPr="00BB095F" w:rsidRDefault="00C17DA3" w:rsidP="00C17DA3">
      <w:pPr>
        <w:autoSpaceDE w:val="0"/>
        <w:autoSpaceDN w:val="0"/>
        <w:adjustRightInd w:val="0"/>
        <w:spacing w:line="360" w:lineRule="auto"/>
        <w:jc w:val="both"/>
        <w:rPr>
          <w:rFonts w:ascii="Palatino Linotype" w:hAnsi="Palatino Linotype" w:cs="Arial"/>
          <w:sz w:val="24"/>
          <w:szCs w:val="24"/>
        </w:rPr>
      </w:pPr>
      <w:r w:rsidRPr="00BB095F">
        <w:rPr>
          <w:rFonts w:ascii="Palatino Linotype" w:hAnsi="Palatino Linotype" w:cs="Arial"/>
          <w:sz w:val="24"/>
          <w:szCs w:val="24"/>
        </w:rPr>
        <w:t xml:space="preserve">De conformidad con las constancias que obran en el expediente electrónico, se observa que el </w:t>
      </w:r>
      <w:r w:rsidRPr="00BB095F">
        <w:rPr>
          <w:rFonts w:ascii="Palatino Linotype" w:hAnsi="Palatino Linotype" w:cs="Arial"/>
          <w:b/>
          <w:sz w:val="24"/>
          <w:szCs w:val="24"/>
        </w:rPr>
        <w:t>Sujeto Obligado</w:t>
      </w:r>
      <w:r w:rsidRPr="00BB095F">
        <w:rPr>
          <w:rFonts w:ascii="Palatino Linotype" w:hAnsi="Palatino Linotype" w:cs="Arial"/>
          <w:sz w:val="24"/>
          <w:szCs w:val="24"/>
        </w:rPr>
        <w:t xml:space="preserve"> fue omiso en dar respuesta a la solicitud de información por lo que se constituye la figura jurídica de la </w:t>
      </w:r>
      <w:r w:rsidRPr="00BB095F">
        <w:rPr>
          <w:rFonts w:ascii="Palatino Linotype" w:hAnsi="Palatino Linotype" w:cs="Arial"/>
          <w:b/>
          <w:i/>
          <w:sz w:val="24"/>
          <w:szCs w:val="24"/>
        </w:rPr>
        <w:t>NEGATIVA FICTA</w:t>
      </w:r>
      <w:r w:rsidRPr="00BB095F">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C17DA3" w:rsidRPr="00BB095F" w:rsidRDefault="00C17DA3" w:rsidP="00C17DA3">
      <w:pPr>
        <w:pStyle w:val="Prrafodelista"/>
        <w:ind w:left="1440"/>
        <w:rPr>
          <w:rFonts w:ascii="Palatino Linotype" w:hAnsi="Palatino Linotype"/>
        </w:rPr>
      </w:pPr>
    </w:p>
    <w:p w:rsidR="00C17DA3" w:rsidRPr="00BB095F" w:rsidRDefault="00C17DA3" w:rsidP="00C17DA3">
      <w:pPr>
        <w:autoSpaceDE w:val="0"/>
        <w:autoSpaceDN w:val="0"/>
        <w:adjustRightInd w:val="0"/>
        <w:ind w:left="567" w:right="567"/>
        <w:jc w:val="both"/>
        <w:rPr>
          <w:rFonts w:ascii="Palatino Linotype" w:hAnsi="Palatino Linotype" w:cs="Arial"/>
          <w:i/>
        </w:rPr>
      </w:pPr>
      <w:r w:rsidRPr="00BB095F">
        <w:rPr>
          <w:rFonts w:ascii="Palatino Linotype" w:hAnsi="Palatino Linotype" w:cs="Arial"/>
          <w:i/>
        </w:rPr>
        <w:t>“</w:t>
      </w:r>
      <w:r w:rsidRPr="00BB095F">
        <w:rPr>
          <w:rFonts w:ascii="Palatino Linotype" w:hAnsi="Palatino Linotype" w:cs="Arial"/>
          <w:b/>
          <w:i/>
        </w:rPr>
        <w:t>Artículo 178.</w:t>
      </w:r>
      <w:r w:rsidRPr="00BB095F">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17DA3" w:rsidRPr="00BB095F" w:rsidRDefault="00C17DA3" w:rsidP="00C17DA3">
      <w:pPr>
        <w:pStyle w:val="Prrafodelista"/>
        <w:autoSpaceDE w:val="0"/>
        <w:autoSpaceDN w:val="0"/>
        <w:adjustRightInd w:val="0"/>
        <w:ind w:left="567" w:right="567"/>
        <w:jc w:val="both"/>
        <w:rPr>
          <w:rFonts w:ascii="Palatino Linotype" w:hAnsi="Palatino Linotype" w:cs="Arial"/>
          <w:i/>
        </w:rPr>
      </w:pPr>
    </w:p>
    <w:p w:rsidR="00C17DA3" w:rsidRPr="00BB095F" w:rsidRDefault="00C17DA3" w:rsidP="00C17DA3">
      <w:pPr>
        <w:autoSpaceDE w:val="0"/>
        <w:autoSpaceDN w:val="0"/>
        <w:adjustRightInd w:val="0"/>
        <w:ind w:left="567" w:right="567"/>
        <w:jc w:val="both"/>
        <w:rPr>
          <w:rFonts w:ascii="Palatino Linotype" w:hAnsi="Palatino Linotype" w:cs="Arial"/>
          <w:i/>
        </w:rPr>
      </w:pPr>
      <w:r w:rsidRPr="00BB095F">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BB095F">
        <w:rPr>
          <w:rFonts w:ascii="Palatino Linotype" w:hAnsi="Palatino Linotype" w:cs="Arial"/>
          <w:i/>
        </w:rPr>
        <w:t>, acompañado con el documento que pruebe la fecha en que presentó la solicitud.</w:t>
      </w:r>
    </w:p>
    <w:p w:rsidR="00C17DA3" w:rsidRPr="00BB095F" w:rsidRDefault="00C17DA3" w:rsidP="00C17DA3">
      <w:pPr>
        <w:autoSpaceDE w:val="0"/>
        <w:autoSpaceDN w:val="0"/>
        <w:adjustRightInd w:val="0"/>
        <w:ind w:left="567" w:right="567"/>
        <w:jc w:val="both"/>
        <w:rPr>
          <w:rFonts w:ascii="Palatino Linotype" w:hAnsi="Palatino Linotype" w:cs="Arial"/>
          <w:i/>
        </w:rPr>
      </w:pPr>
    </w:p>
    <w:p w:rsidR="00C17DA3" w:rsidRPr="00BB095F" w:rsidRDefault="00C17DA3" w:rsidP="00C17DA3">
      <w:pPr>
        <w:autoSpaceDE w:val="0"/>
        <w:autoSpaceDN w:val="0"/>
        <w:adjustRightInd w:val="0"/>
        <w:ind w:left="567" w:right="567"/>
        <w:jc w:val="both"/>
        <w:rPr>
          <w:rFonts w:ascii="Palatino Linotype" w:hAnsi="Palatino Linotype" w:cs="Arial"/>
          <w:i/>
        </w:rPr>
      </w:pPr>
      <w:r w:rsidRPr="00BB095F">
        <w:rPr>
          <w:rFonts w:ascii="Palatino Linotype" w:hAnsi="Palatino Linotype" w:cs="Arial"/>
          <w:i/>
        </w:rPr>
        <w:t>En el caso de que se interponga ante la Unidad de Transparencia, ésta deberá remitir el recurso de revisión al Instituto a más tardar al día siguiente de haberlo recibido.”</w:t>
      </w:r>
    </w:p>
    <w:p w:rsidR="00C17DA3" w:rsidRPr="00BB095F" w:rsidRDefault="00C17DA3" w:rsidP="00C17DA3">
      <w:pPr>
        <w:autoSpaceDE w:val="0"/>
        <w:autoSpaceDN w:val="0"/>
        <w:adjustRightInd w:val="0"/>
        <w:ind w:left="360" w:right="567"/>
        <w:jc w:val="both"/>
        <w:rPr>
          <w:rFonts w:ascii="Palatino Linotype" w:hAnsi="Palatino Linotype" w:cs="Arial"/>
          <w:i/>
        </w:rPr>
      </w:pPr>
    </w:p>
    <w:p w:rsidR="00C17DA3" w:rsidRPr="00BB095F" w:rsidRDefault="00C17DA3" w:rsidP="00C17DA3">
      <w:pPr>
        <w:autoSpaceDE w:val="0"/>
        <w:autoSpaceDN w:val="0"/>
        <w:adjustRightInd w:val="0"/>
        <w:ind w:left="360" w:right="567"/>
        <w:jc w:val="right"/>
        <w:rPr>
          <w:rFonts w:ascii="Palatino Linotype" w:hAnsi="Palatino Linotype" w:cs="Arial"/>
        </w:rPr>
      </w:pPr>
      <w:r w:rsidRPr="00BB095F">
        <w:rPr>
          <w:rFonts w:ascii="Palatino Linotype" w:hAnsi="Palatino Linotype" w:cs="Arial"/>
        </w:rPr>
        <w:lastRenderedPageBreak/>
        <w:t>(Énfasis añadido)</w:t>
      </w:r>
    </w:p>
    <w:p w:rsidR="00C17DA3" w:rsidRPr="00BB095F" w:rsidRDefault="00C17DA3" w:rsidP="00C17DA3">
      <w:pPr>
        <w:pStyle w:val="INFOEM"/>
        <w:ind w:left="0" w:right="0"/>
        <w:rPr>
          <w:i w:val="0"/>
          <w:sz w:val="24"/>
        </w:rPr>
      </w:pPr>
      <w:r w:rsidRPr="00BB095F">
        <w:rPr>
          <w:rFonts w:eastAsia="Palatino Linotype" w:cs="Palatino Linotype"/>
          <w:i w:val="0"/>
          <w:color w:val="000000"/>
          <w:sz w:val="24"/>
          <w:szCs w:val="24"/>
        </w:rPr>
        <w:t xml:space="preserve">Ante la falta de respuesta por parte del </w:t>
      </w:r>
      <w:r w:rsidRPr="00BB095F">
        <w:rPr>
          <w:rFonts w:eastAsia="Palatino Linotype" w:cs="Palatino Linotype"/>
          <w:b/>
          <w:i w:val="0"/>
          <w:color w:val="000000"/>
          <w:sz w:val="24"/>
          <w:szCs w:val="24"/>
        </w:rPr>
        <w:t>Sujeto Obligado</w:t>
      </w:r>
      <w:r w:rsidRPr="00BB095F">
        <w:rPr>
          <w:rFonts w:eastAsia="Palatino Linotype" w:cs="Palatino Linotype"/>
          <w:i w:val="0"/>
          <w:color w:val="000000"/>
          <w:sz w:val="24"/>
          <w:szCs w:val="24"/>
        </w:rPr>
        <w:t xml:space="preserve">, el </w:t>
      </w:r>
      <w:r w:rsidRPr="00BB095F">
        <w:rPr>
          <w:rFonts w:eastAsia="Palatino Linotype" w:cs="Palatino Linotype"/>
          <w:b/>
          <w:i w:val="0"/>
          <w:color w:val="000000"/>
          <w:sz w:val="24"/>
          <w:szCs w:val="24"/>
        </w:rPr>
        <w:t>Recurrente</w:t>
      </w:r>
      <w:r w:rsidRPr="00BB095F">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BB095F">
        <w:rPr>
          <w:rFonts w:cs="Arial"/>
          <w:bCs/>
          <w:i w:val="0"/>
          <w:sz w:val="24"/>
        </w:rPr>
        <w:t>, señalando sustancialmente como sus razones o motivos de inconformidad, lo siguiente:</w:t>
      </w:r>
      <w:r w:rsidRPr="00BB095F" w:rsidDel="00107C3B">
        <w:rPr>
          <w:b/>
          <w:i w:val="0"/>
          <w:sz w:val="24"/>
        </w:rPr>
        <w:t xml:space="preserve"> </w:t>
      </w:r>
      <w:r w:rsidRPr="00BB095F">
        <w:rPr>
          <w:i w:val="0"/>
          <w:sz w:val="24"/>
        </w:rPr>
        <w:t>“</w:t>
      </w:r>
      <w:r w:rsidR="003E3937" w:rsidRPr="00BB095F">
        <w:rPr>
          <w:sz w:val="24"/>
        </w:rPr>
        <w:t>NO ENTREGA INFORMACIÓN</w:t>
      </w:r>
      <w:r w:rsidRPr="00BB095F">
        <w:rPr>
          <w:sz w:val="24"/>
        </w:rPr>
        <w:t>” (Sic)</w:t>
      </w:r>
      <w:r w:rsidRPr="00BB095F">
        <w:rPr>
          <w:i w:val="0"/>
          <w:sz w:val="24"/>
        </w:rPr>
        <w:t xml:space="preserve">. </w:t>
      </w:r>
    </w:p>
    <w:p w:rsidR="003E3937" w:rsidRPr="00BB095F" w:rsidRDefault="003E3937" w:rsidP="00C17DA3">
      <w:pPr>
        <w:tabs>
          <w:tab w:val="left" w:pos="709"/>
        </w:tabs>
        <w:spacing w:line="360" w:lineRule="auto"/>
        <w:jc w:val="both"/>
        <w:rPr>
          <w:rFonts w:ascii="Palatino Linotype" w:hAnsi="Palatino Linotype" w:cs="Arial"/>
          <w:sz w:val="24"/>
        </w:rPr>
      </w:pPr>
    </w:p>
    <w:p w:rsidR="00C17DA3" w:rsidRPr="00BB095F" w:rsidRDefault="00C17DA3" w:rsidP="00C17DA3">
      <w:pPr>
        <w:tabs>
          <w:tab w:val="left" w:pos="709"/>
        </w:tabs>
        <w:spacing w:line="360" w:lineRule="auto"/>
        <w:jc w:val="both"/>
        <w:rPr>
          <w:rFonts w:ascii="Palatino Linotype" w:hAnsi="Palatino Linotype" w:cs="Arial"/>
          <w:sz w:val="24"/>
        </w:rPr>
      </w:pPr>
      <w:r w:rsidRPr="00BB095F">
        <w:rPr>
          <w:rFonts w:ascii="Palatino Linotype" w:hAnsi="Palatino Linotype" w:cs="Arial"/>
          <w:sz w:val="24"/>
        </w:rPr>
        <w:t xml:space="preserve">Aunado a lo anterior, mediante informe justificado rendido por </w:t>
      </w:r>
      <w:r w:rsidRPr="00BB095F">
        <w:rPr>
          <w:rFonts w:ascii="Palatino Linotype" w:hAnsi="Palatino Linotype" w:cs="Arial"/>
          <w:b/>
          <w:sz w:val="24"/>
        </w:rPr>
        <w:t>El Sujeto Obligado</w:t>
      </w:r>
      <w:r w:rsidRPr="00BB095F">
        <w:rPr>
          <w:rFonts w:ascii="Palatino Linotype" w:hAnsi="Palatino Linotype" w:cs="Arial"/>
          <w:sz w:val="24"/>
        </w:rPr>
        <w:t>,</w:t>
      </w:r>
      <w:r w:rsidRPr="00BB095F">
        <w:rPr>
          <w:rFonts w:ascii="Palatino Linotype" w:hAnsi="Palatino Linotype" w:cs="Arial"/>
          <w:b/>
          <w:sz w:val="24"/>
        </w:rPr>
        <w:t xml:space="preserve"> </w:t>
      </w:r>
      <w:r w:rsidRPr="00BB095F">
        <w:rPr>
          <w:rFonts w:ascii="Palatino Linotype" w:hAnsi="Palatino Linotype" w:cs="Arial"/>
          <w:bCs/>
          <w:sz w:val="24"/>
        </w:rPr>
        <w:t>remitió a</w:t>
      </w:r>
      <w:r w:rsidRPr="00BB095F">
        <w:rPr>
          <w:rFonts w:ascii="Palatino Linotype" w:hAnsi="Palatino Linotype" w:cs="Arial"/>
          <w:sz w:val="24"/>
        </w:rPr>
        <w:t xml:space="preserve"> través del Sistema de Acceso a la Información Mexiquense (</w:t>
      </w:r>
      <w:r w:rsidRPr="00BB095F">
        <w:rPr>
          <w:rFonts w:ascii="Palatino Linotype" w:hAnsi="Palatino Linotype" w:cs="Arial"/>
          <w:b/>
          <w:sz w:val="24"/>
        </w:rPr>
        <w:t xml:space="preserve">SAIMEX) </w:t>
      </w:r>
      <w:r w:rsidR="000E42C9" w:rsidRPr="00BB095F">
        <w:rPr>
          <w:rFonts w:ascii="Palatino Linotype" w:hAnsi="Palatino Linotype" w:cs="Arial"/>
          <w:sz w:val="24"/>
        </w:rPr>
        <w:t>de manera duplicada el siguiente archivo denominado</w:t>
      </w:r>
      <w:r w:rsidRPr="00BB095F">
        <w:rPr>
          <w:rFonts w:ascii="Palatino Linotype" w:hAnsi="Palatino Linotype" w:cs="Arial"/>
          <w:sz w:val="24"/>
        </w:rPr>
        <w:t>:</w:t>
      </w:r>
    </w:p>
    <w:p w:rsidR="00C80E8F" w:rsidRPr="00BB095F" w:rsidRDefault="003E3937" w:rsidP="003E3937">
      <w:pPr>
        <w:pStyle w:val="Prrafodelista"/>
        <w:numPr>
          <w:ilvl w:val="0"/>
          <w:numId w:val="8"/>
        </w:numPr>
        <w:spacing w:line="360" w:lineRule="auto"/>
        <w:jc w:val="both"/>
        <w:rPr>
          <w:rFonts w:ascii="Palatino Linotype" w:hAnsi="Palatino Linotype" w:cs="Arial"/>
          <w:b/>
          <w:i/>
        </w:rPr>
      </w:pPr>
      <w:r w:rsidRPr="00BB095F">
        <w:rPr>
          <w:rFonts w:ascii="Palatino Linotype" w:hAnsi="Palatino Linotype" w:cs="Arial"/>
          <w:b/>
          <w:i/>
          <w:lang w:val="es-ES_tradnl"/>
        </w:rPr>
        <w:t>respuesta de solicitud 133-23RR.pdf</w:t>
      </w:r>
      <w:r w:rsidR="00C17DA3" w:rsidRPr="00BB095F">
        <w:rPr>
          <w:rFonts w:ascii="Palatino Linotype" w:hAnsi="Palatino Linotype" w:cs="Arial"/>
          <w:b/>
          <w:i/>
        </w:rPr>
        <w:t>:</w:t>
      </w:r>
      <w:r w:rsidR="000E42C9" w:rsidRPr="00BB095F">
        <w:rPr>
          <w:rFonts w:ascii="Palatino Linotype" w:hAnsi="Palatino Linotype" w:cs="Arial"/>
          <w:b/>
          <w:i/>
        </w:rPr>
        <w:t xml:space="preserve"> </w:t>
      </w:r>
      <w:r w:rsidR="000E42C9" w:rsidRPr="00BB095F">
        <w:rPr>
          <w:rFonts w:ascii="Palatino Linotype" w:hAnsi="Palatino Linotype" w:cs="Arial"/>
        </w:rPr>
        <w:t>constante de dos fojas, en formato PDF, que contiene el informe justificado del Sujeto Obligado, firmado por el Titular de la Unidad de Transparencia, en los siguientes términos:</w:t>
      </w:r>
    </w:p>
    <w:p w:rsidR="000E42C9" w:rsidRPr="00BB095F" w:rsidRDefault="000E42C9" w:rsidP="000E42C9">
      <w:pPr>
        <w:pStyle w:val="Citas"/>
        <w:rPr>
          <w:b/>
        </w:rPr>
      </w:pPr>
      <w:r w:rsidRPr="00BB095F">
        <w:rPr>
          <w:b/>
        </w:rPr>
        <w:t>“(…)</w:t>
      </w:r>
    </w:p>
    <w:p w:rsidR="000E42C9" w:rsidRPr="00BB095F" w:rsidRDefault="000E42C9" w:rsidP="000E42C9">
      <w:pPr>
        <w:pStyle w:val="Citas"/>
        <w:jc w:val="center"/>
        <w:rPr>
          <w:b/>
        </w:rPr>
      </w:pPr>
      <w:r w:rsidRPr="00BB095F">
        <w:rPr>
          <w:b/>
        </w:rPr>
        <w:t>ANTECEDENTES</w:t>
      </w:r>
    </w:p>
    <w:p w:rsidR="000E42C9" w:rsidRPr="00BB095F" w:rsidRDefault="000E42C9" w:rsidP="000E42C9">
      <w:pPr>
        <w:pStyle w:val="Citas"/>
      </w:pPr>
      <w:r w:rsidRPr="00BB095F">
        <w:rPr>
          <w:b/>
          <w:u w:val="single"/>
        </w:rPr>
        <w:t>PRIMERO:</w:t>
      </w:r>
      <w:r w:rsidRPr="00BB095F">
        <w:t xml:space="preserve"> Que con fecha 27 de enero de 2023 fue ingresada dicha solicitud de información a través del Sistema de Acceso a la Información Mexiquense y turnada a este AYUNTAMIENTO, la cual refiere a lo siguiente: </w:t>
      </w:r>
    </w:p>
    <w:p w:rsidR="000E42C9" w:rsidRPr="00BB095F" w:rsidRDefault="000E42C9" w:rsidP="000E42C9">
      <w:pPr>
        <w:pStyle w:val="Citas"/>
        <w:rPr>
          <w:b/>
        </w:rPr>
      </w:pPr>
      <w:r w:rsidRPr="00BB095F">
        <w:rPr>
          <w:b/>
        </w:rPr>
        <w:t xml:space="preserve">“SOLICITO TODOS LOS ESTADOS BANCARIOS DEL IMCUFIDEZ DEL AÑO 2022” (sic). </w:t>
      </w:r>
    </w:p>
    <w:p w:rsidR="000E42C9" w:rsidRPr="00BB095F" w:rsidRDefault="000E42C9" w:rsidP="000E42C9">
      <w:pPr>
        <w:pStyle w:val="Citas"/>
      </w:pPr>
      <w:r w:rsidRPr="00BB095F">
        <w:rPr>
          <w:b/>
          <w:u w:val="single"/>
        </w:rPr>
        <w:lastRenderedPageBreak/>
        <w:t>SEGUNDO:</w:t>
      </w:r>
      <w:r w:rsidRPr="00BB095F">
        <w:t xml:space="preserve"> Una vez admitida la solicitud en cuestión, se procedió a realizar el análisis correspondiente y sí fuera el caso, turnarla a los Servidores Públicos Habilitados responsables de la información. </w:t>
      </w:r>
    </w:p>
    <w:p w:rsidR="000E42C9" w:rsidRPr="00BB095F" w:rsidRDefault="000E42C9" w:rsidP="000E42C9">
      <w:pPr>
        <w:pStyle w:val="Citas"/>
      </w:pPr>
      <w:r w:rsidRPr="00BB095F">
        <w:rPr>
          <w:b/>
          <w:u w:val="single"/>
        </w:rPr>
        <w:t>TERCERO:</w:t>
      </w:r>
      <w:r w:rsidRPr="00BB095F">
        <w:t xml:space="preserve"> Como es el procedimiento señalado para el tratamiento de las solicitudes de información, una vez obtenida la respuesta de los Servidores Públicos Habilitados, en caso de que esta contenga información sensible se procederá a realizar la clasificación correspondiente ya sea reservada o confidencial y en lo posterior emitir la respuesta en formato de versión pública o proporcionar el acta de comité correspondiente al Ciudadano, esto en apego a lo dictado en los Artículos 122, 123 124,125, 140 y 143 de la LTAIPEMYM. </w:t>
      </w:r>
    </w:p>
    <w:p w:rsidR="000E42C9" w:rsidRPr="00BB095F" w:rsidRDefault="000E42C9" w:rsidP="000E42C9">
      <w:pPr>
        <w:pStyle w:val="Citas"/>
        <w:jc w:val="center"/>
        <w:rPr>
          <w:b/>
        </w:rPr>
      </w:pPr>
      <w:r w:rsidRPr="00BB095F">
        <w:rPr>
          <w:b/>
        </w:rPr>
        <w:t>RESUELVE</w:t>
      </w:r>
    </w:p>
    <w:p w:rsidR="000E42C9" w:rsidRPr="00BB095F" w:rsidRDefault="000E42C9" w:rsidP="000E42C9">
      <w:pPr>
        <w:pStyle w:val="Citas"/>
      </w:pPr>
      <w:r w:rsidRPr="00BB095F">
        <w:rPr>
          <w:b/>
        </w:rPr>
        <w:t>PRIMERO</w:t>
      </w:r>
      <w:r w:rsidRPr="00BB095F">
        <w:t xml:space="preserve">. Por lo anteriormente expuesto y en apego a la Ley de Transparencia y Acceso a la Información Pública del Estado de México y Municipios es importante señalar: </w:t>
      </w:r>
    </w:p>
    <w:p w:rsidR="000E42C9" w:rsidRPr="00BB095F" w:rsidRDefault="000E42C9" w:rsidP="000E42C9">
      <w:pPr>
        <w:pStyle w:val="Citas"/>
      </w:pPr>
      <w:r w:rsidRPr="00BB095F">
        <w:t xml:space="preserve">[…] </w:t>
      </w:r>
    </w:p>
    <w:p w:rsidR="000E42C9" w:rsidRPr="00BB095F" w:rsidRDefault="000E42C9" w:rsidP="000E42C9">
      <w:pPr>
        <w:pStyle w:val="Citas"/>
      </w:pPr>
      <w:r w:rsidRPr="00BB095F">
        <w:rPr>
          <w:b/>
        </w:rPr>
        <w:t>Artículo 12.</w:t>
      </w:r>
      <w:r w:rsidRPr="00BB095F">
        <w:t xml:space="preserve"> Quienes generen, recopilen, administren, manejen, procesen, archiven o conserven información pública serán responsables de la misma en los términos de las disposiciones jurídicas aplicables.</w:t>
      </w:r>
    </w:p>
    <w:p w:rsidR="000E42C9" w:rsidRPr="00BB095F" w:rsidRDefault="000E42C9" w:rsidP="000E42C9">
      <w:pPr>
        <w:pStyle w:val="Citas"/>
      </w:pPr>
      <w:r w:rsidRPr="00BB095F">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E42C9" w:rsidRPr="00BB095F" w:rsidRDefault="000E42C9" w:rsidP="000E42C9">
      <w:pPr>
        <w:pStyle w:val="Citas"/>
      </w:pPr>
      <w:r w:rsidRPr="00BB095F">
        <w:lastRenderedPageBreak/>
        <w:t xml:space="preserve">[…] </w:t>
      </w:r>
    </w:p>
    <w:p w:rsidR="000E42C9" w:rsidRPr="00BB095F" w:rsidRDefault="000E42C9" w:rsidP="000E42C9">
      <w:pPr>
        <w:pStyle w:val="Citas"/>
      </w:pPr>
      <w:r w:rsidRPr="00BB095F">
        <w:t xml:space="preserve">Una vez analizada su solicitud se procedió a turnarse al Servidor Público Habilitado poseedor de la información mismo que informa, que la información está en proceso de generación e integración, ya que forma parte del cuarto trimestre del ejercicio fiscal 2022, misma que será entregada al Órgano Superior de Fiscalización del Estado de México (OSFEM), de acuerdo al calendario establecido del 15 al 24 de marzo del presente año, por lo tanto aún no se tiene disponible dicha información. </w:t>
      </w:r>
    </w:p>
    <w:p w:rsidR="000E42C9" w:rsidRPr="00BB095F" w:rsidRDefault="000E42C9" w:rsidP="000E42C9">
      <w:pPr>
        <w:pStyle w:val="Citas"/>
      </w:pPr>
      <w:r w:rsidRPr="00BB095F">
        <w:t xml:space="preserve">Se anexa link para consulta: </w:t>
      </w:r>
    </w:p>
    <w:p w:rsidR="000E42C9" w:rsidRPr="00BB095F" w:rsidRDefault="00BB095F" w:rsidP="000E42C9">
      <w:pPr>
        <w:pStyle w:val="Citas"/>
      </w:pPr>
      <w:hyperlink r:id="rId7" w:history="1">
        <w:r w:rsidR="000E42C9" w:rsidRPr="00BB095F">
          <w:rPr>
            <w:rStyle w:val="Hipervnculo"/>
          </w:rPr>
          <w:t>https://imcufidez.zinacantepec.gob.mx/conac_imcufidez.php</w:t>
        </w:r>
      </w:hyperlink>
    </w:p>
    <w:p w:rsidR="000E42C9" w:rsidRPr="00BB095F" w:rsidRDefault="000E42C9" w:rsidP="000E42C9">
      <w:pPr>
        <w:pStyle w:val="Citas"/>
        <w:jc w:val="center"/>
        <w:rPr>
          <w:b/>
        </w:rPr>
      </w:pPr>
      <w:r w:rsidRPr="00BB095F">
        <w:rPr>
          <w:b/>
        </w:rPr>
        <w:t>CONCLUSIÓN</w:t>
      </w:r>
    </w:p>
    <w:p w:rsidR="000E42C9" w:rsidRPr="00BB095F" w:rsidRDefault="000E42C9" w:rsidP="000E42C9">
      <w:pPr>
        <w:pStyle w:val="Citas"/>
      </w:pPr>
      <w:r w:rsidRPr="00BB095F">
        <w:rPr>
          <w:b/>
          <w:u w:val="single"/>
        </w:rPr>
        <w:t>PRIMERO</w:t>
      </w:r>
      <w:r w:rsidRPr="00BB095F">
        <w:rPr>
          <w:u w:val="single"/>
        </w:rPr>
        <w:t>:</w:t>
      </w:r>
      <w:r w:rsidRPr="00BB095F">
        <w:t xml:space="preserve"> Se dan por concluidos el desahogo y la respuesta de la solicitud de información.</w:t>
      </w:r>
    </w:p>
    <w:p w:rsidR="000E42C9" w:rsidRPr="00BB095F" w:rsidRDefault="000E42C9" w:rsidP="000E42C9">
      <w:pPr>
        <w:pStyle w:val="Citas"/>
      </w:pPr>
      <w:r w:rsidRPr="00BB095F">
        <w:rPr>
          <w:b/>
        </w:rPr>
        <w:t>(…</w:t>
      </w:r>
      <w:r w:rsidRPr="00BB095F">
        <w:t>)”</w:t>
      </w:r>
    </w:p>
    <w:p w:rsidR="00C17DA3" w:rsidRPr="00BB095F" w:rsidRDefault="000E42C9" w:rsidP="00C17DA3">
      <w:pPr>
        <w:spacing w:after="0" w:line="360" w:lineRule="auto"/>
        <w:jc w:val="both"/>
        <w:rPr>
          <w:rFonts w:ascii="Palatino Linotype" w:hAnsi="Palatino Linotype" w:cs="Arial"/>
          <w:sz w:val="24"/>
        </w:rPr>
      </w:pPr>
      <w:r w:rsidRPr="00BB095F">
        <w:rPr>
          <w:rFonts w:ascii="Palatino Linotype" w:hAnsi="Palatino Linotype" w:cs="Arial"/>
          <w:sz w:val="24"/>
        </w:rPr>
        <w:t>De la liga antes referida se desprende el contenido siguiente:</w:t>
      </w:r>
    </w:p>
    <w:p w:rsidR="000E42C9" w:rsidRPr="00BB095F" w:rsidRDefault="00D00CBA" w:rsidP="00C17DA3">
      <w:pPr>
        <w:spacing w:after="0" w:line="360" w:lineRule="auto"/>
        <w:jc w:val="both"/>
        <w:rPr>
          <w:rFonts w:ascii="Palatino Linotype" w:hAnsi="Palatino Linotype" w:cs="Arial"/>
          <w:sz w:val="24"/>
        </w:rPr>
      </w:pPr>
      <w:r w:rsidRPr="00BB095F">
        <w:rPr>
          <w:rFonts w:ascii="Palatino Linotype" w:hAnsi="Palatino Linotype" w:cs="Arial"/>
          <w:noProof/>
          <w:sz w:val="24"/>
          <w:lang w:eastAsia="es-MX"/>
        </w:rPr>
        <w:lastRenderedPageBreak/>
        <w:drawing>
          <wp:inline distT="0" distB="0" distL="0" distR="0">
            <wp:extent cx="5698490" cy="51161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4583C.tmp"/>
                    <pic:cNvPicPr/>
                  </pic:nvPicPr>
                  <pic:blipFill rotWithShape="1">
                    <a:blip r:embed="rId8">
                      <a:extLst>
                        <a:ext uri="{28A0092B-C50C-407E-A947-70E740481C1C}">
                          <a14:useLocalDpi xmlns:a14="http://schemas.microsoft.com/office/drawing/2010/main" val="0"/>
                        </a:ext>
                      </a:extLst>
                    </a:blip>
                    <a:srcRect l="2604"/>
                    <a:stretch/>
                  </pic:blipFill>
                  <pic:spPr bwMode="auto">
                    <a:xfrm>
                      <a:off x="0" y="0"/>
                      <a:ext cx="5698490" cy="5116195"/>
                    </a:xfrm>
                    <a:prstGeom prst="rect">
                      <a:avLst/>
                    </a:prstGeom>
                    <a:ln>
                      <a:noFill/>
                    </a:ln>
                    <a:extLst>
                      <a:ext uri="{53640926-AAD7-44D8-BBD7-CCE9431645EC}">
                        <a14:shadowObscured xmlns:a14="http://schemas.microsoft.com/office/drawing/2010/main"/>
                      </a:ext>
                    </a:extLst>
                  </pic:spPr>
                </pic:pic>
              </a:graphicData>
            </a:graphic>
          </wp:inline>
        </w:drawing>
      </w:r>
    </w:p>
    <w:p w:rsidR="00C17DA3" w:rsidRPr="00BB095F" w:rsidRDefault="00C17DA3" w:rsidP="00C17DA3">
      <w:pPr>
        <w:spacing w:after="0" w:line="360" w:lineRule="auto"/>
        <w:jc w:val="both"/>
        <w:rPr>
          <w:rFonts w:ascii="Palatino Linotype" w:hAnsi="Palatino Linotype" w:cs="Arial"/>
          <w:b/>
          <w:i/>
        </w:rPr>
      </w:pPr>
    </w:p>
    <w:p w:rsidR="00F62D35" w:rsidRPr="00BB095F" w:rsidRDefault="00F62D35" w:rsidP="00F62D35">
      <w:pPr>
        <w:spacing w:line="360" w:lineRule="auto"/>
        <w:jc w:val="both"/>
        <w:rPr>
          <w:rFonts w:ascii="Palatino Linotype" w:hAnsi="Palatino Linotype" w:cs="Arial"/>
          <w:sz w:val="24"/>
        </w:rPr>
      </w:pPr>
      <w:r w:rsidRPr="00BB095F">
        <w:rPr>
          <w:rFonts w:ascii="Palatino Linotype" w:hAnsi="Palatino Linotype" w:cs="Arial"/>
          <w:sz w:val="24"/>
          <w:lang w:val="es-ES_tradnl"/>
        </w:rPr>
        <w:t xml:space="preserve">De lo anterior, se advierte que en dicha página direcciona </w:t>
      </w:r>
      <w:r w:rsidR="00352638" w:rsidRPr="00BB095F">
        <w:rPr>
          <w:rFonts w:ascii="Palatino Linotype" w:hAnsi="Palatino Linotype" w:cs="Arial"/>
          <w:sz w:val="24"/>
          <w:lang w:val="es-ES_tradnl"/>
        </w:rPr>
        <w:t>a la página del IM</w:t>
      </w:r>
      <w:r w:rsidRPr="00BB095F">
        <w:rPr>
          <w:rFonts w:ascii="Palatino Linotype" w:hAnsi="Palatino Linotype" w:cs="Arial"/>
          <w:sz w:val="24"/>
          <w:lang w:val="es-ES_tradnl"/>
        </w:rPr>
        <w:t xml:space="preserve">CUFIDEZ Zinacantepec, misma que cuenta con registros de 2019 a 2022, por lo que se considera que el Sujeto Obligado </w:t>
      </w:r>
      <w:r w:rsidRPr="00BB095F">
        <w:rPr>
          <w:rFonts w:ascii="Palatino Linotype" w:hAnsi="Palatino Linotype" w:cs="Arial"/>
          <w:sz w:val="24"/>
        </w:rPr>
        <w:t xml:space="preserve">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w:t>
      </w:r>
      <w:r w:rsidRPr="00BB095F">
        <w:rPr>
          <w:rFonts w:ascii="Palatino Linotype" w:hAnsi="Palatino Linotype" w:cs="Arial"/>
          <w:sz w:val="24"/>
        </w:rPr>
        <w:lastRenderedPageBreak/>
        <w:t>como la forma en que se deberá consultar la información, señalando una fuente precisa y concreta, a saber:</w:t>
      </w:r>
    </w:p>
    <w:p w:rsidR="00F62D35" w:rsidRPr="00BB095F" w:rsidRDefault="00F62D35" w:rsidP="00F62D35">
      <w:pPr>
        <w:pStyle w:val="INFOEM"/>
        <w:rPr>
          <w:lang w:eastAsia="es-ES"/>
        </w:rPr>
      </w:pPr>
      <w:r w:rsidRPr="00BB095F">
        <w:rPr>
          <w:b/>
          <w:lang w:eastAsia="es-ES"/>
        </w:rPr>
        <w:t>Artículo 11.</w:t>
      </w:r>
      <w:r w:rsidRPr="00BB095F">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F62D35" w:rsidRPr="00BB095F" w:rsidRDefault="00F62D35" w:rsidP="00F62D35">
      <w:pPr>
        <w:pStyle w:val="INFOEM"/>
        <w:rPr>
          <w:lang w:eastAsia="es-ES"/>
        </w:rPr>
      </w:pPr>
      <w:r w:rsidRPr="00BB095F">
        <w:rPr>
          <w:lang w:eastAsia="es-ES"/>
        </w:rPr>
        <w:t>(…)</w:t>
      </w:r>
    </w:p>
    <w:p w:rsidR="00F62D35" w:rsidRPr="00BB095F" w:rsidRDefault="00F62D35" w:rsidP="00F62D35">
      <w:pPr>
        <w:pStyle w:val="INFOEM"/>
        <w:rPr>
          <w:b/>
          <w:u w:val="single"/>
          <w:lang w:eastAsia="es-ES"/>
        </w:rPr>
      </w:pPr>
      <w:r w:rsidRPr="00BB095F">
        <w:rPr>
          <w:b/>
          <w:lang w:eastAsia="es-ES"/>
        </w:rPr>
        <w:t>Artículo 161.</w:t>
      </w:r>
      <w:r w:rsidRPr="00BB095F">
        <w:rPr>
          <w:lang w:eastAsia="es-ES"/>
        </w:rPr>
        <w:t xml:space="preserve"> </w:t>
      </w:r>
      <w:r w:rsidRPr="00BB095F">
        <w:rPr>
          <w:b/>
          <w:lang w:eastAsia="es-ES"/>
        </w:rPr>
        <w:t>Cuando la información requerida por el solicitante ya esté disponible al público</w:t>
      </w:r>
      <w:r w:rsidRPr="00BB095F">
        <w:rPr>
          <w:lang w:eastAsia="es-ES"/>
        </w:rPr>
        <w:t xml:space="preserve"> en medios impresos, tales como libros, compendios, trípticos, registros públicos, </w:t>
      </w:r>
      <w:r w:rsidRPr="00BB095F">
        <w:rPr>
          <w:b/>
          <w:lang w:eastAsia="es-ES"/>
        </w:rPr>
        <w:t>en formatos electrónicos disponibles en Internet</w:t>
      </w:r>
      <w:r w:rsidRPr="00BB095F">
        <w:rPr>
          <w:lang w:eastAsia="es-ES"/>
        </w:rPr>
        <w:t xml:space="preserve"> o en cualquier otro medio</w:t>
      </w:r>
      <w:r w:rsidRPr="00BB095F">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F62D35" w:rsidRPr="00BB095F" w:rsidRDefault="00F62D35" w:rsidP="00F62D35">
      <w:pPr>
        <w:spacing w:line="360" w:lineRule="auto"/>
        <w:jc w:val="both"/>
        <w:rPr>
          <w:rFonts w:ascii="Palatino Linotype" w:hAnsi="Palatino Linotype" w:cs="Arial"/>
        </w:rPr>
      </w:pPr>
    </w:p>
    <w:p w:rsidR="00F62D35" w:rsidRPr="00BB095F" w:rsidRDefault="00F62D35" w:rsidP="00F62D35">
      <w:pPr>
        <w:spacing w:line="360" w:lineRule="auto"/>
        <w:jc w:val="both"/>
        <w:rPr>
          <w:rFonts w:ascii="Palatino Linotype" w:hAnsi="Palatino Linotype" w:cs="Arial"/>
          <w:sz w:val="24"/>
        </w:rPr>
      </w:pPr>
      <w:r w:rsidRPr="00BB095F">
        <w:rPr>
          <w:rFonts w:ascii="Palatino Linotype" w:hAnsi="Palatino Linotype" w:cs="Arial"/>
          <w:sz w:val="24"/>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w:t>
      </w:r>
      <w:r w:rsidRPr="00BB095F">
        <w:rPr>
          <w:rFonts w:ascii="Palatino Linotype" w:hAnsi="Palatino Linotype" w:cs="Arial"/>
          <w:sz w:val="24"/>
        </w:rPr>
        <w:lastRenderedPageBreak/>
        <w:t>reproducir o adquirir la información, en un plazo no mayor a cinco días hábiles, comprendiendo:</w:t>
      </w:r>
    </w:p>
    <w:p w:rsidR="00F62D35" w:rsidRPr="00BB095F" w:rsidRDefault="00F62D35" w:rsidP="00F62D35">
      <w:pPr>
        <w:spacing w:line="360" w:lineRule="auto"/>
        <w:jc w:val="both"/>
        <w:rPr>
          <w:rFonts w:ascii="Palatino Linotype" w:hAnsi="Palatino Linotype" w:cs="Arial"/>
          <w:sz w:val="24"/>
        </w:rPr>
      </w:pPr>
    </w:p>
    <w:p w:rsidR="00F62D35" w:rsidRPr="00BB095F" w:rsidRDefault="00F62D35" w:rsidP="00F62D35">
      <w:pPr>
        <w:numPr>
          <w:ilvl w:val="0"/>
          <w:numId w:val="11"/>
        </w:numPr>
        <w:spacing w:after="0" w:line="360" w:lineRule="auto"/>
        <w:ind w:hanging="436"/>
        <w:jc w:val="both"/>
        <w:rPr>
          <w:rFonts w:ascii="Palatino Linotype" w:hAnsi="Palatino Linotype" w:cs="Arial"/>
          <w:sz w:val="24"/>
        </w:rPr>
      </w:pPr>
      <w:r w:rsidRPr="00BB095F">
        <w:rPr>
          <w:rFonts w:ascii="Palatino Linotype" w:hAnsi="Palatino Linotype" w:cs="Arial"/>
          <w:sz w:val="24"/>
        </w:rPr>
        <w:t>La fuente</w:t>
      </w:r>
    </w:p>
    <w:p w:rsidR="00F62D35" w:rsidRPr="00BB095F" w:rsidRDefault="00F62D35" w:rsidP="00F62D35">
      <w:pPr>
        <w:numPr>
          <w:ilvl w:val="0"/>
          <w:numId w:val="11"/>
        </w:numPr>
        <w:spacing w:after="0" w:line="360" w:lineRule="auto"/>
        <w:ind w:hanging="436"/>
        <w:jc w:val="both"/>
        <w:rPr>
          <w:rFonts w:ascii="Palatino Linotype" w:hAnsi="Palatino Linotype" w:cs="Arial"/>
          <w:sz w:val="24"/>
        </w:rPr>
      </w:pPr>
      <w:r w:rsidRPr="00BB095F">
        <w:rPr>
          <w:rFonts w:ascii="Palatino Linotype" w:hAnsi="Palatino Linotype" w:cs="Arial"/>
          <w:sz w:val="24"/>
        </w:rPr>
        <w:t>El lugar y</w:t>
      </w:r>
    </w:p>
    <w:p w:rsidR="00F62D35" w:rsidRPr="00BB095F" w:rsidRDefault="00F62D35" w:rsidP="00F62D35">
      <w:pPr>
        <w:numPr>
          <w:ilvl w:val="0"/>
          <w:numId w:val="11"/>
        </w:numPr>
        <w:spacing w:after="0" w:line="360" w:lineRule="auto"/>
        <w:ind w:hanging="436"/>
        <w:jc w:val="both"/>
        <w:rPr>
          <w:rFonts w:ascii="Palatino Linotype" w:hAnsi="Palatino Linotype" w:cs="Arial"/>
          <w:sz w:val="24"/>
        </w:rPr>
      </w:pPr>
      <w:r w:rsidRPr="00BB095F">
        <w:rPr>
          <w:rFonts w:ascii="Palatino Linotype" w:hAnsi="Palatino Linotype" w:cs="Arial"/>
          <w:sz w:val="24"/>
        </w:rPr>
        <w:t xml:space="preserve">La forma </w:t>
      </w:r>
    </w:p>
    <w:p w:rsidR="00F62D35" w:rsidRPr="00BB095F" w:rsidRDefault="00F62D35" w:rsidP="00F62D35">
      <w:pPr>
        <w:spacing w:line="360" w:lineRule="auto"/>
        <w:jc w:val="both"/>
        <w:rPr>
          <w:rFonts w:ascii="Palatino Linotype" w:hAnsi="Palatino Linotype" w:cs="Arial"/>
          <w:sz w:val="24"/>
        </w:rPr>
      </w:pPr>
      <w:r w:rsidRPr="00BB095F">
        <w:rPr>
          <w:rFonts w:ascii="Palatino Linotype" w:hAnsi="Palatino Linotype" w:cs="Arial"/>
          <w:sz w:val="24"/>
        </w:rPr>
        <w:t>Asimismo, se establece que la fuente de la información deberá ser:</w:t>
      </w:r>
    </w:p>
    <w:p w:rsidR="00F62D35" w:rsidRPr="00BB095F" w:rsidRDefault="00F62D35" w:rsidP="00F62D35">
      <w:pPr>
        <w:numPr>
          <w:ilvl w:val="0"/>
          <w:numId w:val="12"/>
        </w:numPr>
        <w:spacing w:after="0" w:line="360" w:lineRule="auto"/>
        <w:ind w:left="709" w:hanging="425"/>
        <w:jc w:val="both"/>
        <w:rPr>
          <w:rFonts w:ascii="Palatino Linotype" w:hAnsi="Palatino Linotype" w:cs="Arial"/>
          <w:sz w:val="24"/>
        </w:rPr>
      </w:pPr>
      <w:r w:rsidRPr="00BB095F">
        <w:rPr>
          <w:rFonts w:ascii="Palatino Linotype" w:hAnsi="Palatino Linotype" w:cs="Arial"/>
          <w:sz w:val="24"/>
        </w:rPr>
        <w:t>Precisa</w:t>
      </w:r>
    </w:p>
    <w:p w:rsidR="00F62D35" w:rsidRPr="00BB095F" w:rsidRDefault="00F62D35" w:rsidP="00F62D35">
      <w:pPr>
        <w:numPr>
          <w:ilvl w:val="0"/>
          <w:numId w:val="12"/>
        </w:numPr>
        <w:spacing w:after="0" w:line="360" w:lineRule="auto"/>
        <w:ind w:left="709" w:hanging="425"/>
        <w:jc w:val="both"/>
        <w:rPr>
          <w:rFonts w:ascii="Palatino Linotype" w:hAnsi="Palatino Linotype" w:cs="Arial"/>
          <w:sz w:val="24"/>
        </w:rPr>
      </w:pPr>
      <w:r w:rsidRPr="00BB095F">
        <w:rPr>
          <w:rFonts w:ascii="Palatino Linotype" w:hAnsi="Palatino Linotype" w:cs="Arial"/>
          <w:sz w:val="24"/>
        </w:rPr>
        <w:t>Concreta</w:t>
      </w:r>
    </w:p>
    <w:p w:rsidR="00F62D35" w:rsidRPr="00BB095F" w:rsidRDefault="00F62D35" w:rsidP="00F62D35">
      <w:pPr>
        <w:numPr>
          <w:ilvl w:val="0"/>
          <w:numId w:val="12"/>
        </w:numPr>
        <w:spacing w:after="0" w:line="360" w:lineRule="auto"/>
        <w:ind w:left="709" w:hanging="425"/>
        <w:jc w:val="both"/>
        <w:rPr>
          <w:rFonts w:ascii="Palatino Linotype" w:hAnsi="Palatino Linotype" w:cs="Arial"/>
          <w:b/>
          <w:sz w:val="24"/>
        </w:rPr>
      </w:pPr>
      <w:r w:rsidRPr="00BB095F">
        <w:rPr>
          <w:rFonts w:ascii="Palatino Linotype" w:hAnsi="Palatino Linotype" w:cs="Arial"/>
          <w:b/>
          <w:sz w:val="24"/>
        </w:rPr>
        <w:t>Y no debe implicar que el solicitante realice una búsqueda en toda la información que se encuentre disponible.</w:t>
      </w:r>
    </w:p>
    <w:p w:rsidR="00F62D35" w:rsidRPr="00BB095F" w:rsidRDefault="00F62D35" w:rsidP="00F62D35">
      <w:pPr>
        <w:spacing w:line="360" w:lineRule="auto"/>
        <w:jc w:val="both"/>
        <w:rPr>
          <w:rFonts w:ascii="Palatino Linotype" w:hAnsi="Palatino Linotype" w:cs="Arial"/>
          <w:bCs/>
          <w:sz w:val="24"/>
        </w:rPr>
      </w:pPr>
    </w:p>
    <w:p w:rsidR="00020E70" w:rsidRPr="00BB095F" w:rsidRDefault="00020E70" w:rsidP="00020E70">
      <w:pPr>
        <w:spacing w:line="360" w:lineRule="auto"/>
        <w:jc w:val="both"/>
        <w:rPr>
          <w:rFonts w:ascii="Palatino Linotype" w:hAnsi="Palatino Linotype" w:cs="Arial"/>
          <w:noProof/>
          <w:color w:val="000000"/>
          <w:sz w:val="24"/>
          <w:lang w:eastAsia="es-MX"/>
        </w:rPr>
      </w:pPr>
      <w:r w:rsidRPr="00BB095F">
        <w:rPr>
          <w:rFonts w:ascii="Palatino Linotype" w:hAnsi="Palatino Linotype" w:cs="Arial"/>
          <w:sz w:val="24"/>
        </w:rPr>
        <w:t xml:space="preserve">Bajo este contexto, a efecto de identificar las unidades administrativas competentes se traen a colación los </w:t>
      </w:r>
      <w:r w:rsidRPr="00BB095F">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rsidR="00020E70" w:rsidRPr="00BB095F" w:rsidRDefault="00020E70" w:rsidP="00020E70">
      <w:pPr>
        <w:tabs>
          <w:tab w:val="left" w:pos="709"/>
        </w:tabs>
        <w:spacing w:before="240" w:line="360" w:lineRule="auto"/>
        <w:ind w:left="851" w:right="851"/>
        <w:jc w:val="both"/>
        <w:rPr>
          <w:rFonts w:ascii="Palatino Linotype" w:hAnsi="Palatino Linotype"/>
          <w:i/>
        </w:rPr>
      </w:pPr>
      <w:r w:rsidRPr="00BB095F">
        <w:rPr>
          <w:rFonts w:ascii="Palatino Linotype" w:hAnsi="Palatino Linotype"/>
          <w:i/>
        </w:rPr>
        <w:t>“Artículo 24. Para el cumplimiento de los objetivos de esta Ley, los sujetos obligados deberán cumplir con las siguientes obligaciones, según corresponda, de acuerdo a su naturaleza:</w:t>
      </w:r>
    </w:p>
    <w:p w:rsidR="00020E70" w:rsidRPr="00BB095F" w:rsidRDefault="00020E70" w:rsidP="00020E70">
      <w:pPr>
        <w:tabs>
          <w:tab w:val="left" w:pos="709"/>
        </w:tabs>
        <w:spacing w:before="240" w:line="360" w:lineRule="auto"/>
        <w:ind w:left="851" w:right="851"/>
        <w:jc w:val="both"/>
        <w:rPr>
          <w:rFonts w:ascii="Palatino Linotype" w:hAnsi="Palatino Linotype"/>
          <w:i/>
        </w:rPr>
      </w:pPr>
      <w:r w:rsidRPr="00BB095F">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rsidR="00020E70" w:rsidRPr="00BB095F" w:rsidRDefault="00020E70" w:rsidP="00020E70">
      <w:pPr>
        <w:tabs>
          <w:tab w:val="left" w:pos="709"/>
        </w:tabs>
        <w:spacing w:before="240" w:line="360" w:lineRule="auto"/>
        <w:ind w:left="851" w:right="851"/>
        <w:jc w:val="both"/>
        <w:rPr>
          <w:rFonts w:ascii="Palatino Linotype" w:hAnsi="Palatino Linotype"/>
          <w:b/>
          <w:i/>
        </w:rPr>
      </w:pPr>
      <w:r w:rsidRPr="00BB095F">
        <w:rPr>
          <w:rFonts w:ascii="Palatino Linotype" w:hAnsi="Palatino Linotype"/>
          <w:b/>
          <w:i/>
        </w:rPr>
        <w:t>(…)</w:t>
      </w:r>
    </w:p>
    <w:p w:rsidR="00020E70" w:rsidRPr="00BB095F" w:rsidRDefault="00020E70" w:rsidP="00020E70">
      <w:pPr>
        <w:tabs>
          <w:tab w:val="left" w:pos="709"/>
        </w:tabs>
        <w:spacing w:before="240" w:line="360" w:lineRule="auto"/>
        <w:ind w:left="851" w:right="851"/>
        <w:jc w:val="both"/>
        <w:rPr>
          <w:rFonts w:ascii="Palatino Linotype" w:hAnsi="Palatino Linotype"/>
          <w:i/>
        </w:rPr>
      </w:pPr>
      <w:r w:rsidRPr="00BB095F">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20E70" w:rsidRPr="00BB095F" w:rsidRDefault="00020E70" w:rsidP="00020E70">
      <w:pPr>
        <w:pStyle w:val="INFOEM"/>
      </w:pPr>
      <w:r w:rsidRPr="00BB095F">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020E70" w:rsidRPr="00BB095F" w:rsidRDefault="00020E70" w:rsidP="00020E70">
      <w:pPr>
        <w:pStyle w:val="Citas"/>
        <w:rPr>
          <w:bCs/>
          <w:sz w:val="24"/>
          <w:szCs w:val="24"/>
        </w:rPr>
      </w:pPr>
      <w:r w:rsidRPr="00BB095F">
        <w:t xml:space="preserve"> (…)” </w:t>
      </w:r>
      <w:r w:rsidRPr="00BB095F">
        <w:rPr>
          <w:b/>
          <w:bCs/>
        </w:rPr>
        <w:t>(Sic)</w:t>
      </w:r>
    </w:p>
    <w:p w:rsidR="00020E70" w:rsidRPr="00BB095F" w:rsidRDefault="00020E70" w:rsidP="00020E70">
      <w:pPr>
        <w:spacing w:before="240" w:line="360" w:lineRule="auto"/>
        <w:jc w:val="both"/>
        <w:rPr>
          <w:rFonts w:ascii="Palatino Linotype" w:hAnsi="Palatino Linotype"/>
        </w:rPr>
      </w:pPr>
    </w:p>
    <w:p w:rsidR="00020E70" w:rsidRPr="00BB095F" w:rsidRDefault="00020E70" w:rsidP="00020E70">
      <w:pPr>
        <w:spacing w:before="240" w:line="360" w:lineRule="auto"/>
        <w:jc w:val="both"/>
        <w:rPr>
          <w:rFonts w:ascii="Palatino Linotype" w:hAnsi="Palatino Linotype"/>
          <w:sz w:val="24"/>
        </w:rPr>
      </w:pPr>
      <w:r w:rsidRPr="00BB095F">
        <w:rPr>
          <w:rFonts w:ascii="Palatino Linotype" w:hAnsi="Palatino Linotype"/>
          <w:sz w:val="24"/>
        </w:rPr>
        <w:t>Sirven de sustento las siguientes imágenes ilustrativas:</w:t>
      </w:r>
    </w:p>
    <w:p w:rsidR="00020E70" w:rsidRPr="00BB095F" w:rsidRDefault="00EF0655" w:rsidP="00020E70">
      <w:pPr>
        <w:spacing w:before="240" w:line="360" w:lineRule="auto"/>
        <w:jc w:val="both"/>
        <w:rPr>
          <w:rFonts w:ascii="Palatino Linotype" w:hAnsi="Palatino Linotype"/>
          <w:sz w:val="24"/>
        </w:rPr>
      </w:pPr>
      <w:r w:rsidRPr="00BB095F">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11709C50" wp14:editId="282966BB">
                <wp:simplePos x="0" y="0"/>
                <wp:positionH relativeFrom="page">
                  <wp:posOffset>2379159</wp:posOffset>
                </wp:positionH>
                <wp:positionV relativeFrom="paragraph">
                  <wp:posOffset>2986868</wp:posOffset>
                </wp:positionV>
                <wp:extent cx="488454" cy="577697"/>
                <wp:effectExtent l="0" t="6350" r="19685" b="19685"/>
                <wp:wrapNone/>
                <wp:docPr id="12" name="Elipse 12"/>
                <wp:cNvGraphicFramePr/>
                <a:graphic xmlns:a="http://schemas.openxmlformats.org/drawingml/2006/main">
                  <a:graphicData uri="http://schemas.microsoft.com/office/word/2010/wordprocessingShape">
                    <wps:wsp>
                      <wps:cNvSpPr/>
                      <wps:spPr>
                        <a:xfrm rot="5400000">
                          <a:off x="0" y="0"/>
                          <a:ext cx="488454" cy="577697"/>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3BE3B9F6" id="Elipse 12" o:spid="_x0000_s1026" style="position:absolute;margin-left:187.35pt;margin-top:235.2pt;width:38.45pt;height:45.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" filled="f" strokecolor="#c00000" strokeweight="1pt">
                <v:stroke joinstyle="miter"/>
                <w10:wrap anchorx="page"/>
              </v:oval>
            </w:pict>
          </mc:Fallback>
        </mc:AlternateContent>
      </w:r>
      <w:r w:rsidR="00020E70" w:rsidRPr="00BB095F">
        <w:rPr>
          <w:rFonts w:ascii="Palatino Linotype" w:hAnsi="Palatino Linotype"/>
          <w:noProof/>
          <w:color w:val="C00000"/>
          <w:lang w:eastAsia="es-MX"/>
        </w:rPr>
        <w:drawing>
          <wp:anchor distT="0" distB="0" distL="114300" distR="114300" simplePos="0" relativeHeight="251659264" behindDoc="0" locked="0" layoutInCell="1" allowOverlap="1" wp14:anchorId="3CBC2109" wp14:editId="184C1822">
            <wp:simplePos x="0" y="0"/>
            <wp:positionH relativeFrom="column">
              <wp:posOffset>0</wp:posOffset>
            </wp:positionH>
            <wp:positionV relativeFrom="paragraph">
              <wp:posOffset>427990</wp:posOffset>
            </wp:positionV>
            <wp:extent cx="5744210" cy="3186430"/>
            <wp:effectExtent l="19050" t="19050" r="27940" b="13970"/>
            <wp:wrapThrough wrapText="bothSides">
              <wp:wrapPolygon edited="0">
                <wp:start x="-72" y="-129"/>
                <wp:lineTo x="-72" y="21566"/>
                <wp:lineTo x="21633" y="21566"/>
                <wp:lineTo x="21633" y="-129"/>
                <wp:lineTo x="-72" y="-129"/>
              </wp:wrapPolygon>
            </wp:wrapThrough>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421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62D35" w:rsidRPr="00BB095F" w:rsidRDefault="00F62D35" w:rsidP="00C80E8F">
      <w:pPr>
        <w:spacing w:after="0" w:line="360" w:lineRule="auto"/>
        <w:jc w:val="both"/>
        <w:rPr>
          <w:rFonts w:ascii="Palatino Linotype" w:hAnsi="Palatino Linotype" w:cs="Arial"/>
          <w:sz w:val="24"/>
          <w:szCs w:val="24"/>
        </w:rPr>
      </w:pPr>
    </w:p>
    <w:p w:rsidR="00EF0655" w:rsidRPr="00BB095F" w:rsidRDefault="00EF0655" w:rsidP="00EF0655">
      <w:pPr>
        <w:spacing w:line="360" w:lineRule="auto"/>
        <w:jc w:val="both"/>
        <w:rPr>
          <w:rFonts w:ascii="Palatino Linotype" w:hAnsi="Palatino Linotype"/>
          <w:sz w:val="24"/>
        </w:rPr>
      </w:pPr>
      <w:r w:rsidRPr="00BB095F">
        <w:rPr>
          <w:rFonts w:ascii="Palatino Linotype" w:hAnsi="Palatino Linotype"/>
          <w:sz w:val="24"/>
        </w:rPr>
        <w:t xml:space="preserve">De lo expuesto con anterioridad, se desprende que </w:t>
      </w:r>
      <w:r w:rsidRPr="00BB095F">
        <w:rPr>
          <w:rFonts w:ascii="Palatino Linotype" w:hAnsi="Palatino Linotype"/>
          <w:b/>
          <w:sz w:val="24"/>
        </w:rPr>
        <w:t xml:space="preserve">El Sujeto Obligado </w:t>
      </w:r>
      <w:r w:rsidRPr="00BB095F">
        <w:rPr>
          <w:rFonts w:ascii="Palatino Linotype" w:hAnsi="Palatino Linotype"/>
          <w:sz w:val="24"/>
        </w:rPr>
        <w:t>se auxilia de diversas Direcciones, Subdirecciones, Departamentos y Unidades Administrativas para cumplir con sus fines y objetivos, resultando de nuestro más amplio interés el Instituto Municipal de Cultura Física y Deporte de Zinacantepec.</w:t>
      </w:r>
    </w:p>
    <w:p w:rsidR="00EF0655" w:rsidRPr="00BB095F" w:rsidRDefault="00EF0655" w:rsidP="00EF0655">
      <w:pPr>
        <w:spacing w:line="360" w:lineRule="auto"/>
        <w:jc w:val="both"/>
        <w:rPr>
          <w:rFonts w:ascii="Palatino Linotype" w:hAnsi="Palatino Linotype" w:cs="Arial"/>
          <w:sz w:val="24"/>
          <w:lang w:val="es-ES_tradnl"/>
        </w:rPr>
      </w:pPr>
    </w:p>
    <w:p w:rsidR="00EF0655" w:rsidRPr="00BB095F" w:rsidRDefault="00EF0655" w:rsidP="00EF0655">
      <w:pPr>
        <w:spacing w:line="360" w:lineRule="auto"/>
        <w:jc w:val="both"/>
        <w:rPr>
          <w:rFonts w:ascii="Palatino Linotype" w:hAnsi="Palatino Linotype"/>
          <w:sz w:val="24"/>
        </w:rPr>
      </w:pPr>
      <w:r w:rsidRPr="00BB095F">
        <w:rPr>
          <w:rFonts w:ascii="Palatino Linotype" w:hAnsi="Palatino Linotype"/>
          <w:sz w:val="24"/>
        </w:rPr>
        <w:t>De manera complementaria, a efecto de ilustrar la esfera competencial de</w:t>
      </w:r>
      <w:r w:rsidR="00BE1B9A" w:rsidRPr="00BB095F">
        <w:rPr>
          <w:rFonts w:ascii="Palatino Linotype" w:hAnsi="Palatino Linotype"/>
          <w:sz w:val="24"/>
        </w:rPr>
        <w:t>l IMCUFIDEZ resulta oportuno traer a colación la Ley que Crea al IMCUDIFE de Zinacantepec</w:t>
      </w:r>
      <w:r w:rsidRPr="00BB095F">
        <w:rPr>
          <w:rFonts w:ascii="Palatino Linotype" w:hAnsi="Palatino Linotype"/>
          <w:sz w:val="24"/>
        </w:rPr>
        <w:t xml:space="preserve">, </w:t>
      </w:r>
      <w:r w:rsidR="00BE1B9A" w:rsidRPr="00BB095F">
        <w:rPr>
          <w:rFonts w:ascii="Palatino Linotype" w:hAnsi="Palatino Linotype"/>
          <w:sz w:val="24"/>
        </w:rPr>
        <w:t>en sus artículos</w:t>
      </w:r>
      <w:r w:rsidRPr="00BB095F">
        <w:rPr>
          <w:rFonts w:ascii="Palatino Linotype" w:hAnsi="Palatino Linotype"/>
          <w:sz w:val="24"/>
        </w:rPr>
        <w:t>:</w:t>
      </w:r>
    </w:p>
    <w:p w:rsidR="00BE1B9A" w:rsidRPr="00BB095F" w:rsidRDefault="00BE1B9A" w:rsidP="00BE1B9A">
      <w:pPr>
        <w:pStyle w:val="Citas"/>
        <w:rPr>
          <w:b/>
        </w:rPr>
      </w:pPr>
      <w:r w:rsidRPr="00BB095F">
        <w:rPr>
          <w:b/>
        </w:rPr>
        <w:t>Artículo 23.- Son facultades y obligaciones del director, las siguientes:</w:t>
      </w:r>
    </w:p>
    <w:p w:rsidR="00BE1B9A" w:rsidRPr="00BB095F" w:rsidRDefault="00BE1B9A" w:rsidP="00BE1B9A">
      <w:pPr>
        <w:pStyle w:val="Citas"/>
      </w:pPr>
      <w:r w:rsidRPr="00BB095F">
        <w:t>I.- Representar al Instituto Municipal de Cultura Física y Deporte de Zinacantepec;</w:t>
      </w:r>
    </w:p>
    <w:p w:rsidR="00BE1B9A" w:rsidRPr="00BB095F" w:rsidRDefault="00BE1B9A" w:rsidP="00BE1B9A">
      <w:pPr>
        <w:pStyle w:val="Citas"/>
      </w:pPr>
      <w:r w:rsidRPr="00BB095F">
        <w:lastRenderedPageBreak/>
        <w:t>II.- Dar cumplimiento a los acuerdos del consejo municipal;</w:t>
      </w:r>
    </w:p>
    <w:p w:rsidR="00BE1B9A" w:rsidRPr="00BB095F" w:rsidRDefault="00BE1B9A" w:rsidP="00BE1B9A">
      <w:pPr>
        <w:pStyle w:val="Citas"/>
      </w:pPr>
      <w:r w:rsidRPr="00BB095F">
        <w:t>III.- Vigilar el cumplimiento de los objetivos y programas del instituto;</w:t>
      </w:r>
    </w:p>
    <w:p w:rsidR="00BE1B9A" w:rsidRPr="00BB095F" w:rsidRDefault="00BE1B9A" w:rsidP="00BE1B9A">
      <w:pPr>
        <w:pStyle w:val="Citas"/>
      </w:pPr>
      <w:r w:rsidRPr="00BB095F">
        <w:t>IV.- Celebrar acuerdos, convenios y contratos de coordinación para el cumplimiento de los planes y proyectos del instituto;</w:t>
      </w:r>
    </w:p>
    <w:p w:rsidR="00BE1B9A" w:rsidRPr="00BB095F" w:rsidRDefault="00BE1B9A" w:rsidP="00BE1B9A">
      <w:pPr>
        <w:pStyle w:val="Citas"/>
      </w:pPr>
      <w:r w:rsidRPr="00BB095F">
        <w:t>V.- Presentar ante el consejo municipal el proyecto del programa operativo del instituto;</w:t>
      </w:r>
    </w:p>
    <w:p w:rsidR="00BE1B9A" w:rsidRPr="00BB095F" w:rsidRDefault="00BE1B9A" w:rsidP="00BE1B9A">
      <w:pPr>
        <w:pStyle w:val="Citas"/>
        <w:rPr>
          <w:b/>
          <w:u w:val="single"/>
        </w:rPr>
      </w:pPr>
      <w:r w:rsidRPr="00BB095F">
        <w:rPr>
          <w:b/>
          <w:u w:val="single"/>
        </w:rPr>
        <w:t>VI.- Presentar ante el consejo municipal el proyecto anual del presupuesto de ingresos y de egresos;</w:t>
      </w:r>
    </w:p>
    <w:p w:rsidR="00BE1B9A" w:rsidRPr="00BB095F" w:rsidRDefault="00BE1B9A" w:rsidP="00BE1B9A">
      <w:pPr>
        <w:pStyle w:val="Citas"/>
      </w:pPr>
      <w:r w:rsidRPr="00BB095F">
        <w:t>VII.- Adquirir conforme a las normas y previa autorización del consejo los bienes necesarios para el mejor cumplimiento de sus objetivos;</w:t>
      </w:r>
      <w:r w:rsidRPr="00BB095F">
        <w:cr/>
        <w:t xml:space="preserve"> VIII.- Prever lo necesario para el debido cumplimiento de los programas y el logro de los objetivos; y</w:t>
      </w:r>
    </w:p>
    <w:p w:rsidR="00BE1B9A" w:rsidRPr="00BB095F" w:rsidRDefault="00BE1B9A" w:rsidP="00BE1B9A">
      <w:pPr>
        <w:pStyle w:val="Citas"/>
      </w:pPr>
      <w:r w:rsidRPr="00BB095F">
        <w:t>IX.- Las demás que le confieren la presente ley, el reglamento interno y el consejo municipal.</w:t>
      </w:r>
    </w:p>
    <w:p w:rsidR="00BE1B9A" w:rsidRPr="00BB095F" w:rsidRDefault="00BE1B9A" w:rsidP="00BE1B9A">
      <w:pPr>
        <w:pStyle w:val="Citas"/>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ES"/>
        </w:rPr>
      </w:pPr>
      <w:r w:rsidRPr="00BB095F">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w:t>
      </w:r>
      <w:r w:rsidRPr="00BB095F">
        <w:t xml:space="preserve"> </w:t>
      </w:r>
      <w:r w:rsidRPr="00BB095F">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ES"/>
        </w:rPr>
      </w:pPr>
    </w:p>
    <w:p w:rsidR="00C80E8F" w:rsidRPr="00BB095F" w:rsidRDefault="00C80E8F" w:rsidP="00C80E8F">
      <w:pPr>
        <w:spacing w:after="0" w:line="240" w:lineRule="auto"/>
        <w:ind w:left="567" w:right="567"/>
        <w:jc w:val="both"/>
        <w:rPr>
          <w:rFonts w:ascii="Palatino Linotype" w:eastAsia="Times New Roman" w:hAnsi="Palatino Linotype" w:cs="Arial"/>
          <w:i/>
          <w:szCs w:val="24"/>
          <w:lang w:val="es-ES" w:eastAsia="es-ES"/>
        </w:rPr>
      </w:pPr>
      <w:r w:rsidRPr="00BB095F">
        <w:rPr>
          <w:rFonts w:ascii="Palatino Linotype" w:eastAsia="Times New Roman" w:hAnsi="Palatino Linotype" w:cs="Arial"/>
          <w:b/>
          <w:i/>
          <w:szCs w:val="24"/>
          <w:lang w:val="es-ES" w:eastAsia="es-ES"/>
        </w:rPr>
        <w:lastRenderedPageBreak/>
        <w:t>“Artículo 23.</w:t>
      </w:r>
      <w:r w:rsidRPr="00BB095F">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C80E8F" w:rsidRPr="00BB095F" w:rsidRDefault="00C80E8F" w:rsidP="00C80E8F">
      <w:pPr>
        <w:spacing w:after="0" w:line="240" w:lineRule="auto"/>
        <w:ind w:left="567" w:right="567"/>
        <w:jc w:val="both"/>
        <w:rPr>
          <w:rFonts w:ascii="Palatino Linotype" w:eastAsia="Times New Roman" w:hAnsi="Palatino Linotype" w:cs="Arial"/>
          <w:i/>
          <w:szCs w:val="24"/>
          <w:lang w:val="es-ES" w:eastAsia="es-ES"/>
        </w:rPr>
      </w:pPr>
      <w:r w:rsidRPr="00BB095F">
        <w:rPr>
          <w:rFonts w:ascii="Palatino Linotype" w:eastAsia="Times New Roman" w:hAnsi="Palatino Linotype" w:cs="Arial"/>
          <w:b/>
          <w:i/>
          <w:szCs w:val="24"/>
          <w:lang w:val="es-ES" w:eastAsia="es-ES"/>
        </w:rPr>
        <w:t>IV. Los ayuntamientos y las dependencias, organismos, órganos y entidades de la administración municipal</w:t>
      </w:r>
      <w:r w:rsidRPr="00BB095F">
        <w:rPr>
          <w:rFonts w:ascii="Palatino Linotype" w:eastAsia="Times New Roman" w:hAnsi="Palatino Linotype" w:cs="Arial"/>
          <w:i/>
          <w:szCs w:val="24"/>
          <w:lang w:val="es-ES" w:eastAsia="es-ES"/>
        </w:rPr>
        <w:t>;”</w:t>
      </w:r>
    </w:p>
    <w:p w:rsidR="00C80E8F" w:rsidRPr="00BB095F" w:rsidRDefault="00C80E8F" w:rsidP="00C80E8F">
      <w:pPr>
        <w:spacing w:after="0" w:line="240" w:lineRule="auto"/>
        <w:ind w:left="567" w:right="567"/>
        <w:jc w:val="right"/>
        <w:rPr>
          <w:rFonts w:ascii="Palatino Linotype" w:eastAsia="Times New Roman" w:hAnsi="Palatino Linotype" w:cs="Arial"/>
          <w:i/>
          <w:szCs w:val="24"/>
          <w:lang w:val="es-ES" w:eastAsia="es-ES"/>
        </w:rPr>
      </w:pPr>
      <w:r w:rsidRPr="00BB095F">
        <w:rPr>
          <w:rFonts w:ascii="Palatino Linotype" w:eastAsia="Times New Roman" w:hAnsi="Palatino Linotype" w:cs="Arial"/>
          <w:i/>
          <w:szCs w:val="24"/>
          <w:lang w:val="es-ES" w:eastAsia="es-ES"/>
        </w:rPr>
        <w:t xml:space="preserve"> (Énfasis añadido)</w:t>
      </w:r>
    </w:p>
    <w:p w:rsidR="00C80E8F" w:rsidRPr="00BB095F" w:rsidRDefault="00C80E8F" w:rsidP="00C80E8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0E8F" w:rsidRPr="00BB095F" w:rsidRDefault="00C80E8F" w:rsidP="00C80E8F">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C80E8F" w:rsidRPr="00BB095F" w:rsidRDefault="00C80E8F" w:rsidP="00C80E8F">
      <w:pPr>
        <w:autoSpaceDE w:val="0"/>
        <w:autoSpaceDN w:val="0"/>
        <w:adjustRightInd w:val="0"/>
        <w:spacing w:after="0" w:line="360" w:lineRule="auto"/>
        <w:ind w:right="51"/>
        <w:jc w:val="both"/>
        <w:rPr>
          <w:rFonts w:ascii="Palatino Linotype" w:hAnsi="Palatino Linotype" w:cs="Arial"/>
          <w:sz w:val="24"/>
          <w:szCs w:val="24"/>
        </w:rPr>
      </w:pPr>
      <w:r w:rsidRPr="00BB095F">
        <w:rPr>
          <w:rFonts w:ascii="Palatino Linotype" w:eastAsia="Times New Roman" w:hAnsi="Palatino Linotype" w:cs="Arial"/>
          <w:sz w:val="24"/>
          <w:szCs w:val="24"/>
          <w:lang w:val="es-ES" w:eastAsia="es-ES"/>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p>
    <w:p w:rsidR="00C80E8F" w:rsidRPr="00BB095F" w:rsidRDefault="00C80E8F" w:rsidP="00C80E8F">
      <w:pPr>
        <w:spacing w:after="0" w:line="360" w:lineRule="auto"/>
        <w:jc w:val="both"/>
        <w:rPr>
          <w:rFonts w:ascii="Palatino Linotype" w:hAnsi="Palatino Linotype"/>
          <w:sz w:val="24"/>
          <w:szCs w:val="24"/>
        </w:rPr>
      </w:pPr>
    </w:p>
    <w:p w:rsidR="00C80E8F" w:rsidRPr="00BB095F" w:rsidRDefault="00C80E8F" w:rsidP="00C80E8F">
      <w:pPr>
        <w:spacing w:after="0" w:line="360" w:lineRule="auto"/>
        <w:jc w:val="both"/>
        <w:rPr>
          <w:rFonts w:ascii="Palatino Linotype" w:hAnsi="Palatino Linotype" w:cs="Arial"/>
          <w:sz w:val="24"/>
          <w:szCs w:val="24"/>
        </w:rPr>
      </w:pPr>
    </w:p>
    <w:p w:rsidR="00C80E8F" w:rsidRPr="00BB095F" w:rsidRDefault="00C80E8F" w:rsidP="00C80E8F">
      <w:pPr>
        <w:spacing w:after="0" w:line="360" w:lineRule="auto"/>
        <w:ind w:right="49"/>
        <w:contextualSpacing/>
        <w:jc w:val="both"/>
        <w:rPr>
          <w:rFonts w:ascii="Palatino Linotype" w:eastAsia="Times New Roman" w:hAnsi="Palatino Linotype" w:cs="Arial"/>
          <w:sz w:val="24"/>
          <w:szCs w:val="24"/>
          <w:lang w:val="es-ES" w:eastAsia="es-ES"/>
        </w:rPr>
      </w:pPr>
      <w:r w:rsidRPr="00BB095F">
        <w:rPr>
          <w:rFonts w:ascii="Palatino Linotype" w:eastAsiaTheme="minorEastAsia" w:hAnsi="Palatino Linotype" w:cs="Arial"/>
          <w:sz w:val="24"/>
          <w:szCs w:val="24"/>
          <w:lang w:val="es-ES_tradnl" w:eastAsia="es-ES"/>
        </w:rPr>
        <w:t xml:space="preserve">Atento a ello, en primer lugar se advierte que los artículos </w:t>
      </w:r>
      <w:r w:rsidRPr="00BB095F">
        <w:rPr>
          <w:rFonts w:ascii="Palatino Linotype" w:eastAsia="Times New Roman" w:hAnsi="Palatino Linotype" w:cs="Arial"/>
          <w:sz w:val="24"/>
          <w:szCs w:val="24"/>
          <w:lang w:val="es-ES" w:eastAsia="es-ES"/>
        </w:rPr>
        <w:t>342, 343, 344 y 345 del Código Financiero del Estado de México y Municipios disponen el sistema y las políticas que deben seguirse para llevar el registro contable y presupuestal de las operaciones financieras, en los siguientes términos:</w:t>
      </w:r>
    </w:p>
    <w:p w:rsidR="00C80E8F" w:rsidRPr="00BB095F" w:rsidRDefault="00C80E8F" w:rsidP="00C80E8F">
      <w:pPr>
        <w:spacing w:after="0" w:line="360" w:lineRule="auto"/>
        <w:ind w:left="567" w:right="567"/>
        <w:jc w:val="both"/>
        <w:rPr>
          <w:rFonts w:ascii="Palatino Linotype" w:eastAsia="Times New Roman" w:hAnsi="Palatino Linotype" w:cs="Arial"/>
          <w:sz w:val="24"/>
          <w:szCs w:val="24"/>
          <w:lang w:val="es-ES" w:eastAsia="es-ES"/>
        </w:rPr>
      </w:pPr>
    </w:p>
    <w:p w:rsidR="00C80E8F" w:rsidRPr="00BB095F" w:rsidRDefault="00C80E8F" w:rsidP="00C80E8F">
      <w:pPr>
        <w:spacing w:after="0" w:line="240" w:lineRule="auto"/>
        <w:ind w:left="567" w:right="567"/>
        <w:jc w:val="both"/>
        <w:rPr>
          <w:rFonts w:ascii="Palatino Linotype" w:eastAsia="Times New Roman" w:hAnsi="Palatino Linotype" w:cs="Times New Roman"/>
          <w:b/>
          <w:i/>
          <w:lang w:val="es-ES"/>
        </w:rPr>
      </w:pPr>
      <w:r w:rsidRPr="00BB095F">
        <w:rPr>
          <w:rFonts w:ascii="Palatino Linotype" w:eastAsia="Times New Roman" w:hAnsi="Palatino Linotype" w:cs="Arial"/>
          <w:bCs/>
          <w:i/>
          <w:color w:val="000000"/>
          <w:lang w:val="es-ES"/>
        </w:rPr>
        <w:t>“</w:t>
      </w:r>
      <w:r w:rsidRPr="00BB095F">
        <w:rPr>
          <w:rFonts w:ascii="Palatino Linotype" w:eastAsia="Times New Roman" w:hAnsi="Palatino Linotype" w:cs="Times New Roman"/>
          <w:b/>
          <w:i/>
          <w:lang w:val="es-ES"/>
        </w:rPr>
        <w:t>Artículo 342.-</w:t>
      </w:r>
      <w:r w:rsidRPr="00BB095F">
        <w:rPr>
          <w:rFonts w:ascii="Palatino Linotype" w:eastAsia="Times New Roman" w:hAnsi="Palatino Linotype" w:cs="Times New Roman"/>
          <w:i/>
          <w:lang w:val="es-ES"/>
        </w:rPr>
        <w:t xml:space="preserve"> El registro contable del efecto patrimonial y presupuestal de las operaciones financieras, se realizará conforme al sistema y a las disposiciones que se aprueben en materia de </w:t>
      </w:r>
      <w:r w:rsidRPr="00BB095F">
        <w:rPr>
          <w:rFonts w:ascii="Palatino Linotype" w:eastAsia="Times New Roman" w:hAnsi="Palatino Linotype" w:cs="Arial"/>
          <w:i/>
          <w:color w:val="000000"/>
          <w:lang w:val="es-ES"/>
        </w:rPr>
        <w:t>planeación</w:t>
      </w:r>
      <w:r w:rsidRPr="00BB095F">
        <w:rPr>
          <w:rFonts w:ascii="Palatino Linotype" w:eastAsia="Times New Roman" w:hAnsi="Palatino Linotype" w:cs="Times New Roman"/>
          <w:i/>
          <w:lang w:val="es-ES"/>
        </w:rPr>
        <w:t xml:space="preserve">, programación, </w:t>
      </w:r>
      <w:proofErr w:type="spellStart"/>
      <w:r w:rsidRPr="00BB095F">
        <w:rPr>
          <w:rFonts w:ascii="Palatino Linotype" w:eastAsia="Times New Roman" w:hAnsi="Palatino Linotype" w:cs="Times New Roman"/>
          <w:i/>
          <w:lang w:val="es-ES"/>
        </w:rPr>
        <w:t>presupuestación</w:t>
      </w:r>
      <w:proofErr w:type="spellEnd"/>
      <w:r w:rsidRPr="00BB095F">
        <w:rPr>
          <w:rFonts w:ascii="Palatino Linotype" w:eastAsia="Times New Roman" w:hAnsi="Palatino Linotype" w:cs="Times New Roman"/>
          <w:i/>
          <w:lang w:val="es-ES"/>
        </w:rPr>
        <w:t xml:space="preserve">, evaluación y </w:t>
      </w:r>
      <w:r w:rsidRPr="00BB095F">
        <w:rPr>
          <w:rFonts w:ascii="Palatino Linotype" w:eastAsia="Times New Roman" w:hAnsi="Palatino Linotype" w:cs="Arial"/>
          <w:i/>
          <w:color w:val="000000"/>
          <w:lang w:val="es-ES"/>
        </w:rPr>
        <w:t>contabilidad</w:t>
      </w:r>
      <w:r w:rsidRPr="00BB095F">
        <w:rPr>
          <w:rFonts w:ascii="Palatino Linotype" w:eastAsia="Times New Roman" w:hAnsi="Palatino Linotype" w:cs="Times New Roman"/>
          <w:i/>
          <w:lang w:val="es-ES"/>
        </w:rPr>
        <w:t xml:space="preserve"> gubernamental. </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val="es-ES"/>
        </w:rPr>
      </w:pPr>
      <w:r w:rsidRPr="00BB095F">
        <w:rPr>
          <w:rFonts w:ascii="Palatino Linotype" w:eastAsia="Times New Roman" w:hAnsi="Palatino Linotype" w:cs="Arial"/>
          <w:b/>
          <w:bCs/>
          <w:i/>
          <w:color w:val="000000"/>
          <w:lang w:val="es-ES"/>
        </w:rPr>
        <w:t>…</w:t>
      </w: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rPr>
      </w:pPr>
      <w:r w:rsidRPr="00BB095F">
        <w:rPr>
          <w:rFonts w:ascii="Palatino Linotype" w:eastAsia="Times New Roman" w:hAnsi="Palatino Linotype" w:cs="Times New Roman"/>
          <w:b/>
          <w:i/>
          <w:lang w:val="es-ES"/>
        </w:rPr>
        <w:t>Artículo 343.-</w:t>
      </w:r>
      <w:r w:rsidRPr="00BB095F">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rPr>
      </w:pPr>
      <w:r w:rsidRPr="00BB095F">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rPr>
      </w:pPr>
      <w:r w:rsidRPr="00BB095F">
        <w:rPr>
          <w:rFonts w:ascii="Palatino Linotype" w:eastAsia="Times New Roman" w:hAnsi="Palatino Linotype" w:cs="Times New Roman"/>
          <w:b/>
          <w:i/>
          <w:lang w:val="es-ES"/>
        </w:rPr>
        <w:t xml:space="preserve">Artículo 344.- </w:t>
      </w:r>
      <w:r w:rsidRPr="00BB095F">
        <w:rPr>
          <w:rFonts w:ascii="Palatino Linotype" w:eastAsia="Times New Roman" w:hAnsi="Palatino Linotype" w:cs="Times New Roman"/>
          <w:i/>
          <w:lang w:val="es-ES"/>
        </w:rPr>
        <w:t>Las Dependencias, Entidades Públicas y unidades administrativas registrarán contablemente el efecto patrimonial y presupuestal de las operaciones financieras que realicen, en el momento en que ocurran, con base en el sistema y políticas de registro establecidas,</w:t>
      </w:r>
      <w:r w:rsidRPr="00BB095F">
        <w:rPr>
          <w:rFonts w:ascii="Palatino Linotype" w:eastAsia="Times New Roman" w:hAnsi="Palatino Linotype" w:cs="Times New Roman"/>
          <w:b/>
          <w:i/>
          <w:lang w:val="es-ES"/>
        </w:rPr>
        <w:t xml:space="preserve"> </w:t>
      </w:r>
      <w:r w:rsidRPr="00BB095F">
        <w:rPr>
          <w:rFonts w:ascii="Palatino Linotype" w:eastAsia="Times New Roman" w:hAnsi="Palatino Linotype" w:cs="Times New Roman"/>
          <w:i/>
          <w:lang w:val="es-ES"/>
        </w:rPr>
        <w:t xml:space="preserve">en el caso de los Municipios se hará por la Tesorería. </w:t>
      </w: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BB095F">
        <w:rPr>
          <w:rFonts w:ascii="Palatino Linotype" w:eastAsia="Times New Roman" w:hAnsi="Palatino Linotype" w:cs="Times New Roman"/>
          <w:i/>
          <w:lang w:val="es-ES"/>
        </w:rPr>
        <w:t xml:space="preserve">Derogado. </w:t>
      </w: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rPr>
      </w:pPr>
      <w:r w:rsidRPr="00BB095F">
        <w:rPr>
          <w:rFonts w:ascii="Palatino Linotype" w:eastAsia="Times New Roman" w:hAnsi="Palatino Linotype" w:cs="Times New Roman"/>
          <w:b/>
          <w:i/>
          <w:u w:val="single"/>
          <w:lang w:val="es-ES"/>
        </w:rPr>
        <w:t>Todo registro contable y presupuestal deberá estar soportado con los documentos comprobatorios originales</w:t>
      </w:r>
      <w:r w:rsidRPr="00BB095F">
        <w:rPr>
          <w:rFonts w:ascii="Palatino Linotype" w:eastAsia="Times New Roman" w:hAnsi="Palatino Linotype" w:cs="Times New Roman"/>
          <w:b/>
          <w:i/>
          <w:lang w:val="es-ES"/>
        </w:rPr>
        <w:t>,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B095F">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rsidR="00C80E8F" w:rsidRPr="00BB095F" w:rsidRDefault="00C80E8F" w:rsidP="00C80E8F">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BB095F">
        <w:rPr>
          <w:rFonts w:ascii="Palatino Linotype" w:eastAsia="Times New Roman" w:hAnsi="Palatino Linotype" w:cs="Times New Roman"/>
          <w:i/>
          <w:lang w:val="es-ES"/>
        </w:rPr>
        <w:t>…</w:t>
      </w: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rPr>
      </w:pPr>
      <w:r w:rsidRPr="00BB095F">
        <w:rPr>
          <w:rFonts w:ascii="Palatino Linotype" w:eastAsia="Times New Roman" w:hAnsi="Palatino Linotype" w:cs="Times New Roman"/>
          <w:b/>
          <w:i/>
          <w:lang w:val="es-ES"/>
        </w:rPr>
        <w:t>Artículo 345.-</w:t>
      </w:r>
      <w:r w:rsidRPr="00BB095F">
        <w:rPr>
          <w:rFonts w:ascii="Palatino Linotype" w:eastAsia="Times New Roman" w:hAnsi="Palatino Linotype" w:cs="Times New Roman"/>
          <w:i/>
          <w:lang w:val="es-ES"/>
        </w:rPr>
        <w:t xml:space="preserve"> </w:t>
      </w:r>
      <w:r w:rsidRPr="00BB095F">
        <w:rPr>
          <w:rFonts w:ascii="Palatino Linotype" w:eastAsia="Times New Roman" w:hAnsi="Palatino Linotype" w:cs="Times New Roman"/>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BB095F">
        <w:rPr>
          <w:rFonts w:ascii="Palatino Linotype" w:eastAsia="Times New Roman" w:hAnsi="Palatino Linotype" w:cs="Times New Roman"/>
          <w:i/>
          <w:lang w:val="es-ES"/>
        </w:rPr>
        <w:t xml:space="preserve">, la remitirán en un plazo que no excederá de seis meses al Archivo Contable Gubernamental. </w:t>
      </w:r>
      <w:r w:rsidRPr="00BB095F">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BB095F">
        <w:rPr>
          <w:rFonts w:ascii="Palatino Linotype" w:eastAsia="Times New Roman" w:hAnsi="Palatino Linotype" w:cs="Times New Roman"/>
          <w:i/>
          <w:lang w:val="es-ES"/>
        </w:rPr>
        <w:t xml:space="preserve">. </w:t>
      </w:r>
    </w:p>
    <w:p w:rsidR="00C80E8F" w:rsidRPr="00BB095F" w:rsidRDefault="00C80E8F" w:rsidP="00C80E8F">
      <w:pPr>
        <w:spacing w:after="0" w:line="240" w:lineRule="auto"/>
        <w:ind w:left="567" w:right="567"/>
        <w:jc w:val="both"/>
        <w:rPr>
          <w:rFonts w:ascii="Palatino Linotype" w:eastAsia="Times New Roman" w:hAnsi="Palatino Linotype" w:cs="Arial"/>
          <w:bCs/>
          <w:i/>
          <w:color w:val="000000"/>
          <w:lang w:val="es-ES"/>
        </w:rPr>
      </w:pPr>
      <w:r w:rsidRPr="00BB095F">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BB095F">
        <w:rPr>
          <w:rFonts w:ascii="Palatino Linotype" w:eastAsia="Times New Roman" w:hAnsi="Palatino Linotype" w:cs="Arial"/>
          <w:bCs/>
          <w:i/>
          <w:color w:val="000000"/>
          <w:lang w:val="es-ES"/>
        </w:rPr>
        <w:t xml:space="preserve"> “</w:t>
      </w:r>
      <w:r w:rsidRPr="00BB095F">
        <w:rPr>
          <w:rFonts w:ascii="Palatino Linotype" w:eastAsia="Times New Roman" w:hAnsi="Palatino Linotype" w:cs="Arial"/>
          <w:i/>
          <w:lang w:val="es-ES"/>
        </w:rPr>
        <w:t>(Sic)</w:t>
      </w:r>
      <w:r w:rsidRPr="00BB095F">
        <w:rPr>
          <w:rFonts w:ascii="Palatino Linotype" w:eastAsia="Times New Roman" w:hAnsi="Palatino Linotype" w:cs="Arial"/>
          <w:bCs/>
          <w:i/>
          <w:color w:val="000000"/>
          <w:lang w:val="es-ES"/>
        </w:rPr>
        <w:t xml:space="preserve"> </w:t>
      </w:r>
    </w:p>
    <w:p w:rsidR="00C80E8F" w:rsidRPr="00BB095F" w:rsidRDefault="00C80E8F" w:rsidP="00C80E8F">
      <w:pPr>
        <w:spacing w:after="0" w:line="240" w:lineRule="auto"/>
        <w:ind w:left="567" w:right="567"/>
        <w:jc w:val="both"/>
        <w:rPr>
          <w:rFonts w:ascii="Palatino Linotype" w:eastAsia="Times New Roman" w:hAnsi="Palatino Linotype" w:cs="Arial"/>
          <w:bCs/>
          <w:i/>
          <w:color w:val="000000"/>
          <w:lang w:val="es-ES"/>
        </w:rPr>
      </w:pPr>
    </w:p>
    <w:p w:rsidR="00C80E8F" w:rsidRPr="00BB095F" w:rsidRDefault="00C80E8F" w:rsidP="00C80E8F">
      <w:pPr>
        <w:spacing w:after="0" w:line="240" w:lineRule="auto"/>
        <w:ind w:left="567" w:right="567"/>
        <w:jc w:val="right"/>
        <w:rPr>
          <w:rFonts w:ascii="Palatino Linotype" w:eastAsia="Times New Roman" w:hAnsi="Palatino Linotype" w:cs="Arial"/>
          <w:bCs/>
          <w:color w:val="000000"/>
          <w:lang w:val="es-ES"/>
        </w:rPr>
      </w:pPr>
      <w:r w:rsidRPr="00BB095F">
        <w:rPr>
          <w:rFonts w:ascii="Palatino Linotype" w:eastAsia="Times New Roman" w:hAnsi="Palatino Linotype" w:cs="Arial"/>
          <w:bCs/>
          <w:color w:val="000000"/>
          <w:lang w:val="es-ES"/>
        </w:rPr>
        <w:t>(Énfasis añadido)</w:t>
      </w:r>
    </w:p>
    <w:p w:rsidR="00C80E8F" w:rsidRPr="00BB095F" w:rsidRDefault="00C80E8F" w:rsidP="00C80E8F">
      <w:pPr>
        <w:spacing w:after="0" w:line="360" w:lineRule="auto"/>
        <w:ind w:left="567" w:right="567"/>
        <w:jc w:val="both"/>
        <w:rPr>
          <w:rFonts w:ascii="Palatino Linotype" w:eastAsia="Times New Roman" w:hAnsi="Palatino Linotype" w:cs="Arial"/>
          <w:bCs/>
          <w:color w:val="000000"/>
          <w:sz w:val="24"/>
          <w:lang w:val="es-ES"/>
        </w:rPr>
      </w:pPr>
    </w:p>
    <w:p w:rsidR="00C80E8F" w:rsidRPr="00BB095F" w:rsidRDefault="00C80E8F" w:rsidP="00C80E8F">
      <w:pPr>
        <w:spacing w:after="0" w:line="360" w:lineRule="auto"/>
        <w:contextualSpacing/>
        <w:jc w:val="both"/>
        <w:rPr>
          <w:rFonts w:ascii="Palatino Linotype" w:eastAsia="Times New Roman" w:hAnsi="Palatino Linotype" w:cs="Arial"/>
          <w:bCs/>
          <w:color w:val="000000"/>
          <w:sz w:val="24"/>
          <w:szCs w:val="24"/>
          <w:lang w:val="es-ES" w:eastAsia="es-ES"/>
        </w:rPr>
      </w:pPr>
      <w:r w:rsidRPr="00BB095F">
        <w:rPr>
          <w:rFonts w:ascii="Palatino Linotype" w:eastAsia="Times New Roman" w:hAnsi="Palatino Linotype" w:cs="Arial"/>
          <w:sz w:val="24"/>
          <w:szCs w:val="24"/>
          <w:lang w:val="es-ES" w:eastAsia="es-ES"/>
        </w:rPr>
        <w:t>De la normatividad previamente plasmada, se desprende primeramente que el</w:t>
      </w:r>
      <w:r w:rsidRPr="00BB095F">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w:t>
      </w:r>
      <w:proofErr w:type="spellStart"/>
      <w:r w:rsidRPr="00BB095F">
        <w:rPr>
          <w:rFonts w:ascii="Palatino Linotype" w:eastAsia="Times New Roman" w:hAnsi="Palatino Linotype" w:cs="Arial"/>
          <w:bCs/>
          <w:color w:val="000000"/>
          <w:sz w:val="24"/>
          <w:szCs w:val="24"/>
          <w:lang w:val="es-ES" w:eastAsia="es-ES"/>
        </w:rPr>
        <w:t>presupuestación</w:t>
      </w:r>
      <w:proofErr w:type="spellEnd"/>
      <w:r w:rsidRPr="00BB095F">
        <w:rPr>
          <w:rFonts w:ascii="Palatino Linotype" w:eastAsia="Times New Roman" w:hAnsi="Palatino Linotype" w:cs="Arial"/>
          <w:bCs/>
          <w:color w:val="000000"/>
          <w:sz w:val="24"/>
          <w:szCs w:val="24"/>
          <w:lang w:val="es-ES" w:eastAsia="es-ES"/>
        </w:rPr>
        <w:t>, evaluación y contabilidad gubernamental.</w:t>
      </w:r>
    </w:p>
    <w:p w:rsidR="00C80E8F" w:rsidRPr="00BB095F" w:rsidRDefault="00C80E8F" w:rsidP="00C80E8F">
      <w:pPr>
        <w:spacing w:after="0" w:line="360" w:lineRule="auto"/>
        <w:contextualSpacing/>
        <w:jc w:val="both"/>
        <w:rPr>
          <w:rFonts w:ascii="Palatino Linotype" w:eastAsia="Times New Roman" w:hAnsi="Palatino Linotype" w:cs="Arial"/>
          <w:bCs/>
          <w:color w:val="000000"/>
          <w:sz w:val="24"/>
          <w:szCs w:val="24"/>
          <w:lang w:val="es-ES" w:eastAsia="es-ES"/>
        </w:rPr>
      </w:pPr>
    </w:p>
    <w:p w:rsidR="00C80E8F" w:rsidRPr="00BB095F" w:rsidRDefault="00C80E8F" w:rsidP="00C80E8F">
      <w:pPr>
        <w:spacing w:after="0" w:line="360" w:lineRule="auto"/>
        <w:contextualSpacing/>
        <w:jc w:val="both"/>
        <w:rPr>
          <w:rFonts w:ascii="Palatino Linotype" w:eastAsia="Times New Roman" w:hAnsi="Palatino Linotype" w:cs="Arial"/>
          <w:sz w:val="24"/>
          <w:szCs w:val="24"/>
          <w:lang w:val="es-ES" w:eastAsia="es-ES"/>
        </w:rPr>
      </w:pPr>
    </w:p>
    <w:p w:rsidR="00C80E8F" w:rsidRPr="00BB095F" w:rsidRDefault="00C80E8F" w:rsidP="00C80E8F">
      <w:pPr>
        <w:spacing w:after="0" w:line="360" w:lineRule="auto"/>
        <w:contextualSpacing/>
        <w:jc w:val="both"/>
        <w:rPr>
          <w:rFonts w:ascii="Palatino Linotype" w:eastAsia="Times New Roman" w:hAnsi="Palatino Linotype" w:cs="Arial"/>
          <w:sz w:val="24"/>
          <w:szCs w:val="24"/>
          <w:lang w:val="es-ES" w:eastAsia="es-ES"/>
        </w:rPr>
      </w:pPr>
    </w:p>
    <w:p w:rsidR="00C80E8F" w:rsidRPr="00BB095F" w:rsidRDefault="00C80E8F" w:rsidP="00C80E8F">
      <w:pPr>
        <w:spacing w:after="0" w:line="360" w:lineRule="auto"/>
        <w:contextualSpacing/>
        <w:jc w:val="both"/>
        <w:rPr>
          <w:rFonts w:ascii="Palatino Linotype" w:eastAsia="Times New Roman" w:hAnsi="Palatino Linotype" w:cs="Arial"/>
          <w:bCs/>
          <w:color w:val="000000"/>
          <w:sz w:val="24"/>
          <w:szCs w:val="24"/>
          <w:lang w:val="es-ES" w:eastAsia="es-ES"/>
        </w:rPr>
      </w:pPr>
      <w:r w:rsidRPr="00BB095F">
        <w:rPr>
          <w:rFonts w:ascii="Palatino Linotype" w:eastAsia="Times New Roman" w:hAnsi="Palatino Linotype" w:cs="Arial"/>
          <w:sz w:val="24"/>
          <w:szCs w:val="24"/>
          <w:lang w:val="es-ES" w:eastAsia="es-ES"/>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BB095F">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w:t>
      </w:r>
      <w:proofErr w:type="spellStart"/>
      <w:r w:rsidRPr="00BB095F">
        <w:rPr>
          <w:rFonts w:ascii="Palatino Linotype" w:eastAsia="Times New Roman" w:hAnsi="Palatino Linotype" w:cs="Arial"/>
          <w:sz w:val="24"/>
          <w:szCs w:val="24"/>
          <w:lang w:val="es-ES" w:eastAsia="es-MX"/>
        </w:rPr>
        <w:t>Presupuestación</w:t>
      </w:r>
      <w:proofErr w:type="spellEnd"/>
      <w:r w:rsidRPr="00BB095F">
        <w:rPr>
          <w:rFonts w:ascii="Palatino Linotype" w:eastAsia="Times New Roman" w:hAnsi="Palatino Linotype" w:cs="Arial"/>
          <w:sz w:val="24"/>
          <w:szCs w:val="24"/>
          <w:lang w:val="es-ES"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C80E8F" w:rsidRPr="00BB095F" w:rsidRDefault="00C80E8F" w:rsidP="00C80E8F">
      <w:pPr>
        <w:spacing w:after="0" w:line="360" w:lineRule="auto"/>
        <w:jc w:val="both"/>
        <w:rPr>
          <w:rFonts w:ascii="Palatino Linotype" w:eastAsia="Times New Roman" w:hAnsi="Palatino Linotype" w:cs="Arial"/>
          <w:bCs/>
          <w:color w:val="000000"/>
          <w:sz w:val="24"/>
          <w:szCs w:val="24"/>
          <w:lang w:val="es-ES" w:eastAsia="es-ES"/>
        </w:rPr>
      </w:pPr>
    </w:p>
    <w:p w:rsidR="00C80E8F" w:rsidRPr="00BB095F" w:rsidRDefault="00C80E8F" w:rsidP="00C80E8F">
      <w:pPr>
        <w:spacing w:after="0" w:line="240" w:lineRule="auto"/>
        <w:ind w:left="567" w:right="567"/>
        <w:jc w:val="both"/>
        <w:rPr>
          <w:rFonts w:ascii="Palatino Linotype" w:eastAsia="Times New Roman" w:hAnsi="Palatino Linotype" w:cs="Arial"/>
          <w:b/>
          <w:i/>
          <w:lang w:val="es-ES" w:eastAsia="es-MX"/>
        </w:rPr>
      </w:pPr>
      <w:r w:rsidRPr="00BB095F">
        <w:rPr>
          <w:rFonts w:ascii="Palatino Linotype" w:eastAsia="Times New Roman" w:hAnsi="Palatino Linotype" w:cs="Arial"/>
          <w:b/>
          <w:i/>
          <w:lang w:val="es-ES" w:eastAsia="es-MX"/>
        </w:rPr>
        <w:t xml:space="preserve">“REGISTRO CONTABLE </w:t>
      </w:r>
    </w:p>
    <w:p w:rsidR="00C80E8F" w:rsidRPr="00BB095F" w:rsidRDefault="00C80E8F" w:rsidP="00C80E8F">
      <w:pPr>
        <w:spacing w:after="0" w:line="240" w:lineRule="auto"/>
        <w:ind w:left="567" w:right="567"/>
        <w:jc w:val="both"/>
        <w:rPr>
          <w:rFonts w:ascii="Palatino Linotype" w:eastAsia="Times New Roman" w:hAnsi="Palatino Linotype" w:cs="Arial"/>
          <w:i/>
          <w:lang w:val="es-ES"/>
        </w:rPr>
      </w:pPr>
      <w:r w:rsidRPr="00BB095F">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BB095F">
        <w:rPr>
          <w:rFonts w:ascii="Palatino Linotype" w:eastAsia="Times New Roman" w:hAnsi="Palatino Linotype" w:cs="Arial"/>
          <w:i/>
          <w:lang w:val="es-ES"/>
        </w:rPr>
        <w:t>(Sic)</w:t>
      </w:r>
    </w:p>
    <w:p w:rsidR="00C80E8F" w:rsidRPr="00BB095F" w:rsidRDefault="00C80E8F" w:rsidP="00C80E8F">
      <w:pPr>
        <w:spacing w:after="0" w:line="240" w:lineRule="auto"/>
        <w:ind w:left="567" w:right="567"/>
        <w:jc w:val="both"/>
        <w:rPr>
          <w:rFonts w:ascii="Palatino Linotype" w:eastAsia="Times New Roman" w:hAnsi="Palatino Linotype" w:cs="Arial"/>
          <w:i/>
          <w:lang w:val="es-ES" w:eastAsia="es-MX"/>
        </w:rPr>
      </w:pPr>
    </w:p>
    <w:p w:rsidR="00C80E8F" w:rsidRPr="00BB095F" w:rsidRDefault="00C80E8F" w:rsidP="00C80E8F">
      <w:pPr>
        <w:spacing w:after="0" w:line="240" w:lineRule="auto"/>
        <w:ind w:left="567" w:right="567"/>
        <w:jc w:val="both"/>
        <w:rPr>
          <w:rFonts w:ascii="Palatino Linotype" w:eastAsia="Times New Roman" w:hAnsi="Palatino Linotype" w:cs="Arial"/>
          <w:b/>
          <w:i/>
          <w:lang w:val="es-ES" w:eastAsia="es-MX"/>
        </w:rPr>
      </w:pPr>
      <w:r w:rsidRPr="00BB095F">
        <w:rPr>
          <w:rFonts w:ascii="Palatino Linotype" w:eastAsia="Times New Roman" w:hAnsi="Palatino Linotype" w:cs="Arial"/>
          <w:b/>
          <w:i/>
          <w:lang w:val="es-ES" w:eastAsia="es-MX"/>
        </w:rPr>
        <w:t>“REGISTRO PRESUPUESTARIO</w:t>
      </w:r>
    </w:p>
    <w:p w:rsidR="00C80E8F" w:rsidRPr="00BB095F" w:rsidRDefault="00C80E8F" w:rsidP="00C80E8F">
      <w:pPr>
        <w:spacing w:after="0" w:line="240" w:lineRule="auto"/>
        <w:ind w:left="567" w:right="567"/>
        <w:jc w:val="both"/>
        <w:rPr>
          <w:rFonts w:ascii="Palatino Linotype" w:eastAsia="Times New Roman" w:hAnsi="Palatino Linotype" w:cs="Arial"/>
          <w:i/>
          <w:lang w:val="es-ES"/>
        </w:rPr>
      </w:pPr>
      <w:r w:rsidRPr="00BB095F">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BB095F">
        <w:rPr>
          <w:rFonts w:ascii="Palatino Linotype" w:eastAsia="Times New Roman" w:hAnsi="Palatino Linotype" w:cs="Arial"/>
          <w:i/>
          <w:lang w:val="es-ES"/>
        </w:rPr>
        <w:t>(Sic)</w:t>
      </w:r>
    </w:p>
    <w:p w:rsidR="00C80E8F" w:rsidRPr="00BB095F" w:rsidRDefault="00C80E8F" w:rsidP="00C80E8F">
      <w:pPr>
        <w:spacing w:after="0" w:line="360" w:lineRule="auto"/>
        <w:ind w:right="899"/>
        <w:jc w:val="both"/>
        <w:rPr>
          <w:rFonts w:ascii="Palatino Linotype" w:eastAsia="Times New Roman" w:hAnsi="Palatino Linotype" w:cs="Arial"/>
          <w:i/>
          <w:lang w:val="es-ES" w:eastAsia="es-MX"/>
        </w:rPr>
      </w:pPr>
    </w:p>
    <w:p w:rsidR="00C80E8F" w:rsidRPr="00BB095F" w:rsidRDefault="00C80E8F" w:rsidP="00C80E8F">
      <w:pPr>
        <w:spacing w:after="0" w:line="360" w:lineRule="auto"/>
        <w:contextualSpacing/>
        <w:jc w:val="both"/>
        <w:rPr>
          <w:rFonts w:ascii="Palatino Linotype" w:eastAsia="Times New Roman" w:hAnsi="Palatino Linotype" w:cs="Arial"/>
          <w:bCs/>
          <w:color w:val="000000"/>
          <w:sz w:val="24"/>
          <w:szCs w:val="24"/>
          <w:lang w:val="es-ES" w:eastAsia="es-ES"/>
        </w:rPr>
      </w:pPr>
      <w:r w:rsidRPr="00BB095F">
        <w:rPr>
          <w:rFonts w:ascii="Palatino Linotype" w:eastAsia="Times New Roman" w:hAnsi="Palatino Linotype" w:cs="Arial"/>
          <w:bCs/>
          <w:color w:val="000000"/>
          <w:sz w:val="24"/>
          <w:szCs w:val="24"/>
          <w:lang w:val="es-ES" w:eastAsia="es-ES"/>
        </w:rPr>
        <w:t>Por otra parte, se establece que el sistema de contabilidad sobre base acumulativa total se sustentará en los principios de contabilidad gubernamental, igualmente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C80E8F" w:rsidRPr="00BB095F" w:rsidRDefault="00C80E8F" w:rsidP="00C80E8F">
      <w:pPr>
        <w:autoSpaceDE w:val="0"/>
        <w:autoSpaceDN w:val="0"/>
        <w:adjustRightInd w:val="0"/>
        <w:spacing w:after="0" w:line="360" w:lineRule="auto"/>
        <w:jc w:val="both"/>
        <w:rPr>
          <w:rFonts w:ascii="Palatino Linotype" w:eastAsia="Times New Roman" w:hAnsi="Palatino Linotype" w:cs="Arial"/>
          <w:sz w:val="24"/>
          <w:lang w:val="es-ES" w:eastAsia="es-MX"/>
        </w:rPr>
      </w:pPr>
    </w:p>
    <w:p w:rsidR="00C80E8F" w:rsidRPr="00BB095F" w:rsidRDefault="00C80E8F" w:rsidP="00C80E8F">
      <w:pPr>
        <w:autoSpaceDE w:val="0"/>
        <w:autoSpaceDN w:val="0"/>
        <w:adjustRightInd w:val="0"/>
        <w:spacing w:after="0" w:line="360" w:lineRule="auto"/>
        <w:jc w:val="both"/>
        <w:rPr>
          <w:rFonts w:ascii="Palatino Linotype" w:eastAsia="Times New Roman" w:hAnsi="Palatino Linotype" w:cs="Arial"/>
          <w:sz w:val="24"/>
          <w:lang w:val="es-ES" w:eastAsia="es-MX"/>
        </w:rPr>
      </w:pPr>
      <w:r w:rsidRPr="00BB095F">
        <w:rPr>
          <w:rFonts w:ascii="Palatino Linotype" w:eastAsia="Times New Roman" w:hAnsi="Palatino Linotype" w:cs="Arial"/>
          <w:sz w:val="24"/>
          <w:lang w:val="es-ES" w:eastAsia="es-MX"/>
        </w:rPr>
        <w:t xml:space="preserve">Correlativo a lo anterior, es preciso referir una definición de </w:t>
      </w:r>
      <w:r w:rsidRPr="00BB095F">
        <w:rPr>
          <w:rFonts w:ascii="Palatino Linotype" w:eastAsia="Times New Roman" w:hAnsi="Palatino Linotype" w:cs="Arial"/>
          <w:b/>
          <w:sz w:val="24"/>
          <w:lang w:val="es-ES" w:eastAsia="es-MX"/>
        </w:rPr>
        <w:t>póliza contable</w:t>
      </w:r>
      <w:r w:rsidRPr="00BB095F">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rsidR="00C80E8F" w:rsidRPr="00BB095F" w:rsidRDefault="00C80E8F" w:rsidP="00C80E8F">
      <w:pPr>
        <w:autoSpaceDE w:val="0"/>
        <w:autoSpaceDN w:val="0"/>
        <w:adjustRightInd w:val="0"/>
        <w:spacing w:after="0" w:line="360" w:lineRule="auto"/>
        <w:jc w:val="both"/>
        <w:rPr>
          <w:rFonts w:ascii="Palatino Linotype" w:eastAsia="Times New Roman" w:hAnsi="Palatino Linotype" w:cs="Arial"/>
          <w:sz w:val="24"/>
          <w:lang w:val="es-ES" w:eastAsia="es-MX"/>
        </w:rPr>
      </w:pPr>
    </w:p>
    <w:p w:rsidR="00C80E8F" w:rsidRPr="00BB095F" w:rsidRDefault="00C80E8F" w:rsidP="00C80E8F">
      <w:pPr>
        <w:spacing w:after="0" w:line="240" w:lineRule="auto"/>
        <w:ind w:left="567" w:right="567"/>
        <w:jc w:val="both"/>
        <w:rPr>
          <w:rFonts w:ascii="Palatino Linotype" w:eastAsia="Times New Roman" w:hAnsi="Palatino Linotype" w:cs="Arial"/>
          <w:b/>
          <w:i/>
          <w:lang w:val="es-ES" w:eastAsia="es-MX"/>
        </w:rPr>
      </w:pPr>
      <w:r w:rsidRPr="00BB095F">
        <w:rPr>
          <w:rFonts w:ascii="Palatino Linotype" w:eastAsia="Times New Roman" w:hAnsi="Palatino Linotype" w:cs="Arial"/>
          <w:i/>
          <w:lang w:val="es-ES" w:eastAsia="es-MX"/>
        </w:rPr>
        <w:t>“</w:t>
      </w:r>
      <w:r w:rsidRPr="00BB095F">
        <w:rPr>
          <w:rFonts w:ascii="Palatino Linotype" w:eastAsia="Times New Roman" w:hAnsi="Palatino Linotype" w:cs="Arial"/>
          <w:b/>
          <w:i/>
          <w:lang w:val="es-ES" w:eastAsia="es-MX"/>
        </w:rPr>
        <w:t>PÓLIZA CONTABLE</w:t>
      </w:r>
    </w:p>
    <w:p w:rsidR="00C80E8F" w:rsidRPr="00BB095F" w:rsidRDefault="00C80E8F" w:rsidP="00C80E8F">
      <w:pPr>
        <w:spacing w:after="0" w:line="240" w:lineRule="auto"/>
        <w:ind w:left="567" w:right="567"/>
        <w:jc w:val="both"/>
        <w:rPr>
          <w:rFonts w:ascii="Palatino Linotype" w:eastAsia="Times New Roman" w:hAnsi="Palatino Linotype" w:cs="Arial"/>
          <w:i/>
          <w:lang w:val="es-ES" w:eastAsia="es-MX"/>
        </w:rPr>
      </w:pPr>
      <w:r w:rsidRPr="00BB095F">
        <w:rPr>
          <w:rFonts w:ascii="Palatino Linotype" w:eastAsia="Times New Roman" w:hAnsi="Palatino Linotype" w:cs="Arial"/>
          <w:i/>
          <w:lang w:val="es-ES" w:eastAsia="es-MX"/>
        </w:rPr>
        <w:t xml:space="preserve">Documento en el cual </w:t>
      </w:r>
      <w:r w:rsidRPr="00BB095F">
        <w:rPr>
          <w:rFonts w:ascii="Palatino Linotype" w:eastAsia="Times New Roman" w:hAnsi="Palatino Linotype" w:cs="Arial"/>
          <w:i/>
          <w:u w:val="single"/>
          <w:lang w:val="es-ES" w:eastAsia="es-MX"/>
        </w:rPr>
        <w:t>se asientan en forma individual todas y cada una de las operaciones desarrolladas por una institución</w:t>
      </w:r>
      <w:r w:rsidRPr="00BB095F">
        <w:rPr>
          <w:rFonts w:ascii="Palatino Linotype" w:eastAsia="Times New Roman" w:hAnsi="Palatino Linotype" w:cs="Arial"/>
          <w:i/>
          <w:lang w:val="es-ES" w:eastAsia="es-MX"/>
        </w:rPr>
        <w:t xml:space="preserve">, así como la </w:t>
      </w:r>
      <w:r w:rsidRPr="00BB095F">
        <w:rPr>
          <w:rFonts w:ascii="Palatino Linotype" w:eastAsia="Times New Roman" w:hAnsi="Palatino Linotype" w:cs="Arial"/>
          <w:i/>
          <w:u w:val="single"/>
          <w:lang w:val="es-ES" w:eastAsia="es-MX"/>
        </w:rPr>
        <w:t xml:space="preserve">información necesaria para la identificación </w:t>
      </w:r>
      <w:r w:rsidRPr="00BB095F">
        <w:rPr>
          <w:rFonts w:ascii="Palatino Linotype" w:eastAsia="Times New Roman" w:hAnsi="Palatino Linotype" w:cs="Arial"/>
          <w:i/>
          <w:lang w:val="es-ES" w:eastAsia="es-MX"/>
        </w:rPr>
        <w:t>de dichas operaciones.” (</w:t>
      </w:r>
      <w:proofErr w:type="gramStart"/>
      <w:r w:rsidRPr="00BB095F">
        <w:rPr>
          <w:rFonts w:ascii="Palatino Linotype" w:eastAsia="Times New Roman" w:hAnsi="Palatino Linotype" w:cs="Arial"/>
          <w:i/>
          <w:lang w:val="es-ES" w:eastAsia="es-MX"/>
        </w:rPr>
        <w:t>sic</w:t>
      </w:r>
      <w:proofErr w:type="gramEnd"/>
      <w:r w:rsidRPr="00BB095F">
        <w:rPr>
          <w:rFonts w:ascii="Palatino Linotype" w:eastAsia="Times New Roman" w:hAnsi="Palatino Linotype" w:cs="Arial"/>
          <w:i/>
          <w:lang w:val="es-ES" w:eastAsia="es-MX"/>
        </w:rPr>
        <w:t>)</w:t>
      </w:r>
    </w:p>
    <w:p w:rsidR="00C80E8F" w:rsidRPr="00BB095F" w:rsidRDefault="00C80E8F" w:rsidP="00C80E8F">
      <w:pPr>
        <w:spacing w:after="0" w:line="360" w:lineRule="auto"/>
        <w:contextualSpacing/>
        <w:jc w:val="both"/>
        <w:rPr>
          <w:rFonts w:ascii="Palatino Linotype" w:eastAsia="Times New Roman" w:hAnsi="Palatino Linotype" w:cs="Arial"/>
          <w:sz w:val="24"/>
          <w:szCs w:val="24"/>
          <w:lang w:val="es-ES" w:eastAsia="es-MX"/>
        </w:rPr>
      </w:pPr>
    </w:p>
    <w:p w:rsidR="00C80E8F" w:rsidRPr="00BB095F" w:rsidRDefault="00C80E8F" w:rsidP="00C80E8F">
      <w:pPr>
        <w:spacing w:after="0" w:line="360" w:lineRule="auto"/>
        <w:contextualSpacing/>
        <w:jc w:val="both"/>
        <w:rPr>
          <w:rFonts w:ascii="Palatino Linotype" w:eastAsia="Times New Roman" w:hAnsi="Palatino Linotype" w:cs="Arial"/>
          <w:sz w:val="24"/>
          <w:szCs w:val="24"/>
          <w:lang w:val="es-ES" w:eastAsia="es-MX"/>
        </w:rPr>
      </w:pPr>
      <w:r w:rsidRPr="00BB095F">
        <w:rPr>
          <w:rFonts w:ascii="Palatino Linotype" w:eastAsia="Times New Roman" w:hAnsi="Palatino Linotype" w:cs="Arial"/>
          <w:sz w:val="24"/>
          <w:szCs w:val="24"/>
          <w:lang w:val="es-ES" w:eastAsia="es-MX"/>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C80E8F" w:rsidRPr="00BB095F" w:rsidRDefault="00C80E8F" w:rsidP="00C80E8F">
      <w:pPr>
        <w:spacing w:after="0" w:line="360" w:lineRule="auto"/>
        <w:jc w:val="both"/>
        <w:rPr>
          <w:rFonts w:ascii="Palatino Linotype" w:eastAsia="Times New Roman" w:hAnsi="Palatino Linotype" w:cs="Arial"/>
          <w:sz w:val="24"/>
          <w:szCs w:val="24"/>
          <w:lang w:val="es-ES" w:eastAsia="es-MX"/>
        </w:rPr>
      </w:pPr>
    </w:p>
    <w:p w:rsidR="00C80E8F" w:rsidRPr="00BB095F" w:rsidRDefault="00C80E8F" w:rsidP="00C80E8F">
      <w:pPr>
        <w:spacing w:after="0" w:line="360" w:lineRule="auto"/>
        <w:contextualSpacing/>
        <w:jc w:val="both"/>
        <w:rPr>
          <w:rFonts w:ascii="Palatino Linotype" w:eastAsia="Times New Roman" w:hAnsi="Palatino Linotype" w:cs="Arial"/>
          <w:sz w:val="24"/>
          <w:szCs w:val="24"/>
          <w:lang w:val="es-ES" w:eastAsia="es-MX"/>
        </w:rPr>
      </w:pPr>
      <w:r w:rsidRPr="00BB095F">
        <w:rPr>
          <w:rFonts w:ascii="Palatino Linotype" w:eastAsia="Times New Roman" w:hAnsi="Palatino Linotype" w:cs="Arial"/>
          <w:sz w:val="24"/>
          <w:szCs w:val="24"/>
          <w:lang w:val="es-ES" w:eastAsia="es-MX"/>
        </w:rPr>
        <w:t xml:space="preserve">En este sentido, existen diversos tipos de pólizas contables de acuerdo a las operaciones realizadas, dentro de las cuales, encontramos las llamadas pólizas de egresos, en las cuales se anotan diariamente las operaciones que representan egresos, es decir, salidas de dinero para el </w:t>
      </w:r>
      <w:r w:rsidRPr="00BB095F">
        <w:rPr>
          <w:rFonts w:ascii="Palatino Linotype" w:eastAsia="Times New Roman" w:hAnsi="Palatino Linotype" w:cs="Arial"/>
          <w:b/>
          <w:sz w:val="24"/>
          <w:szCs w:val="24"/>
          <w:lang w:val="es-ES" w:eastAsia="es-MX"/>
        </w:rPr>
        <w:t>Sujeto Obligado</w:t>
      </w:r>
      <w:r w:rsidRPr="00BB095F">
        <w:rPr>
          <w:rFonts w:ascii="Palatino Linotype" w:eastAsia="Times New Roman" w:hAnsi="Palatino Linotype" w:cs="Arial"/>
          <w:sz w:val="24"/>
          <w:szCs w:val="24"/>
          <w:lang w:val="es-ES" w:eastAsia="es-MX"/>
        </w:rPr>
        <w:t xml:space="preserve">, la cual además, </w:t>
      </w:r>
      <w:r w:rsidRPr="00BB095F">
        <w:rPr>
          <w:rFonts w:ascii="Palatino Linotype" w:eastAsia="Times New Roman" w:hAnsi="Palatino Linotype" w:cs="Arial"/>
          <w:b/>
          <w:sz w:val="24"/>
          <w:szCs w:val="24"/>
          <w:lang w:val="es-ES" w:eastAsia="es-MX"/>
        </w:rPr>
        <w:t>debe encontrarse acompañada de las documentales que sirven de soporte de dicho movimiento</w:t>
      </w:r>
      <w:r w:rsidRPr="00BB095F">
        <w:rPr>
          <w:rFonts w:ascii="Palatino Linotype" w:eastAsia="Times New Roman" w:hAnsi="Palatino Linotype" w:cs="Arial"/>
          <w:sz w:val="24"/>
          <w:szCs w:val="24"/>
          <w:lang w:val="es-ES" w:eastAsia="es-MX"/>
        </w:rPr>
        <w:t xml:space="preserve">. </w:t>
      </w:r>
    </w:p>
    <w:p w:rsidR="00C80E8F" w:rsidRPr="00BB095F" w:rsidRDefault="00C80E8F" w:rsidP="00C80E8F">
      <w:pPr>
        <w:spacing w:after="0" w:line="360" w:lineRule="auto"/>
        <w:jc w:val="both"/>
        <w:rPr>
          <w:rFonts w:ascii="Palatino Linotype" w:hAnsi="Palatino Linotype" w:cs="Arial"/>
          <w:sz w:val="24"/>
          <w:szCs w:val="24"/>
        </w:rPr>
      </w:pPr>
    </w:p>
    <w:p w:rsidR="00C80E8F" w:rsidRPr="00BB095F" w:rsidRDefault="00C80E8F" w:rsidP="00C80E8F">
      <w:pPr>
        <w:spacing w:after="0" w:line="360" w:lineRule="auto"/>
        <w:jc w:val="both"/>
        <w:rPr>
          <w:rFonts w:ascii="Palatino Linotype" w:hAnsi="Palatino Linotype" w:cs="Arial"/>
          <w:szCs w:val="24"/>
        </w:rPr>
      </w:pPr>
      <w:r w:rsidRPr="00BB095F">
        <w:rPr>
          <w:rFonts w:ascii="Palatino Linotype" w:hAnsi="Palatino Linotype" w:cs="Arial"/>
          <w:sz w:val="24"/>
          <w:szCs w:val="24"/>
        </w:rPr>
        <w:t xml:space="preserve">Aunado a lo anterior, </w:t>
      </w:r>
      <w:r w:rsidRPr="00BB095F">
        <w:rPr>
          <w:rFonts w:ascii="Palatino Linotype" w:eastAsia="Palatino Linotype" w:hAnsi="Palatino Linotype" w:cs="Palatino Linotype"/>
          <w:sz w:val="24"/>
          <w:szCs w:val="24"/>
          <w:lang w:val="es-ES_tradnl" w:eastAsia="es-MX"/>
        </w:rPr>
        <w:t>es conveniente hacer referencia a</w:t>
      </w:r>
      <w:r w:rsidRPr="00BB095F">
        <w:rPr>
          <w:rFonts w:ascii="Palatino Linotype" w:eastAsia="Calibri" w:hAnsi="Palatino Linotype" w:cs="Times New Roman"/>
          <w:color w:val="000000"/>
          <w:sz w:val="24"/>
          <w:szCs w:val="24"/>
        </w:rPr>
        <w:t>l artículo 46, fracción I, incisos a), b), c) y d), y XVI, de la Ley de Instituciones de Crédito, establecen que dentro de las operaciones que pueden desarrollar las Instituciones de Crédito se encuentran las siguientes:</w:t>
      </w:r>
    </w:p>
    <w:p w:rsidR="00C80E8F" w:rsidRPr="00BB095F" w:rsidRDefault="00C80E8F" w:rsidP="00C80E8F">
      <w:pPr>
        <w:spacing w:after="0" w:line="360" w:lineRule="auto"/>
        <w:jc w:val="both"/>
        <w:rPr>
          <w:rFonts w:ascii="Palatino Linotype" w:eastAsia="Calibri" w:hAnsi="Palatino Linotype" w:cs="Times New Roman"/>
          <w:color w:val="000000"/>
        </w:rPr>
      </w:pPr>
    </w:p>
    <w:p w:rsidR="00C80E8F" w:rsidRPr="00BB095F" w:rsidRDefault="00C80E8F" w:rsidP="00C80E8F">
      <w:pPr>
        <w:numPr>
          <w:ilvl w:val="0"/>
          <w:numId w:val="3"/>
        </w:numPr>
        <w:spacing w:after="0" w:line="360" w:lineRule="auto"/>
        <w:contextualSpacing/>
        <w:jc w:val="both"/>
        <w:rPr>
          <w:rFonts w:ascii="Palatino Linotype" w:eastAsia="Times New Roman" w:hAnsi="Palatino Linotype" w:cs="Times New Roman"/>
          <w:color w:val="000000"/>
          <w:sz w:val="24"/>
          <w:szCs w:val="24"/>
          <w:lang w:eastAsia="es-ES"/>
        </w:rPr>
      </w:pPr>
      <w:r w:rsidRPr="00BB095F">
        <w:rPr>
          <w:rFonts w:ascii="Palatino Linotype" w:eastAsia="Times New Roman" w:hAnsi="Palatino Linotype" w:cs="Times New Roman"/>
          <w:color w:val="000000"/>
          <w:sz w:val="24"/>
          <w:szCs w:val="24"/>
          <w:lang w:eastAsia="es-ES"/>
        </w:rPr>
        <w:t xml:space="preserve">Recibir depósitos de dinero: </w:t>
      </w:r>
    </w:p>
    <w:p w:rsidR="00C80E8F" w:rsidRPr="00BB095F" w:rsidRDefault="00C80E8F" w:rsidP="00C80E8F">
      <w:pPr>
        <w:numPr>
          <w:ilvl w:val="1"/>
          <w:numId w:val="3"/>
        </w:numPr>
        <w:spacing w:after="0" w:line="360" w:lineRule="auto"/>
        <w:contextualSpacing/>
        <w:jc w:val="both"/>
        <w:rPr>
          <w:rFonts w:ascii="Palatino Linotype" w:eastAsia="Times New Roman" w:hAnsi="Palatino Linotype" w:cs="Times New Roman"/>
          <w:color w:val="000000"/>
          <w:sz w:val="24"/>
          <w:szCs w:val="24"/>
          <w:lang w:eastAsia="es-ES"/>
        </w:rPr>
      </w:pPr>
      <w:r w:rsidRPr="00BB095F">
        <w:rPr>
          <w:rFonts w:ascii="Palatino Linotype" w:eastAsia="Times New Roman" w:hAnsi="Palatino Linotype" w:cs="Times New Roman"/>
          <w:color w:val="000000"/>
          <w:sz w:val="24"/>
          <w:szCs w:val="24"/>
          <w:lang w:eastAsia="es-ES"/>
        </w:rPr>
        <w:t xml:space="preserve">A la vista. </w:t>
      </w:r>
    </w:p>
    <w:p w:rsidR="00C80E8F" w:rsidRPr="00BB095F" w:rsidRDefault="00C80E8F" w:rsidP="00C80E8F">
      <w:pPr>
        <w:numPr>
          <w:ilvl w:val="1"/>
          <w:numId w:val="3"/>
        </w:numPr>
        <w:spacing w:after="0" w:line="360" w:lineRule="auto"/>
        <w:contextualSpacing/>
        <w:jc w:val="both"/>
        <w:rPr>
          <w:rFonts w:ascii="Palatino Linotype" w:eastAsia="Times New Roman" w:hAnsi="Palatino Linotype" w:cs="Times New Roman"/>
          <w:color w:val="000000"/>
          <w:sz w:val="24"/>
          <w:szCs w:val="24"/>
          <w:lang w:eastAsia="es-ES"/>
        </w:rPr>
      </w:pPr>
      <w:r w:rsidRPr="00BB095F">
        <w:rPr>
          <w:rFonts w:ascii="Palatino Linotype" w:eastAsia="Times New Roman" w:hAnsi="Palatino Linotype" w:cs="Times New Roman"/>
          <w:color w:val="000000"/>
          <w:sz w:val="24"/>
          <w:szCs w:val="24"/>
          <w:lang w:eastAsia="es-ES"/>
        </w:rPr>
        <w:t>Retirables en días preestablecidos.</w:t>
      </w:r>
    </w:p>
    <w:p w:rsidR="00C80E8F" w:rsidRPr="00BB095F" w:rsidRDefault="00C80E8F" w:rsidP="00C80E8F">
      <w:pPr>
        <w:numPr>
          <w:ilvl w:val="1"/>
          <w:numId w:val="3"/>
        </w:numPr>
        <w:spacing w:after="0" w:line="360" w:lineRule="auto"/>
        <w:contextualSpacing/>
        <w:jc w:val="both"/>
        <w:rPr>
          <w:rFonts w:ascii="Palatino Linotype" w:eastAsia="Times New Roman" w:hAnsi="Palatino Linotype" w:cs="Times New Roman"/>
          <w:color w:val="000000"/>
          <w:sz w:val="24"/>
          <w:szCs w:val="24"/>
          <w:lang w:eastAsia="es-ES"/>
        </w:rPr>
      </w:pPr>
      <w:r w:rsidRPr="00BB095F">
        <w:rPr>
          <w:rFonts w:ascii="Palatino Linotype" w:eastAsia="Times New Roman" w:hAnsi="Palatino Linotype" w:cs="Times New Roman"/>
          <w:color w:val="000000"/>
          <w:sz w:val="24"/>
          <w:szCs w:val="24"/>
          <w:lang w:eastAsia="es-ES"/>
        </w:rPr>
        <w:t>De ahorro y:</w:t>
      </w:r>
    </w:p>
    <w:p w:rsidR="00C80E8F" w:rsidRPr="00BB095F" w:rsidRDefault="00C80E8F" w:rsidP="00C80E8F">
      <w:pPr>
        <w:numPr>
          <w:ilvl w:val="1"/>
          <w:numId w:val="3"/>
        </w:numPr>
        <w:spacing w:after="0" w:line="360" w:lineRule="auto"/>
        <w:contextualSpacing/>
        <w:jc w:val="both"/>
        <w:rPr>
          <w:rFonts w:ascii="Palatino Linotype" w:eastAsia="Times New Roman" w:hAnsi="Palatino Linotype" w:cs="Times New Roman"/>
          <w:color w:val="000000"/>
          <w:sz w:val="24"/>
          <w:szCs w:val="24"/>
          <w:lang w:eastAsia="es-ES"/>
        </w:rPr>
      </w:pPr>
      <w:r w:rsidRPr="00BB095F">
        <w:rPr>
          <w:rFonts w:ascii="Palatino Linotype" w:eastAsia="Times New Roman" w:hAnsi="Palatino Linotype" w:cs="Times New Roman"/>
          <w:color w:val="000000"/>
          <w:sz w:val="24"/>
          <w:szCs w:val="24"/>
          <w:lang w:eastAsia="es-ES"/>
        </w:rPr>
        <w:t xml:space="preserve">A plazo o con previo aviso. </w:t>
      </w:r>
    </w:p>
    <w:p w:rsidR="00C80E8F" w:rsidRPr="00BB095F" w:rsidRDefault="00C80E8F" w:rsidP="00C80E8F">
      <w:pPr>
        <w:spacing w:after="0" w:line="360" w:lineRule="auto"/>
        <w:ind w:left="1440"/>
        <w:contextualSpacing/>
        <w:jc w:val="both"/>
        <w:rPr>
          <w:rFonts w:ascii="Palatino Linotype" w:eastAsia="Times New Roman" w:hAnsi="Palatino Linotype" w:cs="Times New Roman"/>
          <w:color w:val="000000"/>
          <w:sz w:val="24"/>
          <w:szCs w:val="24"/>
          <w:lang w:eastAsia="es-ES"/>
        </w:rPr>
      </w:pPr>
    </w:p>
    <w:p w:rsidR="00C80E8F" w:rsidRPr="00BB095F" w:rsidRDefault="00C80E8F" w:rsidP="00C80E8F">
      <w:pPr>
        <w:numPr>
          <w:ilvl w:val="0"/>
          <w:numId w:val="3"/>
        </w:numPr>
        <w:spacing w:after="0" w:line="360" w:lineRule="auto"/>
        <w:contextualSpacing/>
        <w:jc w:val="both"/>
        <w:rPr>
          <w:rFonts w:ascii="Palatino Linotype" w:eastAsia="Times New Roman" w:hAnsi="Palatino Linotype" w:cs="Times New Roman"/>
          <w:color w:val="000000"/>
          <w:sz w:val="24"/>
          <w:szCs w:val="24"/>
          <w:lang w:eastAsia="es-ES"/>
        </w:rPr>
      </w:pPr>
      <w:r w:rsidRPr="00BB095F">
        <w:rPr>
          <w:rFonts w:ascii="Palatino Linotype" w:eastAsia="Times New Roman" w:hAnsi="Palatino Linotype" w:cs="Times New Roman"/>
          <w:color w:val="000000"/>
          <w:sz w:val="24"/>
          <w:szCs w:val="24"/>
          <w:lang w:eastAsia="es-ES"/>
        </w:rPr>
        <w:t xml:space="preserve">Recibir depósitos en administración o custodio, o en garantía por cuenta de terceros, de títulos o valores y en general documentos mercantiles. </w:t>
      </w:r>
    </w:p>
    <w:p w:rsidR="00C80E8F" w:rsidRPr="00BB095F" w:rsidRDefault="00C80E8F" w:rsidP="00C80E8F">
      <w:pPr>
        <w:spacing w:after="0" w:line="360" w:lineRule="auto"/>
        <w:jc w:val="both"/>
        <w:rPr>
          <w:rFonts w:ascii="Palatino Linotype" w:eastAsia="Calibri" w:hAnsi="Palatino Linotype" w:cs="Times New Roman"/>
          <w:color w:val="000000"/>
          <w:sz w:val="24"/>
        </w:rPr>
      </w:pPr>
    </w:p>
    <w:p w:rsidR="00C80E8F" w:rsidRPr="00BB095F" w:rsidRDefault="00C80E8F" w:rsidP="00C80E8F">
      <w:pPr>
        <w:spacing w:after="0" w:line="360" w:lineRule="auto"/>
        <w:jc w:val="both"/>
        <w:rPr>
          <w:rFonts w:ascii="Palatino Linotype" w:eastAsia="Calibri" w:hAnsi="Palatino Linotype" w:cs="Times New Roman"/>
          <w:color w:val="000000"/>
          <w:sz w:val="24"/>
        </w:rPr>
      </w:pPr>
      <w:r w:rsidRPr="00BB095F">
        <w:rPr>
          <w:rFonts w:ascii="Palatino Linotype" w:eastAsia="Calibri" w:hAnsi="Palatino Linotype" w:cs="Times New Roman"/>
          <w:color w:val="000000"/>
          <w:sz w:val="24"/>
        </w:rPr>
        <w:t xml:space="preserve">En ese contexto, en seguimiento a lo previsto al artículo 2° del Código de Comercio, el artículo 2516, del Código Civil Federal establece que el deposito es un contrato por el cual el depositario se obliga hacia el depositante a recibir una cosa, mueble o inmueble que aquel confía, y a guardarla para restituirla cuando lo pida el depositante. En esa misma línea, el Capítulo II, de la Ley General de Títulos y Operaciones de Crédito, prevé tres tipos de operaciones de crédito de depósito que se pueden realizar, a saber: i) depósito bancario de dinero, ii) depósito bancario de títulos y iii) depósito de mercancías en almacenes generales. </w:t>
      </w:r>
    </w:p>
    <w:p w:rsidR="00C80E8F" w:rsidRPr="00BB095F" w:rsidRDefault="00C80E8F" w:rsidP="00C80E8F">
      <w:pPr>
        <w:spacing w:after="0" w:line="360" w:lineRule="auto"/>
        <w:jc w:val="both"/>
        <w:rPr>
          <w:rFonts w:ascii="Palatino Linotype" w:eastAsia="Calibri" w:hAnsi="Palatino Linotype" w:cs="Times New Roman"/>
          <w:color w:val="000000"/>
          <w:sz w:val="24"/>
        </w:rPr>
      </w:pPr>
    </w:p>
    <w:p w:rsidR="00C80E8F" w:rsidRPr="00BB095F" w:rsidRDefault="00C80E8F" w:rsidP="00C80E8F">
      <w:pPr>
        <w:spacing w:after="0" w:line="360" w:lineRule="auto"/>
        <w:jc w:val="both"/>
        <w:rPr>
          <w:rFonts w:ascii="Palatino Linotype" w:eastAsia="Calibri" w:hAnsi="Palatino Linotype" w:cs="Times New Roman"/>
          <w:color w:val="000000"/>
          <w:sz w:val="24"/>
        </w:rPr>
      </w:pPr>
      <w:r w:rsidRPr="00BB095F">
        <w:rPr>
          <w:rFonts w:ascii="Palatino Linotype" w:eastAsia="Calibri" w:hAnsi="Palatino Linotype" w:cs="Times New Roman"/>
          <w:color w:val="000000"/>
          <w:sz w:val="24"/>
        </w:rPr>
        <w:t xml:space="preserve">Asimismo, el artículo 2°, fracción III, de la Ley General de Títulos y Operaciones de Crédito establece que los actos y las operaciones que regula esta Ley General, se regirán por los </w:t>
      </w:r>
      <w:r w:rsidRPr="00BB095F">
        <w:rPr>
          <w:rFonts w:ascii="Palatino Linotype" w:eastAsia="Calibri" w:hAnsi="Palatino Linotype" w:cs="Times New Roman"/>
          <w:b/>
          <w:bCs/>
          <w:color w:val="000000"/>
          <w:sz w:val="24"/>
        </w:rPr>
        <w:t>usos bancarios y mercantiles</w:t>
      </w:r>
      <w:r w:rsidRPr="00BB095F">
        <w:rPr>
          <w:rFonts w:ascii="Palatino Linotype" w:eastAsia="Calibri" w:hAnsi="Palatino Linotype" w:cs="Times New Roman"/>
          <w:color w:val="000000"/>
          <w:sz w:val="24"/>
        </w:rPr>
        <w:t xml:space="preserve">, es así que, a manera de contextualización la cuenta bancaria y estado de cuenta se definen como: </w:t>
      </w:r>
    </w:p>
    <w:p w:rsidR="00C80E8F" w:rsidRPr="00BB095F" w:rsidRDefault="00C80E8F" w:rsidP="00C80E8F">
      <w:pPr>
        <w:spacing w:after="0" w:line="360" w:lineRule="auto"/>
        <w:jc w:val="both"/>
        <w:rPr>
          <w:rFonts w:ascii="Palatino Linotype" w:eastAsia="Calibri" w:hAnsi="Palatino Linotype" w:cs="Times New Roman"/>
          <w:color w:val="000000"/>
        </w:rPr>
      </w:pPr>
    </w:p>
    <w:p w:rsidR="00C80E8F" w:rsidRPr="00BB095F" w:rsidRDefault="00C80E8F" w:rsidP="00C80E8F">
      <w:pPr>
        <w:numPr>
          <w:ilvl w:val="0"/>
          <w:numId w:val="4"/>
        </w:numPr>
        <w:spacing w:after="0" w:line="360" w:lineRule="auto"/>
        <w:contextualSpacing/>
        <w:jc w:val="both"/>
        <w:rPr>
          <w:rFonts w:ascii="Palatino Linotype" w:eastAsia="Times New Roman" w:hAnsi="Palatino Linotype" w:cs="Times New Roman"/>
          <w:color w:val="000000"/>
          <w:sz w:val="24"/>
          <w:szCs w:val="24"/>
          <w:lang w:eastAsia="es-ES"/>
        </w:rPr>
      </w:pPr>
      <w:r w:rsidRPr="00BB095F">
        <w:rPr>
          <w:rFonts w:ascii="Palatino Linotype" w:eastAsia="Times New Roman" w:hAnsi="Palatino Linotype" w:cs="Times New Roman"/>
          <w:b/>
          <w:bCs/>
          <w:color w:val="000000"/>
          <w:sz w:val="24"/>
          <w:szCs w:val="24"/>
          <w:lang w:eastAsia="es-ES"/>
        </w:rPr>
        <w:lastRenderedPageBreak/>
        <w:t>Cuenta bancaria:</w:t>
      </w:r>
      <w:r w:rsidRPr="00BB095F">
        <w:rPr>
          <w:rFonts w:ascii="Palatino Linotype" w:eastAsia="Times New Roman" w:hAnsi="Palatino Linotype" w:cs="Times New Roman"/>
          <w:color w:val="000000"/>
          <w:sz w:val="24"/>
          <w:szCs w:val="24"/>
          <w:lang w:eastAsia="es-ES"/>
        </w:rPr>
        <w:t xml:space="preserve"> </w:t>
      </w:r>
      <w:r w:rsidRPr="00BB095F">
        <w:rPr>
          <w:rFonts w:ascii="Palatino Linotype" w:eastAsia="Times New Roman" w:hAnsi="Palatino Linotype" w:cs="Times New Roman"/>
          <w:color w:val="000000"/>
          <w:sz w:val="24"/>
          <w:szCs w:val="24"/>
          <w:u w:val="single"/>
          <w:lang w:eastAsia="es-ES"/>
        </w:rPr>
        <w:t>Una cuenta bancaria es un registro que mantiene un banco, en el que guarda dinero y contabiliza todas las entradas y salidas de efectivo, así como los créditos en curso, inversiones y productos relacionados.</w:t>
      </w:r>
    </w:p>
    <w:p w:rsidR="00C80E8F" w:rsidRPr="00BB095F" w:rsidRDefault="00C80E8F" w:rsidP="00C80E8F">
      <w:pPr>
        <w:spacing w:after="0" w:line="360" w:lineRule="auto"/>
        <w:ind w:left="720"/>
        <w:contextualSpacing/>
        <w:jc w:val="both"/>
        <w:rPr>
          <w:rFonts w:ascii="Palatino Linotype" w:eastAsia="Times New Roman" w:hAnsi="Palatino Linotype" w:cs="Times New Roman"/>
          <w:color w:val="000000"/>
          <w:sz w:val="24"/>
          <w:szCs w:val="24"/>
          <w:lang w:eastAsia="es-ES"/>
        </w:rPr>
      </w:pPr>
    </w:p>
    <w:p w:rsidR="00C80E8F" w:rsidRPr="00BB095F" w:rsidRDefault="00C80E8F" w:rsidP="00C80E8F">
      <w:pPr>
        <w:numPr>
          <w:ilvl w:val="0"/>
          <w:numId w:val="4"/>
        </w:numPr>
        <w:spacing w:after="0" w:line="360" w:lineRule="auto"/>
        <w:contextualSpacing/>
        <w:jc w:val="both"/>
        <w:rPr>
          <w:rFonts w:ascii="Palatino Linotype" w:eastAsia="Times New Roman" w:hAnsi="Palatino Linotype" w:cs="Times New Roman"/>
          <w:color w:val="000000"/>
          <w:sz w:val="24"/>
          <w:szCs w:val="24"/>
          <w:u w:val="single"/>
          <w:lang w:eastAsia="es-ES"/>
        </w:rPr>
      </w:pPr>
      <w:r w:rsidRPr="00BB095F">
        <w:rPr>
          <w:rFonts w:ascii="Palatino Linotype" w:eastAsia="Times New Roman" w:hAnsi="Palatino Linotype" w:cs="Times New Roman"/>
          <w:b/>
          <w:bCs/>
          <w:color w:val="000000"/>
          <w:sz w:val="24"/>
          <w:szCs w:val="24"/>
          <w:lang w:eastAsia="es-ES"/>
        </w:rPr>
        <w:t>Estado de cuenta:</w:t>
      </w:r>
      <w:r w:rsidRPr="00BB095F">
        <w:rPr>
          <w:rFonts w:ascii="Palatino Linotype" w:eastAsia="Times New Roman" w:hAnsi="Palatino Linotype" w:cs="Times New Roman"/>
          <w:color w:val="000000"/>
          <w:sz w:val="24"/>
          <w:szCs w:val="24"/>
          <w:lang w:eastAsia="es-ES"/>
        </w:rPr>
        <w:t xml:space="preserve"> </w:t>
      </w:r>
      <w:r w:rsidRPr="00BB095F">
        <w:rPr>
          <w:rFonts w:ascii="Palatino Linotype" w:eastAsia="Times New Roman" w:hAnsi="Palatino Linotype" w:cs="Times New Roman"/>
          <w:color w:val="000000"/>
          <w:sz w:val="24"/>
          <w:szCs w:val="24"/>
          <w:u w:val="single"/>
          <w:lang w:eastAsia="es-ES"/>
        </w:rPr>
        <w:t>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rsidR="00C80E8F" w:rsidRPr="00BB095F" w:rsidRDefault="00C80E8F" w:rsidP="00C80E8F">
      <w:pPr>
        <w:spacing w:after="0" w:line="360" w:lineRule="auto"/>
        <w:contextualSpacing/>
        <w:jc w:val="both"/>
        <w:rPr>
          <w:rFonts w:ascii="Palatino Linotype" w:eastAsia="Palatino Linotype" w:hAnsi="Palatino Linotype" w:cs="Palatino Linotype"/>
          <w:sz w:val="24"/>
          <w:szCs w:val="24"/>
          <w:u w:val="single"/>
          <w:lang w:val="es-ES_tradnl" w:eastAsia="es-MX"/>
        </w:rPr>
      </w:pPr>
    </w:p>
    <w:p w:rsidR="00C80E8F" w:rsidRPr="00BB095F" w:rsidRDefault="00C80E8F" w:rsidP="00C80E8F">
      <w:pPr>
        <w:spacing w:after="0" w:line="360" w:lineRule="auto"/>
        <w:jc w:val="both"/>
        <w:rPr>
          <w:rFonts w:ascii="Palatino Linotype" w:eastAsia="Times New Roman" w:hAnsi="Palatino Linotype" w:cs="Tahoma"/>
          <w:bCs/>
          <w:sz w:val="24"/>
          <w:lang w:eastAsia="es-ES"/>
        </w:rPr>
      </w:pPr>
      <w:r w:rsidRPr="00BB095F">
        <w:rPr>
          <w:rFonts w:ascii="Palatino Linotype" w:eastAsia="Times New Roman" w:hAnsi="Palatino Linotype" w:cs="Tahoma"/>
          <w:bCs/>
          <w:sz w:val="24"/>
          <w:lang w:eastAsia="es-ES"/>
        </w:rPr>
        <w:t xml:space="preserve">Adicionalmente, el artículo 8°, fracciones XI y XIV, de Ley de Fiscalización Superior del Estado de México, establece que el Órgano Superior de Fiscalización del Estado de México, será el encargado de establecer los </w:t>
      </w:r>
      <w:r w:rsidRPr="00BB095F">
        <w:rPr>
          <w:rFonts w:ascii="Palatino Linotype" w:eastAsia="Times New Roman" w:hAnsi="Palatino Linotype" w:cs="Tahoma"/>
          <w:b/>
          <w:sz w:val="24"/>
          <w:lang w:eastAsia="es-ES"/>
        </w:rPr>
        <w:t xml:space="preserve">lineamientos </w:t>
      </w:r>
      <w:r w:rsidRPr="00BB095F">
        <w:rPr>
          <w:rFonts w:ascii="Palatino Linotype" w:eastAsia="Times New Roman" w:hAnsi="Palatino Linotype" w:cs="Tahoma"/>
          <w:bCs/>
          <w:sz w:val="24"/>
          <w:lang w:eastAsia="es-ES"/>
        </w:rPr>
        <w:t xml:space="preserve">necesarios </w:t>
      </w:r>
      <w:r w:rsidRPr="00BB095F">
        <w:rPr>
          <w:rFonts w:ascii="Palatino Linotype" w:eastAsia="Times New Roman" w:hAnsi="Palatino Linotype" w:cs="Tahoma"/>
          <w:b/>
          <w:sz w:val="24"/>
          <w:lang w:eastAsia="es-ES"/>
        </w:rPr>
        <w:t>para la elaboración de los informes trimestrales</w:t>
      </w:r>
      <w:r w:rsidRPr="00BB095F">
        <w:rPr>
          <w:rFonts w:ascii="Palatino Linotype" w:eastAsia="Times New Roman" w:hAnsi="Palatino Linotype" w:cs="Tahoma"/>
          <w:bCs/>
          <w:sz w:val="24"/>
          <w:lang w:eastAsia="es-ES"/>
        </w:rPr>
        <w:t>; además que verificará que dichos informes hayan sido presentados conforme a la normatividad aplicable.</w:t>
      </w:r>
    </w:p>
    <w:p w:rsidR="00C80E8F" w:rsidRPr="00BB095F" w:rsidRDefault="00C80E8F" w:rsidP="00C80E8F">
      <w:pPr>
        <w:spacing w:after="0" w:line="360" w:lineRule="auto"/>
        <w:jc w:val="both"/>
        <w:rPr>
          <w:rFonts w:ascii="Palatino Linotype" w:eastAsia="Calibri" w:hAnsi="Palatino Linotype" w:cs="Times New Roman"/>
          <w:color w:val="000000"/>
          <w:sz w:val="24"/>
        </w:rPr>
      </w:pPr>
    </w:p>
    <w:p w:rsidR="00C80E8F" w:rsidRPr="00BB095F" w:rsidRDefault="00C80E8F" w:rsidP="00C80E8F">
      <w:pPr>
        <w:spacing w:after="0" w:line="360" w:lineRule="auto"/>
        <w:jc w:val="both"/>
        <w:rPr>
          <w:rFonts w:ascii="Palatino Linotype" w:eastAsia="Calibri" w:hAnsi="Palatino Linotype" w:cs="Times New Roman"/>
          <w:color w:val="000000"/>
          <w:sz w:val="24"/>
        </w:rPr>
      </w:pPr>
      <w:r w:rsidRPr="00BB095F">
        <w:rPr>
          <w:rFonts w:ascii="Palatino Linotype" w:eastAsia="Calibri" w:hAnsi="Palatino Linotype" w:cs="Times New Roman"/>
          <w:color w:val="000000"/>
          <w:sz w:val="24"/>
        </w:rPr>
        <w:t xml:space="preserve">En esa misma línea, el artículo 2°, fracción XI de la Ley de Fiscalización en comento establece que, </w:t>
      </w:r>
      <w:r w:rsidRPr="00BB095F">
        <w:rPr>
          <w:rFonts w:ascii="Palatino Linotype" w:eastAsia="Calibri" w:hAnsi="Palatino Linotype" w:cs="Times New Roman"/>
          <w:b/>
          <w:color w:val="000000"/>
          <w:sz w:val="24"/>
          <w:u w:val="single"/>
        </w:rPr>
        <w:t>el informe trimestral es el documento físico o electrónico que trimestralmente presentan las entidades fiscalizables, a través de las tesorerías municipales</w:t>
      </w:r>
      <w:r w:rsidRPr="00BB095F">
        <w:rPr>
          <w:rFonts w:ascii="Palatino Linotype" w:eastAsia="Calibri" w:hAnsi="Palatino Linotype" w:cs="Times New Roman"/>
          <w:color w:val="000000"/>
          <w:sz w:val="24"/>
        </w:rPr>
        <w:t xml:space="preserve"> y de la Secretaría de Finanzas o equivalentes, sobre la situación económica, las finanzas públicas y, en su caso, respecto a la deuda pública, para su análisis por el Órgano Superior. Los citados informes, en términos del diverso artículo 48, deberán firmarse por el Presidente Municipal, el Tesorero y el Secretario del Ayuntamiento. </w:t>
      </w:r>
    </w:p>
    <w:p w:rsidR="00C80E8F" w:rsidRPr="00BB095F" w:rsidRDefault="00C80E8F" w:rsidP="00C80E8F">
      <w:pPr>
        <w:spacing w:after="0" w:line="360" w:lineRule="auto"/>
        <w:jc w:val="both"/>
        <w:rPr>
          <w:rFonts w:ascii="Palatino Linotype" w:eastAsia="Times New Roman" w:hAnsi="Palatino Linotype" w:cs="Tahoma"/>
          <w:bCs/>
          <w:lang w:eastAsia="es-ES"/>
        </w:rPr>
      </w:pPr>
    </w:p>
    <w:p w:rsidR="00C80E8F" w:rsidRPr="00BB095F" w:rsidRDefault="00C80E8F" w:rsidP="00C80E8F">
      <w:pPr>
        <w:spacing w:after="0" w:line="360" w:lineRule="auto"/>
        <w:jc w:val="both"/>
        <w:rPr>
          <w:rFonts w:ascii="Palatino Linotype" w:eastAsia="Calibri" w:hAnsi="Palatino Linotype" w:cs="Tahoma"/>
          <w:bCs/>
          <w:color w:val="000000"/>
          <w:sz w:val="24"/>
          <w:lang w:val="es-ES"/>
        </w:rPr>
      </w:pPr>
      <w:r w:rsidRPr="00BB095F">
        <w:rPr>
          <w:rFonts w:ascii="Palatino Linotype" w:eastAsia="Calibri" w:hAnsi="Palatino Linotype" w:cs="Times New Roman"/>
          <w:bCs/>
          <w:color w:val="000000"/>
          <w:sz w:val="24"/>
        </w:rPr>
        <w:t xml:space="preserve">Así que, los Lineamientos para la Integración y Entrega del Informe Trimestral Municipal, dos mil veintidós, entre los formatos que maneja en el </w:t>
      </w:r>
      <w:r w:rsidRPr="00BB095F">
        <w:rPr>
          <w:rFonts w:ascii="Palatino Linotype" w:eastAsia="Calibri" w:hAnsi="Palatino Linotype" w:cs="Times New Roman"/>
          <w:b/>
          <w:bCs/>
          <w:color w:val="000000"/>
          <w:sz w:val="24"/>
        </w:rPr>
        <w:t>Módulo 1</w:t>
      </w:r>
      <w:r w:rsidRPr="00BB095F">
        <w:rPr>
          <w:rFonts w:ascii="Palatino Linotype" w:eastAsia="Calibri" w:hAnsi="Palatino Linotype" w:cs="Times New Roman"/>
          <w:bCs/>
          <w:color w:val="000000"/>
          <w:sz w:val="24"/>
        </w:rPr>
        <w:t>, se advierte que se encuentra las</w:t>
      </w:r>
      <w:r w:rsidRPr="00BB095F">
        <w:rPr>
          <w:rFonts w:ascii="Palatino Linotype" w:eastAsia="Calibri" w:hAnsi="Palatino Linotype" w:cs="Tahoma"/>
          <w:bCs/>
          <w:color w:val="000000"/>
          <w:sz w:val="24"/>
          <w:lang w:val="es-ES"/>
        </w:rPr>
        <w:t xml:space="preserve"> “</w:t>
      </w:r>
      <w:r w:rsidRPr="00BB095F">
        <w:rPr>
          <w:rFonts w:ascii="Palatino Linotype" w:eastAsia="Calibri" w:hAnsi="Palatino Linotype" w:cs="Tahoma"/>
          <w:b/>
          <w:color w:val="000000"/>
          <w:sz w:val="24"/>
          <w:lang w:val="es-ES"/>
        </w:rPr>
        <w:t>Conciliaciones Bancarias</w:t>
      </w:r>
      <w:r w:rsidRPr="00BB095F">
        <w:rPr>
          <w:rFonts w:ascii="Palatino Linotype" w:eastAsia="Calibri" w:hAnsi="Palatino Linotype" w:cs="Tahoma"/>
          <w:bCs/>
          <w:color w:val="000000"/>
          <w:sz w:val="24"/>
          <w:lang w:val="es-ES"/>
        </w:rPr>
        <w:t>”, que de acuerdo con su instructivo de llenado se conforma de diversos datos, entre los cuales se encuentra el número de Cuenta Bancaria y el Saldo en Estado de Cuenta Bancario, tal como se muestra a continuación:</w:t>
      </w:r>
    </w:p>
    <w:p w:rsidR="00C80E8F" w:rsidRPr="00BB095F" w:rsidRDefault="00C80E8F" w:rsidP="00C80E8F">
      <w:pPr>
        <w:spacing w:after="0" w:line="360" w:lineRule="auto"/>
        <w:contextualSpacing/>
        <w:jc w:val="center"/>
        <w:rPr>
          <w:rFonts w:ascii="Palatino Linotype" w:eastAsia="Palatino Linotype" w:hAnsi="Palatino Linotype" w:cs="Palatino Linotype"/>
          <w:sz w:val="24"/>
          <w:szCs w:val="24"/>
          <w:lang w:val="es-ES_tradnl" w:eastAsia="es-MX"/>
        </w:rPr>
      </w:pPr>
      <w:r w:rsidRPr="00BB095F">
        <w:rPr>
          <w:rFonts w:eastAsia="Calibri" w:cs="Tahoma"/>
          <w:bCs/>
          <w:noProof/>
          <w:lang w:eastAsia="es-MX"/>
        </w:rPr>
        <w:drawing>
          <wp:inline distT="0" distB="0" distL="0" distR="0" wp14:anchorId="6CD0F68C" wp14:editId="278F4FED">
            <wp:extent cx="4023360" cy="2417390"/>
            <wp:effectExtent l="190500" t="190500" r="186690" b="19304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10" cstate="print">
                      <a:extLst>
                        <a:ext uri="{28A0092B-C50C-407E-A947-70E740481C1C}">
                          <a14:useLocalDpi xmlns:a14="http://schemas.microsoft.com/office/drawing/2010/main" val="0"/>
                        </a:ext>
                      </a:extLst>
                    </a:blip>
                    <a:srcRect b="13930"/>
                    <a:stretch/>
                  </pic:blipFill>
                  <pic:spPr bwMode="auto">
                    <a:xfrm>
                      <a:off x="0" y="0"/>
                      <a:ext cx="4084076" cy="245387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80E8F" w:rsidRPr="00BB095F" w:rsidRDefault="00C80E8F" w:rsidP="00C80E8F">
      <w:pPr>
        <w:spacing w:after="0" w:line="360" w:lineRule="auto"/>
        <w:contextualSpacing/>
        <w:jc w:val="both"/>
        <w:rPr>
          <w:rFonts w:ascii="Palatino Linotype" w:eastAsia="Palatino Linotype" w:hAnsi="Palatino Linotype" w:cs="Palatino Linotype"/>
          <w:sz w:val="24"/>
          <w:szCs w:val="24"/>
          <w:lang w:val="es-ES_tradnl" w:eastAsia="es-MX"/>
        </w:rPr>
      </w:pPr>
      <w:r w:rsidRPr="00BB095F">
        <w:rPr>
          <w:rFonts w:ascii="Palatino Linotype" w:eastAsia="Calibri" w:hAnsi="Palatino Linotype" w:cs="Tahoma"/>
          <w:bCs/>
          <w:color w:val="000000"/>
          <w:sz w:val="24"/>
          <w:lang w:val="es-ES"/>
        </w:rPr>
        <w:t xml:space="preserve">Conforme a lo expuesto, se advierte que la pretensión del ahora </w:t>
      </w:r>
      <w:r w:rsidRPr="00BB095F">
        <w:rPr>
          <w:rFonts w:ascii="Palatino Linotype" w:eastAsia="Calibri" w:hAnsi="Palatino Linotype" w:cs="Tahoma"/>
          <w:b/>
          <w:bCs/>
          <w:color w:val="000000"/>
          <w:sz w:val="24"/>
          <w:lang w:val="es-ES"/>
        </w:rPr>
        <w:t>Recurrente</w:t>
      </w:r>
      <w:r w:rsidRPr="00BB095F">
        <w:rPr>
          <w:rFonts w:ascii="Palatino Linotype" w:eastAsia="Calibri" w:hAnsi="Palatino Linotype" w:cs="Tahoma"/>
          <w:bCs/>
          <w:color w:val="000000"/>
          <w:sz w:val="24"/>
          <w:lang w:val="es-ES"/>
        </w:rPr>
        <w:t xml:space="preserve"> es </w:t>
      </w:r>
      <w:r w:rsidRPr="00BB095F">
        <w:rPr>
          <w:rFonts w:ascii="Palatino Linotype" w:eastAsia="Calibri" w:hAnsi="Palatino Linotype" w:cs="Times New Roman"/>
          <w:color w:val="000000"/>
          <w:sz w:val="24"/>
        </w:rPr>
        <w:t xml:space="preserve">obtener  los estados de cuenta bancarios del Ayuntamiento de Zinacantepec; ya que, como se señaló en párrafos anteriores, dicha información se elabora de manera trimestral, información que no fue remitida por el </w:t>
      </w:r>
      <w:r w:rsidRPr="00BB095F">
        <w:rPr>
          <w:rFonts w:ascii="Palatino Linotype" w:eastAsia="Calibri" w:hAnsi="Palatino Linotype" w:cs="Times New Roman"/>
          <w:b/>
          <w:color w:val="000000"/>
          <w:sz w:val="24"/>
        </w:rPr>
        <w:t>Sujeto Obligado</w:t>
      </w:r>
      <w:r w:rsidRPr="00BB095F">
        <w:rPr>
          <w:rFonts w:ascii="Palatino Linotype" w:eastAsia="Calibri" w:hAnsi="Palatino Linotype" w:cs="Times New Roman"/>
          <w:color w:val="000000"/>
          <w:sz w:val="24"/>
        </w:rPr>
        <w:t xml:space="preserve">. </w:t>
      </w:r>
    </w:p>
    <w:p w:rsidR="00C80E8F" w:rsidRPr="00BB095F" w:rsidRDefault="00C80E8F" w:rsidP="00C80E8F">
      <w:pPr>
        <w:spacing w:after="0" w:line="360" w:lineRule="auto"/>
        <w:contextualSpacing/>
        <w:jc w:val="both"/>
        <w:rPr>
          <w:rFonts w:ascii="Palatino Linotype" w:eastAsia="Palatino Linotype" w:hAnsi="Palatino Linotype" w:cs="Palatino Linotype"/>
          <w:sz w:val="24"/>
          <w:szCs w:val="24"/>
          <w:lang w:val="es-ES_tradnl" w:eastAsia="es-MX"/>
        </w:rPr>
      </w:pPr>
    </w:p>
    <w:p w:rsidR="00C80E8F" w:rsidRPr="00BB095F" w:rsidRDefault="00C80E8F" w:rsidP="00C80E8F">
      <w:pPr>
        <w:spacing w:after="0" w:line="360" w:lineRule="auto"/>
        <w:jc w:val="both"/>
        <w:rPr>
          <w:rFonts w:ascii="Palatino Linotype" w:eastAsia="Calibri" w:hAnsi="Palatino Linotype" w:cs="Tahoma"/>
          <w:bCs/>
          <w:color w:val="000000"/>
          <w:sz w:val="24"/>
        </w:rPr>
      </w:pPr>
      <w:r w:rsidRPr="00BB095F">
        <w:rPr>
          <w:rFonts w:ascii="Palatino Linotype" w:eastAsia="Times New Roman" w:hAnsi="Palatino Linotype" w:cs="Tahoma"/>
          <w:bCs/>
          <w:color w:val="000000"/>
          <w:sz w:val="24"/>
          <w:lang w:eastAsia="es-ES"/>
        </w:rPr>
        <w:t xml:space="preserve">Asimismo, es necesario traer al estudio, el artículo 95, de la Ley Orgánica Municipal del Estado de México el cual dispone que dentro de las facultades con las que cuenta la Tesorería Municipal para expedir documentos que solicite el </w:t>
      </w:r>
      <w:r w:rsidRPr="00BB095F">
        <w:rPr>
          <w:rFonts w:ascii="Palatino Linotype" w:eastAsia="Calibri" w:hAnsi="Palatino Linotype" w:cs="Tahoma"/>
          <w:bCs/>
          <w:color w:val="000000"/>
          <w:sz w:val="24"/>
          <w:lang w:val="es-ES"/>
        </w:rPr>
        <w:t xml:space="preserve">Órgano Superior de </w:t>
      </w:r>
      <w:r w:rsidRPr="00BB095F">
        <w:rPr>
          <w:rFonts w:ascii="Palatino Linotype" w:eastAsia="Calibri" w:hAnsi="Palatino Linotype" w:cs="Tahoma"/>
          <w:bCs/>
          <w:color w:val="000000"/>
          <w:sz w:val="24"/>
          <w:lang w:val="es-ES"/>
        </w:rPr>
        <w:lastRenderedPageBreak/>
        <w:t xml:space="preserve">Fiscalización del Estado de México. Por otra parte, y en atención a lo expuesto en párrafos anteriores, el artículo </w:t>
      </w:r>
      <w:r w:rsidRPr="00BB095F">
        <w:rPr>
          <w:rFonts w:ascii="Palatino Linotype" w:eastAsia="Calibri" w:hAnsi="Palatino Linotype" w:cs="Tahoma"/>
          <w:bCs/>
          <w:color w:val="000000"/>
          <w:sz w:val="24"/>
        </w:rPr>
        <w:t xml:space="preserve">350, del Código Financiero del Estado de México y Municipios prevé que las Tesorerías Municipales, enviarán para su análisis y evaluación al Órgano Superior de Fiscalización del Estado de México, la información Patrimonial. </w:t>
      </w:r>
    </w:p>
    <w:p w:rsidR="00C80E8F" w:rsidRPr="00BB095F" w:rsidRDefault="00C80E8F" w:rsidP="00C80E8F">
      <w:pPr>
        <w:spacing w:after="0" w:line="360" w:lineRule="auto"/>
        <w:jc w:val="both"/>
        <w:rPr>
          <w:rFonts w:ascii="Palatino Linotype" w:eastAsia="Calibri" w:hAnsi="Palatino Linotype" w:cs="Tahoma"/>
          <w:bCs/>
          <w:color w:val="000000"/>
          <w:sz w:val="24"/>
        </w:rPr>
      </w:pPr>
    </w:p>
    <w:p w:rsidR="00C80E8F" w:rsidRPr="00BB095F" w:rsidRDefault="00C80E8F" w:rsidP="00C80E8F">
      <w:pPr>
        <w:spacing w:after="0" w:line="360" w:lineRule="auto"/>
        <w:jc w:val="both"/>
        <w:rPr>
          <w:rFonts w:ascii="Palatino Linotype" w:eastAsia="Calibri" w:hAnsi="Palatino Linotype" w:cs="Tahoma"/>
          <w:bCs/>
          <w:color w:val="000000"/>
          <w:sz w:val="24"/>
          <w:szCs w:val="24"/>
        </w:rPr>
      </w:pPr>
      <w:r w:rsidRPr="00BB095F">
        <w:rPr>
          <w:rFonts w:ascii="Palatino Linotype" w:eastAsia="Calibri" w:hAnsi="Palatino Linotype" w:cs="Tahoma"/>
          <w:bCs/>
          <w:color w:val="000000"/>
          <w:sz w:val="24"/>
          <w:szCs w:val="24"/>
        </w:rPr>
        <w:t xml:space="preserve">Finalmente, en relación a los </w:t>
      </w:r>
      <w:r w:rsidRPr="00BB095F">
        <w:rPr>
          <w:rFonts w:ascii="Palatino Linotype" w:eastAsia="Calibri" w:hAnsi="Palatino Linotype" w:cs="Tahoma"/>
          <w:b/>
          <w:bCs/>
          <w:color w:val="000000"/>
          <w:sz w:val="24"/>
          <w:szCs w:val="24"/>
          <w:u w:val="single"/>
        </w:rPr>
        <w:t>estados bancarios</w:t>
      </w:r>
      <w:r w:rsidRPr="00BB095F">
        <w:rPr>
          <w:rFonts w:ascii="Palatino Linotype" w:eastAsia="Calibri" w:hAnsi="Palatino Linotype" w:cs="Tahoma"/>
          <w:bCs/>
          <w:color w:val="000000"/>
          <w:sz w:val="24"/>
          <w:szCs w:val="24"/>
        </w:rPr>
        <w:t xml:space="preserve"> del </w:t>
      </w:r>
      <w:r w:rsidRPr="00BB095F">
        <w:rPr>
          <w:rFonts w:ascii="Palatino Linotype" w:eastAsia="Calibri" w:hAnsi="Palatino Linotype" w:cs="Tahoma"/>
          <w:b/>
          <w:bCs/>
          <w:color w:val="000000"/>
          <w:sz w:val="24"/>
          <w:szCs w:val="24"/>
        </w:rPr>
        <w:t>Sujeto Obligado</w:t>
      </w:r>
      <w:r w:rsidRPr="00BB095F">
        <w:rPr>
          <w:rFonts w:ascii="Palatino Linotype" w:eastAsia="Calibri" w:hAnsi="Palatino Linotype" w:cs="Tahoma"/>
          <w:bCs/>
          <w:color w:val="000000"/>
          <w:sz w:val="24"/>
          <w:szCs w:val="24"/>
        </w:rPr>
        <w:t xml:space="preserve">, esta Ponencia considera que para atender el requerimiento de información, el </w:t>
      </w:r>
      <w:r w:rsidRPr="00BB095F">
        <w:rPr>
          <w:rFonts w:ascii="Palatino Linotype" w:eastAsia="Calibri" w:hAnsi="Palatino Linotype" w:cs="Tahoma"/>
          <w:b/>
          <w:bCs/>
          <w:color w:val="000000"/>
          <w:sz w:val="24"/>
          <w:szCs w:val="24"/>
        </w:rPr>
        <w:t>Sujeto Obligado</w:t>
      </w:r>
      <w:r w:rsidRPr="00BB095F">
        <w:rPr>
          <w:rFonts w:ascii="Palatino Linotype" w:eastAsia="Calibri" w:hAnsi="Palatino Linotype" w:cs="Tahoma"/>
          <w:bCs/>
          <w:color w:val="000000"/>
          <w:sz w:val="24"/>
          <w:szCs w:val="24"/>
        </w:rPr>
        <w:t xml:space="preserve"> deberá proporcionar la información solicitada; ya que en </w:t>
      </w:r>
      <w:r w:rsidRPr="00BB095F">
        <w:rPr>
          <w:rFonts w:ascii="Palatino Linotype" w:eastAsia="Times New Roman" w:hAnsi="Palatino Linotype" w:cs="Times New Roman"/>
          <w:sz w:val="24"/>
          <w:szCs w:val="24"/>
          <w:lang w:val="es-ES" w:eastAsia="es-ES"/>
        </w:rPr>
        <w:t xml:space="preserve">donde se transfieren recursos públicos, </w:t>
      </w:r>
      <w:r w:rsidRPr="00BB095F">
        <w:rPr>
          <w:rFonts w:ascii="Palatino Linotype" w:eastAsia="Times New Roman" w:hAnsi="Palatino Linotype" w:cs="Times New Roman"/>
          <w:b/>
          <w:sz w:val="24"/>
          <w:szCs w:val="24"/>
          <w:u w:val="single"/>
          <w:lang w:val="es-ES" w:eastAsia="es-ES"/>
        </w:rPr>
        <w:t>son considerados como información pública</w:t>
      </w:r>
      <w:r w:rsidRPr="00BB095F">
        <w:rPr>
          <w:rFonts w:ascii="Palatino Linotype" w:eastAsia="Times New Roman" w:hAnsi="Palatino Linotype" w:cs="Times New Roman"/>
          <w:sz w:val="24"/>
          <w:szCs w:val="24"/>
          <w:lang w:val="es-ES" w:eastAsia="es-ES"/>
        </w:rPr>
        <w:t>, pues su difusión favorece la rendición de cuentas al transparentar la forma en que se administrar los recursos públicos; situación que se robustece con el Criterio 11/17, del Instituto Nacional de Transparencia, Acceso a la Información y Protección de Datos Personales, que a la letra precisa:</w:t>
      </w:r>
    </w:p>
    <w:p w:rsidR="00C80E8F" w:rsidRPr="00BB095F" w:rsidRDefault="00C80E8F" w:rsidP="00C80E8F">
      <w:pPr>
        <w:spacing w:after="0" w:line="360" w:lineRule="auto"/>
        <w:jc w:val="both"/>
        <w:rPr>
          <w:rFonts w:ascii="Palatino Linotype" w:eastAsia="Times New Roman" w:hAnsi="Palatino Linotype" w:cs="Times New Roman"/>
          <w:lang w:val="es-ES" w:eastAsia="es-ES"/>
        </w:rPr>
      </w:pPr>
    </w:p>
    <w:p w:rsidR="00C80E8F" w:rsidRPr="00BB095F" w:rsidRDefault="00C80E8F" w:rsidP="00C80E8F">
      <w:pPr>
        <w:spacing w:after="0" w:line="240" w:lineRule="auto"/>
        <w:ind w:left="567" w:right="567"/>
        <w:jc w:val="both"/>
        <w:rPr>
          <w:rFonts w:ascii="Palatino Linotype" w:eastAsia="Times New Roman" w:hAnsi="Palatino Linotype" w:cs="Times New Roman"/>
          <w:i/>
          <w:iCs/>
          <w:szCs w:val="20"/>
          <w:lang w:val="es-ES" w:eastAsia="es-ES"/>
        </w:rPr>
      </w:pPr>
      <w:r w:rsidRPr="00BB095F">
        <w:rPr>
          <w:rFonts w:ascii="Palatino Linotype" w:eastAsia="Times New Roman" w:hAnsi="Palatino Linotype" w:cs="Times New Roman"/>
          <w:b/>
          <w:i/>
          <w:iCs/>
          <w:szCs w:val="20"/>
          <w:lang w:val="es-ES" w:eastAsia="es-ES"/>
        </w:rPr>
        <w:t>“Cuentas bancarias y/o CLABE interbancaria de sujetos obligados que reciben y/o transfieren recursos públicos, son información pública.</w:t>
      </w:r>
      <w:r w:rsidRPr="00BB095F">
        <w:rPr>
          <w:rFonts w:ascii="Palatino Linotype" w:eastAsia="Times New Roman" w:hAnsi="Palatino Linotype" w:cs="Times New Roman"/>
          <w:i/>
          <w:iCs/>
          <w:szCs w:val="20"/>
          <w:lang w:val="es-ES" w:eastAsia="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C80E8F" w:rsidRPr="00BB095F" w:rsidRDefault="00C80E8F" w:rsidP="00C80E8F">
      <w:pPr>
        <w:spacing w:after="0" w:line="360" w:lineRule="auto"/>
        <w:jc w:val="both"/>
        <w:rPr>
          <w:rFonts w:ascii="Palatino Linotype" w:eastAsia="Calibri" w:hAnsi="Palatino Linotype" w:cs="Tahoma"/>
          <w:bCs/>
          <w:color w:val="000000"/>
          <w:sz w:val="24"/>
        </w:rPr>
      </w:pPr>
    </w:p>
    <w:p w:rsidR="00C80E8F" w:rsidRPr="00BB095F" w:rsidRDefault="00C80E8F" w:rsidP="00C80E8F">
      <w:pPr>
        <w:spacing w:after="0" w:line="360" w:lineRule="auto"/>
        <w:contextualSpacing/>
        <w:jc w:val="both"/>
        <w:rPr>
          <w:rFonts w:ascii="Palatino Linotype" w:eastAsia="Times New Roman" w:hAnsi="Palatino Linotype" w:cs="Tahoma"/>
          <w:sz w:val="24"/>
          <w:szCs w:val="24"/>
          <w:lang w:val="es-ES" w:eastAsia="es-ES"/>
        </w:rPr>
      </w:pPr>
      <w:r w:rsidRPr="00BB095F">
        <w:rPr>
          <w:rFonts w:ascii="Palatino Linotype" w:eastAsia="Calibri" w:hAnsi="Palatino Linotype" w:cs="Tahoma"/>
          <w:bCs/>
          <w:color w:val="000000"/>
          <w:sz w:val="24"/>
          <w:lang w:eastAsia="es-MX"/>
        </w:rPr>
        <w:t xml:space="preserve">Tal </w:t>
      </w:r>
      <w:r w:rsidRPr="00BB095F">
        <w:rPr>
          <w:rFonts w:ascii="Palatino Linotype" w:eastAsia="Times New Roman" w:hAnsi="Palatino Linotype" w:cs="Tahoma"/>
          <w:sz w:val="24"/>
          <w:szCs w:val="24"/>
          <w:lang w:val="es-ES" w:eastAsia="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C80E8F" w:rsidRPr="00BB095F" w:rsidRDefault="00C80E8F" w:rsidP="00C80E8F">
      <w:pPr>
        <w:spacing w:after="0" w:line="360" w:lineRule="auto"/>
        <w:contextualSpacing/>
        <w:jc w:val="both"/>
        <w:rPr>
          <w:rFonts w:ascii="Palatino Linotype" w:eastAsia="Times New Roman" w:hAnsi="Palatino Linotype" w:cs="Tahoma"/>
          <w:sz w:val="24"/>
          <w:szCs w:val="24"/>
          <w:lang w:val="es-ES" w:eastAsia="es-ES"/>
        </w:rPr>
      </w:pPr>
    </w:p>
    <w:p w:rsidR="00C80E8F" w:rsidRPr="00BB095F" w:rsidRDefault="00C80E8F" w:rsidP="00C80E8F">
      <w:pPr>
        <w:spacing w:after="0" w:line="360" w:lineRule="auto"/>
        <w:jc w:val="both"/>
        <w:rPr>
          <w:rFonts w:ascii="Palatino Linotype" w:hAnsi="Palatino Linotype" w:cs="Arial"/>
        </w:rPr>
      </w:pPr>
      <w:r w:rsidRPr="00BB095F">
        <w:rPr>
          <w:rFonts w:ascii="Palatino Linotype" w:hAnsi="Palatino Linotype" w:cs="Arial"/>
          <w:sz w:val="24"/>
          <w:szCs w:val="24"/>
        </w:rPr>
        <w:t xml:space="preserve">Hasta lo aquí expuesto, se concluye que </w:t>
      </w:r>
      <w:r w:rsidRPr="00BB095F">
        <w:rPr>
          <w:rFonts w:ascii="Palatino Linotype" w:hAnsi="Palatino Linotype" w:cs="Arial"/>
          <w:b/>
          <w:sz w:val="24"/>
          <w:szCs w:val="24"/>
        </w:rPr>
        <w:t xml:space="preserve">El Sujeto Obligado </w:t>
      </w:r>
      <w:r w:rsidRPr="00BB095F">
        <w:rPr>
          <w:rFonts w:ascii="Palatino Linotype" w:hAnsi="Palatino Linotype" w:cs="Arial"/>
          <w:sz w:val="24"/>
          <w:szCs w:val="24"/>
        </w:rPr>
        <w:t>no satisfizo el derecho de acceso a la información mediante la respuesta otorgada a los requerimientos planteados por el Recurrente.</w:t>
      </w:r>
    </w:p>
    <w:p w:rsidR="00C80E8F" w:rsidRPr="00BB095F" w:rsidRDefault="00C80E8F" w:rsidP="00C80E8F">
      <w:pPr>
        <w:spacing w:after="0" w:line="240" w:lineRule="auto"/>
        <w:ind w:left="851" w:right="850"/>
        <w:jc w:val="both"/>
        <w:rPr>
          <w:rFonts w:ascii="Palatino Linotype" w:eastAsia="Arial" w:hAnsi="Palatino Linotype" w:cs="Arial"/>
          <w:i/>
        </w:rPr>
      </w:pPr>
    </w:p>
    <w:p w:rsidR="00C80E8F" w:rsidRPr="00BB095F" w:rsidRDefault="00C80E8F" w:rsidP="00C80E8F">
      <w:pPr>
        <w:spacing w:after="0" w:line="360" w:lineRule="auto"/>
        <w:ind w:right="51"/>
        <w:jc w:val="both"/>
        <w:rPr>
          <w:rFonts w:ascii="Palatino Linotype" w:eastAsiaTheme="minorEastAsia" w:hAnsi="Palatino Linotype" w:cs="Arial"/>
          <w:sz w:val="24"/>
          <w:szCs w:val="24"/>
          <w:lang w:eastAsia="es-ES"/>
        </w:rPr>
      </w:pPr>
      <w:r w:rsidRPr="00BB095F">
        <w:rPr>
          <w:rFonts w:ascii="Palatino Linotype" w:eastAsiaTheme="minorEastAsia" w:hAnsi="Palatino Linotype" w:cs="Arial"/>
          <w:sz w:val="24"/>
          <w:szCs w:val="24"/>
          <w:lang w:val="es-ES_tradnl" w:eastAsia="es-ES"/>
        </w:rPr>
        <w:t xml:space="preserve">Ahora bien, no pasa desapercibido el criterio de interpretación número </w:t>
      </w:r>
      <w:r w:rsidRPr="00BB095F">
        <w:rPr>
          <w:rFonts w:ascii="Palatino Linotype" w:eastAsiaTheme="minorEastAsia" w:hAnsi="Palatino Linotype" w:cs="Arial"/>
          <w:b/>
          <w:sz w:val="24"/>
          <w:szCs w:val="24"/>
          <w:lang w:val="es-ES_tradnl" w:eastAsia="es-ES"/>
        </w:rPr>
        <w:t>11/17</w:t>
      </w:r>
      <w:r w:rsidRPr="00BB095F">
        <w:rPr>
          <w:rFonts w:ascii="Palatino Linotype" w:eastAsiaTheme="minorEastAsia" w:hAnsi="Palatino Linotype" w:cs="Arial"/>
          <w:sz w:val="24"/>
          <w:szCs w:val="24"/>
          <w:lang w:val="es-ES_tradnl" w:eastAsia="es-ES"/>
        </w:rPr>
        <w:t xml:space="preserve"> emitido por el Instituto Nacional de Transparencia, Acceso a la Información y Protección de Datos Personales, denominado “</w:t>
      </w:r>
      <w:r w:rsidRPr="00BB095F">
        <w:rPr>
          <w:rFonts w:ascii="Palatino Linotype" w:eastAsiaTheme="minorEastAsia" w:hAnsi="Palatino Linotype" w:cs="Arial"/>
          <w:sz w:val="24"/>
          <w:szCs w:val="24"/>
          <w:lang w:eastAsia="es-ES"/>
        </w:rPr>
        <w:t>Cuentas bancarias y/o CLABE interbancaria de sujetos obligados que reciben y/o transfieren recursos públicos, son información pública.”, que establece lo siguiente:</w:t>
      </w:r>
    </w:p>
    <w:p w:rsidR="00C80E8F" w:rsidRPr="00BB095F" w:rsidRDefault="00C80E8F" w:rsidP="00C80E8F">
      <w:pPr>
        <w:spacing w:after="0" w:line="360" w:lineRule="auto"/>
        <w:ind w:right="51"/>
        <w:jc w:val="both"/>
        <w:rPr>
          <w:rFonts w:ascii="Palatino Linotype" w:eastAsiaTheme="minorEastAsia" w:hAnsi="Palatino Linotype" w:cs="Arial"/>
          <w:sz w:val="24"/>
          <w:szCs w:val="24"/>
          <w:lang w:eastAsia="es-ES"/>
        </w:rPr>
      </w:pPr>
    </w:p>
    <w:p w:rsidR="00C80E8F" w:rsidRPr="00BB095F" w:rsidRDefault="00C80E8F" w:rsidP="00C80E8F">
      <w:pPr>
        <w:spacing w:after="0" w:line="240" w:lineRule="auto"/>
        <w:ind w:left="567" w:right="567"/>
        <w:jc w:val="both"/>
        <w:rPr>
          <w:rFonts w:ascii="Palatino Linotype" w:eastAsiaTheme="minorEastAsia" w:hAnsi="Palatino Linotype" w:cs="Arial"/>
          <w:i/>
          <w:szCs w:val="24"/>
          <w:lang w:val="es-ES_tradnl" w:eastAsia="es-ES"/>
        </w:rPr>
      </w:pPr>
      <w:r w:rsidRPr="00BB095F">
        <w:rPr>
          <w:rFonts w:ascii="Palatino Linotype" w:eastAsiaTheme="minorEastAsia" w:hAnsi="Palatino Linotype" w:cs="Arial"/>
          <w:i/>
          <w:szCs w:val="24"/>
          <w:lang w:val="es-ES_tradnl" w:eastAsia="es-ES"/>
        </w:rPr>
        <w:t>“La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C80E8F" w:rsidRPr="00BB095F" w:rsidRDefault="00C80E8F" w:rsidP="00C80E8F">
      <w:pPr>
        <w:spacing w:after="0" w:line="360" w:lineRule="auto"/>
        <w:ind w:right="51"/>
        <w:jc w:val="both"/>
        <w:rPr>
          <w:rFonts w:ascii="Palatino Linotype" w:eastAsiaTheme="minorEastAsia" w:hAnsi="Palatino Linotype" w:cs="Arial"/>
          <w:sz w:val="24"/>
          <w:szCs w:val="24"/>
          <w:lang w:val="es-ES_tradnl" w:eastAsia="es-ES"/>
        </w:rPr>
      </w:pPr>
    </w:p>
    <w:p w:rsidR="00C80E8F" w:rsidRPr="00BB095F" w:rsidRDefault="00C80E8F" w:rsidP="00C80E8F">
      <w:pPr>
        <w:spacing w:after="0" w:line="360" w:lineRule="auto"/>
        <w:ind w:right="51"/>
        <w:jc w:val="both"/>
        <w:rPr>
          <w:rFonts w:ascii="Palatino Linotype" w:hAnsi="Palatino Linotype"/>
          <w:sz w:val="24"/>
          <w:szCs w:val="24"/>
        </w:rPr>
      </w:pPr>
      <w:r w:rsidRPr="00BB095F">
        <w:rPr>
          <w:rFonts w:ascii="Palatino Linotype" w:eastAsiaTheme="minorEastAsia" w:hAnsi="Palatino Linotype" w:cs="Arial"/>
          <w:sz w:val="24"/>
          <w:szCs w:val="24"/>
          <w:lang w:val="es-ES_tradnl" w:eastAsia="es-ES"/>
        </w:rPr>
        <w:t xml:space="preserve">Por otra parte, los citados </w:t>
      </w:r>
      <w:r w:rsidRPr="00BB095F">
        <w:rPr>
          <w:rFonts w:ascii="Palatino Linotype" w:hAnsi="Palatino Linotype"/>
          <w:sz w:val="24"/>
          <w:szCs w:val="24"/>
        </w:rPr>
        <w:t>Lineamientos de Control Financiero y Administrativo para las Entidades Fiscalizables Municipales del Estado de México, establece en su apartado de los BANCOS, lo siguiente:</w:t>
      </w:r>
    </w:p>
    <w:p w:rsidR="00C80E8F" w:rsidRPr="00BB095F" w:rsidRDefault="00C80E8F" w:rsidP="00C80E8F">
      <w:pPr>
        <w:spacing w:after="0" w:line="360" w:lineRule="auto"/>
        <w:ind w:right="51"/>
        <w:jc w:val="both"/>
        <w:rPr>
          <w:rFonts w:ascii="Palatino Linotype" w:hAnsi="Palatino Linotype"/>
          <w:sz w:val="24"/>
          <w:szCs w:val="24"/>
        </w:rPr>
      </w:pPr>
    </w:p>
    <w:p w:rsidR="00C80E8F" w:rsidRPr="00BB095F" w:rsidRDefault="00C80E8F" w:rsidP="00C80E8F">
      <w:pPr>
        <w:spacing w:after="0" w:line="240" w:lineRule="auto"/>
        <w:ind w:left="567" w:right="567"/>
        <w:jc w:val="both"/>
        <w:rPr>
          <w:rFonts w:ascii="Palatino Linotype" w:eastAsiaTheme="minorEastAsia" w:hAnsi="Palatino Linotype" w:cs="Arial"/>
          <w:i/>
          <w:szCs w:val="24"/>
          <w:lang w:val="es-ES_tradnl" w:eastAsia="es-ES"/>
        </w:rPr>
      </w:pPr>
      <w:r w:rsidRPr="00BB095F">
        <w:rPr>
          <w:rFonts w:ascii="Palatino Linotype" w:eastAsiaTheme="minorEastAsia" w:hAnsi="Palatino Linotype" w:cs="Arial"/>
          <w:i/>
          <w:szCs w:val="24"/>
          <w:lang w:val="es-ES_tradnl" w:eastAsia="es-ES"/>
        </w:rPr>
        <w:t>“</w:t>
      </w:r>
      <w:r w:rsidRPr="00BB095F">
        <w:rPr>
          <w:rFonts w:ascii="Palatino Linotype" w:eastAsiaTheme="minorEastAsia" w:hAnsi="Palatino Linotype" w:cs="Arial"/>
          <w:b/>
          <w:i/>
          <w:szCs w:val="24"/>
          <w:lang w:val="es-ES_tradnl" w:eastAsia="es-ES"/>
        </w:rPr>
        <w:t>BANCOS</w:t>
      </w:r>
      <w:r w:rsidRPr="00BB095F">
        <w:rPr>
          <w:rFonts w:ascii="Palatino Linotype" w:eastAsiaTheme="minorEastAsia" w:hAnsi="Palatino Linotype" w:cs="Arial"/>
          <w:i/>
          <w:szCs w:val="24"/>
          <w:lang w:val="es-ES_tradnl" w:eastAsia="es-ES"/>
        </w:rPr>
        <w:t xml:space="preserve"> Son obligaciones del Presidente y Tesorero: </w:t>
      </w:r>
    </w:p>
    <w:p w:rsidR="00C80E8F" w:rsidRPr="00BB095F" w:rsidRDefault="00C80E8F" w:rsidP="00C80E8F">
      <w:pPr>
        <w:spacing w:after="0" w:line="240" w:lineRule="auto"/>
        <w:ind w:left="567" w:right="567"/>
        <w:jc w:val="both"/>
        <w:rPr>
          <w:rFonts w:ascii="Palatino Linotype" w:eastAsiaTheme="minorEastAsia" w:hAnsi="Palatino Linotype" w:cs="Arial"/>
          <w:i/>
          <w:szCs w:val="24"/>
          <w:lang w:val="es-ES_tradnl" w:eastAsia="es-ES"/>
        </w:rPr>
      </w:pPr>
      <w:r w:rsidRPr="00BB095F">
        <w:rPr>
          <w:rFonts w:ascii="Palatino Linotype" w:eastAsiaTheme="minorEastAsia" w:hAnsi="Palatino Linotype" w:cs="Arial"/>
          <w:b/>
          <w:i/>
          <w:szCs w:val="24"/>
          <w:lang w:val="es-ES_tradnl" w:eastAsia="es-ES"/>
        </w:rPr>
        <w:t>23.</w:t>
      </w:r>
      <w:r w:rsidRPr="00BB095F">
        <w:rPr>
          <w:rFonts w:ascii="Palatino Linotype" w:eastAsiaTheme="minorEastAsia" w:hAnsi="Palatino Linotype" w:cs="Arial"/>
          <w:i/>
          <w:szCs w:val="24"/>
          <w:lang w:val="es-ES_tradnl" w:eastAsia="es-ES"/>
        </w:rPr>
        <w:t xml:space="preserve"> El presidente y tesorero o equivalente deberán </w:t>
      </w:r>
      <w:proofErr w:type="spellStart"/>
      <w:r w:rsidRPr="00BB095F">
        <w:rPr>
          <w:rFonts w:ascii="Palatino Linotype" w:eastAsiaTheme="minorEastAsia" w:hAnsi="Palatino Linotype" w:cs="Arial"/>
          <w:i/>
          <w:szCs w:val="24"/>
          <w:lang w:val="es-ES_tradnl" w:eastAsia="es-ES"/>
        </w:rPr>
        <w:t>aperturar</w:t>
      </w:r>
      <w:proofErr w:type="spellEnd"/>
      <w:r w:rsidRPr="00BB095F">
        <w:rPr>
          <w:rFonts w:ascii="Palatino Linotype" w:eastAsiaTheme="minorEastAsia" w:hAnsi="Palatino Linotype" w:cs="Arial"/>
          <w:i/>
          <w:szCs w:val="24"/>
          <w:lang w:val="es-ES_tradnl" w:eastAsia="es-ES"/>
        </w:rPr>
        <w:t xml:space="preserve"> las cuentas bancarias como personas jurídicas colectivas con fines no lucrativos o entes gubernamentales con firmas mancomunadas, a nombre de la entidad fiscalizable municipal, con el nombre del programa o recurso y el contrato respectivo por cada uno de los recursos federales, estatales o municipales. </w:t>
      </w:r>
    </w:p>
    <w:p w:rsidR="00C80E8F" w:rsidRPr="00BB095F" w:rsidRDefault="00C80E8F" w:rsidP="00C80E8F">
      <w:pPr>
        <w:spacing w:after="0" w:line="240" w:lineRule="auto"/>
        <w:ind w:left="567" w:right="567"/>
        <w:jc w:val="both"/>
        <w:rPr>
          <w:rFonts w:ascii="Palatino Linotype" w:eastAsiaTheme="minorEastAsia" w:hAnsi="Palatino Linotype" w:cs="Arial"/>
          <w:i/>
          <w:szCs w:val="24"/>
          <w:lang w:val="es-ES_tradnl" w:eastAsia="es-ES"/>
        </w:rPr>
      </w:pPr>
      <w:r w:rsidRPr="00BB095F">
        <w:rPr>
          <w:rFonts w:ascii="Palatino Linotype" w:eastAsiaTheme="minorEastAsia" w:hAnsi="Palatino Linotype" w:cs="Arial"/>
          <w:i/>
          <w:szCs w:val="24"/>
          <w:lang w:val="es-ES_tradnl" w:eastAsia="es-ES"/>
        </w:rPr>
        <w:t xml:space="preserve">Lo propio </w:t>
      </w:r>
      <w:proofErr w:type="gramStart"/>
      <w:r w:rsidRPr="00BB095F">
        <w:rPr>
          <w:rFonts w:ascii="Palatino Linotype" w:eastAsiaTheme="minorEastAsia" w:hAnsi="Palatino Linotype" w:cs="Arial"/>
          <w:i/>
          <w:szCs w:val="24"/>
          <w:lang w:val="es-ES_tradnl" w:eastAsia="es-ES"/>
        </w:rPr>
        <w:t>harán</w:t>
      </w:r>
      <w:proofErr w:type="gramEnd"/>
      <w:r w:rsidRPr="00BB095F">
        <w:rPr>
          <w:rFonts w:ascii="Palatino Linotype" w:eastAsiaTheme="minorEastAsia" w:hAnsi="Palatino Linotype" w:cs="Arial"/>
          <w:i/>
          <w:szCs w:val="24"/>
          <w:lang w:val="es-ES_tradnl" w:eastAsia="es-ES"/>
        </w:rPr>
        <w:t xml:space="preserve"> en el ámbito de su respectiva competencia los servidores públicos de los organismos públicos descentralizados y fideicomisos públicos.</w:t>
      </w:r>
    </w:p>
    <w:p w:rsidR="00C80E8F" w:rsidRPr="00BB095F" w:rsidRDefault="00C80E8F" w:rsidP="00C80E8F">
      <w:pPr>
        <w:spacing w:after="0" w:line="240" w:lineRule="auto"/>
        <w:ind w:left="567" w:right="567"/>
        <w:jc w:val="both"/>
        <w:rPr>
          <w:rFonts w:ascii="Palatino Linotype" w:eastAsiaTheme="minorEastAsia" w:hAnsi="Palatino Linotype" w:cs="Arial"/>
          <w:i/>
          <w:szCs w:val="24"/>
          <w:lang w:val="es-ES_tradnl" w:eastAsia="es-ES"/>
        </w:rPr>
      </w:pPr>
    </w:p>
    <w:p w:rsidR="00C80E8F" w:rsidRPr="00BB095F" w:rsidRDefault="00C80E8F" w:rsidP="00C80E8F">
      <w:pPr>
        <w:spacing w:after="0" w:line="240" w:lineRule="auto"/>
        <w:ind w:left="567" w:right="567"/>
        <w:jc w:val="both"/>
        <w:rPr>
          <w:rFonts w:ascii="Palatino Linotype" w:eastAsiaTheme="minorEastAsia" w:hAnsi="Palatino Linotype" w:cs="Arial"/>
          <w:i/>
          <w:szCs w:val="24"/>
          <w:lang w:val="es-ES_tradnl" w:eastAsia="es-ES"/>
        </w:rPr>
      </w:pPr>
      <w:r w:rsidRPr="00BB095F">
        <w:rPr>
          <w:rFonts w:ascii="Palatino Linotype" w:eastAsiaTheme="minorEastAsia" w:hAnsi="Palatino Linotype" w:cs="Arial"/>
          <w:b/>
          <w:i/>
          <w:szCs w:val="24"/>
          <w:lang w:val="es-ES_tradnl" w:eastAsia="es-ES"/>
        </w:rPr>
        <w:t>24.</w:t>
      </w:r>
      <w:r w:rsidRPr="00BB095F">
        <w:rPr>
          <w:rFonts w:ascii="Palatino Linotype" w:eastAsiaTheme="minorEastAsia" w:hAnsi="Palatino Linotype" w:cs="Arial"/>
          <w:i/>
          <w:szCs w:val="24"/>
          <w:lang w:val="es-ES_tradnl" w:eastAsia="es-ES"/>
        </w:rPr>
        <w:t xml:space="preserve"> Abstenerse de mezclar tanto en las cuentas bancarias como en sus registros contables, los ingresos provenientes de recursos federales, estatales o municipales entre sí, incluyendo los </w:t>
      </w:r>
      <w:r w:rsidRPr="00BB095F">
        <w:rPr>
          <w:rFonts w:ascii="Palatino Linotype" w:eastAsiaTheme="minorEastAsia" w:hAnsi="Palatino Linotype" w:cs="Arial"/>
          <w:i/>
          <w:szCs w:val="24"/>
          <w:lang w:val="es-ES_tradnl" w:eastAsia="es-ES"/>
        </w:rPr>
        <w:lastRenderedPageBreak/>
        <w:t xml:space="preserve">de financiamiento a corto y largo plazo y deberán contabilizar individualmente en una cuenta específica cada uno de ellos. </w:t>
      </w:r>
    </w:p>
    <w:p w:rsidR="00C80E8F" w:rsidRPr="00BB095F" w:rsidRDefault="00C80E8F" w:rsidP="00C80E8F">
      <w:pPr>
        <w:spacing w:after="0" w:line="240" w:lineRule="auto"/>
        <w:ind w:left="567" w:right="567"/>
        <w:jc w:val="both"/>
        <w:rPr>
          <w:rFonts w:ascii="Palatino Linotype" w:eastAsiaTheme="minorEastAsia" w:hAnsi="Palatino Linotype" w:cs="Arial"/>
          <w:i/>
          <w:szCs w:val="24"/>
          <w:lang w:val="es-US" w:eastAsia="es-ES"/>
        </w:rPr>
      </w:pPr>
      <w:r w:rsidRPr="00BB095F">
        <w:rPr>
          <w:rFonts w:ascii="Palatino Linotype" w:eastAsiaTheme="minorEastAsia" w:hAnsi="Palatino Linotype" w:cs="Arial"/>
          <w:i/>
          <w:szCs w:val="24"/>
          <w:lang w:val="es-ES_tradnl" w:eastAsia="es-ES"/>
        </w:rPr>
        <w:t>Misma obligación tendrán en el ámbito de su respectiva competencia los servidores públicos de los organismos públicos descentralizados y fideicomisos públicos.”</w:t>
      </w:r>
    </w:p>
    <w:p w:rsidR="00C80E8F" w:rsidRPr="00BB095F" w:rsidRDefault="00C80E8F" w:rsidP="00C80E8F">
      <w:pPr>
        <w:spacing w:after="0" w:line="360" w:lineRule="auto"/>
        <w:ind w:right="51"/>
        <w:jc w:val="both"/>
        <w:rPr>
          <w:rFonts w:ascii="Palatino Linotype" w:eastAsiaTheme="minorEastAsia" w:hAnsi="Palatino Linotype" w:cs="Arial"/>
          <w:sz w:val="24"/>
          <w:szCs w:val="24"/>
          <w:lang w:val="es-ES_tradnl" w:eastAsia="es-ES"/>
        </w:rPr>
      </w:pPr>
    </w:p>
    <w:p w:rsidR="00C80E8F" w:rsidRPr="00BB095F" w:rsidRDefault="00C80E8F" w:rsidP="00C80E8F">
      <w:pPr>
        <w:spacing w:after="0" w:line="360" w:lineRule="auto"/>
        <w:ind w:right="51"/>
        <w:jc w:val="both"/>
        <w:rPr>
          <w:rFonts w:ascii="Palatino Linotype" w:eastAsiaTheme="minorEastAsia" w:hAnsi="Palatino Linotype" w:cs="Arial"/>
          <w:sz w:val="24"/>
          <w:szCs w:val="24"/>
          <w:lang w:val="es-ES_tradnl" w:eastAsia="es-ES"/>
        </w:rPr>
      </w:pPr>
      <w:r w:rsidRPr="00BB095F">
        <w:rPr>
          <w:rFonts w:ascii="Palatino Linotype" w:eastAsiaTheme="minorEastAsia" w:hAnsi="Palatino Linotype" w:cs="Arial"/>
          <w:sz w:val="24"/>
          <w:szCs w:val="24"/>
          <w:lang w:val="es-ES_tradnl" w:eastAsia="es-ES"/>
        </w:rPr>
        <w:t xml:space="preserve">Ordenamientos que consagran la obligación de </w:t>
      </w:r>
      <w:proofErr w:type="spellStart"/>
      <w:r w:rsidRPr="00BB095F">
        <w:rPr>
          <w:rFonts w:ascii="Palatino Linotype" w:eastAsiaTheme="minorEastAsia" w:hAnsi="Palatino Linotype" w:cs="Arial"/>
          <w:sz w:val="24"/>
          <w:szCs w:val="24"/>
          <w:lang w:val="es-ES_tradnl" w:eastAsia="es-ES"/>
        </w:rPr>
        <w:t>aperturar</w:t>
      </w:r>
      <w:proofErr w:type="spellEnd"/>
      <w:r w:rsidRPr="00BB095F">
        <w:rPr>
          <w:rFonts w:ascii="Palatino Linotype" w:eastAsiaTheme="minorEastAsia" w:hAnsi="Palatino Linotype" w:cs="Arial"/>
          <w:sz w:val="24"/>
          <w:szCs w:val="24"/>
          <w:lang w:val="es-ES_tradnl" w:eastAsia="es-ES"/>
        </w:rPr>
        <w:t xml:space="preserve"> las cuentas antes instituciones bancarias, a nombre del Sujeto Obligado, las cuales deben ser independientes sin mezclarse con otros recursos, consecuentemente, tiene atribuciones para tener identificada e individualizada la información.</w:t>
      </w:r>
    </w:p>
    <w:p w:rsidR="00C80E8F" w:rsidRPr="00BB095F" w:rsidRDefault="00C80E8F" w:rsidP="00C80E8F">
      <w:pPr>
        <w:spacing w:after="0" w:line="360" w:lineRule="auto"/>
        <w:ind w:right="51"/>
        <w:jc w:val="both"/>
        <w:rPr>
          <w:rFonts w:ascii="Palatino Linotype" w:eastAsiaTheme="minorEastAsia" w:hAnsi="Palatino Linotype" w:cs="Arial"/>
          <w:sz w:val="24"/>
          <w:szCs w:val="24"/>
          <w:lang w:val="es-ES_tradnl" w:eastAsia="es-ES"/>
        </w:rPr>
      </w:pPr>
    </w:p>
    <w:p w:rsidR="00427E70" w:rsidRPr="00BB095F" w:rsidRDefault="00427E70" w:rsidP="00427E70">
      <w:pPr>
        <w:spacing w:after="0" w:line="360" w:lineRule="auto"/>
        <w:ind w:right="51"/>
        <w:jc w:val="both"/>
        <w:rPr>
          <w:rFonts w:ascii="Palatino Linotype" w:eastAsia="Times New Roman" w:hAnsi="Palatino Linotype" w:cs="Times New Roman"/>
          <w:b/>
          <w:iCs/>
          <w:sz w:val="24"/>
          <w:szCs w:val="24"/>
          <w:lang w:val="es-ES" w:eastAsia="es-ES"/>
        </w:rPr>
      </w:pPr>
      <w:r w:rsidRPr="00BB095F">
        <w:rPr>
          <w:rFonts w:ascii="Palatino Linotype" w:eastAsia="Times New Roman" w:hAnsi="Palatino Linotype" w:cs="Times New Roman"/>
          <w:b/>
          <w:iCs/>
          <w:sz w:val="24"/>
          <w:szCs w:val="24"/>
          <w:lang w:val="es-ES" w:eastAsia="es-ES"/>
        </w:rPr>
        <w:t xml:space="preserve">Vista a los órganos de control interno competentes </w:t>
      </w:r>
    </w:p>
    <w:p w:rsidR="00427E70" w:rsidRPr="00BB095F" w:rsidRDefault="00427E70" w:rsidP="00427E70">
      <w:pPr>
        <w:spacing w:after="0" w:line="360" w:lineRule="auto"/>
        <w:ind w:right="51"/>
        <w:jc w:val="both"/>
        <w:rPr>
          <w:rFonts w:ascii="Palatino Linotype" w:eastAsia="Times New Roman" w:hAnsi="Palatino Linotype" w:cs="Times New Roman"/>
          <w:b/>
          <w:iCs/>
          <w:sz w:val="24"/>
          <w:szCs w:val="24"/>
          <w:lang w:val="es-ES" w:eastAsia="es-ES"/>
        </w:rPr>
      </w:pP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de </w:t>
      </w:r>
      <w:r w:rsidRPr="00BB095F">
        <w:rPr>
          <w:rFonts w:ascii="Palatino Linotype" w:eastAsia="Times New Roman" w:hAnsi="Palatino Linotype" w:cs="Times New Roman"/>
          <w:iCs/>
          <w:sz w:val="24"/>
          <w:szCs w:val="24"/>
          <w:lang w:val="es-ES" w:eastAsia="es-ES"/>
        </w:rPr>
        <w:lastRenderedPageBreak/>
        <w:t>un procedimiento diferente al recurso de revisión, lo cual se encuentra previsto en la Ley de Transparencia Acceso a la Información Pública del Estado de México y Municipios específicamente en sus artículos 190 y 222, que señalan lo siguiente:</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I. Cualquier acto u omisión que provoque la suspensión o deficiencia en la atención de las solicitudes de información;</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II. La falta de respuesta a las solicitudes de información en los plazos señalados en la normatividad aplicable;</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 (Sic)</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lastRenderedPageBreak/>
        <w:t>“Artículo 19. Corresponde a la Secretaría Técnica del Pleno ejercer las atribuciones siguientes:</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rsidR="00427E70"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p>
    <w:p w:rsidR="00354C36" w:rsidRPr="00BB095F"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BB095F">
        <w:rPr>
          <w:rFonts w:ascii="Palatino Linotype" w:eastAsia="Times New Roman" w:hAnsi="Palatino Linotype" w:cs="Times New Roman"/>
          <w:iCs/>
          <w:sz w:val="24"/>
          <w:szCs w:val="24"/>
          <w:lang w:val="es-ES" w:eastAsia="es-ES"/>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27E70" w:rsidRPr="00BB095F" w:rsidRDefault="00427E70" w:rsidP="00427E70">
      <w:pPr>
        <w:spacing w:after="0" w:line="360" w:lineRule="auto"/>
        <w:ind w:right="51"/>
        <w:jc w:val="both"/>
        <w:rPr>
          <w:rFonts w:ascii="Palatino Linotype" w:eastAsiaTheme="minorEastAsia" w:hAnsi="Palatino Linotype" w:cs="Arial"/>
          <w:sz w:val="24"/>
          <w:szCs w:val="24"/>
          <w:lang w:val="es-ES_tradnl" w:eastAsia="es-ES"/>
        </w:rPr>
      </w:pPr>
    </w:p>
    <w:p w:rsidR="00C80E8F" w:rsidRPr="00BB095F" w:rsidRDefault="00C80E8F" w:rsidP="00C80E8F">
      <w:pPr>
        <w:numPr>
          <w:ilvl w:val="0"/>
          <w:numId w:val="5"/>
        </w:numPr>
        <w:spacing w:after="0" w:line="360" w:lineRule="auto"/>
        <w:jc w:val="both"/>
        <w:rPr>
          <w:rFonts w:ascii="Palatino Linotype" w:eastAsia="Times New Roman" w:hAnsi="Palatino Linotype" w:cs="Arial"/>
          <w:b/>
          <w:i/>
          <w:sz w:val="28"/>
          <w:szCs w:val="24"/>
          <w:lang w:val="es-ES" w:eastAsia="es-ES"/>
        </w:rPr>
      </w:pPr>
      <w:r w:rsidRPr="00BB095F">
        <w:rPr>
          <w:rFonts w:ascii="Palatino Linotype" w:eastAsia="Times New Roman" w:hAnsi="Palatino Linotype" w:cs="Arial"/>
          <w:b/>
          <w:i/>
          <w:sz w:val="28"/>
          <w:szCs w:val="24"/>
          <w:lang w:val="es-ES" w:eastAsia="es-ES"/>
        </w:rPr>
        <w:t>De la Versión pública</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r w:rsidRPr="00BB095F">
        <w:rPr>
          <w:rFonts w:ascii="Palatino Linotype" w:eastAsia="Times New Roman" w:hAnsi="Palatino Linotype" w:cs="Times New Roman"/>
          <w:bCs/>
          <w:sz w:val="24"/>
          <w:szCs w:val="24"/>
          <w:lang w:eastAsia="es-ES"/>
        </w:rPr>
        <w:lastRenderedPageBreak/>
        <w:t>A este respecto, los</w:t>
      </w:r>
      <w:r w:rsidRPr="00BB095F">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C80E8F" w:rsidRPr="00BB095F" w:rsidRDefault="00C80E8F" w:rsidP="00C80E8F">
      <w:pPr>
        <w:spacing w:after="0" w:line="360" w:lineRule="auto"/>
        <w:jc w:val="both"/>
        <w:rPr>
          <w:rFonts w:ascii="Palatino Linotype" w:eastAsia="Times New Roman" w:hAnsi="Palatino Linotype" w:cs="Times New Roman"/>
          <w:b/>
          <w:bCs/>
          <w:i/>
          <w:noProof/>
          <w:sz w:val="24"/>
          <w:szCs w:val="24"/>
          <w:lang w:eastAsia="es-ES"/>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ES"/>
        </w:rPr>
      </w:pPr>
      <w:r w:rsidRPr="00BB095F">
        <w:rPr>
          <w:rFonts w:ascii="Palatino Linotype" w:eastAsia="Times New Roman" w:hAnsi="Palatino Linotype" w:cs="Arial"/>
          <w:b/>
          <w:bCs/>
          <w:i/>
          <w:noProof/>
          <w:lang w:eastAsia="es-ES"/>
        </w:rPr>
        <w:t>“</w:t>
      </w:r>
      <w:r w:rsidRPr="00BB095F">
        <w:rPr>
          <w:rFonts w:ascii="Palatino Linotype" w:eastAsia="Times New Roman" w:hAnsi="Palatino Linotype" w:cs="Arial"/>
          <w:b/>
          <w:bCs/>
          <w:i/>
          <w:lang w:eastAsia="es-MX"/>
        </w:rPr>
        <w:t>Artículo</w:t>
      </w:r>
      <w:r w:rsidRPr="00BB095F">
        <w:rPr>
          <w:rFonts w:ascii="Palatino Linotype" w:eastAsia="Times New Roman" w:hAnsi="Palatino Linotype" w:cs="Arial"/>
          <w:b/>
          <w:bCs/>
          <w:i/>
          <w:lang w:eastAsia="es-ES"/>
        </w:rPr>
        <w:t xml:space="preserve"> 3. </w:t>
      </w:r>
      <w:r w:rsidRPr="00BB095F">
        <w:rPr>
          <w:rFonts w:ascii="Palatino Linotype" w:eastAsia="Times New Roman" w:hAnsi="Palatino Linotype" w:cs="Times New Roman"/>
          <w:i/>
          <w:lang w:eastAsia="es-ES"/>
        </w:rPr>
        <w:t xml:space="preserve">Para los efectos de la presente Ley se entenderá por: </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ES"/>
        </w:rPr>
      </w:pPr>
    </w:p>
    <w:p w:rsidR="00C80E8F" w:rsidRPr="00BB095F" w:rsidRDefault="00C80E8F" w:rsidP="00C80E8F">
      <w:pPr>
        <w:spacing w:after="0" w:line="240" w:lineRule="auto"/>
        <w:ind w:left="567" w:right="567"/>
        <w:jc w:val="both"/>
        <w:rPr>
          <w:rFonts w:ascii="Palatino Linotype" w:eastAsia="Times New Roman" w:hAnsi="Palatino Linotype" w:cs="Arial"/>
          <w:i/>
          <w:lang w:eastAsia="es-ES"/>
        </w:rPr>
      </w:pPr>
      <w:r w:rsidRPr="00BB095F">
        <w:rPr>
          <w:rFonts w:ascii="Palatino Linotype" w:eastAsia="Times New Roman" w:hAnsi="Palatino Linotype" w:cs="Arial"/>
          <w:b/>
          <w:i/>
          <w:lang w:eastAsia="es-ES"/>
        </w:rPr>
        <w:t>IX.</w:t>
      </w:r>
      <w:r w:rsidRPr="00BB095F">
        <w:rPr>
          <w:rFonts w:ascii="Palatino Linotype" w:eastAsia="Times New Roman" w:hAnsi="Palatino Linotype" w:cs="Arial"/>
          <w:i/>
          <w:lang w:eastAsia="es-ES"/>
        </w:rPr>
        <w:t xml:space="preserve"> </w:t>
      </w:r>
      <w:r w:rsidRPr="00BB095F">
        <w:rPr>
          <w:rFonts w:ascii="Palatino Linotype" w:eastAsia="Times New Roman" w:hAnsi="Palatino Linotype" w:cs="Arial"/>
          <w:b/>
          <w:i/>
          <w:lang w:eastAsia="es-ES"/>
        </w:rPr>
        <w:t xml:space="preserve">Datos personales: </w:t>
      </w:r>
      <w:r w:rsidRPr="00BB095F">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C80E8F" w:rsidRPr="00BB095F" w:rsidRDefault="00C80E8F" w:rsidP="00C80E8F">
      <w:pPr>
        <w:spacing w:after="0" w:line="240" w:lineRule="auto"/>
        <w:ind w:left="567" w:right="567"/>
        <w:jc w:val="both"/>
        <w:rPr>
          <w:rFonts w:ascii="Palatino Linotype" w:eastAsia="Times New Roman" w:hAnsi="Palatino Linotype" w:cs="Arial"/>
          <w:i/>
          <w:lang w:eastAsia="es-ES"/>
        </w:rPr>
      </w:pPr>
    </w:p>
    <w:p w:rsidR="00C80E8F" w:rsidRPr="00BB095F" w:rsidRDefault="00C80E8F" w:rsidP="00C80E8F">
      <w:pPr>
        <w:spacing w:after="0" w:line="240" w:lineRule="auto"/>
        <w:ind w:left="567" w:right="567"/>
        <w:jc w:val="both"/>
        <w:rPr>
          <w:rFonts w:ascii="Palatino Linotype" w:eastAsia="Times New Roman" w:hAnsi="Palatino Linotype" w:cs="Arial"/>
          <w:i/>
          <w:lang w:eastAsia="es-ES"/>
        </w:rPr>
      </w:pPr>
      <w:r w:rsidRPr="00BB095F">
        <w:rPr>
          <w:rFonts w:ascii="Palatino Linotype" w:eastAsia="Times New Roman" w:hAnsi="Palatino Linotype" w:cs="Arial"/>
          <w:b/>
          <w:i/>
          <w:lang w:eastAsia="es-ES"/>
        </w:rPr>
        <w:t>XX.</w:t>
      </w:r>
      <w:r w:rsidRPr="00BB095F">
        <w:rPr>
          <w:rFonts w:ascii="Palatino Linotype" w:eastAsia="Times New Roman" w:hAnsi="Palatino Linotype" w:cs="Arial"/>
          <w:i/>
          <w:lang w:eastAsia="es-ES"/>
        </w:rPr>
        <w:t xml:space="preserve"> </w:t>
      </w:r>
      <w:r w:rsidRPr="00BB095F">
        <w:rPr>
          <w:rFonts w:ascii="Palatino Linotype" w:eastAsia="Times New Roman" w:hAnsi="Palatino Linotype" w:cs="Arial"/>
          <w:b/>
          <w:i/>
          <w:lang w:eastAsia="es-ES"/>
        </w:rPr>
        <w:t>Información clasificada:</w:t>
      </w:r>
      <w:r w:rsidRPr="00BB095F">
        <w:rPr>
          <w:rFonts w:ascii="Palatino Linotype" w:eastAsia="Times New Roman" w:hAnsi="Palatino Linotype" w:cs="Arial"/>
          <w:i/>
          <w:lang w:eastAsia="es-ES"/>
        </w:rPr>
        <w:t xml:space="preserve"> Aquella considerada por la presente Ley como reservada o confidencial; </w:t>
      </w:r>
    </w:p>
    <w:p w:rsidR="00C80E8F" w:rsidRPr="00BB095F" w:rsidRDefault="00C80E8F" w:rsidP="00C80E8F">
      <w:pPr>
        <w:spacing w:after="0" w:line="240" w:lineRule="auto"/>
        <w:ind w:left="567" w:right="567"/>
        <w:jc w:val="both"/>
        <w:rPr>
          <w:rFonts w:ascii="Palatino Linotype" w:eastAsia="Times New Roman" w:hAnsi="Palatino Linotype" w:cs="Arial"/>
          <w:i/>
          <w:lang w:eastAsia="es-ES"/>
        </w:rPr>
      </w:pPr>
    </w:p>
    <w:p w:rsidR="00C80E8F" w:rsidRPr="00BB095F" w:rsidRDefault="00C80E8F" w:rsidP="00C80E8F">
      <w:pPr>
        <w:spacing w:after="0" w:line="240" w:lineRule="auto"/>
        <w:ind w:left="567" w:right="567"/>
        <w:jc w:val="both"/>
        <w:rPr>
          <w:rFonts w:ascii="Palatino Linotype" w:eastAsia="Times New Roman" w:hAnsi="Palatino Linotype" w:cs="Arial"/>
          <w:i/>
          <w:lang w:eastAsia="es-ES"/>
        </w:rPr>
      </w:pPr>
      <w:r w:rsidRPr="00BB095F">
        <w:rPr>
          <w:rFonts w:ascii="Palatino Linotype" w:eastAsia="Times New Roman" w:hAnsi="Palatino Linotype" w:cs="Arial"/>
          <w:b/>
          <w:i/>
          <w:lang w:eastAsia="es-ES"/>
        </w:rPr>
        <w:t>XXI.</w:t>
      </w:r>
      <w:r w:rsidRPr="00BB095F">
        <w:rPr>
          <w:rFonts w:ascii="Palatino Linotype" w:eastAsia="Times New Roman" w:hAnsi="Palatino Linotype" w:cs="Arial"/>
          <w:i/>
          <w:lang w:eastAsia="es-ES"/>
        </w:rPr>
        <w:t xml:space="preserve"> </w:t>
      </w:r>
      <w:r w:rsidRPr="00BB095F">
        <w:rPr>
          <w:rFonts w:ascii="Palatino Linotype" w:eastAsia="Times New Roman" w:hAnsi="Palatino Linotype" w:cs="Arial"/>
          <w:b/>
          <w:i/>
          <w:lang w:eastAsia="es-ES"/>
        </w:rPr>
        <w:t>Información confidencial</w:t>
      </w:r>
      <w:r w:rsidRPr="00BB095F">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80E8F" w:rsidRPr="00BB095F" w:rsidRDefault="00C80E8F" w:rsidP="00C80E8F">
      <w:pPr>
        <w:spacing w:after="0" w:line="240" w:lineRule="auto"/>
        <w:ind w:left="567" w:right="567"/>
        <w:jc w:val="both"/>
        <w:rPr>
          <w:rFonts w:ascii="Palatino Linotype" w:eastAsia="Times New Roman" w:hAnsi="Palatino Linotype" w:cs="Arial"/>
          <w:i/>
          <w:lang w:eastAsia="es-ES"/>
        </w:rPr>
      </w:pPr>
      <w:r w:rsidRPr="00BB095F">
        <w:rPr>
          <w:rFonts w:ascii="Palatino Linotype" w:eastAsia="Times New Roman" w:hAnsi="Palatino Linotype" w:cs="Arial"/>
          <w:b/>
          <w:i/>
          <w:lang w:eastAsia="es-ES"/>
        </w:rPr>
        <w:t>XLV. Versión pública:</w:t>
      </w:r>
      <w:r w:rsidRPr="00BB095F">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C80E8F" w:rsidRPr="00BB095F" w:rsidRDefault="00C80E8F" w:rsidP="00C80E8F">
      <w:pPr>
        <w:spacing w:after="0" w:line="240" w:lineRule="auto"/>
        <w:ind w:left="567" w:right="567"/>
        <w:jc w:val="both"/>
        <w:rPr>
          <w:rFonts w:ascii="Palatino Linotype" w:eastAsia="Times New Roman" w:hAnsi="Palatino Linotype" w:cs="Arial"/>
          <w:i/>
          <w:lang w:eastAsia="es-ES"/>
        </w:rPr>
      </w:pPr>
    </w:p>
    <w:p w:rsidR="00C80E8F" w:rsidRPr="00BB095F" w:rsidRDefault="00C80E8F" w:rsidP="00C80E8F">
      <w:pPr>
        <w:spacing w:after="0" w:line="240" w:lineRule="auto"/>
        <w:ind w:left="567" w:right="567"/>
        <w:jc w:val="both"/>
        <w:rPr>
          <w:rFonts w:ascii="Palatino Linotype" w:eastAsia="Times New Roman" w:hAnsi="Palatino Linotype" w:cs="Arial"/>
          <w:i/>
          <w:lang w:eastAsia="es-ES"/>
        </w:rPr>
      </w:pPr>
      <w:r w:rsidRPr="00BB095F">
        <w:rPr>
          <w:rFonts w:ascii="Palatino Linotype" w:eastAsia="Times New Roman" w:hAnsi="Palatino Linotype" w:cs="Arial"/>
          <w:b/>
          <w:i/>
          <w:lang w:eastAsia="es-ES"/>
        </w:rPr>
        <w:t>Artículo 51.</w:t>
      </w:r>
      <w:r w:rsidRPr="00BB095F">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B095F">
        <w:rPr>
          <w:rFonts w:ascii="Palatino Linotype" w:eastAsia="Times New Roman" w:hAnsi="Palatino Linotype" w:cs="Arial"/>
          <w:b/>
          <w:i/>
          <w:lang w:eastAsia="es-ES"/>
        </w:rPr>
        <w:t xml:space="preserve">y tendrá la responsabilidad de verificar en cada caso que la misma no sea confidencial o reservada. </w:t>
      </w:r>
      <w:r w:rsidRPr="00BB095F">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C80E8F" w:rsidRPr="00BB095F" w:rsidRDefault="00C80E8F" w:rsidP="00C80E8F">
      <w:pPr>
        <w:spacing w:after="0" w:line="240" w:lineRule="auto"/>
        <w:ind w:left="567" w:right="567"/>
        <w:jc w:val="both"/>
        <w:rPr>
          <w:rFonts w:ascii="Palatino Linotype" w:eastAsia="Times New Roman" w:hAnsi="Palatino Linotype" w:cs="Arial"/>
          <w:i/>
          <w:lang w:eastAsia="es-ES"/>
        </w:rPr>
      </w:pPr>
    </w:p>
    <w:p w:rsidR="00C80E8F" w:rsidRPr="00BB095F" w:rsidRDefault="00C80E8F" w:rsidP="00C80E8F">
      <w:pPr>
        <w:spacing w:after="0" w:line="240" w:lineRule="auto"/>
        <w:ind w:left="567" w:right="567"/>
        <w:jc w:val="both"/>
        <w:rPr>
          <w:rFonts w:ascii="Palatino Linotype" w:eastAsia="Times New Roman" w:hAnsi="Palatino Linotype" w:cs="Arial"/>
          <w:bCs/>
          <w:noProof/>
          <w:sz w:val="24"/>
          <w:szCs w:val="24"/>
          <w:lang w:eastAsia="es-ES"/>
        </w:rPr>
      </w:pPr>
      <w:r w:rsidRPr="00BB095F">
        <w:rPr>
          <w:rFonts w:ascii="Palatino Linotype" w:eastAsia="Times New Roman" w:hAnsi="Palatino Linotype" w:cs="Arial"/>
          <w:b/>
          <w:i/>
          <w:lang w:eastAsia="es-ES"/>
        </w:rPr>
        <w:t>Artículo 52.</w:t>
      </w:r>
      <w:r w:rsidRPr="00BB095F">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B095F">
        <w:rPr>
          <w:rFonts w:ascii="Palatino Linotype" w:eastAsia="Times New Roman" w:hAnsi="Palatino Linotype" w:cs="Arial"/>
          <w:bCs/>
          <w:i/>
          <w:noProof/>
          <w:lang w:eastAsia="es-ES"/>
        </w:rPr>
        <w:t>”</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360" w:lineRule="auto"/>
        <w:jc w:val="both"/>
        <w:rPr>
          <w:rFonts w:ascii="Palatino Linotype" w:eastAsia="Arial Unicode MS" w:hAnsi="Palatino Linotype" w:cs="Arial"/>
          <w:i/>
          <w:szCs w:val="24"/>
          <w:lang w:eastAsia="es-ES"/>
        </w:rPr>
      </w:pPr>
      <w:r w:rsidRPr="00BB095F">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C80E8F" w:rsidRPr="00BB095F" w:rsidRDefault="00C80E8F" w:rsidP="00C80E8F">
      <w:pPr>
        <w:spacing w:after="0" w:line="360" w:lineRule="auto"/>
        <w:jc w:val="both"/>
        <w:rPr>
          <w:rFonts w:ascii="Palatino Linotype" w:eastAsia="Arial Unicode MS" w:hAnsi="Palatino Linotype"/>
        </w:rPr>
      </w:pPr>
    </w:p>
    <w:p w:rsidR="00C80E8F" w:rsidRPr="00BB095F" w:rsidRDefault="00C80E8F" w:rsidP="00C80E8F">
      <w:pPr>
        <w:spacing w:after="0" w:line="360" w:lineRule="auto"/>
        <w:jc w:val="both"/>
        <w:rPr>
          <w:rFonts w:ascii="Palatino Linotype" w:hAnsi="Palatino Linotype"/>
          <w:sz w:val="24"/>
        </w:rPr>
      </w:pPr>
      <w:r w:rsidRPr="00BB095F">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rsidR="00C80E8F" w:rsidRPr="00BB095F" w:rsidRDefault="00C80E8F" w:rsidP="00C80E8F">
      <w:pPr>
        <w:spacing w:after="0" w:line="360" w:lineRule="auto"/>
        <w:jc w:val="both"/>
        <w:rPr>
          <w:rFonts w:ascii="Palatino Linotype" w:hAnsi="Palatino Linotype"/>
          <w:sz w:val="24"/>
        </w:rPr>
      </w:pPr>
    </w:p>
    <w:p w:rsidR="00C80E8F" w:rsidRPr="00BB095F" w:rsidRDefault="00C80E8F" w:rsidP="00C80E8F">
      <w:pPr>
        <w:spacing w:after="0" w:line="360" w:lineRule="auto"/>
        <w:jc w:val="both"/>
        <w:rPr>
          <w:rFonts w:ascii="Palatino Linotype" w:eastAsia="Arial Unicode MS" w:hAnsi="Palatino Linotype"/>
          <w:sz w:val="24"/>
          <w:lang w:val="es-ES"/>
        </w:rPr>
      </w:pPr>
      <w:r w:rsidRPr="00BB095F">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B095F">
        <w:rPr>
          <w:rFonts w:ascii="Palatino Linotype" w:eastAsia="Arial Unicode MS" w:hAnsi="Palatino Linotype"/>
          <w:color w:val="000000"/>
          <w:sz w:val="24"/>
          <w:lang w:eastAsia="es-MX"/>
        </w:rPr>
        <w:t>el Sujeto Obligado</w:t>
      </w:r>
      <w:r w:rsidRPr="00BB095F">
        <w:rPr>
          <w:rFonts w:ascii="Palatino Linotype" w:eastAsia="Arial Unicode MS" w:hAnsi="Palatino Linotype"/>
          <w:sz w:val="24"/>
          <w:lang w:val="es-ES"/>
        </w:rPr>
        <w:t xml:space="preserve">, en ese contexto, todo dato personal susceptible de clasificación debe ser protegido. </w:t>
      </w:r>
    </w:p>
    <w:p w:rsidR="00C80E8F" w:rsidRPr="00BB095F" w:rsidRDefault="00C80E8F" w:rsidP="00C80E8F">
      <w:pPr>
        <w:spacing w:after="0" w:line="360" w:lineRule="auto"/>
        <w:jc w:val="both"/>
        <w:rPr>
          <w:rFonts w:ascii="Palatino Linotype" w:eastAsia="Arial Unicode MS" w:hAnsi="Palatino Linotype"/>
          <w:sz w:val="24"/>
          <w:lang w:val="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_tradnl"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_tradnl"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ES"/>
        </w:rPr>
      </w:pPr>
      <w:r w:rsidRPr="00BB095F">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BB095F">
        <w:rPr>
          <w:rFonts w:ascii="Palatino Linotype" w:eastAsia="Times New Roman" w:hAnsi="Palatino Linotype" w:cs="Times New Roman"/>
          <w:sz w:val="24"/>
          <w:szCs w:val="24"/>
          <w:lang w:val="es-ES" w:eastAsia="es-ES"/>
        </w:rPr>
        <w:t>resulta necesario que el Comité de Transparencia d</w:t>
      </w:r>
      <w:r w:rsidRPr="00BB095F">
        <w:rPr>
          <w:rFonts w:ascii="Palatino Linotype" w:eastAsia="Times New Roman" w:hAnsi="Palatino Linotype" w:cs="Times New Roman"/>
          <w:sz w:val="24"/>
          <w:szCs w:val="24"/>
          <w:lang w:val="es-ES_tradnl" w:eastAsia="es-ES"/>
        </w:rPr>
        <w:t xml:space="preserve">el </w:t>
      </w:r>
      <w:r w:rsidRPr="00BB095F">
        <w:rPr>
          <w:rFonts w:ascii="Palatino Linotype" w:eastAsia="Times New Roman" w:hAnsi="Palatino Linotype" w:cs="Times New Roman"/>
          <w:b/>
          <w:sz w:val="24"/>
          <w:szCs w:val="24"/>
          <w:lang w:val="es-ES_tradnl" w:eastAsia="es-ES"/>
        </w:rPr>
        <w:t>sujeto obligado</w:t>
      </w:r>
      <w:r w:rsidRPr="00BB095F">
        <w:rPr>
          <w:rFonts w:ascii="Palatino Linotype" w:eastAsia="Times New Roman" w:hAnsi="Palatino Linotype" w:cs="Times New Roman"/>
          <w:sz w:val="24"/>
          <w:szCs w:val="24"/>
          <w:lang w:val="es-ES_tradnl" w:eastAsia="es-ES"/>
        </w:rPr>
        <w:t xml:space="preserve"> </w:t>
      </w:r>
      <w:r w:rsidRPr="00BB095F">
        <w:rPr>
          <w:rFonts w:ascii="Palatino Linotype" w:eastAsia="Times New Roman" w:hAnsi="Palatino Linotype" w:cs="Times New Roman"/>
          <w:sz w:val="24"/>
          <w:szCs w:val="24"/>
          <w:lang w:val="es-ES" w:eastAsia="es-ES"/>
        </w:rPr>
        <w:t xml:space="preserve">emita el </w:t>
      </w:r>
      <w:r w:rsidRPr="00BB095F">
        <w:rPr>
          <w:rFonts w:ascii="Palatino Linotype" w:eastAsia="Times New Roman" w:hAnsi="Palatino Linotype" w:cs="Times New Roman"/>
          <w:sz w:val="24"/>
          <w:szCs w:val="24"/>
          <w:lang w:val="es-ES" w:eastAsia="es-ES"/>
        </w:rPr>
        <w:lastRenderedPageBreak/>
        <w:t>Acuerdo de Clasificación correspondiente</w:t>
      </w:r>
      <w:r w:rsidRPr="00BB095F">
        <w:rPr>
          <w:rFonts w:ascii="Palatino Linotype" w:eastAsia="Times New Roman" w:hAnsi="Palatino Linotype" w:cs="Times New Roman"/>
          <w:sz w:val="24"/>
          <w:szCs w:val="24"/>
          <w:lang w:val="es-ES_tradnl" w:eastAsia="es-ES"/>
        </w:rPr>
        <w:t xml:space="preserve"> debidamente fundado y motivado, </w:t>
      </w:r>
      <w:r w:rsidRPr="00BB095F">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ES"/>
        </w:rPr>
      </w:pPr>
      <w:r w:rsidRPr="00BB095F">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BB095F">
        <w:rPr>
          <w:rFonts w:ascii="Palatino Linotype" w:eastAsia="Times New Roman" w:hAnsi="Palatino Linotype" w:cs="Times New Roman"/>
          <w:b/>
          <w:sz w:val="24"/>
          <w:szCs w:val="24"/>
          <w:lang w:val="es-ES" w:eastAsia="es-ES"/>
        </w:rPr>
        <w:t>Registro Federal de Contribuyentes</w:t>
      </w:r>
      <w:r w:rsidRPr="00BB095F">
        <w:rPr>
          <w:rFonts w:ascii="Palatino Linotype" w:eastAsia="Times New Roman" w:hAnsi="Palatino Linotype" w:cs="Times New Roman"/>
          <w:sz w:val="24"/>
          <w:szCs w:val="24"/>
          <w:lang w:val="es-ES" w:eastAsia="es-ES"/>
        </w:rPr>
        <w:t xml:space="preserve"> (RFC) y la </w:t>
      </w:r>
      <w:r w:rsidRPr="00BB095F">
        <w:rPr>
          <w:rFonts w:ascii="Palatino Linotype" w:eastAsia="Times New Roman" w:hAnsi="Palatino Linotype" w:cs="Times New Roman"/>
          <w:b/>
          <w:sz w:val="24"/>
          <w:szCs w:val="24"/>
          <w:lang w:val="es-ES" w:eastAsia="es-ES"/>
        </w:rPr>
        <w:t>Clave Única de Registro de Población</w:t>
      </w:r>
      <w:r w:rsidRPr="00BB095F">
        <w:rPr>
          <w:rFonts w:ascii="Palatino Linotype" w:eastAsia="Times New Roman" w:hAnsi="Palatino Linotype" w:cs="Times New Roman"/>
          <w:sz w:val="24"/>
          <w:szCs w:val="24"/>
          <w:lang w:val="es-ES" w:eastAsia="es-ES"/>
        </w:rPr>
        <w:t xml:space="preserve"> (CURP).</w:t>
      </w:r>
      <w:r w:rsidRPr="00BB095F">
        <w:rPr>
          <w:rFonts w:ascii="Palatino Linotype" w:eastAsia="Times New Roman" w:hAnsi="Palatino Linotype" w:cs="Times New Roman"/>
          <w:b/>
          <w:sz w:val="24"/>
          <w:szCs w:val="24"/>
          <w:lang w:val="es-ES" w:eastAsia="es-ES"/>
        </w:rPr>
        <w:t>.</w:t>
      </w:r>
    </w:p>
    <w:p w:rsidR="00C80E8F" w:rsidRPr="00BB095F" w:rsidRDefault="00C80E8F" w:rsidP="00C80E8F">
      <w:pPr>
        <w:spacing w:after="0" w:line="360" w:lineRule="auto"/>
        <w:jc w:val="both"/>
        <w:rPr>
          <w:rFonts w:ascii="Palatino Linotype" w:eastAsia="Times New Roman" w:hAnsi="Palatino Linotype" w:cs="Times New Roman"/>
          <w:sz w:val="24"/>
          <w:szCs w:val="24"/>
        </w:rPr>
      </w:pPr>
    </w:p>
    <w:p w:rsidR="00C80E8F" w:rsidRPr="00BB095F" w:rsidRDefault="00C80E8F" w:rsidP="00C80E8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BB095F">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C80E8F" w:rsidRPr="00BB095F" w:rsidRDefault="00C80E8F" w:rsidP="00C80E8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C80E8F" w:rsidRPr="00BB095F" w:rsidRDefault="00C80E8F" w:rsidP="00C80E8F">
      <w:pPr>
        <w:spacing w:after="0" w:line="360" w:lineRule="auto"/>
        <w:ind w:right="-91"/>
        <w:jc w:val="both"/>
        <w:rPr>
          <w:rFonts w:ascii="Palatino Linotype" w:eastAsia="Times New Roman" w:hAnsi="Palatino Linotype" w:cs="Arial"/>
          <w:sz w:val="24"/>
          <w:szCs w:val="24"/>
          <w:lang w:eastAsia="es-MX"/>
        </w:rPr>
      </w:pPr>
      <w:r w:rsidRPr="00BB095F">
        <w:rPr>
          <w:rFonts w:ascii="Palatino Linotype" w:eastAsia="Times New Roman" w:hAnsi="Palatino Linotype" w:cs="Arial"/>
          <w:sz w:val="24"/>
          <w:szCs w:val="24"/>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rsidR="00C80E8F" w:rsidRPr="00BB095F" w:rsidRDefault="00C80E8F" w:rsidP="00C80E8F">
      <w:pPr>
        <w:spacing w:after="0" w:line="360" w:lineRule="auto"/>
        <w:ind w:right="-91"/>
        <w:jc w:val="both"/>
        <w:rPr>
          <w:rFonts w:ascii="Palatino Linotype" w:eastAsia="Times New Roman" w:hAnsi="Palatino Linotype" w:cs="Arial"/>
          <w:sz w:val="24"/>
          <w:szCs w:val="24"/>
          <w:lang w:eastAsia="es-MX"/>
        </w:rPr>
      </w:pPr>
    </w:p>
    <w:p w:rsidR="00C80E8F" w:rsidRPr="00BB095F" w:rsidRDefault="00C80E8F" w:rsidP="00C80E8F">
      <w:pPr>
        <w:spacing w:after="0" w:line="240" w:lineRule="auto"/>
        <w:ind w:left="567" w:right="567"/>
        <w:jc w:val="both"/>
        <w:rPr>
          <w:rFonts w:ascii="Palatino Linotype" w:eastAsia="Times New Roman" w:hAnsi="Palatino Linotype" w:cs="Arial"/>
          <w:b/>
          <w:bCs/>
          <w:i/>
        </w:rPr>
      </w:pPr>
      <w:r w:rsidRPr="00BB095F">
        <w:rPr>
          <w:rFonts w:ascii="Palatino Linotype" w:eastAsia="Times New Roman" w:hAnsi="Palatino Linotype" w:cs="Arial"/>
          <w:bCs/>
          <w:i/>
        </w:rPr>
        <w:t>“</w:t>
      </w:r>
      <w:r w:rsidRPr="00BB095F">
        <w:rPr>
          <w:rFonts w:ascii="Palatino Linotype" w:eastAsia="Times New Roman" w:hAnsi="Palatino Linotype" w:cs="Arial"/>
          <w:b/>
          <w:bCs/>
          <w:i/>
        </w:rPr>
        <w:t xml:space="preserve">Registro Federal de Contribuyentes (RFC) de personas físicas. </w:t>
      </w:r>
      <w:r w:rsidRPr="00BB095F">
        <w:rPr>
          <w:rFonts w:ascii="Palatino Linotype" w:eastAsia="Times New Roman" w:hAnsi="Palatino Linotype" w:cs="Arial"/>
          <w:bCs/>
          <w:i/>
        </w:rPr>
        <w:t xml:space="preserve">El RFC es una clave de carácter fiscal, </w:t>
      </w:r>
      <w:proofErr w:type="gramStart"/>
      <w:r w:rsidRPr="00BB095F">
        <w:rPr>
          <w:rFonts w:ascii="Palatino Linotype" w:eastAsia="Times New Roman" w:hAnsi="Palatino Linotype" w:cs="Arial"/>
          <w:bCs/>
          <w:i/>
        </w:rPr>
        <w:t>única</w:t>
      </w:r>
      <w:proofErr w:type="gramEnd"/>
      <w:r w:rsidRPr="00BB095F">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C80E8F" w:rsidRPr="00BB095F" w:rsidRDefault="00C80E8F" w:rsidP="00C80E8F">
      <w:pPr>
        <w:spacing w:after="0" w:line="240" w:lineRule="auto"/>
        <w:ind w:left="567" w:right="567"/>
        <w:jc w:val="both"/>
        <w:rPr>
          <w:rFonts w:ascii="Palatino Linotype" w:eastAsia="Times New Roman" w:hAnsi="Palatino Linotype" w:cs="Arial"/>
          <w:bCs/>
          <w:i/>
          <w:sz w:val="20"/>
        </w:rPr>
      </w:pPr>
      <w:r w:rsidRPr="00BB095F">
        <w:rPr>
          <w:rFonts w:ascii="Palatino Linotype" w:eastAsia="Times New Roman" w:hAnsi="Palatino Linotype" w:cs="Arial"/>
          <w:bCs/>
          <w:i/>
          <w:sz w:val="20"/>
        </w:rPr>
        <w:t>Resoluciones:</w:t>
      </w:r>
    </w:p>
    <w:p w:rsidR="00C80E8F" w:rsidRPr="00BB095F" w:rsidRDefault="00C80E8F" w:rsidP="00C80E8F">
      <w:pPr>
        <w:spacing w:after="0" w:line="240" w:lineRule="auto"/>
        <w:ind w:left="567" w:right="567"/>
        <w:jc w:val="both"/>
        <w:rPr>
          <w:rFonts w:ascii="Palatino Linotype" w:eastAsia="Times New Roman" w:hAnsi="Palatino Linotype" w:cs="Arial"/>
          <w:bCs/>
          <w:i/>
          <w:sz w:val="20"/>
        </w:rPr>
      </w:pPr>
      <w:r w:rsidRPr="00BB095F">
        <w:rPr>
          <w:rFonts w:ascii="Palatino Linotype" w:eastAsia="Times New Roman" w:hAnsi="Palatino Linotype" w:cs="Arial"/>
          <w:bCs/>
          <w:i/>
          <w:sz w:val="20"/>
        </w:rPr>
        <w:t>•</w:t>
      </w:r>
      <w:r w:rsidRPr="00BB095F">
        <w:rPr>
          <w:rFonts w:ascii="Palatino Linotype" w:eastAsia="Times New Roman" w:hAnsi="Palatino Linotype" w:cs="Arial"/>
          <w:bCs/>
          <w:i/>
          <w:sz w:val="20"/>
        </w:rPr>
        <w:tab/>
        <w:t>RRA 0189/17. Morena. 08 de febrero de 2017. Por unanimidad. Comisionado Ponente Joel Salas Suárez.</w:t>
      </w:r>
    </w:p>
    <w:p w:rsidR="00C80E8F" w:rsidRPr="00BB095F" w:rsidRDefault="00C80E8F" w:rsidP="00C80E8F">
      <w:pPr>
        <w:spacing w:after="0" w:line="240" w:lineRule="auto"/>
        <w:ind w:left="567" w:right="567"/>
        <w:jc w:val="both"/>
        <w:rPr>
          <w:rFonts w:ascii="Palatino Linotype" w:eastAsia="Times New Roman" w:hAnsi="Palatino Linotype" w:cs="Arial"/>
          <w:bCs/>
          <w:i/>
          <w:sz w:val="20"/>
        </w:rPr>
      </w:pPr>
      <w:r w:rsidRPr="00BB095F">
        <w:rPr>
          <w:rFonts w:ascii="Palatino Linotype" w:eastAsia="Times New Roman" w:hAnsi="Palatino Linotype" w:cs="Arial"/>
          <w:bCs/>
          <w:i/>
          <w:sz w:val="20"/>
        </w:rPr>
        <w:t>•</w:t>
      </w:r>
      <w:r w:rsidRPr="00BB095F">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BB095F">
        <w:rPr>
          <w:rFonts w:ascii="Palatino Linotype" w:eastAsia="Times New Roman" w:hAnsi="Palatino Linotype" w:cs="Arial"/>
          <w:bCs/>
          <w:i/>
          <w:sz w:val="20"/>
        </w:rPr>
        <w:t>Rosendoevgueni</w:t>
      </w:r>
      <w:proofErr w:type="spellEnd"/>
      <w:r w:rsidRPr="00BB095F">
        <w:rPr>
          <w:rFonts w:ascii="Palatino Linotype" w:eastAsia="Times New Roman" w:hAnsi="Palatino Linotype" w:cs="Arial"/>
          <w:bCs/>
          <w:i/>
          <w:sz w:val="20"/>
        </w:rPr>
        <w:t xml:space="preserve"> Monterrey </w:t>
      </w:r>
      <w:proofErr w:type="spellStart"/>
      <w:r w:rsidRPr="00BB095F">
        <w:rPr>
          <w:rFonts w:ascii="Palatino Linotype" w:eastAsia="Times New Roman" w:hAnsi="Palatino Linotype" w:cs="Arial"/>
          <w:bCs/>
          <w:i/>
          <w:sz w:val="20"/>
        </w:rPr>
        <w:t>Chepov</w:t>
      </w:r>
      <w:proofErr w:type="spellEnd"/>
      <w:r w:rsidRPr="00BB095F">
        <w:rPr>
          <w:rFonts w:ascii="Palatino Linotype" w:eastAsia="Times New Roman" w:hAnsi="Palatino Linotype" w:cs="Arial"/>
          <w:bCs/>
          <w:i/>
          <w:sz w:val="20"/>
        </w:rPr>
        <w:t xml:space="preserve">. </w:t>
      </w:r>
    </w:p>
    <w:p w:rsidR="00C80E8F" w:rsidRPr="00BB095F" w:rsidRDefault="00C80E8F" w:rsidP="00C80E8F">
      <w:pPr>
        <w:spacing w:after="0" w:line="240" w:lineRule="auto"/>
        <w:ind w:left="567" w:right="567"/>
        <w:jc w:val="both"/>
        <w:rPr>
          <w:rFonts w:ascii="Palatino Linotype" w:eastAsia="Times New Roman" w:hAnsi="Palatino Linotype" w:cs="Arial"/>
          <w:i/>
          <w:sz w:val="20"/>
        </w:rPr>
      </w:pPr>
      <w:r w:rsidRPr="00BB095F">
        <w:rPr>
          <w:rFonts w:ascii="Palatino Linotype" w:eastAsia="Times New Roman" w:hAnsi="Palatino Linotype" w:cs="Arial"/>
          <w:bCs/>
          <w:i/>
          <w:sz w:val="20"/>
        </w:rPr>
        <w:t>•</w:t>
      </w:r>
      <w:r w:rsidRPr="00BB095F">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BB095F">
        <w:rPr>
          <w:rFonts w:ascii="Palatino Linotype" w:eastAsia="Times New Roman" w:hAnsi="Palatino Linotype" w:cs="Arial"/>
          <w:i/>
          <w:sz w:val="20"/>
        </w:rPr>
        <w:t>”</w:t>
      </w:r>
    </w:p>
    <w:p w:rsidR="00C80E8F" w:rsidRPr="00BB095F" w:rsidRDefault="00C80E8F" w:rsidP="00C80E8F">
      <w:pPr>
        <w:spacing w:after="0" w:line="360" w:lineRule="auto"/>
        <w:jc w:val="both"/>
        <w:rPr>
          <w:rFonts w:ascii="Palatino Linotype" w:eastAsia="Times New Roman" w:hAnsi="Palatino Linotype" w:cs="Arial"/>
          <w:sz w:val="24"/>
          <w:szCs w:val="24"/>
          <w:lang w:eastAsia="es-MX"/>
        </w:rPr>
      </w:pPr>
    </w:p>
    <w:p w:rsidR="00C80E8F" w:rsidRPr="00BB095F" w:rsidRDefault="00C80E8F" w:rsidP="00C80E8F">
      <w:pPr>
        <w:spacing w:after="0" w:line="360" w:lineRule="auto"/>
        <w:jc w:val="both"/>
        <w:rPr>
          <w:rFonts w:ascii="Palatino Linotype" w:eastAsia="Times New Roman" w:hAnsi="Palatino Linotype" w:cs="Arial"/>
          <w:sz w:val="24"/>
          <w:szCs w:val="24"/>
          <w:lang w:eastAsia="es-MX"/>
        </w:rPr>
      </w:pPr>
      <w:r w:rsidRPr="00BB095F">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BB095F">
        <w:rPr>
          <w:rFonts w:ascii="Palatino Linotype" w:eastAsia="Times New Roman" w:hAnsi="Palatino Linotype" w:cs="Arial"/>
          <w:sz w:val="24"/>
          <w:szCs w:val="24"/>
          <w:lang w:eastAsia="es-MX"/>
        </w:rPr>
        <w:t>homoclave</w:t>
      </w:r>
      <w:proofErr w:type="spellEnd"/>
      <w:r w:rsidRPr="00BB095F">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rsidR="00C80E8F" w:rsidRPr="00BB095F" w:rsidRDefault="00C80E8F" w:rsidP="00C80E8F">
      <w:pPr>
        <w:spacing w:after="0" w:line="360" w:lineRule="auto"/>
        <w:jc w:val="both"/>
        <w:rPr>
          <w:rFonts w:ascii="Palatino Linotype" w:eastAsia="Times New Roman" w:hAnsi="Palatino Linotype" w:cs="Arial"/>
          <w:sz w:val="24"/>
          <w:szCs w:val="24"/>
          <w:lang w:eastAsia="es-MX"/>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MX"/>
        </w:rPr>
      </w:pPr>
      <w:r w:rsidRPr="00BB095F">
        <w:rPr>
          <w:rFonts w:ascii="Palatino Linotype" w:eastAsia="Times New Roman" w:hAnsi="Palatino Linotype" w:cs="Times New Roman"/>
          <w:sz w:val="24"/>
          <w:szCs w:val="24"/>
          <w:lang w:val="es-ES" w:eastAsia="es-MX"/>
        </w:rPr>
        <w:t xml:space="preserve">Por cuanto hace a la </w:t>
      </w:r>
      <w:r w:rsidRPr="00BB095F">
        <w:rPr>
          <w:rFonts w:ascii="Palatino Linotype" w:eastAsia="Times New Roman" w:hAnsi="Palatino Linotype" w:cs="Times New Roman"/>
          <w:b/>
          <w:sz w:val="24"/>
          <w:szCs w:val="24"/>
          <w:lang w:val="es-ES" w:eastAsia="es-ES"/>
        </w:rPr>
        <w:t xml:space="preserve">Clave Única de Registro de Población, </w:t>
      </w:r>
      <w:r w:rsidRPr="00BB095F">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MX"/>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MX"/>
        </w:rPr>
      </w:pPr>
      <w:r w:rsidRPr="00BB095F">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MX"/>
        </w:rPr>
      </w:pPr>
    </w:p>
    <w:p w:rsidR="00C80E8F" w:rsidRPr="00BB095F" w:rsidRDefault="00C80E8F" w:rsidP="00C80E8F">
      <w:pPr>
        <w:spacing w:after="0"/>
        <w:ind w:left="567" w:right="567"/>
        <w:jc w:val="both"/>
        <w:rPr>
          <w:rFonts w:ascii="Palatino Linotype" w:hAnsi="Palatino Linotype" w:cs="Arial"/>
          <w:i/>
          <w:lang w:val="es-ES" w:eastAsia="es-MX"/>
        </w:rPr>
      </w:pPr>
      <w:r w:rsidRPr="00BB095F">
        <w:rPr>
          <w:rFonts w:ascii="Palatino Linotype" w:hAnsi="Palatino Linotype" w:cs="Arial,Bold"/>
          <w:b/>
          <w:bCs/>
          <w:i/>
          <w:lang w:val="es-ES" w:eastAsia="es-MX"/>
        </w:rPr>
        <w:t xml:space="preserve">“Artículo 86. </w:t>
      </w:r>
      <w:r w:rsidRPr="00BB095F">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C80E8F" w:rsidRPr="00BB095F" w:rsidRDefault="00C80E8F" w:rsidP="00C80E8F">
      <w:pPr>
        <w:spacing w:after="0"/>
        <w:ind w:left="567" w:right="567"/>
        <w:jc w:val="both"/>
        <w:rPr>
          <w:rFonts w:ascii="Palatino Linotype" w:hAnsi="Palatino Linotype" w:cs="Arial"/>
          <w:i/>
          <w:lang w:val="es-ES" w:eastAsia="es-MX"/>
        </w:rPr>
      </w:pPr>
    </w:p>
    <w:p w:rsidR="00C80E8F" w:rsidRPr="00BB095F" w:rsidRDefault="00C80E8F" w:rsidP="00C80E8F">
      <w:pPr>
        <w:spacing w:after="0"/>
        <w:ind w:left="567" w:right="567"/>
        <w:jc w:val="both"/>
        <w:rPr>
          <w:rFonts w:ascii="Palatino Linotype" w:hAnsi="Palatino Linotype" w:cs="Arial"/>
          <w:i/>
          <w:lang w:val="es-ES" w:eastAsia="es-MX"/>
        </w:rPr>
      </w:pPr>
      <w:r w:rsidRPr="00BB095F">
        <w:rPr>
          <w:rFonts w:ascii="Palatino Linotype" w:hAnsi="Palatino Linotype" w:cs="Arial,Bold"/>
          <w:b/>
          <w:bCs/>
          <w:i/>
          <w:lang w:val="es-ES" w:eastAsia="es-MX"/>
        </w:rPr>
        <w:t xml:space="preserve">Artículo 91. </w:t>
      </w:r>
      <w:r w:rsidRPr="00BB095F">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MX"/>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MX"/>
        </w:rPr>
      </w:pPr>
      <w:r w:rsidRPr="00BB095F">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MX"/>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MX"/>
        </w:rPr>
      </w:pPr>
      <w:r w:rsidRPr="00BB095F">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C80E8F" w:rsidRPr="00BB095F" w:rsidRDefault="00C80E8F" w:rsidP="00C80E8F">
      <w:pPr>
        <w:spacing w:after="0" w:line="360" w:lineRule="auto"/>
        <w:jc w:val="both"/>
        <w:rPr>
          <w:rFonts w:ascii="Palatino Linotype" w:hAnsi="Palatino Linotype" w:cs="Arial"/>
          <w:lang w:val="es-ES"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b/>
          <w:i/>
          <w:lang w:val="es-ES"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val="es-ES" w:eastAsia="es-MX"/>
        </w:rPr>
      </w:pPr>
      <w:r w:rsidRPr="00BB095F">
        <w:rPr>
          <w:rFonts w:ascii="Palatino Linotype" w:eastAsia="Times New Roman" w:hAnsi="Palatino Linotype" w:cs="Times New Roman"/>
          <w:b/>
          <w:i/>
          <w:lang w:val="es-ES" w:eastAsia="es-MX"/>
        </w:rPr>
        <w:t>Clave Única de Registro de Población (CURP)</w:t>
      </w:r>
      <w:r w:rsidRPr="00BB095F">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80E8F" w:rsidRPr="00BB095F" w:rsidRDefault="00C80E8F" w:rsidP="00C80E8F">
      <w:pPr>
        <w:spacing w:after="0" w:line="360" w:lineRule="auto"/>
        <w:ind w:right="616"/>
        <w:jc w:val="both"/>
        <w:rPr>
          <w:rFonts w:ascii="Palatino Linotype" w:hAnsi="Palatino Linotype" w:cs="Arial"/>
          <w:bCs/>
          <w:lang w:val="es-ES" w:eastAsia="es-MX"/>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MX"/>
        </w:rPr>
      </w:pPr>
      <w:r w:rsidRPr="00BB095F">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80E8F" w:rsidRPr="00BB095F" w:rsidRDefault="00C80E8F" w:rsidP="00C80E8F">
      <w:pPr>
        <w:spacing w:after="0" w:line="360" w:lineRule="auto"/>
        <w:jc w:val="both"/>
        <w:rPr>
          <w:rFonts w:ascii="Palatino Linotype" w:eastAsia="Arial Unicode MS"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MX"/>
        </w:rPr>
      </w:pPr>
      <w:r w:rsidRPr="00BB095F">
        <w:rPr>
          <w:rFonts w:ascii="Palatino Linotype" w:eastAsia="Times New Roman" w:hAnsi="Palatino Linotype" w:cs="Times New Roman"/>
          <w:sz w:val="24"/>
          <w:szCs w:val="24"/>
          <w:lang w:val="es-ES_tradnl" w:eastAsia="es-ES"/>
        </w:rPr>
        <w:t xml:space="preserve">Por ende, en el presente caso el Sujeto Obligado debe </w:t>
      </w:r>
      <w:r w:rsidRPr="00BB095F">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B095F">
        <w:rPr>
          <w:rFonts w:ascii="Palatino Linotype" w:eastAsia="Times New Roman" w:hAnsi="Palatino Linotype" w:cs="Times New Roman"/>
          <w:sz w:val="24"/>
          <w:szCs w:val="24"/>
          <w:lang w:val="es-ES_tradnl" w:eastAsia="es-ES"/>
        </w:rPr>
        <w:t xml:space="preserve">el Sujeto Obligado </w:t>
      </w:r>
      <w:r w:rsidRPr="00BB095F">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B095F">
        <w:rPr>
          <w:rFonts w:ascii="Palatino Linotype" w:eastAsia="Times New Roman" w:hAnsi="Palatino Linotype" w:cs="Times New Roman"/>
          <w:sz w:val="24"/>
          <w:szCs w:val="24"/>
          <w:lang w:val="es-ES_tradnl" w:eastAsia="es-ES"/>
        </w:rPr>
        <w:t>el Sujeto Obligado</w:t>
      </w:r>
      <w:r w:rsidRPr="00BB095F">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MX"/>
        </w:rPr>
      </w:pPr>
    </w:p>
    <w:p w:rsidR="00C80E8F" w:rsidRPr="00BB095F" w:rsidRDefault="00C80E8F" w:rsidP="00C80E8F">
      <w:pPr>
        <w:spacing w:after="0" w:line="360" w:lineRule="auto"/>
        <w:jc w:val="both"/>
        <w:rPr>
          <w:rFonts w:ascii="Palatino Linotype" w:eastAsia="Calibri" w:hAnsi="Palatino Linotype" w:cs="Times New Roman"/>
          <w:sz w:val="24"/>
          <w:szCs w:val="24"/>
          <w:lang w:eastAsia="es-ES"/>
        </w:rPr>
      </w:pPr>
      <w:r w:rsidRPr="00BB095F">
        <w:rPr>
          <w:rFonts w:ascii="Palatino Linotype" w:eastAsia="Calibri" w:hAnsi="Palatino Linotype" w:cs="Times New Roman"/>
          <w:sz w:val="24"/>
          <w:szCs w:val="24"/>
          <w:lang w:eastAsia="es-ES"/>
        </w:rPr>
        <w:lastRenderedPageBreak/>
        <w:t xml:space="preserve">Así, es que </w:t>
      </w:r>
      <w:r w:rsidRPr="00BB095F">
        <w:rPr>
          <w:rFonts w:ascii="Palatino Linotype" w:eastAsia="Times New Roman" w:hAnsi="Palatino Linotype" w:cs="Times New Roman"/>
          <w:sz w:val="24"/>
          <w:szCs w:val="24"/>
          <w:lang w:val="es-ES_tradnl" w:eastAsia="es-ES"/>
        </w:rPr>
        <w:t xml:space="preserve">el Sujeto Obligado </w:t>
      </w:r>
      <w:r w:rsidRPr="00BB095F">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C80E8F" w:rsidRPr="00BB095F" w:rsidRDefault="00C80E8F" w:rsidP="00C80E8F">
      <w:pPr>
        <w:spacing w:after="0" w:line="360" w:lineRule="auto"/>
        <w:jc w:val="both"/>
        <w:rPr>
          <w:rFonts w:ascii="Palatino Linotype" w:eastAsia="Calibri"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r w:rsidRPr="00BB095F">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 xml:space="preserve">“Artículo 49. </w:t>
      </w:r>
      <w:r w:rsidRPr="00BB095F">
        <w:rPr>
          <w:rFonts w:ascii="Palatino Linotype" w:eastAsia="Times New Roman" w:hAnsi="Palatino Linotype" w:cs="Times New Roman"/>
          <w:i/>
          <w:lang w:eastAsia="es-MX"/>
        </w:rPr>
        <w:t>Los Comités de Transparencia tendrán las siguientes atribuciones:</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VIII.</w:t>
      </w:r>
      <w:r w:rsidRPr="00BB095F">
        <w:rPr>
          <w:rFonts w:ascii="Palatino Linotype" w:eastAsia="Times New Roman" w:hAnsi="Palatino Linotype" w:cs="Times New Roman"/>
          <w:i/>
          <w:lang w:eastAsia="es-MX"/>
        </w:rPr>
        <w:t xml:space="preserve"> Aprobar, modificar o revocar la clasificación de la información;</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Artículo 132.</w:t>
      </w:r>
      <w:r w:rsidRPr="00BB095F">
        <w:rPr>
          <w:rFonts w:ascii="Palatino Linotype" w:eastAsia="Times New Roman" w:hAnsi="Palatino Linotype" w:cs="Times New Roman"/>
          <w:i/>
          <w:lang w:eastAsia="es-MX"/>
        </w:rPr>
        <w:t xml:space="preserve"> La clasificación de la información se llevará a cabo en el momento en que:</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I.</w:t>
      </w:r>
      <w:r w:rsidRPr="00BB095F">
        <w:rPr>
          <w:rFonts w:ascii="Palatino Linotype" w:eastAsia="Times New Roman" w:hAnsi="Palatino Linotype" w:cs="Times New Roman"/>
          <w:i/>
          <w:lang w:eastAsia="es-MX"/>
        </w:rPr>
        <w:t xml:space="preserve"> Se reciba una solicitud de acceso a la información;</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II.</w:t>
      </w:r>
      <w:r w:rsidRPr="00BB095F">
        <w:rPr>
          <w:rFonts w:ascii="Palatino Linotype" w:eastAsia="Times New Roman" w:hAnsi="Palatino Linotype" w:cs="Times New Roman"/>
          <w:i/>
          <w:lang w:eastAsia="es-MX"/>
        </w:rPr>
        <w:t xml:space="preserve"> Se determine mediante resolución de autoridad competente; o</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r w:rsidRPr="00BB095F">
        <w:rPr>
          <w:rFonts w:ascii="Palatino Linotype" w:eastAsia="Times New Roman" w:hAnsi="Palatino Linotype" w:cs="Times New Roman"/>
          <w:b/>
          <w:i/>
          <w:lang w:eastAsia="es-MX"/>
        </w:rPr>
        <w:t>III.</w:t>
      </w:r>
      <w:r w:rsidRPr="00BB095F">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BB095F">
        <w:rPr>
          <w:rFonts w:ascii="Palatino Linotype" w:eastAsia="Times New Roman" w:hAnsi="Palatino Linotype" w:cs="Times New Roman"/>
          <w:b/>
          <w:i/>
          <w:lang w:eastAsia="es-MX"/>
        </w:rPr>
        <w:t>”</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“Segundo.-</w:t>
      </w:r>
      <w:r w:rsidRPr="00BB095F">
        <w:rPr>
          <w:rFonts w:ascii="Palatino Linotype" w:eastAsia="Times New Roman" w:hAnsi="Palatino Linotype" w:cs="Times New Roman"/>
          <w:i/>
          <w:lang w:eastAsia="es-MX"/>
        </w:rPr>
        <w:t xml:space="preserve"> Para efectos de los presentes Lineamientos Generales, se entenderá por:</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i/>
          <w:lang w:eastAsia="es-MX"/>
        </w:rPr>
        <w:t>…</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XVIII.</w:t>
      </w:r>
      <w:r w:rsidRPr="00BB095F">
        <w:rPr>
          <w:rFonts w:ascii="Palatino Linotype" w:eastAsia="Times New Roman" w:hAnsi="Palatino Linotype" w:cs="Times New Roman"/>
          <w:i/>
          <w:lang w:eastAsia="es-MX"/>
        </w:rPr>
        <w:t xml:space="preserve"> </w:t>
      </w:r>
      <w:r w:rsidRPr="00BB095F">
        <w:rPr>
          <w:rFonts w:ascii="Palatino Linotype" w:eastAsia="Times New Roman" w:hAnsi="Palatino Linotype" w:cs="Times New Roman"/>
          <w:b/>
          <w:i/>
          <w:lang w:eastAsia="es-MX"/>
        </w:rPr>
        <w:t>Versión pública:</w:t>
      </w:r>
      <w:r w:rsidRPr="00BB095F">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Cuarto.</w:t>
      </w:r>
      <w:r w:rsidRPr="00BB095F">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Quinto.</w:t>
      </w:r>
      <w:r w:rsidRPr="00BB095F">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Sexto.</w:t>
      </w:r>
      <w:r w:rsidRPr="00BB095F">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Séptimo.</w:t>
      </w:r>
      <w:r w:rsidRPr="00BB095F">
        <w:rPr>
          <w:rFonts w:ascii="Palatino Linotype" w:eastAsia="Times New Roman" w:hAnsi="Palatino Linotype" w:cs="Times New Roman"/>
          <w:i/>
          <w:lang w:eastAsia="es-MX"/>
        </w:rPr>
        <w:t xml:space="preserve"> La clasificación de la información se llevará a cabo en el momento en que:</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I.</w:t>
      </w:r>
      <w:r w:rsidRPr="00BB095F">
        <w:rPr>
          <w:rFonts w:ascii="Palatino Linotype" w:eastAsia="Times New Roman" w:hAnsi="Palatino Linotype" w:cs="Times New Roman"/>
          <w:i/>
          <w:lang w:eastAsia="es-MX"/>
        </w:rPr>
        <w:t xml:space="preserve"> Se reciba una solicitud de acceso a la información;</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II.</w:t>
      </w:r>
      <w:r w:rsidRPr="00BB095F">
        <w:rPr>
          <w:rFonts w:ascii="Palatino Linotype" w:eastAsia="Times New Roman" w:hAnsi="Palatino Linotype" w:cs="Times New Roman"/>
          <w:i/>
          <w:lang w:eastAsia="es-MX"/>
        </w:rPr>
        <w:t xml:space="preserve"> Se determine mediante resolución de autoridad competente, o</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III.</w:t>
      </w:r>
      <w:r w:rsidRPr="00BB095F">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Octavo.</w:t>
      </w:r>
      <w:r w:rsidRPr="00BB095F">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Noveno.</w:t>
      </w:r>
      <w:r w:rsidRPr="00BB095F">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b/>
          <w:i/>
          <w:lang w:eastAsia="es-MX"/>
        </w:rPr>
        <w:t>Décimo.</w:t>
      </w:r>
      <w:r w:rsidRPr="00BB095F">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MX"/>
        </w:rPr>
      </w:pPr>
      <w:r w:rsidRPr="00BB095F">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rsidR="00C80E8F" w:rsidRPr="00BB095F" w:rsidRDefault="00C80E8F" w:rsidP="00C80E8F">
      <w:pPr>
        <w:spacing w:after="0" w:line="240" w:lineRule="auto"/>
        <w:ind w:left="567" w:right="567"/>
        <w:jc w:val="both"/>
        <w:rPr>
          <w:rFonts w:ascii="Palatino Linotype" w:eastAsia="Times New Roman" w:hAnsi="Palatino Linotype" w:cs="Times New Roman"/>
          <w:b/>
          <w:i/>
          <w:lang w:eastAsia="es-MX"/>
        </w:rPr>
      </w:pPr>
    </w:p>
    <w:p w:rsidR="00C80E8F" w:rsidRPr="00BB095F" w:rsidRDefault="00C80E8F" w:rsidP="00C80E8F">
      <w:pPr>
        <w:spacing w:after="0" w:line="240" w:lineRule="auto"/>
        <w:ind w:left="567" w:right="567"/>
        <w:jc w:val="both"/>
        <w:rPr>
          <w:rFonts w:ascii="Palatino Linotype" w:eastAsia="Times New Roman" w:hAnsi="Palatino Linotype" w:cs="Times New Roman"/>
          <w:b/>
          <w:sz w:val="24"/>
          <w:szCs w:val="24"/>
          <w:lang w:eastAsia="es-MX"/>
        </w:rPr>
      </w:pPr>
      <w:r w:rsidRPr="00BB095F">
        <w:rPr>
          <w:rFonts w:ascii="Palatino Linotype" w:eastAsia="Times New Roman" w:hAnsi="Palatino Linotype" w:cs="Times New Roman"/>
          <w:b/>
          <w:i/>
          <w:lang w:eastAsia="es-MX"/>
        </w:rPr>
        <w:t>Décimo primero.</w:t>
      </w:r>
      <w:r w:rsidRPr="00BB095F">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B095F">
        <w:rPr>
          <w:rFonts w:ascii="Palatino Linotype" w:eastAsia="Times New Roman" w:hAnsi="Palatino Linotype" w:cs="Times New Roman"/>
          <w:b/>
          <w:i/>
          <w:lang w:eastAsia="es-MX"/>
        </w:rPr>
        <w:t>”</w:t>
      </w:r>
    </w:p>
    <w:p w:rsidR="00C80E8F" w:rsidRPr="00BB095F" w:rsidRDefault="00C80E8F" w:rsidP="00C80E8F">
      <w:pPr>
        <w:spacing w:after="0" w:line="360" w:lineRule="auto"/>
        <w:jc w:val="both"/>
        <w:rPr>
          <w:rFonts w:ascii="Palatino Linotype" w:hAnsi="Palatino Linotype" w:cs="Arial"/>
          <w:i/>
          <w:lang w:eastAsia="es-MX"/>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r w:rsidRPr="00BB095F">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B095F">
        <w:rPr>
          <w:rFonts w:ascii="Palatino Linotype" w:eastAsia="Times New Roman" w:hAnsi="Palatino Linotype" w:cs="Times New Roman"/>
          <w:sz w:val="24"/>
          <w:szCs w:val="24"/>
          <w:lang w:val="es-ES_tradnl" w:eastAsia="es-ES"/>
        </w:rPr>
        <w:t>el Sujeto Obligado</w:t>
      </w:r>
      <w:r w:rsidRPr="00BB095F">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r w:rsidRPr="00BB095F">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r w:rsidRPr="00BB095F">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ES"/>
        </w:rPr>
      </w:pPr>
      <w:r w:rsidRPr="00BB095F">
        <w:rPr>
          <w:rFonts w:ascii="Palatino Linotype" w:eastAsia="Times New Roman" w:hAnsi="Palatino Linotype" w:cs="Times New Roman"/>
          <w:b/>
          <w:i/>
          <w:lang w:eastAsia="es-ES"/>
        </w:rPr>
        <w:t xml:space="preserve">FUNDAMENTACIÓN Y MOTIVACIÓN. </w:t>
      </w:r>
      <w:r w:rsidRPr="00BB095F">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r w:rsidRPr="00BB095F">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r w:rsidRPr="00BB095F">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ES"/>
        </w:rPr>
      </w:pPr>
      <w:r w:rsidRPr="00BB095F">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B095F">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C80E8F" w:rsidRPr="00BB095F" w:rsidRDefault="00C80E8F" w:rsidP="00C80E8F">
      <w:pPr>
        <w:spacing w:after="0" w:line="240" w:lineRule="auto"/>
        <w:ind w:left="567" w:right="567"/>
        <w:jc w:val="both"/>
        <w:rPr>
          <w:rFonts w:ascii="Palatino Linotype" w:eastAsia="Times New Roman" w:hAnsi="Palatino Linotype" w:cs="Times New Roman"/>
          <w:i/>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r w:rsidRPr="00BB095F">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BB095F">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rsidR="00C80E8F" w:rsidRPr="00BB095F" w:rsidRDefault="00C80E8F" w:rsidP="00C80E8F">
      <w:pPr>
        <w:spacing w:after="0" w:line="360" w:lineRule="auto"/>
        <w:jc w:val="both"/>
        <w:rPr>
          <w:rFonts w:ascii="Palatino Linotype" w:eastAsia="Times New Roman" w:hAnsi="Palatino Linotype" w:cs="Times New Roman"/>
          <w:sz w:val="24"/>
          <w:szCs w:val="24"/>
          <w:lang w:eastAsia="es-ES"/>
        </w:rPr>
      </w:pPr>
    </w:p>
    <w:p w:rsidR="00C80E8F" w:rsidRPr="00BB095F" w:rsidRDefault="00C80E8F" w:rsidP="00C80E8F">
      <w:pPr>
        <w:spacing w:after="0" w:line="360" w:lineRule="auto"/>
        <w:jc w:val="both"/>
        <w:rPr>
          <w:rFonts w:ascii="Palatino Linotype" w:eastAsia="Times New Roman" w:hAnsi="Palatino Linotype" w:cs="Times New Roman"/>
          <w:sz w:val="24"/>
          <w:szCs w:val="24"/>
          <w:lang w:val="es-ES" w:eastAsia="es-ES"/>
        </w:rPr>
      </w:pPr>
      <w:r w:rsidRPr="00BB095F">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B095F">
        <w:rPr>
          <w:rFonts w:ascii="Palatino Linotype" w:eastAsia="Times New Roman" w:hAnsi="Palatino Linotype" w:cs="Times New Roman"/>
          <w:b/>
          <w:sz w:val="24"/>
          <w:szCs w:val="24"/>
          <w:lang w:val="es-ES" w:eastAsia="es-ES"/>
        </w:rPr>
        <w:t xml:space="preserve"> </w:t>
      </w:r>
      <w:r w:rsidRPr="00BB095F">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E8F" w:rsidRPr="00BB095F" w:rsidRDefault="00C80E8F" w:rsidP="00C80E8F">
      <w:pPr>
        <w:spacing w:after="0" w:line="360" w:lineRule="auto"/>
        <w:jc w:val="both"/>
        <w:rPr>
          <w:rFonts w:ascii="Palatino Linotype" w:hAnsi="Palatino Linotype" w:cs="Arial"/>
          <w:sz w:val="24"/>
          <w:szCs w:val="24"/>
          <w:lang w:eastAsia="es-MX"/>
        </w:rPr>
      </w:pPr>
    </w:p>
    <w:p w:rsidR="00C80E8F" w:rsidRPr="00BB095F" w:rsidRDefault="00C80E8F" w:rsidP="00C80E8F">
      <w:pPr>
        <w:spacing w:after="0" w:line="360" w:lineRule="auto"/>
        <w:jc w:val="both"/>
        <w:rPr>
          <w:rFonts w:ascii="Palatino Linotype" w:hAnsi="Palatino Linotype" w:cs="Arial"/>
          <w:sz w:val="24"/>
          <w:szCs w:val="24"/>
          <w:lang w:eastAsia="es-MX"/>
        </w:rPr>
      </w:pPr>
    </w:p>
    <w:p w:rsidR="00C80E8F" w:rsidRPr="00BB095F" w:rsidRDefault="00C80E8F" w:rsidP="00C80E8F">
      <w:pPr>
        <w:spacing w:after="0" w:line="360" w:lineRule="auto"/>
        <w:jc w:val="both"/>
        <w:rPr>
          <w:rFonts w:ascii="Palatino Linotype" w:hAnsi="Palatino Linotype" w:cs="Arial"/>
          <w:sz w:val="24"/>
          <w:szCs w:val="24"/>
          <w:lang w:eastAsia="es-MX"/>
        </w:rPr>
      </w:pPr>
    </w:p>
    <w:p w:rsidR="00C17DA3" w:rsidRPr="00BB095F" w:rsidRDefault="00C17DA3" w:rsidP="00C17DA3">
      <w:pPr>
        <w:spacing w:after="0" w:line="360" w:lineRule="auto"/>
        <w:jc w:val="both"/>
        <w:rPr>
          <w:rFonts w:ascii="Palatino Linotype" w:hAnsi="Palatino Linotype" w:cs="Arial"/>
          <w:sz w:val="24"/>
        </w:rPr>
      </w:pPr>
    </w:p>
    <w:p w:rsidR="00C17DA3" w:rsidRPr="00BB095F" w:rsidRDefault="00C17DA3" w:rsidP="00C17DA3">
      <w:pPr>
        <w:autoSpaceDE w:val="0"/>
        <w:autoSpaceDN w:val="0"/>
        <w:adjustRightInd w:val="0"/>
        <w:spacing w:after="0" w:line="360" w:lineRule="auto"/>
        <w:jc w:val="both"/>
        <w:rPr>
          <w:rFonts w:ascii="Palatino Linotype" w:hAnsi="Palatino Linotype" w:cs="Arial"/>
          <w:sz w:val="24"/>
          <w:szCs w:val="24"/>
        </w:rPr>
      </w:pPr>
    </w:p>
    <w:p w:rsidR="00C17DA3" w:rsidRPr="00BB095F" w:rsidRDefault="00C17DA3" w:rsidP="00C17DA3">
      <w:pPr>
        <w:autoSpaceDE w:val="0"/>
        <w:autoSpaceDN w:val="0"/>
        <w:adjustRightInd w:val="0"/>
        <w:spacing w:after="0" w:line="360" w:lineRule="auto"/>
        <w:jc w:val="both"/>
        <w:rPr>
          <w:rFonts w:ascii="Palatino Linotype" w:hAnsi="Palatino Linotype" w:cs="Arial"/>
          <w:sz w:val="24"/>
          <w:szCs w:val="24"/>
        </w:rPr>
      </w:pPr>
      <w:r w:rsidRPr="00BB095F">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B095F">
        <w:rPr>
          <w:rFonts w:ascii="Palatino Linotype" w:hAnsi="Palatino Linotype" w:cs="Arial"/>
          <w:b/>
          <w:sz w:val="24"/>
          <w:szCs w:val="24"/>
        </w:rPr>
        <w:t>ORDENA</w:t>
      </w:r>
      <w:r w:rsidRPr="00BB095F">
        <w:rPr>
          <w:rFonts w:ascii="Palatino Linotype" w:hAnsi="Palatino Linotype" w:cs="Arial"/>
          <w:sz w:val="24"/>
          <w:szCs w:val="24"/>
        </w:rPr>
        <w:t xml:space="preserve"> al </w:t>
      </w:r>
      <w:r w:rsidRPr="00BB095F">
        <w:rPr>
          <w:rFonts w:ascii="Palatino Linotype" w:hAnsi="Palatino Linotype" w:cs="Arial"/>
          <w:b/>
          <w:sz w:val="24"/>
          <w:szCs w:val="24"/>
        </w:rPr>
        <w:t>Sujeto Obligado</w:t>
      </w:r>
      <w:r w:rsidRPr="00BB095F">
        <w:rPr>
          <w:rFonts w:ascii="Palatino Linotype" w:hAnsi="Palatino Linotype" w:cs="Arial"/>
          <w:sz w:val="24"/>
          <w:szCs w:val="24"/>
        </w:rPr>
        <w:t xml:space="preserve">, atienda la solicitud de información </w:t>
      </w:r>
      <w:r w:rsidRPr="00BB095F">
        <w:rPr>
          <w:rFonts w:ascii="Palatino Linotype" w:hAnsi="Palatino Linotype" w:cs="Arial"/>
          <w:b/>
          <w:sz w:val="24"/>
          <w:szCs w:val="24"/>
        </w:rPr>
        <w:t xml:space="preserve"> </w:t>
      </w:r>
      <w:r w:rsidR="00064EEA" w:rsidRPr="00BB095F">
        <w:rPr>
          <w:rFonts w:ascii="Palatino Linotype" w:hAnsi="Palatino Linotype" w:cs="Arial"/>
          <w:b/>
          <w:sz w:val="24"/>
          <w:szCs w:val="24"/>
        </w:rPr>
        <w:t>00133/ZINACANT/IP/2023</w:t>
      </w:r>
      <w:r w:rsidRPr="00BB095F">
        <w:rPr>
          <w:rFonts w:ascii="Palatino Linotype" w:eastAsia="Times New Roman" w:hAnsi="Palatino Linotype" w:cs="Times New Roman"/>
          <w:b/>
          <w:bCs/>
          <w:sz w:val="24"/>
          <w:szCs w:val="24"/>
          <w:lang w:val="es-ES" w:eastAsia="es-ES"/>
        </w:rPr>
        <w:t>,</w:t>
      </w:r>
      <w:r w:rsidRPr="00BB095F">
        <w:rPr>
          <w:rFonts w:ascii="Palatino Linotype" w:hAnsi="Palatino Linotype" w:cs="Arial"/>
          <w:sz w:val="24"/>
          <w:szCs w:val="24"/>
        </w:rPr>
        <w:t xml:space="preserve"> que ha sido materia del presente fallo.</w:t>
      </w:r>
    </w:p>
    <w:p w:rsidR="00C17DA3" w:rsidRPr="00BB095F" w:rsidRDefault="00C17DA3" w:rsidP="00C17DA3">
      <w:pPr>
        <w:autoSpaceDE w:val="0"/>
        <w:autoSpaceDN w:val="0"/>
        <w:adjustRightInd w:val="0"/>
        <w:spacing w:after="0" w:line="360" w:lineRule="auto"/>
        <w:jc w:val="both"/>
        <w:rPr>
          <w:rFonts w:ascii="Palatino Linotype" w:hAnsi="Palatino Linotype" w:cs="Arial"/>
          <w:sz w:val="24"/>
          <w:szCs w:val="24"/>
        </w:rPr>
      </w:pPr>
    </w:p>
    <w:p w:rsidR="00C17DA3" w:rsidRPr="00BB095F" w:rsidRDefault="00C17DA3" w:rsidP="00C17DA3">
      <w:pPr>
        <w:autoSpaceDE w:val="0"/>
        <w:autoSpaceDN w:val="0"/>
        <w:adjustRightInd w:val="0"/>
        <w:spacing w:after="0" w:line="360" w:lineRule="auto"/>
        <w:jc w:val="both"/>
        <w:rPr>
          <w:rFonts w:ascii="Palatino Linotype" w:hAnsi="Palatino Linotype" w:cs="Arial"/>
          <w:sz w:val="24"/>
          <w:szCs w:val="24"/>
        </w:rPr>
      </w:pPr>
      <w:r w:rsidRPr="00BB095F">
        <w:rPr>
          <w:rFonts w:ascii="Palatino Linotype" w:hAnsi="Palatino Linotype" w:cs="Arial"/>
          <w:sz w:val="24"/>
          <w:szCs w:val="24"/>
        </w:rPr>
        <w:lastRenderedPageBreak/>
        <w:t>Por lo antes expuesto y fundado es de resolverse y,</w:t>
      </w:r>
    </w:p>
    <w:p w:rsidR="00C17DA3" w:rsidRPr="00BB095F" w:rsidRDefault="00C17DA3" w:rsidP="00C17DA3">
      <w:pPr>
        <w:autoSpaceDE w:val="0"/>
        <w:autoSpaceDN w:val="0"/>
        <w:adjustRightInd w:val="0"/>
        <w:spacing w:after="0" w:line="360" w:lineRule="auto"/>
        <w:jc w:val="both"/>
        <w:rPr>
          <w:rFonts w:ascii="Palatino Linotype" w:hAnsi="Palatino Linotype" w:cs="Arial"/>
          <w:sz w:val="24"/>
          <w:szCs w:val="24"/>
        </w:rPr>
      </w:pPr>
    </w:p>
    <w:p w:rsidR="00C17DA3" w:rsidRPr="00BB095F" w:rsidRDefault="00C17DA3" w:rsidP="00C17DA3">
      <w:pPr>
        <w:spacing w:after="0" w:line="360" w:lineRule="auto"/>
        <w:ind w:left="426"/>
        <w:jc w:val="center"/>
        <w:rPr>
          <w:rFonts w:ascii="Palatino Linotype" w:eastAsia="Times New Roman" w:hAnsi="Palatino Linotype" w:cs="Times New Roman"/>
          <w:b/>
          <w:color w:val="000000"/>
          <w:sz w:val="28"/>
          <w:szCs w:val="24"/>
          <w:lang w:val="es-ES" w:eastAsia="es-ES"/>
        </w:rPr>
      </w:pPr>
      <w:r w:rsidRPr="00BB095F">
        <w:rPr>
          <w:rFonts w:ascii="Palatino Linotype" w:eastAsia="Times New Roman" w:hAnsi="Palatino Linotype" w:cs="Times New Roman"/>
          <w:b/>
          <w:color w:val="000000"/>
          <w:sz w:val="28"/>
          <w:szCs w:val="24"/>
          <w:lang w:val="es-ES" w:eastAsia="es-ES"/>
        </w:rPr>
        <w:t>SE    RESUELVE</w:t>
      </w:r>
    </w:p>
    <w:p w:rsidR="00C17DA3" w:rsidRPr="00BB095F" w:rsidRDefault="00C17DA3" w:rsidP="00C17DA3">
      <w:pPr>
        <w:tabs>
          <w:tab w:val="left" w:pos="8647"/>
        </w:tabs>
        <w:spacing w:after="0" w:line="360" w:lineRule="auto"/>
        <w:ind w:right="51"/>
        <w:jc w:val="both"/>
        <w:rPr>
          <w:rFonts w:ascii="Palatino Linotype" w:hAnsi="Palatino Linotype" w:cs="Arial"/>
          <w:sz w:val="24"/>
          <w:szCs w:val="24"/>
        </w:rPr>
      </w:pPr>
    </w:p>
    <w:p w:rsidR="00C17DA3" w:rsidRPr="00BB095F" w:rsidRDefault="00C17DA3" w:rsidP="00C17DA3">
      <w:pPr>
        <w:tabs>
          <w:tab w:val="left" w:pos="8647"/>
        </w:tabs>
        <w:spacing w:after="0" w:line="360" w:lineRule="auto"/>
        <w:ind w:right="51"/>
        <w:jc w:val="both"/>
        <w:rPr>
          <w:rFonts w:ascii="Palatino Linotype" w:hAnsi="Palatino Linotype" w:cs="Arial"/>
          <w:sz w:val="24"/>
          <w:szCs w:val="24"/>
        </w:rPr>
      </w:pPr>
      <w:r w:rsidRPr="00BB095F">
        <w:rPr>
          <w:rFonts w:ascii="Palatino Linotype" w:hAnsi="Palatino Linotype" w:cs="Arial"/>
          <w:b/>
          <w:sz w:val="28"/>
          <w:szCs w:val="24"/>
        </w:rPr>
        <w:t>PRIMERO.</w:t>
      </w:r>
      <w:r w:rsidRPr="00BB095F">
        <w:rPr>
          <w:rFonts w:ascii="Palatino Linotype" w:hAnsi="Palatino Linotype" w:cs="Arial"/>
          <w:sz w:val="24"/>
          <w:szCs w:val="24"/>
        </w:rPr>
        <w:t xml:space="preserve"> Resultan fundadas las razones o motivos de inconformidad hechos valer por el </w:t>
      </w:r>
      <w:r w:rsidRPr="00BB095F">
        <w:rPr>
          <w:rFonts w:ascii="Palatino Linotype" w:hAnsi="Palatino Linotype" w:cs="Arial"/>
          <w:b/>
          <w:sz w:val="24"/>
          <w:szCs w:val="24"/>
        </w:rPr>
        <w:t>Recurrente,</w:t>
      </w:r>
      <w:r w:rsidRPr="00BB095F">
        <w:rPr>
          <w:rFonts w:ascii="Palatino Linotype" w:hAnsi="Palatino Linotype" w:cs="Arial"/>
          <w:sz w:val="24"/>
          <w:szCs w:val="24"/>
        </w:rPr>
        <w:t xml:space="preserve"> en términos del considerando </w:t>
      </w:r>
      <w:r w:rsidRPr="00BB095F">
        <w:rPr>
          <w:rFonts w:ascii="Palatino Linotype" w:hAnsi="Palatino Linotype" w:cs="Arial"/>
          <w:b/>
          <w:sz w:val="24"/>
          <w:szCs w:val="24"/>
        </w:rPr>
        <w:t>CUARTO</w:t>
      </w:r>
      <w:r w:rsidRPr="00BB095F">
        <w:rPr>
          <w:rFonts w:ascii="Palatino Linotype" w:hAnsi="Palatino Linotype" w:cs="Arial"/>
          <w:sz w:val="24"/>
          <w:szCs w:val="24"/>
        </w:rPr>
        <w:t>, de la presente resolución.</w:t>
      </w:r>
    </w:p>
    <w:p w:rsidR="00C17DA3" w:rsidRPr="00BB095F" w:rsidRDefault="00C17DA3" w:rsidP="00C17DA3">
      <w:pPr>
        <w:tabs>
          <w:tab w:val="left" w:pos="8647"/>
        </w:tabs>
        <w:spacing w:after="0" w:line="360" w:lineRule="auto"/>
        <w:ind w:right="51"/>
        <w:jc w:val="both"/>
        <w:rPr>
          <w:rFonts w:ascii="Palatino Linotype" w:hAnsi="Palatino Linotype" w:cs="Arial"/>
          <w:sz w:val="24"/>
          <w:szCs w:val="24"/>
        </w:rPr>
      </w:pPr>
    </w:p>
    <w:p w:rsidR="00C17DA3" w:rsidRPr="00BB095F" w:rsidRDefault="00C17DA3" w:rsidP="00C17DA3">
      <w:pPr>
        <w:spacing w:line="360" w:lineRule="auto"/>
        <w:ind w:right="49"/>
        <w:jc w:val="both"/>
        <w:rPr>
          <w:rFonts w:ascii="Palatino Linotype" w:hAnsi="Palatino Linotype"/>
          <w:bCs/>
          <w:sz w:val="24"/>
          <w:szCs w:val="24"/>
        </w:rPr>
      </w:pPr>
      <w:r w:rsidRPr="00BB095F">
        <w:rPr>
          <w:rFonts w:ascii="Palatino Linotype" w:hAnsi="Palatino Linotype" w:cstheme="minorHAnsi"/>
          <w:b/>
          <w:sz w:val="28"/>
        </w:rPr>
        <w:t>SEGUNDO</w:t>
      </w:r>
      <w:r w:rsidRPr="00BB095F">
        <w:rPr>
          <w:rFonts w:ascii="Palatino Linotype" w:hAnsi="Palatino Linotype" w:cstheme="minorHAnsi"/>
          <w:b/>
        </w:rPr>
        <w:t xml:space="preserve">. </w:t>
      </w:r>
      <w:r w:rsidRPr="00BB095F">
        <w:rPr>
          <w:rFonts w:ascii="Palatino Linotype" w:hAnsi="Palatino Linotype"/>
          <w:bCs/>
          <w:sz w:val="24"/>
          <w:lang w:eastAsia="es-MX"/>
        </w:rPr>
        <w:t xml:space="preserve">Se </w:t>
      </w:r>
      <w:r w:rsidRPr="00BB095F">
        <w:rPr>
          <w:rFonts w:ascii="Palatino Linotype" w:hAnsi="Palatino Linotype"/>
          <w:b/>
          <w:bCs/>
          <w:sz w:val="24"/>
          <w:lang w:eastAsia="es-MX"/>
        </w:rPr>
        <w:t xml:space="preserve">ORDENA </w:t>
      </w:r>
      <w:r w:rsidRPr="00BB095F">
        <w:rPr>
          <w:rFonts w:ascii="Palatino Linotype" w:hAnsi="Palatino Linotype"/>
          <w:bCs/>
          <w:sz w:val="24"/>
          <w:lang w:eastAsia="es-MX"/>
        </w:rPr>
        <w:t>al</w:t>
      </w:r>
      <w:r w:rsidRPr="00BB095F">
        <w:rPr>
          <w:rFonts w:ascii="Palatino Linotype" w:hAnsi="Palatino Linotype"/>
          <w:b/>
          <w:sz w:val="24"/>
          <w:lang w:eastAsia="es-MX"/>
        </w:rPr>
        <w:t xml:space="preserve"> SUJETO</w:t>
      </w:r>
      <w:r w:rsidRPr="00BB095F">
        <w:rPr>
          <w:rFonts w:ascii="Palatino Linotype" w:hAnsi="Palatino Linotype"/>
          <w:b/>
          <w:lang w:eastAsia="es-MX"/>
        </w:rPr>
        <w:t xml:space="preserve"> </w:t>
      </w:r>
      <w:r w:rsidRPr="00BB095F">
        <w:rPr>
          <w:rFonts w:ascii="Palatino Linotype" w:hAnsi="Palatino Linotype"/>
          <w:b/>
          <w:sz w:val="24"/>
          <w:lang w:eastAsia="es-MX"/>
        </w:rPr>
        <w:t xml:space="preserve">OBLIGADO </w:t>
      </w:r>
      <w:r w:rsidRPr="00BB095F">
        <w:rPr>
          <w:rFonts w:ascii="Palatino Linotype" w:hAnsi="Palatino Linotype"/>
          <w:bCs/>
          <w:sz w:val="24"/>
          <w:lang w:eastAsia="es-MX"/>
        </w:rPr>
        <w:t xml:space="preserve">en la solicitud de información número </w:t>
      </w:r>
      <w:r w:rsidR="00064EEA" w:rsidRPr="00BB095F">
        <w:rPr>
          <w:rFonts w:ascii="Palatino Linotype" w:hAnsi="Palatino Linotype" w:cs="Arial"/>
          <w:b/>
          <w:sz w:val="24"/>
          <w:lang w:val="es-ES"/>
        </w:rPr>
        <w:t>00133/ZINACANT/IP/2023</w:t>
      </w:r>
      <w:r w:rsidRPr="00BB095F">
        <w:rPr>
          <w:rFonts w:ascii="Palatino Linotype" w:hAnsi="Palatino Linotype"/>
          <w:sz w:val="24"/>
          <w:lang w:eastAsia="es-MX"/>
        </w:rPr>
        <w:t xml:space="preserve">, </w:t>
      </w:r>
      <w:r w:rsidRPr="00BB095F">
        <w:rPr>
          <w:rFonts w:ascii="Palatino Linotype" w:hAnsi="Palatino Linotype"/>
          <w:bCs/>
          <w:sz w:val="24"/>
          <w:lang w:eastAsia="es-MX"/>
        </w:rPr>
        <w:t xml:space="preserve">en términos del Considerando </w:t>
      </w:r>
      <w:r w:rsidRPr="00BB095F">
        <w:rPr>
          <w:rFonts w:ascii="Palatino Linotype" w:hAnsi="Palatino Linotype"/>
          <w:b/>
          <w:bCs/>
          <w:sz w:val="24"/>
          <w:szCs w:val="24"/>
          <w:lang w:eastAsia="es-MX"/>
        </w:rPr>
        <w:t>CUARTO</w:t>
      </w:r>
      <w:r w:rsidRPr="00BB095F">
        <w:rPr>
          <w:rFonts w:ascii="Palatino Linotype" w:hAnsi="Palatino Linotype"/>
          <w:bCs/>
          <w:sz w:val="24"/>
          <w:szCs w:val="24"/>
          <w:lang w:eastAsia="es-MX"/>
        </w:rPr>
        <w:t xml:space="preserve"> de esta resolución, </w:t>
      </w:r>
      <w:r w:rsidRPr="00BB095F">
        <w:rPr>
          <w:rFonts w:ascii="Palatino Linotype" w:hAnsi="Palatino Linotype" w:cs="Arial"/>
          <w:sz w:val="24"/>
          <w:szCs w:val="24"/>
        </w:rPr>
        <w:t xml:space="preserve">haga entrega en </w:t>
      </w:r>
      <w:r w:rsidRPr="00BB095F">
        <w:rPr>
          <w:rFonts w:ascii="Palatino Linotype" w:hAnsi="Palatino Linotype" w:cs="Arial"/>
          <w:b/>
          <w:sz w:val="24"/>
          <w:szCs w:val="24"/>
        </w:rPr>
        <w:t>versión pública</w:t>
      </w:r>
      <w:r w:rsidRPr="00BB095F">
        <w:rPr>
          <w:rFonts w:ascii="Palatino Linotype" w:hAnsi="Palatino Linotype" w:cs="Arial"/>
          <w:sz w:val="24"/>
          <w:szCs w:val="24"/>
        </w:rPr>
        <w:t xml:space="preserve"> de lo siguiente</w:t>
      </w:r>
      <w:r w:rsidRPr="00BB095F">
        <w:rPr>
          <w:rFonts w:ascii="Palatino Linotype" w:hAnsi="Palatino Linotype"/>
          <w:bCs/>
          <w:sz w:val="24"/>
          <w:szCs w:val="24"/>
        </w:rPr>
        <w:t>:</w:t>
      </w:r>
    </w:p>
    <w:p w:rsidR="00064EEA" w:rsidRPr="00BB095F" w:rsidRDefault="00064EEA" w:rsidP="00064EEA">
      <w:pPr>
        <w:pStyle w:val="INFOEM"/>
        <w:numPr>
          <w:ilvl w:val="3"/>
          <w:numId w:val="11"/>
        </w:numPr>
        <w:ind w:left="426"/>
        <w:rPr>
          <w:i w:val="0"/>
          <w:sz w:val="24"/>
        </w:rPr>
      </w:pPr>
      <w:r w:rsidRPr="00BB095F">
        <w:rPr>
          <w:i w:val="0"/>
          <w:sz w:val="24"/>
        </w:rPr>
        <w:t>Estados de cuenta bancarios del IMCUFIDEZ, del año dos mil veintidós.</w:t>
      </w:r>
    </w:p>
    <w:p w:rsidR="00064EEA" w:rsidRPr="00BB095F" w:rsidRDefault="00064EEA" w:rsidP="00064EEA">
      <w:pPr>
        <w:pStyle w:val="INFOEM"/>
        <w:ind w:left="0"/>
        <w:rPr>
          <w:i w:val="0"/>
        </w:rPr>
      </w:pPr>
    </w:p>
    <w:p w:rsidR="00C17DA3" w:rsidRPr="00BB095F" w:rsidRDefault="00C17DA3" w:rsidP="00C17DA3">
      <w:pPr>
        <w:pStyle w:val="INFOEM"/>
        <w:ind w:left="720"/>
      </w:pPr>
      <w:r w:rsidRPr="00BB095F">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17DA3" w:rsidRPr="00BB095F" w:rsidRDefault="00C17DA3" w:rsidP="00C17DA3">
      <w:pPr>
        <w:pStyle w:val="Prrafodelista"/>
        <w:spacing w:line="360" w:lineRule="auto"/>
        <w:ind w:left="720" w:right="49"/>
        <w:jc w:val="both"/>
        <w:rPr>
          <w:rFonts w:ascii="Palatino Linotype" w:hAnsi="Palatino Linotype" w:cs="Arial"/>
          <w:color w:val="000000" w:themeColor="text1"/>
        </w:rPr>
      </w:pPr>
    </w:p>
    <w:p w:rsidR="00C17DA3" w:rsidRPr="00BB095F" w:rsidRDefault="00C17DA3" w:rsidP="00C17DA3">
      <w:pPr>
        <w:pStyle w:val="Sinespaciado"/>
        <w:spacing w:line="360" w:lineRule="auto"/>
        <w:jc w:val="both"/>
        <w:rPr>
          <w:rFonts w:ascii="Palatino Linotype" w:hAnsi="Palatino Linotype"/>
          <w:bCs/>
          <w:lang w:eastAsia="es-MX"/>
        </w:rPr>
      </w:pPr>
    </w:p>
    <w:p w:rsidR="00C17DA3" w:rsidRPr="00BB095F" w:rsidRDefault="00C17DA3" w:rsidP="00C17DA3">
      <w:pPr>
        <w:pStyle w:val="Sinespaciado"/>
        <w:spacing w:line="360" w:lineRule="auto"/>
        <w:jc w:val="both"/>
        <w:rPr>
          <w:rFonts w:ascii="Palatino Linotype" w:hAnsi="Palatino Linotype"/>
          <w:b/>
          <w:bCs/>
          <w:color w:val="222222"/>
          <w:lang w:eastAsia="es-MX"/>
        </w:rPr>
      </w:pPr>
    </w:p>
    <w:p w:rsidR="00C17DA3" w:rsidRPr="00BB095F" w:rsidRDefault="00C17DA3" w:rsidP="00C17DA3">
      <w:pPr>
        <w:tabs>
          <w:tab w:val="left" w:pos="8647"/>
        </w:tabs>
        <w:spacing w:after="0" w:line="360" w:lineRule="auto"/>
        <w:ind w:right="51"/>
        <w:jc w:val="both"/>
        <w:rPr>
          <w:rFonts w:ascii="Palatino Linotype" w:hAnsi="Palatino Linotype" w:cs="Arial"/>
          <w:sz w:val="24"/>
          <w:szCs w:val="24"/>
        </w:rPr>
      </w:pPr>
      <w:r w:rsidRPr="00BB095F">
        <w:rPr>
          <w:rFonts w:ascii="Palatino Linotype" w:hAnsi="Palatino Linotype" w:cs="Arial"/>
          <w:b/>
          <w:sz w:val="28"/>
          <w:szCs w:val="24"/>
        </w:rPr>
        <w:t>TERCERO</w:t>
      </w:r>
      <w:r w:rsidRPr="00BB095F">
        <w:rPr>
          <w:rFonts w:ascii="Palatino Linotype" w:hAnsi="Palatino Linotype" w:cs="Arial"/>
          <w:b/>
          <w:sz w:val="24"/>
          <w:szCs w:val="24"/>
        </w:rPr>
        <w:t>.</w:t>
      </w:r>
      <w:r w:rsidRPr="00BB095F">
        <w:rPr>
          <w:rFonts w:ascii="Palatino Linotype" w:hAnsi="Palatino Linotype" w:cs="Arial"/>
          <w:sz w:val="24"/>
          <w:szCs w:val="24"/>
        </w:rPr>
        <w:t xml:space="preserve"> </w:t>
      </w:r>
      <w:r w:rsidRPr="00BB095F">
        <w:rPr>
          <w:rFonts w:ascii="Palatino Linotype" w:hAnsi="Palatino Linotype" w:cs="Arial"/>
          <w:b/>
          <w:sz w:val="24"/>
          <w:szCs w:val="24"/>
        </w:rPr>
        <w:t>Notifíquese</w:t>
      </w:r>
      <w:r w:rsidRPr="00BB095F">
        <w:rPr>
          <w:rFonts w:ascii="Palatino Linotype" w:hAnsi="Palatino Linotype" w:cs="Arial"/>
          <w:b/>
          <w:i/>
          <w:sz w:val="24"/>
          <w:szCs w:val="24"/>
        </w:rPr>
        <w:t xml:space="preserve"> </w:t>
      </w:r>
      <w:r w:rsidRPr="00BB095F">
        <w:rPr>
          <w:rFonts w:ascii="Palatino Linotype" w:hAnsi="Palatino Linotype" w:cs="Arial"/>
          <w:sz w:val="24"/>
          <w:szCs w:val="24"/>
        </w:rPr>
        <w:t>al Titular de la Unidad de Transparencia del</w:t>
      </w:r>
      <w:r w:rsidRPr="00BB095F">
        <w:rPr>
          <w:rFonts w:ascii="Palatino Linotype" w:hAnsi="Palatino Linotype" w:cs="Arial"/>
          <w:b/>
          <w:sz w:val="24"/>
          <w:szCs w:val="24"/>
        </w:rPr>
        <w:t xml:space="preserve"> Sujeto Obligado</w:t>
      </w:r>
      <w:r w:rsidRPr="00BB095F">
        <w:rPr>
          <w:rFonts w:ascii="Palatino Linotype" w:hAnsi="Palatino Linotype" w:cs="Arial"/>
          <w:sz w:val="24"/>
          <w:szCs w:val="24"/>
        </w:rPr>
        <w:t xml:space="preserve"> la presente resolución, para que conforme al artículo 186 último párrafo y 189 </w:t>
      </w:r>
      <w:r w:rsidRPr="00BB095F">
        <w:rPr>
          <w:rFonts w:ascii="Palatino Linotype" w:hAnsi="Palatino Linotype" w:cs="Arial"/>
          <w:sz w:val="24"/>
          <w:szCs w:val="24"/>
        </w:rPr>
        <w:lastRenderedPageBreak/>
        <w:t xml:space="preserve">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sidR="005D0E4B" w:rsidRPr="00BB095F">
        <w:rPr>
          <w:rFonts w:ascii="Palatino Linotype" w:hAnsi="Palatino Linotype" w:cs="Arial"/>
          <w:sz w:val="24"/>
          <w:szCs w:val="24"/>
        </w:rPr>
        <w:t xml:space="preserve">cumplimiento dado a la presente </w:t>
      </w:r>
      <w:r w:rsidR="005D0E4B" w:rsidRPr="00BB095F">
        <w:rPr>
          <w:rFonts w:ascii="Palatino Linotype" w:hAnsi="Palatino Linotype" w:cs="Arial"/>
          <w:b/>
          <w:sz w:val="24"/>
          <w:szCs w:val="32"/>
          <w:lang w:val="es-ES_tradnl"/>
        </w:rPr>
        <w:t>y</w:t>
      </w:r>
      <w:r w:rsidR="005D0E4B" w:rsidRPr="00BB095F">
        <w:rPr>
          <w:rFonts w:ascii="Palatino Linotype" w:hAnsi="Palatino Linotype" w:cs="Arial"/>
          <w:sz w:val="24"/>
          <w:szCs w:val="32"/>
          <w:lang w:val="es-ES_tradnl"/>
        </w:rPr>
        <w:t xml:space="preserve"> </w:t>
      </w:r>
      <w:r w:rsidR="005D0E4B" w:rsidRPr="00BB095F">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17DA3" w:rsidRPr="00BB095F" w:rsidRDefault="00C17DA3" w:rsidP="00C17DA3">
      <w:pPr>
        <w:tabs>
          <w:tab w:val="left" w:pos="8647"/>
        </w:tabs>
        <w:spacing w:after="0" w:line="360" w:lineRule="auto"/>
        <w:ind w:right="51"/>
        <w:jc w:val="both"/>
        <w:rPr>
          <w:rFonts w:ascii="Palatino Linotype" w:hAnsi="Palatino Linotype" w:cs="Arial"/>
          <w:sz w:val="24"/>
          <w:szCs w:val="24"/>
        </w:rPr>
      </w:pPr>
    </w:p>
    <w:p w:rsidR="00C17DA3" w:rsidRPr="00BB095F" w:rsidRDefault="00C17DA3" w:rsidP="00263909">
      <w:pPr>
        <w:spacing w:after="0" w:line="360" w:lineRule="auto"/>
        <w:jc w:val="both"/>
        <w:rPr>
          <w:rFonts w:ascii="Palatino Linotype" w:eastAsia="Times New Roman" w:hAnsi="Palatino Linotype" w:cs="Arial"/>
          <w:sz w:val="24"/>
          <w:szCs w:val="24"/>
          <w:lang w:val="es-ES" w:eastAsia="es-ES"/>
        </w:rPr>
      </w:pPr>
      <w:r w:rsidRPr="00BB095F">
        <w:rPr>
          <w:rFonts w:ascii="Palatino Linotype" w:eastAsia="Times New Roman" w:hAnsi="Palatino Linotype" w:cs="Arial"/>
          <w:b/>
          <w:sz w:val="28"/>
          <w:szCs w:val="24"/>
          <w:lang w:val="es-ES" w:eastAsia="es-ES"/>
        </w:rPr>
        <w:t>CUARTO</w:t>
      </w:r>
      <w:r w:rsidRPr="00BB095F">
        <w:rPr>
          <w:rFonts w:ascii="Palatino Linotype" w:eastAsia="Times New Roman" w:hAnsi="Palatino Linotype" w:cs="Arial"/>
          <w:b/>
          <w:sz w:val="24"/>
          <w:szCs w:val="24"/>
          <w:lang w:val="es-ES" w:eastAsia="es-ES"/>
        </w:rPr>
        <w:t>. Notifíquese</w:t>
      </w:r>
      <w:r w:rsidRPr="00BB095F">
        <w:rPr>
          <w:rFonts w:ascii="Palatino Linotype" w:eastAsia="Times New Roman" w:hAnsi="Palatino Linotype" w:cs="Arial"/>
          <w:sz w:val="24"/>
          <w:szCs w:val="24"/>
          <w:lang w:val="es-ES" w:eastAsia="es-ES"/>
        </w:rPr>
        <w:t xml:space="preserve"> </w:t>
      </w:r>
      <w:r w:rsidRPr="00BB095F">
        <w:rPr>
          <w:rFonts w:ascii="Palatino Linotype" w:eastAsia="Times New Roman" w:hAnsi="Palatino Linotype" w:cs="Arial"/>
          <w:b/>
          <w:sz w:val="24"/>
          <w:szCs w:val="24"/>
          <w:lang w:val="es-ES" w:eastAsia="es-ES"/>
        </w:rPr>
        <w:t>a la Recurrente</w:t>
      </w:r>
      <w:r w:rsidRPr="00BB095F">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C17DA3" w:rsidRPr="00BB095F" w:rsidRDefault="00C17DA3" w:rsidP="00C17DA3">
      <w:pPr>
        <w:spacing w:after="0" w:line="360" w:lineRule="auto"/>
        <w:jc w:val="both"/>
        <w:rPr>
          <w:rFonts w:ascii="Palatino Linotype" w:hAnsi="Palatino Linotype"/>
          <w:sz w:val="24"/>
          <w:szCs w:val="24"/>
          <w:lang w:eastAsia="es-ES_tradnl"/>
        </w:rPr>
      </w:pPr>
    </w:p>
    <w:p w:rsidR="00C17DA3" w:rsidRPr="00BB095F" w:rsidRDefault="00263909" w:rsidP="00C17DA3">
      <w:pPr>
        <w:spacing w:after="0" w:line="360" w:lineRule="auto"/>
        <w:jc w:val="both"/>
        <w:rPr>
          <w:rFonts w:ascii="Palatino Linotype" w:eastAsia="Calibri" w:hAnsi="Palatino Linotype" w:cs="Times New Roman"/>
          <w:sz w:val="24"/>
          <w:szCs w:val="24"/>
          <w:lang w:eastAsia="es-ES_tradnl"/>
        </w:rPr>
      </w:pPr>
      <w:r w:rsidRPr="00BB095F">
        <w:rPr>
          <w:rFonts w:ascii="Palatino Linotype" w:eastAsia="Calibri" w:hAnsi="Palatino Linotype" w:cs="Times New Roman"/>
          <w:b/>
          <w:sz w:val="28"/>
          <w:szCs w:val="24"/>
          <w:lang w:eastAsia="es-ES_tradnl"/>
        </w:rPr>
        <w:t>QUINTO</w:t>
      </w:r>
      <w:r w:rsidR="00C17DA3" w:rsidRPr="00BB095F">
        <w:rPr>
          <w:rFonts w:ascii="Palatino Linotype" w:eastAsia="Calibri" w:hAnsi="Palatino Linotype" w:cs="Times New Roman"/>
          <w:b/>
          <w:sz w:val="24"/>
          <w:szCs w:val="24"/>
          <w:lang w:eastAsia="es-ES_tradnl"/>
        </w:rPr>
        <w:t>.</w:t>
      </w:r>
      <w:r w:rsidR="00C17DA3" w:rsidRPr="00BB095F">
        <w:rPr>
          <w:rFonts w:ascii="Palatino Linotype" w:eastAsia="Calibri" w:hAnsi="Palatino Linotype" w:cs="Times New Roman"/>
          <w:sz w:val="24"/>
          <w:szCs w:val="24"/>
          <w:lang w:eastAsia="es-ES_tradnl"/>
        </w:rPr>
        <w:t xml:space="preserve"> </w:t>
      </w:r>
      <w:r w:rsidR="00C17DA3" w:rsidRPr="00BB095F">
        <w:rPr>
          <w:rFonts w:ascii="Palatino Linotype" w:eastAsia="Calibri" w:hAnsi="Palatino Linotype" w:cs="Times New Roman"/>
          <w:b/>
          <w:sz w:val="24"/>
          <w:szCs w:val="24"/>
          <w:lang w:eastAsia="es-ES_tradnl"/>
        </w:rPr>
        <w:t>Notifíquese</w:t>
      </w:r>
      <w:r w:rsidR="00C17DA3" w:rsidRPr="00BB095F">
        <w:rPr>
          <w:rFonts w:ascii="Palatino Linotype" w:eastAsia="Calibri" w:hAnsi="Palatino Linotype" w:cs="Times New Roman"/>
          <w:sz w:val="24"/>
          <w:szCs w:val="24"/>
          <w:lang w:eastAsia="es-ES_tradnl"/>
        </w:rPr>
        <w:t xml:space="preserve"> al </w:t>
      </w:r>
      <w:r w:rsidR="00C17DA3" w:rsidRPr="00BB095F">
        <w:rPr>
          <w:rFonts w:ascii="Palatino Linotype" w:eastAsia="Calibri" w:hAnsi="Palatino Linotype" w:cs="Times New Roman"/>
          <w:b/>
          <w:sz w:val="24"/>
          <w:szCs w:val="24"/>
          <w:lang w:eastAsia="es-ES_tradnl"/>
        </w:rPr>
        <w:t>Recurrente</w:t>
      </w:r>
      <w:r w:rsidR="00C17DA3" w:rsidRPr="00BB095F">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C17DA3" w:rsidRPr="00BB095F">
        <w:rPr>
          <w:rFonts w:ascii="Palatino Linotype" w:eastAsia="Calibri" w:hAnsi="Palatino Linotype" w:cs="Times New Roman"/>
          <w:b/>
          <w:sz w:val="24"/>
          <w:szCs w:val="24"/>
          <w:lang w:eastAsia="es-ES_tradnl"/>
        </w:rPr>
        <w:t>Sujeto Obligado</w:t>
      </w:r>
      <w:r w:rsidR="00C17DA3" w:rsidRPr="00BB095F">
        <w:rPr>
          <w:rFonts w:ascii="Palatino Linotype" w:eastAsia="Calibri" w:hAnsi="Palatino Linotype" w:cs="Times New Roman"/>
          <w:sz w:val="24"/>
          <w:szCs w:val="24"/>
          <w:lang w:eastAsia="es-ES_tradnl"/>
        </w:rPr>
        <w:t>, en cumplimiento a esta Resolución.</w:t>
      </w:r>
    </w:p>
    <w:p w:rsidR="00C17DA3" w:rsidRPr="00BB095F" w:rsidRDefault="00C17DA3" w:rsidP="00C17DA3">
      <w:pPr>
        <w:spacing w:after="0" w:line="360" w:lineRule="auto"/>
        <w:jc w:val="both"/>
        <w:rPr>
          <w:rFonts w:ascii="Palatino Linotype" w:eastAsia="Calibri" w:hAnsi="Palatino Linotype" w:cs="Times New Roman"/>
          <w:sz w:val="24"/>
          <w:szCs w:val="24"/>
          <w:lang w:eastAsia="es-ES_tradnl"/>
        </w:rPr>
      </w:pPr>
    </w:p>
    <w:p w:rsidR="00C17DA3" w:rsidRPr="00BB095F" w:rsidRDefault="00263909" w:rsidP="00C17DA3">
      <w:pPr>
        <w:spacing w:after="0" w:line="360" w:lineRule="auto"/>
        <w:jc w:val="both"/>
        <w:rPr>
          <w:rFonts w:ascii="Palatino Linotype" w:hAnsi="Palatino Linotype"/>
          <w:sz w:val="24"/>
          <w:szCs w:val="24"/>
          <w:lang w:eastAsia="es-ES_tradnl"/>
        </w:rPr>
      </w:pPr>
      <w:r w:rsidRPr="00BB095F">
        <w:rPr>
          <w:rFonts w:ascii="Palatino Linotype" w:eastAsia="Calibri" w:hAnsi="Palatino Linotype" w:cs="Times New Roman"/>
          <w:b/>
          <w:sz w:val="28"/>
          <w:szCs w:val="24"/>
          <w:lang w:eastAsia="es-ES_tradnl"/>
        </w:rPr>
        <w:t>SEXTO</w:t>
      </w:r>
      <w:r w:rsidR="00354C36" w:rsidRPr="00BB095F">
        <w:rPr>
          <w:rFonts w:ascii="Palatino Linotype" w:eastAsia="Calibri" w:hAnsi="Palatino Linotype" w:cs="Times New Roman"/>
          <w:b/>
          <w:sz w:val="24"/>
          <w:szCs w:val="24"/>
          <w:lang w:eastAsia="es-ES_tradnl"/>
        </w:rPr>
        <w:t xml:space="preserve">.- </w:t>
      </w:r>
      <w:r w:rsidR="00354C36" w:rsidRPr="00BB095F">
        <w:rPr>
          <w:rFonts w:ascii="Palatino Linotype" w:hAnsi="Palatino Linotype"/>
          <w:b/>
          <w:sz w:val="24"/>
          <w:szCs w:val="24"/>
          <w:lang w:eastAsia="es-ES_tradnl"/>
        </w:rPr>
        <w:t xml:space="preserve">Gírese </w:t>
      </w:r>
      <w:r w:rsidR="00354C36" w:rsidRPr="00BB095F">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w:t>
      </w:r>
      <w:r w:rsidR="00354C36" w:rsidRPr="00BB095F">
        <w:rPr>
          <w:rFonts w:ascii="Palatino Linotype" w:hAnsi="Palatino Linotype"/>
          <w:sz w:val="24"/>
          <w:szCs w:val="24"/>
          <w:lang w:eastAsia="es-ES_tradnl"/>
        </w:rPr>
        <w:lastRenderedPageBreak/>
        <w:t>Información Pública del Estado de México y Municipios se determine lo conducente, en términos de lo señalado en el Considerando CUARTO de la presente resolución.</w:t>
      </w:r>
    </w:p>
    <w:p w:rsidR="00C17DA3" w:rsidRPr="00BB095F" w:rsidRDefault="00C17DA3" w:rsidP="00C17DA3">
      <w:pPr>
        <w:spacing w:after="0" w:line="360" w:lineRule="auto"/>
        <w:jc w:val="both"/>
        <w:rPr>
          <w:rFonts w:ascii="Palatino Linotype" w:hAnsi="Palatino Linotype"/>
          <w:sz w:val="24"/>
          <w:szCs w:val="24"/>
          <w:lang w:eastAsia="es-ES_tradnl"/>
        </w:rPr>
      </w:pPr>
    </w:p>
    <w:p w:rsidR="009236A3" w:rsidRPr="00BB095F" w:rsidRDefault="00C80E8F" w:rsidP="009236A3">
      <w:pPr>
        <w:pStyle w:val="Prrafodelista"/>
        <w:autoSpaceDE w:val="0"/>
        <w:autoSpaceDN w:val="0"/>
        <w:adjustRightInd w:val="0"/>
        <w:spacing w:line="360" w:lineRule="auto"/>
        <w:ind w:left="0"/>
        <w:jc w:val="both"/>
        <w:rPr>
          <w:rFonts w:ascii="Palatino Linotype" w:hAnsi="Palatino Linotype" w:cs="Arial"/>
        </w:rPr>
      </w:pPr>
      <w:r w:rsidRPr="00BB095F">
        <w:rPr>
          <w:rFonts w:ascii="Palatino Linotype" w:eastAsiaTheme="minorEastAsia" w:hAnsi="Palatino Linotype"/>
          <w:color w:val="000000" w:themeColor="text1"/>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DECIMA </w:t>
      </w:r>
      <w:r w:rsidR="009236A3" w:rsidRPr="00BB095F">
        <w:rPr>
          <w:rFonts w:ascii="Palatino Linotype" w:eastAsiaTheme="minorEastAsia" w:hAnsi="Palatino Linotype"/>
          <w:color w:val="000000" w:themeColor="text1"/>
          <w:lang w:val="es-ES_tradnl"/>
        </w:rPr>
        <w:t>NOVENA</w:t>
      </w:r>
      <w:r w:rsidRPr="00BB095F">
        <w:rPr>
          <w:rFonts w:ascii="Palatino Linotype" w:eastAsiaTheme="minorEastAsia" w:hAnsi="Palatino Linotype"/>
          <w:color w:val="000000" w:themeColor="text1"/>
          <w:lang w:val="es-ES_tradnl"/>
        </w:rPr>
        <w:t xml:space="preserve"> SESIÓN ORDINARIA CELEBRADA EL </w:t>
      </w:r>
      <w:r w:rsidR="009236A3" w:rsidRPr="00BB095F">
        <w:rPr>
          <w:rFonts w:ascii="Palatino Linotype" w:eastAsiaTheme="minorEastAsia" w:hAnsi="Palatino Linotype"/>
          <w:color w:val="000000" w:themeColor="text1"/>
          <w:lang w:val="es-ES_tradnl"/>
        </w:rPr>
        <w:t>VEINTICUATRO</w:t>
      </w:r>
      <w:r w:rsidR="00354C36" w:rsidRPr="00BB095F">
        <w:rPr>
          <w:rFonts w:ascii="Palatino Linotype" w:eastAsiaTheme="minorEastAsia" w:hAnsi="Palatino Linotype"/>
          <w:color w:val="000000" w:themeColor="text1"/>
          <w:lang w:val="es-ES_tradnl"/>
        </w:rPr>
        <w:t xml:space="preserve"> DE MAYO</w:t>
      </w:r>
      <w:r w:rsidRPr="00BB095F">
        <w:rPr>
          <w:rFonts w:ascii="Palatino Linotype" w:eastAsiaTheme="minorEastAsia" w:hAnsi="Palatino Linotype"/>
          <w:color w:val="000000" w:themeColor="text1"/>
          <w:lang w:val="es-ES_tradnl"/>
        </w:rPr>
        <w:t xml:space="preserve"> DE DOS MIL VEINTITRÉS, ANTE EL SECRETARIO TÉCNICO DEL PLENO ALEXIS TAPIA RAMÍREZ.--------------------------------------------------------------------------------------------------------------------------------------------------------------------------------------------------------------------------------------------------------------------------------------------------------------------------------------------------------------------------------------------------------------------------------------------------------------------------------------------------------------------------------------------------------------------------------------------------------------------------------------------------------------------------------------------------------------------------------------------------------------------------------------------------------------------------------------------------</w:t>
      </w:r>
      <w:r w:rsidR="009236A3" w:rsidRPr="00BB095F">
        <w:rPr>
          <w:rFonts w:ascii="Palatino Linotype" w:eastAsiaTheme="minorEastAsia" w:hAnsi="Palatino Linotype"/>
          <w:color w:val="000000" w:themeColor="text1"/>
          <w:lang w:val="es-ES_tradnl"/>
        </w:rPr>
        <w:t>----</w:t>
      </w:r>
      <w:r w:rsidRPr="00BB095F">
        <w:rPr>
          <w:rFonts w:ascii="Palatino Linotype" w:eastAsiaTheme="minorEastAsia" w:hAnsi="Palatino Linotype"/>
          <w:color w:val="000000" w:themeColor="text1"/>
          <w:lang w:val="es-ES_tradnl"/>
        </w:rPr>
        <w:t>---------------------------------------------------------------------------------------------------------------------------------------------------------------------------------------------------------------------------------------------------------------------------------------------------------------------------</w:t>
      </w:r>
      <w:r w:rsidR="009236A3" w:rsidRPr="00BB095F">
        <w:rPr>
          <w:rFonts w:ascii="Palatino Linotype" w:hAnsi="Palatino Linotype" w:cs="Arial"/>
        </w:rPr>
        <w:t>------------------------------------------------------------------------------------------------------------------------------------------------------------------------------------------------------------------------------------</w:t>
      </w:r>
    </w:p>
    <w:p w:rsidR="00C80E8F" w:rsidRPr="00E11432" w:rsidRDefault="00C80E8F"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B095F">
        <w:rPr>
          <w:rFonts w:ascii="Palatino Linotype" w:hAnsi="Palatino Linotype"/>
          <w:sz w:val="16"/>
          <w:szCs w:val="18"/>
        </w:rPr>
        <w:t>JMV/CCR/</w:t>
      </w:r>
      <w:r w:rsidR="00D636AD" w:rsidRPr="00BB095F">
        <w:rPr>
          <w:rFonts w:ascii="Palatino Linotype" w:hAnsi="Palatino Linotype"/>
          <w:sz w:val="16"/>
          <w:szCs w:val="18"/>
        </w:rPr>
        <w:t>LMST</w:t>
      </w:r>
      <w:bookmarkStart w:id="1" w:name="_GoBack"/>
      <w:bookmarkEnd w:id="1"/>
    </w:p>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80E8F" w:rsidRDefault="00C80E8F" w:rsidP="00C80E8F"/>
    <w:p w:rsidR="00CD23E8" w:rsidRDefault="00CD23E8"/>
    <w:sectPr w:rsidR="00CD23E8" w:rsidSect="000E42C9">
      <w:headerReference w:type="even" r:id="rId11"/>
      <w:headerReference w:type="default" r:id="rId12"/>
      <w:footerReference w:type="default" r:id="rId13"/>
      <w:headerReference w:type="first" r:id="rId14"/>
      <w:footerReference w:type="first" r:id="rId15"/>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2C9" w:rsidRDefault="000E42C9" w:rsidP="00C80E8F">
      <w:pPr>
        <w:spacing w:after="0" w:line="240" w:lineRule="auto"/>
      </w:pPr>
      <w:r>
        <w:separator/>
      </w:r>
    </w:p>
  </w:endnote>
  <w:endnote w:type="continuationSeparator" w:id="0">
    <w:p w:rsidR="000E42C9" w:rsidRDefault="000E42C9" w:rsidP="00C8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2C9" w:rsidRPr="000B69FA" w:rsidRDefault="000E42C9"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095F">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095F">
      <w:rPr>
        <w:rFonts w:ascii="Palatino Linotype" w:hAnsi="Palatino Linotype"/>
        <w:bCs/>
        <w:noProof/>
        <w:sz w:val="20"/>
      </w:rPr>
      <w:t>50</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2C9" w:rsidRPr="000B69FA" w:rsidRDefault="000E42C9"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09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095F">
      <w:rPr>
        <w:rFonts w:ascii="Palatino Linotype" w:hAnsi="Palatino Linotype"/>
        <w:bCs/>
        <w:noProof/>
        <w:sz w:val="20"/>
      </w:rPr>
      <w:t>50</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2C9" w:rsidRDefault="000E42C9" w:rsidP="00C80E8F">
      <w:pPr>
        <w:spacing w:after="0" w:line="240" w:lineRule="auto"/>
      </w:pPr>
      <w:r>
        <w:separator/>
      </w:r>
    </w:p>
  </w:footnote>
  <w:footnote w:type="continuationSeparator" w:id="0">
    <w:p w:rsidR="000E42C9" w:rsidRDefault="000E42C9" w:rsidP="00C80E8F">
      <w:pPr>
        <w:spacing w:after="0" w:line="240" w:lineRule="auto"/>
      </w:pPr>
      <w:r>
        <w:continuationSeparator/>
      </w:r>
    </w:p>
  </w:footnote>
  <w:footnote w:id="1">
    <w:p w:rsidR="000E42C9" w:rsidRPr="00481AAF" w:rsidRDefault="000E42C9" w:rsidP="00C80E8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0E42C9" w:rsidRPr="00946E1F" w:rsidRDefault="000E42C9" w:rsidP="00C80E8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2C9" w:rsidRDefault="00BB09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2C9" w:rsidRDefault="00BB09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0E42C9" w:rsidTr="000E42C9">
      <w:trPr>
        <w:trHeight w:val="227"/>
      </w:trPr>
      <w:tc>
        <w:tcPr>
          <w:tcW w:w="5949" w:type="dxa"/>
          <w:hideMark/>
        </w:tcPr>
        <w:p w:rsidR="000E42C9" w:rsidRDefault="000E42C9"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0E42C9" w:rsidRPr="00B4142F" w:rsidRDefault="000E42C9" w:rsidP="000E42C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01150/INFOEM/IP/RR/2023</w:t>
          </w:r>
        </w:p>
      </w:tc>
    </w:tr>
    <w:tr w:rsidR="000E42C9" w:rsidTr="000E42C9">
      <w:trPr>
        <w:trHeight w:val="242"/>
      </w:trPr>
      <w:tc>
        <w:tcPr>
          <w:tcW w:w="5949" w:type="dxa"/>
          <w:hideMark/>
        </w:tcPr>
        <w:p w:rsidR="000E42C9" w:rsidRDefault="000E42C9"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0E42C9" w:rsidRPr="00F06FED" w:rsidRDefault="000E42C9" w:rsidP="00C17DA3">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Pr>
              <w:rFonts w:ascii="Palatino Linotype" w:hAnsi="Palatino Linotype" w:cs="Arial"/>
              <w:szCs w:val="20"/>
            </w:rPr>
            <w:t>Zinacantepec</w:t>
          </w:r>
        </w:p>
      </w:tc>
    </w:tr>
    <w:tr w:rsidR="000E42C9" w:rsidTr="000E42C9">
      <w:trPr>
        <w:trHeight w:val="342"/>
      </w:trPr>
      <w:tc>
        <w:tcPr>
          <w:tcW w:w="5949" w:type="dxa"/>
          <w:hideMark/>
        </w:tcPr>
        <w:p w:rsidR="000E42C9" w:rsidRDefault="000E42C9"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0E42C9" w:rsidRDefault="000E42C9" w:rsidP="000E42C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0E42C9" w:rsidRDefault="000E42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0E42C9" w:rsidTr="000E42C9">
      <w:trPr>
        <w:trHeight w:val="227"/>
      </w:trPr>
      <w:tc>
        <w:tcPr>
          <w:tcW w:w="6091" w:type="dxa"/>
          <w:hideMark/>
        </w:tcPr>
        <w:p w:rsidR="000E42C9" w:rsidRDefault="000E42C9"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0E42C9" w:rsidRPr="00B4142F" w:rsidRDefault="000E42C9" w:rsidP="000E42C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01150/INFOEM/IP/RR/2023</w:t>
          </w:r>
        </w:p>
      </w:tc>
    </w:tr>
    <w:tr w:rsidR="000E42C9" w:rsidTr="000E42C9">
      <w:trPr>
        <w:trHeight w:val="196"/>
      </w:trPr>
      <w:tc>
        <w:tcPr>
          <w:tcW w:w="6091" w:type="dxa"/>
          <w:hideMark/>
        </w:tcPr>
        <w:p w:rsidR="000E42C9" w:rsidRDefault="000E42C9"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0E42C9" w:rsidRPr="00F06FED" w:rsidRDefault="00DD004F" w:rsidP="000E42C9">
          <w:pPr>
            <w:spacing w:after="120" w:line="256" w:lineRule="auto"/>
            <w:ind w:right="214"/>
            <w:jc w:val="right"/>
            <w:rPr>
              <w:rFonts w:ascii="Palatino Linotype" w:hAnsi="Palatino Linotype" w:cs="Arial"/>
            </w:rPr>
          </w:pPr>
          <w:r>
            <w:rPr>
              <w:rFonts w:ascii="Palatino Linotype" w:hAnsi="Palatino Linotype" w:cs="Arial"/>
            </w:rPr>
            <w:t>XXXX</w:t>
          </w:r>
        </w:p>
      </w:tc>
    </w:tr>
    <w:tr w:rsidR="000E42C9" w:rsidTr="000E42C9">
      <w:trPr>
        <w:trHeight w:val="242"/>
      </w:trPr>
      <w:tc>
        <w:tcPr>
          <w:tcW w:w="6091" w:type="dxa"/>
          <w:hideMark/>
        </w:tcPr>
        <w:p w:rsidR="000E42C9" w:rsidRDefault="000E42C9"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0E42C9" w:rsidRDefault="000E42C9" w:rsidP="000E42C9">
          <w:pPr>
            <w:spacing w:after="120" w:line="256" w:lineRule="auto"/>
            <w:ind w:right="214"/>
            <w:jc w:val="right"/>
            <w:rPr>
              <w:rFonts w:ascii="Palatino Linotype" w:hAnsi="Palatino Linotype" w:cs="Arial"/>
              <w:szCs w:val="20"/>
            </w:rPr>
          </w:pPr>
          <w:r>
            <w:rPr>
              <w:rFonts w:ascii="Palatino Linotype" w:hAnsi="Palatino Linotype" w:cs="Arial"/>
              <w:szCs w:val="20"/>
            </w:rPr>
            <w:t>Ayuntamiento de Zinacantepec</w:t>
          </w:r>
        </w:p>
      </w:tc>
    </w:tr>
    <w:tr w:rsidR="000E42C9" w:rsidTr="000E42C9">
      <w:trPr>
        <w:trHeight w:val="342"/>
      </w:trPr>
      <w:tc>
        <w:tcPr>
          <w:tcW w:w="6091" w:type="dxa"/>
          <w:hideMark/>
        </w:tcPr>
        <w:p w:rsidR="000E42C9" w:rsidRDefault="000E42C9"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0E42C9" w:rsidRDefault="000E42C9" w:rsidP="000E42C9">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0E42C9" w:rsidRDefault="00BB09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1F24B0"/>
    <w:multiLevelType w:val="hybridMultilevel"/>
    <w:tmpl w:val="F4E0B6D0"/>
    <w:lvl w:ilvl="0" w:tplc="2B1ACA7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FA0DF3"/>
    <w:multiLevelType w:val="hybridMultilevel"/>
    <w:tmpl w:val="5D760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B868F9"/>
    <w:multiLevelType w:val="hybridMultilevel"/>
    <w:tmpl w:val="A7AE2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3"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10"/>
  </w:num>
  <w:num w:numId="3">
    <w:abstractNumId w:val="13"/>
  </w:num>
  <w:num w:numId="4">
    <w:abstractNumId w:val="1"/>
  </w:num>
  <w:num w:numId="5">
    <w:abstractNumId w:val="2"/>
  </w:num>
  <w:num w:numId="6">
    <w:abstractNumId w:val="5"/>
  </w:num>
  <w:num w:numId="7">
    <w:abstractNumId w:val="3"/>
  </w:num>
  <w:num w:numId="8">
    <w:abstractNumId w:val="11"/>
  </w:num>
  <w:num w:numId="9">
    <w:abstractNumId w:val="7"/>
  </w:num>
  <w:num w:numId="10">
    <w:abstractNumId w:val="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8F"/>
    <w:rsid w:val="00017E01"/>
    <w:rsid w:val="00020E70"/>
    <w:rsid w:val="00064EEA"/>
    <w:rsid w:val="000E42C9"/>
    <w:rsid w:val="00263909"/>
    <w:rsid w:val="00352638"/>
    <w:rsid w:val="00354C36"/>
    <w:rsid w:val="003D4BF4"/>
    <w:rsid w:val="003E3937"/>
    <w:rsid w:val="00427E70"/>
    <w:rsid w:val="00462515"/>
    <w:rsid w:val="005D0E4B"/>
    <w:rsid w:val="006B337F"/>
    <w:rsid w:val="007E6C98"/>
    <w:rsid w:val="00803DF1"/>
    <w:rsid w:val="009236A3"/>
    <w:rsid w:val="00BB095F"/>
    <w:rsid w:val="00BE1B9A"/>
    <w:rsid w:val="00C17DA3"/>
    <w:rsid w:val="00C43EC9"/>
    <w:rsid w:val="00C80E8F"/>
    <w:rsid w:val="00C917B3"/>
    <w:rsid w:val="00CD23E8"/>
    <w:rsid w:val="00D00CBA"/>
    <w:rsid w:val="00D636AD"/>
    <w:rsid w:val="00DD004F"/>
    <w:rsid w:val="00E120CD"/>
    <w:rsid w:val="00EF0655"/>
    <w:rsid w:val="00F62D35"/>
    <w:rsid w:val="00FD00CE"/>
    <w:rsid w:val="00FD12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5FF93CC-DBA2-4FC6-ADD0-666F2A6F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8F"/>
  </w:style>
  <w:style w:type="paragraph" w:styleId="Ttulo2">
    <w:name w:val="heading 2"/>
    <w:aliases w:val="Subtítulos"/>
    <w:basedOn w:val="Normal"/>
    <w:next w:val="Normal"/>
    <w:link w:val="Ttulo2Car"/>
    <w:uiPriority w:val="9"/>
    <w:unhideWhenUsed/>
    <w:qFormat/>
    <w:rsid w:val="00803DF1"/>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E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80E8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80E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80E8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80E8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80E8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80E8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80E8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C80E8F"/>
    <w:pPr>
      <w:spacing w:after="120"/>
    </w:pPr>
  </w:style>
  <w:style w:type="character" w:customStyle="1" w:styleId="TextoindependienteCar">
    <w:name w:val="Texto independiente Car"/>
    <w:basedOn w:val="Fuentedeprrafopredeter"/>
    <w:link w:val="Textoindependiente"/>
    <w:uiPriority w:val="1"/>
    <w:rsid w:val="00C80E8F"/>
  </w:style>
  <w:style w:type="character" w:customStyle="1" w:styleId="apple-converted-space">
    <w:name w:val="apple-converted-space"/>
    <w:basedOn w:val="Fuentedeprrafopredeter"/>
    <w:rsid w:val="00C80E8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80E8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80E8F"/>
    <w:rPr>
      <w:color w:val="0563C1" w:themeColor="hyperlink"/>
      <w:u w:val="single"/>
    </w:rPr>
  </w:style>
  <w:style w:type="paragraph" w:customStyle="1" w:styleId="INFOEM">
    <w:name w:val="INFOEM"/>
    <w:basedOn w:val="Normal"/>
    <w:qFormat/>
    <w:rsid w:val="00C17DA3"/>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03DF1"/>
    <w:rPr>
      <w:rFonts w:ascii="Palatino Linotype" w:eastAsiaTheme="majorEastAsia" w:hAnsi="Palatino Linotype" w:cstheme="majorBidi"/>
      <w:b/>
      <w:color w:val="000000" w:themeColor="text1"/>
      <w:sz w:val="26"/>
      <w:szCs w:val="26"/>
      <w:lang w:val="es-ES_tradnl" w:eastAsia="es-MX"/>
    </w:rPr>
  </w:style>
  <w:style w:type="paragraph" w:customStyle="1" w:styleId="Citas">
    <w:name w:val="Citas"/>
    <w:basedOn w:val="Normal"/>
    <w:qFormat/>
    <w:rsid w:val="00803DF1"/>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BE1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86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mcufidez.zinacantepec.gob.mx/conac_imcufidez.php"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50</Pages>
  <Words>11545</Words>
  <Characters>63499</Characters>
  <Application>Microsoft Office Word</Application>
  <DocSecurity>0</DocSecurity>
  <Lines>529</Lines>
  <Paragraphs>149</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
      <vt:lpstr>    SEGUNDO. De la Aclaración. </vt:lpstr>
    </vt:vector>
  </TitlesOfParts>
  <Company/>
  <LinksUpToDate>false</LinksUpToDate>
  <CharactersWithSpaces>74895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17</cp:revision>
  <dcterms:created xsi:type="dcterms:W3CDTF">2023-04-12T19:19:00Z</dcterms:created>
  <dcterms:modified xsi:type="dcterms:W3CDTF">2023-06-08T23:30:00Z</dcterms:modified>
</cp:coreProperties>
</file>