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3BE9C69" w:rsidR="005000AA" w:rsidRPr="00E92727" w:rsidRDefault="005000AA" w:rsidP="005000AA">
      <w:pPr>
        <w:spacing w:before="240" w:after="240" w:line="360" w:lineRule="auto"/>
        <w:jc w:val="both"/>
        <w:rPr>
          <w:rFonts w:ascii="Palatino Linotype" w:hAnsi="Palatino Linotype"/>
          <w:sz w:val="24"/>
          <w:szCs w:val="24"/>
        </w:rPr>
      </w:pPr>
      <w:r w:rsidRPr="00E92727">
        <w:rPr>
          <w:rFonts w:ascii="Palatino Linotype" w:hAnsi="Palatino Linotype"/>
          <w:sz w:val="24"/>
          <w:szCs w:val="24"/>
        </w:rPr>
        <w:t xml:space="preserve">Resolución del Pleno del Instituto de Transparencia, Acceso a la Información Pública y Protección de Datos Personales del Estado </w:t>
      </w:r>
      <w:r w:rsidR="0000039D" w:rsidRPr="00E92727">
        <w:rPr>
          <w:rFonts w:ascii="Palatino Linotype" w:hAnsi="Palatino Linotype"/>
          <w:sz w:val="24"/>
          <w:szCs w:val="24"/>
        </w:rPr>
        <w:t>de México y Municipios, con domi</w:t>
      </w:r>
      <w:r w:rsidRPr="00E92727">
        <w:rPr>
          <w:rFonts w:ascii="Palatino Linotype" w:hAnsi="Palatino Linotype"/>
          <w:sz w:val="24"/>
          <w:szCs w:val="24"/>
        </w:rPr>
        <w:t>cilio e</w:t>
      </w:r>
      <w:r w:rsidR="00124A99" w:rsidRPr="00E92727">
        <w:rPr>
          <w:rFonts w:ascii="Palatino Linotype" w:hAnsi="Palatino Linotype"/>
          <w:sz w:val="24"/>
          <w:szCs w:val="24"/>
        </w:rPr>
        <w:t xml:space="preserve">n Metepec, </w:t>
      </w:r>
      <w:r w:rsidR="0000039D" w:rsidRPr="00E92727">
        <w:rPr>
          <w:rFonts w:ascii="Palatino Linotype" w:hAnsi="Palatino Linotype"/>
          <w:sz w:val="24"/>
          <w:szCs w:val="24"/>
        </w:rPr>
        <w:t>Es</w:t>
      </w:r>
      <w:r w:rsidR="00301972" w:rsidRPr="00E92727">
        <w:rPr>
          <w:rFonts w:ascii="Palatino Linotype" w:hAnsi="Palatino Linotype"/>
          <w:sz w:val="24"/>
          <w:szCs w:val="24"/>
        </w:rPr>
        <w:t>tado</w:t>
      </w:r>
      <w:r w:rsidR="004277F1" w:rsidRPr="00E92727">
        <w:rPr>
          <w:rFonts w:ascii="Palatino Linotype" w:hAnsi="Palatino Linotype"/>
          <w:sz w:val="24"/>
          <w:szCs w:val="24"/>
        </w:rPr>
        <w:t xml:space="preserve"> de México; de </w:t>
      </w:r>
      <w:r w:rsidR="00F20748" w:rsidRPr="00E92727">
        <w:rPr>
          <w:rFonts w:ascii="Palatino Linotype" w:hAnsi="Palatino Linotype"/>
          <w:sz w:val="24"/>
          <w:szCs w:val="24"/>
        </w:rPr>
        <w:t xml:space="preserve">tres (03) </w:t>
      </w:r>
      <w:r w:rsidR="00BE6E79" w:rsidRPr="00E92727">
        <w:rPr>
          <w:rFonts w:ascii="Palatino Linotype" w:hAnsi="Palatino Linotype"/>
          <w:sz w:val="24"/>
          <w:szCs w:val="24"/>
        </w:rPr>
        <w:t xml:space="preserve"> de</w:t>
      </w:r>
      <w:r w:rsidR="0000039D" w:rsidRPr="00E92727">
        <w:rPr>
          <w:rFonts w:ascii="Palatino Linotype" w:hAnsi="Palatino Linotype"/>
          <w:sz w:val="24"/>
          <w:szCs w:val="24"/>
        </w:rPr>
        <w:t xml:space="preserve"> </w:t>
      </w:r>
      <w:r w:rsidR="004277F1" w:rsidRPr="00E92727">
        <w:rPr>
          <w:rFonts w:ascii="Palatino Linotype" w:hAnsi="Palatino Linotype"/>
          <w:sz w:val="24"/>
          <w:szCs w:val="24"/>
        </w:rPr>
        <w:t>octubre</w:t>
      </w:r>
      <w:r w:rsidRPr="00E92727">
        <w:rPr>
          <w:rFonts w:ascii="Palatino Linotype" w:hAnsi="Palatino Linotype"/>
          <w:sz w:val="24"/>
          <w:szCs w:val="24"/>
        </w:rPr>
        <w:t xml:space="preserve"> de dos mil veinti</w:t>
      </w:r>
      <w:r w:rsidR="00573C5F" w:rsidRPr="00E92727">
        <w:rPr>
          <w:rFonts w:ascii="Palatino Linotype" w:hAnsi="Palatino Linotype"/>
          <w:sz w:val="24"/>
          <w:szCs w:val="24"/>
        </w:rPr>
        <w:t>trés</w:t>
      </w:r>
      <w:r w:rsidRPr="00E92727">
        <w:rPr>
          <w:rFonts w:ascii="Palatino Linotype" w:hAnsi="Palatino Linotype"/>
          <w:sz w:val="24"/>
          <w:szCs w:val="24"/>
        </w:rPr>
        <w:t>.</w:t>
      </w:r>
    </w:p>
    <w:p w14:paraId="4C818016" w14:textId="7B7960E0" w:rsidR="005000AA" w:rsidRPr="00E92727" w:rsidRDefault="005000AA" w:rsidP="005000AA">
      <w:pPr>
        <w:pStyle w:val="Encabezado"/>
        <w:spacing w:line="360" w:lineRule="auto"/>
        <w:jc w:val="both"/>
        <w:rPr>
          <w:rFonts w:ascii="Palatino Linotype" w:hAnsi="Palatino Linotype"/>
          <w:sz w:val="24"/>
          <w:szCs w:val="24"/>
        </w:rPr>
      </w:pPr>
      <w:r w:rsidRPr="00E92727">
        <w:rPr>
          <w:rFonts w:ascii="Palatino Linotype" w:hAnsi="Palatino Linotype"/>
          <w:b/>
          <w:sz w:val="24"/>
          <w:szCs w:val="24"/>
        </w:rPr>
        <w:t xml:space="preserve">VISTO </w:t>
      </w:r>
      <w:r w:rsidR="00B13121" w:rsidRPr="00E92727">
        <w:rPr>
          <w:rFonts w:ascii="Palatino Linotype" w:hAnsi="Palatino Linotype"/>
          <w:b/>
          <w:sz w:val="24"/>
          <w:szCs w:val="24"/>
        </w:rPr>
        <w:t>e</w:t>
      </w:r>
      <w:r w:rsidR="00F714A9" w:rsidRPr="00E92727">
        <w:rPr>
          <w:rFonts w:ascii="Palatino Linotype" w:hAnsi="Palatino Linotype"/>
          <w:b/>
          <w:sz w:val="24"/>
          <w:szCs w:val="24"/>
        </w:rPr>
        <w:t>l</w:t>
      </w:r>
      <w:r w:rsidRPr="00E92727">
        <w:rPr>
          <w:rFonts w:ascii="Palatino Linotype" w:hAnsi="Palatino Linotype"/>
          <w:sz w:val="24"/>
          <w:szCs w:val="24"/>
        </w:rPr>
        <w:t xml:space="preserve"> expediente electrónico formado</w:t>
      </w:r>
      <w:r w:rsidR="00B13121" w:rsidRPr="00E92727">
        <w:rPr>
          <w:rFonts w:ascii="Palatino Linotype" w:hAnsi="Palatino Linotype"/>
          <w:sz w:val="24"/>
          <w:szCs w:val="24"/>
        </w:rPr>
        <w:t xml:space="preserve"> </w:t>
      </w:r>
      <w:r w:rsidRPr="00E92727">
        <w:rPr>
          <w:rFonts w:ascii="Palatino Linotype" w:hAnsi="Palatino Linotype"/>
          <w:sz w:val="24"/>
          <w:szCs w:val="24"/>
        </w:rPr>
        <w:t>con motivo del</w:t>
      </w:r>
      <w:r w:rsidR="003374B1" w:rsidRPr="00E92727">
        <w:rPr>
          <w:rFonts w:ascii="Palatino Linotype" w:hAnsi="Palatino Linotype"/>
          <w:sz w:val="24"/>
          <w:szCs w:val="24"/>
        </w:rPr>
        <w:t xml:space="preserve"> recurso de revisión</w:t>
      </w:r>
      <w:r w:rsidR="00B13121" w:rsidRPr="00E92727">
        <w:rPr>
          <w:rFonts w:ascii="Palatino Linotype" w:hAnsi="Palatino Linotype"/>
          <w:sz w:val="24"/>
          <w:szCs w:val="24"/>
        </w:rPr>
        <w:t xml:space="preserve"> </w:t>
      </w:r>
      <w:r w:rsidR="00CB1630" w:rsidRPr="00E92727">
        <w:rPr>
          <w:rFonts w:ascii="Palatino Linotype" w:eastAsia="Calibri" w:hAnsi="Palatino Linotype" w:cs="Tahoma"/>
          <w:b/>
          <w:sz w:val="24"/>
          <w:lang w:eastAsia="en-US"/>
        </w:rPr>
        <w:t>03623/INFOEM/IP/RR/2023</w:t>
      </w:r>
      <w:r w:rsidR="00174363" w:rsidRPr="00E92727">
        <w:rPr>
          <w:rFonts w:ascii="Palatino Linotype" w:hAnsi="Palatino Linotype"/>
          <w:b/>
          <w:sz w:val="24"/>
          <w:szCs w:val="24"/>
        </w:rPr>
        <w:t xml:space="preserve">, </w:t>
      </w:r>
      <w:r w:rsidRPr="00E92727">
        <w:rPr>
          <w:rFonts w:ascii="Palatino Linotype" w:hAnsi="Palatino Linotype"/>
          <w:sz w:val="24"/>
          <w:szCs w:val="24"/>
        </w:rPr>
        <w:t>promovido por</w:t>
      </w:r>
      <w:r w:rsidR="00396CF5" w:rsidRPr="00E92727">
        <w:rPr>
          <w:rFonts w:ascii="Palatino Linotype" w:hAnsi="Palatino Linotype"/>
          <w:sz w:val="24"/>
          <w:szCs w:val="24"/>
        </w:rPr>
        <w:t xml:space="preserve"> </w:t>
      </w:r>
      <w:r w:rsidR="008E0735" w:rsidRPr="00E92727">
        <w:rPr>
          <w:rFonts w:ascii="Palatino Linotype" w:eastAsia="Calibri" w:hAnsi="Palatino Linotype" w:cs="Arial"/>
          <w:b/>
          <w:sz w:val="24"/>
        </w:rPr>
        <w:t xml:space="preserve">XXX </w:t>
      </w:r>
      <w:proofErr w:type="spellStart"/>
      <w:r w:rsidR="008E0735" w:rsidRPr="00E92727">
        <w:rPr>
          <w:rFonts w:ascii="Palatino Linotype" w:eastAsia="Calibri" w:hAnsi="Palatino Linotype" w:cs="Arial"/>
          <w:b/>
          <w:sz w:val="24"/>
        </w:rPr>
        <w:t>XXX</w:t>
      </w:r>
      <w:proofErr w:type="spellEnd"/>
      <w:r w:rsidR="008E0735" w:rsidRPr="00E92727">
        <w:rPr>
          <w:rFonts w:ascii="Palatino Linotype" w:eastAsia="Calibri" w:hAnsi="Palatino Linotype" w:cs="Arial"/>
          <w:b/>
          <w:sz w:val="24"/>
        </w:rPr>
        <w:t xml:space="preserve"> </w:t>
      </w:r>
      <w:proofErr w:type="spellStart"/>
      <w:r w:rsidR="008E0735" w:rsidRPr="00E92727">
        <w:rPr>
          <w:rFonts w:ascii="Palatino Linotype" w:eastAsia="Calibri" w:hAnsi="Palatino Linotype" w:cs="Arial"/>
          <w:b/>
          <w:sz w:val="24"/>
        </w:rPr>
        <w:t>XXX</w:t>
      </w:r>
      <w:proofErr w:type="spellEnd"/>
      <w:r w:rsidR="00CA3902" w:rsidRPr="00E92727">
        <w:rPr>
          <w:rFonts w:ascii="Palatino Linotype" w:eastAsia="Calibri" w:hAnsi="Palatino Linotype" w:cs="Tahoma"/>
          <w:b/>
          <w:sz w:val="24"/>
          <w:szCs w:val="22"/>
          <w:lang w:eastAsia="en-US"/>
        </w:rPr>
        <w:t>,</w:t>
      </w:r>
      <w:r w:rsidR="005D09C1" w:rsidRPr="00E92727">
        <w:rPr>
          <w:rFonts w:ascii="Palatino Linotype" w:hAnsi="Palatino Linotype"/>
          <w:sz w:val="24"/>
          <w:szCs w:val="24"/>
        </w:rPr>
        <w:t xml:space="preserve"> en su calidad de </w:t>
      </w:r>
      <w:r w:rsidRPr="00E92727">
        <w:rPr>
          <w:rFonts w:ascii="Palatino Linotype" w:hAnsi="Palatino Linotype"/>
          <w:b/>
          <w:sz w:val="24"/>
          <w:szCs w:val="24"/>
        </w:rPr>
        <w:t>RECURRENTE</w:t>
      </w:r>
      <w:r w:rsidRPr="00E92727">
        <w:rPr>
          <w:rFonts w:ascii="Palatino Linotype" w:hAnsi="Palatino Linotype" w:cs="Arial"/>
          <w:sz w:val="24"/>
          <w:szCs w:val="24"/>
        </w:rPr>
        <w:t>, en contra de la</w:t>
      </w:r>
      <w:r w:rsidR="00C56D1A" w:rsidRPr="00E92727">
        <w:rPr>
          <w:rFonts w:ascii="Palatino Linotype" w:hAnsi="Palatino Linotype" w:cs="Arial"/>
          <w:sz w:val="24"/>
          <w:szCs w:val="24"/>
        </w:rPr>
        <w:t xml:space="preserve"> </w:t>
      </w:r>
      <w:r w:rsidRPr="00E92727">
        <w:rPr>
          <w:rFonts w:ascii="Palatino Linotype" w:hAnsi="Palatino Linotype" w:cs="Arial"/>
          <w:sz w:val="24"/>
          <w:szCs w:val="24"/>
        </w:rPr>
        <w:t xml:space="preserve">respuesta del </w:t>
      </w:r>
      <w:r w:rsidR="00301972" w:rsidRPr="00E92727">
        <w:rPr>
          <w:rFonts w:ascii="Palatino Linotype" w:eastAsia="Calibri" w:hAnsi="Palatino Linotype" w:cs="Arial"/>
          <w:b/>
          <w:sz w:val="24"/>
        </w:rPr>
        <w:t xml:space="preserve">Ayuntamiento de </w:t>
      </w:r>
      <w:r w:rsidR="004277F1" w:rsidRPr="00E92727">
        <w:rPr>
          <w:rFonts w:ascii="Palatino Linotype" w:eastAsia="Calibri" w:hAnsi="Palatino Linotype" w:cs="Arial"/>
          <w:b/>
          <w:sz w:val="24"/>
        </w:rPr>
        <w:t>Cuautitlán Izcalli</w:t>
      </w:r>
      <w:r w:rsidRPr="00E92727">
        <w:rPr>
          <w:rFonts w:ascii="Palatino Linotype" w:hAnsi="Palatino Linotype" w:cs="Arial"/>
          <w:sz w:val="24"/>
          <w:szCs w:val="24"/>
        </w:rPr>
        <w:t>,</w:t>
      </w:r>
      <w:r w:rsidRPr="00E92727">
        <w:rPr>
          <w:rFonts w:ascii="Palatino Linotype" w:hAnsi="Palatino Linotype"/>
          <w:b/>
          <w:sz w:val="24"/>
          <w:szCs w:val="24"/>
        </w:rPr>
        <w:t xml:space="preserve"> </w:t>
      </w:r>
      <w:r w:rsidRPr="00E92727">
        <w:rPr>
          <w:rFonts w:ascii="Palatino Linotype" w:hAnsi="Palatino Linotype"/>
          <w:sz w:val="24"/>
          <w:szCs w:val="24"/>
        </w:rPr>
        <w:t>en lo sucesivo el</w:t>
      </w:r>
      <w:r w:rsidRPr="00E92727">
        <w:rPr>
          <w:rFonts w:ascii="Palatino Linotype" w:hAnsi="Palatino Linotype"/>
          <w:b/>
          <w:sz w:val="24"/>
          <w:szCs w:val="24"/>
        </w:rPr>
        <w:t xml:space="preserve"> SUJETO OBLIGADO, </w:t>
      </w:r>
      <w:r w:rsidRPr="00E92727">
        <w:rPr>
          <w:rFonts w:ascii="Palatino Linotype" w:hAnsi="Palatino Linotype"/>
          <w:sz w:val="24"/>
          <w:szCs w:val="24"/>
        </w:rPr>
        <w:t>se procede a dictar la presente resolución, con base en los siguientes:</w:t>
      </w:r>
    </w:p>
    <w:p w14:paraId="1F1BAF80" w14:textId="77777777" w:rsidR="005000AA" w:rsidRPr="00E92727" w:rsidRDefault="005000AA" w:rsidP="005000AA">
      <w:pPr>
        <w:pStyle w:val="Ttulo1"/>
        <w:jc w:val="center"/>
        <w:rPr>
          <w:rFonts w:ascii="Palatino Linotype" w:hAnsi="Palatino Linotype"/>
          <w:b/>
          <w:color w:val="auto"/>
          <w:sz w:val="24"/>
          <w:szCs w:val="24"/>
        </w:rPr>
      </w:pPr>
      <w:bookmarkStart w:id="0" w:name="_Toc87549671"/>
      <w:r w:rsidRPr="00E92727">
        <w:rPr>
          <w:rFonts w:ascii="Palatino Linotype" w:hAnsi="Palatino Linotype"/>
          <w:b/>
          <w:color w:val="auto"/>
          <w:sz w:val="24"/>
          <w:szCs w:val="24"/>
        </w:rPr>
        <w:t>ANTECEDENTES</w:t>
      </w:r>
      <w:bookmarkEnd w:id="0"/>
    </w:p>
    <w:p w14:paraId="04287D5F" w14:textId="77777777" w:rsidR="005000AA" w:rsidRPr="00E92727" w:rsidRDefault="005000AA" w:rsidP="005000AA">
      <w:pPr>
        <w:rPr>
          <w:rFonts w:ascii="Palatino Linotype" w:hAnsi="Palatino Linotype"/>
          <w:sz w:val="24"/>
          <w:szCs w:val="24"/>
          <w:lang w:eastAsia="en-US"/>
        </w:rPr>
      </w:pPr>
    </w:p>
    <w:p w14:paraId="5ED33D9B" w14:textId="4F4542F2" w:rsidR="00A87524" w:rsidRPr="00E92727"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E92727">
        <w:rPr>
          <w:rFonts w:ascii="Palatino Linotype" w:eastAsia="Calibri" w:hAnsi="Palatino Linotype" w:cs="Arial"/>
          <w:sz w:val="24"/>
          <w:lang w:val="es-ES"/>
        </w:rPr>
        <w:t xml:space="preserve">El </w:t>
      </w:r>
      <w:r w:rsidR="004277F1" w:rsidRPr="00E92727">
        <w:rPr>
          <w:rFonts w:ascii="Palatino Linotype" w:eastAsia="Calibri" w:hAnsi="Palatino Linotype" w:cs="Arial"/>
          <w:sz w:val="24"/>
          <w:lang w:val="es-ES"/>
        </w:rPr>
        <w:t>dos</w:t>
      </w:r>
      <w:r w:rsidR="000904E7" w:rsidRPr="00E92727">
        <w:rPr>
          <w:rFonts w:ascii="Palatino Linotype" w:eastAsia="Calibri" w:hAnsi="Palatino Linotype" w:cs="Arial"/>
          <w:sz w:val="24"/>
          <w:lang w:val="es-ES"/>
        </w:rPr>
        <w:t xml:space="preserve"> (</w:t>
      </w:r>
      <w:r w:rsidR="004277F1" w:rsidRPr="00E92727">
        <w:rPr>
          <w:rFonts w:ascii="Palatino Linotype" w:eastAsia="Calibri" w:hAnsi="Palatino Linotype" w:cs="Arial"/>
          <w:sz w:val="24"/>
          <w:lang w:val="es-ES"/>
        </w:rPr>
        <w:t>2</w:t>
      </w:r>
      <w:r w:rsidR="000904E7" w:rsidRPr="00E92727">
        <w:rPr>
          <w:rFonts w:ascii="Palatino Linotype" w:eastAsia="Calibri" w:hAnsi="Palatino Linotype" w:cs="Arial"/>
          <w:sz w:val="24"/>
          <w:lang w:val="es-ES"/>
        </w:rPr>
        <w:t xml:space="preserve">) </w:t>
      </w:r>
      <w:r w:rsidR="00A87524" w:rsidRPr="00E92727">
        <w:rPr>
          <w:rFonts w:ascii="Palatino Linotype" w:eastAsia="Calibri" w:hAnsi="Palatino Linotype" w:cs="Arial"/>
          <w:sz w:val="24"/>
          <w:lang w:val="es-ES"/>
        </w:rPr>
        <w:t xml:space="preserve">de </w:t>
      </w:r>
      <w:r w:rsidR="004277F1" w:rsidRPr="00E92727">
        <w:rPr>
          <w:rFonts w:ascii="Palatino Linotype" w:eastAsia="Calibri" w:hAnsi="Palatino Linotype" w:cs="Arial"/>
          <w:sz w:val="24"/>
          <w:lang w:val="es-ES"/>
        </w:rPr>
        <w:t>junio</w:t>
      </w:r>
      <w:r w:rsidR="00A526EE" w:rsidRPr="00E92727">
        <w:rPr>
          <w:rFonts w:ascii="Palatino Linotype" w:eastAsia="Calibri" w:hAnsi="Palatino Linotype"/>
          <w:sz w:val="24"/>
          <w:lang w:val="es-ES"/>
        </w:rPr>
        <w:t xml:space="preserve"> </w:t>
      </w:r>
      <w:r w:rsidR="005000AA" w:rsidRPr="00E92727">
        <w:rPr>
          <w:rFonts w:ascii="Palatino Linotype" w:eastAsia="Calibri" w:hAnsi="Palatino Linotype"/>
          <w:sz w:val="24"/>
          <w:lang w:val="es-ES"/>
        </w:rPr>
        <w:t>de dos mil veinti</w:t>
      </w:r>
      <w:r w:rsidR="0000039D" w:rsidRPr="00E92727">
        <w:rPr>
          <w:rFonts w:ascii="Palatino Linotype" w:eastAsia="Calibri" w:hAnsi="Palatino Linotype"/>
          <w:sz w:val="24"/>
          <w:lang w:val="es-ES"/>
        </w:rPr>
        <w:t>trés</w:t>
      </w:r>
      <w:r w:rsidR="005000AA" w:rsidRPr="00E92727">
        <w:rPr>
          <w:rFonts w:ascii="Palatino Linotype" w:eastAsia="Calibri" w:hAnsi="Palatino Linotype" w:cs="Arial"/>
          <w:sz w:val="24"/>
          <w:lang w:val="es-ES"/>
        </w:rPr>
        <w:t>,</w:t>
      </w:r>
      <w:r w:rsidR="005000AA" w:rsidRPr="00E92727">
        <w:rPr>
          <w:rFonts w:ascii="Palatino Linotype" w:eastAsia="Calibri" w:hAnsi="Palatino Linotype"/>
          <w:sz w:val="24"/>
          <w:lang w:val="es-ES"/>
        </w:rPr>
        <w:t xml:space="preserve"> </w:t>
      </w:r>
      <w:r w:rsidR="005000AA" w:rsidRPr="00E92727">
        <w:rPr>
          <w:rFonts w:ascii="Palatino Linotype" w:eastAsia="Calibri" w:hAnsi="Palatino Linotype"/>
          <w:b/>
          <w:sz w:val="24"/>
          <w:lang w:val="es-ES"/>
        </w:rPr>
        <w:t xml:space="preserve">EL RECURRENTE </w:t>
      </w:r>
      <w:r w:rsidR="005000AA" w:rsidRPr="00E92727">
        <w:rPr>
          <w:rFonts w:ascii="Palatino Linotype" w:eastAsia="Calibri" w:hAnsi="Palatino Linotype"/>
          <w:bCs/>
          <w:sz w:val="24"/>
          <w:lang w:val="es-ES"/>
        </w:rPr>
        <w:t>presentó</w:t>
      </w:r>
      <w:r w:rsidR="005000AA" w:rsidRPr="00E92727">
        <w:rPr>
          <w:rFonts w:ascii="Palatino Linotype" w:hAnsi="Palatino Linotype"/>
          <w:b/>
          <w:sz w:val="24"/>
        </w:rPr>
        <w:t>,</w:t>
      </w:r>
      <w:r w:rsidR="005000AA" w:rsidRPr="00E92727">
        <w:rPr>
          <w:rFonts w:ascii="Palatino Linotype" w:eastAsia="Calibri" w:hAnsi="Palatino Linotype" w:cs="Arial"/>
          <w:sz w:val="24"/>
          <w:lang w:val="es-ES"/>
        </w:rPr>
        <w:t xml:space="preserve"> ante el </w:t>
      </w:r>
      <w:r w:rsidR="005000AA" w:rsidRPr="00E92727">
        <w:rPr>
          <w:rFonts w:ascii="Palatino Linotype" w:eastAsia="Calibri" w:hAnsi="Palatino Linotype" w:cs="Arial"/>
          <w:b/>
          <w:sz w:val="24"/>
          <w:lang w:val="es-ES"/>
        </w:rPr>
        <w:t>SUJETO OBLIGADO</w:t>
      </w:r>
      <w:r w:rsidR="005000AA" w:rsidRPr="00E92727">
        <w:rPr>
          <w:rFonts w:ascii="Palatino Linotype" w:eastAsia="Calibri" w:hAnsi="Palatino Linotype" w:cs="Arial"/>
          <w:sz w:val="24"/>
        </w:rPr>
        <w:t xml:space="preserve"> vía </w:t>
      </w:r>
      <w:r w:rsidR="005000AA" w:rsidRPr="00E92727">
        <w:rPr>
          <w:rFonts w:ascii="Palatino Linotype" w:eastAsia="Calibri" w:hAnsi="Palatino Linotype" w:cs="Arial"/>
          <w:sz w:val="24"/>
          <w:lang w:val="es-ES"/>
        </w:rPr>
        <w:t>Sistema de Acceso a la Información Mexiquense (</w:t>
      </w:r>
      <w:r w:rsidR="005000AA" w:rsidRPr="00E92727">
        <w:rPr>
          <w:rFonts w:ascii="Palatino Linotype" w:eastAsia="Calibri" w:hAnsi="Palatino Linotype" w:cs="Arial"/>
          <w:b/>
          <w:sz w:val="24"/>
          <w:lang w:val="es-ES"/>
        </w:rPr>
        <w:t>SAIMEX)</w:t>
      </w:r>
      <w:r w:rsidR="005000AA" w:rsidRPr="00E92727">
        <w:rPr>
          <w:rFonts w:ascii="Palatino Linotype" w:eastAsia="Calibri" w:hAnsi="Palatino Linotype" w:cs="Arial"/>
          <w:sz w:val="24"/>
          <w:lang w:val="es-ES"/>
        </w:rPr>
        <w:t xml:space="preserve">, la solicitud de información pública registrada con el número </w:t>
      </w:r>
      <w:r w:rsidR="006C28CC" w:rsidRPr="00E92727">
        <w:rPr>
          <w:rFonts w:ascii="Palatino Linotype" w:hAnsi="Palatino Linotype" w:cs="Arial"/>
          <w:b/>
          <w:sz w:val="24"/>
          <w:lang w:val="es-ES"/>
        </w:rPr>
        <w:t>0</w:t>
      </w:r>
      <w:r w:rsidR="00124A99" w:rsidRPr="00E92727">
        <w:rPr>
          <w:rFonts w:ascii="Palatino Linotype" w:hAnsi="Palatino Linotype" w:cs="Arial"/>
          <w:b/>
          <w:sz w:val="24"/>
          <w:lang w:val="es-ES"/>
        </w:rPr>
        <w:t>0</w:t>
      </w:r>
      <w:r w:rsidR="004277F1" w:rsidRPr="00E92727">
        <w:rPr>
          <w:rFonts w:ascii="Palatino Linotype" w:hAnsi="Palatino Linotype" w:cs="Arial"/>
          <w:b/>
          <w:sz w:val="24"/>
          <w:lang w:val="es-ES"/>
        </w:rPr>
        <w:t>346</w:t>
      </w:r>
      <w:r w:rsidR="006C28CC" w:rsidRPr="00E92727">
        <w:rPr>
          <w:rFonts w:ascii="Palatino Linotype" w:hAnsi="Palatino Linotype" w:cs="Arial"/>
          <w:b/>
          <w:sz w:val="24"/>
          <w:lang w:val="es-ES"/>
        </w:rPr>
        <w:t>/</w:t>
      </w:r>
      <w:r w:rsidR="004277F1" w:rsidRPr="00E92727">
        <w:rPr>
          <w:rFonts w:ascii="Palatino Linotype" w:hAnsi="Palatino Linotype" w:cs="Arial"/>
          <w:b/>
          <w:sz w:val="24"/>
          <w:lang w:val="es-ES"/>
        </w:rPr>
        <w:t>CUAUTIZC</w:t>
      </w:r>
      <w:r w:rsidR="00B13121" w:rsidRPr="00E92727">
        <w:rPr>
          <w:rFonts w:ascii="Palatino Linotype" w:hAnsi="Palatino Linotype" w:cs="Arial"/>
          <w:b/>
          <w:sz w:val="24"/>
          <w:lang w:val="es-ES"/>
        </w:rPr>
        <w:t>/IP/202</w:t>
      </w:r>
      <w:r w:rsidR="00124A99" w:rsidRPr="00E92727">
        <w:rPr>
          <w:rFonts w:ascii="Palatino Linotype" w:hAnsi="Palatino Linotype" w:cs="Arial"/>
          <w:b/>
          <w:sz w:val="24"/>
          <w:lang w:val="es-ES"/>
        </w:rPr>
        <w:t>3</w:t>
      </w:r>
      <w:r w:rsidR="00A7577B" w:rsidRPr="00E92727">
        <w:rPr>
          <w:rFonts w:ascii="Palatino Linotype" w:hAnsi="Palatino Linotype" w:cs="Arial"/>
          <w:b/>
          <w:sz w:val="24"/>
          <w:lang w:val="es-ES"/>
        </w:rPr>
        <w:t>,</w:t>
      </w:r>
      <w:r w:rsidR="00B13121" w:rsidRPr="00E92727">
        <w:rPr>
          <w:rFonts w:ascii="Palatino Linotype" w:hAnsi="Palatino Linotype" w:cs="Arial"/>
          <w:b/>
          <w:sz w:val="24"/>
          <w:lang w:val="es-ES"/>
        </w:rPr>
        <w:t xml:space="preserve"> </w:t>
      </w:r>
      <w:r w:rsidR="00A7577B" w:rsidRPr="00E92727">
        <w:rPr>
          <w:rFonts w:ascii="Palatino Linotype" w:eastAsia="Calibri" w:hAnsi="Palatino Linotype" w:cs="Arial"/>
          <w:sz w:val="24"/>
          <w:lang w:val="es-ES"/>
        </w:rPr>
        <w:t xml:space="preserve">en la que </w:t>
      </w:r>
      <w:r w:rsidR="008A2519" w:rsidRPr="00E92727">
        <w:rPr>
          <w:rFonts w:ascii="Palatino Linotype" w:eastAsia="Calibri" w:hAnsi="Palatino Linotype" w:cs="Arial"/>
          <w:sz w:val="24"/>
          <w:lang w:val="es-ES"/>
        </w:rPr>
        <w:t>solicitó lo siguiente:</w:t>
      </w:r>
    </w:p>
    <w:p w14:paraId="39EB81E9" w14:textId="77777777" w:rsidR="008A2519" w:rsidRPr="00E92727" w:rsidRDefault="008A2519" w:rsidP="008A2519">
      <w:pPr>
        <w:pStyle w:val="Prrafodelista"/>
        <w:spacing w:line="360" w:lineRule="auto"/>
        <w:ind w:left="0"/>
        <w:jc w:val="both"/>
        <w:rPr>
          <w:rFonts w:ascii="Palatino Linotype" w:hAnsi="Palatino Linotype" w:cs="Arial"/>
          <w:sz w:val="24"/>
          <w:lang w:val="es-ES"/>
        </w:rPr>
      </w:pPr>
    </w:p>
    <w:p w14:paraId="34D96AAB" w14:textId="3EDF179A" w:rsidR="00AF085A" w:rsidRPr="00E92727" w:rsidRDefault="00124A99" w:rsidP="00301972">
      <w:pPr>
        <w:pStyle w:val="Prrafodelista"/>
        <w:spacing w:line="360" w:lineRule="auto"/>
        <w:ind w:left="567" w:right="539"/>
        <w:jc w:val="both"/>
        <w:rPr>
          <w:rFonts w:ascii="Palatino Linotype" w:hAnsi="Palatino Linotype"/>
          <w:i/>
          <w:sz w:val="24"/>
        </w:rPr>
      </w:pPr>
      <w:r w:rsidRPr="00E92727">
        <w:rPr>
          <w:rFonts w:ascii="Palatino Linotype" w:hAnsi="Palatino Linotype"/>
          <w:i/>
          <w:sz w:val="24"/>
        </w:rPr>
        <w:t>“</w:t>
      </w:r>
      <w:r w:rsidR="004277F1" w:rsidRPr="00E92727">
        <w:rPr>
          <w:rFonts w:ascii="Palatino Linotype" w:hAnsi="Palatino Linotype"/>
          <w:i/>
          <w:sz w:val="24"/>
        </w:rPr>
        <w:t xml:space="preserve">Con base en el documento adjunto solicito los listados de </w:t>
      </w:r>
      <w:proofErr w:type="spellStart"/>
      <w:r w:rsidR="004277F1" w:rsidRPr="00E92727">
        <w:rPr>
          <w:rFonts w:ascii="Palatino Linotype" w:hAnsi="Palatino Linotype"/>
          <w:i/>
          <w:sz w:val="24"/>
        </w:rPr>
        <w:t>nomina</w:t>
      </w:r>
      <w:proofErr w:type="spellEnd"/>
      <w:r w:rsidR="004277F1" w:rsidRPr="00E92727">
        <w:rPr>
          <w:rFonts w:ascii="Palatino Linotype" w:hAnsi="Palatino Linotype"/>
          <w:i/>
          <w:sz w:val="24"/>
        </w:rPr>
        <w:t xml:space="preserve"> de la primera </w:t>
      </w:r>
      <w:proofErr w:type="gramStart"/>
      <w:r w:rsidR="004277F1" w:rsidRPr="00E92727">
        <w:rPr>
          <w:rFonts w:ascii="Palatino Linotype" w:hAnsi="Palatino Linotype"/>
          <w:i/>
          <w:sz w:val="24"/>
        </w:rPr>
        <w:t>quincena</w:t>
      </w:r>
      <w:proofErr w:type="gramEnd"/>
      <w:r w:rsidR="004277F1" w:rsidRPr="00E92727">
        <w:rPr>
          <w:rFonts w:ascii="Palatino Linotype" w:hAnsi="Palatino Linotype"/>
          <w:i/>
          <w:sz w:val="24"/>
        </w:rPr>
        <w:t xml:space="preserve"> de enero 2023 hasta la segunda quincena de abril 2023 es decir </w:t>
      </w:r>
      <w:proofErr w:type="spellStart"/>
      <w:r w:rsidR="004277F1" w:rsidRPr="00E92727">
        <w:rPr>
          <w:rFonts w:ascii="Palatino Linotype" w:hAnsi="Palatino Linotype"/>
          <w:i/>
          <w:sz w:val="24"/>
        </w:rPr>
        <w:t>seran</w:t>
      </w:r>
      <w:proofErr w:type="spellEnd"/>
      <w:r w:rsidR="004277F1" w:rsidRPr="00E92727">
        <w:rPr>
          <w:rFonts w:ascii="Palatino Linotype" w:hAnsi="Palatino Linotype"/>
          <w:i/>
          <w:sz w:val="24"/>
        </w:rPr>
        <w:t xml:space="preserve"> 8 listados.</w:t>
      </w:r>
      <w:r w:rsidRPr="00E92727">
        <w:rPr>
          <w:rFonts w:ascii="Palatino Linotype" w:hAnsi="Palatino Linotype"/>
          <w:i/>
          <w:sz w:val="24"/>
        </w:rPr>
        <w:t>”</w:t>
      </w:r>
    </w:p>
    <w:p w14:paraId="32AFC1B0" w14:textId="77777777" w:rsidR="00124A99" w:rsidRPr="00E92727" w:rsidRDefault="00124A99" w:rsidP="00124A99">
      <w:pPr>
        <w:pStyle w:val="Prrafodelista"/>
        <w:spacing w:line="360" w:lineRule="auto"/>
        <w:ind w:left="567"/>
        <w:jc w:val="both"/>
        <w:rPr>
          <w:rFonts w:ascii="Palatino Linotype" w:hAnsi="Palatino Linotype"/>
          <w:i/>
        </w:rPr>
      </w:pPr>
    </w:p>
    <w:p w14:paraId="10A9E574" w14:textId="77777777" w:rsidR="00573C5F" w:rsidRPr="00E92727"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E92727">
        <w:rPr>
          <w:rFonts w:ascii="Palatino Linotype" w:hAnsi="Palatino Linotype" w:cs="Arial"/>
          <w:sz w:val="24"/>
          <w:lang w:val="es-ES"/>
        </w:rPr>
        <w:t>Señaló como modalidad de entrega</w:t>
      </w:r>
      <w:r w:rsidR="006C28CC" w:rsidRPr="00E92727">
        <w:rPr>
          <w:rFonts w:ascii="Palatino Linotype" w:hAnsi="Palatino Linotype" w:cs="Arial"/>
          <w:sz w:val="24"/>
          <w:lang w:val="es-ES"/>
        </w:rPr>
        <w:t xml:space="preserve"> de la información a través de</w:t>
      </w:r>
      <w:r w:rsidR="00573C5F" w:rsidRPr="00E92727">
        <w:rPr>
          <w:rFonts w:ascii="Palatino Linotype" w:hAnsi="Palatino Linotype" w:cs="Arial"/>
          <w:sz w:val="24"/>
          <w:lang w:val="es-ES"/>
        </w:rPr>
        <w:t>l</w:t>
      </w:r>
      <w:r w:rsidR="006C28CC" w:rsidRPr="00E92727">
        <w:rPr>
          <w:rFonts w:ascii="Palatino Linotype" w:hAnsi="Palatino Linotype" w:cs="Arial"/>
          <w:sz w:val="24"/>
          <w:lang w:val="es-ES"/>
        </w:rPr>
        <w:t xml:space="preserve"> </w:t>
      </w:r>
      <w:r w:rsidRPr="00E92727">
        <w:rPr>
          <w:rFonts w:ascii="Palatino Linotype" w:hAnsi="Palatino Linotype" w:cs="Arial"/>
          <w:b/>
          <w:sz w:val="24"/>
          <w:lang w:val="es-ES"/>
        </w:rPr>
        <w:t>SAIMEX.</w:t>
      </w:r>
    </w:p>
    <w:p w14:paraId="5D607744" w14:textId="77777777" w:rsidR="0000039D" w:rsidRPr="00E92727" w:rsidRDefault="0000039D" w:rsidP="0000039D">
      <w:pPr>
        <w:pStyle w:val="Prrafodelista"/>
        <w:spacing w:line="360" w:lineRule="auto"/>
        <w:ind w:left="0"/>
        <w:jc w:val="both"/>
        <w:rPr>
          <w:rFonts w:ascii="Palatino Linotype" w:hAnsi="Palatino Linotype" w:cs="Arial"/>
          <w:sz w:val="24"/>
          <w:lang w:val="es-ES"/>
        </w:rPr>
      </w:pPr>
    </w:p>
    <w:p w14:paraId="0F742B25" w14:textId="55A8A9D6" w:rsidR="00670CBE" w:rsidRPr="00E92727" w:rsidRDefault="004277F1" w:rsidP="00573C5F">
      <w:pPr>
        <w:pStyle w:val="Prrafodelista"/>
        <w:numPr>
          <w:ilvl w:val="0"/>
          <w:numId w:val="3"/>
        </w:numPr>
        <w:spacing w:line="360" w:lineRule="auto"/>
        <w:ind w:left="0" w:firstLine="0"/>
        <w:jc w:val="both"/>
        <w:rPr>
          <w:rFonts w:ascii="Palatino Linotype" w:hAnsi="Palatino Linotype" w:cs="Arial"/>
          <w:sz w:val="24"/>
          <w:lang w:val="es-ES"/>
        </w:rPr>
      </w:pPr>
      <w:r w:rsidRPr="00E92727">
        <w:rPr>
          <w:rFonts w:ascii="Palatino Linotype" w:hAnsi="Palatino Linotype" w:cs="Arial"/>
          <w:sz w:val="24"/>
          <w:lang w:val="es-ES"/>
        </w:rPr>
        <w:lastRenderedPageBreak/>
        <w:t>El veintitrés</w:t>
      </w:r>
      <w:r w:rsidR="00670CBE" w:rsidRPr="00E92727">
        <w:rPr>
          <w:rFonts w:ascii="Palatino Linotype" w:hAnsi="Palatino Linotype" w:cs="Arial"/>
          <w:sz w:val="24"/>
          <w:lang w:val="es-ES"/>
        </w:rPr>
        <w:t xml:space="preserve"> (</w:t>
      </w:r>
      <w:r w:rsidRPr="00E92727">
        <w:rPr>
          <w:rFonts w:ascii="Palatino Linotype" w:hAnsi="Palatino Linotype" w:cs="Arial"/>
          <w:sz w:val="24"/>
          <w:lang w:val="es-ES"/>
        </w:rPr>
        <w:t>23</w:t>
      </w:r>
      <w:r w:rsidR="00670CBE" w:rsidRPr="00E92727">
        <w:rPr>
          <w:rFonts w:ascii="Palatino Linotype" w:hAnsi="Palatino Linotype" w:cs="Arial"/>
          <w:sz w:val="24"/>
          <w:lang w:val="es-ES"/>
        </w:rPr>
        <w:t xml:space="preserve">) de </w:t>
      </w:r>
      <w:r w:rsidRPr="00E92727">
        <w:rPr>
          <w:rFonts w:ascii="Palatino Linotype" w:hAnsi="Palatino Linotype" w:cs="Arial"/>
          <w:sz w:val="24"/>
          <w:lang w:val="es-ES"/>
        </w:rPr>
        <w:t>junio</w:t>
      </w:r>
      <w:r w:rsidR="00301972" w:rsidRPr="00E92727">
        <w:rPr>
          <w:rFonts w:ascii="Palatino Linotype" w:hAnsi="Palatino Linotype" w:cs="Arial"/>
          <w:sz w:val="24"/>
          <w:lang w:val="es-ES"/>
        </w:rPr>
        <w:t xml:space="preserve"> de dos mil veintitrés</w:t>
      </w:r>
      <w:r w:rsidR="00670CBE" w:rsidRPr="00E92727">
        <w:rPr>
          <w:rFonts w:ascii="Palatino Linotype" w:hAnsi="Palatino Linotype" w:cs="Arial"/>
          <w:sz w:val="24"/>
          <w:lang w:val="es-ES"/>
        </w:rPr>
        <w:t xml:space="preserve">, el Sujeto Obligado </w:t>
      </w:r>
      <w:r w:rsidR="0000039D" w:rsidRPr="00E92727">
        <w:rPr>
          <w:rFonts w:ascii="Palatino Linotype" w:hAnsi="Palatino Linotype" w:cs="Arial"/>
          <w:sz w:val="24"/>
          <w:lang w:val="es-ES"/>
        </w:rPr>
        <w:t>dio respuesta a la solicitud, en los siguientes términos:</w:t>
      </w:r>
    </w:p>
    <w:p w14:paraId="6FE27DC0" w14:textId="77777777" w:rsidR="0000039D" w:rsidRPr="00E92727" w:rsidRDefault="0000039D" w:rsidP="0000039D">
      <w:pPr>
        <w:pStyle w:val="Prrafodelista"/>
        <w:rPr>
          <w:rFonts w:ascii="Palatino Linotype" w:hAnsi="Palatino Linotype" w:cs="Arial"/>
          <w:sz w:val="24"/>
          <w:lang w:val="es-ES"/>
        </w:rPr>
      </w:pPr>
    </w:p>
    <w:p w14:paraId="7F1FA234" w14:textId="77777777" w:rsidR="004277F1" w:rsidRPr="00E92727" w:rsidRDefault="004277F1" w:rsidP="004277F1">
      <w:pPr>
        <w:spacing w:line="360" w:lineRule="auto"/>
        <w:jc w:val="both"/>
        <w:rPr>
          <w:rFonts w:ascii="Palatino Linotype" w:hAnsi="Palatino Linotype" w:cs="Arial"/>
          <w:i/>
          <w:sz w:val="22"/>
          <w:szCs w:val="22"/>
          <w:lang w:val="es-ES"/>
        </w:rPr>
      </w:pPr>
      <w:r w:rsidRPr="00E92727">
        <w:rPr>
          <w:rFonts w:ascii="Palatino Linotype" w:hAnsi="Palatino Linotype" w:cs="Arial"/>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F459EF" w14:textId="0DFCF4D1" w:rsidR="0000039D" w:rsidRPr="00E92727" w:rsidRDefault="004277F1" w:rsidP="004277F1">
      <w:pPr>
        <w:spacing w:line="360" w:lineRule="auto"/>
        <w:jc w:val="both"/>
        <w:rPr>
          <w:rFonts w:ascii="Palatino Linotype" w:hAnsi="Palatino Linotype" w:cs="Arial"/>
          <w:i/>
          <w:sz w:val="22"/>
          <w:szCs w:val="22"/>
          <w:lang w:val="es-ES"/>
        </w:rPr>
      </w:pPr>
      <w:r w:rsidRPr="00E92727">
        <w:rPr>
          <w:rFonts w:ascii="Palatino Linotype" w:hAnsi="Palatino Linotype" w:cs="Arial"/>
          <w:i/>
          <w:sz w:val="22"/>
          <w:szCs w:val="22"/>
          <w:lang w:val="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DIRECCIÓN DE ADMINISTRACIÓN 1 “Con fundamento en los artículos 6 de la Constitución Política de los Estados Unidos Mexicanos; 4, 6, 11, 12, 19, 23 fracción IV, de la Ley de Transparencia y Acceso a la Información Pública del Estado de México y Municipios; 47 fracción II, 48 fracción XVI y XXIV del Reglamento de Organización Interna de la Administración Pública del Municipio de Cuautitlán Izcalli, Estado de México (2022-2024); 3 fracción IV, 11 fracción I del Reglamento Interno de la Dirección de Administración del Municipio de Cuautitlán Izcalli, Estado de México, y en relación a la solicitud de información citada al rubro, turnada a través del Sistema de Acceso a la Información Mexiquense, consistente en: “Con base en el documento adjunto solicito los listados de </w:t>
      </w:r>
      <w:proofErr w:type="spellStart"/>
      <w:r w:rsidRPr="00E92727">
        <w:rPr>
          <w:rFonts w:ascii="Palatino Linotype" w:hAnsi="Palatino Linotype" w:cs="Arial"/>
          <w:i/>
          <w:sz w:val="22"/>
          <w:szCs w:val="22"/>
          <w:lang w:val="es-ES"/>
        </w:rPr>
        <w:t>nomina</w:t>
      </w:r>
      <w:proofErr w:type="spellEnd"/>
      <w:r w:rsidRPr="00E92727">
        <w:rPr>
          <w:rFonts w:ascii="Palatino Linotype" w:hAnsi="Palatino Linotype" w:cs="Arial"/>
          <w:i/>
          <w:sz w:val="22"/>
          <w:szCs w:val="22"/>
          <w:lang w:val="es-ES"/>
        </w:rPr>
        <w:t xml:space="preserve"> de la primera quincena de enero 2023 hasta la segunda quincena de abril 2023 es decir serán 8 listados”(SIC) Al respecto, adjunto copia simple del memorándum número SRH/0147/2023, suscrito por la persona titular de la Subdirección de Recursos Humanos, mediante el </w:t>
      </w:r>
      <w:r w:rsidRPr="00E92727">
        <w:rPr>
          <w:rFonts w:ascii="Palatino Linotype" w:hAnsi="Palatino Linotype" w:cs="Arial"/>
          <w:i/>
          <w:sz w:val="22"/>
          <w:szCs w:val="22"/>
          <w:lang w:val="es-ES"/>
        </w:rPr>
        <w:lastRenderedPageBreak/>
        <w:t xml:space="preserve">cual informa que dentro del ámbito de competencia y derivado de una búsqueda exhaustiva en los archivos de la Subdirección en comento, se localizaron los listados de nómina de la primera quincena de enero de dos mil veintitrés a la segunda quincena de abril de dos mil veintitrés, documentales en las cuales se describe nombre del trabajador, total de percepciones, total deducciones y neto pagado, mismo que se adjuntan en formato PDF Derivado de lo anterior también se localizaron los listados de nómina de la primera quincena de enero de dos mil veintitrés a la segunda quincena de abril de dos mil veintitrés, de los servidores públicos adscritos a la Comisaría General de Seguridad Ciudadana y a sus unidades administrativas, sin embargo dicha información se encuentra clasificada como reservada bajo el acuerdo número CTM/CUT/SE026/002/AR/2023, aprobado por los integrantes del Comité de Transparencia en la Vigésima Sexta Sesión Extraordinaria, celebrada el veintidós de junio del año dos mil veintitrés.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 </w:t>
      </w:r>
      <w:r w:rsidR="00301972" w:rsidRPr="00E92727">
        <w:rPr>
          <w:rFonts w:ascii="Palatino Linotype" w:hAnsi="Palatino Linotype" w:cs="Arial"/>
          <w:i/>
          <w:sz w:val="22"/>
          <w:szCs w:val="22"/>
          <w:lang w:val="es-ES"/>
        </w:rPr>
        <w:t>El Sujeto Obligado adjuntó a la respuesta el</w:t>
      </w:r>
      <w:r w:rsidR="0000039D" w:rsidRPr="00E92727">
        <w:rPr>
          <w:rFonts w:ascii="Palatino Linotype" w:hAnsi="Palatino Linotype" w:cs="Arial"/>
          <w:i/>
          <w:sz w:val="22"/>
          <w:szCs w:val="22"/>
          <w:lang w:val="es-ES"/>
        </w:rPr>
        <w:t xml:space="preserve"> siguiente</w:t>
      </w:r>
      <w:r w:rsidR="00301972" w:rsidRPr="00E92727">
        <w:rPr>
          <w:rFonts w:ascii="Palatino Linotype" w:hAnsi="Palatino Linotype" w:cs="Arial"/>
          <w:i/>
          <w:sz w:val="22"/>
          <w:szCs w:val="22"/>
          <w:lang w:val="es-ES"/>
        </w:rPr>
        <w:t xml:space="preserve"> documento electrónico</w:t>
      </w:r>
      <w:r w:rsidR="0000039D" w:rsidRPr="00E92727">
        <w:rPr>
          <w:rFonts w:ascii="Palatino Linotype" w:hAnsi="Palatino Linotype" w:cs="Arial"/>
          <w:i/>
          <w:sz w:val="22"/>
          <w:szCs w:val="22"/>
          <w:lang w:val="es-ES"/>
        </w:rPr>
        <w:t>:</w:t>
      </w:r>
    </w:p>
    <w:p w14:paraId="4E68162C" w14:textId="77777777" w:rsidR="0000039D" w:rsidRPr="00E92727" w:rsidRDefault="0000039D" w:rsidP="0000039D">
      <w:pPr>
        <w:pStyle w:val="Prrafodelista"/>
        <w:spacing w:line="360" w:lineRule="auto"/>
        <w:ind w:left="0"/>
        <w:jc w:val="both"/>
        <w:rPr>
          <w:rFonts w:ascii="Palatino Linotype" w:hAnsi="Palatino Linotype" w:cs="Arial"/>
          <w:sz w:val="24"/>
          <w:lang w:val="es-ES"/>
        </w:rPr>
      </w:pPr>
    </w:p>
    <w:p w14:paraId="13670AB1" w14:textId="3A3781C8" w:rsidR="004277F1" w:rsidRPr="00E92727" w:rsidRDefault="004277F1" w:rsidP="00456495">
      <w:pPr>
        <w:pStyle w:val="Prrafodelista"/>
        <w:numPr>
          <w:ilvl w:val="0"/>
          <w:numId w:val="40"/>
        </w:numPr>
        <w:spacing w:line="360" w:lineRule="auto"/>
        <w:jc w:val="both"/>
        <w:rPr>
          <w:rStyle w:val="Hipervnculo"/>
          <w:rFonts w:ascii="Palatino Linotype" w:hAnsi="Palatino Linotype" w:cs="Arial"/>
          <w:color w:val="auto"/>
          <w:szCs w:val="22"/>
          <w:u w:val="none"/>
          <w:lang w:val="es-ES"/>
        </w:rPr>
      </w:pPr>
      <w:r w:rsidRPr="00E92727">
        <w:rPr>
          <w:rStyle w:val="Hipervnculo"/>
          <w:rFonts w:ascii="Palatino Linotype" w:hAnsi="Palatino Linotype" w:cs="Arial"/>
          <w:bCs/>
          <w:color w:val="auto"/>
          <w:sz w:val="24"/>
          <w:szCs w:val="22"/>
          <w:u w:val="none"/>
        </w:rPr>
        <w:t>El particular adjuntó los documentos electrónicos denominados:</w:t>
      </w:r>
      <w:r w:rsidRPr="00E92727">
        <w:rPr>
          <w:rStyle w:val="Hipervnculo"/>
          <w:rFonts w:ascii="Palatino Linotype" w:hAnsi="Palatino Linotype" w:cs="Arial"/>
          <w:b/>
          <w:bCs/>
          <w:color w:val="auto"/>
          <w:sz w:val="24"/>
          <w:szCs w:val="22"/>
          <w:u w:val="none"/>
        </w:rPr>
        <w:t xml:space="preserve"> </w:t>
      </w:r>
      <w:r w:rsidRPr="00E92727">
        <w:rPr>
          <w:rStyle w:val="Hipervnculo"/>
          <w:rFonts w:ascii="Palatino Linotype" w:hAnsi="Palatino Linotype" w:cs="Arial"/>
          <w:color w:val="auto"/>
          <w:szCs w:val="22"/>
          <w:u w:val="none"/>
          <w:lang w:val="es-ES"/>
        </w:rPr>
        <w:t>Abril 2, 2023.pdf</w:t>
      </w:r>
      <w:r w:rsidR="00B2645F" w:rsidRPr="00E92727">
        <w:rPr>
          <w:rStyle w:val="Hipervnculo"/>
          <w:rFonts w:ascii="Palatino Linotype" w:hAnsi="Palatino Linotype" w:cs="Arial"/>
          <w:color w:val="auto"/>
          <w:szCs w:val="22"/>
          <w:u w:val="none"/>
          <w:lang w:val="es-ES"/>
        </w:rPr>
        <w:t xml:space="preserve">; </w:t>
      </w:r>
      <w:r w:rsidRPr="00E92727">
        <w:rPr>
          <w:rStyle w:val="Hipervnculo"/>
          <w:rFonts w:ascii="Palatino Linotype" w:hAnsi="Palatino Linotype" w:cs="Arial"/>
          <w:color w:val="auto"/>
          <w:szCs w:val="22"/>
          <w:u w:val="none"/>
          <w:lang w:val="es-ES"/>
        </w:rPr>
        <w:t>RESERVA 346.pdf, Febrero 2, 2023.pdf, Marzo 1, 2023.pdf, Marzo 2, 2023.pdf, Enero 1, 2023.pdf, Abril 1, 2023.pdf, Febrero 1, 2023.pdf, Enero 2, 2023.pdf, RESPUESTA 346.pdf, los cuales medularmente contienen listados con el nombre y percepciones de servidores públicos.</w:t>
      </w:r>
      <w:r w:rsidR="00B2645F" w:rsidRPr="00E92727">
        <w:rPr>
          <w:rStyle w:val="Hipervnculo"/>
          <w:rFonts w:ascii="Palatino Linotype" w:hAnsi="Palatino Linotype" w:cs="Arial"/>
          <w:color w:val="auto"/>
          <w:szCs w:val="22"/>
          <w:u w:val="none"/>
          <w:lang w:val="es-ES"/>
        </w:rPr>
        <w:t xml:space="preserve"> Asimismo, un documento mediante el cual se indica que el nombre y cargo de policías es información reservada.</w:t>
      </w:r>
    </w:p>
    <w:p w14:paraId="518CDCD9" w14:textId="13D1DE93" w:rsidR="005000AA" w:rsidRPr="00E92727"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92727">
        <w:rPr>
          <w:rFonts w:ascii="Palatino Linotype" w:eastAsia="Calibri" w:hAnsi="Palatino Linotype" w:cs="Arial"/>
          <w:sz w:val="24"/>
          <w:lang w:val="es-AR"/>
        </w:rPr>
        <w:lastRenderedPageBreak/>
        <w:t xml:space="preserve">El </w:t>
      </w:r>
      <w:r w:rsidR="00B2645F" w:rsidRPr="00E92727">
        <w:rPr>
          <w:rFonts w:ascii="Palatino Linotype" w:eastAsia="Calibri" w:hAnsi="Palatino Linotype" w:cs="Arial"/>
          <w:sz w:val="24"/>
          <w:lang w:val="es-AR"/>
        </w:rPr>
        <w:t>veintitrés</w:t>
      </w:r>
      <w:r w:rsidR="00A871C4" w:rsidRPr="00E92727">
        <w:rPr>
          <w:rFonts w:ascii="Palatino Linotype" w:eastAsia="Calibri" w:hAnsi="Palatino Linotype" w:cs="Arial"/>
          <w:sz w:val="24"/>
          <w:lang w:val="es-AR"/>
        </w:rPr>
        <w:t xml:space="preserve"> </w:t>
      </w:r>
      <w:r w:rsidR="00D74DC2" w:rsidRPr="00E92727">
        <w:rPr>
          <w:rFonts w:ascii="Palatino Linotype" w:eastAsia="Calibri" w:hAnsi="Palatino Linotype" w:cs="Arial"/>
          <w:sz w:val="24"/>
          <w:lang w:val="es-AR"/>
        </w:rPr>
        <w:t>(</w:t>
      </w:r>
      <w:r w:rsidR="00B2645F" w:rsidRPr="00E92727">
        <w:rPr>
          <w:rFonts w:ascii="Palatino Linotype" w:eastAsia="Calibri" w:hAnsi="Palatino Linotype" w:cs="Arial"/>
          <w:sz w:val="24"/>
          <w:lang w:val="es-AR"/>
        </w:rPr>
        <w:t>23</w:t>
      </w:r>
      <w:r w:rsidR="00D74DC2" w:rsidRPr="00E92727">
        <w:rPr>
          <w:rFonts w:ascii="Palatino Linotype" w:eastAsia="Calibri" w:hAnsi="Palatino Linotype" w:cs="Arial"/>
          <w:sz w:val="24"/>
          <w:lang w:val="es-AR"/>
        </w:rPr>
        <w:t>)</w:t>
      </w:r>
      <w:r w:rsidR="005000AA" w:rsidRPr="00E92727">
        <w:rPr>
          <w:rFonts w:ascii="Palatino Linotype" w:eastAsia="Calibri" w:hAnsi="Palatino Linotype" w:cs="Arial"/>
          <w:sz w:val="24"/>
          <w:lang w:val="es-AR"/>
        </w:rPr>
        <w:t xml:space="preserve"> </w:t>
      </w:r>
      <w:r w:rsidR="00A871C4" w:rsidRPr="00E92727">
        <w:rPr>
          <w:rFonts w:ascii="Palatino Linotype" w:eastAsia="Calibri" w:hAnsi="Palatino Linotype" w:cs="Arial"/>
          <w:sz w:val="24"/>
          <w:lang w:val="es-AR"/>
        </w:rPr>
        <w:t xml:space="preserve">de </w:t>
      </w:r>
      <w:r w:rsidR="00B2645F" w:rsidRPr="00E92727">
        <w:rPr>
          <w:rFonts w:ascii="Palatino Linotype" w:eastAsia="Calibri" w:hAnsi="Palatino Linotype" w:cs="Arial"/>
          <w:sz w:val="24"/>
          <w:lang w:val="es-AR"/>
        </w:rPr>
        <w:t>junio</w:t>
      </w:r>
      <w:r w:rsidR="00D74DC2" w:rsidRPr="00E92727">
        <w:rPr>
          <w:rFonts w:ascii="Palatino Linotype" w:eastAsia="Calibri" w:hAnsi="Palatino Linotype" w:cs="Arial"/>
          <w:sz w:val="24"/>
          <w:lang w:val="es-AR"/>
        </w:rPr>
        <w:t xml:space="preserve"> </w:t>
      </w:r>
      <w:r w:rsidR="005000AA" w:rsidRPr="00E92727">
        <w:rPr>
          <w:rFonts w:ascii="Palatino Linotype" w:eastAsia="Calibri" w:hAnsi="Palatino Linotype" w:cs="Arial"/>
          <w:sz w:val="24"/>
          <w:lang w:val="es-AR"/>
        </w:rPr>
        <w:t>de</w:t>
      </w:r>
      <w:r w:rsidR="005000AA" w:rsidRPr="00E92727">
        <w:rPr>
          <w:rFonts w:ascii="Palatino Linotype" w:hAnsi="Palatino Linotype" w:cs="Arial"/>
          <w:sz w:val="24"/>
          <w:lang w:val="es-ES"/>
        </w:rPr>
        <w:t xml:space="preserve"> dos mil veinti</w:t>
      </w:r>
      <w:r w:rsidR="00637120" w:rsidRPr="00E92727">
        <w:rPr>
          <w:rFonts w:ascii="Palatino Linotype" w:hAnsi="Palatino Linotype" w:cs="Arial"/>
          <w:sz w:val="24"/>
          <w:lang w:val="es-ES"/>
        </w:rPr>
        <w:t>trés</w:t>
      </w:r>
      <w:r w:rsidR="005000AA" w:rsidRPr="00E92727">
        <w:rPr>
          <w:rFonts w:ascii="Palatino Linotype" w:hAnsi="Palatino Linotype" w:cs="Arial"/>
          <w:sz w:val="24"/>
          <w:lang w:val="es-ES"/>
        </w:rPr>
        <w:t xml:space="preserve">, </w:t>
      </w:r>
      <w:r w:rsidR="005000AA" w:rsidRPr="00E92727">
        <w:rPr>
          <w:rFonts w:ascii="Palatino Linotype" w:hAnsi="Palatino Linotype"/>
          <w:b/>
          <w:sz w:val="24"/>
        </w:rPr>
        <w:t>EL RECURRENTE</w:t>
      </w:r>
      <w:r w:rsidR="005000AA" w:rsidRPr="00E92727">
        <w:rPr>
          <w:rFonts w:ascii="Palatino Linotype" w:hAnsi="Palatino Linotype" w:cs="Arial"/>
          <w:sz w:val="24"/>
          <w:lang w:val="es-ES"/>
        </w:rPr>
        <w:t xml:space="preserve"> interpuso </w:t>
      </w:r>
      <w:r w:rsidR="00411CE7" w:rsidRPr="00E92727">
        <w:rPr>
          <w:rFonts w:ascii="Palatino Linotype" w:hAnsi="Palatino Linotype" w:cs="Arial"/>
          <w:sz w:val="24"/>
          <w:lang w:val="es-ES"/>
        </w:rPr>
        <w:t>el</w:t>
      </w:r>
      <w:r w:rsidR="005000AA" w:rsidRPr="00E92727">
        <w:rPr>
          <w:rFonts w:ascii="Palatino Linotype" w:hAnsi="Palatino Linotype" w:cs="Arial"/>
          <w:sz w:val="24"/>
          <w:lang w:val="es-ES"/>
        </w:rPr>
        <w:t xml:space="preserve"> recurso de revisión, en contra de la respuesta</w:t>
      </w:r>
      <w:r w:rsidR="00411CE7" w:rsidRPr="00E92727">
        <w:rPr>
          <w:rFonts w:ascii="Palatino Linotype" w:hAnsi="Palatino Linotype" w:cs="Arial"/>
          <w:sz w:val="24"/>
          <w:lang w:val="es-ES"/>
        </w:rPr>
        <w:t xml:space="preserve"> y</w:t>
      </w:r>
      <w:r w:rsidR="005000AA" w:rsidRPr="00E92727">
        <w:rPr>
          <w:rFonts w:ascii="Palatino Linotype" w:hAnsi="Palatino Linotype" w:cs="Arial"/>
          <w:sz w:val="24"/>
          <w:lang w:val="es-ES"/>
        </w:rPr>
        <w:t xml:space="preserve"> señaló</w:t>
      </w:r>
      <w:r w:rsidR="00411CE7" w:rsidRPr="00E92727">
        <w:rPr>
          <w:rFonts w:ascii="Palatino Linotype" w:hAnsi="Palatino Linotype" w:cs="Arial"/>
          <w:sz w:val="24"/>
          <w:lang w:val="es-ES"/>
        </w:rPr>
        <w:t xml:space="preserve"> </w:t>
      </w:r>
      <w:r w:rsidR="005000AA" w:rsidRPr="00E92727">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E92727" w:rsidRDefault="00F714A9" w:rsidP="005000AA">
      <w:pPr>
        <w:pStyle w:val="Prrafodelista"/>
        <w:rPr>
          <w:rFonts w:ascii="Palatino Linotype" w:eastAsia="Calibri" w:hAnsi="Palatino Linotype" w:cs="Tahoma"/>
          <w:b/>
          <w:szCs w:val="22"/>
          <w:lang w:eastAsia="en-US"/>
        </w:rPr>
      </w:pPr>
    </w:p>
    <w:p w14:paraId="137ACA93" w14:textId="1C2E8576" w:rsidR="00F714A9" w:rsidRPr="00E92727" w:rsidRDefault="00F714A9" w:rsidP="00F714A9">
      <w:pPr>
        <w:pStyle w:val="Prrafodelista"/>
        <w:spacing w:line="360" w:lineRule="auto"/>
        <w:jc w:val="both"/>
        <w:rPr>
          <w:rFonts w:ascii="Palatino Linotype" w:hAnsi="Palatino Linotype"/>
          <w:bCs/>
          <w:i/>
          <w:iCs/>
          <w:szCs w:val="22"/>
        </w:rPr>
      </w:pPr>
      <w:r w:rsidRPr="00E92727">
        <w:rPr>
          <w:rFonts w:ascii="Palatino Linotype" w:hAnsi="Palatino Linotype"/>
          <w:b/>
          <w:szCs w:val="22"/>
        </w:rPr>
        <w:t xml:space="preserve">Acto impugnado: </w:t>
      </w:r>
      <w:r w:rsidRPr="00E92727">
        <w:rPr>
          <w:rFonts w:ascii="Palatino Linotype" w:hAnsi="Palatino Linotype"/>
          <w:bCs/>
          <w:i/>
          <w:iCs/>
          <w:szCs w:val="22"/>
        </w:rPr>
        <w:t>“</w:t>
      </w:r>
      <w:r w:rsidR="00B2645F" w:rsidRPr="00E92727">
        <w:rPr>
          <w:rFonts w:ascii="Palatino Linotype" w:hAnsi="Palatino Linotype"/>
          <w:bCs/>
          <w:i/>
          <w:iCs/>
          <w:szCs w:val="22"/>
        </w:rPr>
        <w:t>Respuesta</w:t>
      </w:r>
      <w:r w:rsidRPr="00E92727">
        <w:rPr>
          <w:rFonts w:ascii="Palatino Linotype" w:hAnsi="Palatino Linotype"/>
          <w:bCs/>
          <w:i/>
          <w:iCs/>
          <w:szCs w:val="22"/>
        </w:rPr>
        <w:t>”</w:t>
      </w:r>
      <w:r w:rsidR="00B83EE1" w:rsidRPr="00E92727">
        <w:rPr>
          <w:rFonts w:ascii="Palatino Linotype" w:hAnsi="Palatino Linotype"/>
          <w:bCs/>
          <w:i/>
          <w:iCs/>
          <w:szCs w:val="22"/>
        </w:rPr>
        <w:t xml:space="preserve"> (sic)</w:t>
      </w:r>
    </w:p>
    <w:p w14:paraId="0F38B6A1" w14:textId="02A27FB2" w:rsidR="001A0283" w:rsidRPr="00E92727" w:rsidRDefault="00ED737F" w:rsidP="00ED737F">
      <w:pPr>
        <w:pStyle w:val="Prrafodelista"/>
        <w:spacing w:line="360" w:lineRule="auto"/>
        <w:jc w:val="both"/>
        <w:rPr>
          <w:rFonts w:ascii="Palatino Linotype" w:hAnsi="Palatino Linotype"/>
          <w:b/>
          <w:szCs w:val="22"/>
        </w:rPr>
      </w:pPr>
      <w:r w:rsidRPr="00E92727">
        <w:rPr>
          <w:rFonts w:ascii="Palatino Linotype" w:hAnsi="Palatino Linotype"/>
          <w:b/>
          <w:szCs w:val="22"/>
        </w:rPr>
        <w:t>Motivos o razones de inconformidad</w:t>
      </w:r>
      <w:r w:rsidR="001A0283" w:rsidRPr="00E92727">
        <w:rPr>
          <w:rFonts w:ascii="Palatino Linotype" w:hAnsi="Palatino Linotype"/>
          <w:b/>
          <w:szCs w:val="22"/>
        </w:rPr>
        <w:t>: “</w:t>
      </w:r>
      <w:r w:rsidR="00B2645F" w:rsidRPr="00E92727">
        <w:rPr>
          <w:rFonts w:ascii="Palatino Linotype" w:hAnsi="Palatino Linotype"/>
          <w:bCs/>
          <w:i/>
          <w:iCs/>
          <w:szCs w:val="22"/>
        </w:rPr>
        <w:t xml:space="preserve">Remiten un documento </w:t>
      </w:r>
      <w:proofErr w:type="spellStart"/>
      <w:r w:rsidR="00B2645F" w:rsidRPr="00E92727">
        <w:rPr>
          <w:rFonts w:ascii="Palatino Linotype" w:hAnsi="Palatino Linotype"/>
          <w:bCs/>
          <w:i/>
          <w:iCs/>
          <w:szCs w:val="22"/>
        </w:rPr>
        <w:t>AdHoc</w:t>
      </w:r>
      <w:proofErr w:type="spellEnd"/>
      <w:r w:rsidR="00B2645F" w:rsidRPr="00E92727">
        <w:rPr>
          <w:rFonts w:ascii="Palatino Linotype" w:hAnsi="Palatino Linotype"/>
          <w:bCs/>
          <w:i/>
          <w:iCs/>
          <w:szCs w:val="22"/>
        </w:rPr>
        <w:t xml:space="preserve"> que no solicite, y además un acuerdo de "reserva" que no tiene prueba de daño, no está motivado ni fundamentado. Además no pueden reservar la información total de los policías deben dar la información del personal administrativo y de mandos medios y superiores, y de los operativos deben dejar el </w:t>
      </w:r>
      <w:proofErr w:type="gramStart"/>
      <w:r w:rsidR="00B2645F" w:rsidRPr="00E92727">
        <w:rPr>
          <w:rFonts w:ascii="Palatino Linotype" w:hAnsi="Palatino Linotype"/>
          <w:bCs/>
          <w:i/>
          <w:iCs/>
          <w:szCs w:val="22"/>
        </w:rPr>
        <w:t>cargo ,</w:t>
      </w:r>
      <w:proofErr w:type="gramEnd"/>
      <w:r w:rsidR="00B2645F" w:rsidRPr="00E92727">
        <w:rPr>
          <w:rFonts w:ascii="Palatino Linotype" w:hAnsi="Palatino Linotype"/>
          <w:bCs/>
          <w:i/>
          <w:iCs/>
          <w:szCs w:val="22"/>
        </w:rPr>
        <w:t xml:space="preserve"> suelto y percepciones. Yo me preguntó si la persona que está en transparencia sabe hacer su trabajo o debo enseñarle a realizarlo de la manera correcta y ética, porque es muy incompetente</w:t>
      </w:r>
      <w:r w:rsidR="001A0283" w:rsidRPr="00E92727">
        <w:rPr>
          <w:rFonts w:ascii="Palatino Linotype" w:hAnsi="Palatino Linotype" w:cstheme="minorBidi"/>
          <w:bCs/>
          <w:i/>
          <w:iCs/>
          <w:szCs w:val="22"/>
        </w:rPr>
        <w:t>” (sic)</w:t>
      </w:r>
    </w:p>
    <w:p w14:paraId="7CE208EC" w14:textId="77777777" w:rsidR="001A0283" w:rsidRPr="00E92727" w:rsidRDefault="001A0283" w:rsidP="00F714A9">
      <w:pPr>
        <w:pStyle w:val="Prrafodelista"/>
        <w:spacing w:line="360" w:lineRule="auto"/>
        <w:jc w:val="both"/>
        <w:rPr>
          <w:rFonts w:ascii="Palatino Linotype" w:hAnsi="Palatino Linotype" w:cstheme="minorBidi"/>
          <w:bCs/>
          <w:i/>
          <w:iCs/>
          <w:szCs w:val="22"/>
        </w:rPr>
      </w:pPr>
    </w:p>
    <w:bookmarkEnd w:id="1"/>
    <w:bookmarkEnd w:id="2"/>
    <w:bookmarkEnd w:id="3"/>
    <w:p w14:paraId="5BE2AC11" w14:textId="652A849C" w:rsidR="005000AA" w:rsidRPr="00E92727"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E92727">
        <w:rPr>
          <w:rFonts w:ascii="Palatino Linotype" w:hAnsi="Palatino Linotype" w:cs="Arial"/>
          <w:sz w:val="24"/>
          <w:lang w:val="es-ES"/>
        </w:rPr>
        <w:t>Se regist</w:t>
      </w:r>
      <w:r w:rsidR="00043374" w:rsidRPr="00E92727">
        <w:rPr>
          <w:rFonts w:ascii="Palatino Linotype" w:hAnsi="Palatino Linotype" w:cs="Arial"/>
          <w:sz w:val="24"/>
          <w:lang w:val="es-ES"/>
        </w:rPr>
        <w:t>raron</w:t>
      </w:r>
      <w:r w:rsidRPr="00E92727">
        <w:rPr>
          <w:rFonts w:ascii="Palatino Linotype" w:hAnsi="Palatino Linotype" w:cs="Arial"/>
          <w:sz w:val="24"/>
          <w:lang w:val="es-ES"/>
        </w:rPr>
        <w:t xml:space="preserve"> </w:t>
      </w:r>
      <w:r w:rsidR="00043374" w:rsidRPr="00E92727">
        <w:rPr>
          <w:rFonts w:ascii="Palatino Linotype" w:hAnsi="Palatino Linotype" w:cs="Arial"/>
          <w:sz w:val="24"/>
          <w:lang w:val="es-ES"/>
        </w:rPr>
        <w:t>los</w:t>
      </w:r>
      <w:r w:rsidRPr="00E92727">
        <w:rPr>
          <w:rFonts w:ascii="Palatino Linotype" w:hAnsi="Palatino Linotype" w:cs="Arial"/>
          <w:sz w:val="24"/>
          <w:lang w:val="es-ES"/>
        </w:rPr>
        <w:t xml:space="preserve"> recurso</w:t>
      </w:r>
      <w:r w:rsidR="00043374" w:rsidRPr="00E92727">
        <w:rPr>
          <w:rFonts w:ascii="Palatino Linotype" w:hAnsi="Palatino Linotype" w:cs="Arial"/>
          <w:sz w:val="24"/>
          <w:lang w:val="es-ES"/>
        </w:rPr>
        <w:t>s</w:t>
      </w:r>
      <w:r w:rsidRPr="00E92727">
        <w:rPr>
          <w:rFonts w:ascii="Palatino Linotype" w:hAnsi="Palatino Linotype" w:cs="Arial"/>
          <w:sz w:val="24"/>
          <w:lang w:val="es-ES"/>
        </w:rPr>
        <w:t xml:space="preserve"> de revisión bajo </w:t>
      </w:r>
      <w:r w:rsidR="00043374" w:rsidRPr="00E92727">
        <w:rPr>
          <w:rFonts w:ascii="Palatino Linotype" w:hAnsi="Palatino Linotype" w:cs="Arial"/>
          <w:sz w:val="24"/>
          <w:lang w:val="es-ES"/>
        </w:rPr>
        <w:t>los</w:t>
      </w:r>
      <w:r w:rsidRPr="00E92727">
        <w:rPr>
          <w:rFonts w:ascii="Palatino Linotype" w:hAnsi="Palatino Linotype" w:cs="Arial"/>
          <w:sz w:val="24"/>
          <w:lang w:val="es-ES"/>
        </w:rPr>
        <w:t xml:space="preserve"> número</w:t>
      </w:r>
      <w:r w:rsidR="00043374" w:rsidRPr="00E92727">
        <w:rPr>
          <w:rFonts w:ascii="Palatino Linotype" w:hAnsi="Palatino Linotype" w:cs="Arial"/>
          <w:sz w:val="24"/>
          <w:lang w:val="es-ES"/>
        </w:rPr>
        <w:t>s</w:t>
      </w:r>
      <w:r w:rsidRPr="00E92727">
        <w:rPr>
          <w:rFonts w:ascii="Palatino Linotype" w:hAnsi="Palatino Linotype" w:cs="Arial"/>
          <w:sz w:val="24"/>
          <w:lang w:val="es-ES"/>
        </w:rPr>
        <w:t xml:space="preserve"> de expediente </w:t>
      </w:r>
      <w:r w:rsidRPr="00E92727">
        <w:rPr>
          <w:rFonts w:ascii="Palatino Linotype" w:hAnsi="Palatino Linotype" w:cs="Arial"/>
          <w:bCs/>
          <w:sz w:val="24"/>
        </w:rPr>
        <w:t>al rubro indicado</w:t>
      </w:r>
      <w:r w:rsidR="00043374" w:rsidRPr="00E92727">
        <w:rPr>
          <w:rFonts w:ascii="Palatino Linotype" w:hAnsi="Palatino Linotype" w:cs="Arial"/>
          <w:bCs/>
          <w:sz w:val="24"/>
        </w:rPr>
        <w:t>s</w:t>
      </w:r>
      <w:r w:rsidRPr="00E92727">
        <w:rPr>
          <w:rFonts w:ascii="Palatino Linotype" w:hAnsi="Palatino Linotype" w:cs="Arial"/>
          <w:bCs/>
          <w:sz w:val="24"/>
        </w:rPr>
        <w:t xml:space="preserve">, asimismo con fundamento en lo dispuesto por el </w:t>
      </w:r>
      <w:r w:rsidRPr="00E92727">
        <w:rPr>
          <w:rFonts w:ascii="Palatino Linotype" w:eastAsia="Calibri" w:hAnsi="Palatino Linotype" w:cs="Arial"/>
          <w:sz w:val="24"/>
          <w:lang w:val="es-ES"/>
        </w:rPr>
        <w:t xml:space="preserve">artículo 185 fracción I de la </w:t>
      </w:r>
      <w:r w:rsidRPr="00E92727">
        <w:rPr>
          <w:rFonts w:ascii="Palatino Linotype" w:eastAsia="Calibri" w:hAnsi="Palatino Linotype" w:cs="Arial"/>
          <w:b/>
          <w:sz w:val="24"/>
          <w:lang w:val="es-ES"/>
        </w:rPr>
        <w:t xml:space="preserve">Ley de Transparencia y Acceso a la Información Pública del Estado de México y Municipios </w:t>
      </w:r>
      <w:r w:rsidR="00D31521" w:rsidRPr="00E92727">
        <w:rPr>
          <w:rFonts w:ascii="Palatino Linotype" w:hAnsi="Palatino Linotype" w:cs="Arial"/>
          <w:sz w:val="24"/>
          <w:lang w:val="es-ES"/>
        </w:rPr>
        <w:t>se turnó a</w:t>
      </w:r>
      <w:r w:rsidR="00F942BD" w:rsidRPr="00E92727">
        <w:rPr>
          <w:rFonts w:ascii="Palatino Linotype" w:hAnsi="Palatino Linotype" w:cs="Arial"/>
          <w:sz w:val="24"/>
          <w:lang w:val="es-ES"/>
        </w:rPr>
        <w:t xml:space="preserve"> </w:t>
      </w:r>
      <w:r w:rsidRPr="00E92727">
        <w:rPr>
          <w:rFonts w:ascii="Palatino Linotype" w:hAnsi="Palatino Linotype" w:cs="Arial"/>
          <w:sz w:val="24"/>
          <w:lang w:val="es-ES"/>
        </w:rPr>
        <w:t>l</w:t>
      </w:r>
      <w:r w:rsidR="00F942BD" w:rsidRPr="00E92727">
        <w:rPr>
          <w:rFonts w:ascii="Palatino Linotype" w:hAnsi="Palatino Linotype" w:cs="Arial"/>
          <w:sz w:val="24"/>
          <w:lang w:val="es-ES"/>
        </w:rPr>
        <w:t>a</w:t>
      </w:r>
      <w:r w:rsidRPr="00E92727">
        <w:rPr>
          <w:rFonts w:ascii="Palatino Linotype" w:hAnsi="Palatino Linotype" w:cs="Arial"/>
          <w:sz w:val="24"/>
          <w:lang w:val="es-ES"/>
        </w:rPr>
        <w:t xml:space="preserve"> </w:t>
      </w:r>
      <w:r w:rsidR="00F942BD" w:rsidRPr="00E92727">
        <w:rPr>
          <w:rFonts w:ascii="Palatino Linotype" w:hAnsi="Palatino Linotype" w:cs="Arial"/>
          <w:b/>
          <w:sz w:val="24"/>
          <w:lang w:val="es-ES"/>
        </w:rPr>
        <w:t>Comisionada</w:t>
      </w:r>
      <w:r w:rsidRPr="00E92727">
        <w:rPr>
          <w:rFonts w:ascii="Palatino Linotype" w:hAnsi="Palatino Linotype" w:cs="Arial"/>
          <w:b/>
          <w:sz w:val="24"/>
          <w:lang w:val="es-ES"/>
        </w:rPr>
        <w:t xml:space="preserve"> </w:t>
      </w:r>
      <w:r w:rsidR="00F942BD" w:rsidRPr="00E92727">
        <w:rPr>
          <w:rFonts w:ascii="Palatino Linotype" w:hAnsi="Palatino Linotype" w:cs="Arial"/>
          <w:b/>
          <w:sz w:val="24"/>
          <w:lang w:val="es-ES"/>
        </w:rPr>
        <w:t>María del Rosario Mejía Ayala</w:t>
      </w:r>
      <w:r w:rsidRPr="00E92727">
        <w:rPr>
          <w:rFonts w:ascii="Palatino Linotype" w:hAnsi="Palatino Linotype" w:cs="Arial"/>
          <w:b/>
          <w:sz w:val="24"/>
          <w:lang w:val="es-ES"/>
        </w:rPr>
        <w:t xml:space="preserve">, </w:t>
      </w:r>
      <w:r w:rsidR="00A7577B" w:rsidRPr="00E92727">
        <w:rPr>
          <w:rFonts w:ascii="Palatino Linotype" w:hAnsi="Palatino Linotype" w:cs="Arial"/>
          <w:sz w:val="24"/>
          <w:lang w:val="es-ES"/>
        </w:rPr>
        <w:t>para</w:t>
      </w:r>
      <w:r w:rsidRPr="00E92727">
        <w:rPr>
          <w:rFonts w:ascii="Palatino Linotype" w:hAnsi="Palatino Linotype" w:cs="Arial"/>
          <w:sz w:val="24"/>
          <w:lang w:val="es-ES"/>
        </w:rPr>
        <w:t xml:space="preserve"> </w:t>
      </w:r>
      <w:r w:rsidRPr="00E92727">
        <w:rPr>
          <w:rFonts w:ascii="Palatino Linotype" w:hAnsi="Palatino Linotype" w:cs="Arial"/>
          <w:sz w:val="24"/>
        </w:rPr>
        <w:t>su análisis.</w:t>
      </w:r>
    </w:p>
    <w:p w14:paraId="21EFF6B2" w14:textId="77777777" w:rsidR="005000AA" w:rsidRPr="00E92727"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B2E375B" w:rsidR="005000AA" w:rsidRPr="00E92727"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E92727">
        <w:rPr>
          <w:rFonts w:ascii="Palatino Linotype" w:eastAsia="Calibri" w:hAnsi="Palatino Linotype" w:cs="Arial"/>
          <w:sz w:val="24"/>
          <w:lang w:val="es-ES"/>
        </w:rPr>
        <w:t>La Comisionada</w:t>
      </w:r>
      <w:r w:rsidR="005000AA" w:rsidRPr="00E92727">
        <w:rPr>
          <w:rFonts w:ascii="Palatino Linotype" w:eastAsia="Calibri" w:hAnsi="Palatino Linotype" w:cs="Arial"/>
          <w:sz w:val="24"/>
          <w:lang w:val="es-ES"/>
        </w:rPr>
        <w:t xml:space="preserve"> Ponente</w:t>
      </w:r>
      <w:r w:rsidR="00A7577B" w:rsidRPr="00E92727">
        <w:rPr>
          <w:rFonts w:ascii="Palatino Linotype" w:eastAsia="Calibri" w:hAnsi="Palatino Linotype" w:cs="Arial"/>
          <w:sz w:val="24"/>
          <w:lang w:val="es-ES"/>
        </w:rPr>
        <w:t>,</w:t>
      </w:r>
      <w:r w:rsidR="005000AA" w:rsidRPr="00E92727">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E92727">
        <w:rPr>
          <w:rFonts w:ascii="Palatino Linotype" w:eastAsia="Calibri" w:hAnsi="Palatino Linotype" w:cs="Arial"/>
          <w:sz w:val="24"/>
          <w:lang w:val="es-ES"/>
        </w:rPr>
        <w:t xml:space="preserve"> </w:t>
      </w:r>
      <w:r w:rsidR="00B2645F" w:rsidRPr="00E92727">
        <w:rPr>
          <w:rFonts w:ascii="Palatino Linotype" w:eastAsia="Calibri" w:hAnsi="Palatino Linotype" w:cs="Arial"/>
          <w:sz w:val="24"/>
          <w:lang w:val="es-ES"/>
        </w:rPr>
        <w:t>veintiocho</w:t>
      </w:r>
      <w:r w:rsidR="00ED737F" w:rsidRPr="00E92727">
        <w:rPr>
          <w:rFonts w:ascii="Palatino Linotype" w:eastAsia="Calibri" w:hAnsi="Palatino Linotype" w:cs="Arial"/>
          <w:sz w:val="24"/>
          <w:lang w:val="es-ES"/>
        </w:rPr>
        <w:t xml:space="preserve"> (</w:t>
      </w:r>
      <w:r w:rsidR="00B2645F" w:rsidRPr="00E92727">
        <w:rPr>
          <w:rFonts w:ascii="Palatino Linotype" w:eastAsia="Calibri" w:hAnsi="Palatino Linotype" w:cs="Arial"/>
          <w:sz w:val="24"/>
          <w:lang w:val="es-ES"/>
        </w:rPr>
        <w:t>28</w:t>
      </w:r>
      <w:r w:rsidR="00ED737F" w:rsidRPr="00E92727">
        <w:rPr>
          <w:rFonts w:ascii="Palatino Linotype" w:eastAsia="Calibri" w:hAnsi="Palatino Linotype" w:cs="Arial"/>
          <w:sz w:val="24"/>
          <w:lang w:val="es-ES"/>
        </w:rPr>
        <w:t xml:space="preserve">) </w:t>
      </w:r>
      <w:r w:rsidR="004B6D60" w:rsidRPr="00E92727">
        <w:rPr>
          <w:rFonts w:ascii="Palatino Linotype" w:eastAsia="Calibri" w:hAnsi="Palatino Linotype" w:cs="Arial"/>
          <w:sz w:val="24"/>
          <w:lang w:val="es-ES"/>
        </w:rPr>
        <w:t xml:space="preserve">de </w:t>
      </w:r>
      <w:r w:rsidR="00B2645F" w:rsidRPr="00E92727">
        <w:rPr>
          <w:rFonts w:ascii="Palatino Linotype" w:eastAsia="Calibri" w:hAnsi="Palatino Linotype" w:cs="Arial"/>
          <w:sz w:val="24"/>
          <w:lang w:val="es-ES"/>
        </w:rPr>
        <w:t>junio</w:t>
      </w:r>
      <w:r w:rsidR="005000AA" w:rsidRPr="00E92727">
        <w:rPr>
          <w:rFonts w:ascii="Palatino Linotype" w:eastAsia="Calibri" w:hAnsi="Palatino Linotype" w:cs="Arial"/>
          <w:sz w:val="24"/>
          <w:lang w:val="es-ES"/>
        </w:rPr>
        <w:t xml:space="preserve"> de dos mil veinti</w:t>
      </w:r>
      <w:r w:rsidR="006C47C8" w:rsidRPr="00E92727">
        <w:rPr>
          <w:rFonts w:ascii="Palatino Linotype" w:eastAsia="Calibri" w:hAnsi="Palatino Linotype" w:cs="Arial"/>
          <w:sz w:val="24"/>
          <w:lang w:val="es-ES"/>
        </w:rPr>
        <w:t>trés</w:t>
      </w:r>
      <w:r w:rsidR="005000AA" w:rsidRPr="00E92727">
        <w:rPr>
          <w:rFonts w:ascii="Palatino Linotype" w:eastAsia="Calibri" w:hAnsi="Palatino Linotype" w:cs="Arial"/>
          <w:sz w:val="24"/>
          <w:lang w:val="es-ES"/>
        </w:rPr>
        <w:t xml:space="preserve">, puso a disposición de las partes el expediente electrónico </w:t>
      </w:r>
      <w:r w:rsidR="005000AA" w:rsidRPr="00E92727">
        <w:rPr>
          <w:rFonts w:ascii="Palatino Linotype" w:eastAsia="Calibri" w:hAnsi="Palatino Linotype" w:cs="Arial"/>
          <w:sz w:val="24"/>
        </w:rPr>
        <w:t xml:space="preserve">vía </w:t>
      </w:r>
      <w:r w:rsidR="005000AA" w:rsidRPr="00E92727">
        <w:rPr>
          <w:rFonts w:ascii="Palatino Linotype" w:eastAsia="Calibri" w:hAnsi="Palatino Linotype" w:cs="Arial"/>
          <w:b/>
          <w:sz w:val="24"/>
          <w:lang w:val="es-ES"/>
        </w:rPr>
        <w:t xml:space="preserve">SAIMEX </w:t>
      </w:r>
      <w:r w:rsidR="005000AA" w:rsidRPr="00E92727">
        <w:rPr>
          <w:rFonts w:ascii="Palatino Linotype" w:eastAsia="Calibri" w:hAnsi="Palatino Linotype" w:cs="Arial"/>
          <w:sz w:val="24"/>
          <w:lang w:val="es-ES"/>
        </w:rPr>
        <w:t xml:space="preserve">a efecto de que en un plazo máximo de siete días </w:t>
      </w:r>
      <w:r w:rsidR="005000AA" w:rsidRPr="00E92727">
        <w:rPr>
          <w:rFonts w:ascii="Palatino Linotype" w:eastAsia="Calibri" w:hAnsi="Palatino Linotype" w:cs="Arial"/>
          <w:sz w:val="24"/>
          <w:lang w:val="es-ES"/>
        </w:rPr>
        <w:lastRenderedPageBreak/>
        <w:t xml:space="preserve">manifestaran lo que a derecho convinieran, ofrecieran pruebas y alegatos según corresponda al caso concreto, de esta forma para que el </w:t>
      </w:r>
      <w:r w:rsidR="005000AA" w:rsidRPr="00E92727">
        <w:rPr>
          <w:rFonts w:ascii="Palatino Linotype" w:eastAsia="Calibri" w:hAnsi="Palatino Linotype" w:cs="Arial"/>
          <w:b/>
          <w:sz w:val="24"/>
          <w:lang w:val="es-ES"/>
        </w:rPr>
        <w:t>SUJETO OBLIGADO</w:t>
      </w:r>
      <w:r w:rsidR="005000AA" w:rsidRPr="00E92727">
        <w:rPr>
          <w:rFonts w:ascii="Palatino Linotype" w:eastAsia="Calibri" w:hAnsi="Palatino Linotype" w:cs="Arial"/>
          <w:sz w:val="24"/>
          <w:lang w:val="es-ES"/>
        </w:rPr>
        <w:t xml:space="preserve"> presentara el informe justificado procedente.</w:t>
      </w:r>
    </w:p>
    <w:p w14:paraId="51336F6A" w14:textId="77777777" w:rsidR="00043374" w:rsidRPr="00E92727" w:rsidRDefault="00043374" w:rsidP="00043374">
      <w:pPr>
        <w:pStyle w:val="Prrafodelista"/>
        <w:rPr>
          <w:rFonts w:ascii="Palatino Linotype" w:eastAsiaTheme="minorEastAsia" w:hAnsi="Palatino Linotype" w:cstheme="minorBidi"/>
          <w:i/>
          <w:color w:val="000000"/>
          <w:sz w:val="24"/>
          <w:lang w:val="es-ES_tradnl"/>
        </w:rPr>
      </w:pPr>
    </w:p>
    <w:p w14:paraId="28F45AB9" w14:textId="77777777" w:rsidR="004D70F3" w:rsidRPr="00E92727"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E92727">
        <w:rPr>
          <w:rFonts w:ascii="Palatino Linotype" w:hAnsi="Palatino Linotype"/>
          <w:color w:val="000000"/>
          <w:sz w:val="24"/>
          <w:lang w:val="es-ES_tradnl"/>
        </w:rPr>
        <w:t xml:space="preserve">El </w:t>
      </w:r>
      <w:r w:rsidRPr="00E92727">
        <w:rPr>
          <w:rFonts w:ascii="Palatino Linotype" w:hAnsi="Palatino Linotype"/>
          <w:b/>
          <w:color w:val="000000"/>
          <w:sz w:val="24"/>
          <w:lang w:val="es-ES_tradnl"/>
        </w:rPr>
        <w:t>SUJETO OBLIGADO</w:t>
      </w:r>
      <w:r w:rsidR="00907D89" w:rsidRPr="00E92727">
        <w:rPr>
          <w:rFonts w:ascii="Palatino Linotype" w:hAnsi="Palatino Linotype"/>
          <w:b/>
          <w:color w:val="000000"/>
          <w:sz w:val="24"/>
          <w:lang w:val="es-ES_tradnl"/>
        </w:rPr>
        <w:t xml:space="preserve"> </w:t>
      </w:r>
      <w:r w:rsidR="00907D89" w:rsidRPr="00E92727">
        <w:rPr>
          <w:rFonts w:ascii="Palatino Linotype" w:hAnsi="Palatino Linotype"/>
          <w:color w:val="000000"/>
          <w:sz w:val="24"/>
          <w:lang w:val="es-ES_tradnl"/>
        </w:rPr>
        <w:t>ri</w:t>
      </w:r>
      <w:r w:rsidR="00DA11F1" w:rsidRPr="00E92727">
        <w:rPr>
          <w:rFonts w:ascii="Palatino Linotype" w:hAnsi="Palatino Linotype"/>
          <w:color w:val="000000"/>
          <w:sz w:val="24"/>
          <w:lang w:val="es-ES_tradnl"/>
        </w:rPr>
        <w:t xml:space="preserve">ndió su informe justificado el </w:t>
      </w:r>
      <w:r w:rsidR="00B2645F" w:rsidRPr="00E92727">
        <w:rPr>
          <w:rFonts w:ascii="Palatino Linotype" w:hAnsi="Palatino Linotype"/>
          <w:color w:val="000000"/>
          <w:sz w:val="24"/>
          <w:lang w:val="es-ES_tradnl"/>
        </w:rPr>
        <w:t>siete</w:t>
      </w:r>
      <w:r w:rsidR="00907D89" w:rsidRPr="00E92727">
        <w:rPr>
          <w:rFonts w:ascii="Palatino Linotype" w:hAnsi="Palatino Linotype"/>
          <w:color w:val="000000"/>
          <w:sz w:val="24"/>
          <w:lang w:val="es-ES_tradnl"/>
        </w:rPr>
        <w:t xml:space="preserve"> (</w:t>
      </w:r>
      <w:r w:rsidR="00DA11F1" w:rsidRPr="00E92727">
        <w:rPr>
          <w:rFonts w:ascii="Palatino Linotype" w:hAnsi="Palatino Linotype"/>
          <w:color w:val="000000"/>
          <w:sz w:val="24"/>
          <w:lang w:val="es-ES_tradnl"/>
        </w:rPr>
        <w:t>7</w:t>
      </w:r>
      <w:r w:rsidR="00907D89" w:rsidRPr="00E92727">
        <w:rPr>
          <w:rFonts w:ascii="Palatino Linotype" w:hAnsi="Palatino Linotype"/>
          <w:color w:val="000000"/>
          <w:sz w:val="24"/>
          <w:lang w:val="es-ES_tradnl"/>
        </w:rPr>
        <w:t xml:space="preserve">) de </w:t>
      </w:r>
      <w:r w:rsidR="00B2645F" w:rsidRPr="00E92727">
        <w:rPr>
          <w:rFonts w:ascii="Palatino Linotype" w:hAnsi="Palatino Linotype"/>
          <w:color w:val="000000"/>
          <w:sz w:val="24"/>
          <w:lang w:val="es-ES_tradnl"/>
        </w:rPr>
        <w:t>julio</w:t>
      </w:r>
      <w:r w:rsidR="00907D89" w:rsidRPr="00E92727">
        <w:rPr>
          <w:rFonts w:ascii="Palatino Linotype" w:hAnsi="Palatino Linotype"/>
          <w:color w:val="000000"/>
          <w:sz w:val="24"/>
          <w:lang w:val="es-ES_tradnl"/>
        </w:rPr>
        <w:t xml:space="preserve"> de dos mil veintitrés, a través de</w:t>
      </w:r>
      <w:r w:rsidR="005C7C1E" w:rsidRPr="00E92727">
        <w:rPr>
          <w:rFonts w:ascii="Palatino Linotype" w:hAnsi="Palatino Linotype"/>
          <w:color w:val="000000"/>
          <w:sz w:val="24"/>
          <w:lang w:val="es-ES_tradnl"/>
        </w:rPr>
        <w:t xml:space="preserve"> </w:t>
      </w:r>
      <w:r w:rsidR="00907D89" w:rsidRPr="00E92727">
        <w:rPr>
          <w:rFonts w:ascii="Palatino Linotype" w:hAnsi="Palatino Linotype"/>
          <w:color w:val="000000"/>
          <w:sz w:val="24"/>
          <w:lang w:val="es-ES_tradnl"/>
        </w:rPr>
        <w:t>l</w:t>
      </w:r>
      <w:r w:rsidR="005C7C1E" w:rsidRPr="00E92727">
        <w:rPr>
          <w:rFonts w:ascii="Palatino Linotype" w:hAnsi="Palatino Linotype"/>
          <w:color w:val="000000"/>
          <w:sz w:val="24"/>
          <w:lang w:val="es-ES_tradnl"/>
        </w:rPr>
        <w:t xml:space="preserve">os </w:t>
      </w:r>
      <w:r w:rsidR="004D70F3" w:rsidRPr="00E92727">
        <w:rPr>
          <w:rFonts w:ascii="Palatino Linotype" w:hAnsi="Palatino Linotype"/>
          <w:color w:val="000000"/>
          <w:sz w:val="24"/>
          <w:lang w:val="es-ES_tradnl"/>
        </w:rPr>
        <w:t>documentos denominados:</w:t>
      </w:r>
    </w:p>
    <w:p w14:paraId="4A274BE6" w14:textId="2C1B417C" w:rsidR="004D70F3" w:rsidRPr="00E92727" w:rsidRDefault="004D70F3" w:rsidP="004D70F3">
      <w:pPr>
        <w:pStyle w:val="Prrafodelista"/>
        <w:numPr>
          <w:ilvl w:val="0"/>
          <w:numId w:val="40"/>
        </w:numPr>
        <w:tabs>
          <w:tab w:val="left" w:pos="284"/>
        </w:tabs>
        <w:spacing w:before="240" w:after="240" w:line="360" w:lineRule="auto"/>
        <w:jc w:val="both"/>
        <w:rPr>
          <w:rFonts w:ascii="Palatino Linotype" w:hAnsi="Palatino Linotype"/>
          <w:color w:val="000000"/>
          <w:szCs w:val="22"/>
          <w:lang w:val="es-ES_tradnl"/>
        </w:rPr>
      </w:pPr>
      <w:r w:rsidRPr="00E92727">
        <w:rPr>
          <w:rFonts w:ascii="Palatino Linotype" w:hAnsi="Palatino Linotype"/>
          <w:b/>
          <w:color w:val="000000"/>
          <w:szCs w:val="22"/>
          <w:lang w:val="es-ES_tradnl"/>
        </w:rPr>
        <w:t>INFORME JUSTIFICADO 3623.pdf:</w:t>
      </w:r>
      <w:r w:rsidRPr="00E92727">
        <w:rPr>
          <w:rFonts w:ascii="Palatino Linotype" w:hAnsi="Palatino Linotype"/>
          <w:color w:val="000000"/>
          <w:szCs w:val="22"/>
          <w:lang w:val="es-ES_tradnl"/>
        </w:rPr>
        <w:t xml:space="preserve"> Documento suscrito por el Titular de la Unidad de Transparencia mediante el cual rinde su informe justificado y, medularmente, ratifica su respuesta inicial.</w:t>
      </w:r>
    </w:p>
    <w:p w14:paraId="690C158B" w14:textId="0A5F6C95" w:rsidR="004D70F3" w:rsidRPr="00E92727" w:rsidRDefault="004D70F3" w:rsidP="00A7577B">
      <w:pPr>
        <w:pStyle w:val="Prrafodelista"/>
        <w:numPr>
          <w:ilvl w:val="0"/>
          <w:numId w:val="40"/>
        </w:numPr>
        <w:tabs>
          <w:tab w:val="left" w:pos="284"/>
        </w:tabs>
        <w:spacing w:before="240" w:after="240" w:line="360" w:lineRule="auto"/>
        <w:jc w:val="both"/>
        <w:rPr>
          <w:rFonts w:ascii="Palatino Linotype" w:hAnsi="Palatino Linotype"/>
          <w:color w:val="000000"/>
          <w:szCs w:val="22"/>
          <w:lang w:val="es-ES_tradnl"/>
        </w:rPr>
      </w:pPr>
      <w:r w:rsidRPr="00E92727">
        <w:rPr>
          <w:rFonts w:ascii="Palatino Linotype" w:hAnsi="Palatino Linotype"/>
          <w:b/>
          <w:color w:val="000000"/>
          <w:szCs w:val="22"/>
          <w:lang w:val="es-ES_tradnl"/>
        </w:rPr>
        <w:t>Abril 2, 2023.pdf; Febrero 2, 2023.pdf</w:t>
      </w:r>
      <w:r w:rsidRPr="00E92727">
        <w:rPr>
          <w:rFonts w:ascii="Palatino Linotype" w:hAnsi="Palatino Linotype"/>
          <w:b/>
          <w:color w:val="000000"/>
          <w:szCs w:val="22"/>
          <w:lang w:val="es-ES_tradnl"/>
        </w:rPr>
        <w:tab/>
        <w:t>; RESPUESTA 346.pdf; Enero 2, 2023.pdf; Febrero 1, 2023.pdf</w:t>
      </w:r>
      <w:r w:rsidRPr="00E92727">
        <w:rPr>
          <w:rFonts w:ascii="Palatino Linotype" w:hAnsi="Palatino Linotype"/>
          <w:b/>
          <w:color w:val="000000"/>
          <w:szCs w:val="22"/>
          <w:lang w:val="es-ES_tradnl"/>
        </w:rPr>
        <w:tab/>
        <w:t>; Marzo 1, 2023.pdf; RESERVA 346.pdf; Abril 1, 2023.pdf; Marzo 2, 2023.pdf; Enero 1, 2023.pdf:</w:t>
      </w:r>
      <w:r w:rsidRPr="00E92727">
        <w:rPr>
          <w:rFonts w:ascii="Palatino Linotype" w:hAnsi="Palatino Linotype"/>
          <w:color w:val="000000"/>
          <w:szCs w:val="22"/>
          <w:lang w:val="es-ES_tradnl"/>
        </w:rPr>
        <w:t xml:space="preserve"> Corresponden a los documentos remitidos en respuesta que contienen </w:t>
      </w:r>
      <w:r w:rsidRPr="00E92727">
        <w:rPr>
          <w:rStyle w:val="Hipervnculo"/>
          <w:rFonts w:ascii="Palatino Linotype" w:hAnsi="Palatino Linotype" w:cs="Arial"/>
          <w:color w:val="auto"/>
          <w:szCs w:val="22"/>
          <w:u w:val="none"/>
          <w:lang w:val="es-ES"/>
        </w:rPr>
        <w:t>listados con el nombre y percepciones de servidores públicos. Asimismo, un documento mediante el cual se indica que el nombre y cargo de policías es información reservada.</w:t>
      </w:r>
    </w:p>
    <w:p w14:paraId="09D55717" w14:textId="77777777" w:rsidR="004D70F3" w:rsidRPr="00E92727" w:rsidRDefault="004D70F3" w:rsidP="004D70F3">
      <w:pPr>
        <w:pStyle w:val="Prrafodelista"/>
        <w:spacing w:line="360" w:lineRule="auto"/>
        <w:ind w:left="0"/>
        <w:jc w:val="both"/>
        <w:rPr>
          <w:rFonts w:ascii="Palatino Linotype" w:hAnsi="Palatino Linotype" w:cs="Tahoma"/>
          <w:szCs w:val="22"/>
        </w:rPr>
      </w:pPr>
    </w:p>
    <w:p w14:paraId="04016115" w14:textId="326EEAE6" w:rsidR="00BC6FDD" w:rsidRPr="00E92727" w:rsidRDefault="007E43A0" w:rsidP="008A06D7">
      <w:pPr>
        <w:pStyle w:val="Prrafodelista"/>
        <w:numPr>
          <w:ilvl w:val="0"/>
          <w:numId w:val="3"/>
        </w:numPr>
        <w:spacing w:line="360" w:lineRule="auto"/>
        <w:ind w:left="0" w:firstLine="0"/>
        <w:jc w:val="both"/>
        <w:rPr>
          <w:rFonts w:ascii="Palatino Linotype" w:hAnsi="Palatino Linotype" w:cs="Tahoma"/>
          <w:sz w:val="24"/>
        </w:rPr>
      </w:pPr>
      <w:r w:rsidRPr="00E92727">
        <w:rPr>
          <w:rFonts w:ascii="Palatino Linotype" w:hAnsi="Palatino Linotype" w:cs="Arial"/>
          <w:sz w:val="24"/>
        </w:rPr>
        <w:t xml:space="preserve">El </w:t>
      </w:r>
      <w:r w:rsidR="007268B2" w:rsidRPr="00E92727">
        <w:rPr>
          <w:rFonts w:ascii="Palatino Linotype" w:hAnsi="Palatino Linotype" w:cs="Arial"/>
          <w:sz w:val="24"/>
        </w:rPr>
        <w:t>veintinueve</w:t>
      </w:r>
      <w:r w:rsidRPr="00E92727">
        <w:rPr>
          <w:rFonts w:ascii="Palatino Linotype" w:hAnsi="Palatino Linotype" w:cs="Arial"/>
          <w:sz w:val="24"/>
        </w:rPr>
        <w:t xml:space="preserve"> (</w:t>
      </w:r>
      <w:r w:rsidR="007268B2" w:rsidRPr="00E92727">
        <w:rPr>
          <w:rFonts w:ascii="Palatino Linotype" w:hAnsi="Palatino Linotype" w:cs="Arial"/>
          <w:sz w:val="24"/>
        </w:rPr>
        <w:t>29</w:t>
      </w:r>
      <w:r w:rsidRPr="00E92727">
        <w:rPr>
          <w:rFonts w:ascii="Palatino Linotype" w:hAnsi="Palatino Linotype" w:cs="Arial"/>
          <w:sz w:val="24"/>
        </w:rPr>
        <w:t xml:space="preserve">) de </w:t>
      </w:r>
      <w:r w:rsidR="005C7C1E" w:rsidRPr="00E92727">
        <w:rPr>
          <w:rFonts w:ascii="Palatino Linotype" w:hAnsi="Palatino Linotype" w:cs="Arial"/>
          <w:sz w:val="24"/>
        </w:rPr>
        <w:t>septiembre</w:t>
      </w:r>
      <w:r w:rsidRPr="00E92727">
        <w:rPr>
          <w:rFonts w:ascii="Palatino Linotype" w:hAnsi="Palatino Linotype" w:cs="Arial"/>
          <w:sz w:val="24"/>
        </w:rPr>
        <w:t xml:space="preserve"> de dos mil veinti</w:t>
      </w:r>
      <w:r w:rsidR="00B0606A" w:rsidRPr="00E92727">
        <w:rPr>
          <w:rFonts w:ascii="Palatino Linotype" w:hAnsi="Palatino Linotype" w:cs="Arial"/>
          <w:sz w:val="24"/>
        </w:rPr>
        <w:t>trés</w:t>
      </w:r>
      <w:r w:rsidRPr="00E92727">
        <w:rPr>
          <w:rFonts w:ascii="Palatino Linotype" w:hAnsi="Palatino Linotype" w:cs="Arial"/>
          <w:sz w:val="24"/>
        </w:rPr>
        <w:t>, la Comisionada Ponente</w:t>
      </w:r>
      <w:r w:rsidR="00734D59" w:rsidRPr="00E92727">
        <w:rPr>
          <w:rFonts w:ascii="Palatino Linotype" w:hAnsi="Palatino Linotype" w:cs="Arial"/>
          <w:sz w:val="24"/>
        </w:rPr>
        <w:t xml:space="preserve"> notificó el acuerdo mediante el cual se amplió el plazo para emitir resolución</w:t>
      </w:r>
      <w:r w:rsidR="00C73A15" w:rsidRPr="00E92727">
        <w:rPr>
          <w:rFonts w:ascii="Palatino Linotype" w:hAnsi="Palatino Linotype" w:cs="Arial"/>
          <w:sz w:val="24"/>
        </w:rPr>
        <w:t>; asimismo, notificó el acuerdo mediante el cual se decretó el cierre de instrucción</w:t>
      </w:r>
      <w:r w:rsidR="00734D59" w:rsidRPr="00E92727">
        <w:rPr>
          <w:rFonts w:ascii="Palatino Linotype" w:hAnsi="Palatino Linotype" w:cs="Arial"/>
          <w:sz w:val="24"/>
        </w:rPr>
        <w:t>,</w:t>
      </w:r>
      <w:r w:rsidR="001A0283" w:rsidRPr="00E92727">
        <w:rPr>
          <w:rFonts w:ascii="Palatino Linotype" w:hAnsi="Palatino Linotype" w:cs="Arial"/>
          <w:sz w:val="24"/>
        </w:rPr>
        <w:t xml:space="preserve"> </w:t>
      </w:r>
      <w:r w:rsidR="00B83EE1" w:rsidRPr="00E92727">
        <w:rPr>
          <w:rFonts w:ascii="Palatino Linotype" w:hAnsi="Palatino Linotype" w:cs="Arial"/>
          <w:sz w:val="24"/>
        </w:rPr>
        <w:t>p</w:t>
      </w:r>
      <w:r w:rsidR="003C497F" w:rsidRPr="00E92727">
        <w:rPr>
          <w:rFonts w:ascii="Palatino Linotype" w:hAnsi="Palatino Linotype" w:cs="Tahoma"/>
          <w:sz w:val="24"/>
        </w:rPr>
        <w:t xml:space="preserve">or lo que turnó la presente resolución </w:t>
      </w:r>
      <w:r w:rsidR="003C5753" w:rsidRPr="00E92727">
        <w:rPr>
          <w:rFonts w:ascii="Palatino Linotype" w:hAnsi="Palatino Linotype" w:cs="Tahoma"/>
          <w:sz w:val="24"/>
        </w:rPr>
        <w:t>para su aprobación.</w:t>
      </w:r>
    </w:p>
    <w:p w14:paraId="42247110" w14:textId="77777777" w:rsidR="003E4CA3" w:rsidRPr="00E92727"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E92727"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E92727">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E92727" w:rsidRDefault="00734D59" w:rsidP="00734D59">
      <w:pPr>
        <w:pStyle w:val="Prrafodelista"/>
        <w:rPr>
          <w:rFonts w:ascii="Palatino Linotype" w:hAnsi="Palatino Linotype"/>
          <w:sz w:val="24"/>
        </w:rPr>
      </w:pPr>
    </w:p>
    <w:p w14:paraId="7B5A4FEE" w14:textId="77777777" w:rsidR="00734D59" w:rsidRPr="00E9272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92727">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E92727"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E9272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92727">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E92727" w:rsidRDefault="00734D59" w:rsidP="00734D59">
      <w:pPr>
        <w:pStyle w:val="Prrafodelista"/>
        <w:rPr>
          <w:rFonts w:ascii="Palatino Linotype" w:hAnsi="Palatino Linotype"/>
          <w:sz w:val="24"/>
        </w:rPr>
      </w:pPr>
    </w:p>
    <w:p w14:paraId="2496874E" w14:textId="77777777" w:rsidR="00734D59" w:rsidRPr="00E9272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92727">
        <w:rPr>
          <w:rFonts w:ascii="Palatino Linotype" w:hAnsi="Palatino Linotype"/>
          <w:sz w:val="24"/>
        </w:rPr>
        <w:t xml:space="preserve">En ese sentido, el legislador fijó los términos procesales en las leyes, de manera general, sin que pudiera prever la variada gama de casos que son resueltos por los </w:t>
      </w:r>
      <w:r w:rsidRPr="00E92727">
        <w:rPr>
          <w:rFonts w:ascii="Palatino Linotype" w:hAnsi="Palatino Linotype"/>
          <w:sz w:val="24"/>
        </w:rPr>
        <w:lastRenderedPageBreak/>
        <w:t xml:space="preserve">órganos jurisdiccionales o cuasi jurisdiccionales, tanto por la complejidad de los hechos, como por el número de casos que conocen. </w:t>
      </w:r>
    </w:p>
    <w:p w14:paraId="3DD18BA9" w14:textId="77777777" w:rsidR="00734D59" w:rsidRPr="00E92727"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E9272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92727">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E92727" w:rsidRDefault="00734D59" w:rsidP="00734D59">
      <w:pPr>
        <w:pStyle w:val="Prrafodelista"/>
        <w:spacing w:before="240" w:after="240" w:line="360" w:lineRule="auto"/>
        <w:ind w:left="0"/>
        <w:jc w:val="both"/>
        <w:rPr>
          <w:rFonts w:ascii="Palatino Linotype" w:hAnsi="Palatino Linotype"/>
        </w:rPr>
      </w:pPr>
    </w:p>
    <w:p w14:paraId="350B83BB" w14:textId="6C9F97D3" w:rsidR="00734D59" w:rsidRPr="00E92727" w:rsidRDefault="00A7577B" w:rsidP="00734D59">
      <w:pPr>
        <w:pStyle w:val="Prrafodelista"/>
        <w:spacing w:before="240" w:after="240" w:line="360" w:lineRule="auto"/>
        <w:ind w:left="284"/>
        <w:jc w:val="both"/>
        <w:rPr>
          <w:rFonts w:ascii="Palatino Linotype" w:hAnsi="Palatino Linotype"/>
        </w:rPr>
      </w:pPr>
      <w:r w:rsidRPr="00E92727">
        <w:rPr>
          <w:rFonts w:ascii="Palatino Linotype" w:hAnsi="Palatino Linotype"/>
        </w:rPr>
        <w:t xml:space="preserve">a)  </w:t>
      </w:r>
      <w:r w:rsidR="00734D59" w:rsidRPr="00E92727">
        <w:rPr>
          <w:rFonts w:ascii="Palatino Linotype" w:hAnsi="Palatino Linotype"/>
        </w:rPr>
        <w:t>Complejidad del asunto: La complejidad de la prueba, la pluralidad de sujetos procesales, el tiempo transcurrido, las características y contexto del recurso.</w:t>
      </w:r>
    </w:p>
    <w:p w14:paraId="15C95B94" w14:textId="41907416" w:rsidR="00734D59" w:rsidRPr="00E92727" w:rsidRDefault="00734D59" w:rsidP="00734D59">
      <w:pPr>
        <w:pStyle w:val="Prrafodelista"/>
        <w:spacing w:before="240" w:after="240" w:line="360" w:lineRule="auto"/>
        <w:ind w:left="284"/>
        <w:jc w:val="both"/>
        <w:rPr>
          <w:rFonts w:ascii="Palatino Linotype" w:hAnsi="Palatino Linotype"/>
        </w:rPr>
      </w:pPr>
      <w:r w:rsidRPr="00E92727">
        <w:rPr>
          <w:rFonts w:ascii="Palatino Linotype" w:hAnsi="Palatino Linotype"/>
        </w:rPr>
        <w:t>b)    Actividad Procesal del interesado: Acciones u omisiones del interesado.</w:t>
      </w:r>
    </w:p>
    <w:p w14:paraId="68CAEA8B" w14:textId="0077CEFD" w:rsidR="00734D59" w:rsidRPr="00E92727" w:rsidRDefault="00734D59" w:rsidP="00734D59">
      <w:pPr>
        <w:pStyle w:val="Prrafodelista"/>
        <w:spacing w:before="240" w:after="240" w:line="360" w:lineRule="auto"/>
        <w:ind w:left="284"/>
        <w:jc w:val="both"/>
        <w:rPr>
          <w:rFonts w:ascii="Palatino Linotype" w:hAnsi="Palatino Linotype"/>
        </w:rPr>
      </w:pPr>
      <w:r w:rsidRPr="00E92727">
        <w:rPr>
          <w:rFonts w:ascii="Palatino Linotype" w:hAnsi="Palatino Linotype"/>
        </w:rPr>
        <w:t>c)    Conducta de la Autoridad: Las Acciones u omisiones realizadas en el procedimiento. Así como si la autoridad actuó con la debida diligencia.</w:t>
      </w:r>
    </w:p>
    <w:p w14:paraId="4B94D606" w14:textId="0F4C690D" w:rsidR="00734D59" w:rsidRPr="00E92727" w:rsidRDefault="00734D59" w:rsidP="00734D59">
      <w:pPr>
        <w:pStyle w:val="Prrafodelista"/>
        <w:spacing w:before="240" w:after="240" w:line="360" w:lineRule="auto"/>
        <w:ind w:left="284"/>
        <w:jc w:val="both"/>
        <w:rPr>
          <w:rFonts w:ascii="Palatino Linotype" w:hAnsi="Palatino Linotype"/>
        </w:rPr>
      </w:pPr>
      <w:r w:rsidRPr="00E92727">
        <w:rPr>
          <w:rFonts w:ascii="Palatino Linotype" w:hAnsi="Palatino Linotype"/>
        </w:rPr>
        <w:t xml:space="preserve">d) </w:t>
      </w:r>
      <w:r w:rsidR="00A7577B" w:rsidRPr="00E92727">
        <w:rPr>
          <w:rFonts w:ascii="Palatino Linotype" w:hAnsi="Palatino Linotype"/>
        </w:rPr>
        <w:t xml:space="preserve">   </w:t>
      </w:r>
      <w:r w:rsidRPr="00E92727">
        <w:rPr>
          <w:rFonts w:ascii="Palatino Linotype" w:hAnsi="Palatino Linotype"/>
        </w:rPr>
        <w:t>La afectación generada en la situación jurídica de la persona involucrada en el proceso: Violación a sus derechos humanos.</w:t>
      </w:r>
    </w:p>
    <w:p w14:paraId="27E383DD" w14:textId="77777777" w:rsidR="00734D59" w:rsidRPr="00E92727"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E9272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92727">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E92727"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E9272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92727">
        <w:rPr>
          <w:rFonts w:ascii="Palatino Linotype" w:hAnsi="Palatino Linotype"/>
          <w:sz w:val="24"/>
        </w:rPr>
        <w:lastRenderedPageBreak/>
        <w:t>Argumento que encuentra sustento en la jurisprudencia P</w:t>
      </w:r>
      <w:proofErr w:type="gramStart"/>
      <w:r w:rsidRPr="00E92727">
        <w:rPr>
          <w:rFonts w:ascii="Palatino Linotype" w:hAnsi="Palatino Linotype"/>
          <w:sz w:val="24"/>
        </w:rPr>
        <w:t>./</w:t>
      </w:r>
      <w:proofErr w:type="gramEnd"/>
      <w:r w:rsidRPr="00E92727">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E92727" w:rsidRDefault="00734D59" w:rsidP="00734D59">
      <w:pPr>
        <w:pStyle w:val="Prrafodelista"/>
        <w:rPr>
          <w:rFonts w:ascii="Palatino Linotype" w:hAnsi="Palatino Linotype"/>
          <w:sz w:val="24"/>
        </w:rPr>
      </w:pPr>
    </w:p>
    <w:p w14:paraId="5711AE69" w14:textId="77777777" w:rsidR="00734D59" w:rsidRPr="00E9272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92727">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E92727"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E9272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92727">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CE249D9" w14:textId="77777777" w:rsidR="00734D59" w:rsidRPr="00E92727" w:rsidRDefault="00734D59" w:rsidP="00734D59">
      <w:pPr>
        <w:pStyle w:val="Prrafodelista"/>
        <w:spacing w:before="240" w:after="240" w:line="360" w:lineRule="auto"/>
        <w:ind w:left="567"/>
        <w:jc w:val="both"/>
        <w:rPr>
          <w:rFonts w:ascii="Palatino Linotype" w:hAnsi="Palatino Linotype"/>
        </w:rPr>
      </w:pPr>
      <w:r w:rsidRPr="00E92727">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E92727" w:rsidRDefault="00734D59" w:rsidP="00734D59">
      <w:pPr>
        <w:pStyle w:val="Prrafodelista"/>
        <w:spacing w:before="240" w:after="240" w:line="360" w:lineRule="auto"/>
        <w:ind w:left="567"/>
        <w:jc w:val="both"/>
        <w:rPr>
          <w:rFonts w:ascii="Palatino Linotype" w:hAnsi="Palatino Linotype"/>
        </w:rPr>
      </w:pPr>
      <w:r w:rsidRPr="00E9272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E92727"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E92727"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E92727">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E92727" w:rsidRDefault="005000AA" w:rsidP="005000AA">
      <w:pPr>
        <w:pStyle w:val="Ttulo1"/>
        <w:jc w:val="center"/>
        <w:rPr>
          <w:rFonts w:ascii="Palatino Linotype" w:hAnsi="Palatino Linotype"/>
          <w:b/>
          <w:color w:val="auto"/>
          <w:sz w:val="24"/>
          <w:szCs w:val="24"/>
        </w:rPr>
      </w:pPr>
      <w:bookmarkStart w:id="4" w:name="_Toc87549672"/>
      <w:r w:rsidRPr="00E92727">
        <w:rPr>
          <w:rFonts w:ascii="Palatino Linotype" w:hAnsi="Palatino Linotype"/>
          <w:b/>
          <w:color w:val="auto"/>
          <w:sz w:val="24"/>
          <w:szCs w:val="24"/>
        </w:rPr>
        <w:t>CONSIDERANDO</w:t>
      </w:r>
      <w:bookmarkEnd w:id="4"/>
      <w:r w:rsidRPr="00E92727">
        <w:rPr>
          <w:rFonts w:ascii="Palatino Linotype" w:hAnsi="Palatino Linotype"/>
          <w:b/>
          <w:color w:val="auto"/>
          <w:sz w:val="24"/>
          <w:szCs w:val="24"/>
        </w:rPr>
        <w:t xml:space="preserve"> </w:t>
      </w:r>
    </w:p>
    <w:p w14:paraId="5A808AC6" w14:textId="77777777" w:rsidR="005000AA" w:rsidRPr="00E92727" w:rsidRDefault="005000AA" w:rsidP="005000AA">
      <w:pPr>
        <w:rPr>
          <w:rFonts w:ascii="Palatino Linotype" w:hAnsi="Palatino Linotype"/>
          <w:sz w:val="24"/>
          <w:szCs w:val="24"/>
          <w:lang w:eastAsia="en-US"/>
        </w:rPr>
      </w:pPr>
    </w:p>
    <w:p w14:paraId="1058C60B" w14:textId="77777777" w:rsidR="005000AA" w:rsidRPr="00E92727" w:rsidRDefault="005000AA" w:rsidP="005000AA">
      <w:pPr>
        <w:pStyle w:val="Ttulo2"/>
        <w:rPr>
          <w:rFonts w:ascii="Palatino Linotype" w:hAnsi="Palatino Linotype"/>
          <w:b/>
          <w:bCs/>
          <w:color w:val="auto"/>
          <w:spacing w:val="60"/>
          <w:sz w:val="24"/>
          <w:szCs w:val="24"/>
          <w:lang w:eastAsia="en-US"/>
        </w:rPr>
      </w:pPr>
      <w:bookmarkStart w:id="5" w:name="_Toc87549673"/>
      <w:r w:rsidRPr="00E92727">
        <w:rPr>
          <w:rFonts w:ascii="Palatino Linotype" w:hAnsi="Palatino Linotype"/>
          <w:b/>
          <w:color w:val="auto"/>
          <w:sz w:val="24"/>
          <w:szCs w:val="24"/>
        </w:rPr>
        <w:t>PRIMERO. De la competencia</w:t>
      </w:r>
      <w:bookmarkEnd w:id="5"/>
    </w:p>
    <w:p w14:paraId="38B24DFE" w14:textId="79FB5C78" w:rsidR="005000AA" w:rsidRPr="00E92727"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E9272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92727">
        <w:rPr>
          <w:rFonts w:ascii="Palatino Linotype" w:eastAsia="Calibri" w:hAnsi="Palatino Linotype"/>
          <w:b/>
          <w:sz w:val="24"/>
          <w:lang w:val="es-ES"/>
        </w:rPr>
        <w:t>Constitución Política de los Estados Unidos Mexicanos</w:t>
      </w:r>
      <w:r w:rsidRPr="00E92727">
        <w:rPr>
          <w:rFonts w:ascii="Palatino Linotype" w:eastAsia="Calibri" w:hAnsi="Palatino Linotype"/>
          <w:sz w:val="24"/>
          <w:lang w:val="es-ES"/>
        </w:rPr>
        <w:t xml:space="preserve">; 5, párrafos </w:t>
      </w:r>
      <w:r w:rsidRPr="00E92727">
        <w:rPr>
          <w:rFonts w:ascii="Palatino Linotype" w:hAnsi="Palatino Linotype" w:cs="Arial"/>
          <w:bCs/>
          <w:color w:val="222222"/>
          <w:sz w:val="24"/>
          <w:lang w:val="es-ES"/>
        </w:rPr>
        <w:t xml:space="preserve">trigésimo </w:t>
      </w:r>
      <w:r w:rsidR="005C7C1E" w:rsidRPr="00E92727">
        <w:rPr>
          <w:rFonts w:ascii="Palatino Linotype" w:hAnsi="Palatino Linotype" w:cs="Arial"/>
          <w:bCs/>
          <w:color w:val="222222"/>
          <w:sz w:val="24"/>
          <w:lang w:val="es-ES"/>
        </w:rPr>
        <w:t xml:space="preserve">segundo, trigésimo tercero y trigésimo cuarto </w:t>
      </w:r>
      <w:r w:rsidRPr="00E92727">
        <w:rPr>
          <w:rFonts w:ascii="Palatino Linotype" w:hAnsi="Palatino Linotype" w:cs="Arial"/>
          <w:bCs/>
          <w:color w:val="222222"/>
          <w:sz w:val="24"/>
          <w:lang w:val="es-ES"/>
        </w:rPr>
        <w:t>fracciones</w:t>
      </w:r>
      <w:r w:rsidRPr="00E92727">
        <w:rPr>
          <w:rFonts w:ascii="Palatino Linotype" w:eastAsia="Calibri" w:hAnsi="Palatino Linotype"/>
          <w:sz w:val="24"/>
          <w:lang w:val="es-ES"/>
        </w:rPr>
        <w:t xml:space="preserve"> IV y V de la </w:t>
      </w:r>
      <w:r w:rsidRPr="00E92727">
        <w:rPr>
          <w:rFonts w:ascii="Palatino Linotype" w:eastAsia="Calibri" w:hAnsi="Palatino Linotype"/>
          <w:b/>
          <w:sz w:val="24"/>
          <w:lang w:val="es-ES"/>
        </w:rPr>
        <w:t>Constitución Política del Estado Libre y Soberano de México</w:t>
      </w:r>
      <w:r w:rsidRPr="00E92727">
        <w:rPr>
          <w:rFonts w:ascii="Palatino Linotype" w:eastAsia="Calibri" w:hAnsi="Palatino Linotype"/>
          <w:sz w:val="24"/>
          <w:lang w:val="es-ES"/>
        </w:rPr>
        <w:t xml:space="preserve">; artículos 1, 2 fracción II, 13, 29, 36 fracciones I y II, 176, 178, 179, 181 párrafo tercero y 185 </w:t>
      </w:r>
      <w:r w:rsidRPr="00E92727">
        <w:rPr>
          <w:rFonts w:ascii="Palatino Linotype" w:eastAsia="Calibri" w:hAnsi="Palatino Linotype" w:cs="Arial"/>
          <w:sz w:val="24"/>
          <w:lang w:val="es-ES"/>
        </w:rPr>
        <w:t xml:space="preserve">de la </w:t>
      </w:r>
      <w:r w:rsidRPr="00E92727">
        <w:rPr>
          <w:rFonts w:ascii="Palatino Linotype" w:eastAsia="Calibri" w:hAnsi="Palatino Linotype" w:cs="Arial"/>
          <w:b/>
          <w:sz w:val="24"/>
          <w:lang w:val="es-ES"/>
        </w:rPr>
        <w:t>Ley de Transparencia y Acceso a la Información Pública del Estado de México y Municipios</w:t>
      </w:r>
      <w:r w:rsidRPr="00E92727">
        <w:rPr>
          <w:rFonts w:ascii="Palatino Linotype" w:eastAsia="Calibri" w:hAnsi="Palatino Linotype" w:cs="Arial"/>
          <w:sz w:val="24"/>
          <w:lang w:val="es-ES"/>
        </w:rPr>
        <w:t xml:space="preserve">; y 7, 9 fracciones </w:t>
      </w:r>
      <w:r w:rsidRPr="00E92727">
        <w:rPr>
          <w:rFonts w:ascii="Palatino Linotype" w:eastAsia="Calibri" w:hAnsi="Palatino Linotype" w:cs="Arial"/>
          <w:sz w:val="24"/>
          <w:lang w:val="es-ES"/>
        </w:rPr>
        <w:lastRenderedPageBreak/>
        <w:t xml:space="preserve">I y XXIV, y 11 del </w:t>
      </w:r>
      <w:r w:rsidRPr="00E92727">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E92727">
        <w:rPr>
          <w:rFonts w:ascii="Palatino Linotype" w:hAnsi="Palatino Linotype"/>
          <w:sz w:val="24"/>
        </w:rPr>
        <w:t>.</w:t>
      </w:r>
    </w:p>
    <w:p w14:paraId="6D296A9A" w14:textId="77777777" w:rsidR="005000AA" w:rsidRPr="00E92727" w:rsidRDefault="005000AA" w:rsidP="005000AA">
      <w:pPr>
        <w:pStyle w:val="Ttulo2"/>
        <w:rPr>
          <w:rFonts w:ascii="Palatino Linotype" w:hAnsi="Palatino Linotype"/>
          <w:b/>
          <w:color w:val="auto"/>
          <w:sz w:val="24"/>
          <w:szCs w:val="24"/>
        </w:rPr>
      </w:pPr>
      <w:bookmarkStart w:id="6" w:name="_Toc87549674"/>
      <w:r w:rsidRPr="00E92727">
        <w:rPr>
          <w:rFonts w:ascii="Palatino Linotype" w:hAnsi="Palatino Linotype"/>
          <w:b/>
          <w:color w:val="auto"/>
          <w:sz w:val="24"/>
          <w:szCs w:val="24"/>
        </w:rPr>
        <w:t>SEGUNDO. De la oportunidad y procedencia.</w:t>
      </w:r>
      <w:bookmarkEnd w:id="6"/>
    </w:p>
    <w:p w14:paraId="34A6A51D" w14:textId="77777777" w:rsidR="00DA420D" w:rsidRPr="00E92727" w:rsidRDefault="00DA420D" w:rsidP="00DA420D">
      <w:pPr>
        <w:rPr>
          <w:rFonts w:ascii="Palatino Linotype" w:hAnsi="Palatino Linotype"/>
        </w:rPr>
      </w:pPr>
    </w:p>
    <w:p w14:paraId="7736B178" w14:textId="2E558C32" w:rsidR="00D604FD" w:rsidRPr="00E92727"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E92727">
        <w:rPr>
          <w:rFonts w:ascii="Palatino Linotype" w:eastAsia="Calibri" w:hAnsi="Palatino Linotype" w:cs="Arial"/>
          <w:color w:val="000000" w:themeColor="text1"/>
          <w:sz w:val="24"/>
        </w:rPr>
        <w:t xml:space="preserve">El medio de impugnación fue presentado a través del </w:t>
      </w:r>
      <w:r w:rsidRPr="00E92727">
        <w:rPr>
          <w:rFonts w:ascii="Palatino Linotype" w:eastAsia="Calibri" w:hAnsi="Palatino Linotype" w:cs="Arial"/>
          <w:bCs/>
          <w:iCs/>
          <w:color w:val="000000" w:themeColor="text1"/>
          <w:sz w:val="24"/>
        </w:rPr>
        <w:t>SAIMEX</w:t>
      </w:r>
      <w:r w:rsidRPr="00E92727">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E92727">
        <w:rPr>
          <w:rFonts w:ascii="Palatino Linotype" w:eastAsia="Calibri" w:hAnsi="Palatino Linotype" w:cs="Arial"/>
          <w:b/>
          <w:color w:val="000000" w:themeColor="text1"/>
          <w:sz w:val="24"/>
        </w:rPr>
        <w:t>SUJETO OBLIGADO</w:t>
      </w:r>
      <w:r w:rsidRPr="00E92727">
        <w:rPr>
          <w:rFonts w:ascii="Palatino Linotype" w:eastAsia="Calibri" w:hAnsi="Palatino Linotype" w:cs="Arial"/>
          <w:color w:val="000000" w:themeColor="text1"/>
          <w:sz w:val="24"/>
        </w:rPr>
        <w:t xml:space="preserve"> entregó respuesta el </w:t>
      </w:r>
      <w:r w:rsidR="009369E4" w:rsidRPr="00E92727">
        <w:rPr>
          <w:rFonts w:ascii="Palatino Linotype" w:eastAsia="Calibri" w:hAnsi="Palatino Linotype" w:cs="Arial"/>
          <w:color w:val="000000" w:themeColor="text1"/>
          <w:sz w:val="24"/>
        </w:rPr>
        <w:t>veintiséis</w:t>
      </w:r>
      <w:r w:rsidRPr="00E92727">
        <w:rPr>
          <w:rFonts w:ascii="Palatino Linotype" w:eastAsia="Calibri" w:hAnsi="Palatino Linotype" w:cs="Arial"/>
          <w:color w:val="000000" w:themeColor="text1"/>
          <w:sz w:val="24"/>
        </w:rPr>
        <w:t xml:space="preserve"> (</w:t>
      </w:r>
      <w:r w:rsidR="009369E4" w:rsidRPr="00E92727">
        <w:rPr>
          <w:rFonts w:ascii="Palatino Linotype" w:eastAsia="Calibri" w:hAnsi="Palatino Linotype" w:cs="Arial"/>
          <w:color w:val="000000" w:themeColor="text1"/>
          <w:sz w:val="24"/>
        </w:rPr>
        <w:t>26</w:t>
      </w:r>
      <w:r w:rsidRPr="00E92727">
        <w:rPr>
          <w:rFonts w:ascii="Palatino Linotype" w:eastAsia="Calibri" w:hAnsi="Palatino Linotype" w:cs="Arial"/>
          <w:color w:val="000000" w:themeColor="text1"/>
          <w:sz w:val="24"/>
        </w:rPr>
        <w:t xml:space="preserve">) de </w:t>
      </w:r>
      <w:r w:rsidR="009369E4" w:rsidRPr="00E92727">
        <w:rPr>
          <w:rFonts w:ascii="Palatino Linotype" w:eastAsia="Calibri" w:hAnsi="Palatino Linotype" w:cs="Arial"/>
          <w:color w:val="000000" w:themeColor="text1"/>
          <w:sz w:val="24"/>
        </w:rPr>
        <w:t>junio</w:t>
      </w:r>
      <w:r w:rsidRPr="00E92727">
        <w:rPr>
          <w:rFonts w:ascii="Palatino Linotype" w:eastAsia="Calibri" w:hAnsi="Palatino Linotype" w:cs="Arial"/>
          <w:color w:val="000000" w:themeColor="text1"/>
          <w:sz w:val="24"/>
        </w:rPr>
        <w:t xml:space="preserve"> de dos mil veinti</w:t>
      </w:r>
      <w:r w:rsidR="006C47C8" w:rsidRPr="00E92727">
        <w:rPr>
          <w:rFonts w:ascii="Palatino Linotype" w:eastAsia="Calibri" w:hAnsi="Palatino Linotype" w:cs="Arial"/>
          <w:color w:val="000000" w:themeColor="text1"/>
          <w:sz w:val="24"/>
        </w:rPr>
        <w:t>trés</w:t>
      </w:r>
      <w:r w:rsidRPr="00E92727">
        <w:rPr>
          <w:rFonts w:ascii="Palatino Linotype" w:eastAsia="Calibri" w:hAnsi="Palatino Linotype" w:cs="Arial"/>
          <w:color w:val="000000" w:themeColor="text1"/>
          <w:sz w:val="24"/>
        </w:rPr>
        <w:t xml:space="preserve">, de tal forma que el plazo para interponer el recurso de revisión transcurrió del </w:t>
      </w:r>
      <w:r w:rsidR="009369E4" w:rsidRPr="00E92727">
        <w:rPr>
          <w:rFonts w:ascii="Palatino Linotype" w:eastAsia="Calibri" w:hAnsi="Palatino Linotype" w:cs="Arial"/>
          <w:color w:val="000000" w:themeColor="text1"/>
          <w:sz w:val="24"/>
        </w:rPr>
        <w:t>veintisiete</w:t>
      </w:r>
      <w:r w:rsidRPr="00E92727">
        <w:rPr>
          <w:rFonts w:ascii="Palatino Linotype" w:eastAsia="Calibri" w:hAnsi="Palatino Linotype" w:cs="Arial"/>
          <w:color w:val="000000" w:themeColor="text1"/>
          <w:sz w:val="24"/>
        </w:rPr>
        <w:t xml:space="preserve"> (</w:t>
      </w:r>
      <w:r w:rsidR="009369E4" w:rsidRPr="00E92727">
        <w:rPr>
          <w:rFonts w:ascii="Palatino Linotype" w:eastAsia="Calibri" w:hAnsi="Palatino Linotype" w:cs="Arial"/>
          <w:color w:val="000000" w:themeColor="text1"/>
          <w:sz w:val="24"/>
        </w:rPr>
        <w:t>27</w:t>
      </w:r>
      <w:r w:rsidRPr="00E92727">
        <w:rPr>
          <w:rFonts w:ascii="Palatino Linotype" w:eastAsia="Calibri" w:hAnsi="Palatino Linotype" w:cs="Arial"/>
          <w:color w:val="000000" w:themeColor="text1"/>
          <w:sz w:val="24"/>
        </w:rPr>
        <w:t xml:space="preserve">) </w:t>
      </w:r>
      <w:r w:rsidR="009369E4" w:rsidRPr="00E92727">
        <w:rPr>
          <w:rFonts w:ascii="Palatino Linotype" w:eastAsia="Calibri" w:hAnsi="Palatino Linotype" w:cs="Arial"/>
          <w:color w:val="000000" w:themeColor="text1"/>
          <w:sz w:val="24"/>
        </w:rPr>
        <w:t>de junio al cinco</w:t>
      </w:r>
      <w:r w:rsidR="00B0606A" w:rsidRPr="00E92727">
        <w:rPr>
          <w:rFonts w:ascii="Palatino Linotype" w:eastAsia="Calibri" w:hAnsi="Palatino Linotype" w:cs="Arial"/>
          <w:color w:val="000000" w:themeColor="text1"/>
          <w:sz w:val="24"/>
        </w:rPr>
        <w:t xml:space="preserve"> (</w:t>
      </w:r>
      <w:r w:rsidR="009369E4" w:rsidRPr="00E92727">
        <w:rPr>
          <w:rFonts w:ascii="Palatino Linotype" w:eastAsia="Calibri" w:hAnsi="Palatino Linotype" w:cs="Arial"/>
          <w:color w:val="000000" w:themeColor="text1"/>
          <w:sz w:val="24"/>
        </w:rPr>
        <w:t>5</w:t>
      </w:r>
      <w:r w:rsidR="00B0606A" w:rsidRPr="00E92727">
        <w:rPr>
          <w:rFonts w:ascii="Palatino Linotype" w:eastAsia="Calibri" w:hAnsi="Palatino Linotype" w:cs="Arial"/>
          <w:color w:val="000000" w:themeColor="text1"/>
          <w:sz w:val="24"/>
        </w:rPr>
        <w:t xml:space="preserve">) </w:t>
      </w:r>
      <w:r w:rsidR="00334E1A" w:rsidRPr="00E92727">
        <w:rPr>
          <w:rFonts w:ascii="Palatino Linotype" w:eastAsia="Calibri" w:hAnsi="Palatino Linotype" w:cs="Arial"/>
          <w:color w:val="000000" w:themeColor="text1"/>
          <w:sz w:val="24"/>
        </w:rPr>
        <w:t xml:space="preserve">de </w:t>
      </w:r>
      <w:r w:rsidR="009369E4" w:rsidRPr="00E92727">
        <w:rPr>
          <w:rFonts w:ascii="Palatino Linotype" w:eastAsia="Calibri" w:hAnsi="Palatino Linotype" w:cs="Arial"/>
          <w:color w:val="000000" w:themeColor="text1"/>
          <w:sz w:val="24"/>
        </w:rPr>
        <w:t xml:space="preserve">julio </w:t>
      </w:r>
      <w:r w:rsidR="00B0606A" w:rsidRPr="00E92727">
        <w:rPr>
          <w:rFonts w:ascii="Palatino Linotype" w:eastAsia="Calibri" w:hAnsi="Palatino Linotype" w:cs="Arial"/>
          <w:color w:val="000000" w:themeColor="text1"/>
          <w:sz w:val="24"/>
        </w:rPr>
        <w:t xml:space="preserve">de </w:t>
      </w:r>
      <w:r w:rsidRPr="00E92727">
        <w:rPr>
          <w:rFonts w:ascii="Palatino Linotype" w:eastAsia="Calibri" w:hAnsi="Palatino Linotype" w:cs="Arial"/>
          <w:color w:val="000000" w:themeColor="text1"/>
          <w:sz w:val="24"/>
        </w:rPr>
        <w:t>dos mil veinti</w:t>
      </w:r>
      <w:r w:rsidR="006C47C8" w:rsidRPr="00E92727">
        <w:rPr>
          <w:rFonts w:ascii="Palatino Linotype" w:eastAsia="Calibri" w:hAnsi="Palatino Linotype" w:cs="Arial"/>
          <w:color w:val="000000" w:themeColor="text1"/>
          <w:sz w:val="24"/>
        </w:rPr>
        <w:t>trés</w:t>
      </w:r>
      <w:r w:rsidRPr="00E92727">
        <w:rPr>
          <w:rFonts w:ascii="Palatino Linotype" w:eastAsia="Calibri" w:hAnsi="Palatino Linotype" w:cs="Arial"/>
          <w:color w:val="000000" w:themeColor="text1"/>
          <w:sz w:val="24"/>
        </w:rPr>
        <w:t xml:space="preserve">, el recurso de revisión </w:t>
      </w:r>
      <w:r w:rsidRPr="00E92727">
        <w:rPr>
          <w:rFonts w:ascii="Palatino Linotype" w:hAnsi="Palatino Linotype"/>
          <w:color w:val="000000" w:themeColor="text1"/>
          <w:sz w:val="24"/>
        </w:rPr>
        <w:t xml:space="preserve">fue interpuesto el </w:t>
      </w:r>
      <w:r w:rsidR="009369E4" w:rsidRPr="00E92727">
        <w:rPr>
          <w:rFonts w:ascii="Palatino Linotype" w:hAnsi="Palatino Linotype"/>
          <w:color w:val="000000" w:themeColor="text1"/>
          <w:sz w:val="24"/>
        </w:rPr>
        <w:t>veintitrés</w:t>
      </w:r>
      <w:r w:rsidRPr="00E92727">
        <w:rPr>
          <w:rFonts w:ascii="Palatino Linotype" w:hAnsi="Palatino Linotype"/>
          <w:color w:val="000000" w:themeColor="text1"/>
          <w:sz w:val="24"/>
        </w:rPr>
        <w:t xml:space="preserve"> (</w:t>
      </w:r>
      <w:r w:rsidR="009369E4" w:rsidRPr="00E92727">
        <w:rPr>
          <w:rFonts w:ascii="Palatino Linotype" w:hAnsi="Palatino Linotype"/>
          <w:color w:val="000000" w:themeColor="text1"/>
          <w:sz w:val="24"/>
        </w:rPr>
        <w:t>23</w:t>
      </w:r>
      <w:r w:rsidRPr="00E92727">
        <w:rPr>
          <w:rFonts w:ascii="Palatino Linotype" w:hAnsi="Palatino Linotype"/>
          <w:color w:val="000000" w:themeColor="text1"/>
          <w:sz w:val="24"/>
        </w:rPr>
        <w:t xml:space="preserve">) de </w:t>
      </w:r>
      <w:r w:rsidR="009369E4" w:rsidRPr="00E92727">
        <w:rPr>
          <w:rFonts w:ascii="Palatino Linotype" w:hAnsi="Palatino Linotype"/>
          <w:color w:val="000000" w:themeColor="text1"/>
          <w:sz w:val="24"/>
        </w:rPr>
        <w:t>junio</w:t>
      </w:r>
      <w:r w:rsidR="006C47C8" w:rsidRPr="00E92727">
        <w:rPr>
          <w:rFonts w:ascii="Palatino Linotype" w:hAnsi="Palatino Linotype"/>
          <w:color w:val="000000" w:themeColor="text1"/>
          <w:sz w:val="24"/>
        </w:rPr>
        <w:t xml:space="preserve"> de</w:t>
      </w:r>
      <w:r w:rsidRPr="00E92727">
        <w:rPr>
          <w:rFonts w:ascii="Palatino Linotype" w:hAnsi="Palatino Linotype"/>
          <w:color w:val="000000" w:themeColor="text1"/>
          <w:sz w:val="24"/>
        </w:rPr>
        <w:t xml:space="preserve"> dos mil veinti</w:t>
      </w:r>
      <w:r w:rsidR="006C47C8" w:rsidRPr="00E92727">
        <w:rPr>
          <w:rFonts w:ascii="Palatino Linotype" w:hAnsi="Palatino Linotype"/>
          <w:color w:val="000000" w:themeColor="text1"/>
          <w:sz w:val="24"/>
        </w:rPr>
        <w:t>trés</w:t>
      </w:r>
      <w:r w:rsidRPr="00E92727">
        <w:rPr>
          <w:rFonts w:ascii="Palatino Linotype" w:hAnsi="Palatino Linotype"/>
          <w:color w:val="000000" w:themeColor="text1"/>
          <w:sz w:val="24"/>
        </w:rPr>
        <w:t>, éste</w:t>
      </w:r>
      <w:r w:rsidRPr="00E92727">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E92727">
        <w:rPr>
          <w:rFonts w:ascii="Palatino Linotype" w:hAnsi="Palatino Linotype" w:cs="Arial"/>
          <w:b/>
          <w:color w:val="000000" w:themeColor="text1"/>
          <w:sz w:val="24"/>
        </w:rPr>
        <w:t xml:space="preserve"> </w:t>
      </w:r>
      <w:r w:rsidRPr="00E92727">
        <w:rPr>
          <w:rFonts w:ascii="Palatino Linotype" w:hAnsi="Palatino Linotype" w:cs="Arial"/>
          <w:color w:val="000000" w:themeColor="text1"/>
          <w:sz w:val="24"/>
        </w:rPr>
        <w:t xml:space="preserve">vigente. </w:t>
      </w:r>
    </w:p>
    <w:p w14:paraId="08433B63" w14:textId="77777777" w:rsidR="00D604FD" w:rsidRPr="00E92727"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E92727"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E92727">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E92727" w:rsidRDefault="005000AA" w:rsidP="005000AA">
      <w:pPr>
        <w:pStyle w:val="Ttulo1"/>
        <w:rPr>
          <w:rFonts w:ascii="Palatino Linotype" w:eastAsia="MS Mincho" w:hAnsi="Palatino Linotype" w:cs="Times New Roman"/>
          <w:b/>
          <w:color w:val="auto"/>
          <w:sz w:val="24"/>
          <w:szCs w:val="24"/>
        </w:rPr>
      </w:pPr>
      <w:r w:rsidRPr="00E92727">
        <w:rPr>
          <w:rFonts w:ascii="Palatino Linotype" w:hAnsi="Palatino Linotype"/>
          <w:b/>
          <w:color w:val="auto"/>
          <w:sz w:val="24"/>
          <w:szCs w:val="24"/>
        </w:rPr>
        <w:lastRenderedPageBreak/>
        <w:t>TERCERO. Planteamiento de la Litis</w:t>
      </w:r>
      <w:bookmarkEnd w:id="7"/>
      <w:r w:rsidRPr="00E92727">
        <w:rPr>
          <w:rFonts w:ascii="Palatino Linotype" w:hAnsi="Palatino Linotype"/>
          <w:b/>
          <w:color w:val="auto"/>
          <w:sz w:val="24"/>
          <w:szCs w:val="24"/>
        </w:rPr>
        <w:t xml:space="preserve"> </w:t>
      </w:r>
    </w:p>
    <w:p w14:paraId="1364B556" w14:textId="77777777" w:rsidR="005F31FE" w:rsidRPr="00E92727"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E92727">
        <w:rPr>
          <w:rFonts w:ascii="Palatino Linotype" w:hAnsi="Palatino Linotype"/>
          <w:bCs/>
          <w:sz w:val="24"/>
        </w:rPr>
        <w:t>El recurrente solicitó</w:t>
      </w:r>
      <w:r w:rsidR="00030C87" w:rsidRPr="00E92727">
        <w:rPr>
          <w:rFonts w:ascii="Palatino Linotype" w:hAnsi="Palatino Linotype"/>
          <w:bCs/>
          <w:sz w:val="24"/>
        </w:rPr>
        <w:t xml:space="preserve"> </w:t>
      </w:r>
      <w:r w:rsidR="005F31FE" w:rsidRPr="00E92727">
        <w:rPr>
          <w:rFonts w:ascii="Palatino Linotype" w:hAnsi="Palatino Linotype"/>
          <w:bCs/>
          <w:sz w:val="24"/>
        </w:rPr>
        <w:t>la siguiente información:</w:t>
      </w:r>
    </w:p>
    <w:p w14:paraId="0DDC68B9" w14:textId="77777777" w:rsidR="00961C3D" w:rsidRPr="00E92727" w:rsidRDefault="00961C3D" w:rsidP="00961C3D">
      <w:pPr>
        <w:pStyle w:val="Prrafodelista"/>
        <w:spacing w:before="240" w:after="240" w:line="360" w:lineRule="auto"/>
        <w:ind w:left="0" w:right="49"/>
        <w:jc w:val="both"/>
        <w:rPr>
          <w:rFonts w:ascii="Palatino Linotype" w:hAnsi="Palatino Linotype"/>
          <w:i/>
          <w:lang w:eastAsia="es-MX"/>
        </w:rPr>
      </w:pPr>
    </w:p>
    <w:p w14:paraId="4961A3DF" w14:textId="4B0A3E41" w:rsidR="009369E4" w:rsidRPr="00E92727" w:rsidRDefault="009369E4" w:rsidP="004277F1">
      <w:pPr>
        <w:pStyle w:val="Prrafodelista"/>
        <w:numPr>
          <w:ilvl w:val="0"/>
          <w:numId w:val="41"/>
        </w:numPr>
        <w:jc w:val="both"/>
        <w:rPr>
          <w:rFonts w:ascii="Palatino Linotype" w:hAnsi="Palatino Linotype"/>
          <w:lang w:eastAsia="es-MX"/>
        </w:rPr>
      </w:pPr>
      <w:r w:rsidRPr="00E92727">
        <w:rPr>
          <w:rFonts w:ascii="Palatino Linotype" w:hAnsi="Palatino Linotype"/>
          <w:lang w:eastAsia="es-MX"/>
        </w:rPr>
        <w:t>Nómina del personal del Ayuntamiento de la primera quincena de enero a la segunda quincena del mes de abril del dos mil veintitrés.</w:t>
      </w:r>
    </w:p>
    <w:p w14:paraId="34217175" w14:textId="77777777" w:rsidR="005F31FE" w:rsidRPr="00E92727" w:rsidRDefault="005F31FE" w:rsidP="005F31FE">
      <w:pPr>
        <w:pStyle w:val="Prrafodelista"/>
        <w:spacing w:before="240" w:after="240" w:line="360" w:lineRule="auto"/>
        <w:ind w:left="0" w:right="49"/>
        <w:jc w:val="both"/>
        <w:rPr>
          <w:rFonts w:ascii="Palatino Linotype" w:hAnsi="Palatino Linotype"/>
          <w:i/>
          <w:lang w:eastAsia="es-MX"/>
        </w:rPr>
      </w:pPr>
    </w:p>
    <w:p w14:paraId="03563F0E" w14:textId="333AAE41" w:rsidR="00A77AED" w:rsidRPr="00E92727"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E92727">
        <w:rPr>
          <w:rFonts w:ascii="Palatino Linotype" w:eastAsiaTheme="minorEastAsia" w:hAnsi="Palatino Linotype"/>
          <w:iCs/>
          <w:sz w:val="24"/>
          <w:lang w:val="es-ES_tradnl"/>
        </w:rPr>
        <w:t>El Sujeto Obligado</w:t>
      </w:r>
      <w:r w:rsidR="00B17EC8" w:rsidRPr="00E92727">
        <w:rPr>
          <w:rFonts w:ascii="Palatino Linotype" w:eastAsiaTheme="minorEastAsia" w:hAnsi="Palatino Linotype"/>
          <w:iCs/>
          <w:sz w:val="24"/>
          <w:lang w:val="es-ES_tradnl"/>
        </w:rPr>
        <w:t xml:space="preserve"> </w:t>
      </w:r>
      <w:r w:rsidR="009369E4" w:rsidRPr="00E92727">
        <w:rPr>
          <w:rFonts w:ascii="Palatino Linotype" w:eastAsiaTheme="minorEastAsia" w:hAnsi="Palatino Linotype"/>
          <w:iCs/>
          <w:sz w:val="24"/>
          <w:lang w:val="es-ES_tradnl"/>
        </w:rPr>
        <w:t>entregó un documento ad hoc, con el nombre y percepciones de servidores públicos. Asimismo, clasificó como reservada la información de elementos de la Dirección de Seguridad.</w:t>
      </w:r>
      <w:r w:rsidR="00BC5160" w:rsidRPr="00E92727">
        <w:rPr>
          <w:rFonts w:ascii="Palatino Linotype" w:eastAsiaTheme="minorEastAsia" w:hAnsi="Palatino Linotype"/>
          <w:iCs/>
          <w:sz w:val="24"/>
          <w:lang w:val="es-ES_tradnl"/>
        </w:rPr>
        <w:t xml:space="preserve"> </w:t>
      </w:r>
    </w:p>
    <w:p w14:paraId="66764A63" w14:textId="1A93AACF" w:rsidR="00A77AED" w:rsidRPr="00E92727"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92727">
        <w:rPr>
          <w:rFonts w:ascii="Palatino Linotype" w:eastAsiaTheme="minorEastAsia" w:hAnsi="Palatino Linotype"/>
          <w:sz w:val="24"/>
          <w:szCs w:val="24"/>
          <w:lang w:val="es-ES_tradnl"/>
        </w:rPr>
        <w:t>El Rec</w:t>
      </w:r>
      <w:r w:rsidR="00A77AED" w:rsidRPr="00E92727">
        <w:rPr>
          <w:rFonts w:ascii="Palatino Linotype" w:eastAsiaTheme="minorEastAsia" w:hAnsi="Palatino Linotype"/>
          <w:sz w:val="24"/>
          <w:szCs w:val="24"/>
          <w:lang w:val="es-ES_tradnl"/>
        </w:rPr>
        <w:t>urrente se inconformó por</w:t>
      </w:r>
      <w:r w:rsidR="009369E4" w:rsidRPr="00E92727">
        <w:rPr>
          <w:rFonts w:ascii="Palatino Linotype" w:eastAsiaTheme="minorEastAsia" w:hAnsi="Palatino Linotype"/>
          <w:sz w:val="24"/>
          <w:szCs w:val="24"/>
          <w:lang w:val="es-ES_tradnl"/>
        </w:rPr>
        <w:t>que le entregaron información que no solicitó y la clasificación de la información.</w:t>
      </w:r>
    </w:p>
    <w:p w14:paraId="7A5437AD" w14:textId="77777777" w:rsidR="00BC5160" w:rsidRPr="00E92727"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5A4972AB" w:rsidR="00B30557" w:rsidRPr="00E92727"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92727">
        <w:rPr>
          <w:rFonts w:ascii="Palatino Linotype" w:eastAsiaTheme="minorEastAsia" w:hAnsi="Palatino Linotype" w:cs="Arial"/>
          <w:sz w:val="24"/>
          <w:szCs w:val="24"/>
          <w:lang w:val="es-ES_tradnl"/>
        </w:rPr>
        <w:t xml:space="preserve">Por lo tanto, el presente recurso de revisión se circunscribe en determinar si se </w:t>
      </w:r>
      <w:r w:rsidRPr="00E92727">
        <w:rPr>
          <w:rFonts w:ascii="Palatino Linotype" w:hAnsi="Palatino Linotype"/>
          <w:sz w:val="24"/>
          <w:szCs w:val="24"/>
          <w:lang w:val="es-ES_tradnl"/>
        </w:rPr>
        <w:t>actualiza las causales de procedencia</w:t>
      </w:r>
      <w:r w:rsidRPr="00E92727">
        <w:rPr>
          <w:rFonts w:ascii="Palatino Linotype" w:hAnsi="Palatino Linotype"/>
          <w:b/>
          <w:sz w:val="24"/>
          <w:szCs w:val="24"/>
          <w:lang w:val="es-ES_tradnl"/>
        </w:rPr>
        <w:t xml:space="preserve"> </w:t>
      </w:r>
      <w:r w:rsidRPr="00E92727">
        <w:rPr>
          <w:rFonts w:ascii="Palatino Linotype" w:hAnsi="Palatino Linotype" w:cs="Arial"/>
          <w:sz w:val="24"/>
          <w:szCs w:val="24"/>
          <w:lang w:val="es-ES_tradnl" w:eastAsia="es-MX"/>
        </w:rPr>
        <w:t xml:space="preserve">contenidas en </w:t>
      </w:r>
      <w:r w:rsidRPr="00E92727">
        <w:rPr>
          <w:rFonts w:ascii="Palatino Linotype" w:hAnsi="Palatino Linotype" w:cs="Arial"/>
          <w:sz w:val="24"/>
          <w:szCs w:val="24"/>
          <w:lang w:val="es-ES" w:eastAsia="es-MX"/>
        </w:rPr>
        <w:t xml:space="preserve">el artículo 179 fracciones </w:t>
      </w:r>
      <w:r w:rsidR="00BC5160" w:rsidRPr="00E92727">
        <w:rPr>
          <w:rFonts w:ascii="Palatino Linotype" w:hAnsi="Palatino Linotype" w:cs="Arial"/>
          <w:sz w:val="24"/>
          <w:szCs w:val="24"/>
          <w:lang w:val="es-ES" w:eastAsia="es-MX"/>
        </w:rPr>
        <w:t>I</w:t>
      </w:r>
      <w:r w:rsidR="009369E4" w:rsidRPr="00E92727">
        <w:rPr>
          <w:rFonts w:ascii="Palatino Linotype" w:hAnsi="Palatino Linotype" w:cs="Arial"/>
          <w:sz w:val="24"/>
          <w:szCs w:val="24"/>
          <w:lang w:val="es-ES" w:eastAsia="es-MX"/>
        </w:rPr>
        <w:t xml:space="preserve">I y </w:t>
      </w:r>
      <w:r w:rsidR="00961C3D" w:rsidRPr="00E92727">
        <w:rPr>
          <w:rFonts w:ascii="Palatino Linotype" w:hAnsi="Palatino Linotype" w:cs="Arial"/>
          <w:sz w:val="24"/>
          <w:szCs w:val="24"/>
          <w:lang w:val="es-ES" w:eastAsia="es-MX"/>
        </w:rPr>
        <w:t>V</w:t>
      </w:r>
      <w:r w:rsidR="009369E4" w:rsidRPr="00E92727">
        <w:rPr>
          <w:rFonts w:ascii="Palatino Linotype" w:hAnsi="Palatino Linotype" w:cs="Arial"/>
          <w:sz w:val="24"/>
          <w:szCs w:val="24"/>
          <w:lang w:val="es-ES" w:eastAsia="es-MX"/>
        </w:rPr>
        <w:t>I</w:t>
      </w:r>
      <w:r w:rsidR="00961C3D" w:rsidRPr="00E92727">
        <w:rPr>
          <w:rFonts w:ascii="Palatino Linotype" w:hAnsi="Palatino Linotype" w:cs="Arial"/>
          <w:sz w:val="24"/>
          <w:szCs w:val="24"/>
          <w:lang w:val="es-ES" w:eastAsia="es-MX"/>
        </w:rPr>
        <w:t>, relativo a la negativa de la información y declaración de incompetencia</w:t>
      </w:r>
      <w:r w:rsidR="00B35B3B" w:rsidRPr="00E92727">
        <w:rPr>
          <w:rFonts w:ascii="Palatino Linotype" w:hAnsi="Palatino Linotype" w:cs="Arial"/>
          <w:sz w:val="24"/>
          <w:szCs w:val="24"/>
          <w:lang w:val="es-ES" w:eastAsia="es-MX"/>
        </w:rPr>
        <w:t>,</w:t>
      </w:r>
      <w:r w:rsidRPr="00E92727">
        <w:rPr>
          <w:rFonts w:ascii="Palatino Linotype" w:hAnsi="Palatino Linotype" w:cs="Arial"/>
          <w:sz w:val="24"/>
          <w:szCs w:val="24"/>
          <w:lang w:val="es-ES" w:eastAsia="es-MX"/>
        </w:rPr>
        <w:t xml:space="preserve"> de la </w:t>
      </w:r>
      <w:r w:rsidRPr="00E92727">
        <w:rPr>
          <w:rFonts w:ascii="Palatino Linotype" w:eastAsia="Calibri" w:hAnsi="Palatino Linotype" w:cs="Arial"/>
          <w:b/>
          <w:sz w:val="24"/>
          <w:szCs w:val="24"/>
          <w:lang w:val="es-ES"/>
        </w:rPr>
        <w:t>Ley de Transparencia y Acceso a la Información Pública del Estado de México y Municipios</w:t>
      </w:r>
      <w:r w:rsidRPr="00E92727">
        <w:rPr>
          <w:rFonts w:ascii="Palatino Linotype" w:hAnsi="Palatino Linotype" w:cs="Arial"/>
          <w:sz w:val="24"/>
          <w:szCs w:val="24"/>
          <w:lang w:val="es-ES" w:eastAsia="es-MX"/>
        </w:rPr>
        <w:t>.</w:t>
      </w:r>
    </w:p>
    <w:p w14:paraId="7F7546DD" w14:textId="77777777" w:rsidR="00601054" w:rsidRPr="00E92727"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E92727"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E92727">
        <w:rPr>
          <w:rFonts w:ascii="Palatino Linotype" w:hAnsi="Palatino Linotype" w:cs="Arial"/>
          <w:b/>
          <w:color w:val="000000" w:themeColor="text1"/>
          <w:sz w:val="24"/>
          <w:szCs w:val="24"/>
        </w:rPr>
        <w:t>CUARTO. Estudio y Resolución del asunto.</w:t>
      </w:r>
      <w:bookmarkEnd w:id="8"/>
    </w:p>
    <w:p w14:paraId="221A5442" w14:textId="77777777" w:rsidR="00030C87" w:rsidRPr="00E92727"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E92727"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E92727">
        <w:rPr>
          <w:rFonts w:ascii="Palatino Linotype" w:hAnsi="Palatino Linotype"/>
          <w:b/>
          <w:bCs/>
          <w:color w:val="000000" w:themeColor="text1"/>
          <w:sz w:val="24"/>
        </w:rPr>
        <w:t>I. De la atención a la solicitud de información.</w:t>
      </w:r>
      <w:bookmarkEnd w:id="10"/>
    </w:p>
    <w:p w14:paraId="305E77F3" w14:textId="77777777" w:rsidR="00030C87" w:rsidRPr="00E92727"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E92727">
        <w:rPr>
          <w:rFonts w:ascii="Palatino Linotype" w:hAnsi="Palatino Linotype"/>
          <w:b/>
          <w:color w:val="auto"/>
          <w:sz w:val="24"/>
          <w:szCs w:val="24"/>
        </w:rPr>
        <w:lastRenderedPageBreak/>
        <w:t>De la fuente obligacional</w:t>
      </w:r>
      <w:bookmarkEnd w:id="11"/>
      <w:bookmarkEnd w:id="12"/>
      <w:bookmarkEnd w:id="13"/>
    </w:p>
    <w:bookmarkEnd w:id="14"/>
    <w:bookmarkEnd w:id="15"/>
    <w:p w14:paraId="332C7DC5" w14:textId="77777777" w:rsidR="00030C87" w:rsidRPr="00E92727" w:rsidRDefault="00030C87" w:rsidP="00030C87">
      <w:pPr>
        <w:rPr>
          <w:rFonts w:ascii="Palatino Linotype" w:hAnsi="Palatino Linotype"/>
          <w:sz w:val="24"/>
          <w:szCs w:val="24"/>
          <w:lang w:val="es-ES"/>
        </w:rPr>
      </w:pPr>
    </w:p>
    <w:p w14:paraId="4CE1B5E6" w14:textId="77777777" w:rsidR="00030C87" w:rsidRPr="00E92727"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E92727">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92727">
        <w:rPr>
          <w:rFonts w:ascii="Palatino Linotype" w:hAnsi="Palatino Linotype" w:cs="Arial"/>
          <w:color w:val="000000"/>
          <w:sz w:val="24"/>
          <w:szCs w:val="24"/>
        </w:rPr>
        <w:t xml:space="preserve"> </w:t>
      </w:r>
      <w:r w:rsidRPr="00E92727">
        <w:rPr>
          <w:rFonts w:ascii="Palatino Linotype" w:hAnsi="Palatino Linotype" w:cs="Arial"/>
          <w:b/>
          <w:color w:val="000000"/>
          <w:sz w:val="24"/>
          <w:szCs w:val="24"/>
        </w:rPr>
        <w:t>SUJETO OBLIGADO</w:t>
      </w:r>
      <w:r w:rsidRPr="00E92727">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92727">
        <w:rPr>
          <w:rFonts w:ascii="Palatino Linotype" w:hAnsi="Palatino Linotype" w:cs="Arial"/>
          <w:b/>
          <w:color w:val="000000"/>
          <w:sz w:val="24"/>
          <w:szCs w:val="24"/>
        </w:rPr>
        <w:t xml:space="preserve">Constitución Política de los Estados Unidos Mexicanos </w:t>
      </w:r>
      <w:r w:rsidRPr="00E92727">
        <w:rPr>
          <w:rFonts w:ascii="Palatino Linotype" w:hAnsi="Palatino Linotype" w:cs="Arial"/>
          <w:color w:val="000000"/>
          <w:sz w:val="24"/>
          <w:szCs w:val="24"/>
        </w:rPr>
        <w:t xml:space="preserve">al señalar la obligación de “promover, </w:t>
      </w:r>
      <w:r w:rsidRPr="00E92727">
        <w:rPr>
          <w:rFonts w:ascii="Palatino Linotype" w:hAnsi="Palatino Linotype" w:cs="Arial"/>
          <w:b/>
          <w:color w:val="000000"/>
          <w:sz w:val="24"/>
          <w:szCs w:val="24"/>
        </w:rPr>
        <w:t>respetar</w:t>
      </w:r>
      <w:r w:rsidRPr="00E92727">
        <w:rPr>
          <w:rFonts w:ascii="Palatino Linotype" w:hAnsi="Palatino Linotype" w:cs="Arial"/>
          <w:color w:val="000000"/>
          <w:sz w:val="24"/>
          <w:szCs w:val="24"/>
        </w:rPr>
        <w:t xml:space="preserve">, proteger y </w:t>
      </w:r>
      <w:r w:rsidRPr="00E92727">
        <w:rPr>
          <w:rFonts w:ascii="Palatino Linotype" w:hAnsi="Palatino Linotype" w:cs="Arial"/>
          <w:b/>
          <w:color w:val="000000"/>
          <w:sz w:val="24"/>
          <w:szCs w:val="24"/>
        </w:rPr>
        <w:t>garantizar</w:t>
      </w:r>
      <w:r w:rsidRPr="00E92727">
        <w:rPr>
          <w:rFonts w:ascii="Palatino Linotype" w:hAnsi="Palatino Linotype" w:cs="Arial"/>
          <w:color w:val="000000"/>
          <w:sz w:val="24"/>
          <w:szCs w:val="24"/>
        </w:rPr>
        <w:t xml:space="preserve"> los derechos humanos”, entre los cuales se encuentra dicho derecho. </w:t>
      </w:r>
    </w:p>
    <w:p w14:paraId="0A0C0F66" w14:textId="77777777" w:rsidR="00030C87" w:rsidRPr="00E92727"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E9272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92727">
        <w:rPr>
          <w:rFonts w:ascii="Palatino Linotype" w:hAnsi="Palatino Linotype"/>
          <w:sz w:val="24"/>
          <w:szCs w:val="24"/>
        </w:rPr>
        <w:t xml:space="preserve">Definiendo el Derecho de Acceso a la Información Pública como: </w:t>
      </w:r>
      <w:r w:rsidRPr="00E92727">
        <w:rPr>
          <w:rFonts w:ascii="Palatino Linotype" w:hAnsi="Palatino Linotype"/>
          <w:i/>
          <w:color w:val="000000"/>
          <w:sz w:val="24"/>
          <w:szCs w:val="24"/>
        </w:rPr>
        <w:t>La igualdad de oportunidades para recibir, buscar e impartir información</w:t>
      </w:r>
      <w:r w:rsidRPr="00E92727">
        <w:rPr>
          <w:rFonts w:ascii="Palatino Linotype" w:hAnsi="Palatino Linotype"/>
          <w:i/>
          <w:color w:val="000000"/>
          <w:sz w:val="24"/>
          <w:szCs w:val="24"/>
          <w:vertAlign w:val="superscript"/>
        </w:rPr>
        <w:footnoteReference w:id="1"/>
      </w:r>
      <w:r w:rsidRPr="00E92727">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92727">
        <w:rPr>
          <w:rFonts w:ascii="Palatino Linotype" w:hAnsi="Palatino Linotype"/>
          <w:i/>
          <w:color w:val="000000"/>
          <w:sz w:val="24"/>
          <w:szCs w:val="24"/>
          <w:vertAlign w:val="superscript"/>
        </w:rPr>
        <w:footnoteReference w:id="2"/>
      </w:r>
      <w:r w:rsidRPr="00E92727">
        <w:rPr>
          <w:rFonts w:ascii="Palatino Linotype" w:hAnsi="Palatino Linotype"/>
          <w:color w:val="000000"/>
          <w:sz w:val="24"/>
          <w:szCs w:val="24"/>
        </w:rPr>
        <w:t xml:space="preserve">que se constituye como una herramienta fundamental </w:t>
      </w:r>
      <w:r w:rsidRPr="00E92727">
        <w:rPr>
          <w:rFonts w:ascii="Palatino Linotype" w:hAnsi="Palatino Linotype"/>
          <w:color w:val="000000"/>
          <w:sz w:val="24"/>
          <w:szCs w:val="24"/>
        </w:rPr>
        <w:lastRenderedPageBreak/>
        <w:t>para ejercer</w:t>
      </w:r>
      <w:r w:rsidRPr="00E92727">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E92727">
        <w:rPr>
          <w:rFonts w:ascii="Palatino Linotype" w:hAnsi="Palatino Linotype"/>
          <w:i/>
          <w:color w:val="000000"/>
          <w:sz w:val="24"/>
          <w:szCs w:val="24"/>
          <w:vertAlign w:val="superscript"/>
        </w:rPr>
        <w:footnoteReference w:id="3"/>
      </w:r>
      <w:r w:rsidRPr="00E92727">
        <w:rPr>
          <w:rFonts w:ascii="Palatino Linotype" w:hAnsi="Palatino Linotype"/>
          <w:color w:val="000000"/>
          <w:sz w:val="24"/>
          <w:szCs w:val="24"/>
        </w:rPr>
        <w:t>fomentando</w:t>
      </w:r>
      <w:r w:rsidRPr="00E92727">
        <w:rPr>
          <w:rFonts w:ascii="Palatino Linotype" w:hAnsi="Palatino Linotype"/>
          <w:i/>
          <w:color w:val="000000"/>
          <w:sz w:val="24"/>
          <w:szCs w:val="24"/>
        </w:rPr>
        <w:t xml:space="preserve"> la transparencia de las actividades estatales y </w:t>
      </w:r>
      <w:r w:rsidRPr="00E92727">
        <w:rPr>
          <w:rFonts w:ascii="Palatino Linotype" w:hAnsi="Palatino Linotype"/>
          <w:color w:val="000000"/>
          <w:sz w:val="24"/>
          <w:szCs w:val="24"/>
        </w:rPr>
        <w:t>promoviendo</w:t>
      </w:r>
      <w:r w:rsidRPr="00E92727">
        <w:rPr>
          <w:rFonts w:ascii="Palatino Linotype" w:hAnsi="Palatino Linotype"/>
          <w:i/>
          <w:color w:val="000000"/>
          <w:sz w:val="24"/>
          <w:szCs w:val="24"/>
        </w:rPr>
        <w:t xml:space="preserve"> la responsabilidad de los funcionarios sobre su gestión pública,</w:t>
      </w:r>
      <w:r w:rsidRPr="00E92727">
        <w:rPr>
          <w:rFonts w:ascii="Palatino Linotype" w:hAnsi="Palatino Linotype"/>
          <w:i/>
          <w:color w:val="000000"/>
          <w:sz w:val="24"/>
          <w:szCs w:val="24"/>
          <w:vertAlign w:val="superscript"/>
        </w:rPr>
        <w:footnoteReference w:id="4"/>
      </w:r>
      <w:r w:rsidRPr="00E92727">
        <w:rPr>
          <w:rFonts w:ascii="Palatino Linotype" w:hAnsi="Palatino Linotype"/>
          <w:color w:val="000000"/>
          <w:sz w:val="24"/>
          <w:szCs w:val="24"/>
        </w:rPr>
        <w:t>que permite</w:t>
      </w:r>
      <w:r w:rsidRPr="00E92727">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E92727" w:rsidRDefault="00030C87" w:rsidP="00030C87">
      <w:pPr>
        <w:tabs>
          <w:tab w:val="left" w:pos="284"/>
        </w:tabs>
        <w:contextualSpacing/>
        <w:rPr>
          <w:rFonts w:ascii="Palatino Linotype" w:hAnsi="Palatino Linotype"/>
          <w:sz w:val="24"/>
          <w:szCs w:val="24"/>
        </w:rPr>
      </w:pPr>
    </w:p>
    <w:p w14:paraId="581AF776" w14:textId="77777777" w:rsidR="00030C87" w:rsidRPr="00E9272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E92727">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E92727" w:rsidRDefault="00030C87" w:rsidP="00030C87">
      <w:pPr>
        <w:tabs>
          <w:tab w:val="left" w:pos="284"/>
        </w:tabs>
        <w:spacing w:before="240" w:after="240" w:line="360" w:lineRule="auto"/>
        <w:contextualSpacing/>
        <w:jc w:val="both"/>
        <w:rPr>
          <w:rFonts w:ascii="Palatino Linotype" w:hAnsi="Palatino Linotype"/>
          <w:i/>
          <w:sz w:val="24"/>
          <w:szCs w:val="24"/>
        </w:rPr>
      </w:pPr>
      <w:r w:rsidRPr="00E92727">
        <w:rPr>
          <w:rFonts w:ascii="Palatino Linotype" w:hAnsi="Palatino Linotype"/>
          <w:i/>
          <w:sz w:val="24"/>
          <w:szCs w:val="24"/>
        </w:rPr>
        <w:t xml:space="preserve"> </w:t>
      </w:r>
    </w:p>
    <w:p w14:paraId="5DB6B440" w14:textId="77777777" w:rsidR="00030C87" w:rsidRPr="00E92727"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E92727">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92727">
        <w:rPr>
          <w:rFonts w:ascii="Palatino Linotype" w:hAnsi="Palatino Linotype" w:cs="Arial"/>
          <w:i/>
          <w:sz w:val="24"/>
          <w:szCs w:val="24"/>
        </w:rPr>
        <w:t>por los principios de simplicidad, rapidez gratuidad del procedimiento, auxilio y orientación a los particulares</w:t>
      </w:r>
      <w:r w:rsidRPr="00E92727">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E92727"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E9272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92727">
        <w:rPr>
          <w:rFonts w:ascii="Palatino Linotype" w:hAnsi="Palatino Linotype"/>
          <w:sz w:val="24"/>
          <w:szCs w:val="24"/>
        </w:rPr>
        <w:lastRenderedPageBreak/>
        <w:t xml:space="preserve">Es así que la </w:t>
      </w:r>
      <w:r w:rsidRPr="00E92727">
        <w:rPr>
          <w:rFonts w:ascii="Palatino Linotype" w:hAnsi="Palatino Linotype"/>
          <w:b/>
          <w:sz w:val="24"/>
          <w:szCs w:val="24"/>
        </w:rPr>
        <w:t xml:space="preserve">Ley de Transparencia y Acceso a la Información Pública del Estado de México y Municipios, </w:t>
      </w:r>
      <w:r w:rsidRPr="00E92727">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E92727">
        <w:rPr>
          <w:rFonts w:ascii="Palatino Linotype" w:hAnsi="Palatino Linotype"/>
          <w:b/>
          <w:sz w:val="24"/>
          <w:szCs w:val="24"/>
        </w:rPr>
        <w:t xml:space="preserve"> </w:t>
      </w:r>
      <w:r w:rsidRPr="00E92727">
        <w:rPr>
          <w:rFonts w:ascii="Palatino Linotype" w:hAnsi="Palatino Linotype"/>
          <w:sz w:val="24"/>
          <w:szCs w:val="24"/>
        </w:rPr>
        <w:t xml:space="preserve">establece que </w:t>
      </w:r>
      <w:r w:rsidRPr="00E92727">
        <w:rPr>
          <w:rFonts w:ascii="Palatino Linotype" w:hAnsi="Palatino Linotype"/>
          <w:b/>
          <w:i/>
          <w:sz w:val="24"/>
          <w:szCs w:val="24"/>
          <w:u w:val="single"/>
        </w:rPr>
        <w:t>el recurso de revisión es la garantía secundaria</w:t>
      </w:r>
      <w:r w:rsidRPr="00E92727">
        <w:rPr>
          <w:rFonts w:ascii="Palatino Linotype" w:hAnsi="Palatino Linotype"/>
          <w:b/>
          <w:i/>
          <w:sz w:val="24"/>
          <w:szCs w:val="24"/>
        </w:rPr>
        <w:t xml:space="preserve"> mediante la cual se pretende reparar cualquier posible afectación al derecho de acceso a la información pública</w:t>
      </w:r>
      <w:r w:rsidRPr="00E92727">
        <w:rPr>
          <w:rFonts w:ascii="Palatino Linotype" w:hAnsi="Palatino Linotype"/>
          <w:b/>
          <w:sz w:val="24"/>
          <w:szCs w:val="24"/>
        </w:rPr>
        <w:t>, s</w:t>
      </w:r>
      <w:r w:rsidRPr="00E92727">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E92727" w:rsidRDefault="00030C87" w:rsidP="00030C87">
      <w:pPr>
        <w:tabs>
          <w:tab w:val="left" w:pos="284"/>
        </w:tabs>
        <w:rPr>
          <w:rFonts w:ascii="Palatino Linotype" w:eastAsia="MS Mincho" w:hAnsi="Palatino Linotype" w:cs="Arial"/>
          <w:sz w:val="24"/>
          <w:szCs w:val="24"/>
        </w:rPr>
      </w:pPr>
    </w:p>
    <w:p w14:paraId="39AE54FA" w14:textId="77777777" w:rsidR="00030C87" w:rsidRPr="00E92727"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E92727">
        <w:rPr>
          <w:rFonts w:ascii="Palatino Linotype" w:eastAsia="Calibri" w:hAnsi="Palatino Linotype"/>
          <w:sz w:val="24"/>
          <w:szCs w:val="24"/>
        </w:rPr>
        <w:t xml:space="preserve">Establecido lo anterior, resulta evidente que las razones o motivos de inconformidad hechos valer en el recurso de revisión resultan </w:t>
      </w:r>
      <w:r w:rsidRPr="00E92727">
        <w:rPr>
          <w:rFonts w:ascii="Palatino Linotype" w:eastAsia="Calibri" w:hAnsi="Palatino Linotype"/>
          <w:b/>
          <w:sz w:val="24"/>
          <w:szCs w:val="24"/>
        </w:rPr>
        <w:t>fundadas y procedentes</w:t>
      </w:r>
      <w:r w:rsidRPr="00E92727">
        <w:rPr>
          <w:rFonts w:ascii="Palatino Linotype" w:eastAsia="Calibri" w:hAnsi="Palatino Linotype"/>
          <w:sz w:val="24"/>
          <w:szCs w:val="24"/>
        </w:rPr>
        <w:t xml:space="preserve">, debido a que el </w:t>
      </w:r>
      <w:r w:rsidRPr="00E92727">
        <w:rPr>
          <w:rFonts w:ascii="Palatino Linotype" w:eastAsia="Calibri" w:hAnsi="Palatino Linotype"/>
          <w:b/>
          <w:sz w:val="24"/>
          <w:szCs w:val="24"/>
        </w:rPr>
        <w:t>SUJETO OBLIGADO</w:t>
      </w:r>
      <w:r w:rsidRPr="00E92727">
        <w:rPr>
          <w:rFonts w:ascii="Palatino Linotype" w:eastAsia="Calibri" w:hAnsi="Palatino Linotype"/>
          <w:sz w:val="24"/>
          <w:szCs w:val="24"/>
        </w:rPr>
        <w:t xml:space="preserve"> proporcionó información que no corresponde con lo solicitado.</w:t>
      </w:r>
    </w:p>
    <w:p w14:paraId="6FFECD04" w14:textId="77777777" w:rsidR="00030C87" w:rsidRPr="00E92727"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E92727">
        <w:rPr>
          <w:rFonts w:ascii="Palatino Linotype" w:hAnsi="Palatino Linotype" w:cs="Arial"/>
          <w:sz w:val="24"/>
        </w:rPr>
        <w:t xml:space="preserve">Ahora bien, para entender los alcances de la información pública se considera importante citar el criterio </w:t>
      </w:r>
      <w:r w:rsidRPr="00E92727">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92727">
        <w:rPr>
          <w:rFonts w:ascii="Palatino Linotype" w:hAnsi="Palatino Linotype" w:cs="Arial"/>
          <w:sz w:val="24"/>
        </w:rPr>
        <w:t>cuyo rubro y texto dispone:</w:t>
      </w:r>
    </w:p>
    <w:p w14:paraId="6EF319B7" w14:textId="77777777" w:rsidR="00030C87" w:rsidRPr="00E92727"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E92727">
        <w:rPr>
          <w:rFonts w:ascii="Palatino Linotype" w:hAnsi="Palatino Linotype" w:cs="Arial"/>
          <w:b/>
          <w:i/>
          <w:sz w:val="22"/>
          <w:szCs w:val="24"/>
          <w:lang w:eastAsia="es-MX"/>
        </w:rPr>
        <w:lastRenderedPageBreak/>
        <w:t>“CRITERIO 0002-11</w:t>
      </w:r>
    </w:p>
    <w:p w14:paraId="7F2E7637" w14:textId="77777777" w:rsidR="00030C87" w:rsidRPr="00E9272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92727">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E92727">
        <w:rPr>
          <w:rFonts w:ascii="Palatino Linotype" w:hAnsi="Palatino Linotype" w:cs="Arial"/>
          <w:b/>
          <w:bCs/>
          <w:i/>
          <w:sz w:val="22"/>
          <w:szCs w:val="24"/>
          <w:lang w:eastAsia="es-MX"/>
        </w:rPr>
        <w:t xml:space="preserve">V, XV, Y XVI, </w:t>
      </w:r>
      <w:r w:rsidRPr="00E92727">
        <w:rPr>
          <w:rFonts w:ascii="Palatino Linotype" w:hAnsi="Palatino Linotype" w:cs="Arial"/>
          <w:b/>
          <w:i/>
          <w:sz w:val="22"/>
          <w:szCs w:val="24"/>
          <w:lang w:eastAsia="es-MX"/>
        </w:rPr>
        <w:t>3, 4,11 Y 41.</w:t>
      </w:r>
      <w:r w:rsidRPr="00E92727">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E9272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92727">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E9272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92727">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E9272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92727">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E92727" w:rsidRDefault="00030C87" w:rsidP="00030C87">
      <w:pPr>
        <w:ind w:left="567" w:right="567"/>
        <w:jc w:val="both"/>
        <w:rPr>
          <w:rFonts w:ascii="Palatino Linotype" w:hAnsi="Palatino Linotype" w:cs="Arial"/>
          <w:i/>
          <w:color w:val="000000" w:themeColor="text1"/>
          <w:sz w:val="22"/>
          <w:szCs w:val="24"/>
        </w:rPr>
      </w:pPr>
      <w:r w:rsidRPr="00E92727">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E92727"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E92727"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E92727">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E92727" w:rsidRDefault="00030C87" w:rsidP="00030C87">
      <w:pPr>
        <w:autoSpaceDE w:val="0"/>
        <w:autoSpaceDN w:val="0"/>
        <w:adjustRightInd w:val="0"/>
        <w:ind w:left="567" w:right="567"/>
        <w:jc w:val="both"/>
        <w:rPr>
          <w:rFonts w:ascii="Palatino Linotype" w:hAnsi="Palatino Linotype"/>
          <w:i/>
          <w:sz w:val="22"/>
          <w:szCs w:val="24"/>
          <w:lang w:val="es-ES"/>
        </w:rPr>
      </w:pPr>
      <w:r w:rsidRPr="00E92727">
        <w:rPr>
          <w:rFonts w:ascii="Palatino Linotype" w:eastAsiaTheme="minorHAnsi" w:hAnsi="Palatino Linotype" w:cs="Bookman Old Style,Bold"/>
          <w:b/>
          <w:bCs/>
          <w:i/>
          <w:sz w:val="22"/>
          <w:szCs w:val="24"/>
          <w:lang w:eastAsia="en-US"/>
        </w:rPr>
        <w:t xml:space="preserve">XI. Documento: </w:t>
      </w:r>
      <w:r w:rsidRPr="00E92727">
        <w:rPr>
          <w:rFonts w:ascii="Palatino Linotype" w:eastAsiaTheme="minorHAnsi" w:hAnsi="Palatino Linotype" w:cs="Bookman Old Style"/>
          <w:i/>
          <w:sz w:val="22"/>
          <w:szCs w:val="24"/>
          <w:lang w:eastAsia="en-US"/>
        </w:rPr>
        <w:t xml:space="preserve">Los expedientes, reportes, estudios, actas, resoluciones, </w:t>
      </w:r>
      <w:r w:rsidRPr="00E92727">
        <w:rPr>
          <w:rFonts w:ascii="Palatino Linotype" w:eastAsiaTheme="minorHAnsi" w:hAnsi="Palatino Linotype" w:cs="Bookman Old Style"/>
          <w:b/>
          <w:i/>
          <w:sz w:val="22"/>
          <w:szCs w:val="24"/>
          <w:lang w:eastAsia="en-US"/>
        </w:rPr>
        <w:t>oficios,</w:t>
      </w:r>
      <w:r w:rsidRPr="00E92727">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E92727">
        <w:rPr>
          <w:rFonts w:ascii="Palatino Linotype" w:eastAsiaTheme="minorHAnsi" w:hAnsi="Palatino Linotype" w:cs="Bookman Old Style"/>
          <w:b/>
          <w:i/>
          <w:sz w:val="22"/>
          <w:szCs w:val="24"/>
          <w:lang w:eastAsia="en-US"/>
        </w:rPr>
        <w:t>cualquier otro registro</w:t>
      </w:r>
      <w:r w:rsidRPr="00E92727">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E92727"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E9272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92727">
        <w:rPr>
          <w:rFonts w:ascii="Palatino Linotype" w:hAnsi="Palatino Linotype"/>
          <w:sz w:val="24"/>
          <w:lang w:val="es-ES"/>
        </w:rPr>
        <w:t xml:space="preserve">Es así que, todos los actos de autoridad que realicen los Sujetos Obligados deben estar documentados y, bajo el más alto estándar de transparencia deberán </w:t>
      </w:r>
      <w:r w:rsidRPr="00E92727">
        <w:rPr>
          <w:rFonts w:ascii="Palatino Linotype" w:hAnsi="Palatino Linotype"/>
          <w:sz w:val="24"/>
          <w:lang w:val="es-ES"/>
        </w:rPr>
        <w:lastRenderedPageBreak/>
        <w:t>poner toda la información que se encuentre en su posesión, a disposición de los particulares que la soliciten.</w:t>
      </w:r>
    </w:p>
    <w:p w14:paraId="371BE56C" w14:textId="77777777" w:rsidR="00030C87" w:rsidRPr="00E92727"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E92727"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92727">
        <w:rPr>
          <w:rFonts w:ascii="Palatino Linotype" w:hAnsi="Palatino Linotype"/>
          <w:color w:val="000000" w:themeColor="text1"/>
          <w:sz w:val="24"/>
        </w:rPr>
        <w:t xml:space="preserve">Resulta necesario referir que, el </w:t>
      </w:r>
      <w:r w:rsidRPr="00E92727">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92727">
        <w:rPr>
          <w:rFonts w:ascii="Palatino Linotype" w:eastAsia="Calibri" w:hAnsi="Palatino Linotype" w:cs="Arial"/>
          <w:b/>
          <w:sz w:val="24"/>
        </w:rPr>
        <w:t>los Sujetos Obligados deberán documentar todo acto que se derive del ejercicio de sus facultades, competencias o funciones,</w:t>
      </w:r>
      <w:r w:rsidRPr="00E92727">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E92727" w:rsidRDefault="00030C87" w:rsidP="00030C87">
      <w:pPr>
        <w:pStyle w:val="Prrafodelista"/>
        <w:rPr>
          <w:rFonts w:ascii="Palatino Linotype" w:eastAsia="Calibri" w:hAnsi="Palatino Linotype" w:cs="Arial"/>
          <w:sz w:val="24"/>
        </w:rPr>
      </w:pPr>
    </w:p>
    <w:p w14:paraId="05E2B4E9" w14:textId="77777777" w:rsidR="00030C87" w:rsidRPr="00E92727"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92727">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E92727" w:rsidRDefault="00030C87" w:rsidP="00030C87">
      <w:pPr>
        <w:pStyle w:val="Prrafodelista"/>
        <w:spacing w:line="360" w:lineRule="auto"/>
        <w:rPr>
          <w:rFonts w:ascii="Palatino Linotype" w:hAnsi="Palatino Linotype" w:cs="Arial"/>
          <w:color w:val="000000"/>
          <w:sz w:val="24"/>
        </w:rPr>
      </w:pPr>
    </w:p>
    <w:p w14:paraId="56593512" w14:textId="77777777" w:rsidR="00030C87" w:rsidRPr="00E92727" w:rsidRDefault="00030C87" w:rsidP="00030C87">
      <w:pPr>
        <w:autoSpaceDE w:val="0"/>
        <w:autoSpaceDN w:val="0"/>
        <w:adjustRightInd w:val="0"/>
        <w:ind w:left="567" w:right="567"/>
        <w:jc w:val="both"/>
        <w:rPr>
          <w:rFonts w:ascii="Palatino Linotype" w:hAnsi="Palatino Linotype" w:cs="Bookman Old Style"/>
          <w:i/>
          <w:sz w:val="22"/>
          <w:szCs w:val="24"/>
        </w:rPr>
      </w:pPr>
      <w:r w:rsidRPr="00E92727">
        <w:rPr>
          <w:rFonts w:ascii="Palatino Linotype" w:hAnsi="Palatino Linotype" w:cs="Bookman Old Style,Bold"/>
          <w:b/>
          <w:bCs/>
          <w:i/>
          <w:sz w:val="22"/>
          <w:szCs w:val="24"/>
        </w:rPr>
        <w:t xml:space="preserve">Artículo 4. </w:t>
      </w:r>
      <w:r w:rsidRPr="00E92727">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E92727"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E92727" w:rsidRDefault="00030C87" w:rsidP="00030C87">
      <w:pPr>
        <w:autoSpaceDE w:val="0"/>
        <w:autoSpaceDN w:val="0"/>
        <w:adjustRightInd w:val="0"/>
        <w:ind w:left="567" w:right="567"/>
        <w:jc w:val="both"/>
        <w:rPr>
          <w:rFonts w:ascii="Palatino Linotype" w:hAnsi="Palatino Linotype" w:cs="Bookman Old Style"/>
          <w:i/>
          <w:sz w:val="22"/>
          <w:szCs w:val="24"/>
        </w:rPr>
      </w:pPr>
      <w:r w:rsidRPr="00E92727">
        <w:rPr>
          <w:rFonts w:ascii="Palatino Linotype" w:hAnsi="Palatino Linotype" w:cs="Bookman Old Style"/>
          <w:i/>
          <w:sz w:val="22"/>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w:t>
      </w:r>
      <w:r w:rsidRPr="00E92727">
        <w:rPr>
          <w:rFonts w:ascii="Palatino Linotype" w:hAnsi="Palatino Linotype" w:cs="Bookman Old Style"/>
          <w:i/>
          <w:sz w:val="22"/>
          <w:szCs w:val="24"/>
        </w:rPr>
        <w:lastRenderedPageBreak/>
        <w:t>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E92727"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E92727" w:rsidRDefault="00030C87" w:rsidP="00030C87">
      <w:pPr>
        <w:autoSpaceDE w:val="0"/>
        <w:autoSpaceDN w:val="0"/>
        <w:adjustRightInd w:val="0"/>
        <w:ind w:left="567" w:right="567"/>
        <w:jc w:val="both"/>
        <w:rPr>
          <w:rFonts w:ascii="Palatino Linotype" w:hAnsi="Palatino Linotype" w:cs="Bookman Old Style"/>
          <w:i/>
          <w:sz w:val="22"/>
          <w:szCs w:val="24"/>
        </w:rPr>
      </w:pPr>
      <w:r w:rsidRPr="00E92727">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E92727"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E92727" w:rsidRDefault="00030C87" w:rsidP="00030C87">
      <w:pPr>
        <w:autoSpaceDE w:val="0"/>
        <w:autoSpaceDN w:val="0"/>
        <w:adjustRightInd w:val="0"/>
        <w:ind w:left="567" w:right="567"/>
        <w:jc w:val="both"/>
        <w:rPr>
          <w:rFonts w:ascii="Palatino Linotype" w:hAnsi="Palatino Linotype" w:cs="Bookman Old Style"/>
          <w:i/>
          <w:sz w:val="22"/>
          <w:szCs w:val="24"/>
        </w:rPr>
      </w:pPr>
      <w:r w:rsidRPr="00E92727">
        <w:rPr>
          <w:rFonts w:ascii="Palatino Linotype" w:hAnsi="Palatino Linotype" w:cs="Bookman Old Style,Bold"/>
          <w:b/>
          <w:bCs/>
          <w:i/>
          <w:sz w:val="22"/>
          <w:szCs w:val="24"/>
        </w:rPr>
        <w:t xml:space="preserve">Artículo 12. </w:t>
      </w:r>
      <w:r w:rsidRPr="00E92727">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E92727"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E92727" w:rsidRDefault="00030C87" w:rsidP="00030C87">
      <w:pPr>
        <w:autoSpaceDE w:val="0"/>
        <w:autoSpaceDN w:val="0"/>
        <w:adjustRightInd w:val="0"/>
        <w:ind w:left="567" w:right="567"/>
        <w:jc w:val="both"/>
        <w:rPr>
          <w:rFonts w:ascii="Palatino Linotype" w:hAnsi="Palatino Linotype" w:cs="Bookman Old Style"/>
          <w:b/>
          <w:i/>
          <w:sz w:val="22"/>
          <w:szCs w:val="24"/>
        </w:rPr>
      </w:pPr>
      <w:r w:rsidRPr="00E92727">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E92727">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E92727"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E9272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92727">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92727">
        <w:rPr>
          <w:rStyle w:val="Refdenotaalpie"/>
          <w:rFonts w:ascii="Palatino Linotype" w:hAnsi="Palatino Linotype"/>
          <w:sz w:val="24"/>
        </w:rPr>
        <w:footnoteReference w:id="5"/>
      </w:r>
      <w:r w:rsidRPr="00E92727">
        <w:rPr>
          <w:rFonts w:ascii="Palatino Linotype" w:hAnsi="Palatino Linotype"/>
          <w:sz w:val="24"/>
          <w:lang w:val="es-ES"/>
        </w:rPr>
        <w:t xml:space="preserve"> y máxima publicidad, sobre éste último se debe poner mayor énfasis, puesto que establece que toda la información en posesión de los Sujetos Obligados </w:t>
      </w:r>
      <w:r w:rsidRPr="00E92727">
        <w:rPr>
          <w:rFonts w:ascii="Palatino Linotype" w:hAnsi="Palatino Linotype"/>
          <w:sz w:val="24"/>
          <w:lang w:val="es-ES"/>
        </w:rPr>
        <w:lastRenderedPageBreak/>
        <w:t>será pública, completa, oportuna y accesible, lo que permite que la ciudadanía tenga un amplio acceso sobre lo que es el actuar de las autoridades.</w:t>
      </w:r>
    </w:p>
    <w:p w14:paraId="7CC9EA40" w14:textId="77777777" w:rsidR="00030C87" w:rsidRPr="00E92727"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E9272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92727">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E92727" w:rsidRDefault="00030C87" w:rsidP="00030C87">
      <w:pPr>
        <w:pStyle w:val="Prrafodelista"/>
        <w:spacing w:line="360" w:lineRule="auto"/>
        <w:rPr>
          <w:rFonts w:ascii="Palatino Linotype" w:hAnsi="Palatino Linotype"/>
          <w:sz w:val="24"/>
          <w:lang w:val="es-ES"/>
        </w:rPr>
      </w:pPr>
    </w:p>
    <w:p w14:paraId="61DA40C6" w14:textId="77777777" w:rsidR="00030C87" w:rsidRPr="00E92727" w:rsidRDefault="00030C87" w:rsidP="00030C87">
      <w:pPr>
        <w:pStyle w:val="Prrafodelista"/>
        <w:tabs>
          <w:tab w:val="left" w:pos="851"/>
        </w:tabs>
        <w:ind w:left="567" w:right="567"/>
        <w:jc w:val="both"/>
        <w:rPr>
          <w:rFonts w:ascii="Palatino Linotype" w:hAnsi="Palatino Linotype"/>
          <w:i/>
        </w:rPr>
      </w:pPr>
      <w:r w:rsidRPr="00E92727">
        <w:rPr>
          <w:rFonts w:ascii="Palatino Linotype" w:hAnsi="Palatino Linotype"/>
          <w:b/>
          <w:i/>
        </w:rPr>
        <w:t>ACCESO A LA INFORMACIÓN. IMPLICACIÓN DEL PRINCIPIO DE MÁXIMA PUBLICIDAD EN EL DERECHO FUNDAMENTAL RELATIVO.</w:t>
      </w:r>
      <w:r w:rsidRPr="00E9272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w:t>
      </w:r>
      <w:r w:rsidRPr="00E92727">
        <w:rPr>
          <w:rFonts w:ascii="Palatino Linotype" w:hAnsi="Palatino Linotype"/>
          <w:i/>
        </w:rPr>
        <w:lastRenderedPageBreak/>
        <w:t xml:space="preserve">justificados bajo determinadas circunstancias, se podrá clasificar como confidencial o reservada, esto es, considerarla con una calidad diversa. </w:t>
      </w:r>
    </w:p>
    <w:p w14:paraId="0CF3C9F8" w14:textId="77777777" w:rsidR="00030C87" w:rsidRPr="00E92727"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E92727" w:rsidRDefault="00030C87" w:rsidP="00030C87">
      <w:pPr>
        <w:pStyle w:val="Prrafodelista"/>
        <w:tabs>
          <w:tab w:val="left" w:pos="851"/>
        </w:tabs>
        <w:ind w:left="567" w:right="567"/>
        <w:jc w:val="both"/>
        <w:rPr>
          <w:rFonts w:ascii="Palatino Linotype" w:hAnsi="Palatino Linotype"/>
          <w:i/>
        </w:rPr>
      </w:pPr>
      <w:r w:rsidRPr="00E92727">
        <w:rPr>
          <w:rFonts w:ascii="Palatino Linotype" w:hAnsi="Palatino Linotype"/>
          <w:i/>
        </w:rPr>
        <w:t xml:space="preserve">CUARTO TRIBUNAL COLEGIADO EN MATERIA ADMINISTRATIVA DEL PRIMER CIRCUITO. </w:t>
      </w:r>
    </w:p>
    <w:p w14:paraId="009F6F6E" w14:textId="77777777" w:rsidR="00030C87" w:rsidRPr="00E92727"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E92727" w:rsidRDefault="00030C87" w:rsidP="00030C87">
      <w:pPr>
        <w:pStyle w:val="Prrafodelista"/>
        <w:tabs>
          <w:tab w:val="left" w:pos="851"/>
        </w:tabs>
        <w:ind w:left="567" w:right="567"/>
        <w:jc w:val="both"/>
        <w:rPr>
          <w:rFonts w:ascii="Palatino Linotype" w:hAnsi="Palatino Linotype"/>
          <w:i/>
        </w:rPr>
      </w:pPr>
      <w:r w:rsidRPr="00E92727">
        <w:rPr>
          <w:rFonts w:ascii="Palatino Linotype" w:hAnsi="Palatino Linotype"/>
          <w:i/>
        </w:rPr>
        <w:t xml:space="preserve">Amparo en revisión 257/2012. Ruth Corona Muñoz. 6 de diciembre de 2012. Unanimidad de votos. Ponente: Jean Claude </w:t>
      </w:r>
      <w:proofErr w:type="spellStart"/>
      <w:r w:rsidRPr="00E92727">
        <w:rPr>
          <w:rFonts w:ascii="Palatino Linotype" w:hAnsi="Palatino Linotype"/>
          <w:i/>
        </w:rPr>
        <w:t>Tron</w:t>
      </w:r>
      <w:proofErr w:type="spellEnd"/>
      <w:r w:rsidRPr="00E92727">
        <w:rPr>
          <w:rFonts w:ascii="Palatino Linotype" w:hAnsi="Palatino Linotype"/>
          <w:i/>
        </w:rPr>
        <w:t xml:space="preserve"> </w:t>
      </w:r>
      <w:proofErr w:type="spellStart"/>
      <w:r w:rsidRPr="00E92727">
        <w:rPr>
          <w:rFonts w:ascii="Palatino Linotype" w:hAnsi="Palatino Linotype"/>
          <w:i/>
        </w:rPr>
        <w:t>Petit</w:t>
      </w:r>
      <w:proofErr w:type="spellEnd"/>
      <w:r w:rsidRPr="00E92727">
        <w:rPr>
          <w:rFonts w:ascii="Palatino Linotype" w:hAnsi="Palatino Linotype"/>
          <w:i/>
        </w:rPr>
        <w:t>. Secretaria: Mayra Susana Martínez López.</w:t>
      </w:r>
    </w:p>
    <w:p w14:paraId="4E3D0411" w14:textId="77777777" w:rsidR="00030C87" w:rsidRPr="00E92727"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E9272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92727">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E92727"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E9272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E92727">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E92727" w:rsidRDefault="00F05CCB" w:rsidP="00F05CCB">
      <w:pPr>
        <w:pStyle w:val="Prrafodelista"/>
        <w:rPr>
          <w:rFonts w:ascii="Palatino Linotype" w:hAnsi="Palatino Linotype" w:cs="Arial"/>
          <w:sz w:val="24"/>
          <w:lang w:eastAsia="es-MX"/>
        </w:rPr>
      </w:pPr>
    </w:p>
    <w:p w14:paraId="77562420"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b/>
          <w:i/>
          <w:sz w:val="22"/>
          <w:szCs w:val="24"/>
        </w:rPr>
        <w:t>“Artículo 6o.</w:t>
      </w:r>
      <w:r w:rsidRPr="00E92727">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92727">
        <w:rPr>
          <w:rFonts w:ascii="Palatino Linotype" w:hAnsi="Palatino Linotype" w:cs="Arial"/>
          <w:b/>
          <w:i/>
          <w:sz w:val="22"/>
          <w:szCs w:val="24"/>
        </w:rPr>
        <w:t>El derecho a la información será garantizado por el Estado.</w:t>
      </w:r>
      <w:r w:rsidRPr="00E92727">
        <w:rPr>
          <w:rFonts w:ascii="Palatino Linotype" w:hAnsi="Palatino Linotype" w:cs="Arial"/>
          <w:i/>
          <w:sz w:val="22"/>
          <w:szCs w:val="24"/>
        </w:rPr>
        <w:t xml:space="preserve"> </w:t>
      </w:r>
    </w:p>
    <w:p w14:paraId="3EB4E778" w14:textId="77777777" w:rsidR="00030C87" w:rsidRPr="00E92727" w:rsidRDefault="00030C87" w:rsidP="00030C87">
      <w:pPr>
        <w:ind w:left="567" w:right="567"/>
        <w:jc w:val="both"/>
        <w:rPr>
          <w:rFonts w:ascii="Palatino Linotype" w:hAnsi="Palatino Linotype" w:cs="Arial"/>
          <w:i/>
          <w:sz w:val="22"/>
          <w:szCs w:val="24"/>
        </w:rPr>
      </w:pPr>
    </w:p>
    <w:p w14:paraId="3D20CC92"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E92727" w:rsidRDefault="00030C87" w:rsidP="00030C87">
      <w:pPr>
        <w:ind w:left="567" w:right="567"/>
        <w:jc w:val="both"/>
        <w:rPr>
          <w:rFonts w:ascii="Palatino Linotype" w:hAnsi="Palatino Linotype" w:cs="Arial"/>
          <w:i/>
          <w:sz w:val="22"/>
          <w:szCs w:val="24"/>
        </w:rPr>
      </w:pPr>
    </w:p>
    <w:p w14:paraId="08FD9951"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t>Para efectos de lo dispuesto en el presente artículo se observará lo siguiente:</w:t>
      </w:r>
    </w:p>
    <w:p w14:paraId="03EF769F" w14:textId="77777777" w:rsidR="00030C87" w:rsidRPr="00E92727" w:rsidRDefault="00030C87" w:rsidP="00030C87">
      <w:pPr>
        <w:ind w:left="567" w:right="567"/>
        <w:jc w:val="both"/>
        <w:rPr>
          <w:rFonts w:ascii="Palatino Linotype" w:hAnsi="Palatino Linotype" w:cs="Arial"/>
          <w:i/>
          <w:sz w:val="22"/>
          <w:szCs w:val="24"/>
        </w:rPr>
      </w:pPr>
    </w:p>
    <w:p w14:paraId="14A65C19"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lastRenderedPageBreak/>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E92727" w:rsidRDefault="00030C87" w:rsidP="00030C87">
      <w:pPr>
        <w:ind w:left="567" w:right="567"/>
        <w:jc w:val="both"/>
        <w:rPr>
          <w:rFonts w:ascii="Palatino Linotype" w:hAnsi="Palatino Linotype" w:cs="Arial"/>
          <w:b/>
          <w:i/>
          <w:sz w:val="22"/>
          <w:szCs w:val="24"/>
        </w:rPr>
      </w:pPr>
    </w:p>
    <w:p w14:paraId="112C9C1C"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b/>
          <w:i/>
          <w:sz w:val="22"/>
          <w:szCs w:val="24"/>
        </w:rPr>
        <w:t>I. Toda la información en posesión de</w:t>
      </w:r>
      <w:r w:rsidRPr="00E92727">
        <w:rPr>
          <w:rFonts w:ascii="Palatino Linotype" w:hAnsi="Palatino Linotype" w:cs="Arial"/>
          <w:i/>
          <w:sz w:val="22"/>
          <w:szCs w:val="24"/>
        </w:rPr>
        <w:t xml:space="preserve"> </w:t>
      </w:r>
      <w:r w:rsidRPr="00E92727">
        <w:rPr>
          <w:rFonts w:ascii="Palatino Linotype" w:hAnsi="Palatino Linotype" w:cs="Arial"/>
          <w:b/>
          <w:i/>
          <w:sz w:val="22"/>
          <w:szCs w:val="24"/>
        </w:rPr>
        <w:t>cualquier autoridad</w:t>
      </w:r>
      <w:r w:rsidRPr="00E92727">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92727">
        <w:rPr>
          <w:rFonts w:ascii="Palatino Linotype" w:hAnsi="Palatino Linotype" w:cs="Arial"/>
          <w:b/>
          <w:i/>
          <w:sz w:val="22"/>
          <w:szCs w:val="24"/>
        </w:rPr>
        <w:t>es pública</w:t>
      </w:r>
      <w:r w:rsidRPr="00E92727">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E92727">
        <w:rPr>
          <w:rFonts w:ascii="Palatino Linotype" w:hAnsi="Palatino Linotype" w:cs="Arial"/>
          <w:b/>
          <w:i/>
          <w:sz w:val="22"/>
          <w:szCs w:val="24"/>
        </w:rPr>
        <w:t>Los sujetos obligados deberán documentar todo acto que derive del ejercicio de sus facultades, competencias o funciones</w:t>
      </w:r>
      <w:r w:rsidRPr="00E92727">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E92727" w:rsidRDefault="00030C87" w:rsidP="00030C87">
      <w:pPr>
        <w:ind w:left="567" w:right="567"/>
        <w:jc w:val="both"/>
        <w:rPr>
          <w:rFonts w:ascii="Palatino Linotype" w:hAnsi="Palatino Linotype" w:cs="Arial"/>
          <w:i/>
          <w:sz w:val="22"/>
          <w:szCs w:val="24"/>
        </w:rPr>
      </w:pPr>
    </w:p>
    <w:p w14:paraId="4461DD7B"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E92727" w:rsidRDefault="00030C87" w:rsidP="00030C87">
      <w:pPr>
        <w:ind w:left="567" w:right="567"/>
        <w:jc w:val="both"/>
        <w:rPr>
          <w:rFonts w:ascii="Palatino Linotype" w:hAnsi="Palatino Linotype" w:cs="Arial"/>
          <w:i/>
          <w:sz w:val="22"/>
          <w:szCs w:val="24"/>
        </w:rPr>
      </w:pPr>
    </w:p>
    <w:p w14:paraId="6F24C83A"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E92727" w:rsidRDefault="00030C87" w:rsidP="00030C87">
      <w:pPr>
        <w:ind w:left="567" w:right="567"/>
        <w:jc w:val="both"/>
        <w:rPr>
          <w:rFonts w:ascii="Palatino Linotype" w:hAnsi="Palatino Linotype" w:cs="Arial"/>
          <w:i/>
          <w:sz w:val="22"/>
          <w:szCs w:val="24"/>
        </w:rPr>
      </w:pPr>
    </w:p>
    <w:p w14:paraId="4C57B4BB"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E92727" w:rsidRDefault="00030C87" w:rsidP="00030C87">
      <w:pPr>
        <w:ind w:left="567" w:right="567"/>
        <w:jc w:val="both"/>
        <w:rPr>
          <w:rFonts w:ascii="Palatino Linotype" w:hAnsi="Palatino Linotype" w:cs="Arial"/>
          <w:b/>
          <w:i/>
          <w:sz w:val="22"/>
          <w:szCs w:val="24"/>
        </w:rPr>
      </w:pPr>
    </w:p>
    <w:p w14:paraId="066AD9C7"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E92727">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E92727" w:rsidRDefault="00030C87" w:rsidP="00030C87">
      <w:pPr>
        <w:ind w:left="567" w:right="567"/>
        <w:jc w:val="both"/>
        <w:rPr>
          <w:rFonts w:ascii="Palatino Linotype" w:hAnsi="Palatino Linotype" w:cs="Arial"/>
          <w:i/>
          <w:sz w:val="22"/>
          <w:szCs w:val="24"/>
        </w:rPr>
      </w:pPr>
    </w:p>
    <w:p w14:paraId="1E17B65C"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E92727" w:rsidRDefault="00030C87" w:rsidP="00030C87">
      <w:pPr>
        <w:ind w:left="567" w:right="567"/>
        <w:jc w:val="both"/>
        <w:rPr>
          <w:rFonts w:ascii="Palatino Linotype" w:hAnsi="Palatino Linotype" w:cs="Arial"/>
          <w:i/>
          <w:sz w:val="22"/>
          <w:szCs w:val="24"/>
        </w:rPr>
      </w:pPr>
    </w:p>
    <w:p w14:paraId="4FF2A70D"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lastRenderedPageBreak/>
        <w:t>VII. La inobservancia a las disposiciones en materia de acceso a la información pública será sancionada en los términos que dispongan las leyes.</w:t>
      </w:r>
    </w:p>
    <w:p w14:paraId="2AFF8068" w14:textId="77777777" w:rsidR="00030C87" w:rsidRPr="00E92727" w:rsidRDefault="00030C87" w:rsidP="00030C87">
      <w:pPr>
        <w:ind w:left="567" w:right="567"/>
        <w:jc w:val="both"/>
        <w:rPr>
          <w:rFonts w:ascii="Palatino Linotype" w:hAnsi="Palatino Linotype" w:cs="Arial"/>
          <w:i/>
          <w:sz w:val="22"/>
          <w:szCs w:val="24"/>
        </w:rPr>
      </w:pPr>
    </w:p>
    <w:p w14:paraId="26EDD1BA"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t>…</w:t>
      </w:r>
    </w:p>
    <w:p w14:paraId="13700958"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cs="Arial"/>
          <w:i/>
          <w:sz w:val="22"/>
          <w:szCs w:val="24"/>
        </w:rPr>
        <w:t>La ley establecerá aquella información que se considere reservada o confidencial.”</w:t>
      </w:r>
    </w:p>
    <w:p w14:paraId="4C2320CD" w14:textId="77777777" w:rsidR="00030C87" w:rsidRPr="00E92727" w:rsidRDefault="00030C87" w:rsidP="00030C87">
      <w:pPr>
        <w:ind w:left="567" w:right="567"/>
        <w:jc w:val="both"/>
        <w:rPr>
          <w:rFonts w:ascii="Palatino Linotype" w:hAnsi="Palatino Linotype"/>
          <w:i/>
          <w:sz w:val="22"/>
          <w:szCs w:val="24"/>
        </w:rPr>
      </w:pPr>
    </w:p>
    <w:p w14:paraId="7AAE3C46" w14:textId="77777777" w:rsidR="00030C87" w:rsidRPr="00E92727" w:rsidRDefault="00030C87" w:rsidP="00030C87">
      <w:pPr>
        <w:ind w:left="567" w:right="567"/>
        <w:jc w:val="both"/>
        <w:rPr>
          <w:rFonts w:ascii="Palatino Linotype" w:hAnsi="Palatino Linotype"/>
          <w:i/>
          <w:sz w:val="22"/>
          <w:szCs w:val="24"/>
        </w:rPr>
      </w:pPr>
      <w:r w:rsidRPr="00E92727">
        <w:rPr>
          <w:rFonts w:ascii="Palatino Linotype" w:hAnsi="Palatino Linotype"/>
          <w:i/>
          <w:sz w:val="22"/>
          <w:szCs w:val="24"/>
        </w:rPr>
        <w:t>(Énfasis añadido)</w:t>
      </w:r>
    </w:p>
    <w:p w14:paraId="094B478A" w14:textId="77777777" w:rsidR="00030C87" w:rsidRPr="00E92727" w:rsidRDefault="00030C87" w:rsidP="00030C87">
      <w:pPr>
        <w:spacing w:line="360" w:lineRule="auto"/>
        <w:ind w:left="709" w:right="757"/>
        <w:jc w:val="both"/>
        <w:rPr>
          <w:rFonts w:ascii="Palatino Linotype" w:hAnsi="Palatino Linotype"/>
          <w:sz w:val="24"/>
          <w:szCs w:val="24"/>
        </w:rPr>
      </w:pPr>
    </w:p>
    <w:p w14:paraId="28042139" w14:textId="77777777" w:rsidR="00030C87" w:rsidRPr="00E9272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92727">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E92727" w:rsidRDefault="00030C87" w:rsidP="00030C87">
      <w:pPr>
        <w:ind w:left="567" w:right="567"/>
        <w:jc w:val="both"/>
        <w:rPr>
          <w:rFonts w:ascii="Palatino Linotype" w:hAnsi="Palatino Linotype" w:cs="Arial"/>
          <w:b/>
          <w:i/>
          <w:sz w:val="22"/>
          <w:szCs w:val="24"/>
        </w:rPr>
      </w:pPr>
      <w:r w:rsidRPr="00E92727">
        <w:rPr>
          <w:rFonts w:ascii="Palatino Linotype" w:hAnsi="Palatino Linotype" w:cs="Arial"/>
          <w:b/>
          <w:i/>
          <w:sz w:val="22"/>
          <w:szCs w:val="24"/>
        </w:rPr>
        <w:t xml:space="preserve">“Artículo 5. … </w:t>
      </w:r>
    </w:p>
    <w:p w14:paraId="00605BD5" w14:textId="77777777" w:rsidR="00030C87" w:rsidRPr="00E92727" w:rsidRDefault="00030C87" w:rsidP="00030C87">
      <w:pPr>
        <w:ind w:left="567" w:right="567"/>
        <w:jc w:val="both"/>
        <w:rPr>
          <w:rFonts w:ascii="Palatino Linotype" w:hAnsi="Palatino Linotype"/>
          <w:i/>
          <w:sz w:val="22"/>
          <w:szCs w:val="24"/>
        </w:rPr>
      </w:pPr>
      <w:r w:rsidRPr="00E92727">
        <w:rPr>
          <w:rFonts w:ascii="Palatino Linotype" w:hAnsi="Palatino Linotype"/>
          <w:b/>
          <w:i/>
          <w:sz w:val="22"/>
          <w:szCs w:val="24"/>
        </w:rPr>
        <w:t>El derecho a la información será garantizado por el Estado</w:t>
      </w:r>
      <w:r w:rsidRPr="00E92727">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E92727" w:rsidRDefault="00030C87" w:rsidP="00030C87">
      <w:pPr>
        <w:ind w:left="567" w:right="567"/>
        <w:jc w:val="both"/>
        <w:rPr>
          <w:rFonts w:ascii="Palatino Linotype" w:hAnsi="Palatino Linotype"/>
          <w:i/>
          <w:sz w:val="22"/>
          <w:szCs w:val="24"/>
        </w:rPr>
      </w:pPr>
      <w:r w:rsidRPr="00E92727">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E92727" w:rsidRDefault="00030C87" w:rsidP="00030C87">
      <w:pPr>
        <w:ind w:left="567" w:right="567"/>
        <w:jc w:val="both"/>
        <w:rPr>
          <w:rFonts w:ascii="Palatino Linotype" w:hAnsi="Palatino Linotype"/>
          <w:i/>
          <w:sz w:val="22"/>
          <w:szCs w:val="24"/>
        </w:rPr>
      </w:pPr>
    </w:p>
    <w:p w14:paraId="61341A61" w14:textId="77777777" w:rsidR="00030C87" w:rsidRPr="00E92727" w:rsidRDefault="00030C87" w:rsidP="00030C87">
      <w:pPr>
        <w:ind w:left="567" w:right="567"/>
        <w:jc w:val="both"/>
        <w:rPr>
          <w:rFonts w:ascii="Palatino Linotype" w:hAnsi="Palatino Linotype"/>
          <w:i/>
          <w:sz w:val="22"/>
          <w:szCs w:val="24"/>
        </w:rPr>
      </w:pPr>
      <w:r w:rsidRPr="00E92727">
        <w:rPr>
          <w:rFonts w:ascii="Palatino Linotype" w:hAnsi="Palatino Linotype"/>
          <w:i/>
          <w:sz w:val="22"/>
          <w:szCs w:val="24"/>
        </w:rPr>
        <w:t>Este derecho se regirá por los principios y bases siguientes:</w:t>
      </w:r>
    </w:p>
    <w:p w14:paraId="26E4D920" w14:textId="77777777" w:rsidR="00030C87" w:rsidRPr="00E92727" w:rsidRDefault="00030C87" w:rsidP="00030C87">
      <w:pPr>
        <w:ind w:left="567" w:right="567"/>
        <w:jc w:val="both"/>
        <w:rPr>
          <w:rFonts w:ascii="Palatino Linotype" w:hAnsi="Palatino Linotype"/>
          <w:b/>
          <w:i/>
          <w:sz w:val="22"/>
          <w:szCs w:val="24"/>
        </w:rPr>
      </w:pPr>
    </w:p>
    <w:p w14:paraId="346A6AF4" w14:textId="77777777" w:rsidR="00030C87" w:rsidRPr="00E92727" w:rsidRDefault="00030C87" w:rsidP="00030C87">
      <w:pPr>
        <w:ind w:left="567" w:right="567"/>
        <w:jc w:val="both"/>
        <w:rPr>
          <w:rFonts w:ascii="Palatino Linotype" w:hAnsi="Palatino Linotype"/>
          <w:i/>
          <w:sz w:val="22"/>
          <w:szCs w:val="24"/>
        </w:rPr>
      </w:pPr>
      <w:r w:rsidRPr="00E92727">
        <w:rPr>
          <w:rFonts w:ascii="Palatino Linotype" w:hAnsi="Palatino Linotype"/>
          <w:b/>
          <w:i/>
          <w:sz w:val="22"/>
          <w:szCs w:val="24"/>
        </w:rPr>
        <w:t xml:space="preserve">I. Toda la información en posesión </w:t>
      </w:r>
      <w:r w:rsidRPr="00E92727">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E92727">
        <w:rPr>
          <w:rFonts w:ascii="Palatino Linotype" w:hAnsi="Palatino Linotype"/>
          <w:b/>
          <w:i/>
          <w:sz w:val="22"/>
          <w:szCs w:val="24"/>
        </w:rPr>
        <w:t>del gobierno y de la administración pública municipal y sus organismos descentralizados</w:t>
      </w:r>
      <w:r w:rsidRPr="00E92727">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E92727">
        <w:rPr>
          <w:rFonts w:ascii="Palatino Linotype" w:hAnsi="Palatino Linotype"/>
          <w:b/>
          <w:i/>
          <w:sz w:val="22"/>
          <w:szCs w:val="24"/>
        </w:rPr>
        <w:t>es pública</w:t>
      </w:r>
      <w:r w:rsidRPr="00E92727">
        <w:rPr>
          <w:rFonts w:ascii="Palatino Linotype" w:hAnsi="Palatino Linotype"/>
          <w:i/>
          <w:sz w:val="22"/>
          <w:szCs w:val="24"/>
        </w:rPr>
        <w:t xml:space="preserve"> y sólo podrá ser reservada temporalmente por razones previstas en la Constitución Política </w:t>
      </w:r>
      <w:r w:rsidRPr="00E92727">
        <w:rPr>
          <w:rFonts w:ascii="Palatino Linotype" w:hAnsi="Palatino Linotype"/>
          <w:i/>
          <w:sz w:val="22"/>
          <w:szCs w:val="24"/>
        </w:rPr>
        <w:lastRenderedPageBreak/>
        <w:t>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E92727" w:rsidRDefault="00030C87" w:rsidP="00030C87">
      <w:pPr>
        <w:ind w:left="567" w:right="567"/>
        <w:jc w:val="both"/>
        <w:rPr>
          <w:rFonts w:ascii="Palatino Linotype" w:hAnsi="Palatino Linotype"/>
          <w:i/>
          <w:sz w:val="22"/>
          <w:szCs w:val="24"/>
        </w:rPr>
      </w:pPr>
    </w:p>
    <w:p w14:paraId="20B1EFF1" w14:textId="77777777" w:rsidR="00030C87" w:rsidRPr="00E92727" w:rsidRDefault="00030C87" w:rsidP="00030C87">
      <w:pPr>
        <w:ind w:left="567" w:right="567"/>
        <w:jc w:val="both"/>
        <w:rPr>
          <w:rFonts w:ascii="Palatino Linotype" w:hAnsi="Palatino Linotype"/>
          <w:i/>
          <w:sz w:val="22"/>
          <w:szCs w:val="24"/>
        </w:rPr>
      </w:pPr>
      <w:r w:rsidRPr="00E92727">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E92727" w:rsidRDefault="00030C87" w:rsidP="00030C87">
      <w:pPr>
        <w:ind w:left="567" w:right="567"/>
        <w:jc w:val="both"/>
        <w:rPr>
          <w:rFonts w:ascii="Palatino Linotype" w:hAnsi="Palatino Linotype"/>
          <w:i/>
          <w:sz w:val="22"/>
          <w:szCs w:val="24"/>
        </w:rPr>
      </w:pPr>
    </w:p>
    <w:p w14:paraId="18DFC536" w14:textId="77777777" w:rsidR="00030C87" w:rsidRPr="00E92727" w:rsidRDefault="00030C87" w:rsidP="00030C87">
      <w:pPr>
        <w:ind w:left="567" w:right="567"/>
        <w:jc w:val="both"/>
        <w:rPr>
          <w:rFonts w:ascii="Palatino Linotype" w:hAnsi="Palatino Linotype"/>
          <w:i/>
          <w:sz w:val="22"/>
          <w:szCs w:val="24"/>
        </w:rPr>
      </w:pPr>
      <w:r w:rsidRPr="00E92727">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E92727" w:rsidRDefault="00030C87" w:rsidP="00030C87">
      <w:pPr>
        <w:ind w:left="567" w:right="567"/>
        <w:jc w:val="both"/>
        <w:rPr>
          <w:rFonts w:ascii="Palatino Linotype" w:hAnsi="Palatino Linotype"/>
          <w:i/>
          <w:sz w:val="22"/>
          <w:szCs w:val="24"/>
        </w:rPr>
      </w:pPr>
    </w:p>
    <w:p w14:paraId="425DEE4D" w14:textId="77777777" w:rsidR="00030C87" w:rsidRPr="00E92727" w:rsidRDefault="00030C87" w:rsidP="00030C87">
      <w:pPr>
        <w:ind w:left="567" w:right="567"/>
        <w:jc w:val="both"/>
        <w:rPr>
          <w:rFonts w:ascii="Palatino Linotype" w:hAnsi="Palatino Linotype"/>
          <w:i/>
          <w:sz w:val="22"/>
          <w:szCs w:val="24"/>
        </w:rPr>
      </w:pPr>
      <w:r w:rsidRPr="00E92727">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E92727" w:rsidRDefault="00030C87" w:rsidP="00030C87">
      <w:pPr>
        <w:ind w:left="567" w:right="567"/>
        <w:jc w:val="both"/>
        <w:rPr>
          <w:rFonts w:ascii="Palatino Linotype" w:hAnsi="Palatino Linotype"/>
          <w:i/>
          <w:sz w:val="22"/>
          <w:szCs w:val="24"/>
        </w:rPr>
      </w:pPr>
    </w:p>
    <w:p w14:paraId="1663E6EE" w14:textId="77777777" w:rsidR="00030C87" w:rsidRPr="00E92727" w:rsidRDefault="00030C87" w:rsidP="00030C87">
      <w:pPr>
        <w:ind w:left="567" w:right="567"/>
        <w:jc w:val="both"/>
        <w:rPr>
          <w:rFonts w:ascii="Palatino Linotype" w:hAnsi="Palatino Linotype"/>
          <w:i/>
          <w:sz w:val="22"/>
          <w:szCs w:val="24"/>
        </w:rPr>
      </w:pPr>
      <w:r w:rsidRPr="00E92727">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E92727" w:rsidRDefault="00030C87" w:rsidP="00030C87">
      <w:pPr>
        <w:ind w:left="567" w:right="567"/>
        <w:jc w:val="both"/>
        <w:rPr>
          <w:rFonts w:ascii="Palatino Linotype" w:hAnsi="Palatino Linotype"/>
          <w:b/>
          <w:i/>
          <w:sz w:val="22"/>
          <w:szCs w:val="24"/>
        </w:rPr>
      </w:pPr>
    </w:p>
    <w:p w14:paraId="19D0DC39" w14:textId="77777777" w:rsidR="00030C87" w:rsidRPr="00E92727" w:rsidRDefault="00030C87" w:rsidP="00030C87">
      <w:pPr>
        <w:ind w:left="567" w:right="567"/>
        <w:jc w:val="both"/>
        <w:rPr>
          <w:rFonts w:ascii="Palatino Linotype" w:hAnsi="Palatino Linotype"/>
          <w:i/>
          <w:sz w:val="22"/>
          <w:szCs w:val="24"/>
        </w:rPr>
      </w:pPr>
      <w:r w:rsidRPr="00E92727">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E92727">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E92727" w:rsidRDefault="00030C87" w:rsidP="00030C87">
      <w:pPr>
        <w:ind w:left="567" w:right="567"/>
        <w:jc w:val="both"/>
        <w:rPr>
          <w:rFonts w:ascii="Palatino Linotype" w:hAnsi="Palatino Linotype"/>
          <w:i/>
          <w:sz w:val="22"/>
          <w:szCs w:val="24"/>
        </w:rPr>
      </w:pPr>
    </w:p>
    <w:p w14:paraId="363F898A" w14:textId="77777777" w:rsidR="00030C87" w:rsidRPr="00E92727" w:rsidRDefault="00030C87" w:rsidP="00030C87">
      <w:pPr>
        <w:ind w:left="567" w:right="567"/>
        <w:jc w:val="both"/>
        <w:rPr>
          <w:rFonts w:ascii="Palatino Linotype" w:hAnsi="Palatino Linotype" w:cs="Arial"/>
          <w:i/>
          <w:sz w:val="22"/>
          <w:szCs w:val="24"/>
        </w:rPr>
      </w:pPr>
      <w:r w:rsidRPr="00E92727">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E92727" w:rsidRDefault="00030C87" w:rsidP="00030C87">
      <w:pPr>
        <w:ind w:left="567" w:right="567"/>
        <w:jc w:val="both"/>
        <w:rPr>
          <w:rFonts w:ascii="Palatino Linotype" w:hAnsi="Palatino Linotype"/>
          <w:sz w:val="22"/>
          <w:szCs w:val="24"/>
        </w:rPr>
      </w:pPr>
    </w:p>
    <w:p w14:paraId="23D9E784" w14:textId="77777777" w:rsidR="00030C87" w:rsidRPr="00E92727" w:rsidRDefault="00030C87" w:rsidP="00030C87">
      <w:pPr>
        <w:ind w:left="567" w:right="567"/>
        <w:jc w:val="both"/>
        <w:rPr>
          <w:rFonts w:ascii="Palatino Linotype" w:hAnsi="Palatino Linotype"/>
          <w:sz w:val="22"/>
          <w:szCs w:val="24"/>
        </w:rPr>
      </w:pPr>
      <w:r w:rsidRPr="00E92727">
        <w:rPr>
          <w:rFonts w:ascii="Palatino Linotype" w:hAnsi="Palatino Linotype"/>
          <w:sz w:val="22"/>
          <w:szCs w:val="24"/>
        </w:rPr>
        <w:lastRenderedPageBreak/>
        <w:t>(Énfasis añadido)</w:t>
      </w:r>
    </w:p>
    <w:p w14:paraId="7993745D" w14:textId="77777777" w:rsidR="00030C87" w:rsidRPr="00E92727" w:rsidRDefault="00030C87" w:rsidP="00030C87">
      <w:pPr>
        <w:spacing w:line="360" w:lineRule="auto"/>
        <w:ind w:left="567" w:right="567"/>
        <w:jc w:val="both"/>
        <w:rPr>
          <w:rFonts w:ascii="Palatino Linotype" w:hAnsi="Palatino Linotype"/>
          <w:sz w:val="24"/>
          <w:szCs w:val="24"/>
        </w:rPr>
      </w:pPr>
    </w:p>
    <w:p w14:paraId="28E40394" w14:textId="77777777" w:rsidR="00030C87" w:rsidRPr="00E9272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92727">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E92727" w:rsidRDefault="00030C87" w:rsidP="00030C87">
      <w:pPr>
        <w:spacing w:line="360" w:lineRule="auto"/>
        <w:jc w:val="both"/>
        <w:rPr>
          <w:rFonts w:ascii="Palatino Linotype" w:hAnsi="Palatino Linotype" w:cs="Arial"/>
          <w:sz w:val="24"/>
          <w:szCs w:val="24"/>
        </w:rPr>
      </w:pPr>
    </w:p>
    <w:p w14:paraId="58307176" w14:textId="77777777" w:rsidR="00030C87" w:rsidRPr="00E92727" w:rsidRDefault="00030C87" w:rsidP="00030C87">
      <w:pPr>
        <w:ind w:left="567" w:right="822"/>
        <w:jc w:val="both"/>
        <w:rPr>
          <w:rFonts w:ascii="Palatino Linotype" w:eastAsia="MS Mincho" w:hAnsi="Palatino Linotype" w:cs="Arial"/>
          <w:i/>
          <w:sz w:val="22"/>
          <w:szCs w:val="24"/>
        </w:rPr>
      </w:pPr>
      <w:r w:rsidRPr="00E92727">
        <w:rPr>
          <w:rFonts w:ascii="Palatino Linotype" w:eastAsia="MS Mincho" w:hAnsi="Palatino Linotype" w:cs="Arial"/>
          <w:b/>
          <w:i/>
          <w:sz w:val="22"/>
          <w:szCs w:val="24"/>
        </w:rPr>
        <w:t xml:space="preserve">“Artículo 23. Son sujetos obligados a transparentar y permitir el acceso a su información y </w:t>
      </w:r>
      <w:r w:rsidRPr="00E92727">
        <w:rPr>
          <w:rFonts w:ascii="Palatino Linotype" w:eastAsia="MS Mincho" w:hAnsi="Palatino Linotype"/>
          <w:b/>
          <w:i/>
          <w:sz w:val="22"/>
          <w:szCs w:val="24"/>
        </w:rPr>
        <w:t>proteger</w:t>
      </w:r>
      <w:r w:rsidRPr="00E92727">
        <w:rPr>
          <w:rFonts w:ascii="Palatino Linotype" w:eastAsia="MS Mincho" w:hAnsi="Palatino Linotype" w:cs="Arial"/>
          <w:b/>
          <w:i/>
          <w:sz w:val="22"/>
          <w:szCs w:val="24"/>
        </w:rPr>
        <w:t xml:space="preserve"> los datos personales que obren en su poder</w:t>
      </w:r>
      <w:r w:rsidRPr="00E92727">
        <w:rPr>
          <w:rFonts w:ascii="Palatino Linotype" w:eastAsia="MS Mincho" w:hAnsi="Palatino Linotype" w:cs="Arial"/>
          <w:i/>
          <w:sz w:val="22"/>
          <w:szCs w:val="24"/>
        </w:rPr>
        <w:t>:</w:t>
      </w:r>
    </w:p>
    <w:p w14:paraId="557DAB22" w14:textId="77777777" w:rsidR="00030C87" w:rsidRPr="00E92727" w:rsidRDefault="00030C87" w:rsidP="00030C87">
      <w:pPr>
        <w:ind w:left="567" w:right="822"/>
        <w:jc w:val="both"/>
        <w:rPr>
          <w:rFonts w:ascii="Palatino Linotype" w:eastAsia="MS Mincho" w:hAnsi="Palatino Linotype" w:cs="Arial"/>
          <w:i/>
          <w:sz w:val="22"/>
          <w:szCs w:val="24"/>
        </w:rPr>
      </w:pPr>
      <w:r w:rsidRPr="00E92727">
        <w:rPr>
          <w:rFonts w:ascii="Palatino Linotype" w:eastAsia="MS Mincho" w:hAnsi="Palatino Linotype" w:cs="Arial"/>
          <w:i/>
          <w:sz w:val="22"/>
          <w:szCs w:val="24"/>
        </w:rPr>
        <w:t>…</w:t>
      </w:r>
    </w:p>
    <w:p w14:paraId="511B2D70" w14:textId="77777777" w:rsidR="00030C87" w:rsidRPr="00E92727" w:rsidRDefault="00030C87" w:rsidP="00030C87">
      <w:pPr>
        <w:ind w:left="567" w:right="822"/>
        <w:jc w:val="both"/>
        <w:rPr>
          <w:rFonts w:ascii="Palatino Linotype" w:eastAsia="MS Mincho" w:hAnsi="Palatino Linotype" w:cs="Arial"/>
          <w:b/>
          <w:i/>
          <w:iCs/>
          <w:sz w:val="22"/>
          <w:szCs w:val="24"/>
        </w:rPr>
      </w:pPr>
      <w:r w:rsidRPr="00E92727">
        <w:rPr>
          <w:rFonts w:ascii="Palatino Linotype" w:hAnsi="Palatino Linotype"/>
          <w:i/>
          <w:iCs/>
          <w:sz w:val="22"/>
          <w:szCs w:val="24"/>
        </w:rPr>
        <w:t>IV. Los ayuntamientos y las dependencias, organismos, órganos y entidades de la administración municipal;</w:t>
      </w:r>
      <w:r w:rsidRPr="00E92727">
        <w:rPr>
          <w:rFonts w:ascii="Palatino Linotype" w:eastAsia="MS Mincho" w:hAnsi="Palatino Linotype" w:cs="Arial"/>
          <w:b/>
          <w:i/>
          <w:iCs/>
          <w:sz w:val="22"/>
          <w:szCs w:val="24"/>
        </w:rPr>
        <w:t xml:space="preserve"> </w:t>
      </w:r>
    </w:p>
    <w:p w14:paraId="1AAB05B8" w14:textId="77777777" w:rsidR="00030C87" w:rsidRPr="00E92727" w:rsidRDefault="00030C87" w:rsidP="00030C87">
      <w:pPr>
        <w:ind w:left="567" w:right="822"/>
        <w:jc w:val="both"/>
        <w:rPr>
          <w:rFonts w:ascii="Palatino Linotype" w:eastAsia="MS Mincho" w:hAnsi="Palatino Linotype" w:cs="Arial"/>
          <w:b/>
          <w:i/>
          <w:sz w:val="22"/>
          <w:szCs w:val="24"/>
        </w:rPr>
      </w:pPr>
      <w:r w:rsidRPr="00E92727">
        <w:rPr>
          <w:rFonts w:ascii="Palatino Linotype" w:eastAsia="MS Mincho" w:hAnsi="Palatino Linotype" w:cs="Arial"/>
          <w:b/>
          <w:i/>
          <w:sz w:val="22"/>
          <w:szCs w:val="24"/>
        </w:rPr>
        <w:t>…</w:t>
      </w:r>
    </w:p>
    <w:p w14:paraId="2E072A21" w14:textId="77777777" w:rsidR="00030C87" w:rsidRPr="00E92727" w:rsidRDefault="00030C87" w:rsidP="00030C87">
      <w:pPr>
        <w:ind w:left="567" w:right="822"/>
        <w:jc w:val="both"/>
        <w:rPr>
          <w:rFonts w:ascii="Palatino Linotype" w:eastAsia="MS Mincho" w:hAnsi="Palatino Linotype"/>
          <w:b/>
          <w:i/>
          <w:sz w:val="22"/>
          <w:szCs w:val="24"/>
        </w:rPr>
      </w:pPr>
      <w:r w:rsidRPr="00E92727">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E92727">
        <w:rPr>
          <w:rFonts w:ascii="Palatino Linotype" w:eastAsia="MS Mincho" w:hAnsi="Palatino Linotype"/>
          <w:i/>
          <w:sz w:val="22"/>
          <w:szCs w:val="24"/>
        </w:rPr>
        <w:t xml:space="preserve">, </w:t>
      </w:r>
      <w:r w:rsidRPr="00E92727">
        <w:rPr>
          <w:rFonts w:ascii="Palatino Linotype" w:eastAsia="MS Mincho" w:hAnsi="Palatino Linotype"/>
          <w:b/>
          <w:i/>
          <w:sz w:val="22"/>
          <w:szCs w:val="24"/>
        </w:rPr>
        <w:t>así como</w:t>
      </w:r>
      <w:r w:rsidRPr="00E92727">
        <w:rPr>
          <w:rFonts w:ascii="Palatino Linotype" w:eastAsia="MS Mincho" w:hAnsi="Palatino Linotype"/>
          <w:i/>
          <w:sz w:val="22"/>
          <w:szCs w:val="24"/>
        </w:rPr>
        <w:t xml:space="preserve"> </w:t>
      </w:r>
      <w:r w:rsidRPr="00E92727">
        <w:rPr>
          <w:rFonts w:ascii="Palatino Linotype" w:eastAsia="MS Mincho" w:hAnsi="Palatino Linotype"/>
          <w:b/>
          <w:i/>
          <w:sz w:val="22"/>
          <w:szCs w:val="24"/>
        </w:rPr>
        <w:t>los informes que dichas personas les entreguen sobre el uso y destino de dichos recursos.</w:t>
      </w:r>
    </w:p>
    <w:p w14:paraId="63E7F600" w14:textId="77777777" w:rsidR="00030C87" w:rsidRPr="00E92727" w:rsidRDefault="00030C87" w:rsidP="00030C87">
      <w:pPr>
        <w:ind w:left="567" w:right="822"/>
        <w:jc w:val="both"/>
        <w:rPr>
          <w:rFonts w:ascii="Palatino Linotype" w:eastAsia="MS Mincho" w:hAnsi="Palatino Linotype"/>
          <w:b/>
          <w:i/>
          <w:sz w:val="22"/>
          <w:szCs w:val="24"/>
        </w:rPr>
      </w:pPr>
    </w:p>
    <w:p w14:paraId="54D538D0" w14:textId="77777777" w:rsidR="00030C87" w:rsidRPr="00E92727" w:rsidRDefault="00030C87" w:rsidP="00030C87">
      <w:pPr>
        <w:ind w:left="567" w:right="822"/>
        <w:jc w:val="both"/>
        <w:rPr>
          <w:rFonts w:ascii="Palatino Linotype" w:eastAsia="MS Mincho" w:hAnsi="Palatino Linotype" w:cs="Arial"/>
          <w:i/>
          <w:sz w:val="22"/>
          <w:szCs w:val="24"/>
        </w:rPr>
      </w:pPr>
      <w:r w:rsidRPr="00E92727">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E92727" w:rsidRDefault="00030C87" w:rsidP="00030C87">
      <w:pPr>
        <w:ind w:left="567" w:right="822"/>
        <w:jc w:val="both"/>
        <w:rPr>
          <w:rFonts w:ascii="Palatino Linotype" w:eastAsia="MS Mincho" w:hAnsi="Palatino Linotype" w:cs="Arial"/>
          <w:i/>
          <w:sz w:val="22"/>
          <w:szCs w:val="24"/>
        </w:rPr>
      </w:pPr>
      <w:r w:rsidRPr="00E92727">
        <w:rPr>
          <w:rFonts w:ascii="Palatino Linotype" w:eastAsia="MS Mincho" w:hAnsi="Palatino Linotype" w:cs="Arial"/>
          <w:i/>
          <w:sz w:val="22"/>
          <w:szCs w:val="24"/>
        </w:rPr>
        <w:t>(Énfasis añadido)</w:t>
      </w:r>
    </w:p>
    <w:p w14:paraId="51738043" w14:textId="77777777" w:rsidR="00030C87" w:rsidRPr="00E92727" w:rsidRDefault="00030C87" w:rsidP="00030C87">
      <w:pPr>
        <w:spacing w:line="360" w:lineRule="auto"/>
        <w:jc w:val="both"/>
        <w:rPr>
          <w:rFonts w:ascii="Palatino Linotype" w:hAnsi="Palatino Linotype" w:cs="Arial"/>
          <w:sz w:val="24"/>
          <w:szCs w:val="24"/>
        </w:rPr>
      </w:pPr>
    </w:p>
    <w:p w14:paraId="570C5D6F" w14:textId="77777777" w:rsidR="00030C87" w:rsidRPr="00E9272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92727">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E92727" w:rsidRDefault="00030C87" w:rsidP="00030C87">
      <w:pPr>
        <w:pStyle w:val="Prrafodelista"/>
        <w:spacing w:line="360" w:lineRule="auto"/>
        <w:ind w:left="0"/>
        <w:jc w:val="both"/>
        <w:rPr>
          <w:rFonts w:ascii="Palatino Linotype" w:hAnsi="Palatino Linotype" w:cs="Arial"/>
          <w:sz w:val="24"/>
        </w:rPr>
      </w:pPr>
    </w:p>
    <w:p w14:paraId="3415F0D5" w14:textId="6334A2A4" w:rsidR="00030C87" w:rsidRPr="00E9272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92727">
        <w:rPr>
          <w:rFonts w:ascii="Palatino Linotype" w:hAnsi="Palatino Linotype" w:cs="Arial"/>
          <w:sz w:val="24"/>
        </w:rPr>
        <w:lastRenderedPageBreak/>
        <w:t>Por lo anterior, es de referir que,</w:t>
      </w:r>
      <w:r w:rsidRPr="00E92727">
        <w:rPr>
          <w:rFonts w:ascii="Palatino Linotype" w:hAnsi="Palatino Linotype" w:cs="Arial"/>
          <w:b/>
          <w:sz w:val="24"/>
        </w:rPr>
        <w:t xml:space="preserve"> el</w:t>
      </w:r>
      <w:r w:rsidRPr="00E92727">
        <w:rPr>
          <w:rFonts w:ascii="Palatino Linotype" w:hAnsi="Palatino Linotype"/>
          <w:b/>
          <w:bCs/>
          <w:sz w:val="24"/>
        </w:rPr>
        <w:t xml:space="preserve"> </w:t>
      </w:r>
      <w:r w:rsidR="004277F1" w:rsidRPr="00E92727">
        <w:rPr>
          <w:rFonts w:ascii="Palatino Linotype" w:eastAsia="Calibri" w:hAnsi="Palatino Linotype" w:cs="Arial"/>
          <w:b/>
          <w:sz w:val="24"/>
        </w:rPr>
        <w:t>Ayuntamiento de Cuautitlán Izcalli</w:t>
      </w:r>
      <w:r w:rsidRPr="00E92727">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E92727" w:rsidRDefault="00B30557" w:rsidP="00B30557">
      <w:pPr>
        <w:pStyle w:val="Prrafodelista"/>
        <w:rPr>
          <w:rFonts w:ascii="Palatino Linotype" w:hAnsi="Palatino Linotype" w:cs="Arial"/>
          <w:sz w:val="24"/>
        </w:rPr>
      </w:pPr>
    </w:p>
    <w:p w14:paraId="4653FD44" w14:textId="5880B372" w:rsidR="00085010" w:rsidRPr="00E9272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E92727">
        <w:rPr>
          <w:rFonts w:ascii="Palatino Linotype" w:hAnsi="Palatino Linotype"/>
          <w:b/>
          <w:color w:val="000000" w:themeColor="text1"/>
          <w:sz w:val="24"/>
        </w:rPr>
        <w:t xml:space="preserve">II. </w:t>
      </w:r>
      <w:bookmarkEnd w:id="16"/>
      <w:r w:rsidR="00085010" w:rsidRPr="00E92727">
        <w:rPr>
          <w:rFonts w:ascii="Palatino Linotype" w:hAnsi="Palatino Linotype"/>
          <w:b/>
          <w:color w:val="000000" w:themeColor="text1"/>
          <w:sz w:val="24"/>
        </w:rPr>
        <w:t>De la</w:t>
      </w:r>
      <w:r w:rsidR="008A06D7" w:rsidRPr="00E92727">
        <w:rPr>
          <w:rFonts w:ascii="Palatino Linotype" w:hAnsi="Palatino Linotype"/>
          <w:b/>
          <w:color w:val="000000" w:themeColor="text1"/>
          <w:sz w:val="24"/>
        </w:rPr>
        <w:t xml:space="preserve"> </w:t>
      </w:r>
      <w:r w:rsidR="00957702" w:rsidRPr="00E92727">
        <w:rPr>
          <w:rFonts w:ascii="Palatino Linotype" w:hAnsi="Palatino Linotype"/>
          <w:b/>
          <w:color w:val="000000" w:themeColor="text1"/>
          <w:sz w:val="24"/>
        </w:rPr>
        <w:t>información solicitada</w:t>
      </w:r>
      <w:r w:rsidR="00AE265F" w:rsidRPr="00E92727">
        <w:rPr>
          <w:rFonts w:ascii="Palatino Linotype" w:hAnsi="Palatino Linotype"/>
          <w:b/>
          <w:color w:val="000000" w:themeColor="text1"/>
          <w:sz w:val="24"/>
        </w:rPr>
        <w:t>.</w:t>
      </w:r>
    </w:p>
    <w:p w14:paraId="1F27F711" w14:textId="77777777" w:rsidR="00085010" w:rsidRPr="00E92727" w:rsidRDefault="00085010" w:rsidP="00085010">
      <w:pPr>
        <w:pStyle w:val="Prrafodelista"/>
        <w:spacing w:line="360" w:lineRule="auto"/>
        <w:ind w:left="0"/>
        <w:jc w:val="both"/>
        <w:rPr>
          <w:rFonts w:ascii="Palatino Linotype" w:eastAsia="MS Mincho" w:hAnsi="Palatino Linotype"/>
        </w:rPr>
      </w:pPr>
    </w:p>
    <w:p w14:paraId="4CA1DF00" w14:textId="7E810656" w:rsidR="00D61CEC" w:rsidRPr="00E92727" w:rsidRDefault="009369E4"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E92727">
        <w:rPr>
          <w:rFonts w:ascii="Palatino Linotype" w:eastAsia="Calibri" w:hAnsi="Palatino Linotype" w:cs="Arial"/>
          <w:sz w:val="24"/>
        </w:rPr>
        <w:t>Como se ha mencionado tanto en los antecedentes como en el planteamiento de la Litis, la solicitud de acceso a la información versó sobre “listado de nómina”</w:t>
      </w:r>
      <w:r w:rsidR="00D61CEC" w:rsidRPr="00E92727">
        <w:rPr>
          <w:rFonts w:ascii="Palatino Linotype" w:eastAsia="Calibri" w:hAnsi="Palatino Linotype" w:cs="Arial"/>
          <w:sz w:val="24"/>
        </w:rPr>
        <w:t xml:space="preserve"> del personal adscrito al Sujeto Obligado.</w:t>
      </w:r>
    </w:p>
    <w:p w14:paraId="67107B86" w14:textId="77777777" w:rsidR="00D61CEC" w:rsidRPr="00E92727" w:rsidRDefault="00D61CEC" w:rsidP="00D61CEC">
      <w:pPr>
        <w:pStyle w:val="Prrafodelista"/>
        <w:tabs>
          <w:tab w:val="left" w:pos="567"/>
        </w:tabs>
        <w:spacing w:line="360" w:lineRule="auto"/>
        <w:ind w:left="0"/>
        <w:jc w:val="both"/>
        <w:rPr>
          <w:rFonts w:ascii="Palatino Linotype" w:eastAsia="Calibri" w:hAnsi="Palatino Linotype" w:cs="Arial"/>
        </w:rPr>
      </w:pPr>
    </w:p>
    <w:p w14:paraId="10CF8D72" w14:textId="5B1E79B9" w:rsidR="00D61CEC" w:rsidRPr="00E92727" w:rsidRDefault="00D61CEC"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E92727">
        <w:rPr>
          <w:rFonts w:ascii="Palatino Linotype" w:eastAsia="Calibri" w:hAnsi="Palatino Linotype" w:cs="Arial"/>
          <w:sz w:val="24"/>
        </w:rPr>
        <w:t>El Sujeto Obligado realizó dos pronunciamientos</w:t>
      </w:r>
      <w:r w:rsidR="009261D3" w:rsidRPr="00E92727">
        <w:rPr>
          <w:rFonts w:ascii="Palatino Linotype" w:eastAsia="Calibri" w:hAnsi="Palatino Linotype" w:cs="Arial"/>
          <w:sz w:val="24"/>
        </w:rPr>
        <w:t>, por una parte, entregó diversos listados, se inserta imagen de referencia:</w:t>
      </w:r>
    </w:p>
    <w:p w14:paraId="505BA078" w14:textId="77777777" w:rsidR="009261D3" w:rsidRPr="00E92727" w:rsidRDefault="009261D3" w:rsidP="009261D3">
      <w:pPr>
        <w:pStyle w:val="Prrafodelista"/>
        <w:rPr>
          <w:rFonts w:ascii="Palatino Linotype" w:eastAsia="Calibri" w:hAnsi="Palatino Linotype" w:cs="Arial"/>
        </w:rPr>
      </w:pPr>
    </w:p>
    <w:p w14:paraId="3B308B45" w14:textId="1D769C74" w:rsidR="009261D3" w:rsidRPr="00E92727" w:rsidRDefault="009261D3" w:rsidP="009261D3">
      <w:pPr>
        <w:pStyle w:val="Prrafodelista"/>
        <w:tabs>
          <w:tab w:val="left" w:pos="567"/>
        </w:tabs>
        <w:spacing w:line="360" w:lineRule="auto"/>
        <w:ind w:left="0"/>
        <w:jc w:val="center"/>
        <w:rPr>
          <w:rFonts w:ascii="Palatino Linotype" w:eastAsia="Calibri" w:hAnsi="Palatino Linotype" w:cs="Arial"/>
        </w:rPr>
      </w:pPr>
      <w:r w:rsidRPr="00E92727">
        <w:rPr>
          <w:rFonts w:ascii="Palatino Linotype" w:eastAsia="Calibri" w:hAnsi="Palatino Linotype" w:cs="Arial"/>
          <w:noProof/>
          <w:lang w:eastAsia="es-MX"/>
        </w:rPr>
        <w:lastRenderedPageBreak/>
        <w:drawing>
          <wp:inline distT="0" distB="0" distL="0" distR="0" wp14:anchorId="6A5CD120" wp14:editId="05CFA14E">
            <wp:extent cx="3439005" cy="5849166"/>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39005" cy="5849166"/>
                    </a:xfrm>
                    <a:prstGeom prst="rect">
                      <a:avLst/>
                    </a:prstGeom>
                  </pic:spPr>
                </pic:pic>
              </a:graphicData>
            </a:graphic>
          </wp:inline>
        </w:drawing>
      </w:r>
    </w:p>
    <w:p w14:paraId="03AAE364" w14:textId="77777777" w:rsidR="00D61CEC" w:rsidRPr="00E92727" w:rsidRDefault="00D61CEC" w:rsidP="00D61CEC">
      <w:pPr>
        <w:pStyle w:val="Prrafodelista"/>
        <w:rPr>
          <w:rFonts w:ascii="Palatino Linotype" w:eastAsia="Calibri" w:hAnsi="Palatino Linotype" w:cs="Arial"/>
          <w:sz w:val="24"/>
        </w:rPr>
      </w:pPr>
    </w:p>
    <w:p w14:paraId="70E7E69C" w14:textId="6013431E" w:rsidR="00D61CEC" w:rsidRPr="00E92727" w:rsidRDefault="009261D3"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E92727">
        <w:rPr>
          <w:rFonts w:ascii="Palatino Linotype" w:eastAsia="Calibri" w:hAnsi="Palatino Linotype" w:cs="Arial"/>
        </w:rPr>
        <w:lastRenderedPageBreak/>
        <w:t>Mientras que, por otro lado, entregó el acuerdo CRM/CUT/SE026/002/AR/2023 del Comité de Transparencia mediante el cual se resuelve sobre la clasificación de la información de la Comisaría General de Seguridad Ciudadana.</w:t>
      </w:r>
    </w:p>
    <w:p w14:paraId="0B86DE8B" w14:textId="77777777" w:rsidR="00D61CEC" w:rsidRPr="00E92727" w:rsidRDefault="00D61CEC" w:rsidP="00D61CEC">
      <w:pPr>
        <w:pStyle w:val="Prrafodelista"/>
        <w:rPr>
          <w:rFonts w:ascii="Palatino Linotype" w:eastAsia="Calibri" w:hAnsi="Palatino Linotype" w:cs="Arial"/>
          <w:sz w:val="24"/>
        </w:rPr>
      </w:pPr>
    </w:p>
    <w:p w14:paraId="0AE9B39C" w14:textId="77777777" w:rsidR="009261D3" w:rsidRPr="00E92727" w:rsidRDefault="009261D3"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E92727">
        <w:rPr>
          <w:rFonts w:ascii="Palatino Linotype" w:eastAsia="Calibri" w:hAnsi="Palatino Linotype" w:cs="Arial"/>
          <w:sz w:val="24"/>
        </w:rPr>
        <w:t>El particular se inconformó, medularmente por la clasificación de la información y porque no se le entregó la información que solicitó.</w:t>
      </w:r>
    </w:p>
    <w:p w14:paraId="7C9BD203" w14:textId="77777777" w:rsidR="009261D3" w:rsidRPr="00E92727" w:rsidRDefault="009261D3" w:rsidP="009261D3">
      <w:pPr>
        <w:pStyle w:val="Prrafodelista"/>
        <w:tabs>
          <w:tab w:val="left" w:pos="567"/>
        </w:tabs>
        <w:spacing w:line="360" w:lineRule="auto"/>
        <w:ind w:left="0"/>
        <w:jc w:val="both"/>
        <w:rPr>
          <w:rFonts w:ascii="Palatino Linotype" w:eastAsia="Calibri" w:hAnsi="Palatino Linotype" w:cs="Arial"/>
        </w:rPr>
      </w:pPr>
    </w:p>
    <w:p w14:paraId="00D4BE45" w14:textId="1EE297E5" w:rsidR="009261D3" w:rsidRPr="00E92727" w:rsidRDefault="009261D3"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92727">
        <w:rPr>
          <w:rFonts w:ascii="Palatino Linotype" w:eastAsia="Calibri" w:hAnsi="Palatino Linotype" w:cs="Arial"/>
          <w:sz w:val="24"/>
        </w:rPr>
        <w:t>Dicho lo anterior, primeramente se advierte que el Sujeto Obligado asumió generar, administrar y poseer la información requerida por el particular, al haber entregado los documentos donde consta el nombre y las percepciones de los servidores públicos adscritos al Ayuntamiento.</w:t>
      </w:r>
    </w:p>
    <w:p w14:paraId="3EA0044F" w14:textId="77777777" w:rsidR="00AB44E5" w:rsidRPr="00E92727" w:rsidRDefault="00AB44E5" w:rsidP="00AB44E5">
      <w:pPr>
        <w:pStyle w:val="Prrafodelista"/>
        <w:rPr>
          <w:rFonts w:ascii="Palatino Linotype" w:eastAsia="Calibri" w:hAnsi="Palatino Linotype" w:cs="Arial"/>
          <w:sz w:val="24"/>
        </w:rPr>
      </w:pPr>
    </w:p>
    <w:p w14:paraId="06C4954B" w14:textId="0D1F6879" w:rsidR="00AB44E5" w:rsidRPr="00E92727" w:rsidRDefault="00AB44E5" w:rsidP="00AB44E5">
      <w:pPr>
        <w:pStyle w:val="Prrafodelista"/>
        <w:numPr>
          <w:ilvl w:val="3"/>
          <w:numId w:val="2"/>
        </w:numPr>
        <w:tabs>
          <w:tab w:val="left" w:pos="567"/>
        </w:tabs>
        <w:spacing w:line="360" w:lineRule="auto"/>
        <w:ind w:left="709"/>
        <w:jc w:val="both"/>
        <w:rPr>
          <w:rFonts w:ascii="Palatino Linotype" w:eastAsia="Calibri" w:hAnsi="Palatino Linotype" w:cs="Arial"/>
          <w:b/>
          <w:sz w:val="24"/>
        </w:rPr>
      </w:pPr>
      <w:r w:rsidRPr="00E92727">
        <w:rPr>
          <w:rFonts w:ascii="Palatino Linotype" w:eastAsia="Calibri" w:hAnsi="Palatino Linotype" w:cs="Arial"/>
          <w:b/>
          <w:sz w:val="24"/>
        </w:rPr>
        <w:t>De la Nómina.</w:t>
      </w:r>
    </w:p>
    <w:p w14:paraId="10842423" w14:textId="77777777" w:rsidR="009261D3" w:rsidRPr="00E92727" w:rsidRDefault="009261D3" w:rsidP="009261D3">
      <w:pPr>
        <w:pStyle w:val="Prrafodelista"/>
        <w:rPr>
          <w:rFonts w:ascii="Palatino Linotype" w:eastAsia="Calibri" w:hAnsi="Palatino Linotype" w:cs="Arial"/>
          <w:sz w:val="24"/>
        </w:rPr>
      </w:pPr>
    </w:p>
    <w:p w14:paraId="22C1EAFA" w14:textId="47044D78" w:rsidR="00AB44E5" w:rsidRPr="00E92727" w:rsidRDefault="00AB44E5" w:rsidP="00AB44E5">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E92727">
        <w:rPr>
          <w:rFonts w:ascii="Palatino Linotype" w:eastAsia="MS Mincho" w:hAnsi="Palatino Linotype" w:cs="Arial"/>
          <w:sz w:val="24"/>
          <w:lang w:eastAsia="es-MX"/>
        </w:rPr>
        <w:t>Dicho lo anterior, e</w:t>
      </w:r>
      <w:r w:rsidRPr="00E92727">
        <w:rPr>
          <w:rFonts w:ascii="Palatino Linotype" w:eastAsia="Calibri" w:hAnsi="Palatino Linotype" w:cs="Arial"/>
          <w:sz w:val="24"/>
        </w:rPr>
        <w:t xml:space="preserve">s necesario precisar que el particular solicitó listado de </w:t>
      </w:r>
      <w:r w:rsidR="00783DC8" w:rsidRPr="00E92727">
        <w:rPr>
          <w:rFonts w:ascii="Palatino Linotype" w:eastAsia="Calibri" w:hAnsi="Palatino Linotype" w:cs="Arial"/>
          <w:sz w:val="24"/>
        </w:rPr>
        <w:t>nómina</w:t>
      </w:r>
      <w:r w:rsidRPr="00E92727">
        <w:rPr>
          <w:rFonts w:ascii="Palatino Linotype" w:eastAsia="Calibri" w:hAnsi="Palatino Linotype" w:cs="Arial"/>
          <w:sz w:val="24"/>
        </w:rPr>
        <w:t xml:space="preserve">, por tal razón, es necesario traer a </w:t>
      </w:r>
      <w:r w:rsidRPr="00E92727">
        <w:rPr>
          <w:rFonts w:ascii="Palatino Linotype" w:eastAsia="MS Gothic" w:hAnsi="Palatino Linotype"/>
          <w:sz w:val="24"/>
        </w:rPr>
        <w:t>contexto el Glosario de Términos Usuales de Finanzas Públicas del Centro de Estudios de las Finanzas Públicas de la Cámara de Diputados del H. Congreso de la Unión, emitido por el Inst</w:t>
      </w:r>
      <w:r w:rsidR="00F255FF" w:rsidRPr="00E92727">
        <w:rPr>
          <w:rFonts w:ascii="Palatino Linotype" w:eastAsia="MS Gothic" w:hAnsi="Palatino Linotype"/>
          <w:sz w:val="24"/>
        </w:rPr>
        <w:t>it</w:t>
      </w:r>
      <w:r w:rsidRPr="00E92727">
        <w:rPr>
          <w:rFonts w:ascii="Palatino Linotype" w:eastAsia="MS Gothic" w:hAnsi="Palatino Linotype"/>
          <w:sz w:val="24"/>
        </w:rPr>
        <w:t xml:space="preserve">uto Nacional de Administración Pública, A.C y el Glosario de Términos para el Proceso de Planeación, Programación, </w:t>
      </w:r>
      <w:proofErr w:type="spellStart"/>
      <w:r w:rsidRPr="00E92727">
        <w:rPr>
          <w:rFonts w:ascii="Palatino Linotype" w:eastAsia="MS Gothic" w:hAnsi="Palatino Linotype"/>
          <w:sz w:val="24"/>
        </w:rPr>
        <w:t>Presupuestación</w:t>
      </w:r>
      <w:proofErr w:type="spellEnd"/>
      <w:r w:rsidRPr="00E92727">
        <w:rPr>
          <w:rFonts w:ascii="Palatino Linotype" w:eastAsia="MS Gothic" w:hAnsi="Palatino Linotype"/>
          <w:sz w:val="24"/>
        </w:rPr>
        <w:t xml:space="preserve"> y Evaluación en la Administración Pública, elaborado por el Grupo de Trabajo de Sistemas de Información Financiera, Contable y Presupuestal de la Comisión Permanente de Funcionarios Fiscales del Instituto para </w:t>
      </w:r>
      <w:r w:rsidRPr="00E92727">
        <w:rPr>
          <w:rFonts w:ascii="Palatino Linotype" w:eastAsia="MS Gothic" w:hAnsi="Palatino Linotype"/>
          <w:sz w:val="24"/>
        </w:rPr>
        <w:lastRenderedPageBreak/>
        <w:t xml:space="preserve">el Desarrollo Técnico de las Haciendas Públicas (INDETEC), señalan la siguiente definición de la palabra nómina: </w:t>
      </w:r>
    </w:p>
    <w:p w14:paraId="046040AE" w14:textId="77777777" w:rsidR="00AB44E5" w:rsidRPr="00E92727" w:rsidRDefault="00AB44E5" w:rsidP="00AB44E5">
      <w:pPr>
        <w:autoSpaceDE w:val="0"/>
        <w:autoSpaceDN w:val="0"/>
        <w:adjustRightInd w:val="0"/>
        <w:spacing w:line="360" w:lineRule="auto"/>
        <w:ind w:right="567"/>
        <w:jc w:val="both"/>
        <w:rPr>
          <w:rFonts w:ascii="Palatino Linotype" w:hAnsi="Palatino Linotype" w:cs="Arial"/>
          <w:b/>
          <w:bCs/>
          <w:iCs/>
          <w:lang w:eastAsia="es-MX"/>
        </w:rPr>
      </w:pPr>
    </w:p>
    <w:p w14:paraId="7B9E0E1A" w14:textId="77777777" w:rsidR="00AB44E5" w:rsidRPr="00E92727" w:rsidRDefault="00AB44E5" w:rsidP="00AB44E5">
      <w:pPr>
        <w:autoSpaceDE w:val="0"/>
        <w:autoSpaceDN w:val="0"/>
        <w:adjustRightInd w:val="0"/>
        <w:spacing w:line="360" w:lineRule="auto"/>
        <w:ind w:left="567" w:right="616"/>
        <w:jc w:val="both"/>
        <w:rPr>
          <w:rFonts w:ascii="Palatino Linotype" w:hAnsi="Palatino Linotype" w:cs="Arial"/>
          <w:i/>
          <w:iCs/>
          <w:sz w:val="22"/>
          <w:szCs w:val="22"/>
          <w:lang w:eastAsia="es-MX"/>
        </w:rPr>
      </w:pPr>
      <w:r w:rsidRPr="00E92727">
        <w:rPr>
          <w:rFonts w:ascii="Palatino Linotype" w:hAnsi="Palatino Linotype" w:cs="Arial"/>
          <w:b/>
          <w:bCs/>
          <w:i/>
          <w:iCs/>
          <w:sz w:val="22"/>
          <w:szCs w:val="22"/>
          <w:lang w:eastAsia="es-MX"/>
        </w:rPr>
        <w:t xml:space="preserve">NÓMINA: </w:t>
      </w:r>
      <w:r w:rsidRPr="00E92727">
        <w:rPr>
          <w:rFonts w:ascii="Palatino Linotype" w:hAnsi="Palatino Linotype" w:cs="Arial"/>
          <w:b/>
          <w:i/>
          <w:iCs/>
          <w:sz w:val="22"/>
          <w:szCs w:val="22"/>
          <w:lang w:eastAsia="es-MX"/>
        </w:rPr>
        <w:t>Listado general</w:t>
      </w:r>
      <w:r w:rsidRPr="00E92727">
        <w:rPr>
          <w:rFonts w:ascii="Palatino Linotype" w:hAnsi="Palatino Linotype" w:cs="Arial"/>
          <w:i/>
          <w:iCs/>
          <w:sz w:val="22"/>
          <w:szCs w:val="22"/>
          <w:lang w:eastAsia="es-MX"/>
        </w:rPr>
        <w:t xml:space="preserve"> </w:t>
      </w:r>
      <w:r w:rsidRPr="00E92727">
        <w:rPr>
          <w:rFonts w:ascii="Palatino Linotype" w:hAnsi="Palatino Linotype" w:cs="Arial"/>
          <w:b/>
          <w:i/>
          <w:iCs/>
          <w:sz w:val="22"/>
          <w:szCs w:val="22"/>
          <w:lang w:eastAsia="es-MX"/>
        </w:rPr>
        <w:t>de los trabajadores de una institución</w:t>
      </w:r>
      <w:r w:rsidRPr="00E92727">
        <w:rPr>
          <w:rFonts w:ascii="Palatino Linotype" w:hAnsi="Palatino Linotype" w:cs="Arial"/>
          <w:i/>
          <w:iCs/>
          <w:sz w:val="22"/>
          <w:szCs w:val="22"/>
          <w:lang w:eastAsia="es-MX"/>
        </w:rPr>
        <w:t>, en</w:t>
      </w:r>
      <w:r w:rsidRPr="00E92727">
        <w:rPr>
          <w:rFonts w:ascii="Palatino Linotype" w:hAnsi="Palatino Linotype" w:cs="Arial"/>
          <w:b/>
          <w:bCs/>
          <w:i/>
          <w:iCs/>
          <w:sz w:val="22"/>
          <w:szCs w:val="22"/>
          <w:lang w:eastAsia="es-MX"/>
        </w:rPr>
        <w:t xml:space="preserve"> </w:t>
      </w:r>
      <w:r w:rsidRPr="00E92727">
        <w:rPr>
          <w:rFonts w:ascii="Palatino Linotype" w:hAnsi="Palatino Linotype" w:cs="Arial"/>
          <w:i/>
          <w:iCs/>
          <w:sz w:val="22"/>
          <w:szCs w:val="22"/>
          <w:lang w:eastAsia="es-MX"/>
        </w:rPr>
        <w:t>el cual se asientan las percepciones brutas, deducciones y</w:t>
      </w:r>
      <w:r w:rsidRPr="00E92727">
        <w:rPr>
          <w:rFonts w:ascii="Palatino Linotype" w:hAnsi="Palatino Linotype" w:cs="Arial"/>
          <w:b/>
          <w:bCs/>
          <w:i/>
          <w:iCs/>
          <w:sz w:val="22"/>
          <w:szCs w:val="22"/>
          <w:lang w:eastAsia="es-MX"/>
        </w:rPr>
        <w:t xml:space="preserve"> </w:t>
      </w:r>
      <w:r w:rsidRPr="00E92727">
        <w:rPr>
          <w:rFonts w:ascii="Palatino Linotype" w:hAnsi="Palatino Linotype" w:cs="Arial"/>
          <w:i/>
          <w:iCs/>
          <w:sz w:val="22"/>
          <w:szCs w:val="22"/>
          <w:lang w:eastAsia="es-MX"/>
        </w:rPr>
        <w:t>alcance neto de las mismas; la nómina es utilizada para</w:t>
      </w:r>
      <w:r w:rsidRPr="00E92727">
        <w:rPr>
          <w:rFonts w:ascii="Palatino Linotype" w:hAnsi="Palatino Linotype" w:cs="Arial"/>
          <w:b/>
          <w:bCs/>
          <w:i/>
          <w:iCs/>
          <w:sz w:val="22"/>
          <w:szCs w:val="22"/>
          <w:lang w:eastAsia="es-MX"/>
        </w:rPr>
        <w:t xml:space="preserve"> </w:t>
      </w:r>
      <w:r w:rsidRPr="00E92727">
        <w:rPr>
          <w:rFonts w:ascii="Palatino Linotype" w:hAnsi="Palatino Linotype" w:cs="Arial"/>
          <w:i/>
          <w:iCs/>
          <w:sz w:val="22"/>
          <w:szCs w:val="22"/>
          <w:lang w:eastAsia="es-MX"/>
        </w:rPr>
        <w:t>efectuar los pagos periódicos (semanales, quincenales o</w:t>
      </w:r>
      <w:r w:rsidRPr="00E92727">
        <w:rPr>
          <w:rFonts w:ascii="Palatino Linotype" w:hAnsi="Palatino Linotype" w:cs="Arial"/>
          <w:b/>
          <w:bCs/>
          <w:i/>
          <w:iCs/>
          <w:sz w:val="22"/>
          <w:szCs w:val="22"/>
          <w:lang w:eastAsia="es-MX"/>
        </w:rPr>
        <w:t xml:space="preserve"> </w:t>
      </w:r>
      <w:r w:rsidRPr="00E92727">
        <w:rPr>
          <w:rFonts w:ascii="Palatino Linotype" w:hAnsi="Palatino Linotype" w:cs="Arial"/>
          <w:i/>
          <w:iCs/>
          <w:sz w:val="22"/>
          <w:szCs w:val="22"/>
          <w:lang w:eastAsia="es-MX"/>
        </w:rPr>
        <w:t>mensuales) a los trabajadores por concepto de sueldos y</w:t>
      </w:r>
      <w:r w:rsidRPr="00E92727">
        <w:rPr>
          <w:rFonts w:ascii="Palatino Linotype" w:hAnsi="Palatino Linotype" w:cs="Arial"/>
          <w:b/>
          <w:bCs/>
          <w:i/>
          <w:iCs/>
          <w:sz w:val="22"/>
          <w:szCs w:val="22"/>
          <w:lang w:eastAsia="es-MX"/>
        </w:rPr>
        <w:t xml:space="preserve"> </w:t>
      </w:r>
      <w:r w:rsidRPr="00E92727">
        <w:rPr>
          <w:rFonts w:ascii="Palatino Linotype" w:hAnsi="Palatino Linotype" w:cs="Arial"/>
          <w:i/>
          <w:iCs/>
          <w:sz w:val="22"/>
          <w:szCs w:val="22"/>
          <w:lang w:eastAsia="es-MX"/>
        </w:rPr>
        <w:t>salarios.</w:t>
      </w:r>
    </w:p>
    <w:p w14:paraId="798FF2CE" w14:textId="77777777" w:rsidR="00AB44E5" w:rsidRPr="00E92727" w:rsidRDefault="00AB44E5" w:rsidP="00AB44E5">
      <w:pPr>
        <w:autoSpaceDE w:val="0"/>
        <w:autoSpaceDN w:val="0"/>
        <w:adjustRightInd w:val="0"/>
        <w:spacing w:line="360" w:lineRule="auto"/>
        <w:ind w:left="567" w:right="616"/>
        <w:jc w:val="both"/>
        <w:rPr>
          <w:rFonts w:ascii="Palatino Linotype" w:hAnsi="Palatino Linotype" w:cs="Arial"/>
          <w:i/>
          <w:iCs/>
          <w:sz w:val="22"/>
          <w:szCs w:val="22"/>
          <w:lang w:eastAsia="es-MX"/>
        </w:rPr>
      </w:pPr>
      <w:r w:rsidRPr="00E92727">
        <w:rPr>
          <w:rFonts w:ascii="Palatino Linotype" w:hAnsi="Palatino Linotype" w:cs="Arial"/>
          <w:b/>
          <w:bCs/>
          <w:i/>
          <w:iCs/>
          <w:sz w:val="22"/>
          <w:szCs w:val="22"/>
          <w:lang w:eastAsia="es-MX"/>
        </w:rPr>
        <w:t>(Énfasis añadido)</w:t>
      </w:r>
    </w:p>
    <w:p w14:paraId="2262B050" w14:textId="77777777" w:rsidR="00AB44E5" w:rsidRPr="00E92727" w:rsidRDefault="00AB44E5" w:rsidP="00AB44E5">
      <w:pPr>
        <w:pStyle w:val="Prrafodelista"/>
        <w:tabs>
          <w:tab w:val="left" w:pos="567"/>
        </w:tabs>
        <w:spacing w:line="360" w:lineRule="auto"/>
        <w:ind w:left="0"/>
        <w:jc w:val="both"/>
        <w:rPr>
          <w:rFonts w:ascii="Palatino Linotype" w:eastAsia="Calibri" w:hAnsi="Palatino Linotype" w:cs="Arial"/>
          <w:sz w:val="24"/>
        </w:rPr>
      </w:pPr>
    </w:p>
    <w:p w14:paraId="3F12C10F" w14:textId="77777777" w:rsidR="00AB44E5" w:rsidRPr="00E92727" w:rsidRDefault="00AB44E5" w:rsidP="00AB44E5">
      <w:pPr>
        <w:pStyle w:val="Prrafodelista"/>
        <w:numPr>
          <w:ilvl w:val="0"/>
          <w:numId w:val="2"/>
        </w:numPr>
        <w:spacing w:line="360" w:lineRule="auto"/>
        <w:ind w:left="0" w:right="49" w:firstLine="0"/>
        <w:jc w:val="both"/>
        <w:rPr>
          <w:rFonts w:ascii="Palatino Linotype" w:eastAsia="MS Gothic" w:hAnsi="Palatino Linotype"/>
          <w:sz w:val="24"/>
          <w:szCs w:val="26"/>
        </w:rPr>
      </w:pPr>
      <w:r w:rsidRPr="00E92727">
        <w:rPr>
          <w:rFonts w:ascii="Palatino Linotype" w:eastAsia="MS Gothic" w:hAnsi="Palatino Linotype"/>
          <w:sz w:val="24"/>
          <w:szCs w:val="26"/>
        </w:rPr>
        <w:t xml:space="preserve">De acuerdo a ello, el artículo 804 fracción II, de la Ley Federal de Trabajo a la letra dice que: </w:t>
      </w:r>
    </w:p>
    <w:p w14:paraId="4D8527AD" w14:textId="77777777" w:rsidR="00AB44E5" w:rsidRPr="00E92727" w:rsidRDefault="00AB44E5" w:rsidP="00AB44E5">
      <w:pPr>
        <w:spacing w:line="360" w:lineRule="auto"/>
        <w:ind w:left="567" w:right="616"/>
        <w:jc w:val="both"/>
        <w:rPr>
          <w:rFonts w:ascii="Palatino Linotype" w:hAnsi="Palatino Linotype" w:cs="Arial"/>
          <w:iCs/>
        </w:rPr>
      </w:pPr>
    </w:p>
    <w:p w14:paraId="084FFFC7"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92727">
        <w:rPr>
          <w:rFonts w:ascii="Palatino Linotype" w:eastAsia="MS Mincho" w:hAnsi="Palatino Linotype" w:cs="Arial"/>
          <w:i/>
          <w:sz w:val="22"/>
          <w:szCs w:val="22"/>
          <w:lang w:val="es-MX"/>
        </w:rPr>
        <w:t>“</w:t>
      </w:r>
      <w:r w:rsidRPr="00E92727">
        <w:rPr>
          <w:rFonts w:ascii="Palatino Linotype" w:eastAsia="MS Mincho" w:hAnsi="Palatino Linotype" w:cs="Arial"/>
          <w:b/>
          <w:bCs/>
          <w:i/>
          <w:sz w:val="22"/>
          <w:szCs w:val="22"/>
          <w:lang w:val="es-MX"/>
        </w:rPr>
        <w:t>Artículo 804.-</w:t>
      </w:r>
      <w:r w:rsidRPr="00E92727">
        <w:rPr>
          <w:rFonts w:ascii="Palatino Linotype" w:eastAsia="MS Mincho" w:hAnsi="Palatino Linotype" w:cs="Arial"/>
          <w:i/>
          <w:sz w:val="22"/>
          <w:szCs w:val="22"/>
          <w:lang w:val="es-MX"/>
        </w:rPr>
        <w:t xml:space="preserve"> El patrón tiene obligación de conservar y exhibir en juicio los documentos que a continuación se precisan:</w:t>
      </w:r>
    </w:p>
    <w:p w14:paraId="0014264D"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200E0382"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92727">
        <w:rPr>
          <w:rFonts w:ascii="Palatino Linotype" w:eastAsia="MS Mincho" w:hAnsi="Palatino Linotype" w:cs="Arial"/>
          <w:b/>
          <w:i/>
          <w:sz w:val="22"/>
          <w:szCs w:val="22"/>
          <w:lang w:val="es-MX"/>
        </w:rPr>
        <w:t>I.</w:t>
      </w:r>
      <w:r w:rsidRPr="00E92727">
        <w:rPr>
          <w:rFonts w:ascii="Palatino Linotype" w:eastAsia="MS Mincho" w:hAnsi="Palatino Linotype" w:cs="Arial"/>
          <w:i/>
          <w:sz w:val="22"/>
          <w:szCs w:val="22"/>
          <w:lang w:val="es-MX"/>
        </w:rPr>
        <w:t xml:space="preserve"> </w:t>
      </w:r>
      <w:r w:rsidRPr="00E92727">
        <w:rPr>
          <w:rFonts w:ascii="Palatino Linotype" w:eastAsia="MS Mincho" w:hAnsi="Palatino Linotype" w:cs="Arial"/>
          <w:i/>
          <w:sz w:val="22"/>
          <w:szCs w:val="22"/>
          <w:lang w:val="es-MX"/>
        </w:rPr>
        <w:tab/>
        <w:t>Contratos individuales de trabajo que se celebren, cuando no exista contrato colectivo o contrato Ley aplicable;</w:t>
      </w:r>
    </w:p>
    <w:p w14:paraId="54A95A28"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7FF4A664"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92727">
        <w:rPr>
          <w:rFonts w:ascii="Palatino Linotype" w:eastAsia="MS Mincho" w:hAnsi="Palatino Linotype" w:cs="Arial"/>
          <w:b/>
          <w:i/>
          <w:sz w:val="22"/>
          <w:szCs w:val="22"/>
          <w:lang w:val="es-MX"/>
        </w:rPr>
        <w:t>II.</w:t>
      </w:r>
      <w:r w:rsidRPr="00E92727">
        <w:rPr>
          <w:rFonts w:ascii="Palatino Linotype" w:eastAsia="MS Mincho" w:hAnsi="Palatino Linotype" w:cs="Arial"/>
          <w:i/>
          <w:sz w:val="22"/>
          <w:szCs w:val="22"/>
          <w:lang w:val="es-MX"/>
        </w:rPr>
        <w:t xml:space="preserve"> </w:t>
      </w:r>
      <w:r w:rsidRPr="00E92727">
        <w:rPr>
          <w:rFonts w:ascii="Palatino Linotype" w:eastAsia="MS Mincho" w:hAnsi="Palatino Linotype" w:cs="Arial"/>
          <w:i/>
          <w:sz w:val="22"/>
          <w:szCs w:val="22"/>
          <w:lang w:val="es-MX"/>
        </w:rPr>
        <w:tab/>
        <w:t xml:space="preserve">Listas de raya o </w:t>
      </w:r>
      <w:r w:rsidRPr="00E92727">
        <w:rPr>
          <w:rFonts w:ascii="Palatino Linotype" w:eastAsia="MS Mincho" w:hAnsi="Palatino Linotype" w:cs="Arial"/>
          <w:b/>
          <w:i/>
          <w:sz w:val="22"/>
          <w:szCs w:val="22"/>
          <w:lang w:val="es-MX"/>
        </w:rPr>
        <w:t>nómina de personal</w:t>
      </w:r>
      <w:r w:rsidRPr="00E92727">
        <w:rPr>
          <w:rFonts w:ascii="Palatino Linotype" w:eastAsia="MS Mincho" w:hAnsi="Palatino Linotype" w:cs="Arial"/>
          <w:i/>
          <w:sz w:val="22"/>
          <w:szCs w:val="22"/>
          <w:lang w:val="es-MX"/>
        </w:rPr>
        <w:t>, cuando se lleven en el centro de trabajo; o recibos de pagos de salarios;</w:t>
      </w:r>
    </w:p>
    <w:p w14:paraId="67A03FD0"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09BD0793"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92727">
        <w:rPr>
          <w:rFonts w:ascii="Palatino Linotype" w:eastAsia="MS Mincho" w:hAnsi="Palatino Linotype" w:cs="Arial"/>
          <w:b/>
          <w:i/>
          <w:sz w:val="22"/>
          <w:szCs w:val="22"/>
          <w:lang w:val="es-MX"/>
        </w:rPr>
        <w:t>III.</w:t>
      </w:r>
      <w:r w:rsidRPr="00E92727">
        <w:rPr>
          <w:rFonts w:ascii="Palatino Linotype" w:eastAsia="MS Mincho" w:hAnsi="Palatino Linotype" w:cs="Arial"/>
          <w:i/>
          <w:sz w:val="22"/>
          <w:szCs w:val="22"/>
          <w:lang w:val="es-MX"/>
        </w:rPr>
        <w:t xml:space="preserve"> </w:t>
      </w:r>
      <w:r w:rsidRPr="00E92727">
        <w:rPr>
          <w:rFonts w:ascii="Palatino Linotype" w:eastAsia="MS Mincho" w:hAnsi="Palatino Linotype" w:cs="Arial"/>
          <w:i/>
          <w:sz w:val="22"/>
          <w:szCs w:val="22"/>
          <w:lang w:val="es-MX"/>
        </w:rPr>
        <w:tab/>
        <w:t>Controles de asistencia, cuando se lleven en el centro de trabajo;</w:t>
      </w:r>
    </w:p>
    <w:p w14:paraId="33D8534B"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0D002344"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92727">
        <w:rPr>
          <w:rFonts w:ascii="Palatino Linotype" w:eastAsia="MS Mincho" w:hAnsi="Palatino Linotype" w:cs="Arial"/>
          <w:b/>
          <w:i/>
          <w:sz w:val="22"/>
          <w:szCs w:val="22"/>
          <w:lang w:val="es-MX"/>
        </w:rPr>
        <w:lastRenderedPageBreak/>
        <w:t>IV.</w:t>
      </w:r>
      <w:r w:rsidRPr="00E92727">
        <w:rPr>
          <w:rFonts w:ascii="Palatino Linotype" w:eastAsia="MS Mincho" w:hAnsi="Palatino Linotype" w:cs="Arial"/>
          <w:i/>
          <w:sz w:val="22"/>
          <w:szCs w:val="22"/>
          <w:lang w:val="es-MX"/>
        </w:rPr>
        <w:t xml:space="preserve"> </w:t>
      </w:r>
      <w:r w:rsidRPr="00E92727">
        <w:rPr>
          <w:rFonts w:ascii="Palatino Linotype" w:eastAsia="MS Mincho" w:hAnsi="Palatino Linotype" w:cs="Arial"/>
          <w:i/>
          <w:sz w:val="22"/>
          <w:szCs w:val="22"/>
          <w:lang w:val="es-MX"/>
        </w:rPr>
        <w:tab/>
        <w:t>Comprobantes de pago de participación de utilidades, de vacaciones y de aguinaldos, así como las primas a que se refiere esta Ley, y pagos, aportaciones y cuotas de seguridad social; y</w:t>
      </w:r>
    </w:p>
    <w:p w14:paraId="595591F6"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42CD754A" w14:textId="77777777" w:rsidR="00AB44E5" w:rsidRPr="00E92727" w:rsidRDefault="00AB44E5" w:rsidP="00AB44E5">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E92727">
        <w:rPr>
          <w:rFonts w:ascii="Palatino Linotype" w:eastAsia="MS Mincho" w:hAnsi="Palatino Linotype" w:cs="Arial"/>
          <w:b/>
          <w:i/>
          <w:sz w:val="22"/>
          <w:szCs w:val="22"/>
          <w:lang w:val="es-MX"/>
        </w:rPr>
        <w:t>V.</w:t>
      </w:r>
      <w:r w:rsidRPr="00E92727">
        <w:rPr>
          <w:rFonts w:ascii="Palatino Linotype" w:eastAsia="MS Mincho" w:hAnsi="Palatino Linotype" w:cs="Arial"/>
          <w:i/>
          <w:sz w:val="22"/>
          <w:szCs w:val="22"/>
          <w:lang w:val="es-MX"/>
        </w:rPr>
        <w:t xml:space="preserve"> </w:t>
      </w:r>
      <w:r w:rsidRPr="00E92727">
        <w:rPr>
          <w:rFonts w:ascii="Palatino Linotype" w:eastAsia="MS Mincho" w:hAnsi="Palatino Linotype" w:cs="Arial"/>
          <w:i/>
          <w:sz w:val="22"/>
          <w:szCs w:val="22"/>
          <w:lang w:val="es-MX"/>
        </w:rPr>
        <w:tab/>
        <w:t>Los demás que señalen las leyes.</w:t>
      </w:r>
    </w:p>
    <w:p w14:paraId="5F197970" w14:textId="77777777" w:rsidR="00AB44E5" w:rsidRPr="00E92727" w:rsidRDefault="00AB44E5" w:rsidP="00AB44E5">
      <w:pPr>
        <w:pStyle w:val="Texto"/>
        <w:tabs>
          <w:tab w:val="right" w:leader="dot" w:pos="567"/>
        </w:tabs>
        <w:spacing w:after="0" w:line="360" w:lineRule="auto"/>
        <w:ind w:left="567" w:right="616" w:firstLine="0"/>
        <w:rPr>
          <w:rFonts w:ascii="Palatino Linotype" w:hAnsi="Palatino Linotype"/>
          <w:i/>
          <w:sz w:val="22"/>
          <w:szCs w:val="22"/>
        </w:rPr>
      </w:pPr>
      <w:r w:rsidRPr="00E92727">
        <w:rPr>
          <w:rFonts w:ascii="Palatino Linotype" w:hAnsi="Palatino Linotype"/>
          <w:i/>
          <w:sz w:val="22"/>
          <w:szCs w:val="22"/>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6F54AA8E" w14:textId="77777777" w:rsidR="00AB44E5" w:rsidRPr="00E92727" w:rsidRDefault="00AB44E5" w:rsidP="00AB44E5">
      <w:pPr>
        <w:pStyle w:val="Prrafodelista"/>
        <w:spacing w:line="360" w:lineRule="auto"/>
        <w:ind w:left="0" w:right="49"/>
        <w:jc w:val="both"/>
        <w:rPr>
          <w:rFonts w:ascii="Palatino Linotype" w:eastAsia="MS Gothic" w:hAnsi="Palatino Linotype"/>
          <w:szCs w:val="26"/>
        </w:rPr>
      </w:pPr>
    </w:p>
    <w:p w14:paraId="1E2006DE" w14:textId="77777777" w:rsidR="00AB44E5" w:rsidRPr="00E92727" w:rsidRDefault="00AB44E5" w:rsidP="00AB44E5">
      <w:pPr>
        <w:pStyle w:val="Prrafodelista"/>
        <w:numPr>
          <w:ilvl w:val="0"/>
          <w:numId w:val="2"/>
        </w:numPr>
        <w:spacing w:line="360" w:lineRule="auto"/>
        <w:ind w:left="0" w:right="49" w:firstLine="0"/>
        <w:jc w:val="both"/>
        <w:rPr>
          <w:rFonts w:ascii="Palatino Linotype" w:eastAsia="MS Gothic" w:hAnsi="Palatino Linotype"/>
          <w:sz w:val="24"/>
          <w:szCs w:val="26"/>
        </w:rPr>
      </w:pPr>
      <w:r w:rsidRPr="00E92727">
        <w:rPr>
          <w:rFonts w:ascii="Palatino Linotype" w:eastAsia="MS Gothic" w:hAnsi="Palatino Linotype"/>
          <w:sz w:val="24"/>
          <w:szCs w:val="26"/>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14:paraId="4DB44119" w14:textId="77777777" w:rsidR="00AB44E5" w:rsidRPr="00E92727" w:rsidRDefault="00AB44E5" w:rsidP="00AB44E5">
      <w:pPr>
        <w:pStyle w:val="Prrafodelista"/>
        <w:spacing w:line="360" w:lineRule="auto"/>
        <w:ind w:left="0" w:right="49"/>
        <w:jc w:val="both"/>
        <w:rPr>
          <w:rFonts w:ascii="Palatino Linotype" w:eastAsia="MS Gothic" w:hAnsi="Palatino Linotype"/>
          <w:sz w:val="24"/>
          <w:szCs w:val="26"/>
        </w:rPr>
      </w:pPr>
    </w:p>
    <w:p w14:paraId="17323CBE" w14:textId="77777777" w:rsidR="00AB44E5" w:rsidRPr="00E92727" w:rsidRDefault="00AB44E5" w:rsidP="00AB44E5">
      <w:pPr>
        <w:pStyle w:val="Prrafodelista"/>
        <w:numPr>
          <w:ilvl w:val="0"/>
          <w:numId w:val="2"/>
        </w:numPr>
        <w:spacing w:line="360" w:lineRule="auto"/>
        <w:ind w:left="0" w:right="49" w:firstLine="0"/>
        <w:jc w:val="both"/>
        <w:rPr>
          <w:rFonts w:ascii="Palatino Linotype" w:eastAsia="MS Gothic" w:hAnsi="Palatino Linotype"/>
          <w:sz w:val="24"/>
          <w:szCs w:val="26"/>
        </w:rPr>
      </w:pPr>
      <w:r w:rsidRPr="00E92727">
        <w:rPr>
          <w:rFonts w:ascii="Palatino Linotype" w:eastAsia="MS Gothic" w:hAnsi="Palatino Linotype"/>
          <w:sz w:val="24"/>
          <w:szCs w:val="26"/>
        </w:rPr>
        <w:t xml:space="preserve">Concorde a ello, la Ley del Trabajo de los Servidores Públicos del Estado y Municipios, en sus artículos 45 y 50 del ordenamiento legal en cita, señalan que: </w:t>
      </w:r>
    </w:p>
    <w:p w14:paraId="7D5104A2" w14:textId="77777777" w:rsidR="00AB44E5" w:rsidRPr="00E92727" w:rsidRDefault="00AB44E5" w:rsidP="00AB44E5">
      <w:pPr>
        <w:pStyle w:val="Prrafodelista"/>
        <w:spacing w:line="360" w:lineRule="auto"/>
        <w:ind w:left="0" w:right="49"/>
        <w:jc w:val="both"/>
        <w:rPr>
          <w:rFonts w:ascii="Palatino Linotype" w:eastAsia="MS Gothic" w:hAnsi="Palatino Linotype"/>
          <w:szCs w:val="26"/>
        </w:rPr>
      </w:pPr>
    </w:p>
    <w:p w14:paraId="282BC339" w14:textId="77777777" w:rsidR="00AB44E5" w:rsidRPr="00E92727" w:rsidRDefault="00AB44E5" w:rsidP="00AB44E5">
      <w:pPr>
        <w:pStyle w:val="Prrafodelista"/>
        <w:autoSpaceDE w:val="0"/>
        <w:autoSpaceDN w:val="0"/>
        <w:adjustRightInd w:val="0"/>
        <w:spacing w:line="360" w:lineRule="auto"/>
        <w:ind w:left="567" w:right="616"/>
        <w:jc w:val="both"/>
        <w:rPr>
          <w:rFonts w:ascii="Palatino Linotype" w:hAnsi="Palatino Linotype"/>
          <w:i/>
          <w:szCs w:val="22"/>
        </w:rPr>
      </w:pPr>
      <w:r w:rsidRPr="00E92727">
        <w:rPr>
          <w:rFonts w:ascii="Palatino Linotype" w:hAnsi="Palatino Linotype"/>
          <w:bCs/>
          <w:i/>
          <w:szCs w:val="22"/>
        </w:rPr>
        <w:t>“</w:t>
      </w:r>
      <w:r w:rsidRPr="00E92727">
        <w:rPr>
          <w:rFonts w:ascii="Palatino Linotype" w:hAnsi="Palatino Linotype"/>
          <w:b/>
          <w:i/>
          <w:szCs w:val="22"/>
        </w:rPr>
        <w:t>ARTÍCULO 45</w:t>
      </w:r>
      <w:r w:rsidRPr="00E92727">
        <w:rPr>
          <w:rFonts w:ascii="Palatino Linotype" w:hAnsi="Palatino Linotype"/>
          <w:i/>
          <w:szCs w:val="22"/>
        </w:rPr>
        <w:t>.- Los servidores públicos prestarán sus servicios mediante nombramiento, contrato o formato único de Movimientos de Personal expedidos por quien estuviere facultado legalmente para extenderlo.</w:t>
      </w:r>
    </w:p>
    <w:p w14:paraId="31ED2BAA" w14:textId="77777777" w:rsidR="00AB44E5" w:rsidRPr="00E92727" w:rsidRDefault="00AB44E5" w:rsidP="00AB44E5">
      <w:pPr>
        <w:pStyle w:val="Prrafodelista"/>
        <w:autoSpaceDE w:val="0"/>
        <w:autoSpaceDN w:val="0"/>
        <w:adjustRightInd w:val="0"/>
        <w:spacing w:line="360" w:lineRule="auto"/>
        <w:ind w:left="567" w:right="616"/>
        <w:jc w:val="both"/>
        <w:rPr>
          <w:rFonts w:ascii="Palatino Linotype" w:hAnsi="Palatino Linotype"/>
          <w:i/>
          <w:szCs w:val="22"/>
        </w:rPr>
      </w:pPr>
    </w:p>
    <w:p w14:paraId="72B0D6F2" w14:textId="77777777" w:rsidR="00AB44E5" w:rsidRPr="00E92727" w:rsidRDefault="00AB44E5" w:rsidP="00AB44E5">
      <w:pPr>
        <w:pStyle w:val="Prrafodelista"/>
        <w:spacing w:line="360" w:lineRule="auto"/>
        <w:ind w:left="567" w:right="616"/>
        <w:jc w:val="both"/>
        <w:rPr>
          <w:rFonts w:ascii="Palatino Linotype" w:hAnsi="Palatino Linotype"/>
          <w:i/>
          <w:szCs w:val="22"/>
        </w:rPr>
      </w:pPr>
      <w:r w:rsidRPr="00E92727">
        <w:rPr>
          <w:rFonts w:ascii="Palatino Linotype" w:hAnsi="Palatino Linotype"/>
          <w:b/>
          <w:i/>
          <w:szCs w:val="22"/>
        </w:rPr>
        <w:lastRenderedPageBreak/>
        <w:t>ARTÍCULO 50</w:t>
      </w:r>
      <w:r w:rsidRPr="00E92727">
        <w:rPr>
          <w:rFonts w:ascii="Palatino Linotype" w:hAnsi="Palatino Linotype"/>
          <w:i/>
          <w:szCs w:val="22"/>
        </w:rPr>
        <w:t>.- El nombramiento, contrato o formato único de Movimientos de Personal aceptado obliga al servidor público a cumplir con los deberes inherentes al puesto especificado en el mismo y a las consecuencias que sean conforme a la ley, al uso y a la buena fe.</w:t>
      </w:r>
    </w:p>
    <w:p w14:paraId="0532F8FB" w14:textId="77777777" w:rsidR="00AB44E5" w:rsidRPr="00E92727" w:rsidRDefault="00AB44E5" w:rsidP="00AB44E5">
      <w:pPr>
        <w:pStyle w:val="Prrafodelista"/>
        <w:spacing w:line="360" w:lineRule="auto"/>
        <w:ind w:left="567" w:right="616"/>
        <w:jc w:val="both"/>
        <w:rPr>
          <w:rFonts w:ascii="Palatino Linotype" w:hAnsi="Palatino Linotype"/>
          <w:i/>
          <w:szCs w:val="22"/>
        </w:rPr>
      </w:pPr>
    </w:p>
    <w:p w14:paraId="0F865A6D" w14:textId="77777777" w:rsidR="00AB44E5" w:rsidRPr="00E92727" w:rsidRDefault="00AB44E5" w:rsidP="00AB44E5">
      <w:pPr>
        <w:pStyle w:val="Prrafodelista"/>
        <w:autoSpaceDE w:val="0"/>
        <w:autoSpaceDN w:val="0"/>
        <w:adjustRightInd w:val="0"/>
        <w:spacing w:before="240" w:after="240" w:line="360" w:lineRule="auto"/>
        <w:ind w:left="567" w:right="567"/>
        <w:jc w:val="both"/>
        <w:rPr>
          <w:rFonts w:ascii="Palatino Linotype" w:hAnsi="Palatino Linotype" w:cs="Arial"/>
          <w:i/>
          <w:szCs w:val="22"/>
          <w:lang w:eastAsia="es-MX"/>
        </w:rPr>
      </w:pPr>
      <w:r w:rsidRPr="00E92727">
        <w:rPr>
          <w:rFonts w:ascii="Palatino Linotype" w:hAnsi="Palatino Linotype"/>
          <w:b/>
          <w:i/>
          <w:szCs w:val="22"/>
        </w:rPr>
        <w:t>Iguales consecuencias se generarán para todos los servidores públicos, cuando la relación de trabajo se formalice mediante un contrato o por encontrarse en lista de raya</w:t>
      </w:r>
      <w:r w:rsidRPr="00E92727">
        <w:rPr>
          <w:rFonts w:ascii="Palatino Linotype" w:hAnsi="Palatino Linotype"/>
          <w:i/>
          <w:szCs w:val="22"/>
        </w:rPr>
        <w:t>.</w:t>
      </w:r>
    </w:p>
    <w:p w14:paraId="3047C5A4" w14:textId="77777777" w:rsidR="00AB44E5" w:rsidRPr="00E92727" w:rsidRDefault="00AB44E5" w:rsidP="00AB44E5">
      <w:pPr>
        <w:pStyle w:val="Prrafodelista"/>
        <w:spacing w:line="360" w:lineRule="auto"/>
        <w:ind w:left="567" w:right="616"/>
        <w:jc w:val="both"/>
        <w:rPr>
          <w:rFonts w:ascii="Palatino Linotype" w:hAnsi="Palatino Linotype"/>
          <w:i/>
          <w:szCs w:val="22"/>
        </w:rPr>
      </w:pPr>
      <w:r w:rsidRPr="00E92727">
        <w:rPr>
          <w:rFonts w:ascii="Palatino Linotype" w:hAnsi="Palatino Linotype"/>
          <w:i/>
          <w:szCs w:val="22"/>
        </w:rPr>
        <w:t xml:space="preserve"> </w:t>
      </w:r>
    </w:p>
    <w:p w14:paraId="4C75E757" w14:textId="77777777" w:rsidR="00AB44E5" w:rsidRPr="00E92727" w:rsidRDefault="00AB44E5" w:rsidP="00AB44E5">
      <w:pPr>
        <w:pStyle w:val="Prrafodelista"/>
        <w:numPr>
          <w:ilvl w:val="0"/>
          <w:numId w:val="2"/>
        </w:numPr>
        <w:spacing w:line="360" w:lineRule="auto"/>
        <w:ind w:left="0" w:right="49" w:firstLine="0"/>
        <w:jc w:val="both"/>
        <w:rPr>
          <w:rFonts w:ascii="Palatino Linotype" w:eastAsia="MS Gothic" w:hAnsi="Palatino Linotype"/>
          <w:sz w:val="24"/>
        </w:rPr>
      </w:pPr>
      <w:r w:rsidRPr="00E92727">
        <w:rPr>
          <w:rFonts w:ascii="Palatino Linotype" w:eastAsia="MS Gothic" w:hAnsi="Palatino Linotype"/>
          <w:sz w:val="24"/>
        </w:rPr>
        <w:t>De lo anterior, se advierte que la relación de trabajo con el Municipio se formaliza mediante nombramiento o contrato.</w:t>
      </w:r>
    </w:p>
    <w:p w14:paraId="6238C860" w14:textId="77777777" w:rsidR="00AB44E5" w:rsidRPr="00E92727" w:rsidRDefault="00AB44E5" w:rsidP="00AB44E5">
      <w:pPr>
        <w:pStyle w:val="Prrafodelista"/>
        <w:spacing w:line="360" w:lineRule="auto"/>
        <w:ind w:left="0" w:right="49"/>
        <w:jc w:val="both"/>
        <w:rPr>
          <w:rFonts w:ascii="Palatino Linotype" w:eastAsia="MS Gothic" w:hAnsi="Palatino Linotype"/>
          <w:sz w:val="24"/>
        </w:rPr>
      </w:pPr>
    </w:p>
    <w:p w14:paraId="376BE790" w14:textId="77777777" w:rsidR="00AB44E5" w:rsidRPr="00E92727" w:rsidRDefault="00AB44E5" w:rsidP="00AB44E5">
      <w:pPr>
        <w:pStyle w:val="Prrafodelista"/>
        <w:numPr>
          <w:ilvl w:val="0"/>
          <w:numId w:val="2"/>
        </w:numPr>
        <w:spacing w:line="360" w:lineRule="auto"/>
        <w:ind w:left="0" w:right="49" w:firstLine="0"/>
        <w:jc w:val="both"/>
        <w:rPr>
          <w:rFonts w:ascii="Palatino Linotype" w:eastAsia="MS Gothic" w:hAnsi="Palatino Linotype"/>
          <w:sz w:val="24"/>
        </w:rPr>
      </w:pPr>
      <w:r w:rsidRPr="00E92727">
        <w:rPr>
          <w:rFonts w:ascii="Palatino Linotype" w:eastAsia="MS Gothic" w:hAnsi="Palatino Linotype"/>
          <w:sz w:val="24"/>
        </w:rPr>
        <w:t xml:space="preserve">Una vez puntualizado lo anterior, se colige que la nómina de los servidores públicos contienen la información relativa a las remuneraciones de éstos, ahora bien, los artículos 82, 83 y 84 de la Constitución Política de los Estados Unidos Mexicanos establecen al respecto que: </w:t>
      </w:r>
    </w:p>
    <w:p w14:paraId="419F4D3D" w14:textId="77777777" w:rsidR="00AB44E5" w:rsidRPr="00E92727" w:rsidRDefault="00AB44E5" w:rsidP="00AB44E5">
      <w:pPr>
        <w:pStyle w:val="Prrafodelista"/>
        <w:spacing w:line="360" w:lineRule="auto"/>
        <w:ind w:left="0" w:right="49"/>
        <w:jc w:val="both"/>
        <w:rPr>
          <w:rFonts w:ascii="Palatino Linotype" w:eastAsia="MS Gothic" w:hAnsi="Palatino Linotype"/>
          <w:szCs w:val="26"/>
        </w:rPr>
      </w:pPr>
    </w:p>
    <w:p w14:paraId="1762F368" w14:textId="77777777" w:rsidR="00AB44E5" w:rsidRPr="00E92727" w:rsidRDefault="00AB44E5" w:rsidP="00AB44E5">
      <w:pPr>
        <w:pStyle w:val="Textosinformato"/>
        <w:spacing w:line="360" w:lineRule="auto"/>
        <w:ind w:left="567" w:right="616"/>
        <w:jc w:val="both"/>
        <w:rPr>
          <w:rFonts w:ascii="Palatino Linotype" w:eastAsia="MS Mincho" w:hAnsi="Palatino Linotype" w:cs="Arial"/>
          <w:i/>
          <w:sz w:val="22"/>
          <w:szCs w:val="22"/>
        </w:rPr>
      </w:pPr>
      <w:r w:rsidRPr="00E92727">
        <w:rPr>
          <w:rFonts w:ascii="Palatino Linotype" w:eastAsia="MS Mincho" w:hAnsi="Palatino Linotype" w:cs="Arial"/>
          <w:i/>
          <w:sz w:val="22"/>
          <w:szCs w:val="22"/>
          <w:lang w:val="es-MX"/>
        </w:rPr>
        <w:t>“</w:t>
      </w:r>
      <w:r w:rsidRPr="00E92727">
        <w:rPr>
          <w:rFonts w:ascii="Palatino Linotype" w:eastAsia="MS Mincho" w:hAnsi="Palatino Linotype" w:cs="Arial"/>
          <w:b/>
          <w:bCs/>
          <w:i/>
          <w:sz w:val="22"/>
          <w:szCs w:val="22"/>
          <w:lang w:val="es-MX"/>
        </w:rPr>
        <w:t xml:space="preserve">Artículo 82.- </w:t>
      </w:r>
      <w:r w:rsidRPr="00E92727">
        <w:rPr>
          <w:rFonts w:ascii="Palatino Linotype" w:eastAsia="MS Mincho" w:hAnsi="Palatino Linotype" w:cs="Arial"/>
          <w:i/>
          <w:sz w:val="22"/>
          <w:szCs w:val="22"/>
          <w:lang w:val="es-MX"/>
        </w:rPr>
        <w:t>Salario es la retribución que debe pagar el patrón al trabajador por su trabajo.</w:t>
      </w:r>
    </w:p>
    <w:p w14:paraId="4A2092E1" w14:textId="77777777" w:rsidR="00AB44E5" w:rsidRPr="00E92727" w:rsidRDefault="00AB44E5" w:rsidP="00AB44E5">
      <w:pPr>
        <w:pStyle w:val="Textosinformato"/>
        <w:spacing w:line="360" w:lineRule="auto"/>
        <w:ind w:left="567" w:right="616"/>
        <w:jc w:val="both"/>
        <w:rPr>
          <w:rFonts w:ascii="Palatino Linotype" w:eastAsia="MS Mincho" w:hAnsi="Palatino Linotype" w:cs="Arial"/>
          <w:i/>
          <w:sz w:val="22"/>
          <w:szCs w:val="22"/>
        </w:rPr>
      </w:pPr>
    </w:p>
    <w:p w14:paraId="5EAFA11F" w14:textId="77777777" w:rsidR="00AB44E5" w:rsidRPr="00E92727" w:rsidRDefault="00AB44E5" w:rsidP="00AB44E5">
      <w:pPr>
        <w:pStyle w:val="Textosinformato"/>
        <w:spacing w:line="360" w:lineRule="auto"/>
        <w:ind w:left="567" w:right="616"/>
        <w:jc w:val="both"/>
        <w:rPr>
          <w:rFonts w:ascii="Palatino Linotype" w:eastAsia="MS Mincho" w:hAnsi="Palatino Linotype" w:cs="Arial"/>
          <w:i/>
          <w:sz w:val="22"/>
          <w:szCs w:val="22"/>
        </w:rPr>
      </w:pPr>
      <w:r w:rsidRPr="00E92727">
        <w:rPr>
          <w:rFonts w:ascii="Palatino Linotype" w:eastAsia="MS Mincho" w:hAnsi="Palatino Linotype" w:cs="Arial"/>
          <w:b/>
          <w:bCs/>
          <w:i/>
          <w:sz w:val="22"/>
          <w:szCs w:val="22"/>
          <w:lang w:val="es-MX"/>
        </w:rPr>
        <w:t xml:space="preserve">Artículo 83.- </w:t>
      </w:r>
      <w:r w:rsidRPr="00E92727">
        <w:rPr>
          <w:rFonts w:ascii="Palatino Linotype" w:eastAsia="MS Mincho" w:hAnsi="Palatino Linotype" w:cs="Arial"/>
          <w:i/>
          <w:sz w:val="22"/>
          <w:szCs w:val="22"/>
          <w:lang w:val="es-MX"/>
        </w:rPr>
        <w:t>El salario puede fijarse por unidad de tiempo, por unidad de obra, por comisión, a precio alzado o de cualquier otra manera.</w:t>
      </w:r>
    </w:p>
    <w:p w14:paraId="12C504DF" w14:textId="77777777" w:rsidR="00AB44E5" w:rsidRPr="00E92727" w:rsidRDefault="00AB44E5" w:rsidP="00AB44E5">
      <w:pPr>
        <w:pStyle w:val="Textosinformato"/>
        <w:spacing w:line="360" w:lineRule="auto"/>
        <w:ind w:left="567" w:right="616"/>
        <w:jc w:val="both"/>
        <w:rPr>
          <w:rFonts w:ascii="Palatino Linotype" w:eastAsia="MS Mincho" w:hAnsi="Palatino Linotype" w:cs="Arial"/>
          <w:i/>
          <w:sz w:val="22"/>
          <w:szCs w:val="22"/>
        </w:rPr>
      </w:pPr>
    </w:p>
    <w:p w14:paraId="2B5893FD" w14:textId="77777777" w:rsidR="00AB44E5" w:rsidRPr="00E92727" w:rsidRDefault="00AB44E5" w:rsidP="00AB44E5">
      <w:pPr>
        <w:pStyle w:val="Texto"/>
        <w:spacing w:after="0" w:line="360" w:lineRule="auto"/>
        <w:ind w:left="567" w:right="616" w:firstLine="0"/>
        <w:rPr>
          <w:rFonts w:ascii="Palatino Linotype" w:hAnsi="Palatino Linotype"/>
          <w:i/>
          <w:sz w:val="22"/>
          <w:szCs w:val="22"/>
        </w:rPr>
      </w:pPr>
      <w:r w:rsidRPr="00E92727">
        <w:rPr>
          <w:rFonts w:ascii="Palatino Linotype" w:hAnsi="Palatino Linotype"/>
          <w:i/>
          <w:sz w:val="22"/>
          <w:szCs w:val="22"/>
        </w:rPr>
        <w:lastRenderedPageBreak/>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00321480" w14:textId="77777777" w:rsidR="00AB44E5" w:rsidRPr="00E92727" w:rsidRDefault="00AB44E5" w:rsidP="00AB44E5">
      <w:pPr>
        <w:pStyle w:val="Textosinformato"/>
        <w:spacing w:line="360" w:lineRule="auto"/>
        <w:ind w:left="567" w:right="616"/>
        <w:jc w:val="both"/>
        <w:rPr>
          <w:rFonts w:ascii="Palatino Linotype" w:eastAsia="MS Mincho" w:hAnsi="Palatino Linotype" w:cs="Arial"/>
          <w:i/>
          <w:sz w:val="22"/>
          <w:szCs w:val="22"/>
        </w:rPr>
      </w:pPr>
    </w:p>
    <w:p w14:paraId="1C491FD6" w14:textId="77777777" w:rsidR="00AB44E5" w:rsidRPr="00E92727" w:rsidRDefault="00AB44E5" w:rsidP="00AB44E5">
      <w:pPr>
        <w:pStyle w:val="Textosinformato"/>
        <w:spacing w:line="360" w:lineRule="auto"/>
        <w:ind w:left="567" w:right="616"/>
        <w:jc w:val="both"/>
        <w:rPr>
          <w:rFonts w:ascii="Palatino Linotype" w:eastAsia="MS Mincho" w:hAnsi="Palatino Linotype" w:cs="Arial"/>
          <w:i/>
          <w:sz w:val="22"/>
          <w:szCs w:val="22"/>
        </w:rPr>
      </w:pPr>
      <w:r w:rsidRPr="00E92727">
        <w:rPr>
          <w:rFonts w:ascii="Palatino Linotype" w:eastAsia="MS Mincho" w:hAnsi="Palatino Linotype" w:cs="Arial"/>
          <w:i/>
          <w:sz w:val="22"/>
          <w:szCs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3C570419" w14:textId="77777777" w:rsidR="00AB44E5" w:rsidRPr="00E92727" w:rsidRDefault="00AB44E5" w:rsidP="00AB44E5">
      <w:pPr>
        <w:pStyle w:val="Textosinformato"/>
        <w:spacing w:line="360" w:lineRule="auto"/>
        <w:ind w:left="567" w:right="616"/>
        <w:jc w:val="both"/>
        <w:rPr>
          <w:rFonts w:ascii="Palatino Linotype" w:eastAsia="MS Mincho" w:hAnsi="Palatino Linotype" w:cs="Arial"/>
          <w:i/>
          <w:sz w:val="22"/>
          <w:szCs w:val="22"/>
        </w:rPr>
      </w:pPr>
    </w:p>
    <w:p w14:paraId="71451383" w14:textId="77777777" w:rsidR="00AB44E5" w:rsidRPr="00E92727" w:rsidRDefault="00AB44E5" w:rsidP="00AB44E5">
      <w:pPr>
        <w:pStyle w:val="Textosinformato"/>
        <w:spacing w:line="360" w:lineRule="auto"/>
        <w:ind w:left="567" w:right="616"/>
        <w:jc w:val="both"/>
        <w:rPr>
          <w:rFonts w:ascii="Palatino Linotype" w:eastAsia="MS Mincho" w:hAnsi="Palatino Linotype" w:cs="Arial"/>
          <w:i/>
          <w:sz w:val="22"/>
          <w:szCs w:val="22"/>
        </w:rPr>
      </w:pPr>
      <w:r w:rsidRPr="00E92727">
        <w:rPr>
          <w:rFonts w:ascii="Palatino Linotype" w:eastAsia="MS Mincho" w:hAnsi="Palatino Linotype" w:cs="Arial"/>
          <w:b/>
          <w:bCs/>
          <w:i/>
          <w:sz w:val="22"/>
          <w:szCs w:val="22"/>
          <w:lang w:val="es-MX"/>
        </w:rPr>
        <w:t>Artículo 84.- El salario se integra con los pagos hechos en efectivo por cuota diaria, gratificaciones, percepciones, habitación, primas, comisiones, prestaciones en especie y cualquiera otra cantidad o prestación que se entregue al trabajador por su trabajo</w:t>
      </w:r>
      <w:r w:rsidRPr="00E92727">
        <w:rPr>
          <w:rFonts w:ascii="Palatino Linotype" w:eastAsia="MS Mincho" w:hAnsi="Palatino Linotype" w:cs="Arial"/>
          <w:i/>
          <w:sz w:val="22"/>
          <w:szCs w:val="22"/>
          <w:lang w:val="es-MX"/>
        </w:rPr>
        <w:t>”.</w:t>
      </w:r>
    </w:p>
    <w:p w14:paraId="020A8008" w14:textId="77777777" w:rsidR="00AB44E5" w:rsidRPr="00E92727" w:rsidRDefault="00AB44E5" w:rsidP="00AB44E5">
      <w:pPr>
        <w:pStyle w:val="Prrafodelista"/>
        <w:spacing w:line="360" w:lineRule="auto"/>
        <w:ind w:left="0" w:right="49"/>
        <w:jc w:val="both"/>
        <w:rPr>
          <w:rFonts w:ascii="Palatino Linotype" w:eastAsia="MS Gothic" w:hAnsi="Palatino Linotype"/>
          <w:szCs w:val="26"/>
        </w:rPr>
      </w:pPr>
    </w:p>
    <w:p w14:paraId="67DE54B2" w14:textId="77777777" w:rsidR="00AB44E5" w:rsidRPr="00E92727" w:rsidRDefault="00AB44E5" w:rsidP="00AB44E5">
      <w:pPr>
        <w:pStyle w:val="Prrafodelista"/>
        <w:numPr>
          <w:ilvl w:val="0"/>
          <w:numId w:val="2"/>
        </w:numPr>
        <w:spacing w:line="360" w:lineRule="auto"/>
        <w:ind w:left="0" w:right="49" w:firstLine="0"/>
        <w:jc w:val="both"/>
        <w:rPr>
          <w:rFonts w:ascii="Palatino Linotype" w:eastAsia="MS Gothic" w:hAnsi="Palatino Linotype"/>
          <w:sz w:val="24"/>
          <w:szCs w:val="26"/>
        </w:rPr>
      </w:pPr>
      <w:r w:rsidRPr="00E92727">
        <w:rPr>
          <w:rFonts w:ascii="Palatino Linotype" w:eastAsia="MS Gothic" w:hAnsi="Palatino Linotype"/>
          <w:sz w:val="24"/>
          <w:szCs w:val="26"/>
        </w:rPr>
        <w:t xml:space="preserve">Por su parte el artículo 71 de la Constitución Política del Estado Libre y Soberano de México dispone en lo relativo al sueldo de los servidores públicos lo siguiente: </w:t>
      </w:r>
    </w:p>
    <w:p w14:paraId="57642DCC" w14:textId="77777777" w:rsidR="00AB44E5" w:rsidRPr="00E92727" w:rsidRDefault="00AB44E5" w:rsidP="00AB44E5">
      <w:pPr>
        <w:pStyle w:val="Prrafodelista"/>
        <w:spacing w:line="360" w:lineRule="auto"/>
        <w:ind w:left="0" w:right="49"/>
        <w:jc w:val="both"/>
        <w:rPr>
          <w:rFonts w:ascii="Palatino Linotype" w:eastAsia="MS Gothic" w:hAnsi="Palatino Linotype"/>
          <w:szCs w:val="26"/>
        </w:rPr>
      </w:pPr>
    </w:p>
    <w:p w14:paraId="393DC2A0" w14:textId="77777777" w:rsidR="00AB44E5" w:rsidRPr="00E92727" w:rsidRDefault="00AB44E5" w:rsidP="00AB44E5">
      <w:pPr>
        <w:pStyle w:val="Prrafodelista"/>
        <w:spacing w:before="240" w:after="240" w:line="360" w:lineRule="auto"/>
        <w:ind w:left="567" w:right="567"/>
        <w:jc w:val="both"/>
        <w:rPr>
          <w:rFonts w:ascii="Palatino Linotype" w:hAnsi="Palatino Linotype" w:cs="Arial"/>
          <w:i/>
          <w:szCs w:val="22"/>
        </w:rPr>
      </w:pPr>
      <w:r w:rsidRPr="00E92727">
        <w:rPr>
          <w:rFonts w:ascii="Palatino Linotype" w:hAnsi="Palatino Linotype"/>
          <w:i/>
          <w:szCs w:val="22"/>
        </w:rPr>
        <w:lastRenderedPageBreak/>
        <w:t>“</w:t>
      </w:r>
      <w:r w:rsidRPr="00E92727">
        <w:rPr>
          <w:rFonts w:ascii="Palatino Linotype" w:hAnsi="Palatino Linotype"/>
          <w:b/>
          <w:bCs/>
          <w:i/>
          <w:szCs w:val="22"/>
        </w:rPr>
        <w:t>ARTÍCULO 71.</w:t>
      </w:r>
      <w:r w:rsidRPr="00E92727">
        <w:rPr>
          <w:rFonts w:ascii="Palatino Linotype" w:hAnsi="Palatino Linotype"/>
          <w:i/>
          <w:szCs w:val="22"/>
        </w:rPr>
        <w:t xml:space="preserve"> El sueldo es la retribución que la institución pública debe pagar al servidor público por los servicios prestados”.</w:t>
      </w:r>
    </w:p>
    <w:p w14:paraId="116053F6" w14:textId="77777777" w:rsidR="00AB44E5" w:rsidRPr="00E92727" w:rsidRDefault="00AB44E5" w:rsidP="00AB44E5">
      <w:pPr>
        <w:pStyle w:val="Prrafodelista"/>
        <w:tabs>
          <w:tab w:val="left" w:pos="567"/>
        </w:tabs>
        <w:spacing w:line="360" w:lineRule="auto"/>
        <w:ind w:left="0"/>
        <w:jc w:val="both"/>
        <w:rPr>
          <w:rFonts w:ascii="Palatino Linotype" w:eastAsia="Calibri" w:hAnsi="Palatino Linotype" w:cs="Arial"/>
          <w:sz w:val="24"/>
        </w:rPr>
      </w:pPr>
    </w:p>
    <w:p w14:paraId="3781C40F" w14:textId="77777777" w:rsidR="00AB44E5" w:rsidRPr="00E92727" w:rsidRDefault="00AB44E5" w:rsidP="00AB44E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92727">
        <w:rPr>
          <w:rFonts w:ascii="Palatino Linotype" w:eastAsia="Calibri" w:hAnsi="Palatino Linotype" w:cs="Arial"/>
          <w:sz w:val="24"/>
        </w:rPr>
        <w:t xml:space="preserve">Por su parte, </w:t>
      </w:r>
      <w:r w:rsidRPr="00E92727">
        <w:rPr>
          <w:rFonts w:ascii="Palatino Linotype" w:eastAsia="Palatino Linotype" w:hAnsi="Palatino Linotype" w:cs="Palatino Linotype"/>
          <w:sz w:val="24"/>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bookmarkStart w:id="17" w:name="_heading=h.gjdgxs" w:colFirst="0" w:colLast="0"/>
      <w:bookmarkEnd w:id="17"/>
    </w:p>
    <w:p w14:paraId="084B3610" w14:textId="77777777" w:rsidR="00AB44E5" w:rsidRPr="00E92727" w:rsidRDefault="00AB44E5" w:rsidP="00AB44E5">
      <w:pPr>
        <w:pStyle w:val="Prrafodelista"/>
        <w:rPr>
          <w:rFonts w:ascii="Palatino Linotype" w:eastAsia="Palatino Linotype" w:hAnsi="Palatino Linotype" w:cs="Palatino Linotype"/>
          <w:sz w:val="24"/>
        </w:rPr>
      </w:pPr>
    </w:p>
    <w:p w14:paraId="4865C9A5" w14:textId="77777777" w:rsidR="00AB44E5" w:rsidRPr="00E92727" w:rsidRDefault="00AB44E5" w:rsidP="00AB44E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92727">
        <w:rPr>
          <w:rFonts w:ascii="Palatino Linotype" w:eastAsia="Palatino Linotype" w:hAnsi="Palatino Linotype" w:cs="Palatino Linotype"/>
          <w:sz w:val="24"/>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03F5A3E0" w14:textId="77777777" w:rsidR="00AB44E5" w:rsidRPr="00E92727" w:rsidRDefault="00AB44E5" w:rsidP="00AB44E5">
      <w:pPr>
        <w:spacing w:line="360" w:lineRule="auto"/>
        <w:jc w:val="both"/>
        <w:rPr>
          <w:rFonts w:ascii="Palatino Linotype" w:eastAsia="Palatino Linotype" w:hAnsi="Palatino Linotype" w:cs="Palatino Linotype"/>
          <w:sz w:val="22"/>
          <w:szCs w:val="24"/>
        </w:rPr>
      </w:pPr>
    </w:p>
    <w:p w14:paraId="019C6F31"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b/>
          <w:i/>
          <w:sz w:val="22"/>
          <w:szCs w:val="24"/>
        </w:rPr>
        <w:t>ARTÍCULO 220 K.-</w:t>
      </w:r>
      <w:r w:rsidRPr="00E92727">
        <w:rPr>
          <w:rFonts w:ascii="Palatino Linotype" w:eastAsia="Palatino Linotype" w:hAnsi="Palatino Linotype" w:cs="Palatino Linotype"/>
          <w:i/>
          <w:sz w:val="22"/>
          <w:szCs w:val="24"/>
        </w:rPr>
        <w:t xml:space="preserve"> La institución o dependencia pública tiene la obligación de conservar y exhibir en el proceso los documentos que a continuación se precisan:</w:t>
      </w:r>
    </w:p>
    <w:p w14:paraId="696261B9"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I. Contratos, Nombramientos o Formato Único de Movimientos de Personal, cuando no exista Convenio de condiciones generales de trabajo aplicable;</w:t>
      </w:r>
    </w:p>
    <w:p w14:paraId="7E4BD583"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 xml:space="preserve">II. </w:t>
      </w:r>
      <w:r w:rsidRPr="00E92727">
        <w:rPr>
          <w:rFonts w:ascii="Palatino Linotype" w:eastAsia="Palatino Linotype" w:hAnsi="Palatino Linotype" w:cs="Palatino Linotype"/>
          <w:i/>
          <w:sz w:val="22"/>
          <w:szCs w:val="24"/>
          <w:u w:val="single"/>
        </w:rPr>
        <w:t>Recibos de pagos</w:t>
      </w:r>
      <w:r w:rsidRPr="00E92727">
        <w:rPr>
          <w:rFonts w:ascii="Palatino Linotype" w:eastAsia="Palatino Linotype" w:hAnsi="Palatino Linotype" w:cs="Palatino Linotype"/>
          <w:i/>
          <w:sz w:val="22"/>
          <w:szCs w:val="24"/>
        </w:rPr>
        <w:t xml:space="preserve"> de salarios o las constancias documentales del pago de salario cuando sea por depósito o mediante información electrónica;</w:t>
      </w:r>
    </w:p>
    <w:p w14:paraId="3E4B100E"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III. Controles de asistencia o la información magnética o electrónica de asistencia de los servidores públicos;</w:t>
      </w:r>
    </w:p>
    <w:p w14:paraId="60B3C087"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lastRenderedPageBreak/>
        <w:t>IV. Recibos o las constancias de depósito o del medio de información magnética o electrónica que sean utilizadas para el pago de salarios, prima vacacional, aguinaldo y demás prestaciones establecidas en la presente ley; y</w:t>
      </w:r>
    </w:p>
    <w:p w14:paraId="6AEDD3E8"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V. Los demás que señalen las leyes.</w:t>
      </w:r>
    </w:p>
    <w:p w14:paraId="40E75574"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05C62BD2" w14:textId="77777777" w:rsidR="00AB44E5" w:rsidRPr="00E92727" w:rsidRDefault="00AB44E5" w:rsidP="00AB44E5">
      <w:pPr>
        <w:spacing w:line="360" w:lineRule="auto"/>
        <w:jc w:val="both"/>
        <w:rPr>
          <w:rFonts w:ascii="Palatino Linotype" w:eastAsia="Palatino Linotype" w:hAnsi="Palatino Linotype" w:cs="Palatino Linotype"/>
          <w:sz w:val="22"/>
          <w:szCs w:val="24"/>
        </w:rPr>
      </w:pPr>
    </w:p>
    <w:p w14:paraId="1E8BC140" w14:textId="77777777" w:rsidR="00AB44E5" w:rsidRPr="00E92727" w:rsidRDefault="00AB44E5" w:rsidP="00AB44E5">
      <w:pPr>
        <w:pStyle w:val="Prrafodelista"/>
        <w:numPr>
          <w:ilvl w:val="0"/>
          <w:numId w:val="2"/>
        </w:numPr>
        <w:spacing w:line="360" w:lineRule="auto"/>
        <w:ind w:left="0" w:firstLine="0"/>
        <w:jc w:val="both"/>
        <w:rPr>
          <w:rFonts w:ascii="Palatino Linotype" w:eastAsia="Palatino Linotype" w:hAnsi="Palatino Linotype" w:cs="Palatino Linotype"/>
          <w:b/>
          <w:sz w:val="24"/>
        </w:rPr>
      </w:pPr>
      <w:r w:rsidRPr="00E92727">
        <w:rPr>
          <w:rFonts w:ascii="Palatino Linotype" w:eastAsia="Palatino Linotype" w:hAnsi="Palatino Linotype" w:cs="Palatino Linotype"/>
          <w:sz w:val="24"/>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E92727">
        <w:rPr>
          <w:rFonts w:ascii="Palatino Linotype" w:eastAsia="Palatino Linotype" w:hAnsi="Palatino Linotype" w:cs="Palatino Linotype"/>
          <w:b/>
          <w:sz w:val="24"/>
        </w:rPr>
        <w:t>a través de los sistemas de digitalización o de información magnética o electrónica.</w:t>
      </w:r>
    </w:p>
    <w:p w14:paraId="7281834C" w14:textId="77777777" w:rsidR="00AB44E5" w:rsidRPr="00E92727" w:rsidRDefault="00AB44E5" w:rsidP="00AB44E5">
      <w:pPr>
        <w:pStyle w:val="Prrafodelista"/>
        <w:spacing w:line="360" w:lineRule="auto"/>
        <w:ind w:left="0"/>
        <w:jc w:val="both"/>
        <w:rPr>
          <w:rFonts w:ascii="Palatino Linotype" w:eastAsia="Palatino Linotype" w:hAnsi="Palatino Linotype" w:cs="Palatino Linotype"/>
          <w:sz w:val="24"/>
        </w:rPr>
      </w:pPr>
    </w:p>
    <w:p w14:paraId="6D96ECA6" w14:textId="77777777" w:rsidR="00AB44E5" w:rsidRPr="00E92727" w:rsidRDefault="00AB44E5" w:rsidP="00AB44E5">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E92727">
        <w:rPr>
          <w:rFonts w:ascii="Palatino Linotype" w:eastAsia="Palatino Linotype" w:hAnsi="Palatino Linotype" w:cs="Palatino Linotype"/>
          <w:sz w:val="24"/>
        </w:rPr>
        <w:lastRenderedPageBreak/>
        <w:t xml:space="preserve">Una vez precisado lo que antecede, es necesario analizar la Ley de Fiscalización Superior del Estado de México, toda vez que señala que los municipios que conforman el Estado de México, entre ellos el </w:t>
      </w:r>
      <w:r w:rsidRPr="00E92727">
        <w:rPr>
          <w:rFonts w:ascii="Palatino Linotype" w:eastAsia="Palatino Linotype" w:hAnsi="Palatino Linotype" w:cs="Palatino Linotype"/>
          <w:b/>
          <w:sz w:val="24"/>
        </w:rPr>
        <w:t>SUJETO OBLIGADO</w:t>
      </w:r>
      <w:r w:rsidRPr="00E92727">
        <w:rPr>
          <w:rFonts w:ascii="Palatino Linotype" w:eastAsia="Palatino Linotype" w:hAnsi="Palatino Linotype" w:cs="Palatino Linotype"/>
          <w:sz w:val="24"/>
        </w:rPr>
        <w:t>,</w:t>
      </w:r>
      <w:r w:rsidRPr="00E92727">
        <w:rPr>
          <w:sz w:val="24"/>
        </w:rPr>
        <w:t xml:space="preserve"> </w:t>
      </w:r>
      <w:r w:rsidRPr="00E92727">
        <w:rPr>
          <w:rFonts w:ascii="Palatino Linotype" w:eastAsia="Palatino Linotype" w:hAnsi="Palatino Linotype" w:cs="Palatino Linotype"/>
          <w:sz w:val="24"/>
        </w:rPr>
        <w:t>es considerado como ente fiscalizable, como así lo señala el artículo 4 fracción II de la Ley de Fiscalización Superior del Estado de México, el cual señala:</w:t>
      </w:r>
    </w:p>
    <w:p w14:paraId="520187D3" w14:textId="77777777" w:rsidR="00AB44E5" w:rsidRPr="00E92727" w:rsidRDefault="00AB44E5" w:rsidP="00AB44E5">
      <w:pPr>
        <w:spacing w:before="240"/>
        <w:ind w:left="851" w:right="851"/>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b/>
          <w:i/>
          <w:sz w:val="22"/>
          <w:szCs w:val="24"/>
        </w:rPr>
        <w:t xml:space="preserve">“Artículo 4. </w:t>
      </w:r>
      <w:r w:rsidRPr="00E92727">
        <w:rPr>
          <w:rFonts w:ascii="Palatino Linotype" w:eastAsia="Palatino Linotype" w:hAnsi="Palatino Linotype" w:cs="Palatino Linotype"/>
          <w:i/>
          <w:sz w:val="22"/>
          <w:szCs w:val="24"/>
        </w:rPr>
        <w:t>Son sujetos de fiscalización:</w:t>
      </w:r>
    </w:p>
    <w:p w14:paraId="1FC49CAB" w14:textId="77777777" w:rsidR="00AB44E5" w:rsidRPr="00E92727" w:rsidRDefault="00AB44E5" w:rsidP="00AB44E5">
      <w:pPr>
        <w:ind w:left="851" w:right="851"/>
        <w:jc w:val="both"/>
        <w:rPr>
          <w:i/>
          <w:sz w:val="22"/>
          <w:szCs w:val="24"/>
        </w:rPr>
      </w:pPr>
      <w:r w:rsidRPr="00E92727">
        <w:rPr>
          <w:rFonts w:ascii="Palatino Linotype" w:eastAsia="Palatino Linotype" w:hAnsi="Palatino Linotype" w:cs="Palatino Linotype"/>
          <w:i/>
          <w:sz w:val="22"/>
          <w:szCs w:val="24"/>
        </w:rPr>
        <w:t>…</w:t>
      </w:r>
    </w:p>
    <w:p w14:paraId="54BB1EFE" w14:textId="77777777" w:rsidR="00AB44E5" w:rsidRPr="00E92727" w:rsidRDefault="00AB44E5" w:rsidP="00AB44E5">
      <w:pPr>
        <w:numPr>
          <w:ilvl w:val="0"/>
          <w:numId w:val="12"/>
        </w:numPr>
        <w:spacing w:before="240" w:after="160"/>
        <w:ind w:right="851"/>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Los municipios del Estado de México…” (Sic)</w:t>
      </w:r>
    </w:p>
    <w:p w14:paraId="29A0CC11" w14:textId="77777777" w:rsidR="00AB44E5" w:rsidRPr="00E92727" w:rsidRDefault="00AB44E5" w:rsidP="00AB44E5">
      <w:pPr>
        <w:spacing w:before="240"/>
        <w:ind w:left="851" w:right="851"/>
        <w:jc w:val="both"/>
        <w:rPr>
          <w:b/>
          <w:sz w:val="24"/>
          <w:szCs w:val="24"/>
        </w:rPr>
      </w:pPr>
    </w:p>
    <w:p w14:paraId="18C18131" w14:textId="77777777" w:rsidR="00AB44E5" w:rsidRPr="00E92727" w:rsidRDefault="00AB44E5" w:rsidP="00AB44E5">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E92727">
        <w:rPr>
          <w:rFonts w:ascii="Palatino Linotype" w:eastAsia="Palatino Linotype" w:hAnsi="Palatino Linotype" w:cs="Palatino Linotype"/>
          <w:sz w:val="24"/>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5286068C" w14:textId="77777777" w:rsidR="00AB44E5" w:rsidRPr="00E92727" w:rsidRDefault="00AB44E5" w:rsidP="00AB44E5">
      <w:pPr>
        <w:spacing w:line="360" w:lineRule="auto"/>
        <w:ind w:right="49"/>
        <w:jc w:val="both"/>
        <w:rPr>
          <w:rFonts w:ascii="Palatino Linotype" w:eastAsia="Palatino Linotype" w:hAnsi="Palatino Linotype" w:cs="Palatino Linotype"/>
          <w:sz w:val="22"/>
          <w:szCs w:val="24"/>
        </w:rPr>
      </w:pPr>
    </w:p>
    <w:p w14:paraId="7AB60937" w14:textId="77777777" w:rsidR="00AB44E5" w:rsidRPr="00E92727" w:rsidRDefault="00AB44E5" w:rsidP="00AB44E5">
      <w:pPr>
        <w:spacing w:line="360" w:lineRule="auto"/>
        <w:ind w:left="851" w:right="851"/>
        <w:jc w:val="both"/>
        <w:rPr>
          <w:i/>
          <w:sz w:val="22"/>
          <w:szCs w:val="24"/>
        </w:rPr>
      </w:pPr>
      <w:r w:rsidRPr="00E92727">
        <w:rPr>
          <w:rFonts w:ascii="Palatino Linotype" w:eastAsia="Palatino Linotype" w:hAnsi="Palatino Linotype" w:cs="Palatino Linotype"/>
          <w:b/>
          <w:i/>
          <w:sz w:val="22"/>
          <w:szCs w:val="24"/>
        </w:rPr>
        <w:t xml:space="preserve">“Artículo 8. </w:t>
      </w:r>
      <w:r w:rsidRPr="00E92727">
        <w:rPr>
          <w:rFonts w:ascii="Palatino Linotype" w:eastAsia="Palatino Linotype" w:hAnsi="Palatino Linotype" w:cs="Palatino Linotype"/>
          <w:i/>
          <w:sz w:val="22"/>
          <w:szCs w:val="24"/>
        </w:rPr>
        <w:t>El Órgano Superior tendrá las siguientes atribuciones:</w:t>
      </w:r>
    </w:p>
    <w:p w14:paraId="348C7373" w14:textId="77777777" w:rsidR="00AB44E5" w:rsidRPr="00E92727" w:rsidRDefault="00AB44E5" w:rsidP="00AB44E5">
      <w:pPr>
        <w:spacing w:line="360" w:lineRule="auto"/>
        <w:ind w:left="851" w:right="851"/>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w:t>
      </w:r>
    </w:p>
    <w:p w14:paraId="0B35CEFC" w14:textId="77777777" w:rsidR="00AB44E5" w:rsidRPr="00E92727" w:rsidRDefault="00AB44E5" w:rsidP="00AB44E5">
      <w:pPr>
        <w:spacing w:line="360" w:lineRule="auto"/>
        <w:ind w:left="851" w:right="851"/>
        <w:jc w:val="both"/>
        <w:rPr>
          <w:rFonts w:ascii="Palatino Linotype" w:eastAsia="Palatino Linotype" w:hAnsi="Palatino Linotype" w:cs="Palatino Linotype"/>
          <w:b/>
          <w:i/>
          <w:sz w:val="22"/>
          <w:szCs w:val="24"/>
        </w:rPr>
      </w:pPr>
      <w:r w:rsidRPr="00E92727">
        <w:rPr>
          <w:rFonts w:ascii="Palatino Linotype" w:eastAsia="Palatino Linotype" w:hAnsi="Palatino Linotype" w:cs="Palatino Linotype"/>
          <w:b/>
          <w:i/>
          <w:sz w:val="22"/>
          <w:szCs w:val="24"/>
        </w:rPr>
        <w:t>XI. Establecer los lineamientos</w:t>
      </w:r>
      <w:r w:rsidRPr="00E92727">
        <w:rPr>
          <w:rFonts w:ascii="Palatino Linotype" w:eastAsia="Palatino Linotype" w:hAnsi="Palatino Linotype" w:cs="Palatino Linotype"/>
          <w:i/>
          <w:sz w:val="22"/>
          <w:szCs w:val="24"/>
        </w:rPr>
        <w:t xml:space="preserve">, criterios, procedimientos, métodos y sistemas </w:t>
      </w:r>
      <w:r w:rsidRPr="00E92727">
        <w:rPr>
          <w:rFonts w:ascii="Palatino Linotype" w:eastAsia="Palatino Linotype" w:hAnsi="Palatino Linotype" w:cs="Palatino Linotype"/>
          <w:b/>
          <w:i/>
          <w:sz w:val="22"/>
          <w:szCs w:val="24"/>
        </w:rPr>
        <w:t>para las acciones de control y evaluación, necesarios para la fiscalización de las cuentas públicas y los informes trimestrales</w:t>
      </w:r>
      <w:r w:rsidRPr="00E92727">
        <w:rPr>
          <w:rFonts w:ascii="Palatino Linotype" w:eastAsia="Palatino Linotype" w:hAnsi="Palatino Linotype" w:cs="Palatino Linotype"/>
          <w:i/>
          <w:sz w:val="22"/>
          <w:szCs w:val="24"/>
        </w:rPr>
        <w:t>…</w:t>
      </w:r>
      <w:r w:rsidRPr="00E92727">
        <w:rPr>
          <w:rFonts w:ascii="Palatino Linotype" w:eastAsia="Palatino Linotype" w:hAnsi="Palatino Linotype" w:cs="Palatino Linotype"/>
          <w:sz w:val="22"/>
          <w:szCs w:val="24"/>
        </w:rPr>
        <w:t>” (</w:t>
      </w:r>
      <w:r w:rsidRPr="00E92727">
        <w:rPr>
          <w:rFonts w:ascii="Palatino Linotype" w:eastAsia="Palatino Linotype" w:hAnsi="Palatino Linotype" w:cs="Palatino Linotype"/>
          <w:i/>
          <w:sz w:val="22"/>
          <w:szCs w:val="24"/>
        </w:rPr>
        <w:t>Sic)</w:t>
      </w:r>
    </w:p>
    <w:p w14:paraId="2A52429C" w14:textId="77777777" w:rsidR="00AB44E5" w:rsidRPr="00E92727" w:rsidRDefault="00AB44E5" w:rsidP="00AB44E5">
      <w:pPr>
        <w:ind w:left="851" w:right="851"/>
        <w:jc w:val="both"/>
        <w:rPr>
          <w:rFonts w:ascii="Palatino Linotype" w:eastAsia="Palatino Linotype" w:hAnsi="Palatino Linotype" w:cs="Palatino Linotype"/>
          <w:b/>
          <w:i/>
          <w:sz w:val="24"/>
          <w:szCs w:val="24"/>
        </w:rPr>
      </w:pPr>
    </w:p>
    <w:p w14:paraId="30D222D4" w14:textId="77777777" w:rsidR="00AB44E5" w:rsidRPr="00E92727" w:rsidRDefault="00AB44E5" w:rsidP="00AB44E5">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E92727">
        <w:rPr>
          <w:rFonts w:ascii="Palatino Linotype" w:eastAsia="Palatino Linotype" w:hAnsi="Palatino Linotype" w:cs="Palatino Linotype"/>
          <w:sz w:val="24"/>
        </w:rPr>
        <w:lastRenderedPageBreak/>
        <w:t>En este punto específico de la solicitud, se aprecia que el particular, requiere la nómina, información que se encuentran en el Módulo 4, ya que corresponde a la conciliación de nómina</w:t>
      </w:r>
      <w:r w:rsidRPr="00E92727">
        <w:rPr>
          <w:rFonts w:ascii="Palatino Linotype" w:eastAsia="Palatino Linotype" w:hAnsi="Palatino Linotype" w:cs="Palatino Linotype"/>
          <w:b/>
          <w:sz w:val="24"/>
        </w:rPr>
        <w:t xml:space="preserve">. </w:t>
      </w:r>
      <w:r w:rsidRPr="00E92727">
        <w:rPr>
          <w:rFonts w:ascii="Palatino Linotype" w:eastAsia="Palatino Linotype" w:hAnsi="Palatino Linotype" w:cs="Palatino Linotype"/>
          <w:sz w:val="24"/>
        </w:rPr>
        <w:t>Se inserta imagen de los elementos que debe contener dicho documento:</w:t>
      </w:r>
    </w:p>
    <w:p w14:paraId="088EF5C9" w14:textId="77777777" w:rsidR="00AB44E5" w:rsidRPr="00E92727" w:rsidRDefault="00AB44E5" w:rsidP="00AB44E5">
      <w:pPr>
        <w:pStyle w:val="Prrafodelista"/>
        <w:spacing w:line="360" w:lineRule="auto"/>
        <w:ind w:left="0" w:right="-91"/>
        <w:jc w:val="both"/>
        <w:rPr>
          <w:rFonts w:ascii="Palatino Linotype" w:eastAsia="Palatino Linotype" w:hAnsi="Palatino Linotype" w:cs="Palatino Linotype"/>
          <w:sz w:val="24"/>
        </w:rPr>
      </w:pPr>
    </w:p>
    <w:p w14:paraId="6F77E088" w14:textId="77777777" w:rsidR="00AB44E5" w:rsidRPr="00E92727" w:rsidRDefault="00AB44E5" w:rsidP="00AB44E5">
      <w:pPr>
        <w:pStyle w:val="Prrafodelista"/>
        <w:spacing w:line="360" w:lineRule="auto"/>
        <w:ind w:left="0" w:right="-91"/>
        <w:jc w:val="both"/>
        <w:rPr>
          <w:rFonts w:ascii="Palatino Linotype" w:eastAsia="Palatino Linotype" w:hAnsi="Palatino Linotype" w:cs="Palatino Linotype"/>
          <w:b/>
          <w:sz w:val="24"/>
        </w:rPr>
      </w:pPr>
      <w:r w:rsidRPr="00E92727">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1312" behindDoc="0" locked="0" layoutInCell="1" allowOverlap="1" wp14:anchorId="53D915FF" wp14:editId="4A2DA6E9">
                <wp:simplePos x="0" y="0"/>
                <wp:positionH relativeFrom="column">
                  <wp:posOffset>3373615</wp:posOffset>
                </wp:positionH>
                <wp:positionV relativeFrom="paragraph">
                  <wp:posOffset>652335</wp:posOffset>
                </wp:positionV>
                <wp:extent cx="2315688" cy="688373"/>
                <wp:effectExtent l="19050" t="19050" r="27940" b="16510"/>
                <wp:wrapNone/>
                <wp:docPr id="10" name="Rectángulo 10"/>
                <wp:cNvGraphicFramePr/>
                <a:graphic xmlns:a="http://schemas.openxmlformats.org/drawingml/2006/main">
                  <a:graphicData uri="http://schemas.microsoft.com/office/word/2010/wordprocessingShape">
                    <wps:wsp>
                      <wps:cNvSpPr/>
                      <wps:spPr>
                        <a:xfrm>
                          <a:off x="0" y="0"/>
                          <a:ext cx="2315688" cy="68837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B5D30" id="Rectángulo 10" o:spid="_x0000_s1026" style="position:absolute;margin-left:265.65pt;margin-top:51.35pt;width:182.3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" filled="f" strokecolor="red" strokeweight="2.25pt"/>
            </w:pict>
          </mc:Fallback>
        </mc:AlternateContent>
      </w:r>
      <w:r w:rsidRPr="00E92727">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2336" behindDoc="0" locked="0" layoutInCell="1" allowOverlap="1" wp14:anchorId="5469193A" wp14:editId="5EF9A514">
                <wp:simplePos x="0" y="0"/>
                <wp:positionH relativeFrom="column">
                  <wp:posOffset>2393901</wp:posOffset>
                </wp:positionH>
                <wp:positionV relativeFrom="paragraph">
                  <wp:posOffset>670149</wp:posOffset>
                </wp:positionV>
                <wp:extent cx="979714" cy="670956"/>
                <wp:effectExtent l="19050" t="19050" r="11430" b="15240"/>
                <wp:wrapNone/>
                <wp:docPr id="11" name="Rectángulo 11"/>
                <wp:cNvGraphicFramePr/>
                <a:graphic xmlns:a="http://schemas.openxmlformats.org/drawingml/2006/main">
                  <a:graphicData uri="http://schemas.microsoft.com/office/word/2010/wordprocessingShape">
                    <wps:wsp>
                      <wps:cNvSpPr/>
                      <wps:spPr>
                        <a:xfrm>
                          <a:off x="0" y="0"/>
                          <a:ext cx="979714" cy="67095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003DC" id="Rectángulo 11" o:spid="_x0000_s1026" style="position:absolute;margin-left:188.5pt;margin-top:52.75pt;width:77.1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" filled="f" strokecolor="red" strokeweight="2.25pt"/>
            </w:pict>
          </mc:Fallback>
        </mc:AlternateContent>
      </w:r>
      <w:r w:rsidRPr="00E92727">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0288" behindDoc="0" locked="0" layoutInCell="1" allowOverlap="1" wp14:anchorId="2A3ED665" wp14:editId="47B3AA45">
                <wp:simplePos x="0" y="0"/>
                <wp:positionH relativeFrom="column">
                  <wp:posOffset>1806072</wp:posOffset>
                </wp:positionH>
                <wp:positionV relativeFrom="paragraph">
                  <wp:posOffset>735463</wp:posOffset>
                </wp:positionV>
                <wp:extent cx="385948" cy="599704"/>
                <wp:effectExtent l="19050" t="19050" r="14605" b="10160"/>
                <wp:wrapNone/>
                <wp:docPr id="9" name="Rectángulo 9"/>
                <wp:cNvGraphicFramePr/>
                <a:graphic xmlns:a="http://schemas.openxmlformats.org/drawingml/2006/main">
                  <a:graphicData uri="http://schemas.microsoft.com/office/word/2010/wordprocessingShape">
                    <wps:wsp>
                      <wps:cNvSpPr/>
                      <wps:spPr>
                        <a:xfrm>
                          <a:off x="0" y="0"/>
                          <a:ext cx="385948" cy="59970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C85E3" id="Rectángulo 9" o:spid="_x0000_s1026" style="position:absolute;margin-left:142.2pt;margin-top:57.9pt;width:30.4pt;height: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" filled="f" strokecolor="red" strokeweight="2.25pt"/>
            </w:pict>
          </mc:Fallback>
        </mc:AlternateContent>
      </w:r>
      <w:r w:rsidRPr="00E92727">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59264" behindDoc="0" locked="0" layoutInCell="1" allowOverlap="1" wp14:anchorId="52980124" wp14:editId="2C70A762">
                <wp:simplePos x="0" y="0"/>
                <wp:positionH relativeFrom="column">
                  <wp:posOffset>832295</wp:posOffset>
                </wp:positionH>
                <wp:positionV relativeFrom="paragraph">
                  <wp:posOffset>670148</wp:posOffset>
                </wp:positionV>
                <wp:extent cx="635330" cy="682831"/>
                <wp:effectExtent l="19050" t="19050" r="12700" b="22225"/>
                <wp:wrapNone/>
                <wp:docPr id="8" name="Rectángulo 8"/>
                <wp:cNvGraphicFramePr/>
                <a:graphic xmlns:a="http://schemas.openxmlformats.org/drawingml/2006/main">
                  <a:graphicData uri="http://schemas.microsoft.com/office/word/2010/wordprocessingShape">
                    <wps:wsp>
                      <wps:cNvSpPr/>
                      <wps:spPr>
                        <a:xfrm>
                          <a:off x="0" y="0"/>
                          <a:ext cx="635330" cy="68283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8B73A" id="Rectángulo 8" o:spid="_x0000_s1026" style="position:absolute;margin-left:65.55pt;margin-top:52.75pt;width:50.05pt;height:5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" filled="f" strokecolor="red" strokeweight="2.25pt"/>
            </w:pict>
          </mc:Fallback>
        </mc:AlternateContent>
      </w:r>
      <w:r w:rsidRPr="00E92727">
        <w:rPr>
          <w:rFonts w:ascii="Palatino Linotype" w:eastAsia="Palatino Linotype" w:hAnsi="Palatino Linotype" w:cs="Palatino Linotype"/>
          <w:b/>
          <w:noProof/>
          <w:sz w:val="24"/>
          <w:lang w:eastAsia="es-MX"/>
        </w:rPr>
        <w:drawing>
          <wp:inline distT="0" distB="0" distL="0" distR="0" wp14:anchorId="78D22441" wp14:editId="30C5C0A9">
            <wp:extent cx="5742940" cy="19589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58975"/>
                    </a:xfrm>
                    <a:prstGeom prst="rect">
                      <a:avLst/>
                    </a:prstGeom>
                  </pic:spPr>
                </pic:pic>
              </a:graphicData>
            </a:graphic>
          </wp:inline>
        </w:drawing>
      </w:r>
    </w:p>
    <w:p w14:paraId="64EDAA4E" w14:textId="77777777" w:rsidR="00AB44E5" w:rsidRPr="00E92727" w:rsidRDefault="00AB44E5" w:rsidP="00AB44E5">
      <w:pPr>
        <w:spacing w:line="360" w:lineRule="auto"/>
        <w:jc w:val="both"/>
        <w:rPr>
          <w:sz w:val="24"/>
          <w:szCs w:val="24"/>
        </w:rPr>
      </w:pPr>
    </w:p>
    <w:p w14:paraId="0CAB5791" w14:textId="77777777" w:rsidR="00AB44E5" w:rsidRPr="00E92727" w:rsidRDefault="00AB44E5" w:rsidP="00AB44E5">
      <w:pPr>
        <w:spacing w:line="360" w:lineRule="auto"/>
        <w:jc w:val="both"/>
        <w:rPr>
          <w:sz w:val="24"/>
          <w:szCs w:val="24"/>
        </w:rPr>
      </w:pPr>
    </w:p>
    <w:p w14:paraId="244B185D" w14:textId="77777777" w:rsidR="00AB44E5" w:rsidRPr="00E92727" w:rsidRDefault="00AB44E5" w:rsidP="00AB44E5">
      <w:pPr>
        <w:spacing w:line="360" w:lineRule="auto"/>
        <w:jc w:val="both"/>
        <w:rPr>
          <w:sz w:val="24"/>
          <w:szCs w:val="24"/>
        </w:rPr>
      </w:pPr>
      <w:r w:rsidRPr="00E92727">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3360" behindDoc="0" locked="0" layoutInCell="1" allowOverlap="1" wp14:anchorId="2D7CCE5D" wp14:editId="28059DC1">
                <wp:simplePos x="0" y="0"/>
                <wp:positionH relativeFrom="margin">
                  <wp:posOffset>2803600</wp:posOffset>
                </wp:positionH>
                <wp:positionV relativeFrom="paragraph">
                  <wp:posOffset>412849</wp:posOffset>
                </wp:positionV>
                <wp:extent cx="255320" cy="795647"/>
                <wp:effectExtent l="19050" t="19050" r="11430" b="24130"/>
                <wp:wrapNone/>
                <wp:docPr id="12" name="Rectángulo 12"/>
                <wp:cNvGraphicFramePr/>
                <a:graphic xmlns:a="http://schemas.openxmlformats.org/drawingml/2006/main">
                  <a:graphicData uri="http://schemas.microsoft.com/office/word/2010/wordprocessingShape">
                    <wps:wsp>
                      <wps:cNvSpPr/>
                      <wps:spPr>
                        <a:xfrm>
                          <a:off x="0" y="0"/>
                          <a:ext cx="255320" cy="7956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37BAF" id="Rectángulo 12" o:spid="_x0000_s1026" style="position:absolute;margin-left:220.75pt;margin-top:32.5pt;width:20.1pt;height:6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" filled="f" strokecolor="red" strokeweight="2.25pt">
                <w10:wrap anchorx="margin"/>
              </v:rect>
            </w:pict>
          </mc:Fallback>
        </mc:AlternateContent>
      </w:r>
      <w:r w:rsidRPr="00E92727">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4384" behindDoc="0" locked="0" layoutInCell="1" allowOverlap="1" wp14:anchorId="7A81B207" wp14:editId="5C97AA3B">
                <wp:simplePos x="0" y="0"/>
                <wp:positionH relativeFrom="column">
                  <wp:posOffset>1218243</wp:posOffset>
                </wp:positionH>
                <wp:positionV relativeFrom="paragraph">
                  <wp:posOffset>412849</wp:posOffset>
                </wp:positionV>
                <wp:extent cx="362198" cy="813221"/>
                <wp:effectExtent l="19050" t="19050" r="19050" b="25400"/>
                <wp:wrapNone/>
                <wp:docPr id="14" name="Rectángulo 14"/>
                <wp:cNvGraphicFramePr/>
                <a:graphic xmlns:a="http://schemas.openxmlformats.org/drawingml/2006/main">
                  <a:graphicData uri="http://schemas.microsoft.com/office/word/2010/wordprocessingShape">
                    <wps:wsp>
                      <wps:cNvSpPr/>
                      <wps:spPr>
                        <a:xfrm>
                          <a:off x="0" y="0"/>
                          <a:ext cx="362198" cy="81322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1087" id="Rectángulo 14" o:spid="_x0000_s1026" style="position:absolute;margin-left:95.9pt;margin-top:32.5pt;width:28.5pt;height:6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" filled="f" strokecolor="red" strokeweight="2.25pt"/>
            </w:pict>
          </mc:Fallback>
        </mc:AlternateContent>
      </w:r>
      <w:r w:rsidRPr="00E92727">
        <w:rPr>
          <w:noProof/>
          <w:sz w:val="24"/>
          <w:szCs w:val="24"/>
          <w:lang w:eastAsia="es-MX"/>
        </w:rPr>
        <w:drawing>
          <wp:inline distT="0" distB="0" distL="0" distR="0" wp14:anchorId="416A84A8" wp14:editId="2E6FF819">
            <wp:extent cx="5742940" cy="18992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899285"/>
                    </a:xfrm>
                    <a:prstGeom prst="rect">
                      <a:avLst/>
                    </a:prstGeom>
                  </pic:spPr>
                </pic:pic>
              </a:graphicData>
            </a:graphic>
          </wp:inline>
        </w:drawing>
      </w:r>
    </w:p>
    <w:p w14:paraId="6FF27496" w14:textId="77777777" w:rsidR="00AB44E5" w:rsidRPr="00E92727" w:rsidRDefault="00AB44E5" w:rsidP="00AB44E5">
      <w:pPr>
        <w:spacing w:line="360" w:lineRule="auto"/>
        <w:jc w:val="both"/>
        <w:rPr>
          <w:sz w:val="24"/>
          <w:szCs w:val="24"/>
        </w:rPr>
      </w:pPr>
    </w:p>
    <w:p w14:paraId="436F7F4D" w14:textId="77777777" w:rsidR="00AB44E5" w:rsidRPr="00E92727" w:rsidRDefault="00AB44E5" w:rsidP="00AB44E5">
      <w:pPr>
        <w:pStyle w:val="Prrafodelista"/>
        <w:spacing w:line="360" w:lineRule="auto"/>
        <w:ind w:left="0"/>
        <w:jc w:val="both"/>
        <w:rPr>
          <w:rFonts w:ascii="Palatino Linotype" w:eastAsia="Palatino Linotype" w:hAnsi="Palatino Linotype" w:cs="Palatino Linotype"/>
          <w:sz w:val="24"/>
        </w:rPr>
      </w:pPr>
    </w:p>
    <w:p w14:paraId="14304072" w14:textId="2D91E418" w:rsidR="00AB44E5" w:rsidRPr="00E92727" w:rsidRDefault="00AB44E5" w:rsidP="00AB44E5">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E92727">
        <w:rPr>
          <w:rFonts w:ascii="Palatino Linotype" w:eastAsia="Palatino Linotype" w:hAnsi="Palatino Linotype" w:cs="Palatino Linotype"/>
          <w:sz w:val="24"/>
        </w:rPr>
        <w:lastRenderedPageBreak/>
        <w:t>Esa así que, de manera enunciativa, más no limitativa, la conciliación de nómina es el documento idóneo para atender los requerimientos del articular, ya que es el documento que suplió a la nómina general.</w:t>
      </w:r>
    </w:p>
    <w:p w14:paraId="1A25201F" w14:textId="77777777" w:rsidR="00AB44E5" w:rsidRPr="00E92727" w:rsidRDefault="00AB44E5" w:rsidP="00AB44E5">
      <w:pPr>
        <w:pStyle w:val="Prrafodelista"/>
        <w:spacing w:line="360" w:lineRule="auto"/>
        <w:jc w:val="both"/>
        <w:rPr>
          <w:rFonts w:ascii="Palatino Linotype" w:eastAsia="Palatino Linotype" w:hAnsi="Palatino Linotype" w:cs="Palatino Linotype"/>
          <w:sz w:val="24"/>
        </w:rPr>
      </w:pPr>
    </w:p>
    <w:p w14:paraId="1D4DFC69" w14:textId="77777777" w:rsidR="00AB44E5" w:rsidRPr="00E92727" w:rsidRDefault="00AB44E5" w:rsidP="00AB44E5">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E92727">
        <w:rPr>
          <w:rFonts w:ascii="Palatino Linotype" w:eastAsia="Palatino Linotype" w:hAnsi="Palatino Linotype" w:cs="Palatino Linotype"/>
          <w:sz w:val="24"/>
        </w:rPr>
        <w:t>Por lo anterior, se aprecia que el Sujeto Obligado cuenta con las facultades, atribuciones y competencias para generar los documentos requeridos por el particular.</w:t>
      </w:r>
    </w:p>
    <w:p w14:paraId="76F3C6A2" w14:textId="77777777" w:rsidR="00AB44E5" w:rsidRPr="00E92727" w:rsidRDefault="00AB44E5" w:rsidP="00AB44E5">
      <w:pPr>
        <w:pStyle w:val="Prrafodelista"/>
        <w:rPr>
          <w:rFonts w:ascii="Palatino Linotype" w:eastAsia="Palatino Linotype" w:hAnsi="Palatino Linotype" w:cs="Palatino Linotype"/>
          <w:sz w:val="24"/>
        </w:rPr>
      </w:pPr>
    </w:p>
    <w:p w14:paraId="50E832DA" w14:textId="77777777" w:rsidR="00AB44E5" w:rsidRPr="00E92727" w:rsidRDefault="00AB44E5" w:rsidP="00AB44E5">
      <w:pPr>
        <w:pStyle w:val="Prrafodelista"/>
        <w:spacing w:line="360" w:lineRule="auto"/>
        <w:ind w:left="0"/>
        <w:jc w:val="both"/>
        <w:rPr>
          <w:rFonts w:ascii="Palatino Linotype" w:eastAsia="Palatino Linotype" w:hAnsi="Palatino Linotype" w:cs="Palatino Linotype"/>
          <w:sz w:val="24"/>
        </w:rPr>
      </w:pPr>
    </w:p>
    <w:p w14:paraId="7A973ECB" w14:textId="77777777" w:rsidR="00AB44E5" w:rsidRPr="00E92727" w:rsidRDefault="00AB44E5" w:rsidP="00AB44E5">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E92727">
        <w:rPr>
          <w:rFonts w:ascii="Palatino Linotype" w:eastAsia="Palatino Linotype" w:hAnsi="Palatino Linotype" w:cs="Palatino Linotype"/>
          <w:sz w:val="24"/>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750F493" w14:textId="77777777" w:rsidR="00AB44E5" w:rsidRPr="00E92727" w:rsidRDefault="00AB44E5" w:rsidP="00AB44E5">
      <w:pPr>
        <w:spacing w:line="360" w:lineRule="auto"/>
        <w:jc w:val="both"/>
        <w:rPr>
          <w:rFonts w:ascii="Palatino Linotype" w:eastAsia="Palatino Linotype" w:hAnsi="Palatino Linotype" w:cs="Palatino Linotype"/>
          <w:sz w:val="22"/>
          <w:szCs w:val="24"/>
        </w:rPr>
      </w:pPr>
    </w:p>
    <w:p w14:paraId="17C36493" w14:textId="77777777" w:rsidR="00AB44E5" w:rsidRPr="00E92727" w:rsidRDefault="00AB44E5" w:rsidP="00AB44E5">
      <w:pPr>
        <w:spacing w:line="360" w:lineRule="auto"/>
        <w:ind w:left="851" w:right="851"/>
        <w:jc w:val="both"/>
        <w:rPr>
          <w:rFonts w:ascii="Palatino Linotype" w:eastAsia="Palatino Linotype" w:hAnsi="Palatino Linotype" w:cs="Palatino Linotype"/>
          <w:i/>
          <w:sz w:val="22"/>
          <w:szCs w:val="24"/>
          <w:u w:val="single"/>
        </w:rPr>
      </w:pPr>
      <w:r w:rsidRPr="00E92727">
        <w:rPr>
          <w:rFonts w:ascii="Palatino Linotype" w:eastAsia="Palatino Linotype" w:hAnsi="Palatino Linotype" w:cs="Palatino Linotype"/>
          <w:b/>
          <w:i/>
          <w:sz w:val="22"/>
          <w:szCs w:val="24"/>
          <w:u w:val="single"/>
        </w:rPr>
        <w:t>“Artículo 7. El Estado de México garantizará el efectivo acceso de toda persona a la información en posesión de cualquier entidad,</w:t>
      </w:r>
      <w:r w:rsidRPr="00E92727">
        <w:rPr>
          <w:rFonts w:ascii="Palatino Linotype" w:eastAsia="Palatino Linotype" w:hAnsi="Palatino Linotype" w:cs="Palatino Linotype"/>
          <w:i/>
          <w:sz w:val="22"/>
          <w:szCs w:val="24"/>
        </w:rPr>
        <w:t xml:space="preserve"> autoridad, órgano y organismo de los poderes Ejecutivo, Legislativo y Judicial, órganos autónomos, </w:t>
      </w:r>
      <w:r w:rsidRPr="00E92727">
        <w:rPr>
          <w:rFonts w:ascii="Palatino Linotype" w:eastAsia="Palatino Linotype" w:hAnsi="Palatino Linotype" w:cs="Palatino Linotype"/>
          <w:i/>
          <w:sz w:val="22"/>
          <w:szCs w:val="24"/>
        </w:rPr>
        <w:lastRenderedPageBreak/>
        <w:t xml:space="preserve">partidos políticos, fideicomisos y fondos públicos, así como de cualquier persona física, jurídico colectiva o sindicato </w:t>
      </w:r>
      <w:r w:rsidRPr="00E92727">
        <w:rPr>
          <w:rFonts w:ascii="Palatino Linotype" w:eastAsia="Palatino Linotype" w:hAnsi="Palatino Linotype" w:cs="Palatino Linotype"/>
          <w:b/>
          <w:i/>
          <w:sz w:val="22"/>
          <w:szCs w:val="24"/>
          <w:u w:val="single"/>
        </w:rPr>
        <w:t>que reciba y ejerza recursos públicos</w:t>
      </w:r>
      <w:r w:rsidRPr="00E92727">
        <w:rPr>
          <w:rFonts w:ascii="Palatino Linotype" w:eastAsia="Palatino Linotype" w:hAnsi="Palatino Linotype" w:cs="Palatino Linotype"/>
          <w:i/>
          <w:sz w:val="22"/>
          <w:szCs w:val="24"/>
        </w:rPr>
        <w:t xml:space="preserve"> o realice actos de autoridad </w:t>
      </w:r>
      <w:r w:rsidRPr="00E92727">
        <w:rPr>
          <w:rFonts w:ascii="Palatino Linotype" w:eastAsia="Palatino Linotype" w:hAnsi="Palatino Linotype" w:cs="Palatino Linotype"/>
          <w:b/>
          <w:i/>
          <w:sz w:val="22"/>
          <w:szCs w:val="24"/>
          <w:u w:val="single"/>
        </w:rPr>
        <w:t>en el ámbito de competencia del Estado de México y sus municipios</w:t>
      </w:r>
      <w:r w:rsidRPr="00E92727">
        <w:rPr>
          <w:rFonts w:ascii="Palatino Linotype" w:eastAsia="Palatino Linotype" w:hAnsi="Palatino Linotype" w:cs="Palatino Linotype"/>
          <w:i/>
          <w:sz w:val="22"/>
          <w:szCs w:val="24"/>
          <w:u w:val="single"/>
        </w:rPr>
        <w:t>.</w:t>
      </w:r>
    </w:p>
    <w:p w14:paraId="3DF62595" w14:textId="77777777" w:rsidR="00AB44E5" w:rsidRPr="00E92727" w:rsidRDefault="00AB44E5" w:rsidP="00AB44E5">
      <w:pPr>
        <w:spacing w:line="360" w:lineRule="auto"/>
        <w:ind w:left="851" w:right="851"/>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Artículo 23. Son sujetos obligados a transparentar y permitir el acceso a su información y proteger los datos personales que obren en su poder:</w:t>
      </w:r>
    </w:p>
    <w:p w14:paraId="270C983A" w14:textId="77777777" w:rsidR="00AB44E5" w:rsidRPr="00E92727" w:rsidRDefault="00AB44E5" w:rsidP="00AB44E5">
      <w:pPr>
        <w:spacing w:line="360" w:lineRule="auto"/>
        <w:ind w:left="851" w:right="851"/>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w:t>
      </w:r>
    </w:p>
    <w:p w14:paraId="2938AD68" w14:textId="77777777" w:rsidR="00AB44E5" w:rsidRPr="00E92727" w:rsidRDefault="00AB44E5" w:rsidP="00AB44E5">
      <w:pPr>
        <w:spacing w:line="360" w:lineRule="auto"/>
        <w:ind w:left="851" w:right="851"/>
        <w:jc w:val="both"/>
        <w:rPr>
          <w:rFonts w:ascii="Palatino Linotype" w:eastAsia="Palatino Linotype" w:hAnsi="Palatino Linotype" w:cs="Palatino Linotype"/>
          <w:b/>
          <w:i/>
          <w:sz w:val="22"/>
          <w:szCs w:val="24"/>
          <w:u w:val="single"/>
        </w:rPr>
      </w:pPr>
      <w:r w:rsidRPr="00E92727">
        <w:rPr>
          <w:rFonts w:ascii="Palatino Linotype" w:eastAsia="Palatino Linotype" w:hAnsi="Palatino Linotype" w:cs="Palatino Linotype"/>
          <w:b/>
          <w:i/>
          <w:sz w:val="22"/>
          <w:szCs w:val="24"/>
          <w:u w:val="single"/>
        </w:rPr>
        <w:t>IV. Los ayuntamientos y las dependencias, organismos, órganos y entidades de la administración municipal;</w:t>
      </w:r>
    </w:p>
    <w:p w14:paraId="7E613B6E" w14:textId="77777777" w:rsidR="00AB44E5" w:rsidRPr="00E92727" w:rsidRDefault="00AB44E5" w:rsidP="00AB44E5">
      <w:pPr>
        <w:spacing w:line="360" w:lineRule="auto"/>
        <w:ind w:left="851" w:right="851"/>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w:t>
      </w:r>
    </w:p>
    <w:p w14:paraId="7331E431" w14:textId="77777777" w:rsidR="00AB44E5" w:rsidRPr="00E92727" w:rsidRDefault="00AB44E5" w:rsidP="00AB44E5">
      <w:pPr>
        <w:spacing w:line="360" w:lineRule="auto"/>
        <w:ind w:left="851" w:right="851"/>
        <w:jc w:val="both"/>
        <w:rPr>
          <w:rFonts w:ascii="Palatino Linotype" w:eastAsia="Palatino Linotype" w:hAnsi="Palatino Linotype" w:cs="Palatino Linotype"/>
          <w:b/>
          <w:i/>
          <w:sz w:val="22"/>
          <w:szCs w:val="24"/>
          <w:u w:val="single"/>
        </w:rPr>
      </w:pPr>
      <w:r w:rsidRPr="00E92727">
        <w:rPr>
          <w:rFonts w:ascii="Palatino Linotype" w:eastAsia="Palatino Linotype" w:hAnsi="Palatino Linotype" w:cs="Palatino Linotype"/>
          <w:b/>
          <w:i/>
          <w:sz w:val="22"/>
          <w:szCs w:val="24"/>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0C281B" w14:textId="77777777" w:rsidR="00AB44E5" w:rsidRPr="00E92727" w:rsidRDefault="00AB44E5" w:rsidP="00AB44E5">
      <w:pPr>
        <w:spacing w:line="360" w:lineRule="auto"/>
        <w:ind w:left="851" w:right="851"/>
        <w:jc w:val="both"/>
        <w:rPr>
          <w:rFonts w:ascii="Palatino Linotype" w:eastAsia="Palatino Linotype" w:hAnsi="Palatino Linotype" w:cs="Palatino Linotype"/>
          <w:b/>
          <w:i/>
          <w:sz w:val="22"/>
          <w:szCs w:val="24"/>
        </w:rPr>
      </w:pPr>
      <w:r w:rsidRPr="00E92727">
        <w:rPr>
          <w:rFonts w:ascii="Palatino Linotype" w:eastAsia="Palatino Linotype" w:hAnsi="Palatino Linotype" w:cs="Palatino Linotype"/>
          <w:i/>
          <w:sz w:val="22"/>
          <w:szCs w:val="24"/>
        </w:rPr>
        <w:t>Los servidores públicos deberán transparentar sus acciones así como garantizar y respetar el derecho de acceso a la información pública.”</w:t>
      </w:r>
      <w:r w:rsidRPr="00E92727">
        <w:rPr>
          <w:rFonts w:ascii="Palatino Linotype" w:eastAsia="Palatino Linotype" w:hAnsi="Palatino Linotype" w:cs="Palatino Linotype"/>
          <w:b/>
          <w:i/>
          <w:sz w:val="22"/>
          <w:szCs w:val="24"/>
        </w:rPr>
        <w:t xml:space="preserve"> [Sic]</w:t>
      </w:r>
    </w:p>
    <w:p w14:paraId="596B7AD5" w14:textId="77777777" w:rsidR="00AB44E5" w:rsidRPr="00E92727" w:rsidRDefault="00AB44E5" w:rsidP="00AB44E5">
      <w:pPr>
        <w:spacing w:line="360" w:lineRule="auto"/>
        <w:jc w:val="both"/>
        <w:rPr>
          <w:rFonts w:ascii="Palatino Linotype" w:eastAsia="Palatino Linotype" w:hAnsi="Palatino Linotype" w:cs="Palatino Linotype"/>
          <w:sz w:val="22"/>
          <w:szCs w:val="24"/>
        </w:rPr>
      </w:pPr>
    </w:p>
    <w:p w14:paraId="0B543438" w14:textId="77777777" w:rsidR="00AB44E5" w:rsidRPr="00E92727" w:rsidRDefault="00AB44E5" w:rsidP="00AB44E5">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E92727">
        <w:rPr>
          <w:rFonts w:ascii="Palatino Linotype" w:eastAsia="Palatino Linotype" w:hAnsi="Palatino Linotype" w:cs="Palatino Linotype"/>
          <w:sz w:val="24"/>
        </w:rPr>
        <w:t xml:space="preserve">Sirve de sustento por analogía, para justificar la publicidad sobre los datos relativos a los montos por concepto de pago de las remuneraciones, los criterios </w:t>
      </w:r>
      <w:r w:rsidRPr="00E92727">
        <w:rPr>
          <w:rFonts w:ascii="Palatino Linotype" w:eastAsia="Palatino Linotype" w:hAnsi="Palatino Linotype" w:cs="Palatino Linotype"/>
          <w:b/>
          <w:sz w:val="24"/>
        </w:rPr>
        <w:t>01/2003</w:t>
      </w:r>
      <w:r w:rsidRPr="00E92727">
        <w:rPr>
          <w:rFonts w:ascii="Palatino Linotype" w:eastAsia="Palatino Linotype" w:hAnsi="Palatino Linotype" w:cs="Palatino Linotype"/>
          <w:sz w:val="24"/>
        </w:rPr>
        <w:t xml:space="preserve"> y </w:t>
      </w:r>
      <w:r w:rsidRPr="00E92727">
        <w:rPr>
          <w:rFonts w:ascii="Palatino Linotype" w:eastAsia="Palatino Linotype" w:hAnsi="Palatino Linotype" w:cs="Palatino Linotype"/>
          <w:b/>
          <w:sz w:val="24"/>
        </w:rPr>
        <w:t>02/2003</w:t>
      </w:r>
      <w:r w:rsidRPr="00E92727">
        <w:rPr>
          <w:rFonts w:ascii="Palatino Linotype" w:eastAsia="Palatino Linotype" w:hAnsi="Palatino Linotype" w:cs="Palatino Linotype"/>
          <w:sz w:val="24"/>
        </w:rPr>
        <w:t xml:space="preserve"> emitidos por el Comité de Acceso a la Información Pública y Protección de Datos Personales de la Suprema Corte de Justicia de la Nación que a continuación se citan: </w:t>
      </w:r>
    </w:p>
    <w:p w14:paraId="3863FEF8" w14:textId="77777777" w:rsidR="00AB44E5" w:rsidRPr="00E92727" w:rsidRDefault="00AB44E5" w:rsidP="00AB44E5">
      <w:pPr>
        <w:spacing w:line="360" w:lineRule="auto"/>
        <w:jc w:val="both"/>
        <w:rPr>
          <w:rFonts w:ascii="Palatino Linotype" w:eastAsia="Palatino Linotype" w:hAnsi="Palatino Linotype" w:cs="Palatino Linotype"/>
          <w:sz w:val="24"/>
          <w:szCs w:val="24"/>
        </w:rPr>
      </w:pPr>
    </w:p>
    <w:p w14:paraId="6F393387" w14:textId="77777777" w:rsidR="00AB44E5" w:rsidRPr="00E92727" w:rsidRDefault="00AB44E5" w:rsidP="00AB44E5">
      <w:pPr>
        <w:spacing w:line="360" w:lineRule="auto"/>
        <w:ind w:left="851" w:right="851"/>
        <w:rPr>
          <w:rFonts w:ascii="Palatino Linotype" w:eastAsia="Palatino Linotype" w:hAnsi="Palatino Linotype" w:cs="Palatino Linotype"/>
          <w:b/>
          <w:i/>
          <w:sz w:val="22"/>
          <w:szCs w:val="24"/>
        </w:rPr>
      </w:pPr>
      <w:r w:rsidRPr="00E92727">
        <w:rPr>
          <w:rFonts w:ascii="Palatino Linotype" w:eastAsia="Palatino Linotype" w:hAnsi="Palatino Linotype" w:cs="Palatino Linotype"/>
          <w:b/>
          <w:i/>
          <w:sz w:val="22"/>
          <w:szCs w:val="24"/>
        </w:rPr>
        <w:lastRenderedPageBreak/>
        <w:t>“Criterio 01/2003.</w:t>
      </w:r>
    </w:p>
    <w:p w14:paraId="007AAE2B" w14:textId="77777777" w:rsidR="00AB44E5" w:rsidRPr="00E92727" w:rsidRDefault="00AB44E5" w:rsidP="00AB44E5">
      <w:pPr>
        <w:spacing w:line="360" w:lineRule="auto"/>
        <w:ind w:left="851" w:right="851"/>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b/>
          <w:i/>
          <w:sz w:val="22"/>
          <w:szCs w:val="24"/>
        </w:rPr>
        <w:t>INGRESOS DE LOS SERVIDORES PÚBLICOS. CONSTITUYEN INFORMACIÓN PÚBLICA AÚN Y CUANDO SU DIFUSIÓN PUEDE AFECTAR LA VIDA O LA SEGURIDAD DE AQUELLOS.</w:t>
      </w:r>
      <w:r w:rsidRPr="00E92727">
        <w:rPr>
          <w:rFonts w:ascii="Palatino Linotype" w:eastAsia="Palatino Linotype" w:hAnsi="Palatino Linotype" w:cs="Palatino Linotype"/>
          <w:i/>
          <w:sz w:val="22"/>
          <w:szCs w:val="24"/>
        </w:rPr>
        <w:t xml:space="preserve"> </w:t>
      </w:r>
    </w:p>
    <w:p w14:paraId="7D785F4A" w14:textId="77777777" w:rsidR="00AB44E5" w:rsidRPr="00E92727" w:rsidRDefault="00AB44E5" w:rsidP="00AB44E5">
      <w:pPr>
        <w:spacing w:line="360" w:lineRule="auto"/>
        <w:ind w:left="851" w:right="851"/>
        <w:jc w:val="both"/>
        <w:rPr>
          <w:rFonts w:ascii="Palatino Linotype" w:eastAsia="Palatino Linotype" w:hAnsi="Palatino Linotype" w:cs="Palatino Linotype"/>
          <w:i/>
          <w:sz w:val="22"/>
          <w:szCs w:val="24"/>
          <w:u w:val="single"/>
        </w:rPr>
      </w:pPr>
      <w:r w:rsidRPr="00E92727">
        <w:rPr>
          <w:rFonts w:ascii="Palatino Linotype" w:eastAsia="Palatino Linotype" w:hAnsi="Palatino Linotype" w:cs="Palatino Linotype"/>
          <w:i/>
          <w:sz w:val="22"/>
          <w:szCs w:val="24"/>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92727">
        <w:rPr>
          <w:rFonts w:ascii="Palatino Linotype" w:eastAsia="Palatino Linotype" w:hAnsi="Palatino Linotype" w:cs="Palatino Linotype"/>
          <w:b/>
          <w:i/>
          <w:sz w:val="22"/>
          <w:szCs w:val="24"/>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92727">
        <w:rPr>
          <w:rFonts w:ascii="Palatino Linotype" w:eastAsia="Palatino Linotype" w:hAnsi="Palatino Linotype" w:cs="Palatino Linotype"/>
          <w:i/>
          <w:sz w:val="22"/>
          <w:szCs w:val="24"/>
          <w:u w:val="single"/>
        </w:rPr>
        <w:t>…”</w:t>
      </w:r>
    </w:p>
    <w:p w14:paraId="0DEC9884" w14:textId="77777777" w:rsidR="00AB44E5" w:rsidRPr="00E92727" w:rsidRDefault="00AB44E5" w:rsidP="00AB44E5">
      <w:pPr>
        <w:spacing w:line="360" w:lineRule="auto"/>
        <w:ind w:left="851" w:right="851"/>
        <w:jc w:val="both"/>
        <w:rPr>
          <w:rFonts w:ascii="Palatino Linotype" w:eastAsia="Palatino Linotype" w:hAnsi="Palatino Linotype" w:cs="Palatino Linotype"/>
          <w:i/>
          <w:sz w:val="22"/>
          <w:szCs w:val="24"/>
        </w:rPr>
      </w:pPr>
    </w:p>
    <w:p w14:paraId="48A3BDEB" w14:textId="77777777" w:rsidR="00AB44E5" w:rsidRPr="00E92727" w:rsidRDefault="00AB44E5" w:rsidP="00AB44E5">
      <w:pPr>
        <w:spacing w:line="360" w:lineRule="auto"/>
        <w:ind w:left="851" w:right="851"/>
        <w:rPr>
          <w:rFonts w:ascii="Palatino Linotype" w:eastAsia="Palatino Linotype" w:hAnsi="Palatino Linotype" w:cs="Palatino Linotype"/>
          <w:b/>
          <w:i/>
          <w:sz w:val="22"/>
          <w:szCs w:val="24"/>
        </w:rPr>
      </w:pPr>
      <w:r w:rsidRPr="00E92727">
        <w:rPr>
          <w:rFonts w:ascii="Palatino Linotype" w:eastAsia="Palatino Linotype" w:hAnsi="Palatino Linotype" w:cs="Palatino Linotype"/>
          <w:b/>
          <w:i/>
          <w:sz w:val="22"/>
          <w:szCs w:val="24"/>
        </w:rPr>
        <w:t>“Criterio 02/2003.</w:t>
      </w:r>
    </w:p>
    <w:p w14:paraId="4CB9C287" w14:textId="77777777" w:rsidR="00AB44E5" w:rsidRPr="00E92727" w:rsidRDefault="00AB44E5" w:rsidP="00AB44E5">
      <w:pPr>
        <w:spacing w:line="360" w:lineRule="auto"/>
        <w:ind w:left="851" w:right="851"/>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b/>
          <w:i/>
          <w:sz w:val="22"/>
          <w:szCs w:val="24"/>
        </w:rPr>
        <w:lastRenderedPageBreak/>
        <w:t>INGRESOS DE LOS SERVIDORES PÚBLICOS, SON INFORMACIÓN PÚBLICA AÚN Y CUANDO CONSTITUYEN DATOS PERSONALES QUE SE REFIEREN AL PATRIMONIO DE AQUÉLLOS.</w:t>
      </w:r>
      <w:r w:rsidRPr="00E92727">
        <w:rPr>
          <w:rFonts w:ascii="Palatino Linotype" w:eastAsia="Palatino Linotype" w:hAnsi="Palatino Linotype" w:cs="Palatino Linotype"/>
          <w:i/>
          <w:sz w:val="22"/>
          <w:szCs w:val="24"/>
        </w:rPr>
        <w:t xml:space="preserve"> </w:t>
      </w:r>
    </w:p>
    <w:p w14:paraId="0D688CF0" w14:textId="77777777" w:rsidR="00AB44E5" w:rsidRPr="00E92727" w:rsidRDefault="00AB44E5" w:rsidP="00AB44E5">
      <w:pPr>
        <w:spacing w:line="360" w:lineRule="auto"/>
        <w:ind w:left="851" w:right="851"/>
        <w:jc w:val="both"/>
        <w:rPr>
          <w:rFonts w:ascii="Palatino Linotype" w:eastAsia="Palatino Linotype" w:hAnsi="Palatino Linotype" w:cs="Palatino Linotype"/>
          <w:b/>
          <w:i/>
          <w:sz w:val="22"/>
          <w:szCs w:val="24"/>
        </w:rPr>
      </w:pPr>
      <w:r w:rsidRPr="00E92727">
        <w:rPr>
          <w:rFonts w:ascii="Palatino Linotype" w:eastAsia="Palatino Linotype" w:hAnsi="Palatino Linotype" w:cs="Palatino Linotype"/>
          <w:i/>
          <w:sz w:val="22"/>
          <w:szCs w:val="24"/>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92727">
        <w:rPr>
          <w:rFonts w:ascii="Palatino Linotype" w:eastAsia="Palatino Linotype" w:hAnsi="Palatino Linotype" w:cs="Palatino Linotype"/>
          <w:b/>
          <w:i/>
          <w:sz w:val="22"/>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92727">
        <w:rPr>
          <w:rFonts w:ascii="Palatino Linotype" w:eastAsia="Palatino Linotype" w:hAnsi="Palatino Linotype" w:cs="Palatino Linotype"/>
          <w:i/>
          <w:sz w:val="22"/>
          <w:szCs w:val="24"/>
        </w:rPr>
        <w:t xml:space="preserve"> el sistema de compensación…” </w:t>
      </w:r>
      <w:r w:rsidRPr="00E92727">
        <w:rPr>
          <w:rFonts w:ascii="Palatino Linotype" w:eastAsia="Palatino Linotype" w:hAnsi="Palatino Linotype" w:cs="Palatino Linotype"/>
          <w:b/>
          <w:i/>
          <w:sz w:val="22"/>
          <w:szCs w:val="24"/>
        </w:rPr>
        <w:t>[Sic]</w:t>
      </w:r>
    </w:p>
    <w:p w14:paraId="0166C07D" w14:textId="77777777" w:rsidR="00A7577B" w:rsidRPr="00E92727" w:rsidRDefault="00A7577B" w:rsidP="00AB44E5">
      <w:pPr>
        <w:spacing w:line="360" w:lineRule="auto"/>
        <w:ind w:left="851" w:right="851"/>
        <w:jc w:val="both"/>
        <w:rPr>
          <w:rFonts w:ascii="Palatino Linotype" w:eastAsia="Palatino Linotype" w:hAnsi="Palatino Linotype" w:cs="Palatino Linotype"/>
          <w:b/>
          <w:i/>
          <w:sz w:val="22"/>
          <w:szCs w:val="24"/>
        </w:rPr>
      </w:pPr>
    </w:p>
    <w:p w14:paraId="5FE0D529" w14:textId="77777777" w:rsidR="00AB44E5" w:rsidRPr="00E92727" w:rsidRDefault="00AB44E5" w:rsidP="00AB44E5">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E92727">
        <w:rPr>
          <w:rFonts w:ascii="Palatino Linotype" w:eastAsia="Palatino Linotype" w:hAnsi="Palatino Linotype" w:cs="Palatino Linotype"/>
          <w:sz w:val="24"/>
        </w:rPr>
        <w:t xml:space="preserve">Ahora bien, el artículo 70 de la Ley General de Transparencia y Acceso a la Información Pública dispone lo siguiente: </w:t>
      </w:r>
    </w:p>
    <w:p w14:paraId="4F5E70D1" w14:textId="77777777" w:rsidR="00AB44E5" w:rsidRPr="00E92727" w:rsidRDefault="00AB44E5" w:rsidP="00AB44E5">
      <w:pPr>
        <w:spacing w:line="360" w:lineRule="auto"/>
        <w:jc w:val="both"/>
        <w:rPr>
          <w:rFonts w:ascii="Palatino Linotype" w:eastAsia="Palatino Linotype" w:hAnsi="Palatino Linotype" w:cs="Palatino Linotype"/>
          <w:sz w:val="24"/>
          <w:szCs w:val="24"/>
        </w:rPr>
      </w:pPr>
    </w:p>
    <w:p w14:paraId="751AE37B"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2395D28E"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 xml:space="preserve">… </w:t>
      </w:r>
    </w:p>
    <w:p w14:paraId="45BB6894"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lastRenderedPageBreak/>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41A7CB2F" w14:textId="77777777" w:rsidR="00AB44E5" w:rsidRPr="00E92727" w:rsidRDefault="00AB44E5" w:rsidP="00AB44E5">
      <w:pPr>
        <w:spacing w:line="360" w:lineRule="auto"/>
        <w:jc w:val="both"/>
        <w:rPr>
          <w:sz w:val="24"/>
          <w:szCs w:val="24"/>
        </w:rPr>
      </w:pPr>
    </w:p>
    <w:p w14:paraId="5D2AA69C" w14:textId="77777777" w:rsidR="00AB44E5" w:rsidRPr="00E92727" w:rsidRDefault="00AB44E5" w:rsidP="00AB44E5">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E92727">
        <w:rPr>
          <w:rFonts w:ascii="Palatino Linotype" w:eastAsia="Palatino Linotype" w:hAnsi="Palatino Linotype" w:cs="Palatino Linotype"/>
          <w:sz w:val="24"/>
        </w:rPr>
        <w:t xml:space="preserve">Robustece lo anterior, el artículo 92, fracción VIII de la Ley de Transparencia y Acceso a la Información Pública del Estado de México y Municipios, señala: </w:t>
      </w:r>
    </w:p>
    <w:p w14:paraId="48469506" w14:textId="77777777" w:rsidR="00AB44E5" w:rsidRPr="00E92727" w:rsidRDefault="00AB44E5" w:rsidP="00AB44E5">
      <w:pPr>
        <w:spacing w:line="360" w:lineRule="auto"/>
        <w:ind w:right="49"/>
        <w:jc w:val="both"/>
        <w:rPr>
          <w:rFonts w:ascii="Palatino Linotype" w:eastAsia="Palatino Linotype" w:hAnsi="Palatino Linotype" w:cs="Palatino Linotype"/>
          <w:sz w:val="22"/>
          <w:szCs w:val="24"/>
        </w:rPr>
      </w:pPr>
    </w:p>
    <w:p w14:paraId="56CFE5AA"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0AA8679"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w:t>
      </w:r>
    </w:p>
    <w:p w14:paraId="28F59006" w14:textId="77777777" w:rsidR="00AB44E5" w:rsidRPr="00E92727" w:rsidRDefault="00AB44E5" w:rsidP="00AB44E5">
      <w:pPr>
        <w:spacing w:line="360" w:lineRule="auto"/>
        <w:ind w:left="851" w:right="900"/>
        <w:jc w:val="both"/>
        <w:rPr>
          <w:rFonts w:ascii="Palatino Linotype" w:eastAsia="Palatino Linotype" w:hAnsi="Palatino Linotype" w:cs="Palatino Linotype"/>
          <w:i/>
          <w:sz w:val="22"/>
          <w:szCs w:val="24"/>
        </w:rPr>
      </w:pPr>
      <w:r w:rsidRPr="00E92727">
        <w:rPr>
          <w:rFonts w:ascii="Palatino Linotype" w:eastAsia="Palatino Linotype" w:hAnsi="Palatino Linotype" w:cs="Palatino Linotype"/>
          <w:i/>
          <w:sz w:val="22"/>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FA2F545" w14:textId="77777777" w:rsidR="00AB44E5" w:rsidRPr="00E92727" w:rsidRDefault="00AB44E5" w:rsidP="00AB44E5">
      <w:pPr>
        <w:spacing w:line="360" w:lineRule="auto"/>
        <w:jc w:val="both"/>
        <w:rPr>
          <w:sz w:val="22"/>
          <w:szCs w:val="24"/>
        </w:rPr>
      </w:pPr>
    </w:p>
    <w:p w14:paraId="1F3B75F5" w14:textId="5113A7FE" w:rsidR="003940B0" w:rsidRPr="00E92727" w:rsidRDefault="00AB44E5" w:rsidP="003940B0">
      <w:pPr>
        <w:pStyle w:val="Prrafodelista"/>
        <w:numPr>
          <w:ilvl w:val="0"/>
          <w:numId w:val="2"/>
        </w:numPr>
        <w:spacing w:before="120" w:after="120" w:line="360" w:lineRule="auto"/>
        <w:ind w:left="0" w:firstLine="0"/>
        <w:jc w:val="both"/>
        <w:rPr>
          <w:rFonts w:ascii="Palatino Linotype" w:hAnsi="Palatino Linotype"/>
          <w:sz w:val="24"/>
        </w:rPr>
      </w:pPr>
      <w:r w:rsidRPr="00E92727">
        <w:rPr>
          <w:rFonts w:ascii="Palatino Linotype" w:eastAsia="Palatino Linotype" w:hAnsi="Palatino Linotype" w:cs="Palatino Linotype"/>
          <w:sz w:val="24"/>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w:t>
      </w:r>
      <w:r w:rsidRPr="00E92727">
        <w:rPr>
          <w:rFonts w:ascii="Palatino Linotype" w:eastAsia="Palatino Linotype" w:hAnsi="Palatino Linotype" w:cs="Palatino Linotype"/>
          <w:sz w:val="24"/>
        </w:rPr>
        <w:lastRenderedPageBreak/>
        <w:t>perciban los servidores públicos de acuerdo con lo establecido en el Código Financiero del Estado de México y Municipios.</w:t>
      </w:r>
      <w:r w:rsidR="003940B0" w:rsidRPr="00E92727">
        <w:rPr>
          <w:rFonts w:ascii="Palatino Linotype" w:hAnsi="Palatino Linotype"/>
          <w:sz w:val="24"/>
        </w:rPr>
        <w:t xml:space="preserve"> En consecuencia, se determina que la información relativa a las percepciones es información pública. Por lo que se ORDENA entregar las conciliaciones de nómina c</w:t>
      </w:r>
      <w:r w:rsidR="003940B0" w:rsidRPr="00E92727">
        <w:rPr>
          <w:rFonts w:ascii="Palatino Linotype" w:eastAsia="Arial Unicode MS" w:hAnsi="Palatino Linotype" w:cs="Arial"/>
          <w:sz w:val="24"/>
          <w:lang w:eastAsia="en-US"/>
        </w:rPr>
        <w:t>orrespondiente de la primera quincena de enero a la segunda quincena de abril de dos mil veintitrés.</w:t>
      </w:r>
    </w:p>
    <w:p w14:paraId="03FD15D6" w14:textId="77777777" w:rsidR="003940B0" w:rsidRPr="00E92727" w:rsidRDefault="003940B0" w:rsidP="003940B0">
      <w:pPr>
        <w:pStyle w:val="Prrafodelista"/>
        <w:spacing w:before="120" w:after="120" w:line="360" w:lineRule="auto"/>
        <w:ind w:left="0"/>
        <w:jc w:val="both"/>
        <w:rPr>
          <w:rFonts w:ascii="Palatino Linotype" w:hAnsi="Palatino Linotype"/>
          <w:sz w:val="24"/>
        </w:rPr>
      </w:pPr>
    </w:p>
    <w:p w14:paraId="78A29FBA" w14:textId="37A33C6F" w:rsidR="00AB44E5" w:rsidRPr="00E92727" w:rsidRDefault="00AB44E5" w:rsidP="00AB44E5">
      <w:pPr>
        <w:pStyle w:val="Prrafodelista"/>
        <w:spacing w:before="120" w:after="120" w:line="360" w:lineRule="auto"/>
        <w:ind w:left="284"/>
        <w:jc w:val="both"/>
        <w:rPr>
          <w:rFonts w:ascii="Palatino Linotype" w:hAnsi="Palatino Linotype"/>
          <w:b/>
          <w:sz w:val="24"/>
        </w:rPr>
      </w:pPr>
      <w:r w:rsidRPr="00E92727">
        <w:rPr>
          <w:rFonts w:ascii="Palatino Linotype" w:hAnsi="Palatino Linotype"/>
          <w:b/>
          <w:sz w:val="24"/>
        </w:rPr>
        <w:t>b) De la clasificación como información reservada.</w:t>
      </w:r>
    </w:p>
    <w:p w14:paraId="11D69404" w14:textId="77777777" w:rsidR="00AB44E5" w:rsidRPr="00E92727" w:rsidRDefault="00AB44E5" w:rsidP="00AB44E5">
      <w:pPr>
        <w:pStyle w:val="Prrafodelista"/>
        <w:spacing w:before="120" w:after="120" w:line="360" w:lineRule="auto"/>
        <w:ind w:left="0"/>
        <w:jc w:val="both"/>
        <w:rPr>
          <w:rFonts w:ascii="Palatino Linotype" w:hAnsi="Palatino Linotype"/>
          <w:sz w:val="24"/>
        </w:rPr>
      </w:pPr>
    </w:p>
    <w:p w14:paraId="294363BF" w14:textId="6B85B5FA" w:rsidR="00AB44E5" w:rsidRPr="00E92727" w:rsidRDefault="003940B0" w:rsidP="003940B0">
      <w:pPr>
        <w:pStyle w:val="Prrafodelista"/>
        <w:numPr>
          <w:ilvl w:val="0"/>
          <w:numId w:val="2"/>
        </w:numPr>
        <w:spacing w:before="120" w:after="120" w:line="360" w:lineRule="auto"/>
        <w:ind w:left="0" w:firstLine="0"/>
        <w:jc w:val="both"/>
        <w:rPr>
          <w:rFonts w:ascii="Palatino Linotype" w:hAnsi="Palatino Linotype"/>
          <w:sz w:val="24"/>
        </w:rPr>
      </w:pPr>
      <w:r w:rsidRPr="00E92727">
        <w:rPr>
          <w:rFonts w:ascii="Palatino Linotype" w:hAnsi="Palatino Linotype"/>
          <w:sz w:val="24"/>
        </w:rPr>
        <w:t xml:space="preserve">Ahora bien, no pasa desapercibido que el Sujeto Obligado clasificó como reservada la información relativa a la Comisaría de Seguridad. </w:t>
      </w:r>
      <w:r w:rsidR="00AB44E5" w:rsidRPr="00E92727">
        <w:rPr>
          <w:rFonts w:ascii="Palatino Linotype" w:hAnsi="Palatino Linotype"/>
          <w:sz w:val="24"/>
        </w:rPr>
        <w:t>Al hablar de la clasificación de la información es que estamos en presencia de una restricción al derecho accionado por el particular, ya que impide que este tenga acceso a las documentales requeridas, por lo cual es necesario que dicha restricción se ajuste a derecho para que no existe una vulneración al particular.</w:t>
      </w:r>
    </w:p>
    <w:p w14:paraId="19566A4F" w14:textId="77777777" w:rsidR="00AB44E5" w:rsidRPr="00E92727" w:rsidRDefault="00AB44E5" w:rsidP="00AB44E5">
      <w:pPr>
        <w:pStyle w:val="Prrafodelista"/>
        <w:spacing w:before="120" w:after="120" w:line="360" w:lineRule="auto"/>
        <w:ind w:left="0"/>
        <w:jc w:val="both"/>
        <w:rPr>
          <w:rFonts w:ascii="Palatino Linotype" w:hAnsi="Palatino Linotype"/>
          <w:sz w:val="24"/>
        </w:rPr>
      </w:pPr>
    </w:p>
    <w:p w14:paraId="23391CF6"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s="Arial"/>
          <w:color w:val="000000" w:themeColor="text1"/>
          <w:sz w:val="24"/>
          <w:szCs w:val="24"/>
        </w:rPr>
      </w:pPr>
      <w:r w:rsidRPr="00E92727">
        <w:rPr>
          <w:rFonts w:ascii="Palatino Linotype" w:hAnsi="Palatino Linotype" w:cs="Arial"/>
          <w:color w:val="000000" w:themeColor="text1"/>
          <w:sz w:val="24"/>
          <w:szCs w:val="24"/>
        </w:rPr>
        <w:t>Dicho lo anterior, es necesario señalar que, los artículos 140 y 113 de la Ley Estatal y de la Ley General, respectivamente, señalan los supuestos para que una información pueda considerarse como reservada, que son los siguientes:</w:t>
      </w:r>
    </w:p>
    <w:p w14:paraId="6118CF0C" w14:textId="77777777" w:rsidR="00AB44E5" w:rsidRPr="00E92727" w:rsidRDefault="00AB44E5" w:rsidP="00AB44E5">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AB44E5" w:rsidRPr="00E92727" w14:paraId="76A9CD17" w14:textId="77777777" w:rsidTr="00456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FCBFCB8" w14:textId="77777777" w:rsidR="00AB44E5" w:rsidRPr="00E92727" w:rsidRDefault="00AB44E5" w:rsidP="00456495">
            <w:pPr>
              <w:autoSpaceDE w:val="0"/>
              <w:autoSpaceDN w:val="0"/>
              <w:adjustRightInd w:val="0"/>
              <w:jc w:val="center"/>
              <w:rPr>
                <w:rFonts w:ascii="Palatino Linotype" w:hAnsi="Palatino Linotype"/>
                <w:color w:val="000000" w:themeColor="text1"/>
                <w:sz w:val="20"/>
                <w:szCs w:val="16"/>
              </w:rPr>
            </w:pPr>
            <w:r w:rsidRPr="00E92727">
              <w:rPr>
                <w:rFonts w:ascii="Palatino Linotype" w:hAnsi="Palatino Linotype" w:cs="Gill Sans,Bold"/>
                <w:color w:val="000000" w:themeColor="text1"/>
                <w:sz w:val="20"/>
                <w:szCs w:val="16"/>
              </w:rPr>
              <w:t>LEY ESTATAL</w:t>
            </w:r>
          </w:p>
        </w:tc>
        <w:tc>
          <w:tcPr>
            <w:tcW w:w="3969" w:type="dxa"/>
          </w:tcPr>
          <w:p w14:paraId="1FAACDE7" w14:textId="77777777" w:rsidR="00AB44E5" w:rsidRPr="00E92727" w:rsidRDefault="00AB44E5" w:rsidP="0045649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r w:rsidRPr="00E92727">
              <w:rPr>
                <w:rFonts w:ascii="Palatino Linotype" w:hAnsi="Palatino Linotype"/>
                <w:color w:val="000000" w:themeColor="text1"/>
                <w:sz w:val="20"/>
                <w:szCs w:val="16"/>
              </w:rPr>
              <w:t>LEY GENERAL</w:t>
            </w:r>
          </w:p>
        </w:tc>
      </w:tr>
      <w:tr w:rsidR="00AB44E5" w:rsidRPr="00E92727" w14:paraId="13AF2B18" w14:textId="77777777" w:rsidTr="00456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B2DD1B5"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t>I. Comprometa la seguridad pública y cuente con un propósito genuino y un efecto demostrable;</w:t>
            </w:r>
          </w:p>
          <w:p w14:paraId="57D2EB63" w14:textId="77777777" w:rsidR="00AB44E5" w:rsidRPr="00E92727" w:rsidRDefault="00AB44E5" w:rsidP="00456495">
            <w:pPr>
              <w:jc w:val="both"/>
              <w:rPr>
                <w:rFonts w:ascii="Palatino Linotype" w:hAnsi="Palatino Linotype"/>
                <w:color w:val="000000" w:themeColor="text1"/>
                <w:sz w:val="20"/>
                <w:szCs w:val="16"/>
              </w:rPr>
            </w:pPr>
          </w:p>
        </w:tc>
        <w:tc>
          <w:tcPr>
            <w:tcW w:w="3969" w:type="dxa"/>
          </w:tcPr>
          <w:p w14:paraId="519D1EB0" w14:textId="77777777" w:rsidR="00AB44E5" w:rsidRPr="00E92727" w:rsidRDefault="00AB44E5" w:rsidP="0045649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I.</w:t>
            </w:r>
            <w:r w:rsidRPr="00E92727">
              <w:rPr>
                <w:rFonts w:ascii="Palatino Linotype" w:hAnsi="Palatino Linotype"/>
                <w:color w:val="000000" w:themeColor="text1"/>
                <w:sz w:val="20"/>
                <w:szCs w:val="16"/>
                <w:lang w:val="es-ES"/>
              </w:rPr>
              <w:tab/>
              <w:t xml:space="preserve">Comprometa la seguridad nacional, la seguridad pública o la defensa </w:t>
            </w:r>
            <w:r w:rsidRPr="00E92727">
              <w:rPr>
                <w:rFonts w:ascii="Palatino Linotype" w:hAnsi="Palatino Linotype"/>
                <w:color w:val="000000" w:themeColor="text1"/>
                <w:sz w:val="20"/>
                <w:szCs w:val="16"/>
                <w:lang w:val="es-ES"/>
              </w:rPr>
              <w:lastRenderedPageBreak/>
              <w:t>nacional y cuente con un propósito genuino y un efecto demostrable;</w:t>
            </w:r>
          </w:p>
        </w:tc>
      </w:tr>
      <w:tr w:rsidR="00AB44E5" w:rsidRPr="00E92727" w14:paraId="0074A11C" w14:textId="77777777" w:rsidTr="00456495">
        <w:tc>
          <w:tcPr>
            <w:cnfStyle w:val="001000000000" w:firstRow="0" w:lastRow="0" w:firstColumn="1" w:lastColumn="0" w:oddVBand="0" w:evenVBand="0" w:oddHBand="0" w:evenHBand="0" w:firstRowFirstColumn="0" w:firstRowLastColumn="0" w:lastRowFirstColumn="0" w:lastRowLastColumn="0"/>
            <w:tcW w:w="4678" w:type="dxa"/>
          </w:tcPr>
          <w:p w14:paraId="4214F370"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lastRenderedPageBreak/>
              <w:t>II. Pueda menoscabar la conducción de las negociaciones y relaciones internacionales;</w:t>
            </w:r>
          </w:p>
        </w:tc>
        <w:tc>
          <w:tcPr>
            <w:tcW w:w="3969" w:type="dxa"/>
          </w:tcPr>
          <w:p w14:paraId="38CBE09C" w14:textId="77777777" w:rsidR="00AB44E5" w:rsidRPr="00E92727" w:rsidRDefault="00AB44E5" w:rsidP="0045649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II.</w:t>
            </w:r>
            <w:r w:rsidRPr="00E92727">
              <w:rPr>
                <w:rFonts w:ascii="Palatino Linotype" w:hAnsi="Palatino Linotype"/>
                <w:color w:val="000000" w:themeColor="text1"/>
                <w:sz w:val="20"/>
                <w:szCs w:val="16"/>
                <w:lang w:val="es-ES"/>
              </w:rPr>
              <w:tab/>
              <w:t>Pueda menoscabar la conducción de las negociaciones y relaciones internacionales;</w:t>
            </w:r>
          </w:p>
        </w:tc>
      </w:tr>
      <w:tr w:rsidR="00AB44E5" w:rsidRPr="00E92727" w14:paraId="115F3582" w14:textId="77777777" w:rsidTr="00456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55559E2"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0665FB1D" w14:textId="77777777" w:rsidR="00AB44E5" w:rsidRPr="00E92727" w:rsidRDefault="00AB44E5" w:rsidP="0045649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III.</w:t>
            </w:r>
            <w:r w:rsidRPr="00E92727">
              <w:rPr>
                <w:rFonts w:ascii="Palatino Linotype" w:hAnsi="Palatino Linotype"/>
                <w:color w:val="000000" w:themeColor="text1"/>
                <w:sz w:val="20"/>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AB44E5" w:rsidRPr="00E92727" w14:paraId="2833B3C2" w14:textId="77777777" w:rsidTr="00456495">
        <w:tc>
          <w:tcPr>
            <w:cnfStyle w:val="001000000000" w:firstRow="0" w:lastRow="0" w:firstColumn="1" w:lastColumn="0" w:oddVBand="0" w:evenVBand="0" w:oddHBand="0" w:evenHBand="0" w:firstRowFirstColumn="0" w:firstRowLastColumn="0" w:lastRowFirstColumn="0" w:lastRowLastColumn="0"/>
            <w:tcW w:w="4678" w:type="dxa"/>
          </w:tcPr>
          <w:p w14:paraId="0C946D45"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p>
        </w:tc>
        <w:tc>
          <w:tcPr>
            <w:tcW w:w="3969" w:type="dxa"/>
          </w:tcPr>
          <w:p w14:paraId="3530B244" w14:textId="77777777" w:rsidR="00AB44E5" w:rsidRPr="00E92727" w:rsidRDefault="00AB44E5" w:rsidP="0045649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IV.</w:t>
            </w:r>
            <w:r w:rsidRPr="00E92727">
              <w:rPr>
                <w:rFonts w:ascii="Palatino Linotype" w:hAnsi="Palatino Linotype"/>
                <w:color w:val="000000" w:themeColor="text1"/>
                <w:sz w:val="20"/>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AB44E5" w:rsidRPr="00E92727" w14:paraId="742C1038" w14:textId="77777777" w:rsidTr="00456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283DB86"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t>IV. Ponga en riesgo la vida, la seguridad o la salud de una persona física;</w:t>
            </w:r>
          </w:p>
        </w:tc>
        <w:tc>
          <w:tcPr>
            <w:tcW w:w="3969" w:type="dxa"/>
          </w:tcPr>
          <w:p w14:paraId="77899528" w14:textId="77777777" w:rsidR="00AB44E5" w:rsidRPr="00E92727" w:rsidRDefault="00AB44E5" w:rsidP="0045649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V.</w:t>
            </w:r>
            <w:r w:rsidRPr="00E92727">
              <w:rPr>
                <w:rFonts w:ascii="Palatino Linotype" w:hAnsi="Palatino Linotype"/>
                <w:color w:val="000000" w:themeColor="text1"/>
                <w:sz w:val="20"/>
                <w:szCs w:val="16"/>
                <w:lang w:val="es-ES"/>
              </w:rPr>
              <w:tab/>
              <w:t>Pueda poner en riesgo la vida, seguridad o salud de una persona física;</w:t>
            </w:r>
          </w:p>
        </w:tc>
      </w:tr>
      <w:tr w:rsidR="00AB44E5" w:rsidRPr="00E92727" w14:paraId="6CEAC9FC" w14:textId="77777777" w:rsidTr="00456495">
        <w:tc>
          <w:tcPr>
            <w:cnfStyle w:val="001000000000" w:firstRow="0" w:lastRow="0" w:firstColumn="1" w:lastColumn="0" w:oddVBand="0" w:evenVBand="0" w:oddHBand="0" w:evenHBand="0" w:firstRowFirstColumn="0" w:firstRowLastColumn="0" w:lastRowFirstColumn="0" w:lastRowLastColumn="0"/>
            <w:tcW w:w="4678" w:type="dxa"/>
          </w:tcPr>
          <w:p w14:paraId="59773BBD"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t>V. Aquella cuya divulgación obstruya o pueda causar un serio perjuicio a:</w:t>
            </w:r>
          </w:p>
          <w:p w14:paraId="4E3BA431"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p>
          <w:p w14:paraId="6116C02B"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t>1. Las actividades de fiscalización, verificación, inspección, comprobación y auditoría sobre el cumplimiento de las Leyes; o</w:t>
            </w:r>
          </w:p>
          <w:p w14:paraId="40D71FB1"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p>
          <w:p w14:paraId="17E79CA0"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t>2. La recaudación de las contribuciones.</w:t>
            </w:r>
          </w:p>
        </w:tc>
        <w:tc>
          <w:tcPr>
            <w:tcW w:w="3969" w:type="dxa"/>
          </w:tcPr>
          <w:p w14:paraId="2B705901" w14:textId="77777777" w:rsidR="00AB44E5" w:rsidRPr="00E92727" w:rsidRDefault="00AB44E5" w:rsidP="0045649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VI.</w:t>
            </w:r>
            <w:r w:rsidRPr="00E92727">
              <w:rPr>
                <w:rFonts w:ascii="Palatino Linotype" w:hAnsi="Palatino Linotype"/>
                <w:color w:val="000000" w:themeColor="text1"/>
                <w:sz w:val="20"/>
                <w:szCs w:val="16"/>
                <w:lang w:val="es-ES"/>
              </w:rPr>
              <w:tab/>
              <w:t>Obstruya las actividades de verificación, inspección y auditoría relativas al cumplimiento de las leyes o afecte la recaudación de contribuciones;</w:t>
            </w:r>
          </w:p>
          <w:p w14:paraId="10133BA8" w14:textId="77777777" w:rsidR="00AB44E5" w:rsidRPr="00E92727" w:rsidRDefault="00AB44E5" w:rsidP="0045649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p>
          <w:p w14:paraId="4CE449AA" w14:textId="77777777" w:rsidR="00AB44E5" w:rsidRPr="00E92727" w:rsidRDefault="00AB44E5" w:rsidP="0045649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p>
        </w:tc>
      </w:tr>
      <w:tr w:rsidR="00AB44E5" w:rsidRPr="00E92727" w14:paraId="183C3019" w14:textId="77777777" w:rsidTr="00456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653B07A"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t xml:space="preserve">VI. Pueda causar daño u obstruya la prevención o persecución de los delitos, altere el proceso de investigación de las carpetas de investigación, </w:t>
            </w:r>
            <w:r w:rsidRPr="00E92727">
              <w:rPr>
                <w:rFonts w:ascii="Palatino Linotype" w:hAnsi="Palatino Linotype" w:cs="Arial"/>
                <w:color w:val="000000" w:themeColor="text1"/>
                <w:sz w:val="20"/>
                <w:szCs w:val="16"/>
              </w:rPr>
              <w:lastRenderedPageBreak/>
              <w:t>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53A5E966" w14:textId="77777777" w:rsidR="00AB44E5" w:rsidRPr="00E92727" w:rsidRDefault="00AB44E5" w:rsidP="0045649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lastRenderedPageBreak/>
              <w:t>VII.</w:t>
            </w:r>
            <w:r w:rsidRPr="00E92727">
              <w:rPr>
                <w:rFonts w:ascii="Palatino Linotype" w:hAnsi="Palatino Linotype"/>
                <w:color w:val="000000" w:themeColor="text1"/>
                <w:sz w:val="20"/>
                <w:szCs w:val="16"/>
                <w:lang w:val="es-ES"/>
              </w:rPr>
              <w:tab/>
              <w:t>Obstruya la prevención o persecución de los delitos;</w:t>
            </w:r>
          </w:p>
          <w:p w14:paraId="1EF7C6EC" w14:textId="77777777" w:rsidR="00AB44E5" w:rsidRPr="00E92727" w:rsidRDefault="00AB44E5" w:rsidP="0045649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p>
          <w:p w14:paraId="22970F8C" w14:textId="77777777" w:rsidR="00AB44E5" w:rsidRPr="00E92727" w:rsidRDefault="00AB44E5" w:rsidP="0045649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AB44E5" w:rsidRPr="00E92727" w14:paraId="5500CA39" w14:textId="77777777" w:rsidTr="00456495">
        <w:tc>
          <w:tcPr>
            <w:cnfStyle w:val="001000000000" w:firstRow="0" w:lastRow="0" w:firstColumn="1" w:lastColumn="0" w:oddVBand="0" w:evenVBand="0" w:oddHBand="0" w:evenHBand="0" w:firstRowFirstColumn="0" w:firstRowLastColumn="0" w:lastRowFirstColumn="0" w:lastRowLastColumn="0"/>
            <w:tcW w:w="4678" w:type="dxa"/>
          </w:tcPr>
          <w:p w14:paraId="580DF870"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2B00B3DC" w14:textId="77777777" w:rsidR="00AB44E5" w:rsidRPr="00E92727" w:rsidRDefault="00AB44E5" w:rsidP="0045649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VIII.</w:t>
            </w:r>
            <w:r w:rsidRPr="00E92727">
              <w:rPr>
                <w:rFonts w:ascii="Palatino Linotype" w:hAnsi="Palatino Linotype"/>
                <w:color w:val="000000" w:themeColor="text1"/>
                <w:sz w:val="20"/>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AB44E5" w:rsidRPr="00E92727" w14:paraId="756E0812" w14:textId="77777777" w:rsidTr="00456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A5ADB9B"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p>
        </w:tc>
        <w:tc>
          <w:tcPr>
            <w:tcW w:w="3969" w:type="dxa"/>
          </w:tcPr>
          <w:p w14:paraId="2AA77631" w14:textId="77777777" w:rsidR="00AB44E5" w:rsidRPr="00E92727" w:rsidRDefault="00AB44E5" w:rsidP="0045649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IX.</w:t>
            </w:r>
            <w:r w:rsidRPr="00E92727">
              <w:rPr>
                <w:rFonts w:ascii="Palatino Linotype" w:hAnsi="Palatino Linotype"/>
                <w:color w:val="000000" w:themeColor="text1"/>
                <w:sz w:val="20"/>
                <w:szCs w:val="16"/>
                <w:lang w:val="es-ES"/>
              </w:rPr>
              <w:tab/>
              <w:t>Obstruya los procedimientos para fincar responsabilidad a los Servidores Públicos, en tanto no se haya dictado la resolución administrativa;</w:t>
            </w:r>
          </w:p>
        </w:tc>
      </w:tr>
      <w:tr w:rsidR="00AB44E5" w:rsidRPr="00E92727" w14:paraId="649EE531" w14:textId="77777777" w:rsidTr="00456495">
        <w:tc>
          <w:tcPr>
            <w:cnfStyle w:val="001000000000" w:firstRow="0" w:lastRow="0" w:firstColumn="1" w:lastColumn="0" w:oddVBand="0" w:evenVBand="0" w:oddHBand="0" w:evenHBand="0" w:firstRowFirstColumn="0" w:firstRowLastColumn="0" w:lastRowFirstColumn="0" w:lastRowLastColumn="0"/>
            <w:tcW w:w="4678" w:type="dxa"/>
          </w:tcPr>
          <w:p w14:paraId="19388551"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p>
        </w:tc>
        <w:tc>
          <w:tcPr>
            <w:tcW w:w="3969" w:type="dxa"/>
          </w:tcPr>
          <w:p w14:paraId="285F21C2" w14:textId="77777777" w:rsidR="00AB44E5" w:rsidRPr="00E92727" w:rsidRDefault="00AB44E5" w:rsidP="0045649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X.</w:t>
            </w:r>
            <w:r w:rsidRPr="00E92727">
              <w:rPr>
                <w:rFonts w:ascii="Palatino Linotype" w:hAnsi="Palatino Linotype"/>
                <w:color w:val="000000" w:themeColor="text1"/>
                <w:sz w:val="20"/>
                <w:szCs w:val="16"/>
                <w:lang w:val="es-ES"/>
              </w:rPr>
              <w:tab/>
              <w:t>Afecte los derechos del debido proceso;</w:t>
            </w:r>
          </w:p>
        </w:tc>
      </w:tr>
      <w:tr w:rsidR="00AB44E5" w:rsidRPr="00E92727" w14:paraId="57ECD707" w14:textId="77777777" w:rsidTr="00456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ECB8136"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t>VIII. Vulnere la conducción de los expedientes judiciales o de los procedimientos administrativos seguidos en forma de juicio, en tanto no hayan quedado firmes;</w:t>
            </w:r>
          </w:p>
        </w:tc>
        <w:tc>
          <w:tcPr>
            <w:tcW w:w="3969" w:type="dxa"/>
          </w:tcPr>
          <w:p w14:paraId="2028CA7D" w14:textId="77777777" w:rsidR="00AB44E5" w:rsidRPr="00E92727" w:rsidRDefault="00AB44E5" w:rsidP="0045649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XI.</w:t>
            </w:r>
            <w:r w:rsidRPr="00E92727">
              <w:rPr>
                <w:rFonts w:ascii="Palatino Linotype" w:hAnsi="Palatino Linotype"/>
                <w:color w:val="000000" w:themeColor="text1"/>
                <w:sz w:val="20"/>
                <w:szCs w:val="16"/>
                <w:lang w:val="es-ES"/>
              </w:rPr>
              <w:tab/>
              <w:t>Vulnere la conducción de los Expedientes judiciales o de los procedimientos administrativos seguidos en forma de juicio, en tanto no hayan causado estado;</w:t>
            </w:r>
          </w:p>
        </w:tc>
      </w:tr>
      <w:tr w:rsidR="00AB44E5" w:rsidRPr="00E92727" w14:paraId="6E8958A8" w14:textId="77777777" w:rsidTr="00456495">
        <w:tc>
          <w:tcPr>
            <w:cnfStyle w:val="001000000000" w:firstRow="0" w:lastRow="0" w:firstColumn="1" w:lastColumn="0" w:oddVBand="0" w:evenVBand="0" w:oddHBand="0" w:evenHBand="0" w:firstRowFirstColumn="0" w:firstRowLastColumn="0" w:lastRowFirstColumn="0" w:lastRowLastColumn="0"/>
            <w:tcW w:w="4678" w:type="dxa"/>
          </w:tcPr>
          <w:p w14:paraId="34021B88"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t>IX. Se encuentre contenida dentro de las investigaciones de hechos que la Ley señale como delitos y se tramiten ante el Ministerio Público;</w:t>
            </w:r>
          </w:p>
        </w:tc>
        <w:tc>
          <w:tcPr>
            <w:tcW w:w="3969" w:type="dxa"/>
          </w:tcPr>
          <w:p w14:paraId="4FE71123" w14:textId="77777777" w:rsidR="00AB44E5" w:rsidRPr="00E92727" w:rsidRDefault="00AB44E5" w:rsidP="0045649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XII.</w:t>
            </w:r>
            <w:r w:rsidRPr="00E92727">
              <w:rPr>
                <w:rFonts w:ascii="Palatino Linotype" w:hAnsi="Palatino Linotype"/>
                <w:color w:val="000000" w:themeColor="text1"/>
                <w:sz w:val="20"/>
                <w:szCs w:val="16"/>
                <w:lang w:val="es-ES"/>
              </w:rPr>
              <w:tab/>
              <w:t>Se encuentre contenida dentro de las investigaciones de hechos que la ley señale como delitos y se tramiten ante el Ministerio Público, y</w:t>
            </w:r>
          </w:p>
        </w:tc>
      </w:tr>
      <w:tr w:rsidR="00AB44E5" w:rsidRPr="00E92727" w14:paraId="6A9F2A9C" w14:textId="77777777" w:rsidTr="004564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61B2948" w14:textId="77777777" w:rsidR="00AB44E5" w:rsidRPr="00E92727" w:rsidRDefault="00AB44E5" w:rsidP="00456495">
            <w:pPr>
              <w:autoSpaceDE w:val="0"/>
              <w:autoSpaceDN w:val="0"/>
              <w:adjustRightInd w:val="0"/>
              <w:ind w:left="-108"/>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B0B798F" w14:textId="77777777" w:rsidR="00AB44E5" w:rsidRPr="00E92727" w:rsidRDefault="00AB44E5" w:rsidP="00456495">
            <w:pPr>
              <w:autoSpaceDE w:val="0"/>
              <w:autoSpaceDN w:val="0"/>
              <w:adjustRightInd w:val="0"/>
              <w:jc w:val="both"/>
              <w:rPr>
                <w:rFonts w:ascii="Palatino Linotype" w:hAnsi="Palatino Linotype" w:cs="Arial"/>
                <w:color w:val="000000" w:themeColor="text1"/>
                <w:sz w:val="20"/>
                <w:szCs w:val="16"/>
              </w:rPr>
            </w:pPr>
            <w:r w:rsidRPr="00E92727">
              <w:rPr>
                <w:rFonts w:ascii="Palatino Linotype" w:hAnsi="Palatino Linotype" w:cs="Arial"/>
                <w:color w:val="000000" w:themeColor="text1"/>
                <w:sz w:val="20"/>
                <w:szCs w:val="16"/>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02434AF4" w14:textId="77777777" w:rsidR="00AB44E5" w:rsidRPr="00E92727" w:rsidRDefault="00AB44E5" w:rsidP="0045649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AB44E5" w:rsidRPr="00E92727" w14:paraId="5D1FAEA6" w14:textId="77777777" w:rsidTr="00456495">
        <w:tc>
          <w:tcPr>
            <w:cnfStyle w:val="001000000000" w:firstRow="0" w:lastRow="0" w:firstColumn="1" w:lastColumn="0" w:oddVBand="0" w:evenVBand="0" w:oddHBand="0" w:evenHBand="0" w:firstRowFirstColumn="0" w:firstRowLastColumn="0" w:lastRowFirstColumn="0" w:lastRowLastColumn="0"/>
            <w:tcW w:w="4678" w:type="dxa"/>
          </w:tcPr>
          <w:p w14:paraId="773296CF" w14:textId="77777777" w:rsidR="00AB44E5" w:rsidRPr="00E92727" w:rsidRDefault="00AB44E5" w:rsidP="00456495">
            <w:pPr>
              <w:jc w:val="both"/>
              <w:rPr>
                <w:rFonts w:ascii="Palatino Linotype" w:hAnsi="Palatino Linotype"/>
                <w:color w:val="000000" w:themeColor="text1"/>
                <w:sz w:val="20"/>
                <w:szCs w:val="16"/>
              </w:rPr>
            </w:pPr>
            <w:r w:rsidRPr="00E92727">
              <w:rPr>
                <w:rFonts w:ascii="Palatino Linotype" w:hAnsi="Palatino Linotype" w:cs="Arial"/>
                <w:color w:val="000000" w:themeColor="text1"/>
                <w:sz w:val="20"/>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6AD088DE" w14:textId="77777777" w:rsidR="00AB44E5" w:rsidRPr="00E92727" w:rsidRDefault="00AB44E5" w:rsidP="0045649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2727">
              <w:rPr>
                <w:rFonts w:ascii="Palatino Linotype" w:hAnsi="Palatino Linotype"/>
                <w:color w:val="000000" w:themeColor="text1"/>
                <w:sz w:val="20"/>
                <w:szCs w:val="16"/>
                <w:lang w:val="es-ES"/>
              </w:rPr>
              <w:t>XIII.</w:t>
            </w:r>
            <w:r w:rsidRPr="00E92727">
              <w:rPr>
                <w:rFonts w:ascii="Palatino Linotype" w:hAnsi="Palatino Linotype"/>
                <w:color w:val="000000" w:themeColor="text1"/>
                <w:sz w:val="20"/>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237BF5D7" w14:textId="77777777" w:rsidR="00AB44E5" w:rsidRPr="00E92727" w:rsidRDefault="00AB44E5" w:rsidP="00AB44E5">
      <w:pPr>
        <w:spacing w:line="360" w:lineRule="auto"/>
        <w:jc w:val="both"/>
        <w:rPr>
          <w:rFonts w:ascii="Palatino Linotype" w:hAnsi="Palatino Linotype" w:cs="Arial"/>
          <w:color w:val="000000" w:themeColor="text1"/>
        </w:rPr>
      </w:pPr>
    </w:p>
    <w:p w14:paraId="65930348"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s="Arial"/>
          <w:color w:val="000000" w:themeColor="text1"/>
          <w:sz w:val="24"/>
          <w:szCs w:val="24"/>
        </w:rPr>
      </w:pPr>
      <w:r w:rsidRPr="00E92727">
        <w:rPr>
          <w:rFonts w:ascii="Palatino Linotype" w:hAnsi="Palatino Linotype" w:cs="Arial"/>
          <w:color w:val="000000" w:themeColor="text1"/>
          <w:sz w:val="24"/>
          <w:szCs w:val="24"/>
        </w:rPr>
        <w:t>Se debe identificar claramente el tipo de información y hacer un juicio de subsunción o encaje</w:t>
      </w:r>
      <w:r w:rsidRPr="00E92727">
        <w:rPr>
          <w:rFonts w:ascii="Palatino Linotype" w:hAnsi="Palatino Linotype" w:cs="Arial"/>
          <w:color w:val="000000" w:themeColor="text1"/>
          <w:sz w:val="24"/>
          <w:szCs w:val="24"/>
          <w:vertAlign w:val="superscript"/>
        </w:rPr>
        <w:footnoteReference w:id="6"/>
      </w:r>
      <w:r w:rsidRPr="00E92727">
        <w:rPr>
          <w:rFonts w:ascii="Palatino Linotype" w:hAnsi="Palatino Linotype" w:cs="Arial"/>
          <w:color w:val="000000" w:themeColor="text1"/>
          <w:sz w:val="24"/>
          <w:szCs w:val="24"/>
        </w:rPr>
        <w:t xml:space="preserve"> para acreditar que el supuesto de hecho corresponde estrictamente con la hipótesis jurídica. </w:t>
      </w:r>
    </w:p>
    <w:p w14:paraId="53F1DA9D" w14:textId="77777777" w:rsidR="00AB44E5" w:rsidRPr="00E92727" w:rsidRDefault="00AB44E5" w:rsidP="00AB44E5">
      <w:pPr>
        <w:pStyle w:val="Ttulo3"/>
        <w:rPr>
          <w:rFonts w:ascii="Palatino Linotype" w:hAnsi="Palatino Linotype"/>
          <w:b/>
          <w:bCs/>
          <w:color w:val="auto"/>
        </w:rPr>
      </w:pPr>
      <w:bookmarkStart w:id="18" w:name="_Toc85735121"/>
      <w:r w:rsidRPr="00E92727">
        <w:rPr>
          <w:rFonts w:ascii="Palatino Linotype" w:hAnsi="Palatino Linotype"/>
          <w:b/>
          <w:bCs/>
          <w:color w:val="auto"/>
        </w:rPr>
        <w:t>I. Condiciones especiales de la clasificación de la información como reservada</w:t>
      </w:r>
      <w:bookmarkEnd w:id="18"/>
      <w:r w:rsidRPr="00E92727">
        <w:rPr>
          <w:rFonts w:ascii="Palatino Linotype" w:hAnsi="Palatino Linotype"/>
          <w:b/>
          <w:bCs/>
          <w:color w:val="auto"/>
        </w:rPr>
        <w:t xml:space="preserve"> </w:t>
      </w:r>
    </w:p>
    <w:p w14:paraId="005CA3BD" w14:textId="77777777" w:rsidR="00AB44E5" w:rsidRPr="00E92727" w:rsidRDefault="00AB44E5" w:rsidP="00AB44E5">
      <w:pPr>
        <w:spacing w:line="360" w:lineRule="auto"/>
        <w:contextualSpacing/>
        <w:jc w:val="both"/>
        <w:rPr>
          <w:rFonts w:ascii="Palatino Linotype" w:hAnsi="Palatino Linotype" w:cs="Arial"/>
          <w:b/>
          <w:color w:val="000000" w:themeColor="text1"/>
          <w:sz w:val="24"/>
          <w:szCs w:val="24"/>
        </w:rPr>
      </w:pPr>
    </w:p>
    <w:p w14:paraId="7D022FF2" w14:textId="77777777" w:rsidR="00AB44E5" w:rsidRPr="00E92727" w:rsidRDefault="00AB44E5" w:rsidP="00AB44E5">
      <w:pPr>
        <w:pStyle w:val="Prrafodelista"/>
        <w:numPr>
          <w:ilvl w:val="3"/>
          <w:numId w:val="2"/>
        </w:numPr>
        <w:ind w:left="851"/>
        <w:rPr>
          <w:rFonts w:ascii="Palatino Linotype" w:eastAsiaTheme="majorEastAsia" w:hAnsi="Palatino Linotype" w:cstheme="majorBidi"/>
          <w:b/>
          <w:color w:val="000000" w:themeColor="text1"/>
          <w:sz w:val="24"/>
        </w:rPr>
      </w:pPr>
      <w:r w:rsidRPr="00E92727">
        <w:rPr>
          <w:rFonts w:ascii="Palatino Linotype" w:eastAsiaTheme="majorEastAsia" w:hAnsi="Palatino Linotype" w:cstheme="majorBidi"/>
          <w:b/>
          <w:color w:val="000000" w:themeColor="text1"/>
          <w:sz w:val="24"/>
        </w:rPr>
        <w:lastRenderedPageBreak/>
        <w:t>La fundamentación específica.</w:t>
      </w:r>
    </w:p>
    <w:p w14:paraId="57F65026" w14:textId="77777777" w:rsidR="00AB44E5" w:rsidRPr="00E92727" w:rsidRDefault="00AB44E5" w:rsidP="00AB44E5">
      <w:pPr>
        <w:rPr>
          <w:rFonts w:ascii="Palatino Linotype" w:eastAsiaTheme="majorEastAsia" w:hAnsi="Palatino Linotype" w:cstheme="majorBidi"/>
          <w:b/>
          <w:color w:val="000000" w:themeColor="text1"/>
          <w:sz w:val="24"/>
          <w:szCs w:val="24"/>
        </w:rPr>
      </w:pPr>
    </w:p>
    <w:p w14:paraId="1F6DA5FC"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s="Arial"/>
          <w:color w:val="000000" w:themeColor="text1"/>
          <w:sz w:val="24"/>
          <w:szCs w:val="24"/>
        </w:rPr>
      </w:pPr>
      <w:r w:rsidRPr="00E92727">
        <w:rPr>
          <w:rFonts w:ascii="Palatino Linotype" w:hAnsi="Palatino Linotype" w:cs="Arial"/>
          <w:color w:val="000000" w:themeColor="text1"/>
          <w:sz w:val="24"/>
          <w:szCs w:val="24"/>
        </w:rPr>
        <w:t>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4C8588C4" w14:textId="77777777" w:rsidR="00AB44E5" w:rsidRPr="00E92727" w:rsidRDefault="00AB44E5" w:rsidP="00AB44E5">
      <w:pPr>
        <w:pStyle w:val="Prrafodelista"/>
        <w:numPr>
          <w:ilvl w:val="0"/>
          <w:numId w:val="45"/>
        </w:numPr>
        <w:ind w:left="567"/>
        <w:rPr>
          <w:rFonts w:ascii="Palatino Linotype" w:eastAsiaTheme="majorEastAsia" w:hAnsi="Palatino Linotype" w:cstheme="majorBidi"/>
          <w:b/>
          <w:color w:val="000000" w:themeColor="text1"/>
          <w:sz w:val="24"/>
        </w:rPr>
      </w:pPr>
      <w:r w:rsidRPr="00E92727">
        <w:rPr>
          <w:rFonts w:ascii="Palatino Linotype" w:eastAsiaTheme="majorEastAsia" w:hAnsi="Palatino Linotype" w:cstheme="majorBidi"/>
          <w:b/>
          <w:color w:val="000000" w:themeColor="text1"/>
          <w:sz w:val="24"/>
        </w:rPr>
        <w:t>La prueba de daño.</w:t>
      </w:r>
    </w:p>
    <w:p w14:paraId="39DCA756" w14:textId="77777777" w:rsidR="00AB44E5" w:rsidRPr="00E92727" w:rsidRDefault="00AB44E5" w:rsidP="00AB44E5">
      <w:pPr>
        <w:spacing w:line="360" w:lineRule="auto"/>
        <w:contextualSpacing/>
        <w:jc w:val="both"/>
        <w:rPr>
          <w:rFonts w:ascii="Palatino Linotype" w:hAnsi="Palatino Linotype"/>
          <w:color w:val="000000" w:themeColor="text1"/>
          <w:sz w:val="24"/>
          <w:szCs w:val="24"/>
        </w:rPr>
      </w:pPr>
    </w:p>
    <w:p w14:paraId="610C69CE"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olor w:val="000000" w:themeColor="text1"/>
          <w:sz w:val="24"/>
        </w:rPr>
      </w:pPr>
      <w:r w:rsidRPr="00E92727">
        <w:rPr>
          <w:rFonts w:ascii="Palatino Linotype" w:hAnsi="Palatino Linotype"/>
          <w:color w:val="000000" w:themeColor="text1"/>
          <w:sz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A6849D9"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olor w:val="000000" w:themeColor="text1"/>
          <w:sz w:val="24"/>
        </w:rPr>
      </w:pPr>
      <w:r w:rsidRPr="00E92727">
        <w:rPr>
          <w:rFonts w:ascii="Palatino Linotype" w:hAnsi="Palatino Linotype"/>
          <w:color w:val="000000" w:themeColor="text1"/>
          <w:sz w:val="24"/>
        </w:rPr>
        <w:lastRenderedPageBreak/>
        <w:t>Para aplicar la prueba de daño, se deberán de precisar las razones objetivas por las que la apertura genera una afectación, acreditando que:</w:t>
      </w:r>
    </w:p>
    <w:p w14:paraId="7DE5E0AC" w14:textId="77777777" w:rsidR="00AB44E5" w:rsidRPr="00E92727" w:rsidRDefault="00AB44E5" w:rsidP="00AB44E5">
      <w:pPr>
        <w:spacing w:line="360" w:lineRule="auto"/>
        <w:contextualSpacing/>
        <w:jc w:val="both"/>
        <w:rPr>
          <w:rFonts w:ascii="Palatino Linotype" w:hAnsi="Palatino Linotype"/>
          <w:color w:val="000000" w:themeColor="text1"/>
        </w:rPr>
      </w:pPr>
    </w:p>
    <w:p w14:paraId="76E91454" w14:textId="77777777" w:rsidR="00AB44E5" w:rsidRPr="00E92727" w:rsidRDefault="00AB44E5" w:rsidP="00AB44E5">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E92727">
        <w:rPr>
          <w:rFonts w:ascii="Palatino Linotype" w:hAnsi="Palatino Linotype" w:cs="Bookman Old Style"/>
          <w:bCs/>
          <w:i/>
          <w:color w:val="000000" w:themeColor="text1"/>
          <w:sz w:val="22"/>
        </w:rPr>
        <w:t xml:space="preserve">I. </w:t>
      </w:r>
      <w:r w:rsidRPr="00E92727">
        <w:rPr>
          <w:rFonts w:ascii="Palatino Linotype" w:hAnsi="Palatino Linotype" w:cs="Bookman Old Style"/>
          <w:i/>
          <w:color w:val="000000" w:themeColor="text1"/>
          <w:sz w:val="22"/>
        </w:rPr>
        <w:t xml:space="preserve">La divulgación de la información representa un riesgo real, demostrable e identificable del perjuicio significativo al interés público o a la seguridad pública; </w:t>
      </w:r>
    </w:p>
    <w:p w14:paraId="66BDBF71" w14:textId="77777777" w:rsidR="00AB44E5" w:rsidRPr="00E92727" w:rsidRDefault="00AB44E5" w:rsidP="00AB44E5">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E92727">
        <w:rPr>
          <w:rFonts w:ascii="Palatino Linotype" w:hAnsi="Palatino Linotype" w:cs="Bookman Old Style"/>
          <w:bCs/>
          <w:i/>
          <w:color w:val="000000" w:themeColor="text1"/>
          <w:sz w:val="22"/>
        </w:rPr>
        <w:t xml:space="preserve">II. </w:t>
      </w:r>
      <w:r w:rsidRPr="00E92727">
        <w:rPr>
          <w:rFonts w:ascii="Palatino Linotype" w:hAnsi="Palatino Linotype" w:cs="Bookman Old Style"/>
          <w:i/>
          <w:color w:val="000000" w:themeColor="text1"/>
          <w:sz w:val="22"/>
        </w:rPr>
        <w:t xml:space="preserve">El riesgo de perjuicio que supondría la divulgación supera el interés público general de que se difunda; y </w:t>
      </w:r>
    </w:p>
    <w:p w14:paraId="186645AB" w14:textId="77777777" w:rsidR="00AB44E5" w:rsidRPr="00E92727" w:rsidRDefault="00AB44E5" w:rsidP="00AB44E5">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E92727">
        <w:rPr>
          <w:rFonts w:ascii="Palatino Linotype" w:hAnsi="Palatino Linotype" w:cs="Bookman Old Style"/>
          <w:bCs/>
          <w:i/>
          <w:color w:val="000000" w:themeColor="text1"/>
          <w:sz w:val="22"/>
        </w:rPr>
        <w:t xml:space="preserve">III. </w:t>
      </w:r>
      <w:r w:rsidRPr="00E92727">
        <w:rPr>
          <w:rFonts w:ascii="Palatino Linotype" w:hAnsi="Palatino Linotype" w:cs="Bookman Old Style"/>
          <w:i/>
          <w:color w:val="000000" w:themeColor="text1"/>
          <w:sz w:val="22"/>
        </w:rPr>
        <w:t xml:space="preserve">La limitación se adecua al principio de proporcionalidad y representa el medio menos restrictivo disponible para evitar el perjuicio. </w:t>
      </w:r>
    </w:p>
    <w:p w14:paraId="268B6F04" w14:textId="77777777" w:rsidR="00AB44E5" w:rsidRPr="00E92727" w:rsidRDefault="00AB44E5" w:rsidP="00AB44E5">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olor w:val="000000" w:themeColor="text1"/>
          <w:sz w:val="24"/>
          <w:lang w:eastAsia="es-ES_tradnl"/>
        </w:rPr>
      </w:pPr>
      <w:r w:rsidRPr="00E92727">
        <w:rPr>
          <w:rFonts w:ascii="Palatino Linotype" w:hAnsi="Palatino Linotype"/>
          <w:color w:val="000000" w:themeColor="text1"/>
          <w:sz w:val="24"/>
          <w:lang w:eastAsia="es-ES_tradnl"/>
        </w:rPr>
        <w:t>Sobre el primer supuesto consideremos que según el diccionario del español jurídico, por riesgo podemos entender “la contingencia o proximidad de un daño”,</w:t>
      </w:r>
      <w:r w:rsidRPr="00E92727">
        <w:rPr>
          <w:rFonts w:ascii="Palatino Linotype" w:hAnsi="Palatino Linotype"/>
          <w:color w:val="000000" w:themeColor="text1"/>
          <w:sz w:val="24"/>
          <w:vertAlign w:val="superscript"/>
          <w:lang w:eastAsia="es-ES_tradnl"/>
        </w:rPr>
        <w:footnoteReference w:id="7"/>
      </w:r>
      <w:r w:rsidRPr="00E92727">
        <w:rPr>
          <w:rFonts w:ascii="Palatino Linotype" w:hAnsi="Palatino Linotype"/>
          <w:color w:val="000000" w:themeColor="text1"/>
          <w:sz w:val="24"/>
          <w:lang w:eastAsia="es-ES_tradnl"/>
        </w:rPr>
        <w:t xml:space="preserve"> mientras que el daño es considerado como un “perjuicio o lesión”</w:t>
      </w:r>
      <w:r w:rsidRPr="00E92727">
        <w:rPr>
          <w:rFonts w:ascii="Palatino Linotype" w:hAnsi="Palatino Linotype"/>
          <w:color w:val="000000" w:themeColor="text1"/>
          <w:sz w:val="24"/>
          <w:vertAlign w:val="superscript"/>
          <w:lang w:eastAsia="es-ES_tradnl"/>
        </w:rPr>
        <w:footnoteReference w:id="8"/>
      </w:r>
      <w:r w:rsidRPr="00E92727">
        <w:rPr>
          <w:rFonts w:ascii="Palatino Linotype" w:hAnsi="Palatino Linotype"/>
          <w:color w:val="000000" w:themeColor="text1"/>
          <w:sz w:val="24"/>
          <w:lang w:eastAsia="es-ES_tradnl"/>
        </w:rPr>
        <w:t>, mientras que según el Diccionario de la Lengua Española, lo real es</w:t>
      </w:r>
      <w:r w:rsidRPr="00E92727">
        <w:rPr>
          <w:rFonts w:ascii="Palatino Linotype" w:eastAsia="Arial Unicode MS" w:hAnsi="Palatino Linotype" w:cs="Arial Unicode MS"/>
          <w:color w:val="000000" w:themeColor="text1"/>
          <w:spacing w:val="4"/>
          <w:sz w:val="24"/>
          <w:shd w:val="clear" w:color="auto" w:fill="FFFFFF"/>
          <w:lang w:eastAsia="es-ES_tradnl"/>
        </w:rPr>
        <w:t xml:space="preserve"> lo “</w:t>
      </w:r>
      <w:r w:rsidRPr="00E92727">
        <w:rPr>
          <w:rFonts w:ascii="Palatino Linotype" w:hAnsi="Palatino Linotype"/>
          <w:color w:val="000000" w:themeColor="text1"/>
          <w:sz w:val="24"/>
          <w:lang w:eastAsia="es-ES_tradnl"/>
        </w:rPr>
        <w:t>(que</w:t>
      </w:r>
      <w:r w:rsidRPr="00E92727">
        <w:rPr>
          <w:rFonts w:ascii="Palatino Linotype" w:eastAsia="Arial Unicode MS" w:hAnsi="Palatino Linotype" w:cs="Arial Unicode MS"/>
          <w:color w:val="000000" w:themeColor="text1"/>
          <w:spacing w:val="4"/>
          <w:sz w:val="24"/>
          <w:shd w:val="clear" w:color="auto" w:fill="FFFFFF"/>
          <w:lang w:eastAsia="es-ES_tradnl"/>
        </w:rPr>
        <w:t xml:space="preserve"> </w:t>
      </w:r>
      <w:r w:rsidRPr="00E92727">
        <w:rPr>
          <w:rFonts w:ascii="Palatino Linotype" w:hAnsi="Palatino Linotype"/>
          <w:color w:val="000000" w:themeColor="text1"/>
          <w:sz w:val="24"/>
          <w:lang w:eastAsia="es-ES_tradnl"/>
        </w:rPr>
        <w:t>tiene</w:t>
      </w:r>
      <w:r w:rsidRPr="00E92727">
        <w:rPr>
          <w:rFonts w:ascii="Palatino Linotype" w:eastAsia="Arial Unicode MS" w:hAnsi="Palatino Linotype" w:cs="Arial Unicode MS"/>
          <w:color w:val="000000" w:themeColor="text1"/>
          <w:spacing w:val="4"/>
          <w:sz w:val="24"/>
          <w:shd w:val="clear" w:color="auto" w:fill="FFFFFF"/>
          <w:lang w:eastAsia="es-ES_tradnl"/>
        </w:rPr>
        <w:t xml:space="preserve"> </w:t>
      </w:r>
      <w:r w:rsidRPr="00E92727">
        <w:rPr>
          <w:rFonts w:ascii="Palatino Linotype" w:hAnsi="Palatino Linotype"/>
          <w:color w:val="000000" w:themeColor="text1"/>
          <w:sz w:val="24"/>
          <w:lang w:eastAsia="es-ES_tradnl"/>
        </w:rPr>
        <w:t>existencia</w:t>
      </w:r>
      <w:r w:rsidRPr="00E92727">
        <w:rPr>
          <w:rFonts w:ascii="Palatino Linotype" w:eastAsia="Arial Unicode MS" w:hAnsi="Palatino Linotype" w:cs="Arial Unicode MS"/>
          <w:color w:val="000000" w:themeColor="text1"/>
          <w:spacing w:val="4"/>
          <w:sz w:val="24"/>
          <w:shd w:val="clear" w:color="auto" w:fill="FFFFFF"/>
          <w:lang w:eastAsia="es-ES_tradnl"/>
        </w:rPr>
        <w:t xml:space="preserve"> </w:t>
      </w:r>
      <w:r w:rsidRPr="00E92727">
        <w:rPr>
          <w:rFonts w:ascii="Palatino Linotype" w:hAnsi="Palatino Linotype"/>
          <w:color w:val="000000" w:themeColor="text1"/>
          <w:sz w:val="24"/>
          <w:lang w:eastAsia="es-ES_tradnl"/>
        </w:rPr>
        <w:t>objetiva”,</w:t>
      </w:r>
      <w:r w:rsidRPr="00E92727">
        <w:rPr>
          <w:rFonts w:ascii="Palatino Linotype" w:hAnsi="Palatino Linotype"/>
          <w:color w:val="000000" w:themeColor="text1"/>
          <w:sz w:val="24"/>
          <w:vertAlign w:val="superscript"/>
          <w:lang w:eastAsia="es-ES_tradnl"/>
        </w:rPr>
        <w:footnoteReference w:id="9"/>
      </w:r>
      <w:r w:rsidRPr="00E92727">
        <w:rPr>
          <w:rFonts w:ascii="Palatino Linotype" w:hAnsi="Palatino Linotype"/>
          <w:color w:val="000000" w:themeColor="text1"/>
          <w:sz w:val="24"/>
          <w:lang w:eastAsia="es-ES_tradnl"/>
        </w:rPr>
        <w:t xml:space="preserve"> </w:t>
      </w:r>
      <w:r w:rsidRPr="00E92727">
        <w:rPr>
          <w:rFonts w:ascii="Palatino Linotype" w:eastAsia="Arial Unicode MS" w:hAnsi="Palatino Linotype" w:cs="Arial Unicode MS"/>
          <w:color w:val="000000" w:themeColor="text1"/>
          <w:spacing w:val="4"/>
          <w:sz w:val="24"/>
          <w:shd w:val="clear" w:color="auto" w:fill="FFFFFF"/>
          <w:lang w:eastAsia="es-ES_tradnl"/>
        </w:rPr>
        <w:t>mientras que lo demostrables es, según la misma fuente, aquello que se puede demostrar,</w:t>
      </w:r>
      <w:r w:rsidRPr="00E92727">
        <w:rPr>
          <w:rFonts w:ascii="Palatino Linotype" w:eastAsia="Arial Unicode MS" w:hAnsi="Palatino Linotype" w:cs="Arial Unicode MS"/>
          <w:color w:val="000000" w:themeColor="text1"/>
          <w:spacing w:val="4"/>
          <w:sz w:val="24"/>
          <w:shd w:val="clear" w:color="auto" w:fill="FFFFFF"/>
          <w:vertAlign w:val="superscript"/>
          <w:lang w:eastAsia="es-ES_tradnl"/>
        </w:rPr>
        <w:footnoteReference w:id="10"/>
      </w:r>
      <w:r w:rsidRPr="00E92727">
        <w:rPr>
          <w:rFonts w:ascii="Palatino Linotype" w:eastAsia="Arial Unicode MS" w:hAnsi="Palatino Linotype" w:cs="Arial Unicode MS"/>
          <w:color w:val="000000" w:themeColor="text1"/>
          <w:spacing w:val="4"/>
          <w:sz w:val="24"/>
          <w:shd w:val="clear" w:color="auto" w:fill="FFFFFF"/>
          <w:lang w:eastAsia="es-ES_tradnl"/>
        </w:rPr>
        <w:t xml:space="preserve"> es decir, </w:t>
      </w:r>
      <w:r w:rsidRPr="00E92727">
        <w:rPr>
          <w:rFonts w:ascii="Palatino Linotype" w:hAnsi="Palatino Linotype"/>
          <w:color w:val="000000" w:themeColor="text1"/>
          <w:sz w:val="24"/>
        </w:rPr>
        <w:t xml:space="preserve">“(manifestar, declarar. Probar, sirviéndose de cualquier género de demostración, </w:t>
      </w:r>
      <w:hyperlink r:id="rId12" w:anchor="6nAyKjE" w:history="1">
        <w:r w:rsidRPr="00E92727">
          <w:rPr>
            <w:rFonts w:ascii="Palatino Linotype" w:hAnsi="Palatino Linotype"/>
            <w:color w:val="000000" w:themeColor="text1"/>
            <w:sz w:val="24"/>
          </w:rPr>
          <w:t>enseñar</w:t>
        </w:r>
      </w:hyperlink>
      <w:r w:rsidRPr="00E92727">
        <w:rPr>
          <w:rFonts w:ascii="Palatino Linotype" w:hAnsi="Palatino Linotype"/>
          <w:color w:val="000000" w:themeColor="text1"/>
          <w:sz w:val="24"/>
        </w:rPr>
        <w:t xml:space="preserve"> </w:t>
      </w:r>
      <w:r w:rsidRPr="00E92727">
        <w:rPr>
          <w:rFonts w:ascii="Palatino Linotype" w:hAnsi="Palatino Linotype"/>
          <w:color w:val="000000" w:themeColor="text1"/>
          <w:sz w:val="24"/>
        </w:rPr>
        <w:lastRenderedPageBreak/>
        <w:t>mostrar o exponer algo)”.</w:t>
      </w:r>
      <w:r w:rsidRPr="00E92727">
        <w:rPr>
          <w:rFonts w:ascii="Palatino Linotype" w:hAnsi="Palatino Linotype"/>
          <w:color w:val="000000" w:themeColor="text1"/>
          <w:sz w:val="24"/>
          <w:vertAlign w:val="superscript"/>
        </w:rPr>
        <w:footnoteReference w:id="11"/>
      </w:r>
      <w:r w:rsidRPr="00E92727">
        <w:rPr>
          <w:rFonts w:ascii="Palatino Linotype" w:hAnsi="Palatino Linotype"/>
          <w:color w:val="000000" w:themeColor="text1"/>
          <w:sz w:val="24"/>
        </w:rPr>
        <w:t xml:space="preserve"> Mientras que lo identificable es lo que puede ser identificado,</w:t>
      </w:r>
      <w:r w:rsidRPr="00E92727">
        <w:rPr>
          <w:rFonts w:ascii="Palatino Linotype" w:hAnsi="Palatino Linotype"/>
          <w:color w:val="000000" w:themeColor="text1"/>
          <w:sz w:val="24"/>
          <w:vertAlign w:val="superscript"/>
        </w:rPr>
        <w:footnoteReference w:id="12"/>
      </w:r>
      <w:r w:rsidRPr="00E92727">
        <w:rPr>
          <w:rFonts w:ascii="Palatino Linotype" w:hAnsi="Palatino Linotype"/>
          <w:color w:val="000000" w:themeColor="text1"/>
          <w:sz w:val="24"/>
        </w:rPr>
        <w:t xml:space="preserve"> esto es,</w:t>
      </w:r>
      <w:r w:rsidRPr="00E92727">
        <w:rPr>
          <w:rFonts w:ascii="Palatino Linotype" w:hAnsi="Palatino Linotype"/>
          <w:color w:val="000000" w:themeColor="text1"/>
          <w:sz w:val="24"/>
          <w:lang w:eastAsia="es-ES_tradnl"/>
        </w:rPr>
        <w:t xml:space="preserve"> “(dar los datos necesarios para ser reconocido”.</w:t>
      </w:r>
      <w:r w:rsidRPr="00E92727">
        <w:rPr>
          <w:rFonts w:ascii="Palatino Linotype" w:hAnsi="Palatino Linotype"/>
          <w:color w:val="000000" w:themeColor="text1"/>
          <w:sz w:val="24"/>
          <w:vertAlign w:val="superscript"/>
          <w:lang w:eastAsia="es-ES_tradnl"/>
        </w:rPr>
        <w:footnoteReference w:id="13"/>
      </w:r>
    </w:p>
    <w:p w14:paraId="4E2EA147" w14:textId="77777777" w:rsidR="00AB44E5" w:rsidRPr="00E92727" w:rsidRDefault="00AB44E5" w:rsidP="00AB44E5">
      <w:pPr>
        <w:shd w:val="clear" w:color="auto" w:fill="FFFFFF"/>
        <w:suppressAutoHyphens/>
        <w:jc w:val="both"/>
        <w:textAlignment w:val="baseline"/>
        <w:rPr>
          <w:rFonts w:ascii="Palatino Linotype" w:hAnsi="Palatino Linotype"/>
          <w:color w:val="000000" w:themeColor="text1"/>
          <w:sz w:val="10"/>
          <w:lang w:eastAsia="es-ES_tradnl"/>
        </w:rPr>
      </w:pPr>
    </w:p>
    <w:p w14:paraId="6DEDFCCD"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olor w:val="000000" w:themeColor="text1"/>
          <w:sz w:val="24"/>
        </w:rPr>
      </w:pPr>
      <w:r w:rsidRPr="00E92727">
        <w:rPr>
          <w:rFonts w:ascii="Palatino Linotype" w:hAnsi="Palatino Linotype"/>
          <w:color w:val="000000" w:themeColor="text1"/>
          <w:sz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E0846C5" w14:textId="77777777" w:rsidR="00AB44E5" w:rsidRPr="00E92727" w:rsidRDefault="00AB44E5" w:rsidP="00AB44E5">
      <w:pPr>
        <w:spacing w:line="360" w:lineRule="auto"/>
        <w:contextualSpacing/>
        <w:jc w:val="both"/>
        <w:rPr>
          <w:rFonts w:ascii="Palatino Linotype" w:hAnsi="Palatino Linotype"/>
          <w:color w:val="000000" w:themeColor="text1"/>
          <w:sz w:val="24"/>
        </w:rPr>
      </w:pPr>
    </w:p>
    <w:p w14:paraId="7E8FEEF8"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olor w:val="000000" w:themeColor="text1"/>
          <w:sz w:val="24"/>
        </w:rPr>
      </w:pPr>
      <w:r w:rsidRPr="00E92727">
        <w:rPr>
          <w:rFonts w:ascii="Palatino Linotype" w:hAnsi="Palatino Linotype"/>
          <w:color w:val="000000" w:themeColor="text1"/>
          <w:sz w:val="24"/>
        </w:rPr>
        <w:t xml:space="preserve">Identificado ese riesgo, se debe demostrar que el mismo supera el interés público general porque se difunda dicha información. </w:t>
      </w:r>
    </w:p>
    <w:p w14:paraId="72CFA683" w14:textId="77777777" w:rsidR="00AB44E5" w:rsidRPr="00E92727" w:rsidRDefault="00AB44E5" w:rsidP="00AB44E5">
      <w:pPr>
        <w:spacing w:line="360" w:lineRule="auto"/>
        <w:contextualSpacing/>
        <w:jc w:val="both"/>
        <w:rPr>
          <w:rFonts w:ascii="Palatino Linotype" w:hAnsi="Palatino Linotype"/>
          <w:color w:val="000000" w:themeColor="text1"/>
        </w:rPr>
      </w:pPr>
    </w:p>
    <w:p w14:paraId="2333EAB3"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92727">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E92727">
        <w:rPr>
          <w:rFonts w:ascii="Palatino Linotype" w:hAnsi="Palatino Linotype"/>
          <w:color w:val="000000" w:themeColor="text1"/>
          <w:sz w:val="24"/>
          <w:szCs w:val="24"/>
          <w:vertAlign w:val="superscript"/>
        </w:rPr>
        <w:footnoteReference w:id="14"/>
      </w:r>
      <w:r w:rsidRPr="00E92727">
        <w:rPr>
          <w:rFonts w:ascii="Palatino Linotype" w:hAnsi="Palatino Linotype"/>
          <w:color w:val="000000" w:themeColor="text1"/>
          <w:sz w:val="24"/>
          <w:szCs w:val="24"/>
        </w:rPr>
        <w:t xml:space="preserve">, siguiendo el principio de ponderación propuesto por el Tribunal </w:t>
      </w:r>
      <w:r w:rsidRPr="00E92727">
        <w:rPr>
          <w:rFonts w:ascii="Palatino Linotype" w:hAnsi="Palatino Linotype"/>
          <w:color w:val="000000" w:themeColor="text1"/>
          <w:sz w:val="24"/>
          <w:szCs w:val="24"/>
        </w:rPr>
        <w:lastRenderedPageBreak/>
        <w:t>Constitucional Alemán,</w:t>
      </w:r>
      <w:r w:rsidRPr="00E92727">
        <w:rPr>
          <w:rFonts w:ascii="Palatino Linotype" w:hAnsi="Palatino Linotype"/>
          <w:color w:val="000000" w:themeColor="text1"/>
          <w:sz w:val="24"/>
          <w:szCs w:val="24"/>
          <w:vertAlign w:val="superscript"/>
        </w:rPr>
        <w:footnoteReference w:id="15"/>
      </w:r>
      <w:r w:rsidRPr="00E92727">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9BF994A" w14:textId="77777777" w:rsidR="00AB44E5" w:rsidRPr="00E92727" w:rsidRDefault="00AB44E5" w:rsidP="00AB44E5">
      <w:pPr>
        <w:pStyle w:val="Prrafodelista"/>
        <w:keepNext/>
        <w:keepLines/>
        <w:numPr>
          <w:ilvl w:val="0"/>
          <w:numId w:val="45"/>
        </w:numPr>
        <w:pBdr>
          <w:top w:val="nil"/>
          <w:left w:val="nil"/>
          <w:bottom w:val="nil"/>
          <w:right w:val="nil"/>
          <w:between w:val="nil"/>
          <w:bar w:val="nil"/>
        </w:pBdr>
        <w:spacing w:before="240"/>
        <w:ind w:left="709" w:hanging="283"/>
        <w:rPr>
          <w:rFonts w:ascii="Palatino Linotype" w:eastAsiaTheme="majorEastAsia" w:hAnsi="Palatino Linotype" w:cstheme="majorBidi"/>
          <w:b/>
          <w:color w:val="000000" w:themeColor="text1"/>
          <w:sz w:val="24"/>
        </w:rPr>
      </w:pPr>
      <w:r w:rsidRPr="00E92727">
        <w:rPr>
          <w:rFonts w:ascii="Palatino Linotype" w:eastAsiaTheme="majorEastAsia" w:hAnsi="Palatino Linotype" w:cstheme="majorBidi"/>
          <w:b/>
          <w:color w:val="000000" w:themeColor="text1"/>
          <w:sz w:val="24"/>
        </w:rPr>
        <w:t>La clasificación de la información reservada debe ser de manera temporal.</w:t>
      </w:r>
    </w:p>
    <w:p w14:paraId="66687190" w14:textId="77777777" w:rsidR="00AB44E5" w:rsidRPr="00E92727" w:rsidRDefault="00AB44E5" w:rsidP="00AB44E5">
      <w:pPr>
        <w:spacing w:line="360" w:lineRule="auto"/>
        <w:jc w:val="both"/>
        <w:rPr>
          <w:rFonts w:ascii="Palatino Linotype" w:hAnsi="Palatino Linotype"/>
          <w:b/>
          <w:color w:val="000000" w:themeColor="text1"/>
          <w:sz w:val="24"/>
          <w:szCs w:val="24"/>
        </w:rPr>
      </w:pPr>
    </w:p>
    <w:p w14:paraId="4FD99EAB"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92727">
        <w:rPr>
          <w:rFonts w:ascii="Palatino Linotype" w:hAnsi="Palatino Linotype"/>
          <w:color w:val="000000" w:themeColor="text1"/>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6AA8DB89" w14:textId="77777777" w:rsidR="00AB44E5" w:rsidRPr="00E92727" w:rsidRDefault="00AB44E5" w:rsidP="00AB44E5">
      <w:pPr>
        <w:spacing w:line="360" w:lineRule="auto"/>
        <w:contextualSpacing/>
        <w:jc w:val="both"/>
        <w:rPr>
          <w:rFonts w:ascii="Palatino Linotype" w:hAnsi="Palatino Linotype"/>
          <w:color w:val="000000" w:themeColor="text1"/>
          <w:sz w:val="24"/>
          <w:szCs w:val="24"/>
        </w:rPr>
      </w:pPr>
    </w:p>
    <w:p w14:paraId="6AFB19AB"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92727">
        <w:rPr>
          <w:rFonts w:ascii="Palatino Linotype" w:hAnsi="Palatino Linotype"/>
          <w:color w:val="000000" w:themeColor="text1"/>
          <w:sz w:val="24"/>
          <w:szCs w:val="24"/>
        </w:rPr>
        <w:t xml:space="preserve">La temporalidad de la clasificación de la información se encuentra señalada en el artículo 125 de la Ley Estatal y en el 101 de la Ley General, artículos que contemplan </w:t>
      </w:r>
      <w:r w:rsidRPr="00E92727">
        <w:rPr>
          <w:rFonts w:ascii="Palatino Linotype" w:hAnsi="Palatino Linotype"/>
          <w:color w:val="000000" w:themeColor="text1"/>
          <w:sz w:val="24"/>
          <w:szCs w:val="24"/>
        </w:rPr>
        <w:lastRenderedPageBreak/>
        <w:t xml:space="preserve">que dicha información podrá permanecer con tal carácter </w:t>
      </w:r>
      <w:r w:rsidRPr="00E92727">
        <w:rPr>
          <w:rFonts w:ascii="Palatino Linotype" w:hAnsi="Palatino Linotype"/>
          <w:b/>
          <w:color w:val="000000" w:themeColor="text1"/>
          <w:sz w:val="24"/>
          <w:szCs w:val="24"/>
        </w:rPr>
        <w:t>hasta por un periodo de cinco años,</w:t>
      </w:r>
      <w:r w:rsidRPr="00E92727">
        <w:rPr>
          <w:rFonts w:ascii="Palatino Linotype" w:hAnsi="Palatino Linotype"/>
          <w:color w:val="000000" w:themeColor="text1"/>
          <w:sz w:val="24"/>
          <w:szCs w:val="24"/>
        </w:rPr>
        <w:t xml:space="preserve"> contados a partir de su clasificación, salvo que antes del cumplimiento del periodo de restricción, dejaran de existir los motivos de su reserva. </w:t>
      </w:r>
    </w:p>
    <w:p w14:paraId="3E149B79" w14:textId="77777777" w:rsidR="00AB44E5" w:rsidRPr="00E92727" w:rsidRDefault="00AB44E5" w:rsidP="00AB44E5">
      <w:pPr>
        <w:contextualSpacing/>
        <w:rPr>
          <w:rFonts w:ascii="Palatino Linotype" w:hAnsi="Palatino Linotype"/>
          <w:color w:val="000000" w:themeColor="text1"/>
          <w:sz w:val="24"/>
          <w:szCs w:val="24"/>
        </w:rPr>
      </w:pPr>
    </w:p>
    <w:p w14:paraId="379D4F98"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92727">
        <w:rPr>
          <w:rFonts w:ascii="Palatino Linotype" w:hAnsi="Palatino Linotype"/>
          <w:color w:val="000000" w:themeColor="text1"/>
          <w:sz w:val="24"/>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9033D82" w14:textId="77777777" w:rsidR="00AB44E5" w:rsidRPr="00E92727" w:rsidRDefault="00AB44E5" w:rsidP="00AB44E5">
      <w:pPr>
        <w:contextualSpacing/>
        <w:rPr>
          <w:rFonts w:ascii="Palatino Linotype" w:hAnsi="Palatino Linotype"/>
          <w:b/>
          <w:color w:val="000000" w:themeColor="text1"/>
          <w:sz w:val="24"/>
          <w:szCs w:val="24"/>
        </w:rPr>
      </w:pPr>
    </w:p>
    <w:p w14:paraId="7C5B5C0B"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92727">
        <w:rPr>
          <w:rFonts w:ascii="Palatino Linotype" w:hAnsi="Palatino Linotype"/>
          <w:color w:val="000000" w:themeColor="text1"/>
          <w:sz w:val="24"/>
          <w:szCs w:val="24"/>
        </w:rPr>
        <w:t>De</w:t>
      </w:r>
      <w:r w:rsidRPr="00E92727">
        <w:rPr>
          <w:rFonts w:ascii="Palatino Linotype" w:hAnsi="Palatino Linotype"/>
          <w:b/>
          <w:color w:val="000000" w:themeColor="text1"/>
          <w:sz w:val="24"/>
          <w:szCs w:val="24"/>
        </w:rPr>
        <w:t xml:space="preserve"> </w:t>
      </w:r>
      <w:r w:rsidRPr="00E92727">
        <w:rPr>
          <w:rFonts w:ascii="Palatino Linotype" w:hAnsi="Palatino Linotype"/>
          <w:color w:val="000000" w:themeColor="text1"/>
          <w:sz w:val="24"/>
          <w:szCs w:val="24"/>
        </w:rPr>
        <w:t xml:space="preserve">manera excepcional </w:t>
      </w:r>
      <w:r w:rsidRPr="00E92727">
        <w:rPr>
          <w:rFonts w:ascii="Palatino Linotype" w:hAnsi="Palatino Linotype"/>
          <w:b/>
          <w:color w:val="000000" w:themeColor="text1"/>
          <w:sz w:val="24"/>
          <w:szCs w:val="24"/>
        </w:rPr>
        <w:t>los sujetos obligados</w:t>
      </w:r>
      <w:r w:rsidRPr="00E92727">
        <w:rPr>
          <w:rFonts w:ascii="Palatino Linotype" w:hAnsi="Palatino Linotype"/>
          <w:color w:val="000000" w:themeColor="text1"/>
          <w:sz w:val="24"/>
          <w:szCs w:val="24"/>
        </w:rPr>
        <w:t xml:space="preserve"> con la aprobación de su Comité de Transparencia, </w:t>
      </w:r>
      <w:r w:rsidRPr="00E92727">
        <w:rPr>
          <w:rFonts w:ascii="Palatino Linotype" w:hAnsi="Palatino Linotype"/>
          <w:b/>
          <w:color w:val="000000" w:themeColor="text1"/>
          <w:sz w:val="24"/>
          <w:szCs w:val="24"/>
        </w:rPr>
        <w:t>podrán ampliar el periodo de reserva hasta por un plazo de cinco años adicionales y por una sola vez</w:t>
      </w:r>
      <w:r w:rsidRPr="00E92727">
        <w:rPr>
          <w:rFonts w:ascii="Palatino Linotype" w:hAnsi="Palatino Linotype"/>
          <w:color w:val="000000" w:themeColor="text1"/>
          <w:sz w:val="24"/>
          <w:szCs w:val="24"/>
        </w:rPr>
        <w:t xml:space="preserve">, siempre y cuando justifiquen que subsisten las causas que dieron origen a su clasificación, mediante la aplicación de una prueba de daño. </w:t>
      </w:r>
    </w:p>
    <w:p w14:paraId="57E71E8F" w14:textId="77777777" w:rsidR="00AB44E5" w:rsidRPr="00E92727" w:rsidRDefault="00AB44E5" w:rsidP="00AB44E5">
      <w:pPr>
        <w:contextualSpacing/>
        <w:rPr>
          <w:rFonts w:ascii="Palatino Linotype" w:hAnsi="Palatino Linotype"/>
          <w:color w:val="000000" w:themeColor="text1"/>
          <w:sz w:val="24"/>
          <w:szCs w:val="24"/>
        </w:rPr>
      </w:pPr>
    </w:p>
    <w:p w14:paraId="588C4ADC" w14:textId="77777777" w:rsidR="00AB44E5" w:rsidRPr="00E92727" w:rsidRDefault="00AB44E5" w:rsidP="00AB44E5">
      <w:pPr>
        <w:numPr>
          <w:ilvl w:val="0"/>
          <w:numId w:val="2"/>
        </w:numPr>
        <w:spacing w:after="160" w:line="360" w:lineRule="auto"/>
        <w:ind w:left="0" w:firstLine="0"/>
        <w:contextualSpacing/>
        <w:jc w:val="both"/>
        <w:rPr>
          <w:rFonts w:ascii="Palatino Linotype" w:hAnsi="Palatino Linotype"/>
          <w:color w:val="000000" w:themeColor="text1"/>
          <w:sz w:val="24"/>
          <w:szCs w:val="24"/>
        </w:rPr>
      </w:pPr>
      <w:r w:rsidRPr="00E92727">
        <w:rPr>
          <w:rFonts w:ascii="Palatino Linotype" w:hAnsi="Palatino Linotype"/>
          <w:color w:val="000000" w:themeColor="text1"/>
          <w:sz w:val="24"/>
          <w:szCs w:val="24"/>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w:t>
      </w:r>
      <w:r w:rsidRPr="00E92727">
        <w:rPr>
          <w:rFonts w:ascii="Palatino Linotype" w:hAnsi="Palatino Linotype"/>
          <w:color w:val="000000" w:themeColor="text1"/>
          <w:sz w:val="24"/>
          <w:szCs w:val="24"/>
        </w:rPr>
        <w:lastRenderedPageBreak/>
        <w:t>de daño y señalando el plazo de reserva, por lo menos con tres meses de anticipación al vencimiento del periodo.</w:t>
      </w:r>
    </w:p>
    <w:p w14:paraId="1920BDE1" w14:textId="77777777" w:rsidR="00AB44E5" w:rsidRPr="00E92727" w:rsidRDefault="00AB44E5" w:rsidP="00AB44E5">
      <w:pPr>
        <w:shd w:val="clear" w:color="auto" w:fill="FFFFFF"/>
        <w:spacing w:before="240" w:afterAutospacing="1" w:line="360" w:lineRule="auto"/>
        <w:contextualSpacing/>
        <w:jc w:val="both"/>
        <w:textAlignment w:val="baseline"/>
        <w:rPr>
          <w:rFonts w:ascii="Palatino Linotype" w:hAnsi="Palatino Linotype"/>
          <w:color w:val="000000" w:themeColor="text1"/>
          <w:sz w:val="24"/>
          <w:szCs w:val="24"/>
        </w:rPr>
      </w:pPr>
    </w:p>
    <w:p w14:paraId="1821200E" w14:textId="77777777" w:rsidR="00AB44E5" w:rsidRPr="00E92727" w:rsidRDefault="00AB44E5" w:rsidP="00AB44E5">
      <w:pPr>
        <w:numPr>
          <w:ilvl w:val="0"/>
          <w:numId w:val="2"/>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4"/>
          <w:szCs w:val="24"/>
          <w:lang w:eastAsia="es-MX"/>
        </w:rPr>
      </w:pPr>
      <w:r w:rsidRPr="00E92727">
        <w:rPr>
          <w:rFonts w:ascii="Palatino Linotype" w:hAnsi="Palatino Linotype"/>
          <w:color w:val="000000" w:themeColor="text1"/>
          <w:sz w:val="24"/>
          <w:szCs w:val="24"/>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49D77F38" w14:textId="77777777" w:rsidR="00AB44E5" w:rsidRPr="00E92727" w:rsidRDefault="00AB44E5" w:rsidP="00AB44E5">
      <w:pPr>
        <w:rPr>
          <w:rFonts w:ascii="Palatino Linotype" w:hAnsi="Palatino Linotype" w:cs="Arial"/>
          <w:color w:val="000000" w:themeColor="text1"/>
          <w:sz w:val="24"/>
          <w:szCs w:val="24"/>
          <w:lang w:eastAsia="es-MX"/>
        </w:rPr>
      </w:pPr>
    </w:p>
    <w:p w14:paraId="6B3861C8" w14:textId="77777777" w:rsidR="00AB44E5" w:rsidRPr="00E92727" w:rsidRDefault="00AB44E5" w:rsidP="00AB44E5">
      <w:pPr>
        <w:numPr>
          <w:ilvl w:val="0"/>
          <w:numId w:val="2"/>
        </w:numPr>
        <w:shd w:val="clear" w:color="auto" w:fill="FFFFFF"/>
        <w:spacing w:before="240" w:after="160" w:afterAutospacing="1" w:line="360" w:lineRule="auto"/>
        <w:ind w:left="0" w:firstLine="0"/>
        <w:contextualSpacing/>
        <w:jc w:val="both"/>
        <w:textAlignment w:val="baseline"/>
        <w:rPr>
          <w:rFonts w:ascii="Palatino Linotype" w:hAnsi="Palatino Linotype" w:cs="Arial"/>
          <w:color w:val="000000" w:themeColor="text1"/>
          <w:sz w:val="24"/>
          <w:szCs w:val="24"/>
          <w:lang w:eastAsia="es-MX"/>
        </w:rPr>
      </w:pPr>
      <w:r w:rsidRPr="00E92727">
        <w:rPr>
          <w:rFonts w:ascii="Palatino Linotype" w:hAnsi="Palatino Linotype" w:cs="Arial"/>
          <w:color w:val="000000" w:themeColor="text1"/>
          <w:sz w:val="24"/>
          <w:szCs w:val="24"/>
          <w:lang w:eastAsia="es-MX"/>
        </w:rPr>
        <w:t>Asimismo, para la clasificación de la información, se deben observar los lineamientos correspondientes, los cuales disponen lo siguiente:</w:t>
      </w:r>
    </w:p>
    <w:p w14:paraId="6D0C18B6" w14:textId="77777777" w:rsidR="00AB44E5" w:rsidRPr="00E92727" w:rsidRDefault="00AB44E5" w:rsidP="00AB44E5">
      <w:pPr>
        <w:pStyle w:val="Ttulo3"/>
        <w:ind w:left="142"/>
        <w:rPr>
          <w:rFonts w:ascii="Palatino Linotype" w:eastAsiaTheme="minorEastAsia" w:hAnsi="Palatino Linotype"/>
          <w:b/>
          <w:bCs/>
          <w:color w:val="auto"/>
        </w:rPr>
      </w:pPr>
      <w:bookmarkStart w:id="19" w:name="_Toc85735122"/>
      <w:r w:rsidRPr="00E92727">
        <w:rPr>
          <w:rFonts w:ascii="Palatino Linotype" w:eastAsiaTheme="minorEastAsia" w:hAnsi="Palatino Linotype"/>
          <w:b/>
          <w:bCs/>
          <w:color w:val="auto"/>
        </w:rPr>
        <w:t>II. Lineamientos Generales en materia de Clasificación y desclasificación de la información, así como para la elaboración de versiones públicas.</w:t>
      </w:r>
      <w:bookmarkEnd w:id="19"/>
    </w:p>
    <w:p w14:paraId="041CDD0E" w14:textId="77777777" w:rsidR="00AB44E5" w:rsidRPr="00E92727" w:rsidRDefault="00AB44E5" w:rsidP="00AB44E5">
      <w:pPr>
        <w:pStyle w:val="Prrafodelista"/>
        <w:rPr>
          <w:rFonts w:ascii="Palatino Linotype" w:eastAsia="Calibri" w:hAnsi="Palatino Linotype" w:cs="Arial"/>
          <w:sz w:val="24"/>
        </w:rPr>
      </w:pPr>
    </w:p>
    <w:p w14:paraId="62591AF4" w14:textId="77777777" w:rsidR="00AB44E5" w:rsidRPr="00E92727" w:rsidRDefault="00AB44E5" w:rsidP="00AB44E5">
      <w:pPr>
        <w:pStyle w:val="Prrafodelista"/>
        <w:numPr>
          <w:ilvl w:val="0"/>
          <w:numId w:val="2"/>
        </w:numPr>
        <w:spacing w:line="360" w:lineRule="auto"/>
        <w:ind w:left="0" w:firstLine="0"/>
        <w:jc w:val="both"/>
        <w:rPr>
          <w:rFonts w:ascii="Palatino Linotype" w:hAnsi="Palatino Linotype" w:cs="Arial"/>
          <w:sz w:val="24"/>
        </w:rPr>
      </w:pPr>
      <w:r w:rsidRPr="00E92727">
        <w:rPr>
          <w:rFonts w:ascii="Palatino Linotype" w:hAnsi="Palatino Linotype"/>
          <w:color w:val="000000" w:themeColor="text1"/>
          <w:sz w:val="24"/>
        </w:rPr>
        <w:t xml:space="preserve">Para aplicar la prueba de daño, es necesario traer a contexto </w:t>
      </w:r>
      <w:r w:rsidRPr="00E92727">
        <w:rPr>
          <w:rFonts w:ascii="Palatino Linotype" w:hAnsi="Palatino Linotype" w:cs="Arial"/>
          <w:sz w:val="24"/>
        </w:rPr>
        <w:t xml:space="preserve">los </w:t>
      </w:r>
      <w:r w:rsidRPr="00E92727">
        <w:rPr>
          <w:rFonts w:ascii="Palatino Linotype" w:hAnsi="Palatino Linotype"/>
          <w:sz w:val="24"/>
        </w:rPr>
        <w:t>Lineamientos Generales en materia de clasificación y desclasificación de la información, así como para la elaboración de versiones públicas.</w:t>
      </w:r>
      <w:r w:rsidRPr="00E92727">
        <w:rPr>
          <w:rStyle w:val="Refdenotaalpie"/>
          <w:sz w:val="24"/>
        </w:rPr>
        <w:footnoteReference w:id="16"/>
      </w:r>
    </w:p>
    <w:p w14:paraId="0F6BFDAD" w14:textId="77777777" w:rsidR="00AB44E5" w:rsidRPr="00E92727" w:rsidRDefault="00AB44E5" w:rsidP="00AB44E5">
      <w:pPr>
        <w:pStyle w:val="Prrafodelista"/>
        <w:spacing w:line="360" w:lineRule="auto"/>
        <w:ind w:left="0"/>
        <w:jc w:val="both"/>
        <w:rPr>
          <w:rFonts w:ascii="Palatino Linotype" w:hAnsi="Palatino Linotype" w:cs="Arial"/>
        </w:rPr>
      </w:pPr>
    </w:p>
    <w:p w14:paraId="3CEF9311" w14:textId="77777777" w:rsidR="00AB44E5" w:rsidRPr="00E92727" w:rsidRDefault="00AB44E5" w:rsidP="00AB44E5">
      <w:pPr>
        <w:spacing w:line="360" w:lineRule="auto"/>
        <w:ind w:left="567" w:right="616"/>
        <w:jc w:val="center"/>
        <w:rPr>
          <w:rFonts w:ascii="Palatino Linotype" w:hAnsi="Palatino Linotype"/>
          <w:b/>
          <w:bCs/>
          <w:i/>
          <w:iCs/>
          <w:sz w:val="22"/>
        </w:rPr>
      </w:pPr>
      <w:r w:rsidRPr="00E92727">
        <w:rPr>
          <w:rFonts w:ascii="Palatino Linotype" w:hAnsi="Palatino Linotype"/>
          <w:b/>
          <w:bCs/>
          <w:i/>
          <w:iCs/>
          <w:sz w:val="22"/>
        </w:rPr>
        <w:t>TÍTULO SEXTO</w:t>
      </w:r>
    </w:p>
    <w:p w14:paraId="4DE9B603" w14:textId="77777777" w:rsidR="00AB44E5" w:rsidRPr="00E92727" w:rsidRDefault="00AB44E5" w:rsidP="00AB44E5">
      <w:pPr>
        <w:spacing w:line="360" w:lineRule="auto"/>
        <w:ind w:left="567" w:right="616"/>
        <w:jc w:val="center"/>
        <w:rPr>
          <w:rFonts w:ascii="Palatino Linotype" w:hAnsi="Palatino Linotype"/>
          <w:b/>
          <w:bCs/>
          <w:i/>
          <w:iCs/>
          <w:sz w:val="22"/>
        </w:rPr>
      </w:pPr>
      <w:r w:rsidRPr="00E92727">
        <w:rPr>
          <w:rFonts w:ascii="Palatino Linotype" w:hAnsi="Palatino Linotype"/>
          <w:b/>
          <w:bCs/>
          <w:i/>
          <w:iCs/>
          <w:sz w:val="22"/>
        </w:rPr>
        <w:lastRenderedPageBreak/>
        <w:t>INFORMACIÓN CLASIFICADA</w:t>
      </w:r>
    </w:p>
    <w:p w14:paraId="19F86BD5" w14:textId="77777777" w:rsidR="00AB44E5" w:rsidRPr="00E92727" w:rsidRDefault="00AB44E5" w:rsidP="00AB44E5">
      <w:pPr>
        <w:spacing w:line="360" w:lineRule="auto"/>
        <w:ind w:left="567" w:right="616"/>
        <w:jc w:val="center"/>
        <w:rPr>
          <w:rFonts w:ascii="Palatino Linotype" w:hAnsi="Palatino Linotype"/>
          <w:b/>
          <w:bCs/>
          <w:i/>
          <w:iCs/>
          <w:sz w:val="22"/>
        </w:rPr>
      </w:pPr>
      <w:r w:rsidRPr="00E92727">
        <w:rPr>
          <w:rFonts w:ascii="Palatino Linotype" w:hAnsi="Palatino Linotype"/>
          <w:b/>
          <w:bCs/>
          <w:i/>
          <w:iCs/>
          <w:sz w:val="22"/>
        </w:rPr>
        <w:t>Capítulo I</w:t>
      </w:r>
    </w:p>
    <w:p w14:paraId="6A4D7C94" w14:textId="77777777" w:rsidR="00AB44E5" w:rsidRPr="00E92727" w:rsidRDefault="00AB44E5" w:rsidP="00AB44E5">
      <w:pPr>
        <w:spacing w:line="360" w:lineRule="auto"/>
        <w:ind w:left="567" w:right="616"/>
        <w:jc w:val="center"/>
        <w:rPr>
          <w:rFonts w:ascii="Palatino Linotype" w:hAnsi="Palatino Linotype"/>
          <w:b/>
          <w:bCs/>
          <w:i/>
          <w:iCs/>
          <w:sz w:val="22"/>
        </w:rPr>
      </w:pPr>
      <w:r w:rsidRPr="00E92727">
        <w:rPr>
          <w:rFonts w:ascii="Palatino Linotype" w:hAnsi="Palatino Linotype"/>
          <w:b/>
          <w:bCs/>
          <w:i/>
          <w:iCs/>
          <w:sz w:val="22"/>
        </w:rPr>
        <w:t>De las disposiciones generales de la clasificación y desclasificación de la información</w:t>
      </w:r>
    </w:p>
    <w:p w14:paraId="39B12E6E" w14:textId="77777777" w:rsidR="00AB44E5" w:rsidRPr="00E92727" w:rsidRDefault="00AB44E5" w:rsidP="00AB44E5">
      <w:pPr>
        <w:spacing w:line="360" w:lineRule="auto"/>
        <w:ind w:left="567" w:right="616"/>
        <w:jc w:val="center"/>
        <w:rPr>
          <w:rFonts w:ascii="Palatino Linotype" w:hAnsi="Palatino Linotype"/>
          <w:i/>
          <w:iCs/>
          <w:sz w:val="22"/>
        </w:rPr>
      </w:pPr>
    </w:p>
    <w:p w14:paraId="5D4F04AE" w14:textId="77777777" w:rsidR="00AB44E5" w:rsidRPr="00E92727" w:rsidRDefault="00AB44E5" w:rsidP="00AB44E5">
      <w:pPr>
        <w:spacing w:line="360" w:lineRule="auto"/>
        <w:ind w:left="567" w:right="616"/>
        <w:jc w:val="both"/>
        <w:rPr>
          <w:rFonts w:ascii="Palatino Linotype" w:hAnsi="Palatino Linotype"/>
          <w:i/>
          <w:iCs/>
          <w:sz w:val="22"/>
        </w:rPr>
      </w:pPr>
      <w:r w:rsidRPr="00E92727">
        <w:rPr>
          <w:rFonts w:ascii="Palatino Linotype" w:hAnsi="Palatino Linotype"/>
          <w:i/>
          <w:iCs/>
          <w:sz w:val="22"/>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3B73756E" w14:textId="77777777" w:rsidR="00AB44E5" w:rsidRPr="00E92727" w:rsidRDefault="00AB44E5" w:rsidP="00AB44E5">
      <w:pPr>
        <w:spacing w:line="360" w:lineRule="auto"/>
        <w:ind w:left="567" w:right="616"/>
        <w:jc w:val="both"/>
        <w:rPr>
          <w:rFonts w:ascii="Palatino Linotype" w:hAnsi="Palatino Linotype"/>
          <w:i/>
          <w:iCs/>
          <w:sz w:val="22"/>
        </w:rPr>
      </w:pPr>
    </w:p>
    <w:p w14:paraId="576CDE37" w14:textId="77777777" w:rsidR="00AB44E5" w:rsidRPr="00E92727" w:rsidRDefault="00AB44E5" w:rsidP="00AB44E5">
      <w:pPr>
        <w:shd w:val="clear" w:color="auto" w:fill="FFFFFF"/>
        <w:spacing w:line="360" w:lineRule="auto"/>
        <w:ind w:left="567" w:right="616"/>
        <w:jc w:val="center"/>
        <w:rPr>
          <w:rFonts w:ascii="Palatino Linotype" w:hAnsi="Palatino Linotype" w:cs="Arial"/>
          <w:i/>
          <w:iCs/>
          <w:color w:val="2F2F2F"/>
          <w:sz w:val="22"/>
          <w:lang w:eastAsia="es-MX"/>
        </w:rPr>
      </w:pPr>
      <w:r w:rsidRPr="00E92727">
        <w:rPr>
          <w:rFonts w:ascii="Palatino Linotype" w:hAnsi="Palatino Linotype" w:cs="Helvetica"/>
          <w:b/>
          <w:bCs/>
          <w:i/>
          <w:iCs/>
          <w:color w:val="2F2F2F"/>
          <w:sz w:val="22"/>
          <w:lang w:eastAsia="es-MX"/>
        </w:rPr>
        <w:t>CAPÍTULO V</w:t>
      </w:r>
    </w:p>
    <w:p w14:paraId="0695DB58" w14:textId="77777777" w:rsidR="00AB44E5" w:rsidRPr="00E92727" w:rsidRDefault="00AB44E5" w:rsidP="00AB44E5">
      <w:pPr>
        <w:shd w:val="clear" w:color="auto" w:fill="FFFFFF"/>
        <w:spacing w:line="360" w:lineRule="auto"/>
        <w:ind w:left="567" w:right="616"/>
        <w:jc w:val="center"/>
        <w:rPr>
          <w:rFonts w:ascii="Palatino Linotype" w:hAnsi="Palatino Linotype" w:cs="Arial"/>
          <w:i/>
          <w:iCs/>
          <w:color w:val="2F2F2F"/>
          <w:sz w:val="22"/>
          <w:lang w:eastAsia="es-MX"/>
        </w:rPr>
      </w:pPr>
      <w:r w:rsidRPr="00E92727">
        <w:rPr>
          <w:rFonts w:ascii="Palatino Linotype" w:hAnsi="Palatino Linotype" w:cs="Helvetica"/>
          <w:b/>
          <w:bCs/>
          <w:i/>
          <w:iCs/>
          <w:color w:val="2F2F2F"/>
          <w:sz w:val="22"/>
          <w:lang w:eastAsia="es-MX"/>
        </w:rPr>
        <w:t>DE LA INFORMACIÓN RESERVADA</w:t>
      </w:r>
    </w:p>
    <w:p w14:paraId="3E0C8002" w14:textId="77777777" w:rsidR="00AB44E5" w:rsidRPr="00E92727" w:rsidRDefault="00AB44E5" w:rsidP="00AB44E5">
      <w:pPr>
        <w:spacing w:line="360" w:lineRule="auto"/>
        <w:ind w:left="567" w:right="616"/>
        <w:jc w:val="both"/>
        <w:rPr>
          <w:rFonts w:ascii="Palatino Linotype" w:hAnsi="Palatino Linotype"/>
          <w:i/>
          <w:iCs/>
          <w:sz w:val="22"/>
        </w:rPr>
      </w:pPr>
    </w:p>
    <w:p w14:paraId="009799AF" w14:textId="77777777" w:rsidR="00AB44E5" w:rsidRPr="00E92727" w:rsidRDefault="00AB44E5" w:rsidP="00AB44E5">
      <w:pPr>
        <w:shd w:val="clear" w:color="auto" w:fill="FFFFFF"/>
        <w:spacing w:after="82" w:line="360" w:lineRule="auto"/>
        <w:ind w:left="567" w:right="616"/>
        <w:jc w:val="both"/>
        <w:rPr>
          <w:rFonts w:ascii="Palatino Linotype" w:hAnsi="Palatino Linotype" w:cs="Arial"/>
          <w:i/>
          <w:iCs/>
          <w:color w:val="2F2F2F"/>
          <w:sz w:val="22"/>
          <w:lang w:eastAsia="es-MX"/>
        </w:rPr>
      </w:pPr>
      <w:r w:rsidRPr="00E92727">
        <w:rPr>
          <w:rFonts w:ascii="Palatino Linotype" w:hAnsi="Palatino Linotype" w:cs="Helvetica"/>
          <w:b/>
          <w:bCs/>
          <w:i/>
          <w:iCs/>
          <w:color w:val="2F2F2F"/>
          <w:sz w:val="22"/>
          <w:lang w:eastAsia="es-MX"/>
        </w:rPr>
        <w:t>Trigésimo tercero. </w:t>
      </w:r>
      <w:r w:rsidRPr="00E92727">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52EF7097" w14:textId="77777777" w:rsidR="00AB44E5" w:rsidRPr="00E92727" w:rsidRDefault="00AB44E5" w:rsidP="00AB44E5">
      <w:pPr>
        <w:shd w:val="clear" w:color="auto" w:fill="FFFFFF"/>
        <w:spacing w:after="82" w:line="360" w:lineRule="auto"/>
        <w:ind w:left="567" w:right="616"/>
        <w:jc w:val="both"/>
        <w:rPr>
          <w:rFonts w:ascii="Palatino Linotype" w:hAnsi="Palatino Linotype" w:cs="Arial"/>
          <w:i/>
          <w:iCs/>
          <w:color w:val="2F2F2F"/>
          <w:sz w:val="22"/>
          <w:lang w:eastAsia="es-MX"/>
        </w:rPr>
      </w:pPr>
      <w:r w:rsidRPr="00E92727">
        <w:rPr>
          <w:rFonts w:ascii="Palatino Linotype" w:hAnsi="Palatino Linotype" w:cs="Helvetica"/>
          <w:b/>
          <w:bCs/>
          <w:i/>
          <w:iCs/>
          <w:color w:val="2F2F2F"/>
          <w:sz w:val="22"/>
          <w:lang w:eastAsia="es-MX"/>
        </w:rPr>
        <w:t>I.</w:t>
      </w:r>
      <w:r w:rsidRPr="00E92727">
        <w:rPr>
          <w:rFonts w:ascii="Palatino Linotype" w:hAnsi="Palatino Linotype" w:cs="Arial"/>
          <w:i/>
          <w:iCs/>
          <w:color w:val="2F2F2F"/>
          <w:sz w:val="22"/>
          <w:lang w:eastAsia="es-MX"/>
        </w:rPr>
        <w:t>        </w:t>
      </w:r>
      <w:r w:rsidRPr="00E92727">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46BF3C87" w14:textId="77777777" w:rsidR="00AB44E5" w:rsidRPr="00E92727" w:rsidRDefault="00AB44E5" w:rsidP="00AB44E5">
      <w:pPr>
        <w:shd w:val="clear" w:color="auto" w:fill="FFFFFF"/>
        <w:spacing w:after="82" w:line="360" w:lineRule="auto"/>
        <w:ind w:left="567" w:right="616"/>
        <w:jc w:val="both"/>
        <w:rPr>
          <w:rFonts w:ascii="Palatino Linotype" w:hAnsi="Palatino Linotype" w:cs="Arial"/>
          <w:i/>
          <w:iCs/>
          <w:color w:val="2F2F2F"/>
          <w:sz w:val="22"/>
          <w:lang w:eastAsia="es-MX"/>
        </w:rPr>
      </w:pPr>
      <w:r w:rsidRPr="00E92727">
        <w:rPr>
          <w:rFonts w:ascii="Palatino Linotype" w:hAnsi="Palatino Linotype" w:cs="Helvetica"/>
          <w:b/>
          <w:bCs/>
          <w:i/>
          <w:iCs/>
          <w:color w:val="2F2F2F"/>
          <w:sz w:val="22"/>
          <w:lang w:eastAsia="es-MX"/>
        </w:rPr>
        <w:t>II.</w:t>
      </w:r>
      <w:r w:rsidRPr="00E92727">
        <w:rPr>
          <w:rFonts w:ascii="Palatino Linotype" w:hAnsi="Palatino Linotype" w:cs="Arial"/>
          <w:i/>
          <w:iCs/>
          <w:color w:val="2F2F2F"/>
          <w:sz w:val="22"/>
          <w:lang w:eastAsia="es-MX"/>
        </w:rPr>
        <w:t>       </w:t>
      </w:r>
      <w:r w:rsidRPr="00E92727">
        <w:rPr>
          <w:rFonts w:ascii="Palatino Linotype" w:hAnsi="Palatino Linotype" w:cs="Helvetica"/>
          <w:i/>
          <w:iCs/>
          <w:color w:val="2F2F2F"/>
          <w:sz w:val="22"/>
          <w:lang w:eastAsia="es-MX"/>
        </w:rPr>
        <w:t xml:space="preserve">Mediante la ponderación de los intereses en conflicto, los sujetos obligados deberán demostrar que la publicidad de la información solicitada generaría un riesgo de perjuicio </w:t>
      </w:r>
      <w:r w:rsidRPr="00E92727">
        <w:rPr>
          <w:rFonts w:ascii="Palatino Linotype" w:hAnsi="Palatino Linotype" w:cs="Helvetica"/>
          <w:i/>
          <w:iCs/>
          <w:color w:val="2F2F2F"/>
          <w:sz w:val="22"/>
          <w:lang w:eastAsia="es-MX"/>
        </w:rPr>
        <w:lastRenderedPageBreak/>
        <w:t>y por lo tanto, tendrán que acreditar que este último rebasa el interés público protegido por la reserva;</w:t>
      </w:r>
    </w:p>
    <w:p w14:paraId="3181ED06" w14:textId="77777777" w:rsidR="00AB44E5" w:rsidRPr="00E92727" w:rsidRDefault="00AB44E5" w:rsidP="00AB44E5">
      <w:pPr>
        <w:shd w:val="clear" w:color="auto" w:fill="FFFFFF"/>
        <w:spacing w:after="82" w:line="360" w:lineRule="auto"/>
        <w:ind w:left="567" w:right="616"/>
        <w:jc w:val="both"/>
        <w:rPr>
          <w:rFonts w:ascii="Palatino Linotype" w:hAnsi="Palatino Linotype" w:cs="Arial"/>
          <w:i/>
          <w:iCs/>
          <w:color w:val="2F2F2F"/>
          <w:sz w:val="22"/>
          <w:lang w:eastAsia="es-MX"/>
        </w:rPr>
      </w:pPr>
      <w:r w:rsidRPr="00E92727">
        <w:rPr>
          <w:rFonts w:ascii="Palatino Linotype" w:hAnsi="Palatino Linotype" w:cs="Helvetica"/>
          <w:b/>
          <w:bCs/>
          <w:i/>
          <w:iCs/>
          <w:color w:val="2F2F2F"/>
          <w:sz w:val="22"/>
          <w:lang w:eastAsia="es-MX"/>
        </w:rPr>
        <w:t>III.</w:t>
      </w:r>
      <w:r w:rsidRPr="00E92727">
        <w:rPr>
          <w:rFonts w:ascii="Palatino Linotype" w:hAnsi="Palatino Linotype" w:cs="Arial"/>
          <w:i/>
          <w:iCs/>
          <w:color w:val="2F2F2F"/>
          <w:sz w:val="22"/>
          <w:lang w:eastAsia="es-MX"/>
        </w:rPr>
        <w:t>      </w:t>
      </w:r>
      <w:r w:rsidRPr="00E92727">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606EBAD2" w14:textId="77777777" w:rsidR="00AB44E5" w:rsidRPr="00E92727" w:rsidRDefault="00AB44E5" w:rsidP="00AB44E5">
      <w:pPr>
        <w:shd w:val="clear" w:color="auto" w:fill="FFFFFF"/>
        <w:spacing w:after="82" w:line="360" w:lineRule="auto"/>
        <w:ind w:left="567" w:right="616"/>
        <w:jc w:val="both"/>
        <w:rPr>
          <w:rFonts w:ascii="Palatino Linotype" w:hAnsi="Palatino Linotype" w:cs="Arial"/>
          <w:i/>
          <w:iCs/>
          <w:color w:val="2F2F2F"/>
          <w:sz w:val="22"/>
          <w:lang w:eastAsia="es-MX"/>
        </w:rPr>
      </w:pPr>
      <w:r w:rsidRPr="00E92727">
        <w:rPr>
          <w:rFonts w:ascii="Palatino Linotype" w:hAnsi="Palatino Linotype" w:cs="Helvetica"/>
          <w:b/>
          <w:bCs/>
          <w:i/>
          <w:iCs/>
          <w:color w:val="2F2F2F"/>
          <w:sz w:val="22"/>
          <w:lang w:eastAsia="es-MX"/>
        </w:rPr>
        <w:t>IV.</w:t>
      </w:r>
      <w:r w:rsidRPr="00E92727">
        <w:rPr>
          <w:rFonts w:ascii="Palatino Linotype" w:hAnsi="Palatino Linotype" w:cs="Arial"/>
          <w:i/>
          <w:iCs/>
          <w:color w:val="2F2F2F"/>
          <w:sz w:val="22"/>
          <w:lang w:eastAsia="es-MX"/>
        </w:rPr>
        <w:t>      </w:t>
      </w:r>
      <w:r w:rsidRPr="00E92727">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1301FA9C" w14:textId="77777777" w:rsidR="00AB44E5" w:rsidRPr="00E92727" w:rsidRDefault="00AB44E5" w:rsidP="00AB44E5">
      <w:pPr>
        <w:shd w:val="clear" w:color="auto" w:fill="FFFFFF"/>
        <w:spacing w:after="82" w:line="360" w:lineRule="auto"/>
        <w:ind w:left="567" w:right="616"/>
        <w:jc w:val="both"/>
        <w:rPr>
          <w:rFonts w:ascii="Palatino Linotype" w:hAnsi="Palatino Linotype" w:cs="Arial"/>
          <w:i/>
          <w:iCs/>
          <w:color w:val="2F2F2F"/>
          <w:sz w:val="22"/>
          <w:lang w:eastAsia="es-MX"/>
        </w:rPr>
      </w:pPr>
      <w:r w:rsidRPr="00E92727">
        <w:rPr>
          <w:rFonts w:ascii="Palatino Linotype" w:hAnsi="Palatino Linotype" w:cs="Helvetica"/>
          <w:b/>
          <w:bCs/>
          <w:i/>
          <w:iCs/>
          <w:color w:val="2F2F2F"/>
          <w:sz w:val="22"/>
          <w:lang w:eastAsia="es-MX"/>
        </w:rPr>
        <w:t>V.</w:t>
      </w:r>
      <w:r w:rsidRPr="00E92727">
        <w:rPr>
          <w:rFonts w:ascii="Palatino Linotype" w:hAnsi="Palatino Linotype" w:cs="Arial"/>
          <w:i/>
          <w:iCs/>
          <w:color w:val="2F2F2F"/>
          <w:sz w:val="22"/>
          <w:lang w:eastAsia="es-MX"/>
        </w:rPr>
        <w:t>       </w:t>
      </w:r>
      <w:r w:rsidRPr="00E92727">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4DF7F0DD" w14:textId="77777777" w:rsidR="00AB44E5" w:rsidRPr="00E92727" w:rsidRDefault="00AB44E5" w:rsidP="00AB44E5">
      <w:pPr>
        <w:shd w:val="clear" w:color="auto" w:fill="FFFFFF"/>
        <w:spacing w:after="82" w:line="360" w:lineRule="auto"/>
        <w:ind w:left="567" w:right="616"/>
        <w:jc w:val="both"/>
        <w:rPr>
          <w:rFonts w:ascii="Palatino Linotype" w:hAnsi="Palatino Linotype" w:cs="Helvetica"/>
          <w:i/>
          <w:iCs/>
          <w:color w:val="2F2F2F"/>
          <w:sz w:val="22"/>
          <w:lang w:eastAsia="es-MX"/>
        </w:rPr>
      </w:pPr>
      <w:r w:rsidRPr="00E92727">
        <w:rPr>
          <w:rFonts w:ascii="Palatino Linotype" w:hAnsi="Palatino Linotype" w:cs="Helvetica"/>
          <w:b/>
          <w:bCs/>
          <w:i/>
          <w:iCs/>
          <w:color w:val="2F2F2F"/>
          <w:sz w:val="22"/>
          <w:lang w:eastAsia="es-MX"/>
        </w:rPr>
        <w:t>VI.</w:t>
      </w:r>
      <w:r w:rsidRPr="00E92727">
        <w:rPr>
          <w:rFonts w:ascii="Palatino Linotype" w:hAnsi="Palatino Linotype" w:cs="Arial"/>
          <w:i/>
          <w:iCs/>
          <w:color w:val="2F2F2F"/>
          <w:sz w:val="22"/>
          <w:lang w:eastAsia="es-MX"/>
        </w:rPr>
        <w:t>      </w:t>
      </w:r>
      <w:r w:rsidRPr="00E92727">
        <w:rPr>
          <w:rFonts w:ascii="Palatino Linotype" w:hAnsi="Palatino Linotype" w:cs="Helvetica"/>
          <w:i/>
          <w:iCs/>
          <w:color w:val="2F2F2F"/>
          <w:sz w:val="22"/>
          <w:lang w:eastAsia="es-MX"/>
        </w:rPr>
        <w:t>Deberán elegir la opción de excepción al acceso a la información que menos lo restrinja, la cual será adecuada y proporcional para la protección del interés público, y deberá interferir lo menos</w:t>
      </w:r>
      <w:r w:rsidRPr="00E92727">
        <w:rPr>
          <w:rFonts w:ascii="Palatino Linotype" w:hAnsi="Palatino Linotype" w:cs="Arial"/>
          <w:i/>
          <w:iCs/>
          <w:color w:val="2F2F2F"/>
          <w:sz w:val="22"/>
          <w:lang w:eastAsia="es-MX"/>
        </w:rPr>
        <w:t xml:space="preserve"> </w:t>
      </w:r>
      <w:r w:rsidRPr="00E92727">
        <w:rPr>
          <w:rFonts w:ascii="Palatino Linotype" w:hAnsi="Palatino Linotype" w:cs="Helvetica"/>
          <w:i/>
          <w:iCs/>
          <w:color w:val="2F2F2F"/>
          <w:sz w:val="22"/>
          <w:lang w:eastAsia="es-MX"/>
        </w:rPr>
        <w:t>posible en el ejercicio efectivo del derecho de acceso a la información.</w:t>
      </w:r>
    </w:p>
    <w:p w14:paraId="3BE01EFC" w14:textId="77777777" w:rsidR="00AB44E5" w:rsidRPr="00E92727" w:rsidRDefault="00AB44E5" w:rsidP="00AB44E5">
      <w:pPr>
        <w:pStyle w:val="Prrafodelista"/>
        <w:tabs>
          <w:tab w:val="left" w:pos="567"/>
        </w:tabs>
        <w:spacing w:line="360" w:lineRule="auto"/>
        <w:ind w:left="0"/>
        <w:jc w:val="both"/>
        <w:rPr>
          <w:rFonts w:ascii="Palatino Linotype" w:eastAsia="Calibri" w:hAnsi="Palatino Linotype" w:cs="Arial"/>
        </w:rPr>
      </w:pPr>
    </w:p>
    <w:p w14:paraId="20117514" w14:textId="77777777" w:rsidR="00AB44E5" w:rsidRPr="00E92727" w:rsidRDefault="00AB44E5" w:rsidP="00AB44E5">
      <w:pPr>
        <w:pStyle w:val="Prrafodelista"/>
        <w:numPr>
          <w:ilvl w:val="0"/>
          <w:numId w:val="2"/>
        </w:numPr>
        <w:spacing w:before="120" w:after="120" w:line="360" w:lineRule="auto"/>
        <w:ind w:left="0" w:firstLine="0"/>
        <w:jc w:val="both"/>
        <w:rPr>
          <w:rFonts w:ascii="Palatino Linotype" w:hAnsi="Palatino Linotype"/>
          <w:sz w:val="24"/>
        </w:rPr>
      </w:pPr>
      <w:r w:rsidRPr="00E92727">
        <w:rPr>
          <w:rFonts w:ascii="Palatino Linotype" w:hAnsi="Palatino Linotype"/>
          <w:sz w:val="24"/>
        </w:rPr>
        <w:t>Además de lo anterior, dentro del análisis de la información que se someterá a consideración del Comité de Transparencia para su clasificación, se deben valorar los elementos de convicción que permitan determinar la clasificación de la información, esto es que, verdaderamente exista información que actualiza alguna causal de clasificación, de lo contrario, la restricción hecha al particular sería ilegítima y violatoria de derechos.</w:t>
      </w:r>
    </w:p>
    <w:p w14:paraId="6800AC5B" w14:textId="77777777" w:rsidR="00967311" w:rsidRPr="00E92727" w:rsidRDefault="00967311" w:rsidP="00967311">
      <w:pPr>
        <w:pStyle w:val="Prrafodelista"/>
        <w:spacing w:before="120" w:after="120" w:line="360" w:lineRule="auto"/>
        <w:ind w:left="0"/>
        <w:jc w:val="both"/>
        <w:rPr>
          <w:rFonts w:ascii="Palatino Linotype" w:hAnsi="Palatino Linotype"/>
          <w:sz w:val="24"/>
        </w:rPr>
      </w:pPr>
    </w:p>
    <w:p w14:paraId="7CE106AE" w14:textId="7FECE3C4" w:rsidR="00967311" w:rsidRPr="00E92727" w:rsidRDefault="00967311" w:rsidP="00AB44E5">
      <w:pPr>
        <w:pStyle w:val="Prrafodelista"/>
        <w:numPr>
          <w:ilvl w:val="0"/>
          <w:numId w:val="2"/>
        </w:numPr>
        <w:spacing w:before="120" w:after="120" w:line="360" w:lineRule="auto"/>
        <w:ind w:left="0" w:firstLine="0"/>
        <w:jc w:val="both"/>
        <w:rPr>
          <w:rFonts w:ascii="Palatino Linotype" w:hAnsi="Palatino Linotype"/>
          <w:sz w:val="24"/>
        </w:rPr>
      </w:pPr>
      <w:r w:rsidRPr="00E92727">
        <w:rPr>
          <w:rFonts w:ascii="Palatino Linotype" w:hAnsi="Palatino Linotype"/>
          <w:sz w:val="24"/>
        </w:rPr>
        <w:lastRenderedPageBreak/>
        <w:t xml:space="preserve">En el presente asunto en particular, el Sujeto Obligado entregó el acuerdo de clasificación </w:t>
      </w:r>
    </w:p>
    <w:p w14:paraId="0289140F" w14:textId="4C3074AE" w:rsidR="00967311" w:rsidRPr="00E92727" w:rsidRDefault="00967311" w:rsidP="00967311">
      <w:pPr>
        <w:pStyle w:val="Prrafodelista"/>
        <w:numPr>
          <w:ilvl w:val="0"/>
          <w:numId w:val="45"/>
        </w:numPr>
        <w:spacing w:line="360" w:lineRule="auto"/>
        <w:ind w:left="709"/>
        <w:jc w:val="both"/>
        <w:rPr>
          <w:rFonts w:ascii="Palatino Linotype" w:hAnsi="Palatino Linotype"/>
        </w:rPr>
      </w:pPr>
      <w:r w:rsidRPr="00E92727">
        <w:rPr>
          <w:rFonts w:ascii="Palatino Linotype" w:hAnsi="Palatino Linotype"/>
        </w:rPr>
        <w:t>La prueba de daño establece “daño presente” “daño probable” y “daño específico”, cuyos términos corresponden a una normatividad derogada.</w:t>
      </w:r>
    </w:p>
    <w:p w14:paraId="55DAF687" w14:textId="4E8E344D" w:rsidR="00967311" w:rsidRPr="00E92727" w:rsidRDefault="00967311" w:rsidP="00967311">
      <w:pPr>
        <w:pStyle w:val="Prrafodelista"/>
        <w:numPr>
          <w:ilvl w:val="0"/>
          <w:numId w:val="45"/>
        </w:numPr>
        <w:spacing w:line="360" w:lineRule="auto"/>
        <w:ind w:left="709"/>
        <w:jc w:val="both"/>
        <w:rPr>
          <w:rFonts w:ascii="Palatino Linotype" w:hAnsi="Palatino Linotype"/>
        </w:rPr>
      </w:pPr>
      <w:r w:rsidRPr="00E92727">
        <w:rPr>
          <w:rFonts w:ascii="Palatino Linotype" w:hAnsi="Palatino Linotype"/>
        </w:rPr>
        <w:t>Refieren prueba de interés público, la cual es inaplicable para sustentar la reserva de la información;</w:t>
      </w:r>
    </w:p>
    <w:p w14:paraId="40794557" w14:textId="2F2728FD" w:rsidR="00967311" w:rsidRPr="00E92727" w:rsidRDefault="00967311" w:rsidP="00967311">
      <w:pPr>
        <w:pStyle w:val="Prrafodelista"/>
        <w:numPr>
          <w:ilvl w:val="0"/>
          <w:numId w:val="45"/>
        </w:numPr>
        <w:spacing w:line="360" w:lineRule="auto"/>
        <w:ind w:left="709"/>
        <w:jc w:val="both"/>
        <w:rPr>
          <w:rFonts w:ascii="Palatino Linotype" w:hAnsi="Palatino Linotype"/>
        </w:rPr>
      </w:pPr>
      <w:r w:rsidRPr="00E92727">
        <w:rPr>
          <w:rFonts w:ascii="Palatino Linotype" w:hAnsi="Palatino Linotype"/>
        </w:rPr>
        <w:t>Refieren que existe un riesgo al publicar la información; sin embargo, no brindan elementos de convicción que brinden certeza sobre la existencia del riesgo a divulgar la información;</w:t>
      </w:r>
    </w:p>
    <w:p w14:paraId="0C5C369F" w14:textId="4B3D90AE" w:rsidR="00967311" w:rsidRPr="00E92727" w:rsidRDefault="003F05FD" w:rsidP="00967311">
      <w:pPr>
        <w:pStyle w:val="Prrafodelista"/>
        <w:numPr>
          <w:ilvl w:val="0"/>
          <w:numId w:val="45"/>
        </w:numPr>
        <w:spacing w:line="360" w:lineRule="auto"/>
        <w:ind w:left="709"/>
        <w:jc w:val="both"/>
        <w:rPr>
          <w:rFonts w:ascii="Palatino Linotype" w:hAnsi="Palatino Linotype"/>
        </w:rPr>
      </w:pPr>
      <w:r w:rsidRPr="00E92727">
        <w:rPr>
          <w:rFonts w:ascii="Palatino Linotype" w:hAnsi="Palatino Linotype"/>
        </w:rPr>
        <w:t>No se fundamenta con los Lineamientos Generales en materia de clasificación y desclasificación de la información, así como para la elaboración de versiones públicas</w:t>
      </w:r>
      <w:r w:rsidR="00456495" w:rsidRPr="00E92727">
        <w:rPr>
          <w:rFonts w:ascii="Palatino Linotype" w:hAnsi="Palatino Linotype"/>
        </w:rPr>
        <w:t>.</w:t>
      </w:r>
    </w:p>
    <w:p w14:paraId="2786F835" w14:textId="77777777" w:rsidR="00967311" w:rsidRPr="00E92727" w:rsidRDefault="00967311" w:rsidP="00967311">
      <w:pPr>
        <w:pStyle w:val="Prrafodelista"/>
        <w:spacing w:before="120" w:after="120" w:line="360" w:lineRule="auto"/>
        <w:ind w:left="0"/>
        <w:jc w:val="both"/>
        <w:rPr>
          <w:rFonts w:ascii="Palatino Linotype" w:hAnsi="Palatino Linotype"/>
          <w:sz w:val="24"/>
        </w:rPr>
      </w:pPr>
    </w:p>
    <w:p w14:paraId="0A6CFB03" w14:textId="3A3CEDC8" w:rsidR="00674573" w:rsidRPr="00E92727" w:rsidRDefault="003F05FD" w:rsidP="00674573">
      <w:pPr>
        <w:pStyle w:val="Prrafodelista"/>
        <w:numPr>
          <w:ilvl w:val="0"/>
          <w:numId w:val="2"/>
        </w:numPr>
        <w:spacing w:before="120" w:after="120" w:line="360" w:lineRule="auto"/>
        <w:ind w:left="0" w:firstLine="0"/>
        <w:jc w:val="both"/>
        <w:rPr>
          <w:rFonts w:ascii="Palatino Linotype" w:hAnsi="Palatino Linotype"/>
          <w:sz w:val="24"/>
        </w:rPr>
      </w:pPr>
      <w:r w:rsidRPr="00E92727">
        <w:rPr>
          <w:rFonts w:ascii="Palatino Linotype" w:hAnsi="Palatino Linotype"/>
          <w:sz w:val="24"/>
        </w:rPr>
        <w:t>En razón de lo anterior, se advierte que el acuerdo de clasificación que emitió el Sujeto Obligado no cumple con los elementos que dispone la normatividad en la materia, en consecuencia, la restricción re</w:t>
      </w:r>
      <w:r w:rsidR="00456495" w:rsidRPr="00E92727">
        <w:rPr>
          <w:rFonts w:ascii="Palatino Linotype" w:hAnsi="Palatino Linotype"/>
          <w:sz w:val="24"/>
        </w:rPr>
        <w:t>alizada no se ajusta a derecho.</w:t>
      </w:r>
      <w:r w:rsidR="00674573" w:rsidRPr="00E92727">
        <w:rPr>
          <w:rFonts w:ascii="Palatino Linotype" w:hAnsi="Palatino Linotype"/>
          <w:sz w:val="24"/>
        </w:rPr>
        <w:t xml:space="preserve"> En consecuencia, se determina la improcedencia de la reserva referida por el Sujeto Obligado sobre la totalidad de la información de los integrantes de la Comisaría de Seguridad.</w:t>
      </w:r>
    </w:p>
    <w:p w14:paraId="51D1114F" w14:textId="77777777" w:rsidR="003F05FD" w:rsidRPr="00E92727" w:rsidRDefault="003F05FD" w:rsidP="003F05FD">
      <w:pPr>
        <w:pStyle w:val="Prrafodelista"/>
        <w:spacing w:before="120" w:after="120" w:line="360" w:lineRule="auto"/>
        <w:ind w:left="0"/>
        <w:jc w:val="both"/>
        <w:rPr>
          <w:rFonts w:ascii="Palatino Linotype" w:hAnsi="Palatino Linotype"/>
          <w:sz w:val="24"/>
        </w:rPr>
      </w:pPr>
    </w:p>
    <w:p w14:paraId="4435F112" w14:textId="43D7B5D9" w:rsidR="003F05FD" w:rsidRPr="00E92727" w:rsidRDefault="003F05FD" w:rsidP="003F05FD">
      <w:pPr>
        <w:pStyle w:val="Prrafodelista"/>
        <w:numPr>
          <w:ilvl w:val="0"/>
          <w:numId w:val="2"/>
        </w:numPr>
        <w:spacing w:before="120" w:after="120" w:line="360" w:lineRule="auto"/>
        <w:ind w:left="0" w:firstLine="0"/>
        <w:jc w:val="both"/>
        <w:rPr>
          <w:rFonts w:ascii="Palatino Linotype" w:hAnsi="Palatino Linotype"/>
          <w:sz w:val="28"/>
        </w:rPr>
      </w:pPr>
      <w:r w:rsidRPr="00E92727">
        <w:rPr>
          <w:rFonts w:ascii="Palatino Linotype" w:hAnsi="Palatino Linotype"/>
          <w:sz w:val="24"/>
          <w:lang w:eastAsia="es-MX"/>
        </w:rPr>
        <w:t xml:space="preserve">Ahora bien, tal y como </w:t>
      </w:r>
      <w:r w:rsidR="00456495" w:rsidRPr="00E92727">
        <w:rPr>
          <w:rFonts w:ascii="Palatino Linotype" w:hAnsi="Palatino Linotype"/>
          <w:sz w:val="24"/>
          <w:lang w:eastAsia="es-MX"/>
        </w:rPr>
        <w:t>se aprecia, se están ordenando las conciliaciones de nómina</w:t>
      </w:r>
      <w:r w:rsidRPr="00E92727">
        <w:rPr>
          <w:rFonts w:ascii="Palatino Linotype" w:hAnsi="Palatino Linotype"/>
          <w:sz w:val="24"/>
          <w:lang w:eastAsia="es-MX"/>
        </w:rPr>
        <w:t>,</w:t>
      </w:r>
      <w:r w:rsidR="00456495" w:rsidRPr="00E92727">
        <w:rPr>
          <w:rFonts w:ascii="Palatino Linotype" w:hAnsi="Palatino Linotype"/>
          <w:sz w:val="24"/>
          <w:lang w:eastAsia="es-MX"/>
        </w:rPr>
        <w:t xml:space="preserve"> en dichos documentos se encuentra información del personal</w:t>
      </w:r>
      <w:r w:rsidRPr="00E92727">
        <w:rPr>
          <w:rFonts w:ascii="Palatino Linotype" w:hAnsi="Palatino Linotype"/>
          <w:sz w:val="24"/>
          <w:lang w:eastAsia="es-MX"/>
        </w:rPr>
        <w:t xml:space="preserve"> operativo de la Dirección de Seguridad. Este instituto advierte que otorgar acceso al nombre </w:t>
      </w:r>
      <w:r w:rsidR="00456495" w:rsidRPr="00E92727">
        <w:rPr>
          <w:rFonts w:ascii="Palatino Linotype" w:hAnsi="Palatino Linotype"/>
          <w:sz w:val="24"/>
          <w:lang w:eastAsia="es-MX"/>
        </w:rPr>
        <w:t xml:space="preserve">y cargo </w:t>
      </w:r>
      <w:r w:rsidR="00456495" w:rsidRPr="00E92727">
        <w:rPr>
          <w:rFonts w:ascii="Palatino Linotype" w:hAnsi="Palatino Linotype"/>
          <w:sz w:val="24"/>
          <w:lang w:eastAsia="es-MX"/>
        </w:rPr>
        <w:lastRenderedPageBreak/>
        <w:t xml:space="preserve">del personal operativo, </w:t>
      </w:r>
      <w:r w:rsidRPr="00E92727">
        <w:rPr>
          <w:rFonts w:ascii="Palatino Linotype" w:hAnsi="Palatino Linotype"/>
          <w:sz w:val="24"/>
          <w:lang w:eastAsia="es-MX"/>
        </w:rPr>
        <w:t xml:space="preserve">podría comprometer la integridad de los mismos, de conformidad con lo que establece el artículo 140 de la Ley de Transparencia y Acceso a la Información Pública del Estado de México y Municipios: </w:t>
      </w:r>
    </w:p>
    <w:p w14:paraId="646E2BBC" w14:textId="77777777" w:rsidR="003F05FD" w:rsidRPr="00E92727" w:rsidRDefault="003F05FD" w:rsidP="003F05FD">
      <w:pPr>
        <w:pStyle w:val="Prrafodelista"/>
        <w:rPr>
          <w:rFonts w:ascii="Palatino Linotype" w:hAnsi="Palatino Linotype"/>
          <w:lang w:eastAsia="es-MX"/>
        </w:rPr>
      </w:pPr>
    </w:p>
    <w:p w14:paraId="7190B039" w14:textId="77777777" w:rsidR="003F05FD" w:rsidRPr="00E92727" w:rsidRDefault="003F05FD" w:rsidP="003F05FD">
      <w:pPr>
        <w:spacing w:after="240" w:line="360" w:lineRule="auto"/>
        <w:ind w:left="567" w:right="616"/>
        <w:contextualSpacing/>
        <w:jc w:val="both"/>
        <w:rPr>
          <w:rFonts w:ascii="Palatino Linotype" w:hAnsi="Palatino Linotype"/>
          <w:i/>
          <w:sz w:val="22"/>
        </w:rPr>
      </w:pPr>
      <w:r w:rsidRPr="00E92727">
        <w:rPr>
          <w:rFonts w:ascii="Palatino Linotype" w:hAnsi="Palatino Linotype"/>
          <w:b/>
          <w:i/>
          <w:sz w:val="22"/>
        </w:rPr>
        <w:t>“Artículo 140.</w:t>
      </w:r>
      <w:r w:rsidRPr="00E92727">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56C56E3F" w14:textId="77777777" w:rsidR="003F05FD" w:rsidRPr="00E92727" w:rsidRDefault="003F05FD" w:rsidP="003F05FD">
      <w:pPr>
        <w:spacing w:line="360" w:lineRule="auto"/>
        <w:ind w:left="567" w:right="616"/>
        <w:contextualSpacing/>
        <w:jc w:val="both"/>
        <w:rPr>
          <w:rFonts w:ascii="Palatino Linotype" w:hAnsi="Palatino Linotype"/>
          <w:i/>
          <w:sz w:val="22"/>
        </w:rPr>
      </w:pPr>
      <w:r w:rsidRPr="00E92727">
        <w:rPr>
          <w:rFonts w:ascii="Palatino Linotype" w:hAnsi="Palatino Linotype"/>
          <w:i/>
          <w:sz w:val="22"/>
        </w:rPr>
        <w:t xml:space="preserve">I. Comprometa la seguridad pública y cuente con un propósito genuino y un efecto demostrable; </w:t>
      </w:r>
    </w:p>
    <w:p w14:paraId="6F234452" w14:textId="77777777" w:rsidR="003F05FD" w:rsidRPr="00E92727" w:rsidRDefault="003F05FD" w:rsidP="003F05FD">
      <w:pPr>
        <w:spacing w:line="360" w:lineRule="auto"/>
        <w:ind w:left="567" w:right="616"/>
        <w:contextualSpacing/>
        <w:jc w:val="both"/>
        <w:rPr>
          <w:rFonts w:ascii="Palatino Linotype" w:hAnsi="Palatino Linotype"/>
          <w:i/>
          <w:sz w:val="22"/>
        </w:rPr>
      </w:pPr>
      <w:r w:rsidRPr="00E92727">
        <w:rPr>
          <w:rFonts w:ascii="Palatino Linotype" w:hAnsi="Palatino Linotype"/>
          <w:i/>
          <w:sz w:val="22"/>
        </w:rPr>
        <w:t xml:space="preserve">II. Pueda menoscabar la conducción de las negociaciones y relaciones internacionales; </w:t>
      </w:r>
    </w:p>
    <w:p w14:paraId="3700EB09" w14:textId="77777777" w:rsidR="003F05FD" w:rsidRPr="00E92727" w:rsidRDefault="003F05FD" w:rsidP="003F05FD">
      <w:pPr>
        <w:spacing w:line="360" w:lineRule="auto"/>
        <w:ind w:left="567" w:right="616"/>
        <w:contextualSpacing/>
        <w:jc w:val="both"/>
        <w:rPr>
          <w:rFonts w:ascii="Palatino Linotype" w:hAnsi="Palatino Linotype"/>
          <w:i/>
          <w:sz w:val="22"/>
        </w:rPr>
      </w:pPr>
      <w:r w:rsidRPr="00E92727">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9458BD1" w14:textId="77777777" w:rsidR="003F05FD" w:rsidRPr="00E92727" w:rsidRDefault="003F05FD" w:rsidP="003F05FD">
      <w:pPr>
        <w:spacing w:line="360" w:lineRule="auto"/>
        <w:ind w:left="567" w:right="616"/>
        <w:contextualSpacing/>
        <w:jc w:val="both"/>
        <w:rPr>
          <w:rFonts w:ascii="Palatino Linotype" w:hAnsi="Palatino Linotype"/>
          <w:b/>
          <w:i/>
          <w:sz w:val="22"/>
        </w:rPr>
      </w:pPr>
      <w:r w:rsidRPr="00E92727">
        <w:rPr>
          <w:rFonts w:ascii="Palatino Linotype" w:hAnsi="Palatino Linotype"/>
          <w:b/>
          <w:i/>
          <w:sz w:val="22"/>
        </w:rPr>
        <w:t>IV. Ponga en riesgo la vida, la seguridad o la salud de una persona física;</w:t>
      </w:r>
    </w:p>
    <w:p w14:paraId="3C1198B5" w14:textId="77777777" w:rsidR="003F05FD" w:rsidRPr="00E92727" w:rsidRDefault="003F05FD" w:rsidP="003F05FD">
      <w:pPr>
        <w:spacing w:before="240" w:line="360" w:lineRule="auto"/>
        <w:ind w:left="567" w:right="616"/>
        <w:contextualSpacing/>
        <w:jc w:val="both"/>
        <w:rPr>
          <w:rFonts w:ascii="Palatino Linotype" w:hAnsi="Palatino Linotype"/>
          <w:i/>
          <w:sz w:val="22"/>
        </w:rPr>
      </w:pPr>
      <w:r w:rsidRPr="00E92727">
        <w:rPr>
          <w:rFonts w:ascii="Palatino Linotype" w:hAnsi="Palatino Linotype"/>
          <w:i/>
          <w:sz w:val="22"/>
        </w:rPr>
        <w:t xml:space="preserve"> (…)” (Sic)</w:t>
      </w:r>
    </w:p>
    <w:p w14:paraId="0A1C320C" w14:textId="77777777" w:rsidR="003F05FD" w:rsidRPr="00E92727" w:rsidRDefault="003F05FD" w:rsidP="003F05FD">
      <w:pPr>
        <w:spacing w:before="240" w:line="360" w:lineRule="auto"/>
        <w:ind w:left="567" w:right="616"/>
        <w:contextualSpacing/>
        <w:jc w:val="both"/>
        <w:rPr>
          <w:rFonts w:ascii="Palatino Linotype" w:eastAsia="Calibri" w:hAnsi="Palatino Linotype"/>
          <w:i/>
          <w:sz w:val="22"/>
        </w:rPr>
      </w:pPr>
    </w:p>
    <w:p w14:paraId="76B8A51D" w14:textId="6A5D12B2" w:rsidR="003F05FD" w:rsidRPr="00E92727" w:rsidRDefault="003F05FD" w:rsidP="00456495">
      <w:pPr>
        <w:pStyle w:val="Prrafodelista"/>
        <w:numPr>
          <w:ilvl w:val="0"/>
          <w:numId w:val="2"/>
        </w:numPr>
        <w:spacing w:line="360" w:lineRule="auto"/>
        <w:ind w:left="0" w:firstLine="0"/>
        <w:jc w:val="both"/>
        <w:rPr>
          <w:rFonts w:ascii="Palatino Linotype" w:hAnsi="Palatino Linotype"/>
          <w:sz w:val="24"/>
          <w:lang w:eastAsia="es-MX"/>
        </w:rPr>
      </w:pPr>
      <w:r w:rsidRPr="00E92727">
        <w:rPr>
          <w:rFonts w:ascii="Palatino Linotype" w:hAnsi="Palatino Linotype"/>
          <w:sz w:val="24"/>
          <w:lang w:eastAsia="es-MX"/>
        </w:rPr>
        <w:t>En este contexto, este Pleno considera que dar a conocer los nombres y cargo de servidores públicos que realizan funciones en materia de seguridad, tal como es el caso de los policías, los vuelve identificables y posiblemente reconocibles para grupos delictivos</w:t>
      </w:r>
      <w:r w:rsidRPr="00E92727">
        <w:rPr>
          <w:rFonts w:ascii="Palatino Linotype" w:hAnsi="Palatino Linotype" w:cs="Tahoma"/>
          <w:bCs/>
          <w:sz w:val="24"/>
          <w:lang w:eastAsia="es-MX"/>
        </w:rPr>
        <w:t xml:space="preserve">; así, dicha información puede ser utilizada para </w:t>
      </w:r>
      <w:r w:rsidRPr="00E92727">
        <w:rPr>
          <w:rFonts w:ascii="Palatino Linotype" w:hAnsi="Palatino Linotype" w:cs="Tahoma"/>
          <w:b/>
          <w:bCs/>
          <w:sz w:val="24"/>
          <w:lang w:eastAsia="es-MX"/>
        </w:rPr>
        <w:t xml:space="preserve">vulnerar la vida, seguridad o salud de dichos elementos, incluso la de sus familias o entorno social, </w:t>
      </w:r>
      <w:r w:rsidRPr="00E92727">
        <w:rPr>
          <w:rFonts w:ascii="Palatino Linotype" w:hAnsi="Palatino Linotype" w:cs="Tahoma"/>
          <w:bCs/>
          <w:sz w:val="24"/>
          <w:lang w:eastAsia="es-MX"/>
        </w:rPr>
        <w:t xml:space="preserve">demás, de que aumenta el riesgo de que personas ajenas a los intereses institucionales e intenten </w:t>
      </w:r>
      <w:r w:rsidRPr="00E92727">
        <w:rPr>
          <w:rFonts w:ascii="Palatino Linotype" w:hAnsi="Palatino Linotype" w:cs="Tahoma"/>
          <w:bCs/>
          <w:sz w:val="24"/>
          <w:lang w:eastAsia="es-MX"/>
        </w:rPr>
        <w:lastRenderedPageBreak/>
        <w:t>realizar actos tendientes a inhibir o entrometerse en las funciones de los policías municipales, lo cual causaría una vulneración a la seguridad municipal.</w:t>
      </w:r>
    </w:p>
    <w:p w14:paraId="24A33090" w14:textId="77777777" w:rsidR="003F05FD" w:rsidRPr="00E92727" w:rsidRDefault="003F05FD" w:rsidP="003F05FD">
      <w:pPr>
        <w:spacing w:line="360" w:lineRule="auto"/>
        <w:jc w:val="both"/>
        <w:rPr>
          <w:rFonts w:ascii="Palatino Linotype" w:hAnsi="Palatino Linotype"/>
          <w:sz w:val="24"/>
          <w:szCs w:val="24"/>
          <w:lang w:eastAsia="es-MX"/>
        </w:rPr>
      </w:pPr>
    </w:p>
    <w:p w14:paraId="238AD4DD" w14:textId="4E93FC09" w:rsidR="003F05FD" w:rsidRPr="00E92727" w:rsidRDefault="003F05FD" w:rsidP="00456495">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E92727">
        <w:rPr>
          <w:rFonts w:ascii="Palatino Linotype" w:eastAsia="Calibri" w:hAnsi="Palatino Linotype" w:cs="Tahoma"/>
          <w:bCs/>
          <w:sz w:val="24"/>
          <w:szCs w:val="24"/>
          <w:lang w:eastAsia="es-MX"/>
        </w:rPr>
        <w:t xml:space="preserve">En ese sentido, el proporcionar el nombre y cargo de los elementos policiales operativos del </w:t>
      </w:r>
      <w:r w:rsidRPr="00E92727">
        <w:rPr>
          <w:rFonts w:ascii="Palatino Linotype" w:hAnsi="Palatino Linotype"/>
          <w:b/>
          <w:bCs/>
          <w:sz w:val="24"/>
          <w:szCs w:val="24"/>
        </w:rPr>
        <w:t xml:space="preserve">Ayuntamiento de </w:t>
      </w:r>
      <w:r w:rsidR="00456495" w:rsidRPr="00E92727">
        <w:rPr>
          <w:rFonts w:ascii="Palatino Linotype" w:hAnsi="Palatino Linotype"/>
          <w:b/>
          <w:bCs/>
          <w:sz w:val="24"/>
          <w:szCs w:val="24"/>
        </w:rPr>
        <w:t>Cuautitlán Izcalli</w:t>
      </w:r>
      <w:r w:rsidRPr="00E92727">
        <w:rPr>
          <w:rFonts w:ascii="Palatino Linotype" w:eastAsia="Calibri" w:hAnsi="Palatino Linotype" w:cs="Tahoma"/>
          <w:bCs/>
          <w:sz w:val="24"/>
          <w:szCs w:val="24"/>
          <w:lang w:eastAsia="es-MX"/>
        </w:rPr>
        <w:t xml:space="preserve">, pone en riesgo de manera directa la vida y la seguridad de dicho servidor, siendo obligación de la Institución protegerla en todo momento para salvaguarda de sus integrantes. </w:t>
      </w:r>
    </w:p>
    <w:p w14:paraId="2014DFE1" w14:textId="77777777" w:rsidR="003F05FD" w:rsidRPr="00E92727" w:rsidRDefault="003F05FD" w:rsidP="003F05FD">
      <w:pPr>
        <w:pStyle w:val="Prrafodelista"/>
        <w:ind w:left="0"/>
        <w:rPr>
          <w:rFonts w:ascii="Palatino Linotype" w:eastAsia="Calibri" w:hAnsi="Palatino Linotype" w:cs="Tahoma"/>
          <w:bCs/>
          <w:lang w:eastAsia="es-MX"/>
        </w:rPr>
      </w:pPr>
    </w:p>
    <w:p w14:paraId="5BDD7A0D" w14:textId="77777777" w:rsidR="003F05FD" w:rsidRPr="00E92727" w:rsidRDefault="003F05FD" w:rsidP="00456495">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E92727">
        <w:rPr>
          <w:rFonts w:ascii="Palatino Linotype" w:eastAsia="Calibri" w:hAnsi="Palatino Linotype" w:cs="Tahoma"/>
          <w:bCs/>
          <w:sz w:val="24"/>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5AA03138" w14:textId="77777777" w:rsidR="003F05FD" w:rsidRPr="00E92727" w:rsidRDefault="003F05FD" w:rsidP="003F05FD">
      <w:pPr>
        <w:spacing w:line="360" w:lineRule="auto"/>
        <w:jc w:val="both"/>
        <w:rPr>
          <w:rFonts w:ascii="Palatino Linotype" w:eastAsia="Calibri" w:hAnsi="Palatino Linotype" w:cs="Tahoma"/>
          <w:bCs/>
          <w:sz w:val="24"/>
          <w:lang w:eastAsia="es-MX"/>
        </w:rPr>
      </w:pPr>
    </w:p>
    <w:p w14:paraId="4E8D0BC8" w14:textId="77777777" w:rsidR="003F05FD" w:rsidRPr="00E92727" w:rsidRDefault="003F05FD" w:rsidP="00456495">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E92727">
        <w:rPr>
          <w:rFonts w:ascii="Palatino Linotype" w:eastAsia="Calibri" w:hAnsi="Palatino Linotype" w:cs="Tahoma"/>
          <w:bCs/>
          <w:sz w:val="24"/>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E92727">
        <w:rPr>
          <w:rFonts w:ascii="Palatino Linotype" w:eastAsia="Calibri" w:hAnsi="Palatino Linotype" w:cs="Tahoma"/>
          <w:b/>
          <w:bCs/>
          <w:sz w:val="24"/>
          <w:lang w:eastAsia="es-MX"/>
        </w:rPr>
        <w:t xml:space="preserve"> SUJETO OBLIGADO</w:t>
      </w:r>
      <w:r w:rsidRPr="00E92727">
        <w:rPr>
          <w:rFonts w:ascii="Palatino Linotype" w:eastAsia="Calibri" w:hAnsi="Palatino Linotype" w:cs="Tahoma"/>
          <w:bCs/>
          <w:sz w:val="24"/>
          <w:lang w:eastAsia="es-MX"/>
        </w:rPr>
        <w:t>, colocando en inminente riesgo la vida de todos los integrantes, menoscabando así las actividades de prevención del delito y combate a la delincuencia.</w:t>
      </w:r>
    </w:p>
    <w:p w14:paraId="591856E6" w14:textId="77777777" w:rsidR="003F05FD" w:rsidRPr="00E92727" w:rsidRDefault="003F05FD" w:rsidP="00456495">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E92727">
        <w:rPr>
          <w:rFonts w:ascii="Palatino Linotype" w:eastAsia="Calibri" w:hAnsi="Palatino Linotype" w:cs="Tahoma"/>
          <w:bCs/>
          <w:sz w:val="24"/>
          <w:lang w:eastAsia="es-MX"/>
        </w:rPr>
        <w:lastRenderedPageBreak/>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15CAAD25" w14:textId="77777777" w:rsidR="003F05FD" w:rsidRPr="00E92727" w:rsidRDefault="003F05FD" w:rsidP="003F05FD">
      <w:pPr>
        <w:spacing w:line="360" w:lineRule="auto"/>
        <w:jc w:val="both"/>
        <w:rPr>
          <w:rFonts w:ascii="Palatino Linotype" w:eastAsia="Calibri" w:hAnsi="Palatino Linotype" w:cs="Tahoma"/>
          <w:bCs/>
          <w:lang w:eastAsia="es-MX"/>
        </w:rPr>
      </w:pPr>
    </w:p>
    <w:p w14:paraId="1B611406" w14:textId="6AE8E5AE" w:rsidR="003F05FD" w:rsidRPr="00E92727" w:rsidRDefault="003F05FD" w:rsidP="00456495">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E92727">
        <w:rPr>
          <w:rFonts w:ascii="Palatino Linotype" w:eastAsia="Calibri" w:hAnsi="Palatino Linotype" w:cs="Tahoma"/>
          <w:bCs/>
          <w:sz w:val="24"/>
          <w:szCs w:val="24"/>
          <w:lang w:eastAsia="es-MX"/>
        </w:rPr>
        <w:t xml:space="preserve">El dar el nombre y cargo de los servidores públicos operativos del </w:t>
      </w:r>
      <w:r w:rsidR="00456495" w:rsidRPr="00E92727">
        <w:rPr>
          <w:rFonts w:ascii="Palatino Linotype" w:hAnsi="Palatino Linotype"/>
          <w:b/>
          <w:bCs/>
          <w:sz w:val="24"/>
          <w:szCs w:val="24"/>
        </w:rPr>
        <w:t>Ayuntamiento de Cuautitlán Izcalli</w:t>
      </w:r>
      <w:r w:rsidRPr="00E92727">
        <w:rPr>
          <w:rFonts w:ascii="Palatino Linotype" w:hAnsi="Palatino Linotype"/>
          <w:b/>
          <w:bCs/>
          <w:sz w:val="24"/>
          <w:szCs w:val="24"/>
        </w:rPr>
        <w:t xml:space="preserve"> </w:t>
      </w:r>
      <w:r w:rsidRPr="00E92727">
        <w:rPr>
          <w:rFonts w:ascii="Palatino Linotype" w:eastAsia="Calibri" w:hAnsi="Palatino Linotype" w:cs="Tahoma"/>
          <w:bCs/>
          <w:sz w:val="24"/>
          <w:szCs w:val="24"/>
          <w:lang w:eastAsia="es-MX"/>
        </w:rPr>
        <w:t>pone en riesgo sus vidas y seguridad, ya que pueden ser identificarles, provocando que se utilice la información para amenazar, intimida</w:t>
      </w:r>
      <w:r w:rsidR="00674573" w:rsidRPr="00E92727">
        <w:rPr>
          <w:rFonts w:ascii="Palatino Linotype" w:eastAsia="Calibri" w:hAnsi="Palatino Linotype" w:cs="Tahoma"/>
          <w:bCs/>
          <w:sz w:val="24"/>
          <w:szCs w:val="24"/>
          <w:lang w:eastAsia="es-MX"/>
        </w:rPr>
        <w:t>r o extorsionar al integrante.</w:t>
      </w:r>
    </w:p>
    <w:p w14:paraId="7649EAC4" w14:textId="77777777" w:rsidR="003F05FD" w:rsidRPr="00E92727" w:rsidRDefault="003F05FD" w:rsidP="003F05FD">
      <w:pPr>
        <w:spacing w:line="360" w:lineRule="auto"/>
        <w:jc w:val="both"/>
        <w:rPr>
          <w:rFonts w:ascii="Palatino Linotype" w:eastAsia="Calibri" w:hAnsi="Palatino Linotype" w:cs="Tahoma"/>
          <w:bCs/>
          <w:sz w:val="24"/>
          <w:szCs w:val="24"/>
          <w:lang w:eastAsia="es-MX"/>
        </w:rPr>
      </w:pPr>
    </w:p>
    <w:p w14:paraId="0CC05113" w14:textId="77777777" w:rsidR="003F05FD" w:rsidRPr="00E92727" w:rsidRDefault="003F05FD" w:rsidP="00456495">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E92727">
        <w:rPr>
          <w:rFonts w:ascii="Palatino Linotype" w:eastAsia="Calibri" w:hAnsi="Palatino Linotype" w:cs="Tahoma"/>
          <w:bCs/>
          <w:sz w:val="24"/>
          <w:szCs w:val="24"/>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48F300B9" w14:textId="77777777" w:rsidR="003F05FD" w:rsidRPr="00E92727" w:rsidRDefault="003F05FD" w:rsidP="003F05FD">
      <w:pPr>
        <w:spacing w:line="360" w:lineRule="auto"/>
        <w:jc w:val="both"/>
        <w:rPr>
          <w:rFonts w:ascii="Palatino Linotype" w:eastAsia="Calibri" w:hAnsi="Palatino Linotype" w:cs="Tahoma"/>
          <w:bCs/>
          <w:sz w:val="24"/>
          <w:szCs w:val="24"/>
          <w:lang w:eastAsia="es-MX"/>
        </w:rPr>
      </w:pPr>
    </w:p>
    <w:p w14:paraId="2D6F833D" w14:textId="77777777" w:rsidR="003F05FD" w:rsidRPr="00E92727" w:rsidRDefault="003F05FD" w:rsidP="00456495">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E92727">
        <w:rPr>
          <w:rFonts w:ascii="Palatino Linotype" w:eastAsia="Calibri" w:hAnsi="Palatino Linotype" w:cs="Tahoma"/>
          <w:bCs/>
          <w:sz w:val="24"/>
          <w:szCs w:val="24"/>
          <w:lang w:eastAsia="es-MX"/>
        </w:rPr>
        <w:lastRenderedPageBreak/>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E92727">
        <w:rPr>
          <w:rFonts w:ascii="Palatino Linotype" w:eastAsia="Calibri" w:hAnsi="Palatino Linotype" w:cs="Tahoma"/>
          <w:bCs/>
          <w:i/>
          <w:sz w:val="24"/>
          <w:szCs w:val="24"/>
          <w:lang w:eastAsia="es-MX"/>
        </w:rPr>
        <w:t>per se</w:t>
      </w:r>
      <w:r w:rsidRPr="00E92727">
        <w:rPr>
          <w:rFonts w:ascii="Palatino Linotype" w:eastAsia="Calibri" w:hAnsi="Palatino Linotype" w:cs="Tahoma"/>
          <w:bCs/>
          <w:sz w:val="24"/>
          <w:szCs w:val="24"/>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2A0A8052" w14:textId="77777777" w:rsidR="003F05FD" w:rsidRPr="00E92727" w:rsidRDefault="003F05FD" w:rsidP="003F05FD">
      <w:pPr>
        <w:pStyle w:val="Prrafodelista"/>
        <w:rPr>
          <w:rFonts w:ascii="Palatino Linotype" w:eastAsia="Calibri" w:hAnsi="Palatino Linotype" w:cs="Tahoma"/>
          <w:bCs/>
          <w:sz w:val="24"/>
          <w:lang w:eastAsia="es-MX"/>
        </w:rPr>
      </w:pPr>
    </w:p>
    <w:p w14:paraId="6FE9965D" w14:textId="77777777" w:rsidR="003F05FD" w:rsidRPr="00E92727" w:rsidRDefault="003F05FD" w:rsidP="00456495">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E92727">
        <w:rPr>
          <w:rFonts w:ascii="Palatino Linotype" w:eastAsia="Calibri" w:hAnsi="Palatino Linotype" w:cs="Tahoma"/>
          <w:bCs/>
          <w:sz w:val="24"/>
          <w:szCs w:val="24"/>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6F3A600C" w14:textId="77777777" w:rsidR="003F05FD" w:rsidRPr="00E92727" w:rsidRDefault="003F05FD" w:rsidP="003F05FD">
      <w:pPr>
        <w:spacing w:line="360" w:lineRule="auto"/>
        <w:jc w:val="both"/>
        <w:rPr>
          <w:rFonts w:ascii="Palatino Linotype" w:eastAsia="Calibri" w:hAnsi="Palatino Linotype" w:cs="Tahoma"/>
          <w:bCs/>
          <w:sz w:val="24"/>
          <w:szCs w:val="24"/>
          <w:lang w:eastAsia="es-MX"/>
        </w:rPr>
      </w:pPr>
    </w:p>
    <w:p w14:paraId="2D83ACB7" w14:textId="77777777" w:rsidR="003F05FD" w:rsidRPr="00E92727" w:rsidRDefault="003F05FD" w:rsidP="00456495">
      <w:pPr>
        <w:numPr>
          <w:ilvl w:val="0"/>
          <w:numId w:val="2"/>
        </w:numPr>
        <w:spacing w:line="360" w:lineRule="auto"/>
        <w:ind w:left="0" w:firstLine="0"/>
        <w:contextualSpacing/>
        <w:jc w:val="both"/>
        <w:rPr>
          <w:rFonts w:ascii="Palatino Linotype" w:eastAsia="MS Mincho" w:hAnsi="Palatino Linotype" w:cs="Arial"/>
          <w:sz w:val="24"/>
          <w:szCs w:val="24"/>
          <w:lang w:eastAsia="es-MX"/>
        </w:rPr>
      </w:pPr>
      <w:r w:rsidRPr="00E92727">
        <w:rPr>
          <w:rFonts w:ascii="Palatino Linotype" w:eastAsia="MS Mincho" w:hAnsi="Palatino Linotype" w:cs="Arial"/>
          <w:sz w:val="24"/>
          <w:szCs w:val="24"/>
          <w:lang w:eastAsia="es-MX"/>
        </w:rPr>
        <w:t xml:space="preserve">Al respecto, cabe hacer mención que el artículo 81 fracción III de la Ley de Seguridad del Estado de México, establece lo siguiente: </w:t>
      </w:r>
    </w:p>
    <w:p w14:paraId="2F85A1CD" w14:textId="77777777" w:rsidR="003F05FD" w:rsidRPr="00E92727" w:rsidRDefault="003F05FD" w:rsidP="003F05FD">
      <w:pPr>
        <w:spacing w:line="360" w:lineRule="auto"/>
        <w:ind w:left="720" w:right="851"/>
        <w:contextualSpacing/>
        <w:jc w:val="both"/>
        <w:rPr>
          <w:rFonts w:ascii="Palatino Linotype" w:eastAsia="MS Mincho" w:hAnsi="Palatino Linotype" w:cs="Arial"/>
          <w:i/>
          <w:lang w:eastAsia="es-MX"/>
        </w:rPr>
      </w:pPr>
    </w:p>
    <w:p w14:paraId="349D0D97" w14:textId="77777777" w:rsidR="003F05FD" w:rsidRPr="00E92727" w:rsidRDefault="003F05FD" w:rsidP="003F05FD">
      <w:pPr>
        <w:spacing w:line="360" w:lineRule="auto"/>
        <w:ind w:left="720" w:right="567"/>
        <w:contextualSpacing/>
        <w:jc w:val="both"/>
        <w:rPr>
          <w:rFonts w:ascii="Palatino Linotype" w:eastAsia="MS Mincho" w:hAnsi="Palatino Linotype" w:cs="Arial"/>
          <w:i/>
          <w:sz w:val="22"/>
          <w:lang w:eastAsia="es-MX"/>
        </w:rPr>
      </w:pPr>
      <w:r w:rsidRPr="00E92727">
        <w:rPr>
          <w:rFonts w:ascii="Palatino Linotype" w:eastAsia="MS Mincho" w:hAnsi="Palatino Linotype" w:cs="Arial"/>
          <w:i/>
          <w:sz w:val="22"/>
          <w:lang w:eastAsia="es-MX"/>
        </w:rPr>
        <w:lastRenderedPageBreak/>
        <w:t>“</w:t>
      </w:r>
      <w:r w:rsidRPr="00E92727">
        <w:rPr>
          <w:rFonts w:ascii="Palatino Linotype" w:eastAsia="MS Mincho" w:hAnsi="Palatino Linotype" w:cs="Arial"/>
          <w:b/>
          <w:i/>
          <w:sz w:val="22"/>
          <w:lang w:eastAsia="es-MX"/>
        </w:rPr>
        <w:t>Artículo 81.-</w:t>
      </w:r>
      <w:r w:rsidRPr="00E92727">
        <w:rPr>
          <w:rFonts w:ascii="Palatino Linotype" w:eastAsia="MS Mincho" w:hAnsi="Palatino Linotype" w:cs="Arial"/>
          <w:i/>
          <w:sz w:val="22"/>
          <w:lang w:eastAsia="es-MX"/>
        </w:rPr>
        <w:t xml:space="preserve"> </w:t>
      </w:r>
      <w:r w:rsidRPr="00E92727">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E92727">
        <w:rPr>
          <w:rFonts w:ascii="Palatino Linotype" w:eastAsia="MS Mincho" w:hAnsi="Palatino Linotype" w:cs="Arial"/>
          <w:i/>
          <w:sz w:val="22"/>
          <w:lang w:eastAsia="es-MX"/>
        </w:rPr>
        <w:t xml:space="preserve"> en los casos siguientes:</w:t>
      </w:r>
    </w:p>
    <w:p w14:paraId="081F24B6" w14:textId="77777777" w:rsidR="003F05FD" w:rsidRPr="00E92727" w:rsidRDefault="003F05FD" w:rsidP="003F05FD">
      <w:pPr>
        <w:spacing w:line="360" w:lineRule="auto"/>
        <w:ind w:left="720" w:right="567"/>
        <w:contextualSpacing/>
        <w:jc w:val="both"/>
        <w:rPr>
          <w:rFonts w:ascii="Palatino Linotype" w:eastAsia="MS Mincho" w:hAnsi="Palatino Linotype" w:cs="Arial"/>
          <w:i/>
          <w:sz w:val="22"/>
          <w:lang w:eastAsia="es-MX"/>
        </w:rPr>
      </w:pPr>
      <w:r w:rsidRPr="00E92727">
        <w:rPr>
          <w:rFonts w:ascii="Palatino Linotype" w:eastAsia="MS Mincho" w:hAnsi="Palatino Linotype" w:cs="Arial"/>
          <w:i/>
          <w:sz w:val="22"/>
          <w:lang w:eastAsia="es-MX"/>
        </w:rPr>
        <w:t>…</w:t>
      </w:r>
    </w:p>
    <w:p w14:paraId="2DD01F34" w14:textId="77777777" w:rsidR="003F05FD" w:rsidRPr="00E92727" w:rsidRDefault="003F05FD" w:rsidP="003F05FD">
      <w:pPr>
        <w:spacing w:line="360" w:lineRule="auto"/>
        <w:ind w:left="720" w:right="567"/>
        <w:contextualSpacing/>
        <w:jc w:val="both"/>
        <w:rPr>
          <w:rFonts w:ascii="Palatino Linotype" w:eastAsia="MS Mincho" w:hAnsi="Palatino Linotype" w:cs="Arial"/>
          <w:i/>
          <w:sz w:val="22"/>
          <w:lang w:eastAsia="es-MX"/>
        </w:rPr>
      </w:pPr>
      <w:r w:rsidRPr="00E92727">
        <w:rPr>
          <w:rFonts w:ascii="Palatino Linotype" w:eastAsia="MS Mincho" w:hAnsi="Palatino Linotype" w:cs="Arial"/>
          <w:b/>
          <w:i/>
          <w:sz w:val="22"/>
          <w:lang w:eastAsia="es-MX"/>
        </w:rPr>
        <w:t>III.</w:t>
      </w:r>
      <w:r w:rsidRPr="00E92727">
        <w:rPr>
          <w:rFonts w:ascii="Palatino Linotype" w:eastAsia="MS Mincho" w:hAnsi="Palatino Linotype" w:cs="Arial"/>
          <w:i/>
          <w:sz w:val="22"/>
          <w:lang w:eastAsia="es-MX"/>
        </w:rPr>
        <w:t xml:space="preserve"> </w:t>
      </w:r>
      <w:r w:rsidRPr="00E92727">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E92727">
        <w:rPr>
          <w:rFonts w:ascii="Palatino Linotype" w:eastAsia="MS Mincho" w:hAnsi="Palatino Linotype" w:cs="Arial"/>
          <w:i/>
          <w:sz w:val="22"/>
          <w:lang w:eastAsia="es-MX"/>
        </w:rPr>
        <w:t>”</w:t>
      </w:r>
    </w:p>
    <w:p w14:paraId="2449D380" w14:textId="77777777" w:rsidR="003F05FD" w:rsidRPr="00E92727" w:rsidRDefault="003F05FD" w:rsidP="003F05FD">
      <w:pPr>
        <w:spacing w:line="360" w:lineRule="auto"/>
        <w:ind w:left="720" w:right="851"/>
        <w:contextualSpacing/>
        <w:jc w:val="both"/>
        <w:rPr>
          <w:rFonts w:ascii="Palatino Linotype" w:eastAsia="MS Mincho" w:hAnsi="Palatino Linotype" w:cs="Arial"/>
          <w:i/>
          <w:sz w:val="22"/>
          <w:lang w:eastAsia="es-MX"/>
        </w:rPr>
      </w:pPr>
      <w:r w:rsidRPr="00E92727">
        <w:rPr>
          <w:rFonts w:ascii="Palatino Linotype" w:eastAsia="MS Mincho" w:hAnsi="Palatino Linotype" w:cs="Arial"/>
          <w:i/>
          <w:sz w:val="22"/>
          <w:lang w:eastAsia="es-MX"/>
        </w:rPr>
        <w:t>(Énfasis añadido)</w:t>
      </w:r>
    </w:p>
    <w:p w14:paraId="3F43A586" w14:textId="77777777" w:rsidR="003F05FD" w:rsidRPr="00E92727" w:rsidRDefault="003F05FD" w:rsidP="003F05FD">
      <w:pPr>
        <w:spacing w:line="360" w:lineRule="auto"/>
        <w:jc w:val="both"/>
        <w:rPr>
          <w:rFonts w:ascii="Palatino Linotype" w:eastAsia="MS Mincho" w:hAnsi="Palatino Linotype" w:cs="Arial"/>
          <w:lang w:eastAsia="es-MX"/>
        </w:rPr>
      </w:pPr>
    </w:p>
    <w:p w14:paraId="2131DF39" w14:textId="77777777" w:rsidR="003F05FD" w:rsidRPr="00E92727" w:rsidRDefault="003F05FD" w:rsidP="00456495">
      <w:pPr>
        <w:numPr>
          <w:ilvl w:val="0"/>
          <w:numId w:val="2"/>
        </w:numPr>
        <w:spacing w:line="360" w:lineRule="auto"/>
        <w:ind w:left="0" w:firstLine="0"/>
        <w:contextualSpacing/>
        <w:jc w:val="both"/>
        <w:rPr>
          <w:rFonts w:ascii="Palatino Linotype" w:eastAsia="MS Mincho" w:hAnsi="Palatino Linotype" w:cs="Arial"/>
          <w:sz w:val="24"/>
          <w:lang w:eastAsia="es-MX"/>
        </w:rPr>
      </w:pPr>
      <w:r w:rsidRPr="00E92727">
        <w:rPr>
          <w:rFonts w:ascii="Palatino Linotype" w:hAnsi="Palatino Linotype" w:cs="Arial"/>
          <w:sz w:val="24"/>
          <w:lang w:eastAsia="es-MX"/>
        </w:rPr>
        <w:t>Argumento que se fortalece con lo estipulado en el criterio número 6-09, del Instituto Nacional de Transparencia, Acceso a la Información y Protección de Datos Personales, antes (INAI)</w:t>
      </w:r>
      <w:r w:rsidRPr="00E92727">
        <w:rPr>
          <w:rFonts w:ascii="Palatino Linotype" w:hAnsi="Palatino Linotype" w:cs="Arial"/>
          <w:b/>
          <w:bCs/>
          <w:sz w:val="24"/>
          <w:lang w:eastAsia="es-MX"/>
        </w:rPr>
        <w:t xml:space="preserve">, </w:t>
      </w:r>
      <w:r w:rsidRPr="00E92727">
        <w:rPr>
          <w:rFonts w:ascii="Palatino Linotype" w:hAnsi="Palatino Linotype" w:cs="Arial"/>
          <w:sz w:val="24"/>
          <w:lang w:eastAsia="es-MX"/>
        </w:rPr>
        <w:t xml:space="preserve">el cual refiere: </w:t>
      </w:r>
    </w:p>
    <w:p w14:paraId="114D4382" w14:textId="77777777" w:rsidR="003F05FD" w:rsidRPr="00E92727" w:rsidRDefault="003F05FD" w:rsidP="003F05FD">
      <w:pPr>
        <w:spacing w:line="360" w:lineRule="auto"/>
        <w:jc w:val="center"/>
        <w:rPr>
          <w:rFonts w:ascii="Palatino Linotype" w:hAnsi="Palatino Linotype" w:cs="Arial"/>
          <w:lang w:eastAsia="es-MX"/>
        </w:rPr>
      </w:pPr>
    </w:p>
    <w:p w14:paraId="5C2395BC" w14:textId="77777777" w:rsidR="003F05FD" w:rsidRPr="00E92727" w:rsidRDefault="003F05FD" w:rsidP="003F05FD">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E92727">
        <w:rPr>
          <w:rFonts w:ascii="Palatino Linotype" w:hAnsi="Palatino Linotype" w:cs="Arial"/>
          <w:b/>
          <w:bCs/>
          <w:i/>
          <w:sz w:val="22"/>
          <w:lang w:eastAsia="es-MX"/>
        </w:rPr>
        <w:t>“Criterio 6-09</w:t>
      </w:r>
    </w:p>
    <w:p w14:paraId="5C344063" w14:textId="77777777" w:rsidR="003F05FD" w:rsidRPr="00E92727" w:rsidRDefault="003F05FD" w:rsidP="003F05FD">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E92727">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E92727">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E92727">
        <w:rPr>
          <w:rFonts w:ascii="Palatino Linotype" w:hAnsi="Palatino Linotype" w:cs="Arial"/>
          <w:b/>
          <w:bCs/>
          <w:i/>
          <w:sz w:val="22"/>
          <w:lang w:eastAsia="es-MX"/>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supuestos de </w:t>
      </w:r>
      <w:r w:rsidRPr="00E92727">
        <w:rPr>
          <w:rFonts w:ascii="Palatino Linotype" w:hAnsi="Palatino Linotype" w:cs="Arial"/>
          <w:b/>
          <w:bCs/>
          <w:i/>
          <w:sz w:val="22"/>
          <w:lang w:eastAsia="es-MX"/>
        </w:rPr>
        <w:lastRenderedPageBreak/>
        <w:t>reserva o confidencialidad previstos en los artículos 13, 14 y 18 de la citada ley</w:t>
      </w:r>
      <w:r w:rsidRPr="00E92727">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E92727">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E92727">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E92727">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E92727">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E92727">
        <w:rPr>
          <w:rFonts w:ascii="Palatino Linotype" w:hAnsi="Palatino Linotype" w:cs="Arial"/>
          <w:i/>
          <w:sz w:val="22"/>
          <w:lang w:eastAsia="es-MX"/>
        </w:rPr>
        <w:t>” (Sic)</w:t>
      </w:r>
    </w:p>
    <w:p w14:paraId="5B96EFCD" w14:textId="77777777" w:rsidR="003F05FD" w:rsidRPr="00E92727" w:rsidRDefault="003F05FD" w:rsidP="003F05FD">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E92727">
        <w:rPr>
          <w:rFonts w:ascii="Palatino Linotype" w:hAnsi="Palatino Linotype" w:cs="Arial"/>
          <w:i/>
          <w:sz w:val="22"/>
          <w:lang w:eastAsia="es-MX"/>
        </w:rPr>
        <w:t>(Énfasis añadido).</w:t>
      </w:r>
    </w:p>
    <w:p w14:paraId="487A8382" w14:textId="77777777" w:rsidR="003F05FD" w:rsidRPr="00E92727" w:rsidRDefault="003F05FD" w:rsidP="003F05FD">
      <w:pPr>
        <w:pStyle w:val="Prrafodelista"/>
        <w:rPr>
          <w:rFonts w:ascii="Palatino Linotype" w:hAnsi="Palatino Linotype" w:cs="Arial"/>
        </w:rPr>
      </w:pPr>
    </w:p>
    <w:p w14:paraId="1F13EB9E" w14:textId="77777777" w:rsidR="003F05FD" w:rsidRPr="00E92727" w:rsidRDefault="003F05FD" w:rsidP="00456495">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E92727">
        <w:rPr>
          <w:rFonts w:ascii="Palatino Linotype" w:hAnsi="Palatino Linotype"/>
          <w:sz w:val="24"/>
          <w:lang w:val="es-ES"/>
        </w:rPr>
        <w:t xml:space="preserve">En conclusión, la clasificación del </w:t>
      </w:r>
      <w:r w:rsidRPr="00E92727">
        <w:rPr>
          <w:rFonts w:ascii="Palatino Linotype" w:hAnsi="Palatino Linotype"/>
          <w:b/>
          <w:sz w:val="24"/>
          <w:lang w:val="es-ES"/>
        </w:rPr>
        <w:t xml:space="preserve">nombre y cargo del personal operativo </w:t>
      </w:r>
      <w:r w:rsidRPr="00E92727">
        <w:rPr>
          <w:rFonts w:ascii="Palatino Linotype" w:hAnsi="Palatino Linotype"/>
          <w:sz w:val="24"/>
          <w:lang w:val="es-ES"/>
        </w:rPr>
        <w:t xml:space="preserve">de la Dirección General de Seguridad Pública si es procedente; </w:t>
      </w:r>
      <w:r w:rsidRPr="00E92727">
        <w:rPr>
          <w:rFonts w:ascii="Palatino Linotype" w:hAnsi="Palatino Linotype"/>
          <w:b/>
          <w:sz w:val="24"/>
          <w:lang w:val="es-ES"/>
        </w:rPr>
        <w:t>no así, la clasificación de información de mandos medios y superiores aún y cuando estos correspondan a la mencionada Dirección</w:t>
      </w:r>
      <w:r w:rsidRPr="00E92727">
        <w:rPr>
          <w:rFonts w:ascii="Palatino Linotype" w:hAnsi="Palatino Linotype"/>
          <w:sz w:val="24"/>
          <w:lang w:val="es-ES"/>
        </w:rPr>
        <w:t xml:space="preserve">, derivado de la alta responsabilidad inherente al cargo que ostentan. Entonces, si se trata de personal de mando medio y superior, así como </w:t>
      </w:r>
      <w:r w:rsidRPr="00E92727">
        <w:rPr>
          <w:rFonts w:ascii="Palatino Linotype" w:hAnsi="Palatino Linotype"/>
          <w:sz w:val="24"/>
          <w:lang w:val="es-ES"/>
        </w:rPr>
        <w:lastRenderedPageBreak/>
        <w:t xml:space="preserve">personal administrativo de la Dirección en comento, es información que, en apego al principio de máxima publicidad debe ser proporcionada al particular. </w:t>
      </w:r>
    </w:p>
    <w:p w14:paraId="5A42DA9F" w14:textId="77777777" w:rsidR="003F05FD" w:rsidRPr="00E92727" w:rsidRDefault="003F05FD" w:rsidP="003F05FD">
      <w:pPr>
        <w:pStyle w:val="Prrafodelista"/>
        <w:tabs>
          <w:tab w:val="left" w:pos="851"/>
        </w:tabs>
        <w:spacing w:before="240" w:after="240" w:line="360" w:lineRule="auto"/>
        <w:ind w:left="0" w:right="49"/>
        <w:jc w:val="both"/>
        <w:rPr>
          <w:rFonts w:ascii="Palatino Linotype" w:hAnsi="Palatino Linotype"/>
          <w:sz w:val="24"/>
          <w:lang w:val="es-ES"/>
        </w:rPr>
      </w:pPr>
    </w:p>
    <w:p w14:paraId="66F22754" w14:textId="4CBF20BF" w:rsidR="00674573" w:rsidRPr="00E92727" w:rsidRDefault="00674573" w:rsidP="00674573">
      <w:pPr>
        <w:pStyle w:val="Prrafodelista"/>
        <w:numPr>
          <w:ilvl w:val="0"/>
          <w:numId w:val="2"/>
        </w:numPr>
        <w:spacing w:before="120" w:after="120" w:line="360" w:lineRule="auto"/>
        <w:ind w:left="0" w:firstLine="0"/>
        <w:jc w:val="both"/>
        <w:rPr>
          <w:rFonts w:ascii="Palatino Linotype" w:hAnsi="Palatino Linotype"/>
          <w:sz w:val="24"/>
        </w:rPr>
      </w:pPr>
      <w:r w:rsidRPr="00E92727">
        <w:rPr>
          <w:rFonts w:ascii="Palatino Linotype" w:hAnsi="Palatino Linotype"/>
          <w:sz w:val="24"/>
        </w:rPr>
        <w:t xml:space="preserve">En consecuencia, se ORDENA al Sujeto Obligado entregar la </w:t>
      </w:r>
      <w:r w:rsidRPr="00E92727">
        <w:rPr>
          <w:rFonts w:ascii="Palatino Linotype" w:eastAsia="Arial Unicode MS" w:hAnsi="Palatino Linotype" w:cs="Arial"/>
          <w:sz w:val="24"/>
          <w:lang w:eastAsia="en-US"/>
        </w:rPr>
        <w:t>Conciliación de nómina correspondiente de la primera quincena de enero a la segunda quincena de abril de dos mil veintitrés. Ahora bien, para la elaboración de versiones públicas, se deb</w:t>
      </w:r>
      <w:r w:rsidR="001F580D" w:rsidRPr="00E92727">
        <w:rPr>
          <w:rFonts w:ascii="Palatino Linotype" w:eastAsia="Arial Unicode MS" w:hAnsi="Palatino Linotype" w:cs="Arial"/>
          <w:sz w:val="24"/>
          <w:lang w:eastAsia="en-US"/>
        </w:rPr>
        <w:t>erá estar a lo dispuesto en el Considerando QUINTO de la presente resolución.</w:t>
      </w:r>
    </w:p>
    <w:p w14:paraId="15C41858" w14:textId="77777777" w:rsidR="001F580D" w:rsidRPr="00E92727" w:rsidRDefault="001F580D" w:rsidP="001F580D">
      <w:pPr>
        <w:pStyle w:val="Prrafodelista"/>
        <w:rPr>
          <w:rFonts w:ascii="Palatino Linotype" w:hAnsi="Palatino Linotype"/>
          <w:sz w:val="24"/>
        </w:rPr>
      </w:pPr>
    </w:p>
    <w:p w14:paraId="749F13B6" w14:textId="60337104" w:rsidR="001F580D" w:rsidRPr="00E92727" w:rsidRDefault="001F580D" w:rsidP="001F580D">
      <w:pPr>
        <w:pStyle w:val="Prrafodelista"/>
        <w:spacing w:before="120" w:after="120" w:line="360" w:lineRule="auto"/>
        <w:ind w:left="426"/>
        <w:jc w:val="both"/>
        <w:rPr>
          <w:rFonts w:ascii="Palatino Linotype" w:hAnsi="Palatino Linotype"/>
          <w:b/>
          <w:sz w:val="24"/>
        </w:rPr>
      </w:pPr>
      <w:r w:rsidRPr="00E92727">
        <w:rPr>
          <w:rFonts w:ascii="Palatino Linotype" w:hAnsi="Palatino Linotype"/>
          <w:b/>
          <w:sz w:val="24"/>
        </w:rPr>
        <w:t>III. De las manifestaciones subjetivas.</w:t>
      </w:r>
    </w:p>
    <w:p w14:paraId="5B582F1A" w14:textId="77777777" w:rsidR="001F580D" w:rsidRPr="00E92727" w:rsidRDefault="001F580D" w:rsidP="001F580D">
      <w:pPr>
        <w:pStyle w:val="Prrafodelista"/>
        <w:rPr>
          <w:rFonts w:ascii="Palatino Linotype" w:hAnsi="Palatino Linotype"/>
          <w:sz w:val="24"/>
        </w:rPr>
      </w:pPr>
    </w:p>
    <w:p w14:paraId="449CCDF6" w14:textId="2236931A" w:rsidR="001F580D" w:rsidRPr="00E92727" w:rsidRDefault="001F580D" w:rsidP="001F580D">
      <w:pPr>
        <w:pStyle w:val="Prrafodelista"/>
        <w:numPr>
          <w:ilvl w:val="0"/>
          <w:numId w:val="2"/>
        </w:numPr>
        <w:spacing w:line="360" w:lineRule="auto"/>
        <w:ind w:left="0" w:firstLine="0"/>
        <w:jc w:val="both"/>
        <w:rPr>
          <w:sz w:val="24"/>
          <w:lang w:eastAsia="en-US"/>
        </w:rPr>
      </w:pPr>
      <w:r w:rsidRPr="00E92727">
        <w:rPr>
          <w:rFonts w:ascii="Palatino Linotype" w:hAnsi="Palatino Linotype"/>
          <w:color w:val="000000"/>
          <w:sz w:val="24"/>
        </w:rPr>
        <w:t>Por último y no menos importante, no escapa de la óptica de éste Órgano Garante que el particular, al momento de interponer el recurso de revisión, manifestó lo siguiente:</w:t>
      </w:r>
    </w:p>
    <w:p w14:paraId="712365AD" w14:textId="77777777" w:rsidR="001F580D" w:rsidRPr="00E92727" w:rsidRDefault="001F580D" w:rsidP="001F580D">
      <w:pPr>
        <w:pStyle w:val="Prrafodelista"/>
        <w:spacing w:line="360" w:lineRule="auto"/>
        <w:ind w:left="0"/>
        <w:jc w:val="both"/>
        <w:rPr>
          <w:lang w:eastAsia="en-US"/>
        </w:rPr>
      </w:pPr>
    </w:p>
    <w:p w14:paraId="76008D57" w14:textId="2A6D55EE" w:rsidR="001F580D" w:rsidRPr="00E92727" w:rsidRDefault="001F580D" w:rsidP="001F580D">
      <w:pPr>
        <w:pStyle w:val="Prrafodelista"/>
        <w:spacing w:line="360" w:lineRule="auto"/>
        <w:ind w:left="567" w:right="822"/>
        <w:jc w:val="both"/>
        <w:rPr>
          <w:rFonts w:ascii="Palatino Linotype" w:hAnsi="Palatino Linotype"/>
          <w:i/>
          <w:lang w:eastAsia="en-US"/>
        </w:rPr>
      </w:pPr>
      <w:r w:rsidRPr="00E92727">
        <w:rPr>
          <w:rFonts w:ascii="Palatino Linotype" w:hAnsi="Palatino Linotype"/>
          <w:i/>
          <w:lang w:eastAsia="en-US"/>
        </w:rPr>
        <w:t>“… Yo me preguntó si la persona que está en transparencia sabe hacer su trabajo o debo enseñarle a realizarlo de la manera correcta y ética, porque es muy incompetente” (sic)</w:t>
      </w:r>
    </w:p>
    <w:p w14:paraId="0E3B273D" w14:textId="77777777" w:rsidR="001F580D" w:rsidRPr="00E92727" w:rsidRDefault="001F580D" w:rsidP="001F580D">
      <w:pPr>
        <w:pStyle w:val="Prrafodelista"/>
        <w:spacing w:line="360" w:lineRule="auto"/>
        <w:ind w:left="0"/>
        <w:jc w:val="both"/>
        <w:rPr>
          <w:lang w:eastAsia="en-US"/>
        </w:rPr>
      </w:pPr>
    </w:p>
    <w:p w14:paraId="260C0DBA" w14:textId="4E962557" w:rsidR="001F580D" w:rsidRPr="00E92727" w:rsidRDefault="001F580D" w:rsidP="001F580D">
      <w:pPr>
        <w:pStyle w:val="Prrafodelista"/>
        <w:numPr>
          <w:ilvl w:val="0"/>
          <w:numId w:val="2"/>
        </w:numPr>
        <w:spacing w:line="360" w:lineRule="auto"/>
        <w:ind w:left="0" w:firstLine="0"/>
        <w:jc w:val="both"/>
        <w:rPr>
          <w:sz w:val="24"/>
          <w:lang w:eastAsia="en-US"/>
        </w:rPr>
      </w:pPr>
      <w:r w:rsidRPr="00E92727">
        <w:rPr>
          <w:rFonts w:ascii="Palatino Linotype" w:hAnsi="Palatino Linotype"/>
          <w:color w:val="000000"/>
          <w:sz w:val="24"/>
        </w:rPr>
        <w:t xml:space="preserve">Dichas manifestaciones, </w:t>
      </w:r>
      <w:r w:rsidRPr="00E92727">
        <w:rPr>
          <w:rFonts w:ascii="Palatino Linotype" w:hAnsi="Palatino Linotype" w:cs="Arial"/>
          <w:sz w:val="24"/>
        </w:rPr>
        <w:t>no constituyen un derecho de acceso a la información pública y por lo tanto no son atendibles mediante una solicitud de Acceso a la Información, porque se tratan de manifestaciones subjetivas vertidas por el particular, interrogantes y declaraciones que no se colman con la entrega de documentos.</w:t>
      </w:r>
    </w:p>
    <w:p w14:paraId="37775F61" w14:textId="77777777" w:rsidR="001F580D" w:rsidRPr="00E92727" w:rsidRDefault="001F580D" w:rsidP="001F580D">
      <w:pPr>
        <w:pStyle w:val="Prrafodelista"/>
        <w:spacing w:line="360" w:lineRule="auto"/>
        <w:ind w:left="0"/>
        <w:jc w:val="both"/>
        <w:rPr>
          <w:sz w:val="24"/>
          <w:lang w:eastAsia="en-US"/>
        </w:rPr>
      </w:pPr>
    </w:p>
    <w:p w14:paraId="7992D8A9" w14:textId="77777777" w:rsidR="001F580D" w:rsidRPr="00E92727" w:rsidRDefault="001F580D" w:rsidP="001F580D">
      <w:pPr>
        <w:pStyle w:val="Prrafodelista"/>
        <w:numPr>
          <w:ilvl w:val="0"/>
          <w:numId w:val="2"/>
        </w:numPr>
        <w:spacing w:line="360" w:lineRule="auto"/>
        <w:ind w:left="0" w:firstLine="0"/>
        <w:jc w:val="both"/>
        <w:rPr>
          <w:sz w:val="24"/>
          <w:lang w:eastAsia="en-US"/>
        </w:rPr>
      </w:pPr>
      <w:r w:rsidRPr="00E92727">
        <w:rPr>
          <w:rFonts w:ascii="Palatino Linotype" w:hAnsi="Palatino Linotype" w:cs="Arial"/>
          <w:sz w:val="24"/>
        </w:rPr>
        <w:lastRenderedPageBreak/>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w:t>
      </w:r>
      <w:r w:rsidRPr="00E92727">
        <w:rPr>
          <w:rFonts w:ascii="Palatino Linotype" w:hAnsi="Palatino Linotype" w:cs="Arial"/>
          <w:b/>
          <w:sz w:val="24"/>
        </w:rPr>
        <w:t>no se satisfacen vía derecho de acceso a la información.</w:t>
      </w:r>
    </w:p>
    <w:p w14:paraId="118ED617" w14:textId="77777777" w:rsidR="001F580D" w:rsidRPr="00E92727" w:rsidRDefault="001F580D" w:rsidP="001F580D">
      <w:pPr>
        <w:pStyle w:val="Prrafodelista"/>
        <w:spacing w:line="360" w:lineRule="auto"/>
        <w:ind w:left="0"/>
        <w:jc w:val="both"/>
        <w:rPr>
          <w:sz w:val="24"/>
          <w:lang w:eastAsia="en-US"/>
        </w:rPr>
      </w:pPr>
    </w:p>
    <w:p w14:paraId="2FB7EC39" w14:textId="77777777" w:rsidR="001F580D" w:rsidRPr="00E92727" w:rsidRDefault="001F580D" w:rsidP="001F580D">
      <w:pPr>
        <w:pStyle w:val="Prrafodelista"/>
        <w:numPr>
          <w:ilvl w:val="0"/>
          <w:numId w:val="2"/>
        </w:numPr>
        <w:spacing w:line="360" w:lineRule="auto"/>
        <w:ind w:left="0" w:firstLine="0"/>
        <w:jc w:val="both"/>
        <w:rPr>
          <w:lang w:eastAsia="en-US"/>
        </w:rPr>
      </w:pPr>
      <w:r w:rsidRPr="00E92727">
        <w:rPr>
          <w:rFonts w:ascii="Palatino Linotype" w:hAnsi="Palatino Linotype" w:cs="Arial"/>
          <w:sz w:val="24"/>
        </w:rPr>
        <w:t xml:space="preserve">Es así que resulta necesario </w:t>
      </w:r>
      <w:r w:rsidRPr="00E92727">
        <w:rPr>
          <w:rFonts w:ascii="Palatino Linotype" w:hAnsi="Palatino Linotype" w:cs="Arial"/>
          <w:color w:val="000000" w:themeColor="text1"/>
          <w:sz w:val="24"/>
          <w:lang w:eastAsia="es-MX"/>
        </w:rPr>
        <w:t xml:space="preserve">señalar la definición del derecho de acceso a la información, siendo la </w:t>
      </w:r>
      <w:r w:rsidRPr="00E92727">
        <w:rPr>
          <w:rFonts w:ascii="Palatino Linotype" w:eastAsia="MS Mincho" w:hAnsi="Palatino Linotype"/>
          <w:i/>
        </w:rPr>
        <w:t>igualdad de oportunidades para recibir, buscar e impartir información</w:t>
      </w:r>
      <w:r w:rsidRPr="00E92727">
        <w:rPr>
          <w:rStyle w:val="Refdenotaalpie"/>
          <w:rFonts w:ascii="Palatino Linotype" w:eastAsia="MS Mincho" w:hAnsi="Palatino Linotype"/>
          <w:i/>
        </w:rPr>
        <w:footnoteReference w:id="17"/>
      </w:r>
      <w:r w:rsidRPr="00E92727">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92727">
        <w:rPr>
          <w:rStyle w:val="Refdenotaalpie"/>
          <w:rFonts w:ascii="Palatino Linotype" w:eastAsia="MS Mincho" w:hAnsi="Palatino Linotype"/>
          <w:sz w:val="24"/>
        </w:rPr>
        <w:footnoteReference w:id="18"/>
      </w:r>
      <w:r w:rsidRPr="00E92727">
        <w:rPr>
          <w:rFonts w:ascii="Palatino Linotype" w:eastAsia="MS Mincho" w:hAnsi="Palatino Linotype"/>
          <w:i/>
          <w:sz w:val="24"/>
        </w:rPr>
        <w:t xml:space="preserve"> </w:t>
      </w:r>
      <w:r w:rsidRPr="00E92727">
        <w:rPr>
          <w:rFonts w:ascii="Palatino Linotype" w:eastAsia="MS Mincho" w:hAnsi="Palatino Linotype"/>
          <w:sz w:val="24"/>
        </w:rPr>
        <w:t xml:space="preserve">que se constituye como una herramienta fundamental para </w:t>
      </w:r>
      <w:r w:rsidRPr="00E92727">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E92727">
        <w:rPr>
          <w:rStyle w:val="Refdenotaalpie"/>
          <w:rFonts w:ascii="Palatino Linotype" w:eastAsia="MS Mincho" w:hAnsi="Palatino Linotype"/>
          <w:i/>
          <w:sz w:val="24"/>
        </w:rPr>
        <w:footnoteReference w:id="19"/>
      </w:r>
      <w:r w:rsidRPr="00E92727">
        <w:rPr>
          <w:rFonts w:ascii="Palatino Linotype" w:eastAsia="MS Mincho" w:hAnsi="Palatino Linotype"/>
          <w:sz w:val="24"/>
        </w:rPr>
        <w:t>fomentando</w:t>
      </w:r>
      <w:r w:rsidRPr="00E92727">
        <w:rPr>
          <w:rFonts w:ascii="Palatino Linotype" w:eastAsia="MS Mincho" w:hAnsi="Palatino Linotype"/>
          <w:i/>
          <w:sz w:val="24"/>
        </w:rPr>
        <w:t xml:space="preserve"> la transparencia de las actividades estatales y</w:t>
      </w:r>
      <w:r w:rsidRPr="00E92727">
        <w:rPr>
          <w:rFonts w:ascii="Palatino Linotype" w:eastAsia="MS Mincho" w:hAnsi="Palatino Linotype"/>
          <w:sz w:val="24"/>
        </w:rPr>
        <w:t xml:space="preserve"> promoviendo</w:t>
      </w:r>
      <w:r w:rsidRPr="00E92727">
        <w:rPr>
          <w:rFonts w:ascii="Palatino Linotype" w:eastAsia="MS Mincho" w:hAnsi="Palatino Linotype"/>
          <w:i/>
          <w:sz w:val="24"/>
        </w:rPr>
        <w:t xml:space="preserve"> </w:t>
      </w:r>
      <w:r w:rsidRPr="00E92727">
        <w:rPr>
          <w:rFonts w:ascii="Palatino Linotype" w:eastAsia="MS Mincho" w:hAnsi="Palatino Linotype"/>
          <w:i/>
        </w:rPr>
        <w:t>la responsabilidad de los funcionarios sobre su gestión pública</w:t>
      </w:r>
      <w:r w:rsidRPr="00E92727">
        <w:rPr>
          <w:rStyle w:val="Refdenotaalpie"/>
          <w:rFonts w:ascii="Palatino Linotype" w:eastAsia="MS Mincho" w:hAnsi="Palatino Linotype"/>
          <w:i/>
        </w:rPr>
        <w:footnoteReference w:id="20"/>
      </w:r>
      <w:r w:rsidRPr="00E92727">
        <w:rPr>
          <w:rFonts w:ascii="Palatino Linotype" w:eastAsia="MS Mincho" w:hAnsi="Palatino Linotype"/>
          <w:i/>
        </w:rPr>
        <w:t xml:space="preserve"> </w:t>
      </w:r>
      <w:r w:rsidRPr="00E92727">
        <w:rPr>
          <w:rFonts w:ascii="Palatino Linotype" w:eastAsia="MS Mincho" w:hAnsi="Palatino Linotype"/>
        </w:rPr>
        <w:t>que permite</w:t>
      </w:r>
      <w:r w:rsidRPr="00E92727">
        <w:rPr>
          <w:rFonts w:ascii="Palatino Linotype" w:eastAsia="MS Mincho" w:hAnsi="Palatino Linotype"/>
          <w:i/>
        </w:rPr>
        <w:t xml:space="preserve"> saber qué están haciendo los gobiernos por sus pueblos, sin lo cual la verdad languidecería y la participación en el gobierno permanecería fragmentada.</w:t>
      </w:r>
      <w:r w:rsidRPr="00E92727">
        <w:rPr>
          <w:rStyle w:val="Refdenotaalpie"/>
          <w:rFonts w:ascii="Palatino Linotype" w:eastAsia="MS Mincho" w:hAnsi="Palatino Linotype"/>
          <w:i/>
        </w:rPr>
        <w:footnoteReference w:id="21"/>
      </w:r>
      <w:r w:rsidRPr="00E92727">
        <w:rPr>
          <w:rFonts w:ascii="Palatino Linotype" w:eastAsia="MS Mincho" w:hAnsi="Palatino Linotype"/>
        </w:rPr>
        <w:t xml:space="preserve"> ”</w:t>
      </w:r>
    </w:p>
    <w:p w14:paraId="3DEE2591" w14:textId="77777777" w:rsidR="001F580D" w:rsidRPr="00E92727" w:rsidRDefault="001F580D" w:rsidP="001F580D">
      <w:pPr>
        <w:pStyle w:val="Prrafodelista"/>
        <w:rPr>
          <w:sz w:val="24"/>
          <w:lang w:eastAsia="en-US"/>
        </w:rPr>
      </w:pPr>
    </w:p>
    <w:p w14:paraId="742403DD" w14:textId="77777777" w:rsidR="001F580D" w:rsidRPr="00E92727" w:rsidRDefault="001F580D" w:rsidP="001F580D">
      <w:pPr>
        <w:pStyle w:val="Prrafodelista"/>
        <w:numPr>
          <w:ilvl w:val="0"/>
          <w:numId w:val="2"/>
        </w:numPr>
        <w:spacing w:line="360" w:lineRule="auto"/>
        <w:ind w:left="0" w:firstLine="0"/>
        <w:jc w:val="both"/>
        <w:rPr>
          <w:sz w:val="24"/>
          <w:lang w:eastAsia="en-US"/>
        </w:rPr>
      </w:pPr>
      <w:r w:rsidRPr="00E92727">
        <w:rPr>
          <w:rFonts w:ascii="Palatino Linotype" w:hAnsi="Palatino Linotype" w:cs="Arial"/>
          <w:sz w:val="24"/>
          <w:lang w:eastAsia="es-MX"/>
        </w:rPr>
        <w:t xml:space="preserve">Robusteciendo lo anterior, es de señalar que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E92727">
        <w:rPr>
          <w:rFonts w:ascii="Palatino Linotype" w:hAnsi="Palatino Linotype" w:cs="Arial"/>
          <w:sz w:val="24"/>
          <w:lang w:eastAsia="es-MX"/>
        </w:rPr>
        <w:t>Villanueva</w:t>
      </w:r>
      <w:proofErr w:type="spellEnd"/>
      <w:r w:rsidRPr="00E92727">
        <w:rPr>
          <w:rFonts w:ascii="Palatino Linotype" w:hAnsi="Palatino Linotype" w:cs="Arial"/>
          <w:sz w:val="24"/>
          <w:lang w:eastAsia="es-MX"/>
        </w:rPr>
        <w:t xml:space="preserve"> que dice: “</w:t>
      </w:r>
      <w:r w:rsidRPr="00E92727">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E92727">
        <w:rPr>
          <w:rStyle w:val="Refdenotaalpie"/>
          <w:rFonts w:ascii="Palatino Linotype" w:hAnsi="Palatino Linotype" w:cs="Arial"/>
          <w:i/>
          <w:lang w:eastAsia="es-MX"/>
        </w:rPr>
        <w:footnoteReference w:id="22"/>
      </w:r>
    </w:p>
    <w:p w14:paraId="24B52D79" w14:textId="77777777" w:rsidR="001F580D" w:rsidRPr="00E92727" w:rsidRDefault="001F580D" w:rsidP="001F580D">
      <w:pPr>
        <w:pStyle w:val="Prrafodelista"/>
        <w:rPr>
          <w:sz w:val="24"/>
          <w:lang w:eastAsia="en-US"/>
        </w:rPr>
      </w:pPr>
    </w:p>
    <w:p w14:paraId="559E3BEB" w14:textId="77777777" w:rsidR="001F580D" w:rsidRPr="00E92727" w:rsidRDefault="001F580D" w:rsidP="001F580D">
      <w:pPr>
        <w:pStyle w:val="Prrafodelista"/>
        <w:numPr>
          <w:ilvl w:val="0"/>
          <w:numId w:val="2"/>
        </w:numPr>
        <w:spacing w:line="360" w:lineRule="auto"/>
        <w:ind w:left="0" w:firstLine="0"/>
        <w:jc w:val="both"/>
        <w:rPr>
          <w:sz w:val="24"/>
          <w:lang w:eastAsia="en-US"/>
        </w:rPr>
      </w:pPr>
      <w:r w:rsidRPr="00E92727">
        <w:rPr>
          <w:rFonts w:ascii="Palatino Linotype" w:hAnsi="Palatino Linotype" w:cs="Arial"/>
          <w:sz w:val="24"/>
        </w:rPr>
        <w:t xml:space="preserve">De lo anterior, se reitera que el derecho de acceso a la información </w:t>
      </w:r>
      <w:r w:rsidRPr="00E92727">
        <w:rPr>
          <w:rFonts w:ascii="Palatino Linotype" w:hAnsi="Palatino Linotype" w:cs="Arial"/>
          <w:bCs/>
          <w:sz w:val="24"/>
          <w:lang w:eastAsia="es-CO"/>
        </w:rPr>
        <w:t>se encamina primordialmente a</w:t>
      </w:r>
      <w:r w:rsidRPr="00E92727">
        <w:rPr>
          <w:rFonts w:ascii="Palatino Linotype" w:hAnsi="Palatino Linotype" w:cs="Arial"/>
          <w:sz w:val="24"/>
        </w:rPr>
        <w:t xml:space="preserve"> permitir el </w:t>
      </w:r>
      <w:r w:rsidRPr="00E92727">
        <w:rPr>
          <w:rFonts w:ascii="Palatino Linotype" w:hAnsi="Palatino Linotype" w:cs="Arial"/>
          <w:sz w:val="24"/>
          <w:lang w:eastAsia="es-CO"/>
        </w:rPr>
        <w:t xml:space="preserve">acceso a datos, registros y todo tipo de información pública </w:t>
      </w:r>
      <w:r w:rsidRPr="00E92727">
        <w:rPr>
          <w:rFonts w:ascii="Palatino Linotype" w:hAnsi="Palatino Linotype" w:cs="Arial"/>
          <w:b/>
          <w:sz w:val="24"/>
          <w:lang w:eastAsia="es-CO"/>
        </w:rPr>
        <w:t>que conste en documentos</w:t>
      </w:r>
      <w:r w:rsidRPr="00E92727">
        <w:rPr>
          <w:rFonts w:ascii="Palatino Linotype" w:hAnsi="Palatino Linotype" w:cs="Arial"/>
          <w:sz w:val="24"/>
          <w:lang w:eastAsia="es-CO"/>
        </w:rPr>
        <w:t xml:space="preserve">, sea generada o se encuentre en posesión de </w:t>
      </w:r>
      <w:r w:rsidRPr="00E92727">
        <w:rPr>
          <w:rFonts w:ascii="Palatino Linotype" w:hAnsi="Palatino Linotype" w:cs="Arial"/>
          <w:sz w:val="24"/>
        </w:rPr>
        <w:t>la autoridad.</w:t>
      </w:r>
    </w:p>
    <w:p w14:paraId="0CD462B7" w14:textId="77777777" w:rsidR="001F580D" w:rsidRPr="00E92727" w:rsidRDefault="001F580D" w:rsidP="001F580D">
      <w:pPr>
        <w:pStyle w:val="Prrafodelista"/>
        <w:spacing w:before="120" w:after="120" w:line="360" w:lineRule="auto"/>
        <w:ind w:left="0"/>
        <w:jc w:val="both"/>
        <w:rPr>
          <w:rFonts w:ascii="Palatino Linotype" w:hAnsi="Palatino Linotype"/>
          <w:sz w:val="24"/>
        </w:rPr>
      </w:pPr>
    </w:p>
    <w:p w14:paraId="6292C230" w14:textId="29C05379" w:rsidR="00AF4E45" w:rsidRPr="00E92727" w:rsidRDefault="00AF4E45" w:rsidP="00674573">
      <w:pPr>
        <w:pStyle w:val="Prrafodelista"/>
        <w:spacing w:before="120" w:after="120" w:line="360" w:lineRule="auto"/>
        <w:ind w:left="0"/>
        <w:jc w:val="both"/>
        <w:rPr>
          <w:rFonts w:ascii="Palatino Linotype" w:hAnsi="Palatino Linotype"/>
          <w:b/>
          <w:sz w:val="24"/>
          <w:lang w:val="es-ES_tradnl"/>
        </w:rPr>
      </w:pPr>
      <w:bookmarkStart w:id="20" w:name="_Toc87549682"/>
      <w:bookmarkEnd w:id="9"/>
      <w:r w:rsidRPr="00E92727">
        <w:rPr>
          <w:rFonts w:ascii="Palatino Linotype" w:hAnsi="Palatino Linotype"/>
          <w:b/>
          <w:sz w:val="24"/>
          <w:lang w:val="es-ES_tradnl"/>
        </w:rPr>
        <w:t>QUINTO. De la versión pública.</w:t>
      </w:r>
      <w:bookmarkEnd w:id="20"/>
    </w:p>
    <w:p w14:paraId="33309191" w14:textId="77777777" w:rsidR="00AF4E45" w:rsidRPr="00E92727" w:rsidRDefault="00AF4E45" w:rsidP="00AF4E45">
      <w:pPr>
        <w:rPr>
          <w:rFonts w:ascii="Palatino Linotype" w:hAnsi="Palatino Linotype"/>
          <w:sz w:val="16"/>
          <w:lang w:val="es-ES_tradnl"/>
        </w:rPr>
      </w:pPr>
    </w:p>
    <w:p w14:paraId="694D3141" w14:textId="77777777" w:rsidR="00AF4E45" w:rsidRPr="00E92727" w:rsidRDefault="00AF4E45" w:rsidP="00AF4E4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21" w:name="_Toc48135362"/>
      <w:bookmarkStart w:id="22" w:name="_Toc72309902"/>
      <w:bookmarkStart w:id="23" w:name="_Toc73643041"/>
      <w:bookmarkStart w:id="24" w:name="_Toc73911519"/>
      <w:bookmarkStart w:id="25" w:name="_Toc87549683"/>
      <w:r w:rsidRPr="00E92727">
        <w:rPr>
          <w:rFonts w:ascii="Palatino Linotype" w:hAnsi="Palatino Linotype" w:cs="Times New Roman"/>
          <w:b/>
          <w:color w:val="auto"/>
          <w:sz w:val="24"/>
          <w:szCs w:val="24"/>
          <w:lang w:eastAsia="es-ES_tradnl"/>
        </w:rPr>
        <w:t>Nociones generales.</w:t>
      </w:r>
      <w:bookmarkEnd w:id="21"/>
      <w:bookmarkEnd w:id="22"/>
      <w:bookmarkEnd w:id="23"/>
      <w:bookmarkEnd w:id="24"/>
      <w:bookmarkEnd w:id="25"/>
      <w:r w:rsidRPr="00E92727">
        <w:rPr>
          <w:rFonts w:ascii="Palatino Linotype" w:hAnsi="Palatino Linotype" w:cs="Times New Roman"/>
          <w:b/>
          <w:color w:val="auto"/>
          <w:sz w:val="24"/>
          <w:szCs w:val="24"/>
          <w:lang w:eastAsia="es-ES_tradnl"/>
        </w:rPr>
        <w:t xml:space="preserve"> </w:t>
      </w:r>
    </w:p>
    <w:p w14:paraId="516772B0" w14:textId="77777777" w:rsidR="00AF4E45" w:rsidRPr="00E92727" w:rsidRDefault="00AF4E45" w:rsidP="00AF4E45">
      <w:pPr>
        <w:rPr>
          <w:rFonts w:ascii="Palatino Linotype" w:hAnsi="Palatino Linotype"/>
          <w:lang w:eastAsia="es-ES_tradnl"/>
        </w:rPr>
      </w:pPr>
    </w:p>
    <w:p w14:paraId="08A7AF3F" w14:textId="77777777" w:rsidR="00AF4E45" w:rsidRPr="00E92727" w:rsidRDefault="00AF4E45" w:rsidP="00AF4E4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E92727">
        <w:rPr>
          <w:rFonts w:ascii="Palatino Linotype" w:hAnsi="Palatino Linotype" w:cs="Arial"/>
          <w:color w:val="000000"/>
          <w:sz w:val="24"/>
        </w:rPr>
        <w:lastRenderedPageBreak/>
        <w:t>Debe destacarse que, debido a la naturaleza de la información solicitada</w:t>
      </w:r>
      <w:r w:rsidRPr="00E92727">
        <w:rPr>
          <w:rFonts w:ascii="Palatino Linotype" w:hAnsi="Palatino Linotype" w:cs="Arial"/>
          <w:b/>
          <w:color w:val="000000"/>
          <w:sz w:val="24"/>
        </w:rPr>
        <w:t xml:space="preserve">, </w:t>
      </w:r>
      <w:r w:rsidRPr="00E92727">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E92727">
        <w:rPr>
          <w:rFonts w:ascii="Palatino Linotype" w:hAnsi="Palatino Linotype" w:cs="Arial"/>
          <w:b/>
          <w:bCs/>
          <w:color w:val="000000"/>
          <w:sz w:val="24"/>
        </w:rPr>
        <w:t xml:space="preserve">Sujeto Obligado </w:t>
      </w:r>
      <w:r w:rsidRPr="00E92727">
        <w:rPr>
          <w:rFonts w:ascii="Palatino Linotype" w:hAnsi="Palatino Linotype" w:cs="Arial"/>
          <w:color w:val="000000"/>
          <w:sz w:val="24"/>
        </w:rPr>
        <w:t xml:space="preserve">deberá de hacer la adecuada versión pública, protegiendo los datos que no son susceptibles de ser proporcionados. </w:t>
      </w:r>
    </w:p>
    <w:p w14:paraId="23FAA72E" w14:textId="77777777" w:rsidR="00AF4E45" w:rsidRPr="00E92727" w:rsidRDefault="00AF4E45" w:rsidP="00AF4E45">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61EC5864" w14:textId="77777777" w:rsidR="00AF4E45" w:rsidRPr="00E92727" w:rsidRDefault="00AF4E45" w:rsidP="00AF4E4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E92727">
        <w:rPr>
          <w:rFonts w:ascii="Palatino Linotype" w:hAnsi="Palatino Linotype" w:cs="Arial"/>
          <w:color w:val="000000"/>
          <w:sz w:val="24"/>
          <w:szCs w:val="24"/>
        </w:rPr>
        <w:t xml:space="preserve">No pasa desapercibido para este Órgano Garante que los </w:t>
      </w:r>
      <w:r w:rsidRPr="00E92727">
        <w:rPr>
          <w:rFonts w:ascii="Palatino Linotype" w:hAnsi="Palatino Linotype" w:cs="Arial"/>
          <w:b/>
          <w:bCs/>
          <w:color w:val="000000"/>
          <w:sz w:val="24"/>
          <w:szCs w:val="24"/>
        </w:rPr>
        <w:t xml:space="preserve">Sujetos Obligados </w:t>
      </w:r>
      <w:r w:rsidRPr="00E92727">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307D583" w14:textId="77777777" w:rsidR="00AF4E45" w:rsidRPr="00E92727" w:rsidRDefault="00AF4E45" w:rsidP="00AF4E4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AF4E45" w:rsidRPr="00E92727" w14:paraId="0D648975" w14:textId="77777777" w:rsidTr="00DA1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E96CC9F" w14:textId="77777777" w:rsidR="00AF4E45" w:rsidRPr="00E92727" w:rsidRDefault="00AF4E45" w:rsidP="00DA11F1">
            <w:pPr>
              <w:tabs>
                <w:tab w:val="left" w:pos="284"/>
              </w:tabs>
              <w:spacing w:line="360" w:lineRule="auto"/>
              <w:rPr>
                <w:rFonts w:ascii="Palatino Linotype" w:hAnsi="Palatino Linotype"/>
                <w:bCs w:val="0"/>
                <w:sz w:val="20"/>
              </w:rPr>
            </w:pPr>
            <w:r w:rsidRPr="00E92727">
              <w:rPr>
                <w:rFonts w:ascii="Palatino Linotype" w:hAnsi="Palatino Linotype" w:cstheme="majorBidi"/>
                <w:sz w:val="20"/>
              </w:rPr>
              <w:t>a) Requisitos previos.</w:t>
            </w:r>
          </w:p>
        </w:tc>
        <w:tc>
          <w:tcPr>
            <w:tcW w:w="6667" w:type="dxa"/>
            <w:hideMark/>
          </w:tcPr>
          <w:p w14:paraId="1A34B4EC" w14:textId="77777777" w:rsidR="00AF4E45" w:rsidRPr="00E92727"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92727">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0D8E4F" w14:textId="77777777" w:rsidR="00AF4E45" w:rsidRPr="00E92727"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92727">
              <w:rPr>
                <w:rFonts w:ascii="Palatino Linotype" w:hAnsi="Palatino Linotype" w:cs="Arial"/>
                <w:color w:val="000000"/>
                <w:sz w:val="20"/>
              </w:rPr>
              <w:t>Al hacerlo tienen que precisar de qué información se trata, señalando el supuesto de clasificación (confidencialidad o reserva).</w:t>
            </w:r>
          </w:p>
          <w:p w14:paraId="6A195EF6" w14:textId="77777777" w:rsidR="00AF4E45" w:rsidRPr="00E92727"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92727">
              <w:rPr>
                <w:rFonts w:ascii="Palatino Linotype" w:hAnsi="Palatino Linotype" w:cs="Arial"/>
                <w:color w:val="000000"/>
                <w:sz w:val="20"/>
              </w:rPr>
              <w:t>Además, se debe señalar el procedimiento, de los tres que establecen los artículos 132 y 106 de la Ley Estatal y General, respectivamente.</w:t>
            </w:r>
          </w:p>
          <w:p w14:paraId="6A5D03B8" w14:textId="77777777" w:rsidR="00AF4E45" w:rsidRPr="00E92727" w:rsidRDefault="00AF4E45" w:rsidP="00DA11F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E92727">
              <w:rPr>
                <w:rFonts w:ascii="Palatino Linotype" w:hAnsi="Palatino Linotype" w:cs="Arial"/>
                <w:color w:val="000000"/>
                <w:sz w:val="20"/>
              </w:rPr>
              <w:lastRenderedPageBreak/>
              <w:t xml:space="preserve">El último de estos requisitos previos consiste en que no se pueden emitir acuerdos de carácter general ni particular, esto es, </w:t>
            </w:r>
            <w:r w:rsidRPr="00E92727">
              <w:rPr>
                <w:rFonts w:ascii="Palatino Linotype" w:hAnsi="Palatino Linotype" w:cs="Arial"/>
                <w:color w:val="000000"/>
                <w:sz w:val="20"/>
                <w:u w:val="single"/>
              </w:rPr>
              <w:t>no se puede hacer un acuerdo para clasificar de manera general todos los documentos de un expediente o área, sin</w:t>
            </w:r>
            <w:r w:rsidRPr="00E92727">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AF4E45" w:rsidRPr="00E92727" w14:paraId="4AD281D0" w14:textId="77777777" w:rsidTr="00DA1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4F9F849" w14:textId="77777777" w:rsidR="00AF4E45" w:rsidRPr="00E92727" w:rsidRDefault="00AF4E45" w:rsidP="00DA11F1">
            <w:pPr>
              <w:tabs>
                <w:tab w:val="left" w:pos="284"/>
              </w:tabs>
              <w:spacing w:line="360" w:lineRule="auto"/>
              <w:rPr>
                <w:rFonts w:ascii="Palatino Linotype" w:hAnsi="Palatino Linotype"/>
                <w:bCs w:val="0"/>
                <w:sz w:val="20"/>
              </w:rPr>
            </w:pPr>
            <w:r w:rsidRPr="00E92727">
              <w:rPr>
                <w:rFonts w:ascii="Palatino Linotype" w:hAnsi="Palatino Linotype" w:cstheme="majorBidi"/>
                <w:sz w:val="20"/>
              </w:rPr>
              <w:lastRenderedPageBreak/>
              <w:t>b) Supuestos de clasificación.</w:t>
            </w:r>
          </w:p>
        </w:tc>
        <w:tc>
          <w:tcPr>
            <w:tcW w:w="6667" w:type="dxa"/>
            <w:hideMark/>
          </w:tcPr>
          <w:p w14:paraId="64B6FDDB" w14:textId="77777777" w:rsidR="00AF4E45" w:rsidRPr="00E9272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B35A5A1" w14:textId="77777777" w:rsidR="00AF4E45" w:rsidRPr="00E9272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42000FC" w14:textId="77777777" w:rsidR="00AF4E45" w:rsidRPr="00E92727" w:rsidRDefault="00AF4E45" w:rsidP="00DA11F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E92727">
              <w:rPr>
                <w:rFonts w:ascii="Palatino Linotype" w:hAnsi="Palatino Linotype" w:cs="Arial"/>
                <w:color w:val="000000"/>
                <w:sz w:val="20"/>
              </w:rPr>
              <w:t xml:space="preserve">El </w:t>
            </w:r>
            <w:r w:rsidRPr="00E92727">
              <w:rPr>
                <w:rFonts w:ascii="Palatino Linotype" w:hAnsi="Palatino Linotype" w:cs="Arial"/>
                <w:b/>
                <w:color w:val="000000"/>
                <w:sz w:val="20"/>
              </w:rPr>
              <w:t>Sujeto Obligado</w:t>
            </w:r>
            <w:r w:rsidRPr="00E92727">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F4E45" w:rsidRPr="00E92727" w14:paraId="57363029" w14:textId="77777777" w:rsidTr="00DA11F1">
        <w:tc>
          <w:tcPr>
            <w:cnfStyle w:val="001000000000" w:firstRow="0" w:lastRow="0" w:firstColumn="1" w:lastColumn="0" w:oddVBand="0" w:evenVBand="0" w:oddHBand="0" w:evenHBand="0" w:firstRowFirstColumn="0" w:firstRowLastColumn="0" w:lastRowFirstColumn="0" w:lastRowLastColumn="0"/>
            <w:tcW w:w="1838" w:type="dxa"/>
            <w:hideMark/>
          </w:tcPr>
          <w:p w14:paraId="08CAE03B" w14:textId="77777777" w:rsidR="00AF4E45" w:rsidRPr="00E92727" w:rsidRDefault="00AF4E45" w:rsidP="00DA11F1">
            <w:pPr>
              <w:tabs>
                <w:tab w:val="left" w:pos="284"/>
              </w:tabs>
              <w:spacing w:line="360" w:lineRule="auto"/>
              <w:rPr>
                <w:rFonts w:ascii="Palatino Linotype" w:hAnsi="Palatino Linotype"/>
                <w:bCs w:val="0"/>
                <w:sz w:val="20"/>
              </w:rPr>
            </w:pPr>
            <w:r w:rsidRPr="00E92727">
              <w:rPr>
                <w:rFonts w:ascii="Palatino Linotype" w:hAnsi="Palatino Linotype" w:cstheme="majorBidi"/>
                <w:sz w:val="20"/>
              </w:rPr>
              <w:lastRenderedPageBreak/>
              <w:t>c) Formalidades para emitir el acuerdo de clasificación.</w:t>
            </w:r>
          </w:p>
        </w:tc>
        <w:tc>
          <w:tcPr>
            <w:tcW w:w="6667" w:type="dxa"/>
            <w:hideMark/>
          </w:tcPr>
          <w:p w14:paraId="6A08FED7" w14:textId="77777777" w:rsidR="00AF4E45" w:rsidRPr="00E92727"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6255BEA" w14:textId="77777777" w:rsidR="00AF4E45" w:rsidRPr="00E92727"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 xml:space="preserve">Es necesario que </w:t>
            </w:r>
            <w:r w:rsidRPr="00E92727">
              <w:rPr>
                <w:rFonts w:ascii="Palatino Linotype" w:hAnsi="Palatino Linotype" w:cs="Arial"/>
                <w:b/>
                <w:color w:val="000000"/>
                <w:sz w:val="20"/>
                <w:u w:val="single"/>
              </w:rPr>
              <w:t>el acto reúna con los requisitos elementales</w:t>
            </w:r>
            <w:r w:rsidRPr="00E92727">
              <w:rPr>
                <w:rFonts w:ascii="Palatino Linotype" w:hAnsi="Palatino Linotype" w:cs="Arial"/>
                <w:color w:val="000000"/>
                <w:sz w:val="20"/>
              </w:rPr>
              <w:t>, entre ellos, que la autoridad que va a emitir el acto de autoridad sea la legalmente facultada para ello.</w:t>
            </w:r>
          </w:p>
          <w:p w14:paraId="124409BC" w14:textId="77777777" w:rsidR="00AF4E45" w:rsidRPr="00E92727" w:rsidRDefault="00AF4E45" w:rsidP="00DA11F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92727">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F4E45" w:rsidRPr="00E92727" w14:paraId="301D6638" w14:textId="77777777" w:rsidTr="00DA1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E27DF1" w14:textId="77777777" w:rsidR="00AF4E45" w:rsidRPr="00E92727" w:rsidRDefault="00AF4E45" w:rsidP="00DA11F1">
            <w:pPr>
              <w:tabs>
                <w:tab w:val="left" w:pos="284"/>
              </w:tabs>
              <w:spacing w:line="360" w:lineRule="auto"/>
              <w:rPr>
                <w:rFonts w:ascii="Palatino Linotype" w:hAnsi="Palatino Linotype"/>
                <w:b w:val="0"/>
                <w:sz w:val="20"/>
              </w:rPr>
            </w:pPr>
          </w:p>
          <w:p w14:paraId="100679B8" w14:textId="77777777" w:rsidR="00AF4E45" w:rsidRPr="00E92727" w:rsidRDefault="00AF4E45" w:rsidP="00DA11F1">
            <w:pPr>
              <w:tabs>
                <w:tab w:val="left" w:pos="284"/>
              </w:tabs>
              <w:spacing w:line="360" w:lineRule="auto"/>
              <w:jc w:val="both"/>
              <w:rPr>
                <w:rFonts w:ascii="Palatino Linotype" w:hAnsi="Palatino Linotype"/>
                <w:bCs w:val="0"/>
                <w:sz w:val="20"/>
              </w:rPr>
            </w:pPr>
            <w:r w:rsidRPr="00E92727">
              <w:rPr>
                <w:rFonts w:ascii="Palatino Linotype" w:hAnsi="Palatino Linotype" w:cs="Arial"/>
                <w:color w:val="000000"/>
                <w:sz w:val="20"/>
              </w:rPr>
              <w:t xml:space="preserve">d) Requisitos de fondo del acuerdo de clasificación. </w:t>
            </w:r>
          </w:p>
        </w:tc>
        <w:tc>
          <w:tcPr>
            <w:tcW w:w="6667" w:type="dxa"/>
            <w:hideMark/>
          </w:tcPr>
          <w:p w14:paraId="63784249" w14:textId="77777777" w:rsidR="00AF4E45" w:rsidRPr="00E9272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92727">
              <w:rPr>
                <w:rFonts w:ascii="Palatino Linotype" w:hAnsi="Palatino Linotype" w:cs="Arial"/>
                <w:b/>
                <w:color w:val="000000"/>
                <w:sz w:val="20"/>
              </w:rPr>
              <w:t>Sujetos Obligados</w:t>
            </w:r>
            <w:r w:rsidRPr="00E92727">
              <w:rPr>
                <w:rFonts w:ascii="Palatino Linotype" w:hAnsi="Palatino Linotype" w:cs="Arial"/>
                <w:color w:val="000000"/>
                <w:sz w:val="20"/>
              </w:rPr>
              <w:t xml:space="preserve">, por lo que deberán fundar y motivar debidamente la clasificación. </w:t>
            </w:r>
          </w:p>
          <w:p w14:paraId="1793DE70" w14:textId="77777777" w:rsidR="00AF4E45" w:rsidRPr="00E9272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 xml:space="preserve">De lo anterior, se desprende que para una correcta </w:t>
            </w:r>
            <w:r w:rsidRPr="00E92727">
              <w:rPr>
                <w:rFonts w:ascii="Palatino Linotype" w:hAnsi="Palatino Linotype" w:cs="Arial"/>
                <w:b/>
                <w:color w:val="000000"/>
                <w:sz w:val="20"/>
              </w:rPr>
              <w:t>clasificación total o parcial</w:t>
            </w:r>
            <w:r w:rsidRPr="00E92727">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w:t>
            </w:r>
            <w:r w:rsidRPr="00E92727">
              <w:rPr>
                <w:rFonts w:ascii="Palatino Linotype" w:hAnsi="Palatino Linotype" w:cs="Arial"/>
                <w:color w:val="000000"/>
                <w:sz w:val="20"/>
              </w:rPr>
              <w:lastRenderedPageBreak/>
              <w:t>el ejercicio de sus atribuciones, debe expresar los fundamentos legales que le dieron origen y las razones por las que se deben aplicar al caso concreto.</w:t>
            </w:r>
          </w:p>
          <w:p w14:paraId="1EC92217" w14:textId="77777777" w:rsidR="00AF4E45" w:rsidRPr="00E9272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52D9710" w14:textId="77777777" w:rsidR="00AF4E45" w:rsidRPr="00E9272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108F7F5" w14:textId="77777777" w:rsidR="00AF4E45" w:rsidRPr="00E9272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 xml:space="preserve">Ahora bien, </w:t>
            </w:r>
            <w:r w:rsidRPr="00E92727">
              <w:rPr>
                <w:rFonts w:ascii="Palatino Linotype" w:hAnsi="Palatino Linotype" w:cs="Arial"/>
                <w:b/>
                <w:color w:val="000000"/>
                <w:sz w:val="20"/>
                <w:u w:val="single"/>
              </w:rPr>
              <w:t>para cada caso además de fundar y motivar</w:t>
            </w:r>
            <w:r w:rsidRPr="00E92727">
              <w:rPr>
                <w:rFonts w:ascii="Palatino Linotype" w:hAnsi="Palatino Linotype" w:cs="Arial"/>
                <w:color w:val="000000"/>
                <w:sz w:val="20"/>
              </w:rPr>
              <w:t xml:space="preserve">, se debe identificar con claridad que datos contenidos en las documentales que son susceptibles de suprimirse, por ejemplo; </w:t>
            </w:r>
            <w:r w:rsidRPr="00E92727">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F4E45" w:rsidRPr="00E92727" w14:paraId="4BE034EE" w14:textId="77777777" w:rsidTr="00DA11F1">
        <w:tc>
          <w:tcPr>
            <w:cnfStyle w:val="001000000000" w:firstRow="0" w:lastRow="0" w:firstColumn="1" w:lastColumn="0" w:oddVBand="0" w:evenVBand="0" w:oddHBand="0" w:evenHBand="0" w:firstRowFirstColumn="0" w:firstRowLastColumn="0" w:lastRowFirstColumn="0" w:lastRowLastColumn="0"/>
            <w:tcW w:w="1838" w:type="dxa"/>
          </w:tcPr>
          <w:p w14:paraId="72E7419D" w14:textId="77777777" w:rsidR="00AF4E45" w:rsidRPr="00E92727" w:rsidRDefault="00AF4E45" w:rsidP="00DA11F1">
            <w:pPr>
              <w:tabs>
                <w:tab w:val="left" w:pos="284"/>
              </w:tabs>
              <w:spacing w:line="360" w:lineRule="auto"/>
              <w:ind w:right="49"/>
              <w:jc w:val="both"/>
              <w:rPr>
                <w:rFonts w:ascii="Palatino Linotype" w:hAnsi="Palatino Linotype" w:cs="Arial"/>
                <w:bCs w:val="0"/>
                <w:sz w:val="20"/>
              </w:rPr>
            </w:pPr>
            <w:r w:rsidRPr="00E92727">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2CCD2AFC" w14:textId="77777777" w:rsidR="00AF4E45" w:rsidRPr="00E92727"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55F6BE44" w14:textId="77777777" w:rsidR="00AF4E45" w:rsidRPr="00E92727"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92727">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w:t>
            </w:r>
            <w:r w:rsidRPr="00E92727">
              <w:rPr>
                <w:rFonts w:ascii="Palatino Linotype" w:hAnsi="Palatino Linotype" w:cs="Arial"/>
                <w:color w:val="000000"/>
                <w:sz w:val="20"/>
              </w:rPr>
              <w:lastRenderedPageBreak/>
              <w:t xml:space="preserve">servidores públicos nos encontramos sujetos a un régimen menor de protección. </w:t>
            </w:r>
          </w:p>
          <w:p w14:paraId="75EE23CC" w14:textId="77777777" w:rsidR="00AF4E45" w:rsidRPr="00E92727" w:rsidRDefault="00AF4E45" w:rsidP="00DA11F1">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92727">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35B76FC" w14:textId="77777777" w:rsidR="00AF4E45" w:rsidRPr="00E92727" w:rsidRDefault="00AF4E45" w:rsidP="00AF4E45">
      <w:pPr>
        <w:pStyle w:val="Prrafodelista"/>
        <w:tabs>
          <w:tab w:val="left" w:pos="284"/>
        </w:tabs>
        <w:ind w:left="0"/>
        <w:rPr>
          <w:rFonts w:ascii="Palatino Linotype" w:hAnsi="Palatino Linotype" w:cs="Arial"/>
          <w:color w:val="000000"/>
        </w:rPr>
      </w:pPr>
    </w:p>
    <w:p w14:paraId="18814E0F" w14:textId="1D07D168" w:rsidR="005000AA" w:rsidRPr="00E92727"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E92727">
        <w:rPr>
          <w:rFonts w:ascii="Palatino Linotype" w:hAnsi="Palatino Linotype" w:cs="Arial"/>
          <w:color w:val="222222"/>
          <w:sz w:val="24"/>
          <w:lang w:eastAsia="es-MX"/>
        </w:rPr>
        <w:t xml:space="preserve">Por lo anteriormente expuesto y fundado, este </w:t>
      </w:r>
      <w:r w:rsidRPr="00E92727">
        <w:rPr>
          <w:rFonts w:ascii="Palatino Linotype" w:hAnsi="Palatino Linotype" w:cs="Arial"/>
          <w:b/>
          <w:bCs/>
          <w:color w:val="222222"/>
          <w:sz w:val="24"/>
          <w:lang w:eastAsia="es-MX"/>
        </w:rPr>
        <w:t>ÓRGANO GARANTE</w:t>
      </w:r>
      <w:r w:rsidRPr="00E92727">
        <w:rPr>
          <w:rFonts w:ascii="Palatino Linotype" w:hAnsi="Palatino Linotype" w:cs="Arial"/>
          <w:color w:val="222222"/>
          <w:sz w:val="24"/>
          <w:lang w:eastAsia="es-MX"/>
        </w:rPr>
        <w:t xml:space="preserve"> emite los siguientes:</w:t>
      </w:r>
    </w:p>
    <w:p w14:paraId="15F72B0A" w14:textId="77777777" w:rsidR="005000AA" w:rsidRPr="00E92727" w:rsidRDefault="005000AA" w:rsidP="00DB2180">
      <w:pPr>
        <w:pStyle w:val="Ttulo1"/>
        <w:jc w:val="center"/>
        <w:rPr>
          <w:rFonts w:ascii="Palatino Linotype" w:hAnsi="Palatino Linotype"/>
          <w:b/>
          <w:color w:val="auto"/>
          <w:sz w:val="24"/>
          <w:szCs w:val="24"/>
        </w:rPr>
      </w:pPr>
      <w:bookmarkStart w:id="26" w:name="_Toc4061692"/>
      <w:bookmarkStart w:id="27" w:name="_Toc486525261"/>
      <w:bookmarkStart w:id="28" w:name="_Toc445745148"/>
      <w:bookmarkStart w:id="29" w:name="_Toc447699324"/>
      <w:bookmarkStart w:id="30" w:name="_Toc87549684"/>
      <w:r w:rsidRPr="00E92727">
        <w:rPr>
          <w:rFonts w:ascii="Palatino Linotype" w:hAnsi="Palatino Linotype"/>
          <w:b/>
          <w:color w:val="auto"/>
          <w:sz w:val="24"/>
          <w:szCs w:val="24"/>
        </w:rPr>
        <w:t>R E S O L U T I V O S</w:t>
      </w:r>
      <w:bookmarkEnd w:id="26"/>
      <w:bookmarkEnd w:id="27"/>
      <w:bookmarkEnd w:id="28"/>
      <w:bookmarkEnd w:id="29"/>
      <w:bookmarkEnd w:id="30"/>
    </w:p>
    <w:p w14:paraId="463AEB82" w14:textId="77777777" w:rsidR="005000AA" w:rsidRPr="00E92727"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5DF3C8F4" w:rsidR="00CB2836" w:rsidRPr="00E92727" w:rsidRDefault="00CB2836" w:rsidP="00946F7F">
      <w:pPr>
        <w:spacing w:line="360" w:lineRule="auto"/>
        <w:jc w:val="both"/>
        <w:rPr>
          <w:rFonts w:ascii="Palatino Linotype" w:hAnsi="Palatino Linotype"/>
          <w:sz w:val="24"/>
          <w:szCs w:val="24"/>
        </w:rPr>
      </w:pPr>
      <w:r w:rsidRPr="00E92727">
        <w:rPr>
          <w:rFonts w:ascii="Palatino Linotype" w:hAnsi="Palatino Linotype" w:cs="Arial"/>
          <w:b/>
          <w:sz w:val="24"/>
          <w:szCs w:val="24"/>
        </w:rPr>
        <w:t xml:space="preserve">PRIMERO. </w:t>
      </w:r>
      <w:r w:rsidRPr="00E92727">
        <w:rPr>
          <w:rFonts w:ascii="Palatino Linotype" w:hAnsi="Palatino Linotype" w:cs="Arial"/>
          <w:sz w:val="24"/>
          <w:szCs w:val="24"/>
        </w:rPr>
        <w:t>Resultan fundadas las</w:t>
      </w:r>
      <w:r w:rsidRPr="00E92727">
        <w:rPr>
          <w:rFonts w:ascii="Palatino Linotype" w:hAnsi="Palatino Linotype" w:cs="Arial"/>
          <w:b/>
          <w:sz w:val="24"/>
          <w:szCs w:val="24"/>
        </w:rPr>
        <w:t xml:space="preserve"> </w:t>
      </w:r>
      <w:r w:rsidRPr="00E92727">
        <w:rPr>
          <w:rFonts w:ascii="Palatino Linotype" w:hAnsi="Palatino Linotype" w:cs="Arial"/>
          <w:sz w:val="24"/>
          <w:szCs w:val="24"/>
          <w:lang w:val="es-ES"/>
        </w:rPr>
        <w:t xml:space="preserve">razones o motivos de inconformidad hechos valer </w:t>
      </w:r>
      <w:r w:rsidRPr="00E92727">
        <w:rPr>
          <w:rFonts w:ascii="Palatino Linotype" w:eastAsia="Calibri" w:hAnsi="Palatino Linotype" w:cs="Arial"/>
          <w:sz w:val="24"/>
          <w:szCs w:val="24"/>
          <w:lang w:val="es-ES"/>
        </w:rPr>
        <w:t xml:space="preserve">en </w:t>
      </w:r>
      <w:r w:rsidR="00B13121" w:rsidRPr="00E92727">
        <w:rPr>
          <w:rFonts w:ascii="Palatino Linotype" w:eastAsia="Calibri" w:hAnsi="Palatino Linotype" w:cs="Arial"/>
          <w:sz w:val="24"/>
          <w:szCs w:val="24"/>
          <w:lang w:val="es-ES"/>
        </w:rPr>
        <w:t>el recurso</w:t>
      </w:r>
      <w:r w:rsidRPr="00E92727">
        <w:rPr>
          <w:rFonts w:ascii="Palatino Linotype" w:eastAsia="Calibri" w:hAnsi="Palatino Linotype" w:cs="Arial"/>
          <w:sz w:val="24"/>
          <w:szCs w:val="24"/>
          <w:lang w:val="es-ES"/>
        </w:rPr>
        <w:t xml:space="preserve"> de revisión </w:t>
      </w:r>
      <w:r w:rsidR="00CB1630" w:rsidRPr="00E92727">
        <w:rPr>
          <w:rFonts w:ascii="Palatino Linotype" w:eastAsia="Calibri" w:hAnsi="Palatino Linotype" w:cs="Tahoma"/>
          <w:b/>
          <w:sz w:val="24"/>
          <w:lang w:eastAsia="en-US"/>
        </w:rPr>
        <w:t>03623/INFOEM/IP/RR/2023</w:t>
      </w:r>
      <w:r w:rsidR="00F255FF" w:rsidRPr="00E92727">
        <w:rPr>
          <w:rFonts w:ascii="Palatino Linotype" w:eastAsia="Calibri" w:hAnsi="Palatino Linotype" w:cs="Tahoma"/>
          <w:b/>
          <w:sz w:val="24"/>
          <w:lang w:eastAsia="en-US"/>
        </w:rPr>
        <w:t>,</w:t>
      </w:r>
      <w:r w:rsidRPr="00E92727">
        <w:rPr>
          <w:rFonts w:ascii="Palatino Linotype" w:hAnsi="Palatino Linotype"/>
          <w:b/>
          <w:sz w:val="32"/>
          <w:szCs w:val="24"/>
        </w:rPr>
        <w:t xml:space="preserve"> </w:t>
      </w:r>
      <w:r w:rsidRPr="00E92727">
        <w:rPr>
          <w:rFonts w:ascii="Palatino Linotype" w:hAnsi="Palatino Linotype"/>
          <w:sz w:val="24"/>
          <w:szCs w:val="24"/>
        </w:rPr>
        <w:t>en términos de los</w:t>
      </w:r>
      <w:r w:rsidR="00F255FF" w:rsidRPr="00E92727">
        <w:rPr>
          <w:rFonts w:ascii="Palatino Linotype" w:hAnsi="Palatino Linotype"/>
          <w:b/>
          <w:bCs/>
          <w:sz w:val="24"/>
          <w:szCs w:val="24"/>
        </w:rPr>
        <w:t xml:space="preserve"> c</w:t>
      </w:r>
      <w:r w:rsidRPr="00E92727">
        <w:rPr>
          <w:rFonts w:ascii="Palatino Linotype" w:hAnsi="Palatino Linotype"/>
          <w:b/>
          <w:bCs/>
          <w:sz w:val="24"/>
          <w:szCs w:val="24"/>
        </w:rPr>
        <w:t>onsiderandos</w:t>
      </w:r>
      <w:r w:rsidRPr="00E92727">
        <w:rPr>
          <w:rFonts w:ascii="Palatino Linotype" w:hAnsi="Palatino Linotype"/>
          <w:sz w:val="24"/>
          <w:szCs w:val="24"/>
        </w:rPr>
        <w:t xml:space="preserve"> </w:t>
      </w:r>
      <w:r w:rsidRPr="00E92727">
        <w:rPr>
          <w:rFonts w:ascii="Palatino Linotype" w:hAnsi="Palatino Linotype"/>
          <w:b/>
          <w:sz w:val="24"/>
          <w:szCs w:val="24"/>
        </w:rPr>
        <w:t>CUARTO y QUINTO</w:t>
      </w:r>
      <w:r w:rsidRPr="00E92727">
        <w:rPr>
          <w:rFonts w:ascii="Palatino Linotype" w:hAnsi="Palatino Linotype"/>
          <w:sz w:val="24"/>
          <w:szCs w:val="24"/>
        </w:rPr>
        <w:t xml:space="preserve"> de la presente resolución.</w:t>
      </w:r>
    </w:p>
    <w:p w14:paraId="2AB2F298" w14:textId="77777777" w:rsidR="00CB2836" w:rsidRPr="00E92727"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350B7B78" w:rsidR="004D7062" w:rsidRPr="00E92727" w:rsidRDefault="00CB2836" w:rsidP="00946F7F">
      <w:pPr>
        <w:pStyle w:val="Sinespaciado"/>
        <w:spacing w:line="360" w:lineRule="auto"/>
        <w:ind w:left="0" w:right="0"/>
        <w:rPr>
          <w:rFonts w:ascii="Palatino Linotype" w:eastAsia="Calibri" w:hAnsi="Palatino Linotype" w:cs="Arial"/>
          <w:b/>
          <w:bCs/>
          <w:sz w:val="24"/>
          <w:lang w:val="es-ES"/>
        </w:rPr>
      </w:pPr>
      <w:r w:rsidRPr="00E92727">
        <w:rPr>
          <w:rFonts w:ascii="Palatino Linotype" w:eastAsia="Calibri" w:hAnsi="Palatino Linotype" w:cs="Arial"/>
          <w:b/>
          <w:bCs/>
          <w:sz w:val="24"/>
          <w:lang w:val="es-ES"/>
        </w:rPr>
        <w:t xml:space="preserve">SEGUNDO. </w:t>
      </w:r>
      <w:r w:rsidR="00C13112" w:rsidRPr="00E92727">
        <w:rPr>
          <w:rFonts w:ascii="Palatino Linotype" w:eastAsia="Calibri" w:hAnsi="Palatino Linotype" w:cs="Arial"/>
          <w:bCs/>
          <w:sz w:val="24"/>
          <w:lang w:val="es-ES"/>
        </w:rPr>
        <w:t xml:space="preserve">Se </w:t>
      </w:r>
      <w:r w:rsidR="009369E4" w:rsidRPr="00E92727">
        <w:rPr>
          <w:rFonts w:ascii="Palatino Linotype" w:eastAsia="Calibri" w:hAnsi="Palatino Linotype" w:cs="Arial"/>
          <w:b/>
          <w:bCs/>
          <w:sz w:val="24"/>
          <w:lang w:val="es-ES"/>
        </w:rPr>
        <w:t>MODIFICA</w:t>
      </w:r>
      <w:r w:rsidR="00C13112" w:rsidRPr="00E92727">
        <w:rPr>
          <w:rFonts w:ascii="Palatino Linotype" w:eastAsia="Calibri" w:hAnsi="Palatino Linotype" w:cs="Arial"/>
          <w:bCs/>
          <w:sz w:val="24"/>
          <w:lang w:val="es-ES"/>
        </w:rPr>
        <w:t xml:space="preserve"> la respuesta y se </w:t>
      </w:r>
      <w:r w:rsidRPr="00E92727">
        <w:rPr>
          <w:rFonts w:ascii="Palatino Linotype" w:eastAsia="Calibri" w:hAnsi="Palatino Linotype" w:cs="Arial"/>
          <w:b/>
          <w:bCs/>
          <w:sz w:val="24"/>
          <w:lang w:val="es-ES"/>
        </w:rPr>
        <w:t xml:space="preserve">ORDENA </w:t>
      </w:r>
      <w:r w:rsidRPr="00E92727">
        <w:rPr>
          <w:rFonts w:ascii="Palatino Linotype" w:eastAsia="Calibri" w:hAnsi="Palatino Linotype" w:cs="Arial"/>
          <w:bCs/>
          <w:sz w:val="24"/>
          <w:lang w:val="es-ES"/>
        </w:rPr>
        <w:t xml:space="preserve">al </w:t>
      </w:r>
      <w:r w:rsidR="004277F1" w:rsidRPr="00E92727">
        <w:rPr>
          <w:rFonts w:ascii="Palatino Linotype" w:eastAsia="Calibri" w:hAnsi="Palatino Linotype" w:cs="Arial"/>
          <w:b/>
          <w:sz w:val="24"/>
        </w:rPr>
        <w:t>Ayuntamiento de Cuautitlán Izcalli</w:t>
      </w:r>
      <w:r w:rsidRPr="00E92727">
        <w:rPr>
          <w:rFonts w:ascii="Palatino Linotype" w:eastAsia="Calibri" w:hAnsi="Palatino Linotype" w:cs="Arial"/>
          <w:b/>
          <w:bCs/>
          <w:sz w:val="24"/>
          <w:lang w:val="es-ES"/>
        </w:rPr>
        <w:t xml:space="preserve"> </w:t>
      </w:r>
      <w:r w:rsidRPr="00E92727">
        <w:rPr>
          <w:rFonts w:ascii="Palatino Linotype" w:eastAsia="Calibri" w:hAnsi="Palatino Linotype" w:cs="Arial"/>
          <w:bCs/>
          <w:sz w:val="24"/>
          <w:lang w:val="es-ES"/>
        </w:rPr>
        <w:t>entregar vía</w:t>
      </w:r>
      <w:r w:rsidR="004D7062" w:rsidRPr="00E92727">
        <w:rPr>
          <w:rFonts w:ascii="Palatino Linotype" w:eastAsia="Calibri" w:hAnsi="Palatino Linotype" w:cs="Arial"/>
          <w:b/>
          <w:bCs/>
          <w:sz w:val="24"/>
          <w:lang w:val="es-ES"/>
        </w:rPr>
        <w:t xml:space="preserve"> </w:t>
      </w:r>
      <w:r w:rsidR="00AC1E70" w:rsidRPr="00E92727">
        <w:rPr>
          <w:rFonts w:ascii="Palatino Linotype" w:eastAsia="Calibri" w:hAnsi="Palatino Linotype" w:cs="Arial"/>
          <w:bCs/>
          <w:sz w:val="24"/>
          <w:lang w:val="es-ES"/>
        </w:rPr>
        <w:t>Sistema de Acceso a la Información Mexiquense</w:t>
      </w:r>
      <w:r w:rsidR="00AC1E70" w:rsidRPr="00E92727">
        <w:rPr>
          <w:rFonts w:ascii="Palatino Linotype" w:eastAsia="Calibri" w:hAnsi="Palatino Linotype" w:cs="Arial"/>
          <w:b/>
          <w:bCs/>
          <w:sz w:val="24"/>
          <w:lang w:val="es-ES"/>
        </w:rPr>
        <w:t xml:space="preserve"> (SAIMEX), </w:t>
      </w:r>
      <w:r w:rsidR="00AC1E70" w:rsidRPr="00E92727">
        <w:rPr>
          <w:rFonts w:ascii="Palatino Linotype" w:eastAsia="Calibri" w:hAnsi="Palatino Linotype" w:cs="Arial"/>
          <w:bCs/>
          <w:sz w:val="24"/>
          <w:lang w:val="es-ES"/>
        </w:rPr>
        <w:t>en versión pública, la siguiente información:</w:t>
      </w:r>
    </w:p>
    <w:p w14:paraId="713BE531" w14:textId="77777777" w:rsidR="00CB2836" w:rsidRPr="00E92727" w:rsidRDefault="00CB2836" w:rsidP="00CB2836">
      <w:pPr>
        <w:spacing w:line="360" w:lineRule="auto"/>
        <w:ind w:right="-93"/>
        <w:jc w:val="both"/>
        <w:rPr>
          <w:rFonts w:ascii="Palatino Linotype" w:hAnsi="Palatino Linotype" w:cs="Tahoma"/>
          <w:sz w:val="22"/>
          <w:szCs w:val="22"/>
          <w:lang w:val="es-ES"/>
        </w:rPr>
      </w:pPr>
    </w:p>
    <w:p w14:paraId="1A69C879" w14:textId="66D95718" w:rsidR="009369E4" w:rsidRPr="00E92727" w:rsidRDefault="009369E4" w:rsidP="004D7062">
      <w:pPr>
        <w:pStyle w:val="Prrafodelista"/>
        <w:numPr>
          <w:ilvl w:val="0"/>
          <w:numId w:val="26"/>
        </w:numPr>
        <w:spacing w:line="360" w:lineRule="auto"/>
        <w:ind w:right="616"/>
        <w:jc w:val="both"/>
        <w:rPr>
          <w:rFonts w:ascii="Palatino Linotype" w:hAnsi="Palatino Linotype" w:cs="Arial"/>
          <w:b/>
          <w:bCs/>
          <w:sz w:val="24"/>
          <w:lang w:eastAsia="es-MX"/>
        </w:rPr>
      </w:pPr>
      <w:r w:rsidRPr="00E92727">
        <w:rPr>
          <w:rFonts w:ascii="Palatino Linotype" w:eastAsia="Arial Unicode MS" w:hAnsi="Palatino Linotype" w:cs="Arial"/>
          <w:b/>
          <w:sz w:val="24"/>
          <w:lang w:eastAsia="en-US"/>
        </w:rPr>
        <w:t>Conciliación de nómina correspondiente de la primera quincena de enero a la segunda quincena de abril de dos mil veintitrés</w:t>
      </w:r>
    </w:p>
    <w:p w14:paraId="76181989" w14:textId="77777777" w:rsidR="009628E9" w:rsidRPr="00E92727" w:rsidRDefault="009628E9" w:rsidP="009628E9">
      <w:pPr>
        <w:spacing w:line="360" w:lineRule="auto"/>
        <w:ind w:right="616"/>
        <w:jc w:val="both"/>
        <w:rPr>
          <w:rFonts w:ascii="Palatino Linotype" w:hAnsi="Palatino Linotype" w:cs="Arial"/>
          <w:b/>
          <w:bCs/>
          <w:sz w:val="24"/>
          <w:lang w:eastAsia="es-MX"/>
        </w:rPr>
      </w:pPr>
    </w:p>
    <w:p w14:paraId="7FF477B7" w14:textId="77777777" w:rsidR="009628E9" w:rsidRPr="00E92727" w:rsidRDefault="009628E9" w:rsidP="009628E9">
      <w:pPr>
        <w:spacing w:line="360" w:lineRule="auto"/>
        <w:jc w:val="both"/>
        <w:rPr>
          <w:rFonts w:ascii="Palatino Linotype" w:eastAsia="Calibri" w:hAnsi="Palatino Linotype" w:cs="Arial"/>
          <w:sz w:val="24"/>
        </w:rPr>
      </w:pPr>
      <w:r w:rsidRPr="00E92727">
        <w:rPr>
          <w:rFonts w:ascii="Palatino Linotype" w:eastAsia="Calibri" w:hAnsi="Palatino Linotype" w:cs="Arial"/>
          <w:sz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C3F03F1" w14:textId="77777777" w:rsidR="001225A3" w:rsidRPr="00E92727" w:rsidRDefault="001225A3" w:rsidP="009628E9">
      <w:pPr>
        <w:spacing w:line="360" w:lineRule="auto"/>
        <w:jc w:val="both"/>
        <w:rPr>
          <w:rFonts w:ascii="Palatino Linotype" w:eastAsia="Calibri" w:hAnsi="Palatino Linotype" w:cs="Arial"/>
          <w:sz w:val="24"/>
        </w:rPr>
      </w:pPr>
    </w:p>
    <w:p w14:paraId="485B837A" w14:textId="77777777" w:rsidR="00013639" w:rsidRPr="00E92727"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E92727">
        <w:rPr>
          <w:rFonts w:ascii="Palatino Linotype" w:eastAsia="Palatino Linotype" w:hAnsi="Palatino Linotype" w:cs="Palatino Linotype"/>
          <w:b/>
          <w:sz w:val="24"/>
          <w:szCs w:val="24"/>
          <w:lang w:val="es-ES_tradnl"/>
        </w:rPr>
        <w:t xml:space="preserve">TERCERO. </w:t>
      </w:r>
      <w:r w:rsidR="00013639" w:rsidRPr="00E92727">
        <w:rPr>
          <w:rFonts w:ascii="Palatino Linotype" w:hAnsi="Palatino Linotype" w:cs="Arial"/>
          <w:b/>
          <w:color w:val="222222"/>
          <w:sz w:val="24"/>
          <w:shd w:val="clear" w:color="auto" w:fill="FFFFFF"/>
        </w:rPr>
        <w:t>NOTIFÍQUESE</w:t>
      </w:r>
      <w:r w:rsidR="00013639" w:rsidRPr="00E92727">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E92727">
        <w:rPr>
          <w:rFonts w:ascii="Palatino Linotype" w:hAnsi="Palatino Linotype" w:cs="Arial"/>
          <w:b/>
          <w:color w:val="222222"/>
          <w:sz w:val="24"/>
          <w:shd w:val="clear" w:color="auto" w:fill="FFFFFF"/>
        </w:rPr>
        <w:t>dé cumplimiento a lo ordenado dentro del plazo de diez días hábiles,</w:t>
      </w:r>
      <w:r w:rsidR="00013639" w:rsidRPr="00E92727">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E92727"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E92727"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E92727">
        <w:rPr>
          <w:rFonts w:ascii="Palatino Linotype" w:hAnsi="Palatino Linotype" w:cs="Arial"/>
          <w:b/>
          <w:sz w:val="24"/>
          <w:szCs w:val="24"/>
          <w:lang w:val="es-ES_tradnl"/>
        </w:rPr>
        <w:t>CUARTO</w:t>
      </w:r>
      <w:r w:rsidR="00CB2836" w:rsidRPr="00E92727">
        <w:rPr>
          <w:rFonts w:ascii="Palatino Linotype" w:hAnsi="Palatino Linotype" w:cs="Arial"/>
          <w:b/>
          <w:sz w:val="24"/>
          <w:szCs w:val="24"/>
          <w:lang w:val="es-ES_tradnl"/>
        </w:rPr>
        <w:t xml:space="preserve">. </w:t>
      </w:r>
      <w:r w:rsidR="00CB2836" w:rsidRPr="00E92727">
        <w:rPr>
          <w:rFonts w:ascii="Palatino Linotype" w:hAnsi="Palatino Linotype"/>
          <w:b/>
          <w:bCs/>
          <w:color w:val="222222"/>
          <w:sz w:val="24"/>
          <w:szCs w:val="24"/>
          <w:lang w:val="es-ES"/>
        </w:rPr>
        <w:t xml:space="preserve">Notifíquese </w:t>
      </w:r>
      <w:r w:rsidR="00CB2836" w:rsidRPr="00E92727">
        <w:rPr>
          <w:rFonts w:ascii="Palatino Linotype" w:hAnsi="Palatino Linotype"/>
          <w:bCs/>
          <w:color w:val="222222"/>
          <w:sz w:val="24"/>
          <w:szCs w:val="24"/>
          <w:lang w:val="es-ES"/>
        </w:rPr>
        <w:t xml:space="preserve">al </w:t>
      </w:r>
      <w:r w:rsidR="00CB2836" w:rsidRPr="00E92727">
        <w:rPr>
          <w:rFonts w:ascii="Palatino Linotype" w:hAnsi="Palatino Linotype"/>
          <w:b/>
          <w:bCs/>
          <w:color w:val="222222"/>
          <w:sz w:val="24"/>
          <w:szCs w:val="24"/>
          <w:lang w:val="es-ES"/>
        </w:rPr>
        <w:t>RECURRENTE</w:t>
      </w:r>
      <w:r w:rsidR="00CB2836" w:rsidRPr="00E92727">
        <w:rPr>
          <w:rFonts w:ascii="Palatino Linotype" w:hAnsi="Palatino Linotype"/>
          <w:b/>
          <w:color w:val="222222"/>
          <w:sz w:val="24"/>
          <w:szCs w:val="24"/>
          <w:lang w:val="es-ES"/>
        </w:rPr>
        <w:t xml:space="preserve"> </w:t>
      </w:r>
      <w:r w:rsidR="00CB2836" w:rsidRPr="00E92727">
        <w:rPr>
          <w:rFonts w:ascii="Palatino Linotype" w:eastAsiaTheme="minorEastAsia" w:hAnsi="Palatino Linotype"/>
          <w:sz w:val="24"/>
          <w:szCs w:val="24"/>
          <w:lang w:val="es-ES_tradnl"/>
        </w:rPr>
        <w:t>la presente resolución</w:t>
      </w:r>
      <w:r w:rsidR="00CB2836" w:rsidRPr="00E92727">
        <w:rPr>
          <w:rFonts w:ascii="Palatino Linotype" w:eastAsia="MS Mincho" w:hAnsi="Palatino Linotype"/>
          <w:sz w:val="24"/>
          <w:szCs w:val="24"/>
          <w:lang w:val="es-ES_tradnl"/>
        </w:rPr>
        <w:t xml:space="preserve"> a través del Sistema de Acceso a la Información Mexiquense (SAIMEX)</w:t>
      </w:r>
    </w:p>
    <w:p w14:paraId="6724735E" w14:textId="77777777" w:rsidR="004D70F3" w:rsidRPr="00E92727" w:rsidRDefault="004D70F3"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2339D2D6" w14:textId="7B37F855" w:rsidR="004D70F3" w:rsidRPr="00E92727" w:rsidRDefault="004D70F3" w:rsidP="004D70F3">
      <w:pPr>
        <w:spacing w:line="360" w:lineRule="auto"/>
        <w:jc w:val="both"/>
        <w:rPr>
          <w:rFonts w:ascii="Palatino Linotype" w:eastAsia="Calibri" w:hAnsi="Palatino Linotype" w:cs="Arial"/>
          <w:bCs/>
        </w:rPr>
      </w:pPr>
      <w:r w:rsidRPr="00E92727">
        <w:rPr>
          <w:rFonts w:ascii="Palatino Linotype" w:hAnsi="Palatino Linotype" w:cs="Arial"/>
          <w:b/>
          <w:sz w:val="24"/>
          <w:szCs w:val="24"/>
        </w:rPr>
        <w:lastRenderedPageBreak/>
        <w:t xml:space="preserve">QUINTO. </w:t>
      </w:r>
      <w:r w:rsidRPr="00E92727">
        <w:rPr>
          <w:rFonts w:ascii="Palatino Linotype" w:eastAsia="Calibri" w:hAnsi="Palatino Linotype" w:cs="Arial"/>
          <w:bCs/>
          <w:sz w:val="24"/>
          <w:szCs w:val="24"/>
        </w:rPr>
        <w:t>De</w:t>
      </w:r>
      <w:r w:rsidRPr="00E92727">
        <w:rPr>
          <w:rFonts w:ascii="Palatino Linotype" w:eastAsia="Calibri" w:hAnsi="Palatino Linotype" w:cs="Arial"/>
          <w:bCs/>
          <w:sz w:val="24"/>
        </w:rPr>
        <w:t xml:space="preserv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E92727">
        <w:rPr>
          <w:rFonts w:ascii="Palatino Linotype" w:eastAsia="Calibri" w:hAnsi="Palatino Linotype" w:cs="Arial"/>
          <w:bCs/>
        </w:rPr>
        <w:t>.</w:t>
      </w:r>
    </w:p>
    <w:p w14:paraId="56FFFA1F" w14:textId="6FFD654F" w:rsidR="008B3B7F" w:rsidRPr="00E92727" w:rsidRDefault="004D70F3" w:rsidP="008B3B7F">
      <w:pPr>
        <w:shd w:val="clear" w:color="auto" w:fill="FFFFFF"/>
        <w:spacing w:before="240" w:after="360" w:line="360" w:lineRule="auto"/>
        <w:jc w:val="both"/>
        <w:rPr>
          <w:rFonts w:ascii="Palatino Linotype" w:eastAsia="MS Mincho" w:hAnsi="Palatino Linotype"/>
          <w:sz w:val="24"/>
          <w:szCs w:val="24"/>
          <w:lang w:val="es-ES"/>
        </w:rPr>
      </w:pPr>
      <w:r w:rsidRPr="00E92727">
        <w:rPr>
          <w:rFonts w:ascii="Palatino Linotype" w:eastAsia="MS Mincho" w:hAnsi="Palatino Linotype"/>
          <w:b/>
          <w:sz w:val="24"/>
          <w:szCs w:val="24"/>
          <w:lang w:val="es-ES_tradnl"/>
        </w:rPr>
        <w:t>SEXTO</w:t>
      </w:r>
      <w:r w:rsidR="008B3B7F" w:rsidRPr="00E92727">
        <w:rPr>
          <w:rFonts w:ascii="Palatino Linotype" w:eastAsia="MS Mincho" w:hAnsi="Palatino Linotype"/>
          <w:b/>
          <w:sz w:val="24"/>
          <w:szCs w:val="24"/>
          <w:lang w:val="es-ES_tradnl"/>
        </w:rPr>
        <w:t>.</w:t>
      </w:r>
      <w:r w:rsidR="008B3B7F" w:rsidRPr="00E92727">
        <w:rPr>
          <w:rFonts w:ascii="Palatino Linotype" w:eastAsia="MS Mincho" w:hAnsi="Palatino Linotype"/>
          <w:b/>
          <w:color w:val="000000"/>
          <w:sz w:val="24"/>
          <w:szCs w:val="24"/>
          <w:lang w:val="es-ES_tradnl"/>
        </w:rPr>
        <w:t xml:space="preserve"> </w:t>
      </w:r>
      <w:r w:rsidR="008B3B7F" w:rsidRPr="00E92727">
        <w:rPr>
          <w:rFonts w:ascii="Palatino Linotype" w:eastAsia="MS Mincho" w:hAnsi="Palatino Linotype"/>
          <w:sz w:val="24"/>
          <w:szCs w:val="24"/>
          <w:lang w:val="es-ES"/>
        </w:rPr>
        <w:t xml:space="preserve">Se hace del conocimiento de </w:t>
      </w:r>
      <w:r w:rsidR="008B3B7F" w:rsidRPr="00E92727">
        <w:rPr>
          <w:rFonts w:ascii="Palatino Linotype" w:hAnsi="Palatino Linotype"/>
          <w:b/>
          <w:sz w:val="24"/>
          <w:szCs w:val="24"/>
        </w:rPr>
        <w:t>RECURRENTE</w:t>
      </w:r>
      <w:r w:rsidR="008B3B7F" w:rsidRPr="00E92727">
        <w:rPr>
          <w:rFonts w:ascii="Palatino Linotype" w:hAnsi="Palatino Linotype"/>
          <w:sz w:val="24"/>
          <w:szCs w:val="24"/>
        </w:rPr>
        <w:t xml:space="preserve"> </w:t>
      </w:r>
      <w:r w:rsidR="008B3B7F" w:rsidRPr="00E92727">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E92727">
        <w:rPr>
          <w:rFonts w:ascii="Palatino Linotype" w:hAnsi="Palatino Linotype"/>
          <w:color w:val="000000"/>
          <w:sz w:val="24"/>
          <w:szCs w:val="24"/>
        </w:rPr>
        <w:t xml:space="preserve">en caso de que considere que la resolución le cause algún perjuicio podrá impugnarla vía </w:t>
      </w:r>
      <w:r w:rsidR="008B3B7F" w:rsidRPr="00E92727">
        <w:rPr>
          <w:rFonts w:ascii="Palatino Linotype" w:eastAsia="MS Mincho" w:hAnsi="Palatino Linotype"/>
          <w:bCs/>
          <w:sz w:val="24"/>
          <w:szCs w:val="24"/>
          <w:lang w:val="es-ES"/>
        </w:rPr>
        <w:t>juicio de amparo</w:t>
      </w:r>
      <w:r w:rsidR="008B3B7F" w:rsidRPr="00E92727">
        <w:rPr>
          <w:rFonts w:ascii="Palatino Linotype" w:eastAsia="MS Mincho" w:hAnsi="Palatino Linotype"/>
          <w:sz w:val="24"/>
          <w:szCs w:val="24"/>
          <w:lang w:val="es-ES"/>
        </w:rPr>
        <w:t> en los términos de las leyes aplicables.</w:t>
      </w:r>
    </w:p>
    <w:p w14:paraId="01ABFA8B" w14:textId="11A5ABB4" w:rsidR="00F255FF" w:rsidRPr="00F255FF" w:rsidRDefault="00F255FF" w:rsidP="00F255FF">
      <w:pPr>
        <w:spacing w:before="240" w:after="240" w:line="360" w:lineRule="auto"/>
        <w:ind w:firstLine="1"/>
        <w:jc w:val="both"/>
        <w:rPr>
          <w:rFonts w:ascii="Palatino Linotype" w:hAnsi="Palatino Linotype"/>
          <w:smallCaps/>
        </w:rPr>
      </w:pPr>
      <w:bookmarkStart w:id="31" w:name="_Hlk129792997"/>
      <w:r w:rsidRPr="00E92727">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w:t>
      </w:r>
      <w:r w:rsidR="00910AEF" w:rsidRPr="00E92727">
        <w:rPr>
          <w:rStyle w:val="Referenciasutil"/>
          <w:rFonts w:ascii="Palatino Linotype" w:hAnsi="Palatino Linotype"/>
          <w:color w:val="auto"/>
          <w:sz w:val="24"/>
        </w:rPr>
        <w:t>, EMITIENDO VOTO PARTICULAR</w:t>
      </w:r>
      <w:r w:rsidRPr="00E92727">
        <w:rPr>
          <w:rStyle w:val="Referenciasutil"/>
          <w:rFonts w:ascii="Palatino Linotype" w:hAnsi="Palatino Linotype"/>
          <w:color w:val="auto"/>
          <w:sz w:val="24"/>
        </w:rPr>
        <w:t>; SHARON CRISTINA MORALES MARTÍNEZ; LUIS GUSTAVO PARRA NORIEGA</w:t>
      </w:r>
      <w:r w:rsidR="00910AEF" w:rsidRPr="00E92727">
        <w:rPr>
          <w:rStyle w:val="Referenciasutil"/>
          <w:rFonts w:ascii="Palatino Linotype" w:hAnsi="Palatino Linotype"/>
          <w:color w:val="auto"/>
          <w:sz w:val="24"/>
        </w:rPr>
        <w:t>, EMITIENDO VOTO PARTICULAR</w:t>
      </w:r>
      <w:r w:rsidRPr="00E92727">
        <w:rPr>
          <w:rStyle w:val="Referenciasutil"/>
          <w:rFonts w:ascii="Palatino Linotype" w:hAnsi="Palatino Linotype"/>
          <w:color w:val="auto"/>
          <w:sz w:val="24"/>
        </w:rPr>
        <w:t xml:space="preserve"> Y GUADALUPE RAMÍREZ PEÑA</w:t>
      </w:r>
      <w:r w:rsidR="00910AEF" w:rsidRPr="00E92727">
        <w:rPr>
          <w:rStyle w:val="Referenciasutil"/>
          <w:rFonts w:ascii="Palatino Linotype" w:hAnsi="Palatino Linotype"/>
          <w:color w:val="auto"/>
          <w:sz w:val="24"/>
        </w:rPr>
        <w:t>, EMITIENDO VOTO PARTICULAR</w:t>
      </w:r>
      <w:r w:rsidRPr="00E92727">
        <w:rPr>
          <w:rStyle w:val="Referenciasutil"/>
          <w:rFonts w:ascii="Palatino Linotype" w:hAnsi="Palatino Linotype"/>
          <w:color w:val="auto"/>
          <w:sz w:val="24"/>
        </w:rPr>
        <w:t xml:space="preserve">; EN LA TRIGÉSIMA SEXTA SESIÓN ORDINARIA CELEBRADA EL </w:t>
      </w:r>
      <w:r w:rsidRPr="00E92727">
        <w:rPr>
          <w:rStyle w:val="Referenciasutil"/>
          <w:rFonts w:ascii="Palatino Linotype" w:hAnsi="Palatino Linotype"/>
          <w:color w:val="auto"/>
          <w:sz w:val="24"/>
          <w:szCs w:val="24"/>
        </w:rPr>
        <w:t>TRES (03)</w:t>
      </w:r>
      <w:r w:rsidRPr="00E92727">
        <w:rPr>
          <w:rStyle w:val="Referenciasutil"/>
          <w:rFonts w:ascii="Palatino Linotype" w:hAnsi="Palatino Linotype"/>
          <w:color w:val="auto"/>
          <w:sz w:val="24"/>
        </w:rPr>
        <w:t xml:space="preserve"> DE OCTUBRE DE DOS MIL VEINTITRÉS, ANTE EL SECRETARIO TÉCNICO DEL PLENO ALEXIS TAPIA RAMÍREZ.</w:t>
      </w:r>
      <w:bookmarkStart w:id="32" w:name="_GoBack"/>
      <w:bookmarkEnd w:id="32"/>
      <w:r w:rsidRPr="00F255FF">
        <w:rPr>
          <w:rStyle w:val="Referenciasutil"/>
          <w:rFonts w:ascii="Palatino Linotype" w:hAnsi="Palatino Linotype"/>
          <w:color w:val="auto"/>
          <w:sz w:val="24"/>
        </w:rPr>
        <w:t xml:space="preserve"> </w:t>
      </w:r>
      <w:bookmarkEnd w:id="31"/>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1E592" w14:textId="77777777" w:rsidR="005A6DD6" w:rsidRDefault="005A6DD6">
      <w:r>
        <w:separator/>
      </w:r>
    </w:p>
  </w:endnote>
  <w:endnote w:type="continuationSeparator" w:id="0">
    <w:p w14:paraId="15565450" w14:textId="77777777" w:rsidR="005A6DD6" w:rsidRDefault="005A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8E0735" w:rsidRDefault="008E0735">
            <w:pPr>
              <w:pStyle w:val="Piedepgina"/>
              <w:jc w:val="right"/>
            </w:pPr>
          </w:p>
          <w:p w14:paraId="1F7A191C" w14:textId="2A69F491" w:rsidR="008E0735" w:rsidRDefault="008E07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2727">
              <w:rPr>
                <w:b/>
                <w:bCs/>
                <w:noProof/>
              </w:rPr>
              <w:t>66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2727">
              <w:rPr>
                <w:b/>
                <w:bCs/>
                <w:noProof/>
              </w:rPr>
              <w:t>69</w:t>
            </w:r>
            <w:r>
              <w:rPr>
                <w:b/>
                <w:bCs/>
                <w:sz w:val="24"/>
                <w:szCs w:val="24"/>
              </w:rPr>
              <w:fldChar w:fldCharType="end"/>
            </w:r>
          </w:p>
        </w:sdtContent>
      </w:sdt>
    </w:sdtContent>
  </w:sdt>
  <w:p w14:paraId="2A221972" w14:textId="77777777" w:rsidR="008E0735" w:rsidRDefault="008E0735">
    <w:pPr>
      <w:pStyle w:val="Piedepgina"/>
    </w:pPr>
  </w:p>
  <w:p w14:paraId="1D6FF208" w14:textId="77777777" w:rsidR="008E0735" w:rsidRDefault="008E0735"/>
  <w:p w14:paraId="70055CD7" w14:textId="77777777" w:rsidR="008E0735" w:rsidRDefault="008E0735"/>
  <w:p w14:paraId="5452645F" w14:textId="77777777" w:rsidR="008E0735" w:rsidRDefault="008E07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8E0735" w:rsidRDefault="008E07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272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2727">
              <w:rPr>
                <w:b/>
                <w:bCs/>
                <w:noProof/>
              </w:rPr>
              <w:t>69</w:t>
            </w:r>
            <w:r>
              <w:rPr>
                <w:b/>
                <w:bCs/>
                <w:sz w:val="24"/>
                <w:szCs w:val="24"/>
              </w:rPr>
              <w:fldChar w:fldCharType="end"/>
            </w:r>
          </w:p>
        </w:sdtContent>
      </w:sdt>
    </w:sdtContent>
  </w:sdt>
  <w:p w14:paraId="2D12AEB2" w14:textId="77777777" w:rsidR="008E0735" w:rsidRDefault="008E0735">
    <w:pPr>
      <w:pStyle w:val="Piedepgina"/>
    </w:pPr>
  </w:p>
  <w:p w14:paraId="54227169" w14:textId="77777777" w:rsidR="008E0735" w:rsidRDefault="008E0735"/>
  <w:p w14:paraId="7DE40FB1" w14:textId="77777777" w:rsidR="008E0735" w:rsidRDefault="008E0735"/>
  <w:p w14:paraId="33755E87" w14:textId="77777777" w:rsidR="008E0735" w:rsidRDefault="008E07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02543" w14:textId="77777777" w:rsidR="005A6DD6" w:rsidRDefault="005A6DD6">
      <w:r>
        <w:separator/>
      </w:r>
    </w:p>
  </w:footnote>
  <w:footnote w:type="continuationSeparator" w:id="0">
    <w:p w14:paraId="0ED7DEC6" w14:textId="77777777" w:rsidR="005A6DD6" w:rsidRDefault="005A6DD6">
      <w:r>
        <w:continuationSeparator/>
      </w:r>
    </w:p>
  </w:footnote>
  <w:footnote w:id="1">
    <w:p w14:paraId="625BCC19" w14:textId="77777777" w:rsidR="008E0735" w:rsidRDefault="008E0735" w:rsidP="00030C87">
      <w:pPr>
        <w:pStyle w:val="Textonotapie"/>
      </w:pPr>
      <w:r>
        <w:rPr>
          <w:rStyle w:val="Refdenotaalpie"/>
        </w:rPr>
        <w:footnoteRef/>
      </w:r>
      <w:r>
        <w:t xml:space="preserve"> Convención Americana sobre Derechos Humanos. Artículo 13.</w:t>
      </w:r>
    </w:p>
  </w:footnote>
  <w:footnote w:id="2">
    <w:p w14:paraId="76B1CB8C" w14:textId="77777777" w:rsidR="008E0735" w:rsidRDefault="008E0735"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8E0735" w:rsidRDefault="008E0735"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8E0735" w:rsidRDefault="008E0735"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8E0735" w:rsidRDefault="008E0735"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8E0735" w:rsidRDefault="008E0735" w:rsidP="00030C87">
      <w:pPr>
        <w:pStyle w:val="Textonotapie"/>
      </w:pPr>
      <w:r>
        <w:t>II. Eficacia: Obligación del Instituto para tutelar, de manera efectiva, el derecho de acceso a la información;</w:t>
      </w:r>
    </w:p>
    <w:p w14:paraId="0DC8B13D" w14:textId="77777777" w:rsidR="008E0735" w:rsidRDefault="008E0735" w:rsidP="00030C87">
      <w:pPr>
        <w:pStyle w:val="Textonotapie"/>
      </w:pPr>
      <w:r>
        <w:t xml:space="preserve">… </w:t>
      </w:r>
    </w:p>
  </w:footnote>
  <w:footnote w:id="6">
    <w:p w14:paraId="58C53756" w14:textId="77777777" w:rsidR="008E0735" w:rsidRDefault="008E0735" w:rsidP="00AB44E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0E8CB7D" w14:textId="77777777" w:rsidR="008E0735" w:rsidRDefault="008E0735" w:rsidP="00AB44E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DD34DCF" w14:textId="77777777" w:rsidR="008E0735" w:rsidRPr="001E1F95" w:rsidRDefault="008E0735" w:rsidP="00AB44E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4E5CB80B" w14:textId="77777777" w:rsidR="008E0735" w:rsidRPr="00ED2A04" w:rsidRDefault="008E0735" w:rsidP="00AB44E5">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8">
    <w:p w14:paraId="560D6087" w14:textId="77777777" w:rsidR="008E0735" w:rsidRPr="00ED2A04" w:rsidRDefault="008E0735" w:rsidP="00AB44E5">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9">
    <w:p w14:paraId="5A3CEF69" w14:textId="77777777" w:rsidR="008E0735" w:rsidRPr="000406A4" w:rsidRDefault="008E0735" w:rsidP="00AB44E5">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0">
    <w:p w14:paraId="6EB97D36" w14:textId="77777777" w:rsidR="008E0735" w:rsidRPr="000406A4" w:rsidRDefault="008E0735" w:rsidP="00AB44E5">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1">
    <w:p w14:paraId="5D057A4D" w14:textId="77777777" w:rsidR="008E0735" w:rsidRPr="000406A4" w:rsidRDefault="008E0735" w:rsidP="00AB44E5">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2">
    <w:p w14:paraId="3631B537" w14:textId="77777777" w:rsidR="008E0735" w:rsidRPr="000406A4" w:rsidRDefault="008E0735" w:rsidP="00AB44E5">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3">
    <w:p w14:paraId="2C01BF45" w14:textId="77777777" w:rsidR="008E0735" w:rsidRPr="000406A4" w:rsidRDefault="008E0735" w:rsidP="00AB44E5">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4">
    <w:p w14:paraId="5A138E0F" w14:textId="77777777" w:rsidR="008E0735" w:rsidRPr="00042E67" w:rsidRDefault="008E0735" w:rsidP="00AB44E5">
      <w:pPr>
        <w:jc w:val="both"/>
        <w:rPr>
          <w:color w:val="000000" w:themeColor="text1"/>
          <w:lang w:eastAsia="es-ES_tradnl"/>
        </w:rPr>
      </w:pPr>
      <w:r>
        <w:rPr>
          <w:rStyle w:val="Refdenotaalpie"/>
        </w:rPr>
        <w:footnoteRef/>
      </w:r>
      <w:r>
        <w:t xml:space="preserve"> </w:t>
      </w:r>
      <w:r>
        <w:rPr>
          <w:lang w:val="es-ES"/>
        </w:rPr>
        <w:t>“</w:t>
      </w:r>
      <w:r w:rsidRPr="00042E67">
        <w:rPr>
          <w:color w:val="000000" w:themeColor="text1"/>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color w:val="000000" w:themeColor="text1"/>
          <w:lang w:eastAsia="es-ES_tradnl"/>
        </w:rPr>
        <w:t>tests</w:t>
      </w:r>
      <w:proofErr w:type="spellEnd"/>
      <w:r w:rsidRPr="00042E67">
        <w:rPr>
          <w:color w:val="000000" w:themeColor="text1"/>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color w:val="000000" w:themeColor="text1"/>
          <w:lang w:eastAsia="es-ES_tradnl"/>
        </w:rPr>
        <w:t>Caso</w:t>
      </w:r>
      <w:r w:rsidRPr="00042E67">
        <w:rPr>
          <w:color w:val="000000" w:themeColor="text1"/>
          <w:lang w:eastAsia="es-ES_tradnl"/>
        </w:rPr>
        <w:t xml:space="preserve"> Gonzales </w:t>
      </w:r>
      <w:proofErr w:type="spellStart"/>
      <w:r w:rsidRPr="00042E67">
        <w:rPr>
          <w:color w:val="000000" w:themeColor="text1"/>
          <w:lang w:eastAsia="es-ES_tradnl"/>
        </w:rPr>
        <w:t>Lluy</w:t>
      </w:r>
      <w:proofErr w:type="spellEnd"/>
      <w:r w:rsidRPr="00042E67">
        <w:rPr>
          <w:color w:val="000000" w:themeColor="text1"/>
          <w:lang w:eastAsia="es-ES_tradnl"/>
        </w:rPr>
        <w:t xml:space="preserve"> y otros contra Ecuador. Excepciones preliminares, fondo, reparaciones y costas. Sentencia del 01 de septiembre de 2015. Párr. 256. </w:t>
      </w:r>
    </w:p>
  </w:footnote>
  <w:footnote w:id="15">
    <w:p w14:paraId="3B3DC70B" w14:textId="77777777" w:rsidR="008E0735" w:rsidRPr="00A4142C" w:rsidRDefault="008E0735" w:rsidP="00AB44E5">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6">
    <w:p w14:paraId="4C09B28F" w14:textId="77777777" w:rsidR="008E0735" w:rsidRDefault="008E0735" w:rsidP="00AB44E5">
      <w:pPr>
        <w:pStyle w:val="Textonotapie"/>
      </w:pPr>
      <w:r>
        <w:rPr>
          <w:rStyle w:val="Refdenotaalpie"/>
        </w:rPr>
        <w:footnoteRef/>
      </w:r>
      <w:r>
        <w:t xml:space="preserve"> </w:t>
      </w:r>
      <w:hyperlink r:id="rId8" w:history="1">
        <w:r w:rsidRPr="00495724">
          <w:rPr>
            <w:rStyle w:val="Hipervnculo"/>
          </w:rPr>
          <w:t>https://www.dof.gob.mx/nota_detalle.php?codigo=5433280&amp;fecha=15/04/2016</w:t>
        </w:r>
      </w:hyperlink>
    </w:p>
  </w:footnote>
  <w:footnote w:id="17">
    <w:p w14:paraId="326D92B8" w14:textId="77777777" w:rsidR="008E0735" w:rsidRDefault="008E0735" w:rsidP="001F580D">
      <w:pPr>
        <w:pStyle w:val="Textonotapie"/>
      </w:pPr>
      <w:r>
        <w:rPr>
          <w:rStyle w:val="Refdenotaalpie"/>
        </w:rPr>
        <w:footnoteRef/>
      </w:r>
      <w:r>
        <w:t xml:space="preserve"> Convención Americana sobre Derechos Humanos. Artículo 13.</w:t>
      </w:r>
    </w:p>
  </w:footnote>
  <w:footnote w:id="18">
    <w:p w14:paraId="30A26959" w14:textId="77777777" w:rsidR="008E0735" w:rsidRDefault="008E0735" w:rsidP="001F580D">
      <w:pPr>
        <w:pStyle w:val="Textonotapie"/>
      </w:pPr>
      <w:r>
        <w:rPr>
          <w:rStyle w:val="Refdenotaalpie"/>
        </w:rPr>
        <w:footnoteRef/>
      </w:r>
      <w:r>
        <w:t xml:space="preserve"> Constitución Política de los Estados Unidos Mexicanos. Artículo sexto, sección A, Fracción I.</w:t>
      </w:r>
    </w:p>
  </w:footnote>
  <w:footnote w:id="19">
    <w:p w14:paraId="61B04044" w14:textId="77777777" w:rsidR="008E0735" w:rsidRDefault="008E0735" w:rsidP="001F580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20">
    <w:p w14:paraId="419E4EBD" w14:textId="77777777" w:rsidR="008E0735" w:rsidRDefault="008E0735" w:rsidP="001F580D">
      <w:pPr>
        <w:pStyle w:val="Textonotapie"/>
      </w:pPr>
      <w:r>
        <w:rPr>
          <w:rStyle w:val="Refdenotaalpie"/>
        </w:rPr>
        <w:footnoteRef/>
      </w:r>
      <w:r>
        <w:t xml:space="preserve"> Ibídem. Párr. 87.</w:t>
      </w:r>
    </w:p>
  </w:footnote>
  <w:footnote w:id="21">
    <w:p w14:paraId="713F80EC" w14:textId="77777777" w:rsidR="008E0735" w:rsidRDefault="008E0735" w:rsidP="001F580D">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9" w:history="1">
        <w:r w:rsidRPr="0089286F">
          <w:rPr>
            <w:rStyle w:val="Hipervnculo"/>
          </w:rPr>
          <w:t>http://www.oas.org/es/cidh/expresion/documentos_basicos/declaraciones.asp</w:t>
        </w:r>
      </w:hyperlink>
      <w:r>
        <w:t>.</w:t>
      </w:r>
    </w:p>
  </w:footnote>
  <w:footnote w:id="22">
    <w:p w14:paraId="2C41DCE4" w14:textId="77777777" w:rsidR="008E0735" w:rsidRPr="00E70844" w:rsidRDefault="008E0735" w:rsidP="001F580D">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14:paraId="75C3D3BE" w14:textId="77777777" w:rsidR="008E0735" w:rsidRPr="00CE236E" w:rsidRDefault="008E0735" w:rsidP="001F580D">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8E0735" w:rsidRDefault="005A6DD6">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8E0735" w:rsidRDefault="008E0735"/>
  <w:p w14:paraId="77B719CE" w14:textId="77777777" w:rsidR="008E0735" w:rsidRDefault="008E0735"/>
  <w:p w14:paraId="50A3AAAA" w14:textId="77777777" w:rsidR="008E0735" w:rsidRDefault="008E07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8E0735" w14:paraId="6255E3A4" w14:textId="77777777" w:rsidTr="00814079">
      <w:trPr>
        <w:trHeight w:val="1435"/>
      </w:trPr>
      <w:tc>
        <w:tcPr>
          <w:tcW w:w="1843" w:type="dxa"/>
          <w:shd w:val="clear" w:color="auto" w:fill="auto"/>
        </w:tcPr>
        <w:p w14:paraId="3E05202F" w14:textId="4A7C9DF8" w:rsidR="008E0735" w:rsidRDefault="008E073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8E0735" w:rsidRDefault="008E0735"/>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8E0735" w14:paraId="727F90BF" w14:textId="77777777" w:rsidTr="007441D8">
            <w:trPr>
              <w:trHeight w:val="338"/>
            </w:trPr>
            <w:tc>
              <w:tcPr>
                <w:tcW w:w="2551" w:type="dxa"/>
              </w:tcPr>
              <w:p w14:paraId="23087CD5" w14:textId="77777777" w:rsidR="008E0735" w:rsidRDefault="008E0735">
                <w:pPr>
                  <w:tabs>
                    <w:tab w:val="right" w:pos="8838"/>
                  </w:tabs>
                  <w:ind w:right="-105"/>
                  <w:rPr>
                    <w:rFonts w:ascii="Palatino Linotype" w:eastAsia="Calibri" w:hAnsi="Palatino Linotype" w:cs="Tahoma"/>
                    <w:b/>
                    <w:sz w:val="22"/>
                    <w:szCs w:val="22"/>
                    <w:lang w:eastAsia="en-US"/>
                  </w:rPr>
                </w:pPr>
              </w:p>
              <w:p w14:paraId="410A3741" w14:textId="535C9D39" w:rsidR="008E0735" w:rsidRDefault="008E073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8E0735" w:rsidRDefault="008E0735" w:rsidP="00427B6E">
                <w:pPr>
                  <w:tabs>
                    <w:tab w:val="right" w:pos="8838"/>
                  </w:tabs>
                  <w:ind w:right="-105" w:hanging="101"/>
                  <w:jc w:val="both"/>
                  <w:rPr>
                    <w:rFonts w:ascii="Palatino Linotype" w:eastAsia="Calibri" w:hAnsi="Palatino Linotype" w:cs="Tahoma"/>
                    <w:bCs/>
                    <w:sz w:val="22"/>
                    <w:szCs w:val="22"/>
                    <w:lang w:eastAsia="en-US"/>
                  </w:rPr>
                </w:pPr>
              </w:p>
              <w:p w14:paraId="3FF69A05" w14:textId="1251D625" w:rsidR="008E0735" w:rsidRDefault="008E0735" w:rsidP="0000039D">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03623/INFOEM/IP/RR/2023</w:t>
                </w:r>
              </w:p>
            </w:tc>
          </w:tr>
          <w:tr w:rsidR="008E0735" w14:paraId="1389436A" w14:textId="128385F2" w:rsidTr="007441D8">
            <w:trPr>
              <w:trHeight w:val="283"/>
            </w:trPr>
            <w:tc>
              <w:tcPr>
                <w:tcW w:w="2551" w:type="dxa"/>
              </w:tcPr>
              <w:p w14:paraId="22E0F4E9" w14:textId="77777777" w:rsidR="008E0735" w:rsidRDefault="008E0735">
                <w:pPr>
                  <w:tabs>
                    <w:tab w:val="right" w:pos="8838"/>
                  </w:tabs>
                  <w:ind w:right="-105"/>
                  <w:rPr>
                    <w:rFonts w:ascii="Palatino Linotype" w:eastAsia="Calibri" w:hAnsi="Palatino Linotype" w:cs="Tahoma"/>
                    <w:b/>
                    <w:sz w:val="22"/>
                    <w:szCs w:val="22"/>
                    <w:lang w:eastAsia="en-US"/>
                  </w:rPr>
                </w:pPr>
                <w:bookmarkStart w:id="33" w:name="_Hlk33010189"/>
                <w:r>
                  <w:rPr>
                    <w:rFonts w:ascii="Palatino Linotype" w:eastAsia="Calibri" w:hAnsi="Palatino Linotype" w:cs="Tahoma"/>
                    <w:b/>
                    <w:sz w:val="22"/>
                    <w:szCs w:val="22"/>
                    <w:lang w:eastAsia="en-US"/>
                  </w:rPr>
                  <w:t>Sujeto Obligado:</w:t>
                </w:r>
              </w:p>
            </w:tc>
            <w:tc>
              <w:tcPr>
                <w:tcW w:w="2977" w:type="dxa"/>
              </w:tcPr>
              <w:p w14:paraId="2B205C7F" w14:textId="45033769" w:rsidR="008E0735" w:rsidRPr="004277F1" w:rsidRDefault="008E0735" w:rsidP="007451C1">
                <w:pPr>
                  <w:tabs>
                    <w:tab w:val="left" w:pos="2834"/>
                    <w:tab w:val="right" w:pos="8838"/>
                  </w:tabs>
                  <w:ind w:left="-113" w:right="-107"/>
                  <w:jc w:val="both"/>
                  <w:rPr>
                    <w:rFonts w:ascii="Palatino Linotype" w:eastAsia="Calibri" w:hAnsi="Palatino Linotype" w:cs="Tahoma"/>
                    <w:sz w:val="22"/>
                    <w:szCs w:val="22"/>
                    <w:lang w:eastAsia="en-US"/>
                  </w:rPr>
                </w:pPr>
                <w:r w:rsidRPr="004277F1">
                  <w:rPr>
                    <w:rFonts w:ascii="Palatino Linotype" w:eastAsia="Calibri" w:hAnsi="Palatino Linotype" w:cs="Arial"/>
                    <w:sz w:val="22"/>
                  </w:rPr>
                  <w:t>Ayuntamiento de Cuautitlán Izcalli</w:t>
                </w:r>
              </w:p>
            </w:tc>
          </w:tr>
          <w:bookmarkEnd w:id="33"/>
          <w:tr w:rsidR="008E0735" w14:paraId="28CCE4E5" w14:textId="77777777" w:rsidTr="007441D8">
            <w:trPr>
              <w:trHeight w:val="283"/>
            </w:trPr>
            <w:tc>
              <w:tcPr>
                <w:tcW w:w="2551" w:type="dxa"/>
              </w:tcPr>
              <w:p w14:paraId="13EBF3BB" w14:textId="6E4ECE4B" w:rsidR="008E0735" w:rsidRDefault="008E073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8E0735" w:rsidRDefault="008E073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8E0735" w:rsidRDefault="008E0735">
          <w:pPr>
            <w:tabs>
              <w:tab w:val="right" w:pos="8838"/>
            </w:tabs>
            <w:ind w:left="-28"/>
            <w:jc w:val="both"/>
            <w:rPr>
              <w:rFonts w:ascii="Arial" w:eastAsia="Calibri" w:hAnsi="Arial" w:cs="Arial"/>
              <w:b/>
              <w:sz w:val="22"/>
              <w:szCs w:val="22"/>
              <w:lang w:eastAsia="en-US"/>
            </w:rPr>
          </w:pPr>
        </w:p>
      </w:tc>
    </w:tr>
  </w:tbl>
  <w:p w14:paraId="07EF2D29" w14:textId="1620A8B4" w:rsidR="008E0735" w:rsidRDefault="005A6DD6"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8E0735" w:rsidRDefault="008E0735"/>
  <w:p w14:paraId="104386EF" w14:textId="77777777" w:rsidR="008E0735" w:rsidRDefault="008E0735"/>
  <w:p w14:paraId="60A3E393" w14:textId="77777777" w:rsidR="008E0735" w:rsidRDefault="008E07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8E0735" w14:paraId="61517A1D" w14:textId="77777777" w:rsidTr="003A6126">
      <w:trPr>
        <w:trHeight w:val="1435"/>
      </w:trPr>
      <w:tc>
        <w:tcPr>
          <w:tcW w:w="1560" w:type="dxa"/>
          <w:shd w:val="clear" w:color="auto" w:fill="auto"/>
        </w:tcPr>
        <w:p w14:paraId="4B74E846" w14:textId="1E0D62B9" w:rsidR="008E0735" w:rsidRDefault="008E073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8E0735" w14:paraId="7F59E1EF" w14:textId="77777777" w:rsidTr="007441D8">
            <w:trPr>
              <w:trHeight w:val="144"/>
            </w:trPr>
            <w:tc>
              <w:tcPr>
                <w:tcW w:w="2444" w:type="dxa"/>
              </w:tcPr>
              <w:p w14:paraId="5EFF942E" w14:textId="77777777" w:rsidR="008E0735" w:rsidRDefault="008E0735" w:rsidP="000D485D">
                <w:pPr>
                  <w:tabs>
                    <w:tab w:val="right" w:pos="8838"/>
                  </w:tabs>
                  <w:ind w:left="-74" w:right="-105"/>
                  <w:rPr>
                    <w:rFonts w:ascii="Palatino Linotype" w:eastAsia="Calibri" w:hAnsi="Palatino Linotype" w:cs="Tahoma"/>
                    <w:b/>
                    <w:sz w:val="22"/>
                    <w:szCs w:val="22"/>
                    <w:lang w:eastAsia="en-US"/>
                  </w:rPr>
                </w:pPr>
                <w:bookmarkStart w:id="34" w:name="_Hlk12526980"/>
                <w:r>
                  <w:rPr>
                    <w:rFonts w:ascii="Palatino Linotype" w:eastAsia="Calibri" w:hAnsi="Palatino Linotype" w:cs="Tahoma"/>
                    <w:b/>
                    <w:sz w:val="22"/>
                    <w:szCs w:val="22"/>
                    <w:lang w:eastAsia="en-US"/>
                  </w:rPr>
                  <w:t>Recurso de Revisión:</w:t>
                </w:r>
              </w:p>
            </w:tc>
            <w:tc>
              <w:tcPr>
                <w:tcW w:w="3084" w:type="dxa"/>
              </w:tcPr>
              <w:p w14:paraId="0DE47EE2" w14:textId="51E40541" w:rsidR="008E0735" w:rsidRPr="002B2042" w:rsidRDefault="008E0735" w:rsidP="00CB1630">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03623/INFOEM/IP/RR/2023</w:t>
                </w:r>
                <w:r w:rsidRPr="00B13121">
                  <w:rPr>
                    <w:rFonts w:ascii="Palatino Linotype" w:eastAsia="Calibri" w:hAnsi="Palatino Linotype" w:cs="Tahoma"/>
                    <w:lang w:eastAsia="en-US"/>
                  </w:rPr>
                  <w:t xml:space="preserve"> </w:t>
                </w:r>
              </w:p>
            </w:tc>
            <w:tc>
              <w:tcPr>
                <w:tcW w:w="3402" w:type="dxa"/>
              </w:tcPr>
              <w:p w14:paraId="11E4533C" w14:textId="3B21362A" w:rsidR="008E0735" w:rsidRDefault="008E0735">
                <w:pPr>
                  <w:tabs>
                    <w:tab w:val="right" w:pos="8838"/>
                  </w:tabs>
                  <w:ind w:left="-74" w:right="-105"/>
                  <w:jc w:val="both"/>
                  <w:rPr>
                    <w:rFonts w:ascii="Palatino Linotype" w:eastAsia="Calibri" w:hAnsi="Palatino Linotype" w:cs="Tahoma"/>
                    <w:bCs/>
                    <w:sz w:val="22"/>
                    <w:szCs w:val="22"/>
                    <w:lang w:eastAsia="en-US"/>
                  </w:rPr>
                </w:pPr>
              </w:p>
            </w:tc>
          </w:tr>
          <w:tr w:rsidR="008E0735" w14:paraId="3FC4FA7D" w14:textId="77777777" w:rsidTr="007441D8">
            <w:trPr>
              <w:trHeight w:val="144"/>
            </w:trPr>
            <w:tc>
              <w:tcPr>
                <w:tcW w:w="2444" w:type="dxa"/>
              </w:tcPr>
              <w:p w14:paraId="363D966B" w14:textId="77777777" w:rsidR="008E0735" w:rsidRDefault="008E0735" w:rsidP="000D485D">
                <w:pPr>
                  <w:tabs>
                    <w:tab w:val="right" w:pos="8838"/>
                  </w:tabs>
                  <w:ind w:left="-74" w:right="-105"/>
                  <w:rPr>
                    <w:rFonts w:ascii="Palatino Linotype" w:eastAsia="Calibri" w:hAnsi="Palatino Linotype" w:cs="Tahoma"/>
                    <w:b/>
                    <w:sz w:val="22"/>
                    <w:szCs w:val="22"/>
                    <w:lang w:eastAsia="en-US"/>
                  </w:rPr>
                </w:pPr>
                <w:bookmarkStart w:id="35" w:name="_Hlk10641523"/>
                <w:bookmarkEnd w:id="34"/>
                <w:r>
                  <w:rPr>
                    <w:rFonts w:ascii="Palatino Linotype" w:eastAsia="Calibri" w:hAnsi="Palatino Linotype" w:cs="Tahoma"/>
                    <w:b/>
                    <w:sz w:val="22"/>
                    <w:szCs w:val="22"/>
                    <w:lang w:eastAsia="en-US"/>
                  </w:rPr>
                  <w:t>Recurrente:</w:t>
                </w:r>
              </w:p>
            </w:tc>
            <w:tc>
              <w:tcPr>
                <w:tcW w:w="3084" w:type="dxa"/>
              </w:tcPr>
              <w:p w14:paraId="73C065CD" w14:textId="13EE2339" w:rsidR="008E0735" w:rsidRPr="00301972" w:rsidRDefault="008E0735" w:rsidP="0000039D">
                <w:pPr>
                  <w:tabs>
                    <w:tab w:val="left" w:pos="3122"/>
                    <w:tab w:val="right" w:pos="8838"/>
                  </w:tabs>
                  <w:ind w:right="178"/>
                  <w:jc w:val="both"/>
                  <w:rPr>
                    <w:rFonts w:ascii="Palatino Linotype" w:eastAsia="Calibri" w:hAnsi="Palatino Linotype" w:cs="Tahoma"/>
                    <w:sz w:val="22"/>
                    <w:szCs w:val="22"/>
                    <w:lang w:eastAsia="en-US"/>
                  </w:rPr>
                </w:pPr>
                <w:r>
                  <w:rPr>
                    <w:rFonts w:ascii="Palatino Linotype" w:eastAsia="Calibri" w:hAnsi="Palatino Linotype" w:cs="Arial"/>
                    <w:sz w:val="22"/>
                  </w:rPr>
                  <w:t xml:space="preserve">XXX </w:t>
                </w:r>
                <w:proofErr w:type="spellStart"/>
                <w:r>
                  <w:rPr>
                    <w:rFonts w:ascii="Palatino Linotype" w:eastAsia="Calibri" w:hAnsi="Palatino Linotype" w:cs="Arial"/>
                    <w:sz w:val="22"/>
                  </w:rPr>
                  <w:t>XXX</w:t>
                </w:r>
                <w:proofErr w:type="spellEnd"/>
                <w:r>
                  <w:rPr>
                    <w:rFonts w:ascii="Palatino Linotype" w:eastAsia="Calibri" w:hAnsi="Palatino Linotype" w:cs="Arial"/>
                    <w:sz w:val="22"/>
                  </w:rPr>
                  <w:t xml:space="preserve"> </w:t>
                </w:r>
                <w:proofErr w:type="spellStart"/>
                <w:r>
                  <w:rPr>
                    <w:rFonts w:ascii="Palatino Linotype" w:eastAsia="Calibri" w:hAnsi="Palatino Linotype" w:cs="Arial"/>
                    <w:sz w:val="22"/>
                  </w:rPr>
                  <w:t>XXX</w:t>
                </w:r>
                <w:proofErr w:type="spellEnd"/>
              </w:p>
            </w:tc>
            <w:tc>
              <w:tcPr>
                <w:tcW w:w="3402" w:type="dxa"/>
              </w:tcPr>
              <w:p w14:paraId="370E6EFF" w14:textId="57E965B5" w:rsidR="008E0735" w:rsidRDefault="008E0735" w:rsidP="003037E1">
                <w:pPr>
                  <w:tabs>
                    <w:tab w:val="left" w:pos="3122"/>
                    <w:tab w:val="right" w:pos="8838"/>
                  </w:tabs>
                  <w:ind w:right="-105"/>
                  <w:jc w:val="both"/>
                  <w:rPr>
                    <w:rFonts w:ascii="Palatino Linotype" w:eastAsia="Calibri" w:hAnsi="Palatino Linotype" w:cs="Tahoma"/>
                    <w:sz w:val="22"/>
                    <w:szCs w:val="22"/>
                    <w:lang w:eastAsia="en-US"/>
                  </w:rPr>
                </w:pPr>
              </w:p>
            </w:tc>
          </w:tr>
          <w:bookmarkEnd w:id="35"/>
          <w:tr w:rsidR="008E0735" w14:paraId="4D832A43" w14:textId="77777777" w:rsidTr="007441D8">
            <w:trPr>
              <w:trHeight w:val="283"/>
            </w:trPr>
            <w:tc>
              <w:tcPr>
                <w:tcW w:w="2444" w:type="dxa"/>
              </w:tcPr>
              <w:p w14:paraId="02CA5CB0" w14:textId="77777777" w:rsidR="008E0735" w:rsidRDefault="008E073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12B0892" w:rsidR="008E0735" w:rsidRPr="00396CF5" w:rsidRDefault="008E0735" w:rsidP="00301972">
                <w:pPr>
                  <w:tabs>
                    <w:tab w:val="left" w:pos="2834"/>
                    <w:tab w:val="right" w:pos="8838"/>
                  </w:tabs>
                  <w:ind w:left="-3" w:right="-105"/>
                  <w:jc w:val="both"/>
                  <w:rPr>
                    <w:rFonts w:ascii="Palatino Linotype" w:eastAsia="Calibri" w:hAnsi="Palatino Linotype" w:cs="Tahoma"/>
                    <w:sz w:val="22"/>
                    <w:szCs w:val="22"/>
                    <w:lang w:eastAsia="en-US"/>
                  </w:rPr>
                </w:pPr>
                <w:r w:rsidRPr="004277F1">
                  <w:rPr>
                    <w:rFonts w:ascii="Palatino Linotype" w:eastAsia="Calibri" w:hAnsi="Palatino Linotype" w:cs="Arial"/>
                    <w:sz w:val="22"/>
                  </w:rPr>
                  <w:t>Ayuntamiento de Cuautitlán Izcalli</w:t>
                </w:r>
              </w:p>
            </w:tc>
            <w:tc>
              <w:tcPr>
                <w:tcW w:w="3402" w:type="dxa"/>
              </w:tcPr>
              <w:p w14:paraId="00F18B8C" w14:textId="77777777" w:rsidR="008E0735" w:rsidRDefault="008E0735">
                <w:pPr>
                  <w:tabs>
                    <w:tab w:val="left" w:pos="2834"/>
                    <w:tab w:val="right" w:pos="8838"/>
                  </w:tabs>
                  <w:ind w:left="-74" w:right="-105"/>
                  <w:jc w:val="both"/>
                  <w:rPr>
                    <w:rFonts w:ascii="Palatino Linotype" w:eastAsia="Calibri" w:hAnsi="Palatino Linotype" w:cs="Tahoma"/>
                    <w:sz w:val="22"/>
                    <w:szCs w:val="22"/>
                    <w:lang w:eastAsia="en-US"/>
                  </w:rPr>
                </w:pPr>
              </w:p>
            </w:tc>
          </w:tr>
          <w:tr w:rsidR="008E0735" w14:paraId="7BC74D7A" w14:textId="77777777" w:rsidTr="007441D8">
            <w:trPr>
              <w:trHeight w:val="283"/>
            </w:trPr>
            <w:tc>
              <w:tcPr>
                <w:tcW w:w="2444" w:type="dxa"/>
              </w:tcPr>
              <w:p w14:paraId="3BF93338" w14:textId="01E84F2D" w:rsidR="008E0735" w:rsidRDefault="008E073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8E0735" w:rsidRPr="003037E1" w:rsidRDefault="008E0735"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8E0735" w:rsidRDefault="008E073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8E0735" w:rsidRDefault="008E0735">
          <w:pPr>
            <w:tabs>
              <w:tab w:val="right" w:pos="8838"/>
            </w:tabs>
            <w:ind w:left="-28"/>
            <w:jc w:val="both"/>
            <w:rPr>
              <w:rFonts w:ascii="Arial" w:eastAsia="Calibri" w:hAnsi="Arial" w:cs="Arial"/>
              <w:b/>
              <w:sz w:val="22"/>
              <w:szCs w:val="22"/>
              <w:lang w:eastAsia="en-US"/>
            </w:rPr>
          </w:pPr>
        </w:p>
      </w:tc>
    </w:tr>
  </w:tbl>
  <w:p w14:paraId="5F654A99" w14:textId="6CB7D4AE" w:rsidR="008E0735" w:rsidRDefault="005A6DD6"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8E0735" w:rsidRDefault="008E0735"/>
  <w:p w14:paraId="69AC6122" w14:textId="77777777" w:rsidR="008E0735" w:rsidRDefault="008E07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3DC2E87"/>
    <w:multiLevelType w:val="hybridMultilevel"/>
    <w:tmpl w:val="478EA1C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CA4360"/>
    <w:multiLevelType w:val="hybridMultilevel"/>
    <w:tmpl w:val="45543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C2F6F2A"/>
    <w:multiLevelType w:val="hybridMultilevel"/>
    <w:tmpl w:val="D8942FBA"/>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9"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FB4D32"/>
    <w:multiLevelType w:val="hybridMultilevel"/>
    <w:tmpl w:val="B1BC2D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703E19"/>
    <w:multiLevelType w:val="hybridMultilevel"/>
    <w:tmpl w:val="F950FCA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1"/>
  </w:num>
  <w:num w:numId="7">
    <w:abstractNumId w:val="4"/>
  </w:num>
  <w:num w:numId="8">
    <w:abstractNumId w:val="35"/>
  </w:num>
  <w:num w:numId="9">
    <w:abstractNumId w:val="40"/>
  </w:num>
  <w:num w:numId="10">
    <w:abstractNumId w:val="34"/>
  </w:num>
  <w:num w:numId="11">
    <w:abstractNumId w:val="5"/>
  </w:num>
  <w:num w:numId="12">
    <w:abstractNumId w:val="21"/>
  </w:num>
  <w:num w:numId="13">
    <w:abstractNumId w:val="43"/>
  </w:num>
  <w:num w:numId="14">
    <w:abstractNumId w:val="2"/>
  </w:num>
  <w:num w:numId="15">
    <w:abstractNumId w:val="24"/>
  </w:num>
  <w:num w:numId="16">
    <w:abstractNumId w:val="22"/>
  </w:num>
  <w:num w:numId="17">
    <w:abstractNumId w:val="31"/>
  </w:num>
  <w:num w:numId="18">
    <w:abstractNumId w:val="30"/>
  </w:num>
  <w:num w:numId="19">
    <w:abstractNumId w:val="23"/>
  </w:num>
  <w:num w:numId="20">
    <w:abstractNumId w:val="12"/>
  </w:num>
  <w:num w:numId="21">
    <w:abstractNumId w:val="16"/>
  </w:num>
  <w:num w:numId="22">
    <w:abstractNumId w:val="41"/>
  </w:num>
  <w:num w:numId="23">
    <w:abstractNumId w:val="27"/>
  </w:num>
  <w:num w:numId="24">
    <w:abstractNumId w:val="32"/>
  </w:num>
  <w:num w:numId="25">
    <w:abstractNumId w:val="39"/>
  </w:num>
  <w:num w:numId="26">
    <w:abstractNumId w:val="37"/>
  </w:num>
  <w:num w:numId="27">
    <w:abstractNumId w:val="44"/>
  </w:num>
  <w:num w:numId="28">
    <w:abstractNumId w:val="33"/>
  </w:num>
  <w:num w:numId="29">
    <w:abstractNumId w:val="9"/>
  </w:num>
  <w:num w:numId="30">
    <w:abstractNumId w:val="10"/>
  </w:num>
  <w:num w:numId="31">
    <w:abstractNumId w:val="29"/>
  </w:num>
  <w:num w:numId="32">
    <w:abstractNumId w:val="17"/>
  </w:num>
  <w:num w:numId="33">
    <w:abstractNumId w:val="19"/>
  </w:num>
  <w:num w:numId="34">
    <w:abstractNumId w:val="18"/>
  </w:num>
  <w:num w:numId="35">
    <w:abstractNumId w:val="38"/>
  </w:num>
  <w:num w:numId="36">
    <w:abstractNumId w:val="13"/>
  </w:num>
  <w:num w:numId="37">
    <w:abstractNumId w:val="20"/>
  </w:num>
  <w:num w:numId="38">
    <w:abstractNumId w:val="26"/>
  </w:num>
  <w:num w:numId="39">
    <w:abstractNumId w:val="6"/>
  </w:num>
  <w:num w:numId="40">
    <w:abstractNumId w:val="11"/>
  </w:num>
  <w:num w:numId="41">
    <w:abstractNumId w:val="25"/>
  </w:num>
  <w:num w:numId="42">
    <w:abstractNumId w:val="3"/>
  </w:num>
  <w:num w:numId="43">
    <w:abstractNumId w:val="42"/>
  </w:num>
  <w:num w:numId="44">
    <w:abstractNumId w:val="28"/>
  </w:num>
  <w:num w:numId="45">
    <w:abstractNumId w:val="36"/>
  </w:num>
  <w:num w:numId="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5A1"/>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04"/>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580D"/>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4691"/>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2F3E"/>
    <w:rsid w:val="002F3BD0"/>
    <w:rsid w:val="002F3DBF"/>
    <w:rsid w:val="002F58D8"/>
    <w:rsid w:val="002F5FCB"/>
    <w:rsid w:val="002F69C1"/>
    <w:rsid w:val="002F6F44"/>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0F3"/>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6DD6"/>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269"/>
    <w:rsid w:val="008E0735"/>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0AEF"/>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508A0"/>
    <w:rsid w:val="00953EDC"/>
    <w:rsid w:val="00953FF0"/>
    <w:rsid w:val="00954950"/>
    <w:rsid w:val="00955432"/>
    <w:rsid w:val="009566A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77B"/>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475"/>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160"/>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9D1"/>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2727"/>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CC4"/>
    <w:rsid w:val="00F11E70"/>
    <w:rsid w:val="00F1286E"/>
    <w:rsid w:val="00F12B32"/>
    <w:rsid w:val="00F14017"/>
    <w:rsid w:val="00F14D17"/>
    <w:rsid w:val="00F15243"/>
    <w:rsid w:val="00F1608F"/>
    <w:rsid w:val="00F1684C"/>
    <w:rsid w:val="00F16CDD"/>
    <w:rsid w:val="00F16DC0"/>
    <w:rsid w:val="00F16EA7"/>
    <w:rsid w:val="00F20633"/>
    <w:rsid w:val="00F20748"/>
    <w:rsid w:val="00F21A93"/>
    <w:rsid w:val="00F21DD6"/>
    <w:rsid w:val="00F225C9"/>
    <w:rsid w:val="00F24372"/>
    <w:rsid w:val="00F249E5"/>
    <w:rsid w:val="00F24CE9"/>
    <w:rsid w:val="00F251E7"/>
    <w:rsid w:val="00F255FF"/>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6CDB"/>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0718"/>
    <w:rsid w:val="00FE19D5"/>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F255F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21083447">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56927746">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0218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le.rae.es/?id=FdI00O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 Id="rId9"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7E1FA7-9A45-49E6-B2AC-0C8BB04F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69</Pages>
  <Words>14338</Words>
  <Characters>78860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2023-10-03T16:49:00Z</dcterms:created>
  <dcterms:modified xsi:type="dcterms:W3CDTF">2023-10-13T15:43:00Z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