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2C1B18"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D567C2">
        <w:rPr>
          <w:rFonts w:ascii="Palatino Linotype" w:eastAsia="Palatino Linotype" w:hAnsi="Palatino Linotype" w:cs="Palatino Linotype"/>
          <w:b/>
        </w:rPr>
        <w:t>nueve de febrero de dos mil veintitrés</w:t>
      </w:r>
      <w:r w:rsidRPr="00D567C2">
        <w:rPr>
          <w:rFonts w:ascii="Palatino Linotype" w:eastAsia="Palatino Linotype" w:hAnsi="Palatino Linotype" w:cs="Palatino Linotype"/>
        </w:rPr>
        <w:t xml:space="preserve">. </w:t>
      </w:r>
    </w:p>
    <w:p w14:paraId="00185112"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Visto</w:t>
      </w:r>
      <w:r w:rsidRPr="00D567C2">
        <w:rPr>
          <w:rFonts w:ascii="Palatino Linotype" w:eastAsia="Palatino Linotype" w:hAnsi="Palatino Linotype" w:cs="Palatino Linotype"/>
        </w:rPr>
        <w:t xml:space="preserve"> el expediente formado con motivo del recurso de revisión </w:t>
      </w:r>
      <w:r w:rsidRPr="00D567C2">
        <w:rPr>
          <w:rFonts w:ascii="Palatino Linotype" w:eastAsia="Palatino Linotype" w:hAnsi="Palatino Linotype" w:cs="Palatino Linotype"/>
          <w:b/>
        </w:rPr>
        <w:t>16669/INFOEM/IP/RR/2022</w:t>
      </w:r>
      <w:r w:rsidRPr="00D567C2">
        <w:rPr>
          <w:rFonts w:ascii="Palatino Linotype" w:eastAsia="Palatino Linotype" w:hAnsi="Palatino Linotype" w:cs="Palatino Linotype"/>
        </w:rPr>
        <w:t>, interpuesto por</w:t>
      </w:r>
      <w:r w:rsidRPr="00D567C2">
        <w:rPr>
          <w:rFonts w:ascii="Palatino Linotype" w:eastAsia="Palatino Linotype" w:hAnsi="Palatino Linotype" w:cs="Palatino Linotype"/>
          <w:b/>
        </w:rPr>
        <w:t xml:space="preserve"> un particular de manera anónima, </w:t>
      </w:r>
      <w:r w:rsidRPr="00D567C2">
        <w:rPr>
          <w:rFonts w:ascii="Palatino Linotype" w:eastAsia="Palatino Linotype" w:hAnsi="Palatino Linotype" w:cs="Palatino Linotype"/>
        </w:rPr>
        <w:t>quien en lo sucesivo</w:t>
      </w:r>
      <w:r w:rsidRPr="00D567C2">
        <w:rPr>
          <w:rFonts w:ascii="Palatino Linotype" w:eastAsia="Palatino Linotype" w:hAnsi="Palatino Linotype" w:cs="Palatino Linotype"/>
          <w:b/>
        </w:rPr>
        <w:t xml:space="preserve"> </w:t>
      </w:r>
      <w:r w:rsidRPr="00D567C2">
        <w:rPr>
          <w:rFonts w:ascii="Palatino Linotype" w:eastAsia="Palatino Linotype" w:hAnsi="Palatino Linotype" w:cs="Palatino Linotype"/>
        </w:rPr>
        <w:t xml:space="preserve">será identificado como </w:t>
      </w:r>
      <w:r w:rsidRPr="00D567C2">
        <w:rPr>
          <w:rFonts w:ascii="Palatino Linotype" w:eastAsia="Palatino Linotype" w:hAnsi="Palatino Linotype" w:cs="Palatino Linotype"/>
          <w:b/>
        </w:rPr>
        <w:t>la parte</w:t>
      </w:r>
      <w:r w:rsidRPr="00D567C2">
        <w:rPr>
          <w:rFonts w:ascii="Palatino Linotype" w:eastAsia="Palatino Linotype" w:hAnsi="Palatino Linotype" w:cs="Palatino Linotype"/>
        </w:rPr>
        <w:t xml:space="preserve"> </w:t>
      </w:r>
      <w:r w:rsidRPr="00D567C2">
        <w:rPr>
          <w:rFonts w:ascii="Palatino Linotype" w:eastAsia="Palatino Linotype" w:hAnsi="Palatino Linotype" w:cs="Palatino Linotype"/>
          <w:b/>
        </w:rPr>
        <w:t>Recurrente,</w:t>
      </w:r>
      <w:r w:rsidRPr="00D567C2">
        <w:rPr>
          <w:rFonts w:ascii="Palatino Linotype" w:eastAsia="Palatino Linotype" w:hAnsi="Palatino Linotype" w:cs="Palatino Linotype"/>
        </w:rPr>
        <w:t xml:space="preserve"> en contra de la respuesta del </w:t>
      </w:r>
      <w:r w:rsidRPr="00D567C2">
        <w:rPr>
          <w:rFonts w:ascii="Palatino Linotype" w:eastAsia="Palatino Linotype" w:hAnsi="Palatino Linotype" w:cs="Palatino Linotype"/>
          <w:b/>
        </w:rPr>
        <w:t xml:space="preserve">Ayuntamiento de Temascalcingo, </w:t>
      </w:r>
      <w:r w:rsidRPr="00D567C2">
        <w:rPr>
          <w:rFonts w:ascii="Palatino Linotype" w:eastAsia="Palatino Linotype" w:hAnsi="Palatino Linotype" w:cs="Palatino Linotype"/>
        </w:rPr>
        <w:t xml:space="preserve">en lo sucesivo el </w:t>
      </w:r>
      <w:r w:rsidRPr="00D567C2">
        <w:rPr>
          <w:rFonts w:ascii="Palatino Linotype" w:eastAsia="Palatino Linotype" w:hAnsi="Palatino Linotype" w:cs="Palatino Linotype"/>
          <w:b/>
        </w:rPr>
        <w:t xml:space="preserve">Sujeto Obligado, </w:t>
      </w:r>
      <w:r w:rsidRPr="00D567C2">
        <w:rPr>
          <w:rFonts w:ascii="Palatino Linotype" w:eastAsia="Palatino Linotype" w:hAnsi="Palatino Linotype" w:cs="Palatino Linotype"/>
        </w:rPr>
        <w:t xml:space="preserve">se procede a dictar la presente resolución con base en los siguientes: </w:t>
      </w:r>
    </w:p>
    <w:p w14:paraId="3FEAE1DA" w14:textId="77777777" w:rsidR="00A3674E" w:rsidRPr="00D567C2" w:rsidRDefault="003E2842">
      <w:pPr>
        <w:spacing w:before="240" w:after="240" w:line="360" w:lineRule="auto"/>
        <w:jc w:val="center"/>
        <w:rPr>
          <w:rFonts w:ascii="Palatino Linotype" w:eastAsia="Palatino Linotype" w:hAnsi="Palatino Linotype" w:cs="Palatino Linotype"/>
          <w:b/>
          <w:sz w:val="28"/>
          <w:szCs w:val="28"/>
        </w:rPr>
      </w:pPr>
      <w:r w:rsidRPr="00D567C2">
        <w:rPr>
          <w:rFonts w:ascii="Palatino Linotype" w:eastAsia="Palatino Linotype" w:hAnsi="Palatino Linotype" w:cs="Palatino Linotype"/>
          <w:b/>
        </w:rPr>
        <w:t>I. A N T E C E D E N T E S</w:t>
      </w:r>
    </w:p>
    <w:p w14:paraId="30E73885"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1. Solicitud de acceso a la información.</w:t>
      </w:r>
      <w:r w:rsidRPr="00D567C2">
        <w:rPr>
          <w:rFonts w:ascii="Palatino Linotype" w:eastAsia="Palatino Linotype" w:hAnsi="Palatino Linotype" w:cs="Palatino Linotype"/>
        </w:rPr>
        <w:t xml:space="preserve"> El </w:t>
      </w:r>
      <w:r w:rsidRPr="00D567C2">
        <w:rPr>
          <w:rFonts w:ascii="Palatino Linotype" w:eastAsia="Palatino Linotype" w:hAnsi="Palatino Linotype" w:cs="Palatino Linotype"/>
          <w:b/>
        </w:rPr>
        <w:t>ocho de noviembre de dos mil veintidós,</w:t>
      </w:r>
      <w:r w:rsidRPr="00D567C2">
        <w:rPr>
          <w:rFonts w:ascii="Palatino Linotype" w:eastAsia="Palatino Linotype" w:hAnsi="Palatino Linotype" w:cs="Palatino Linotype"/>
        </w:rPr>
        <w:t xml:space="preserve"> </w:t>
      </w:r>
      <w:r w:rsidRPr="00D567C2">
        <w:rPr>
          <w:rFonts w:ascii="Palatino Linotype" w:eastAsia="Palatino Linotype" w:hAnsi="Palatino Linotype" w:cs="Palatino Linotype"/>
          <w:b/>
        </w:rPr>
        <w:t>la parte</w:t>
      </w:r>
      <w:r w:rsidRPr="00D567C2">
        <w:rPr>
          <w:rFonts w:ascii="Palatino Linotype" w:eastAsia="Palatino Linotype" w:hAnsi="Palatino Linotype" w:cs="Palatino Linotype"/>
        </w:rPr>
        <w:t xml:space="preserve"> </w:t>
      </w:r>
      <w:r w:rsidRPr="00D567C2">
        <w:rPr>
          <w:rFonts w:ascii="Palatino Linotype" w:eastAsia="Palatino Linotype" w:hAnsi="Palatino Linotype" w:cs="Palatino Linotype"/>
          <w:b/>
        </w:rPr>
        <w:t xml:space="preserve">Recurrente </w:t>
      </w:r>
      <w:r w:rsidRPr="00D567C2">
        <w:rPr>
          <w:rFonts w:ascii="Palatino Linotype" w:eastAsia="Palatino Linotype" w:hAnsi="Palatino Linotype" w:cs="Palatino Linotype"/>
        </w:rPr>
        <w:t>presentó a través del Sistema de Acceso a la Información Mexiquense (</w:t>
      </w:r>
      <w:r w:rsidRPr="00D567C2">
        <w:rPr>
          <w:rFonts w:ascii="Palatino Linotype" w:eastAsia="Palatino Linotype" w:hAnsi="Palatino Linotype" w:cs="Palatino Linotype"/>
          <w:b/>
        </w:rPr>
        <w:t>SAIMEX),</w:t>
      </w:r>
      <w:r w:rsidRPr="00D567C2">
        <w:rPr>
          <w:rFonts w:ascii="Palatino Linotype" w:eastAsia="Palatino Linotype" w:hAnsi="Palatino Linotype" w:cs="Palatino Linotype"/>
        </w:rPr>
        <w:t xml:space="preserve"> la solicitud de acceso a la información pública registrada con el número </w:t>
      </w:r>
      <w:r w:rsidRPr="00D567C2">
        <w:rPr>
          <w:rFonts w:ascii="Palatino Linotype" w:eastAsia="Palatino Linotype" w:hAnsi="Palatino Linotype" w:cs="Palatino Linotype"/>
          <w:b/>
        </w:rPr>
        <w:t xml:space="preserve">00149/TMASCALC/IP/2022, </w:t>
      </w:r>
      <w:r w:rsidRPr="00D567C2">
        <w:rPr>
          <w:rFonts w:ascii="Palatino Linotype" w:eastAsia="Palatino Linotype" w:hAnsi="Palatino Linotype" w:cs="Palatino Linotype"/>
        </w:rPr>
        <w:t xml:space="preserve">mediante la cual requirió la información siguiente: </w:t>
      </w:r>
    </w:p>
    <w:p w14:paraId="31702301" w14:textId="77777777" w:rsidR="00A3674E" w:rsidRPr="00D567C2" w:rsidRDefault="003E2842">
      <w:pPr>
        <w:spacing w:before="240" w:after="240" w:line="276" w:lineRule="auto"/>
        <w:ind w:left="567" w:right="900"/>
        <w:jc w:val="both"/>
        <w:rPr>
          <w:rFonts w:ascii="Palatino Linotype" w:eastAsia="Palatino Linotype" w:hAnsi="Palatino Linotype" w:cs="Palatino Linotype"/>
          <w:b/>
          <w:i/>
          <w:sz w:val="22"/>
          <w:szCs w:val="22"/>
        </w:rPr>
      </w:pPr>
      <w:bookmarkStart w:id="0" w:name="_heading=h.gjdgxs" w:colFirst="0" w:colLast="0"/>
      <w:bookmarkEnd w:id="0"/>
      <w:r w:rsidRPr="00D567C2">
        <w:rPr>
          <w:rFonts w:ascii="Palatino Linotype" w:eastAsia="Palatino Linotype" w:hAnsi="Palatino Linotype" w:cs="Palatino Linotype"/>
          <w:i/>
          <w:sz w:val="22"/>
          <w:szCs w:val="22"/>
        </w:rPr>
        <w:t>“</w:t>
      </w:r>
      <w:proofErr w:type="spellStart"/>
      <w:r w:rsidRPr="00D567C2">
        <w:rPr>
          <w:rFonts w:ascii="Palatino Linotype" w:eastAsia="Palatino Linotype" w:hAnsi="Palatino Linotype" w:cs="Palatino Linotype"/>
          <w:b/>
          <w:i/>
          <w:sz w:val="22"/>
          <w:szCs w:val="22"/>
        </w:rPr>
        <w:t>catalogo</w:t>
      </w:r>
      <w:proofErr w:type="spellEnd"/>
      <w:r w:rsidRPr="00D567C2">
        <w:rPr>
          <w:rFonts w:ascii="Palatino Linotype" w:eastAsia="Palatino Linotype" w:hAnsi="Palatino Linotype" w:cs="Palatino Linotype"/>
          <w:b/>
          <w:i/>
          <w:sz w:val="22"/>
          <w:szCs w:val="22"/>
        </w:rPr>
        <w:t xml:space="preserve"> de contratistas </w:t>
      </w:r>
      <w:r w:rsidRPr="00D567C2">
        <w:rPr>
          <w:rFonts w:ascii="Palatino Linotype" w:eastAsia="Palatino Linotype" w:hAnsi="Palatino Linotype" w:cs="Palatino Linotype"/>
          <w:b/>
          <w:i/>
          <w:sz w:val="22"/>
          <w:szCs w:val="22"/>
          <w:u w:val="single"/>
        </w:rPr>
        <w:t xml:space="preserve">de obra </w:t>
      </w:r>
      <w:proofErr w:type="spellStart"/>
      <w:r w:rsidRPr="00D567C2">
        <w:rPr>
          <w:rFonts w:ascii="Palatino Linotype" w:eastAsia="Palatino Linotype" w:hAnsi="Palatino Linotype" w:cs="Palatino Linotype"/>
          <w:b/>
          <w:i/>
          <w:sz w:val="22"/>
          <w:szCs w:val="22"/>
          <w:u w:val="single"/>
        </w:rPr>
        <w:t>publica</w:t>
      </w:r>
      <w:proofErr w:type="spellEnd"/>
      <w:r w:rsidRPr="00D567C2">
        <w:rPr>
          <w:rFonts w:ascii="Palatino Linotype" w:eastAsia="Palatino Linotype" w:hAnsi="Palatino Linotype" w:cs="Palatino Linotype"/>
          <w:b/>
          <w:i/>
          <w:sz w:val="22"/>
          <w:szCs w:val="22"/>
          <w:u w:val="single"/>
        </w:rPr>
        <w:t xml:space="preserve"> del municipio</w:t>
      </w:r>
      <w:r w:rsidRPr="00D567C2">
        <w:rPr>
          <w:rFonts w:ascii="Palatino Linotype" w:eastAsia="Palatino Linotype" w:hAnsi="Palatino Linotype" w:cs="Palatino Linotype"/>
          <w:i/>
          <w:sz w:val="22"/>
          <w:szCs w:val="22"/>
        </w:rPr>
        <w:t>” (Sic) (Énfasis añadido)</w:t>
      </w:r>
    </w:p>
    <w:p w14:paraId="35FBAB4A"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Modalidad de Entrega:</w:t>
      </w:r>
      <w:r w:rsidRPr="00D567C2">
        <w:rPr>
          <w:rFonts w:ascii="Palatino Linotype" w:eastAsia="Palatino Linotype" w:hAnsi="Palatino Linotype" w:cs="Palatino Linotype"/>
        </w:rPr>
        <w:t xml:space="preserve"> A través del </w:t>
      </w:r>
      <w:r w:rsidRPr="00D567C2">
        <w:rPr>
          <w:rFonts w:ascii="Palatino Linotype" w:eastAsia="Palatino Linotype" w:hAnsi="Palatino Linotype" w:cs="Palatino Linotype"/>
          <w:b/>
        </w:rPr>
        <w:t>Sistema de Acceso a la Información Mexiquense (SAIMEX)</w:t>
      </w:r>
    </w:p>
    <w:p w14:paraId="12E70C21"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 xml:space="preserve">2. Solicitud de aclaración. </w:t>
      </w:r>
      <w:r w:rsidRPr="00D567C2">
        <w:rPr>
          <w:rFonts w:ascii="Palatino Linotype" w:eastAsia="Palatino Linotype" w:hAnsi="Palatino Linotype" w:cs="Palatino Linotype"/>
        </w:rPr>
        <w:t xml:space="preserve">El </w:t>
      </w:r>
      <w:r w:rsidRPr="00D567C2">
        <w:rPr>
          <w:rFonts w:ascii="Palatino Linotype" w:eastAsia="Palatino Linotype" w:hAnsi="Palatino Linotype" w:cs="Palatino Linotype"/>
          <w:b/>
        </w:rPr>
        <w:t>diez de noviembre de dos mil veintidós</w:t>
      </w:r>
      <w:r w:rsidRPr="00D567C2">
        <w:rPr>
          <w:rFonts w:ascii="Palatino Linotype" w:eastAsia="Palatino Linotype" w:hAnsi="Palatino Linotype" w:cs="Palatino Linotype"/>
        </w:rPr>
        <w:t xml:space="preserve">, el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xml:space="preserve"> requirió al solicitante, la aclaración de su requerimiento de información, medularmente en los siguientes términos: </w:t>
      </w:r>
    </w:p>
    <w:p w14:paraId="44C90416" w14:textId="77777777" w:rsidR="00A3674E" w:rsidRPr="00D567C2" w:rsidRDefault="003E2842">
      <w:pPr>
        <w:spacing w:before="240" w:after="240"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lastRenderedPageBreak/>
        <w:t xml:space="preserve">“Con fundamento en el </w:t>
      </w:r>
      <w:proofErr w:type="spellStart"/>
      <w:r w:rsidRPr="00D567C2">
        <w:rPr>
          <w:rFonts w:ascii="Palatino Linotype" w:eastAsia="Palatino Linotype" w:hAnsi="Palatino Linotype" w:cs="Palatino Linotype"/>
          <w:i/>
          <w:sz w:val="22"/>
          <w:szCs w:val="22"/>
        </w:rPr>
        <w:t>articulo</w:t>
      </w:r>
      <w:proofErr w:type="spellEnd"/>
      <w:r w:rsidRPr="00D567C2">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6EAE9F60" w14:textId="77777777" w:rsidR="00A3674E" w:rsidRPr="00D567C2" w:rsidRDefault="003E2842">
      <w:pPr>
        <w:spacing w:before="240" w:after="240"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POR MEDIO DE LA PRESENTE, RECIBA UN CORDIAL SALUDO Y CON FUNDAMENTO EL EN ARTÍCULO 159 DE LA LEY DE TRANSPARENCIA Y ACCESO A LA INFORMACIÓN PÚBLICA DEL ESTADO DE MÉXICO Y MUNICIPIOS, ESTANDO EN TIEMPO Y FORMA, SOLICITO AL RECURRENTE QUE PRECISE LOS DATOS NECESARIOS EN SU SOLICITUD 00149/TMASCALC/IP/2022, INDICANDO EL PERIODO DEL CUAL REQUIERE LA INFORMACIÓN.</w:t>
      </w:r>
    </w:p>
    <w:p w14:paraId="3C25087B" w14:textId="77777777" w:rsidR="00A3674E" w:rsidRPr="00D567C2" w:rsidRDefault="003E2842">
      <w:pPr>
        <w:spacing w:before="240" w:after="240"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3C33205" w14:textId="77777777" w:rsidR="00A3674E" w:rsidRPr="00D567C2" w:rsidRDefault="003E2842">
      <w:pPr>
        <w:spacing w:before="240" w:after="240"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ATENTAMENTE</w:t>
      </w:r>
    </w:p>
    <w:p w14:paraId="2262D3C4" w14:textId="77777777" w:rsidR="00A3674E" w:rsidRPr="00D567C2" w:rsidRDefault="003E2842">
      <w:pPr>
        <w:spacing w:before="240" w:after="240"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L.A. Micaela Hernández Reynoso”</w:t>
      </w:r>
    </w:p>
    <w:p w14:paraId="4462DA0C"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 xml:space="preserve">3. Aclaración. </w:t>
      </w:r>
      <w:r w:rsidRPr="00D567C2">
        <w:rPr>
          <w:rFonts w:ascii="Palatino Linotype" w:eastAsia="Palatino Linotype" w:hAnsi="Palatino Linotype" w:cs="Palatino Linotype"/>
        </w:rPr>
        <w:t>El</w:t>
      </w:r>
      <w:r w:rsidRPr="00D567C2">
        <w:rPr>
          <w:rFonts w:ascii="Palatino Linotype" w:eastAsia="Palatino Linotype" w:hAnsi="Palatino Linotype" w:cs="Palatino Linotype"/>
          <w:b/>
        </w:rPr>
        <w:t xml:space="preserve"> diez de noviembre de dos mil veintidós, </w:t>
      </w:r>
      <w:r w:rsidRPr="00D567C2">
        <w:rPr>
          <w:rFonts w:ascii="Palatino Linotype" w:eastAsia="Palatino Linotype" w:hAnsi="Palatino Linotype" w:cs="Palatino Linotype"/>
        </w:rPr>
        <w:t xml:space="preserve">el </w:t>
      </w:r>
      <w:r w:rsidRPr="00D567C2">
        <w:rPr>
          <w:rFonts w:ascii="Palatino Linotype" w:eastAsia="Palatino Linotype" w:hAnsi="Palatino Linotype" w:cs="Palatino Linotype"/>
          <w:b/>
        </w:rPr>
        <w:t xml:space="preserve">Sujeto Obligado </w:t>
      </w:r>
      <w:r w:rsidRPr="00D567C2">
        <w:rPr>
          <w:rFonts w:ascii="Palatino Linotype" w:eastAsia="Palatino Linotype" w:hAnsi="Palatino Linotype" w:cs="Palatino Linotype"/>
        </w:rPr>
        <w:t xml:space="preserve">desahogó la aclaración en los siguientes términos: </w:t>
      </w:r>
    </w:p>
    <w:p w14:paraId="1F53E204" w14:textId="77777777" w:rsidR="00A3674E" w:rsidRPr="00D567C2" w:rsidRDefault="003E2842">
      <w:pPr>
        <w:tabs>
          <w:tab w:val="left" w:pos="7938"/>
        </w:tabs>
        <w:spacing w:before="240" w:after="240"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w:t>
      </w:r>
      <w:r w:rsidRPr="00D567C2">
        <w:rPr>
          <w:rFonts w:ascii="Palatino Linotype" w:eastAsia="Palatino Linotype" w:hAnsi="Palatino Linotype" w:cs="Palatino Linotype"/>
          <w:b/>
          <w:i/>
          <w:sz w:val="22"/>
          <w:szCs w:val="22"/>
        </w:rPr>
        <w:t xml:space="preserve">el </w:t>
      </w:r>
      <w:proofErr w:type="spellStart"/>
      <w:r w:rsidRPr="00D567C2">
        <w:rPr>
          <w:rFonts w:ascii="Palatino Linotype" w:eastAsia="Palatino Linotype" w:hAnsi="Palatino Linotype" w:cs="Palatino Linotype"/>
          <w:b/>
          <w:i/>
          <w:sz w:val="22"/>
          <w:szCs w:val="22"/>
        </w:rPr>
        <w:t>catalogo</w:t>
      </w:r>
      <w:proofErr w:type="spellEnd"/>
      <w:r w:rsidRPr="00D567C2">
        <w:rPr>
          <w:rFonts w:ascii="Palatino Linotype" w:eastAsia="Palatino Linotype" w:hAnsi="Palatino Linotype" w:cs="Palatino Linotype"/>
          <w:b/>
          <w:i/>
          <w:sz w:val="22"/>
          <w:szCs w:val="22"/>
        </w:rPr>
        <w:t xml:space="preserve"> de proveedores del año 2022. Es decir el catalogo que se ha integrado desde el </w:t>
      </w:r>
      <w:proofErr w:type="spellStart"/>
      <w:r w:rsidRPr="00D567C2">
        <w:rPr>
          <w:rFonts w:ascii="Palatino Linotype" w:eastAsia="Palatino Linotype" w:hAnsi="Palatino Linotype" w:cs="Palatino Linotype"/>
          <w:b/>
          <w:i/>
          <w:sz w:val="22"/>
          <w:szCs w:val="22"/>
        </w:rPr>
        <w:t>dia</w:t>
      </w:r>
      <w:proofErr w:type="spellEnd"/>
      <w:r w:rsidRPr="00D567C2">
        <w:rPr>
          <w:rFonts w:ascii="Palatino Linotype" w:eastAsia="Palatino Linotype" w:hAnsi="Palatino Linotype" w:cs="Palatino Linotype"/>
          <w:b/>
          <w:i/>
          <w:sz w:val="22"/>
          <w:szCs w:val="22"/>
        </w:rPr>
        <w:t xml:space="preserve"> 1 de enero al 31 de Octubre del 2022</w:t>
      </w:r>
      <w:r w:rsidRPr="00D567C2">
        <w:rPr>
          <w:rFonts w:ascii="Palatino Linotype" w:eastAsia="Palatino Linotype" w:hAnsi="Palatino Linotype" w:cs="Palatino Linotype"/>
          <w:i/>
          <w:sz w:val="22"/>
          <w:szCs w:val="22"/>
        </w:rPr>
        <w:t>” (Sic) (Énfasis añadido)</w:t>
      </w:r>
    </w:p>
    <w:p w14:paraId="70127D41"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 xml:space="preserve">4. Respuesta. </w:t>
      </w:r>
      <w:r w:rsidRPr="00D567C2">
        <w:rPr>
          <w:rFonts w:ascii="Palatino Linotype" w:eastAsia="Palatino Linotype" w:hAnsi="Palatino Linotype" w:cs="Palatino Linotype"/>
        </w:rPr>
        <w:t xml:space="preserve"> El </w:t>
      </w:r>
      <w:r w:rsidRPr="00D567C2">
        <w:rPr>
          <w:rFonts w:ascii="Palatino Linotype" w:eastAsia="Palatino Linotype" w:hAnsi="Palatino Linotype" w:cs="Palatino Linotype"/>
          <w:b/>
        </w:rPr>
        <w:t>diecisiete de noviembre de dos mil veintidós</w:t>
      </w:r>
      <w:r w:rsidRPr="00D567C2">
        <w:rPr>
          <w:rFonts w:ascii="Palatino Linotype" w:eastAsia="Palatino Linotype" w:hAnsi="Palatino Linotype" w:cs="Palatino Linotype"/>
        </w:rPr>
        <w:t xml:space="preserve">, el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xml:space="preserve"> respondió a la solicitud de acceso a la información en los términos siguientes:   </w:t>
      </w:r>
    </w:p>
    <w:p w14:paraId="105C2399" w14:textId="77777777" w:rsidR="00A3674E" w:rsidRPr="00D567C2" w:rsidRDefault="003E2842">
      <w:pPr>
        <w:spacing w:before="240" w:after="240" w:line="276" w:lineRule="auto"/>
        <w:ind w:left="851"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“Con fundamento en el artículo 163 de la Ley de Transparencia y Acceso a la Información Pública del Estado de México y Municipios, le contestamos que:</w:t>
      </w:r>
    </w:p>
    <w:p w14:paraId="39CE5729" w14:textId="77777777" w:rsidR="00A3674E" w:rsidRPr="00D567C2" w:rsidRDefault="003E2842">
      <w:pPr>
        <w:spacing w:before="240" w:after="240" w:line="276" w:lineRule="auto"/>
        <w:ind w:left="851"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POR MEDIO DE LA PRESENTE, SE ENVIA LA RESPUESTA CORRESPONDIENTE A LA SOLICITUD 00149/TMASCALC/IP2022.</w:t>
      </w:r>
    </w:p>
    <w:p w14:paraId="3BF28AAC" w14:textId="77777777" w:rsidR="00A3674E" w:rsidRPr="00D567C2" w:rsidRDefault="003E2842">
      <w:pPr>
        <w:spacing w:before="240" w:after="240" w:line="276" w:lineRule="auto"/>
        <w:ind w:left="851"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lastRenderedPageBreak/>
        <w:t>ATENTAMENTE</w:t>
      </w:r>
    </w:p>
    <w:p w14:paraId="62BECCF6" w14:textId="77777777" w:rsidR="00A3674E" w:rsidRPr="00D567C2" w:rsidRDefault="003E2842">
      <w:pPr>
        <w:spacing w:before="240" w:after="240" w:line="276" w:lineRule="auto"/>
        <w:ind w:left="851"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L.A. Micaela Hernández Reynoso” (Sic) (Énfasis añadido)</w:t>
      </w:r>
    </w:p>
    <w:p w14:paraId="4CC9E976" w14:textId="77777777" w:rsidR="00A3674E" w:rsidRPr="00D567C2" w:rsidRDefault="003E2842">
      <w:pPr>
        <w:spacing w:before="240" w:after="240" w:line="276" w:lineRule="auto"/>
        <w:ind w:left="851" w:right="900"/>
        <w:jc w:val="both"/>
        <w:rPr>
          <w:rFonts w:ascii="Palatino Linotype" w:eastAsia="Palatino Linotype" w:hAnsi="Palatino Linotype" w:cs="Palatino Linotype"/>
          <w:b/>
          <w:sz w:val="22"/>
          <w:szCs w:val="22"/>
        </w:rPr>
      </w:pPr>
      <w:r w:rsidRPr="00D567C2">
        <w:rPr>
          <w:rFonts w:ascii="Palatino Linotype" w:eastAsia="Palatino Linotype" w:hAnsi="Palatino Linotype" w:cs="Palatino Linotype"/>
          <w:b/>
          <w:sz w:val="22"/>
          <w:szCs w:val="22"/>
        </w:rPr>
        <w:t xml:space="preserve">Archivos adjuntos: </w:t>
      </w:r>
    </w:p>
    <w:p w14:paraId="790E2383" w14:textId="77777777" w:rsidR="00A3674E" w:rsidRPr="00D567C2" w:rsidRDefault="003E2842">
      <w:pPr>
        <w:spacing w:before="240" w:after="240" w:line="360" w:lineRule="auto"/>
        <w:ind w:left="851" w:right="900"/>
        <w:jc w:val="both"/>
        <w:rPr>
          <w:rFonts w:ascii="Palatino Linotype" w:eastAsia="Palatino Linotype" w:hAnsi="Palatino Linotype" w:cs="Palatino Linotype"/>
        </w:rPr>
      </w:pPr>
      <w:r w:rsidRPr="00D567C2">
        <w:rPr>
          <w:rFonts w:ascii="Palatino Linotype" w:eastAsia="Palatino Linotype" w:hAnsi="Palatino Linotype" w:cs="Palatino Linotype"/>
          <w:b/>
          <w:i/>
          <w:sz w:val="22"/>
          <w:szCs w:val="22"/>
        </w:rPr>
        <w:t xml:space="preserve">“OFICIO RESPUESTA SOLICITUD 00149.pdf”: </w:t>
      </w:r>
      <w:r w:rsidRPr="00D567C2">
        <w:rPr>
          <w:rFonts w:ascii="Palatino Linotype" w:eastAsia="Palatino Linotype" w:hAnsi="Palatino Linotype" w:cs="Palatino Linotype"/>
        </w:rPr>
        <w:t>Oficio MTM/OPM/525/2022 signado por el Director de Obras Públicas, quien manifiesta remitir el listado de contratistas en el presente años 2022 que colaboran con la Dirección de Obras Públicas.</w:t>
      </w:r>
    </w:p>
    <w:p w14:paraId="2E755C04" w14:textId="77777777" w:rsidR="00A3674E" w:rsidRPr="00D567C2" w:rsidRDefault="003E2842">
      <w:pPr>
        <w:spacing w:before="240" w:after="240" w:line="276" w:lineRule="auto"/>
        <w:ind w:left="851" w:right="900"/>
        <w:jc w:val="center"/>
        <w:rPr>
          <w:rFonts w:ascii="Palatino Linotype" w:eastAsia="Palatino Linotype" w:hAnsi="Palatino Linotype" w:cs="Palatino Linotype"/>
          <w:sz w:val="22"/>
          <w:szCs w:val="22"/>
        </w:rPr>
      </w:pPr>
      <w:r w:rsidRPr="00D567C2">
        <w:rPr>
          <w:rFonts w:ascii="Palatino Linotype" w:eastAsia="Palatino Linotype" w:hAnsi="Palatino Linotype" w:cs="Palatino Linotype"/>
          <w:noProof/>
          <w:sz w:val="22"/>
          <w:szCs w:val="22"/>
          <w:lang w:val="es-MX"/>
        </w:rPr>
        <w:drawing>
          <wp:inline distT="0" distB="0" distL="0" distR="0" wp14:anchorId="78F0C9E5" wp14:editId="487E429D">
            <wp:extent cx="4199233" cy="5098187"/>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199233" cy="5098187"/>
                    </a:xfrm>
                    <a:prstGeom prst="rect">
                      <a:avLst/>
                    </a:prstGeom>
                    <a:ln/>
                  </pic:spPr>
                </pic:pic>
              </a:graphicData>
            </a:graphic>
          </wp:inline>
        </w:drawing>
      </w:r>
    </w:p>
    <w:p w14:paraId="6757D001" w14:textId="77777777" w:rsidR="00A3674E" w:rsidRPr="00D567C2" w:rsidRDefault="003E2842">
      <w:pPr>
        <w:spacing w:before="240" w:after="240" w:line="276" w:lineRule="auto"/>
        <w:ind w:left="851" w:right="900"/>
        <w:jc w:val="both"/>
        <w:rPr>
          <w:rFonts w:ascii="Palatino Linotype" w:eastAsia="Palatino Linotype" w:hAnsi="Palatino Linotype" w:cs="Palatino Linotype"/>
        </w:rPr>
      </w:pPr>
      <w:r w:rsidRPr="00D567C2">
        <w:rPr>
          <w:rFonts w:ascii="Palatino Linotype" w:eastAsia="Palatino Linotype" w:hAnsi="Palatino Linotype" w:cs="Palatino Linotype"/>
          <w:b/>
          <w:i/>
          <w:sz w:val="22"/>
          <w:szCs w:val="22"/>
        </w:rPr>
        <w:lastRenderedPageBreak/>
        <w:t>“00149TMASCALCIP2022.pdf”:</w:t>
      </w:r>
      <w:r w:rsidRPr="00D567C2">
        <w:rPr>
          <w:rFonts w:ascii="Palatino Linotype" w:eastAsia="Palatino Linotype" w:hAnsi="Palatino Linotype" w:cs="Palatino Linotype"/>
          <w:sz w:val="22"/>
          <w:szCs w:val="22"/>
        </w:rPr>
        <w:t xml:space="preserve"> </w:t>
      </w:r>
      <w:r w:rsidRPr="00D567C2">
        <w:rPr>
          <w:rFonts w:ascii="Palatino Linotype" w:eastAsia="Palatino Linotype" w:hAnsi="Palatino Linotype" w:cs="Palatino Linotype"/>
        </w:rPr>
        <w:t>Documento que consta de una hoja y en él se aprecia un listado de empresas o contratistas.</w:t>
      </w:r>
    </w:p>
    <w:p w14:paraId="2ED3AC4D" w14:textId="77777777" w:rsidR="00A3674E" w:rsidRPr="00D567C2" w:rsidRDefault="003E2842">
      <w:pPr>
        <w:spacing w:before="240" w:after="240" w:line="276" w:lineRule="auto"/>
        <w:ind w:left="851" w:right="900"/>
        <w:jc w:val="right"/>
        <w:rPr>
          <w:rFonts w:ascii="Palatino Linotype" w:eastAsia="Palatino Linotype" w:hAnsi="Palatino Linotype" w:cs="Palatino Linotype"/>
          <w:sz w:val="22"/>
          <w:szCs w:val="22"/>
        </w:rPr>
      </w:pPr>
      <w:r w:rsidRPr="00D567C2">
        <w:rPr>
          <w:rFonts w:ascii="Palatino Linotype" w:eastAsia="Palatino Linotype" w:hAnsi="Palatino Linotype" w:cs="Palatino Linotype"/>
          <w:noProof/>
          <w:sz w:val="22"/>
          <w:szCs w:val="22"/>
          <w:lang w:val="es-MX"/>
        </w:rPr>
        <w:drawing>
          <wp:inline distT="0" distB="0" distL="0" distR="0" wp14:anchorId="2ECE5495" wp14:editId="3C8F9FE9">
            <wp:extent cx="3691462" cy="6802433"/>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691462" cy="6802433"/>
                    </a:xfrm>
                    <a:prstGeom prst="rect">
                      <a:avLst/>
                    </a:prstGeom>
                    <a:ln/>
                  </pic:spPr>
                </pic:pic>
              </a:graphicData>
            </a:graphic>
          </wp:inline>
        </w:drawing>
      </w:r>
    </w:p>
    <w:p w14:paraId="0985DC12" w14:textId="77777777" w:rsidR="00A3674E" w:rsidRPr="00D567C2" w:rsidRDefault="003E2842">
      <w:pPr>
        <w:spacing w:before="240" w:after="240" w:line="360" w:lineRule="auto"/>
        <w:ind w:right="49"/>
        <w:jc w:val="both"/>
        <w:rPr>
          <w:rFonts w:ascii="Palatino Linotype" w:eastAsia="Palatino Linotype" w:hAnsi="Palatino Linotype" w:cs="Palatino Linotype"/>
        </w:rPr>
      </w:pPr>
      <w:r w:rsidRPr="00D567C2">
        <w:rPr>
          <w:rFonts w:ascii="Palatino Linotype" w:eastAsia="Palatino Linotype" w:hAnsi="Palatino Linotype" w:cs="Palatino Linotype"/>
          <w:b/>
        </w:rPr>
        <w:lastRenderedPageBreak/>
        <w:t xml:space="preserve">5. Interposición del recurso de revisión. </w:t>
      </w:r>
      <w:r w:rsidRPr="00D567C2">
        <w:rPr>
          <w:rFonts w:ascii="Palatino Linotype" w:eastAsia="Palatino Linotype" w:hAnsi="Palatino Linotype" w:cs="Palatino Linotype"/>
        </w:rPr>
        <w:t xml:space="preserve">El </w:t>
      </w:r>
      <w:r w:rsidRPr="00D567C2">
        <w:rPr>
          <w:rFonts w:ascii="Palatino Linotype" w:eastAsia="Palatino Linotype" w:hAnsi="Palatino Linotype" w:cs="Palatino Linotype"/>
          <w:b/>
        </w:rPr>
        <w:t xml:space="preserve">dieciocho de noviembre de dos mil veintidós, la parte Recurrente, </w:t>
      </w:r>
      <w:r w:rsidRPr="00D567C2">
        <w:rPr>
          <w:rFonts w:ascii="Palatino Linotype" w:eastAsia="Palatino Linotype" w:hAnsi="Palatino Linotype" w:cs="Palatino Linotype"/>
        </w:rPr>
        <w:t>inconforme con la respuesta, presentó el recurso de revisión a través del cual expresó lo siguiente:</w:t>
      </w:r>
    </w:p>
    <w:p w14:paraId="6F5846B3" w14:textId="77777777" w:rsidR="00A3674E" w:rsidRPr="00D567C2" w:rsidRDefault="003E2842">
      <w:pPr>
        <w:spacing w:before="240" w:after="240" w:line="360" w:lineRule="auto"/>
        <w:ind w:left="567"/>
        <w:rPr>
          <w:rFonts w:ascii="Palatino Linotype" w:eastAsia="Palatino Linotype" w:hAnsi="Palatino Linotype" w:cs="Palatino Linotype"/>
          <w:b/>
        </w:rPr>
      </w:pPr>
      <w:r w:rsidRPr="00D567C2">
        <w:rPr>
          <w:rFonts w:ascii="Palatino Linotype" w:eastAsia="Palatino Linotype" w:hAnsi="Palatino Linotype" w:cs="Palatino Linotype"/>
          <w:b/>
        </w:rPr>
        <w:t>a) Acto impugnado.</w:t>
      </w:r>
    </w:p>
    <w:p w14:paraId="289D28A8" w14:textId="77777777" w:rsidR="00A3674E" w:rsidRPr="00D567C2" w:rsidRDefault="003E2842">
      <w:pPr>
        <w:spacing w:before="240" w:after="240" w:line="276" w:lineRule="auto"/>
        <w:ind w:left="851"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 xml:space="preserve">“MTM/OPM/525/2022” (Sic) </w:t>
      </w:r>
    </w:p>
    <w:p w14:paraId="302D709A" w14:textId="77777777" w:rsidR="00A3674E" w:rsidRPr="00D567C2" w:rsidRDefault="003E2842">
      <w:pPr>
        <w:spacing w:before="240" w:after="240" w:line="360" w:lineRule="auto"/>
        <w:ind w:left="567"/>
        <w:jc w:val="both"/>
        <w:rPr>
          <w:rFonts w:ascii="Palatino Linotype" w:eastAsia="Palatino Linotype" w:hAnsi="Palatino Linotype" w:cs="Palatino Linotype"/>
          <w:b/>
        </w:rPr>
      </w:pPr>
      <w:r w:rsidRPr="00D567C2">
        <w:rPr>
          <w:rFonts w:ascii="Palatino Linotype" w:eastAsia="Palatino Linotype" w:hAnsi="Palatino Linotype" w:cs="Palatino Linotype"/>
          <w:b/>
        </w:rPr>
        <w:t>b) Motivos de inconformidad.</w:t>
      </w:r>
    </w:p>
    <w:p w14:paraId="5A4586EE" w14:textId="77777777" w:rsidR="00A3674E" w:rsidRPr="00D567C2" w:rsidRDefault="003E2842">
      <w:pPr>
        <w:spacing w:before="240" w:after="240" w:line="276" w:lineRule="auto"/>
        <w:ind w:left="851"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w:t>
      </w:r>
      <w:r w:rsidRPr="00D567C2">
        <w:rPr>
          <w:rFonts w:ascii="Palatino Linotype" w:eastAsia="Palatino Linotype" w:hAnsi="Palatino Linotype" w:cs="Palatino Linotype"/>
          <w:b/>
          <w:i/>
          <w:sz w:val="22"/>
          <w:szCs w:val="22"/>
        </w:rPr>
        <w:t xml:space="preserve">EL ANEXO CARECE DE LA INFORMACIÓN QUE POR LEY EL MUNICIPIO ESTA OBLIGADO A ENTREGAR, POR LO CUAL SOLICITO LA ENTREGA DEL CATALOGO QUE CONTENGA LA SIGUIENTE INFORMACIÓN: Nombre de la Empresa, Nombre del Representante legal, Dirección, Teléfono, Correo electrónico, Actividad Económica así como la dirección. </w:t>
      </w:r>
      <w:r w:rsidRPr="00D567C2">
        <w:rPr>
          <w:rFonts w:ascii="Palatino Linotype" w:eastAsia="Palatino Linotype" w:hAnsi="Palatino Linotype" w:cs="Palatino Linotype"/>
          <w:i/>
          <w:sz w:val="22"/>
          <w:szCs w:val="22"/>
        </w:rPr>
        <w:t xml:space="preserve">Dicha </w:t>
      </w:r>
      <w:proofErr w:type="spellStart"/>
      <w:r w:rsidRPr="00D567C2">
        <w:rPr>
          <w:rFonts w:ascii="Palatino Linotype" w:eastAsia="Palatino Linotype" w:hAnsi="Palatino Linotype" w:cs="Palatino Linotype"/>
          <w:i/>
          <w:sz w:val="22"/>
          <w:szCs w:val="22"/>
        </w:rPr>
        <w:t>informacion</w:t>
      </w:r>
      <w:proofErr w:type="spellEnd"/>
      <w:r w:rsidRPr="00D567C2">
        <w:rPr>
          <w:rFonts w:ascii="Palatino Linotype" w:eastAsia="Palatino Linotype" w:hAnsi="Palatino Linotype" w:cs="Palatino Linotype"/>
          <w:i/>
          <w:sz w:val="22"/>
          <w:szCs w:val="22"/>
        </w:rPr>
        <w:t xml:space="preserve"> se requiere para presentar formal denuncia ante el OSFEM y la ASF, por la </w:t>
      </w:r>
      <w:proofErr w:type="spellStart"/>
      <w:r w:rsidRPr="00D567C2">
        <w:rPr>
          <w:rFonts w:ascii="Palatino Linotype" w:eastAsia="Palatino Linotype" w:hAnsi="Palatino Linotype" w:cs="Palatino Linotype"/>
          <w:i/>
          <w:sz w:val="22"/>
          <w:szCs w:val="22"/>
        </w:rPr>
        <w:t>contratacion</w:t>
      </w:r>
      <w:proofErr w:type="spellEnd"/>
      <w:r w:rsidRPr="00D567C2">
        <w:rPr>
          <w:rFonts w:ascii="Palatino Linotype" w:eastAsia="Palatino Linotype" w:hAnsi="Palatino Linotype" w:cs="Palatino Linotype"/>
          <w:i/>
          <w:sz w:val="22"/>
          <w:szCs w:val="22"/>
        </w:rPr>
        <w:t xml:space="preserve"> indebida y la carencia de </w:t>
      </w:r>
      <w:proofErr w:type="spellStart"/>
      <w:r w:rsidRPr="00D567C2">
        <w:rPr>
          <w:rFonts w:ascii="Palatino Linotype" w:eastAsia="Palatino Linotype" w:hAnsi="Palatino Linotype" w:cs="Palatino Linotype"/>
          <w:i/>
          <w:sz w:val="22"/>
          <w:szCs w:val="22"/>
        </w:rPr>
        <w:t>precedimientos</w:t>
      </w:r>
      <w:proofErr w:type="spellEnd"/>
      <w:r w:rsidRPr="00D567C2">
        <w:rPr>
          <w:rFonts w:ascii="Palatino Linotype" w:eastAsia="Palatino Linotype" w:hAnsi="Palatino Linotype" w:cs="Palatino Linotype"/>
          <w:i/>
          <w:sz w:val="22"/>
          <w:szCs w:val="22"/>
        </w:rPr>
        <w:t xml:space="preserve"> adecuados de </w:t>
      </w:r>
      <w:proofErr w:type="spellStart"/>
      <w:r w:rsidRPr="00D567C2">
        <w:rPr>
          <w:rFonts w:ascii="Palatino Linotype" w:eastAsia="Palatino Linotype" w:hAnsi="Palatino Linotype" w:cs="Palatino Linotype"/>
          <w:i/>
          <w:sz w:val="22"/>
          <w:szCs w:val="22"/>
        </w:rPr>
        <w:t>contratacion</w:t>
      </w:r>
      <w:proofErr w:type="spellEnd"/>
      <w:r w:rsidRPr="00D567C2">
        <w:rPr>
          <w:rFonts w:ascii="Palatino Linotype" w:eastAsia="Palatino Linotype" w:hAnsi="Palatino Linotype" w:cs="Palatino Linotype"/>
          <w:i/>
          <w:sz w:val="22"/>
          <w:szCs w:val="22"/>
        </w:rPr>
        <w:t xml:space="preserve"> en la obra.” (Sic) (Énfasis añadido)</w:t>
      </w:r>
    </w:p>
    <w:p w14:paraId="38564123"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6. Turno.</w:t>
      </w:r>
      <w:r w:rsidRPr="00D567C2">
        <w:rPr>
          <w:rFonts w:ascii="Palatino Linotype" w:eastAsia="Palatino Linotype" w:hAnsi="Palatino Linotype" w:cs="Palatino Linotype"/>
          <w:b/>
          <w:sz w:val="28"/>
          <w:szCs w:val="28"/>
        </w:rPr>
        <w:t xml:space="preserve"> </w:t>
      </w:r>
      <w:r w:rsidRPr="00D567C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D567C2">
        <w:rPr>
          <w:rFonts w:ascii="Palatino Linotype" w:eastAsia="Palatino Linotype" w:hAnsi="Palatino Linotype" w:cs="Palatino Linotype"/>
          <w:b/>
        </w:rPr>
        <w:t xml:space="preserve">Comisionada Guadalupe Ramírez Peña, </w:t>
      </w:r>
      <w:r w:rsidRPr="00D567C2">
        <w:rPr>
          <w:rFonts w:ascii="Palatino Linotype" w:eastAsia="Palatino Linotype" w:hAnsi="Palatino Linotype" w:cs="Palatino Linotype"/>
        </w:rPr>
        <w:t xml:space="preserve">a efecto de que analizara sobre su admisión o su </w:t>
      </w:r>
      <w:proofErr w:type="spellStart"/>
      <w:r w:rsidRPr="00D567C2">
        <w:rPr>
          <w:rFonts w:ascii="Palatino Linotype" w:eastAsia="Palatino Linotype" w:hAnsi="Palatino Linotype" w:cs="Palatino Linotype"/>
        </w:rPr>
        <w:t>desechamiento</w:t>
      </w:r>
      <w:proofErr w:type="spellEnd"/>
      <w:r w:rsidRPr="00D567C2">
        <w:rPr>
          <w:rFonts w:ascii="Palatino Linotype" w:eastAsia="Palatino Linotype" w:hAnsi="Palatino Linotype" w:cs="Palatino Linotype"/>
        </w:rPr>
        <w:t>.</w:t>
      </w:r>
    </w:p>
    <w:p w14:paraId="600DAC09" w14:textId="77777777" w:rsidR="00A3674E" w:rsidRPr="00D567C2" w:rsidRDefault="003E2842">
      <w:pPr>
        <w:spacing w:before="240" w:after="240" w:line="360" w:lineRule="auto"/>
        <w:jc w:val="both"/>
        <w:rPr>
          <w:rFonts w:ascii="Palatino Linotype" w:eastAsia="Palatino Linotype" w:hAnsi="Palatino Linotype" w:cs="Palatino Linotype"/>
          <w:b/>
        </w:rPr>
      </w:pPr>
      <w:r w:rsidRPr="00D567C2">
        <w:rPr>
          <w:rFonts w:ascii="Palatino Linotype" w:eastAsia="Palatino Linotype" w:hAnsi="Palatino Linotype" w:cs="Palatino Linotype"/>
          <w:b/>
        </w:rPr>
        <w:t>7.</w:t>
      </w:r>
      <w:r w:rsidRPr="00D567C2">
        <w:rPr>
          <w:rFonts w:ascii="Palatino Linotype" w:eastAsia="Palatino Linotype" w:hAnsi="Palatino Linotype" w:cs="Palatino Linotype"/>
          <w:b/>
          <w:i/>
        </w:rPr>
        <w:t xml:space="preserve"> </w:t>
      </w:r>
      <w:r w:rsidRPr="00D567C2">
        <w:rPr>
          <w:rFonts w:ascii="Palatino Linotype" w:eastAsia="Palatino Linotype" w:hAnsi="Palatino Linotype" w:cs="Palatino Linotype"/>
          <w:b/>
        </w:rPr>
        <w:t>Admisión del Recurso de revisión.</w:t>
      </w:r>
      <w:r w:rsidRPr="00D567C2">
        <w:rPr>
          <w:rFonts w:ascii="Palatino Linotype" w:eastAsia="Palatino Linotype" w:hAnsi="Palatino Linotype" w:cs="Palatino Linotype"/>
          <w:sz w:val="28"/>
          <w:szCs w:val="28"/>
        </w:rPr>
        <w:t xml:space="preserve"> El</w:t>
      </w:r>
      <w:r w:rsidRPr="00D567C2">
        <w:rPr>
          <w:rFonts w:ascii="Palatino Linotype" w:eastAsia="Palatino Linotype" w:hAnsi="Palatino Linotype" w:cs="Palatino Linotype"/>
          <w:b/>
        </w:rPr>
        <w:t xml:space="preserve"> veinticuatro de noviembre de dos mil veintidós, </w:t>
      </w:r>
      <w:r w:rsidRPr="00D567C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w:t>
      </w:r>
      <w:r w:rsidRPr="00D567C2">
        <w:rPr>
          <w:rFonts w:ascii="Palatino Linotype" w:eastAsia="Palatino Linotype" w:hAnsi="Palatino Linotype" w:cs="Palatino Linotype"/>
        </w:rPr>
        <w:lastRenderedPageBreak/>
        <w:t xml:space="preserve">trámite el recurso de revisión, dando un plazo máximo de siete días hábiles para que las partes manifestaran lo que a su derecho resultara conveniente, ofrecieran pruebas, formularan alegatos y el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xml:space="preserve"> presentara su informe justificado.</w:t>
      </w:r>
    </w:p>
    <w:p w14:paraId="078DCAB0" w14:textId="77777777" w:rsidR="00A3674E" w:rsidRPr="00D567C2" w:rsidRDefault="003E2842">
      <w:pPr>
        <w:widowControl w:val="0"/>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8. Manifestaciones</w:t>
      </w:r>
      <w:r w:rsidRPr="00D567C2">
        <w:rPr>
          <w:rFonts w:ascii="Palatino Linotype" w:eastAsia="Palatino Linotype" w:hAnsi="Palatino Linotype" w:cs="Palatino Linotype"/>
        </w:rPr>
        <w:t>.</w:t>
      </w:r>
      <w:r w:rsidRPr="00D567C2">
        <w:rPr>
          <w:rFonts w:ascii="Palatino Linotype" w:eastAsia="Palatino Linotype" w:hAnsi="Palatino Linotype" w:cs="Palatino Linotype"/>
          <w:sz w:val="28"/>
          <w:szCs w:val="28"/>
        </w:rPr>
        <w:t xml:space="preserve"> </w:t>
      </w:r>
      <w:r w:rsidRPr="00D567C2">
        <w:rPr>
          <w:rFonts w:ascii="Palatino Linotype" w:eastAsia="Palatino Linotype" w:hAnsi="Palatino Linotype" w:cs="Palatino Linotype"/>
        </w:rPr>
        <w:t xml:space="preserve">De las constancias que obran en el expediente electrónico, se advierte que el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xml:space="preserve"> fue omiso en rendir su informe justificado, asimismo la parte Recurrente no emitió manifestación o pronunciamiento alguno que a su derecho conviniera, por lo que se tiene por precluido su derecho para tal efecto. </w:t>
      </w:r>
    </w:p>
    <w:p w14:paraId="65A56740" w14:textId="77777777" w:rsidR="00A3674E" w:rsidRPr="00D567C2" w:rsidRDefault="003E2842">
      <w:pPr>
        <w:widowControl w:val="0"/>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noProof/>
          <w:lang w:val="es-MX"/>
        </w:rPr>
        <w:drawing>
          <wp:inline distT="0" distB="0" distL="0" distR="0" wp14:anchorId="6CF687EE" wp14:editId="48C9B0F1">
            <wp:extent cx="5612130" cy="1374140"/>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1374140"/>
                    </a:xfrm>
                    <a:prstGeom prst="rect">
                      <a:avLst/>
                    </a:prstGeom>
                    <a:ln/>
                  </pic:spPr>
                </pic:pic>
              </a:graphicData>
            </a:graphic>
          </wp:inline>
        </w:drawing>
      </w:r>
    </w:p>
    <w:p w14:paraId="1576EDA0"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9. Ampliación de plazo para emitir resolución.</w:t>
      </w:r>
      <w:r w:rsidRPr="00D567C2">
        <w:rPr>
          <w:rFonts w:ascii="Palatino Linotype" w:eastAsia="Palatino Linotype" w:hAnsi="Palatino Linotype" w:cs="Palatino Linotype"/>
        </w:rPr>
        <w:t xml:space="preserve"> El </w:t>
      </w:r>
      <w:r w:rsidRPr="00D567C2">
        <w:rPr>
          <w:rFonts w:ascii="Palatino Linotype" w:eastAsia="Palatino Linotype" w:hAnsi="Palatino Linotype" w:cs="Palatino Linotype"/>
          <w:b/>
        </w:rPr>
        <w:t>primero de febrero de dos mil veintitrés</w:t>
      </w:r>
      <w:r w:rsidRPr="00D567C2">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0E86D1C5"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 xml:space="preserve">10. Cierre de instrucción. </w:t>
      </w:r>
      <w:r w:rsidRPr="00D567C2">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D567C2">
        <w:rPr>
          <w:rFonts w:ascii="Palatino Linotype" w:eastAsia="Palatino Linotype" w:hAnsi="Palatino Linotype" w:cs="Palatino Linotype"/>
          <w:b/>
        </w:rPr>
        <w:t>primero de febrero de dos mil veintitrés</w:t>
      </w:r>
      <w:r w:rsidRPr="00D567C2">
        <w:rPr>
          <w:rFonts w:ascii="Palatino Linotype" w:eastAsia="Palatino Linotype" w:hAnsi="Palatino Linotype" w:cs="Palatino Linotype"/>
        </w:rPr>
        <w:t xml:space="preserve">, la Comisionada Ponente determinó el </w:t>
      </w:r>
      <w:r w:rsidRPr="00D567C2">
        <w:rPr>
          <w:rFonts w:ascii="Palatino Linotype" w:eastAsia="Palatino Linotype" w:hAnsi="Palatino Linotype" w:cs="Palatino Linotype"/>
        </w:rPr>
        <w:lastRenderedPageBreak/>
        <w:t>cierre de instrucción en términos de la fracción VI del artículo 185 de la Ley de Transparencia y Acceso a la Información Pública del Estado de México y Municipios.</w:t>
      </w:r>
    </w:p>
    <w:p w14:paraId="652A2058"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14:paraId="1C27CF80" w14:textId="77777777" w:rsidR="00A3674E" w:rsidRPr="00D567C2" w:rsidRDefault="003E2842">
      <w:pPr>
        <w:widowControl w:val="0"/>
        <w:spacing w:before="240" w:after="240" w:line="360" w:lineRule="auto"/>
        <w:jc w:val="center"/>
        <w:rPr>
          <w:rFonts w:ascii="Palatino Linotype" w:eastAsia="Palatino Linotype" w:hAnsi="Palatino Linotype" w:cs="Palatino Linotype"/>
          <w:b/>
        </w:rPr>
      </w:pPr>
      <w:r w:rsidRPr="00D567C2">
        <w:rPr>
          <w:rFonts w:ascii="Palatino Linotype" w:eastAsia="Palatino Linotype" w:hAnsi="Palatino Linotype" w:cs="Palatino Linotype"/>
          <w:b/>
        </w:rPr>
        <w:t>II. C O N S I D E R A N D O</w:t>
      </w:r>
    </w:p>
    <w:p w14:paraId="3E501AD2"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Primero. Competencia.</w:t>
      </w:r>
      <w:r w:rsidRPr="00D567C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D567C2">
        <w:rPr>
          <w:rFonts w:ascii="Palatino Linotype" w:eastAsia="Palatino Linotype" w:hAnsi="Palatino Linotype" w:cs="Palatino Linotype"/>
          <w:b/>
        </w:rPr>
        <w:t>la parte Recurrente</w:t>
      </w:r>
      <w:r w:rsidRPr="00D567C2">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221C268" w14:textId="77777777" w:rsidR="00A3674E" w:rsidRPr="00D567C2" w:rsidRDefault="003E2842">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D567C2">
        <w:rPr>
          <w:rFonts w:ascii="Palatino Linotype" w:eastAsia="Palatino Linotype" w:hAnsi="Palatino Linotype" w:cs="Palatino Linotype"/>
          <w:b/>
        </w:rPr>
        <w:t>Segundo. Oportunidad y Procedibilidad del Recurso de Revisión</w:t>
      </w:r>
      <w:r w:rsidRPr="00D567C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42BDAA3"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xml:space="preserve"> respondió a la solicitud de información el </w:t>
      </w:r>
      <w:r w:rsidRPr="00D567C2">
        <w:rPr>
          <w:rFonts w:ascii="Palatino Linotype" w:eastAsia="Palatino Linotype" w:hAnsi="Palatino Linotype" w:cs="Palatino Linotype"/>
          <w:b/>
        </w:rPr>
        <w:t xml:space="preserve">diecisiete de noviembre de dos mil veintidós, </w:t>
      </w:r>
      <w:r w:rsidRPr="00D567C2">
        <w:rPr>
          <w:rFonts w:ascii="Palatino Linotype" w:eastAsia="Palatino Linotype" w:hAnsi="Palatino Linotype" w:cs="Palatino Linotype"/>
        </w:rPr>
        <w:t xml:space="preserve">mientras que el recurso de revisión se interpuso el </w:t>
      </w:r>
      <w:r w:rsidRPr="00D567C2">
        <w:rPr>
          <w:rFonts w:ascii="Palatino Linotype" w:eastAsia="Palatino Linotype" w:hAnsi="Palatino Linotype" w:cs="Palatino Linotype"/>
          <w:b/>
        </w:rPr>
        <w:t>dieciocho de noviembre de dos mil veintidós</w:t>
      </w:r>
      <w:r w:rsidRPr="00D567C2">
        <w:rPr>
          <w:rFonts w:ascii="Palatino Linotype" w:eastAsia="Palatino Linotype" w:hAnsi="Palatino Linotype" w:cs="Palatino Linotype"/>
        </w:rPr>
        <w:t xml:space="preserve">, esto es, el </w:t>
      </w:r>
      <w:r w:rsidRPr="00D567C2">
        <w:rPr>
          <w:rFonts w:ascii="Palatino Linotype" w:eastAsia="Palatino Linotype" w:hAnsi="Palatino Linotype" w:cs="Palatino Linotype"/>
          <w:b/>
        </w:rPr>
        <w:t>primer día hábil</w:t>
      </w:r>
      <w:r w:rsidRPr="00D567C2">
        <w:rPr>
          <w:rFonts w:ascii="Palatino Linotype" w:eastAsia="Palatino Linotype" w:hAnsi="Palatino Linotype" w:cs="Palatino Linotype"/>
        </w:rPr>
        <w:t xml:space="preserve"> posterior en que tuvo conocimiento de la respuesta impugnada.</w:t>
      </w:r>
    </w:p>
    <w:p w14:paraId="216F644D" w14:textId="77777777" w:rsidR="00A3674E" w:rsidRPr="00D567C2" w:rsidRDefault="003E284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 xml:space="preserve">Asimismo, por cuanto hace a la procedibilidad del recurso de revisión, es de suma importancia señalar que </w:t>
      </w:r>
      <w:r w:rsidRPr="00D567C2">
        <w:rPr>
          <w:rFonts w:ascii="Palatino Linotype" w:eastAsia="Palatino Linotype" w:hAnsi="Palatino Linotype" w:cs="Palatino Linotype"/>
          <w:b/>
        </w:rPr>
        <w:t>la parte Recurrente</w:t>
      </w:r>
      <w:r w:rsidRPr="00D567C2">
        <w:rPr>
          <w:rFonts w:ascii="Palatino Linotype" w:eastAsia="Palatino Linotype" w:hAnsi="Palatino Linotype" w:cs="Palatino Linotype"/>
        </w:rPr>
        <w:t>, no señaló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967A395" w14:textId="77777777" w:rsidR="00A3674E" w:rsidRPr="00D567C2" w:rsidRDefault="003E2842">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7FB5B27"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0E4C0B4"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lastRenderedPageBreak/>
        <w:t>Finalmente, se advierte que resulta procedente la interposición del recurso, según lo manifestado por el recurrente en sus motivos de inconformidad, de acuerdo al artículo 179, fracción VI del ordenamiento legal citado, que a la letra dice: </w:t>
      </w:r>
    </w:p>
    <w:p w14:paraId="12C1BBEB" w14:textId="77777777" w:rsidR="00A3674E" w:rsidRPr="00D567C2" w:rsidRDefault="003E2842">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w:t>
      </w:r>
      <w:r w:rsidRPr="00D567C2">
        <w:rPr>
          <w:rFonts w:ascii="Palatino Linotype" w:eastAsia="Palatino Linotype" w:hAnsi="Palatino Linotype" w:cs="Palatino Linotype"/>
          <w:b/>
          <w:i/>
          <w:sz w:val="22"/>
          <w:szCs w:val="22"/>
        </w:rPr>
        <w:t>Artículo 179.</w:t>
      </w:r>
      <w:r w:rsidRPr="00D567C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D52EA08" w14:textId="77777777" w:rsidR="00A3674E" w:rsidRPr="00D567C2" w:rsidRDefault="003E2842">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D567C2">
        <w:rPr>
          <w:rFonts w:ascii="Palatino Linotype" w:eastAsia="Palatino Linotype" w:hAnsi="Palatino Linotype" w:cs="Palatino Linotype"/>
          <w:b/>
          <w:i/>
          <w:sz w:val="22"/>
          <w:szCs w:val="22"/>
        </w:rPr>
        <w:t>…</w:t>
      </w:r>
    </w:p>
    <w:p w14:paraId="60E90F91" w14:textId="77777777" w:rsidR="00A3674E" w:rsidRPr="00D567C2" w:rsidRDefault="003E2842">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VI. La entrega de información que no corresponda con lo solicitado;</w:t>
      </w:r>
      <w:r w:rsidRPr="00D567C2">
        <w:rPr>
          <w:rFonts w:ascii="Palatino Linotype" w:eastAsia="Palatino Linotype" w:hAnsi="Palatino Linotype" w:cs="Palatino Linotype"/>
          <w:i/>
          <w:sz w:val="22"/>
          <w:szCs w:val="22"/>
        </w:rPr>
        <w:t>”</w:t>
      </w:r>
    </w:p>
    <w:p w14:paraId="680725A2" w14:textId="77777777" w:rsidR="00A3674E" w:rsidRPr="00D567C2" w:rsidRDefault="003E2842">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(Énfasis añadido)</w:t>
      </w:r>
    </w:p>
    <w:p w14:paraId="753BB0A2"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 xml:space="preserve">Tercero. Materia de la revisión. </w:t>
      </w:r>
      <w:r w:rsidRPr="00D567C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D567C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D567C2">
        <w:rPr>
          <w:rFonts w:ascii="Palatino Linotype" w:eastAsia="Palatino Linotype" w:hAnsi="Palatino Linotype" w:cs="Palatino Linotype"/>
        </w:rPr>
        <w:t xml:space="preserve">de </w:t>
      </w:r>
      <w:r w:rsidRPr="00D567C2">
        <w:rPr>
          <w:rFonts w:ascii="Palatino Linotype" w:eastAsia="Palatino Linotype" w:hAnsi="Palatino Linotype" w:cs="Palatino Linotype"/>
          <w:b/>
        </w:rPr>
        <w:t>la parte Recurrente,</w:t>
      </w:r>
      <w:r w:rsidRPr="00D567C2">
        <w:rPr>
          <w:rFonts w:ascii="Palatino Linotype" w:eastAsia="Palatino Linotype" w:hAnsi="Palatino Linotype" w:cs="Palatino Linotype"/>
        </w:rPr>
        <w:t xml:space="preserve"> o en su defecto, en caso de ser procedente, ordenar la entrega de información oportuna.</w:t>
      </w:r>
    </w:p>
    <w:p w14:paraId="0DF42F90" w14:textId="77777777" w:rsidR="00A3674E" w:rsidRPr="00D567C2" w:rsidRDefault="003E2842">
      <w:pPr>
        <w:pBdr>
          <w:top w:val="nil"/>
          <w:left w:val="nil"/>
          <w:bottom w:val="nil"/>
          <w:right w:val="nil"/>
          <w:between w:val="nil"/>
        </w:pBdr>
        <w:spacing w:before="240" w:after="240" w:line="360" w:lineRule="auto"/>
        <w:jc w:val="both"/>
      </w:pPr>
      <w:r w:rsidRPr="00D567C2">
        <w:rPr>
          <w:rFonts w:ascii="Palatino Linotype" w:eastAsia="Palatino Linotype" w:hAnsi="Palatino Linotype" w:cs="Palatino Linotype"/>
          <w:b/>
        </w:rPr>
        <w:t xml:space="preserve">Cuarto. Estudio del asunto. </w:t>
      </w:r>
      <w:r w:rsidRPr="00D567C2">
        <w:rPr>
          <w:rFonts w:ascii="Palatino Linotype" w:eastAsia="Palatino Linotype" w:hAnsi="Palatino Linotype" w:cs="Palatino Linotype"/>
        </w:rPr>
        <w:t xml:space="preserve">Antes de entrar al análisis de los pronunciamientos del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w:t>
      </w:r>
      <w:r w:rsidRPr="00D567C2">
        <w:rPr>
          <w:rFonts w:ascii="Palatino Linotype" w:eastAsia="Palatino Linotype" w:hAnsi="Palatino Linotype" w:cs="Palatino Linotype"/>
        </w:rPr>
        <w:lastRenderedPageBreak/>
        <w:t>primero, segundo y tercero y 6 apartado A fracciones I, II, III, IV, V, VI y VII que a la letra señalan:</w:t>
      </w:r>
    </w:p>
    <w:p w14:paraId="6BD172C3" w14:textId="77777777" w:rsidR="00A3674E" w:rsidRPr="00D567C2" w:rsidRDefault="003E2842">
      <w:pPr>
        <w:pBdr>
          <w:top w:val="nil"/>
          <w:left w:val="nil"/>
          <w:bottom w:val="nil"/>
          <w:right w:val="nil"/>
          <w:between w:val="nil"/>
        </w:pBdr>
        <w:spacing w:before="240" w:after="240"/>
        <w:ind w:left="851" w:right="850"/>
        <w:jc w:val="both"/>
      </w:pPr>
      <w:r w:rsidRPr="00D567C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567C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D2C9FAB" w14:textId="77777777" w:rsidR="00A3674E" w:rsidRPr="00D567C2" w:rsidRDefault="003E2842">
      <w:pPr>
        <w:pBdr>
          <w:top w:val="nil"/>
          <w:left w:val="nil"/>
          <w:bottom w:val="nil"/>
          <w:right w:val="nil"/>
          <w:between w:val="nil"/>
        </w:pBdr>
        <w:spacing w:before="240" w:after="240"/>
        <w:ind w:left="851" w:right="850"/>
        <w:jc w:val="both"/>
      </w:pPr>
      <w:r w:rsidRPr="00D567C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3F654A4" w14:textId="77777777" w:rsidR="00A3674E" w:rsidRPr="00D567C2" w:rsidRDefault="003E2842">
      <w:pPr>
        <w:pBdr>
          <w:top w:val="nil"/>
          <w:left w:val="nil"/>
          <w:bottom w:val="nil"/>
          <w:right w:val="nil"/>
          <w:between w:val="nil"/>
        </w:pBdr>
        <w:spacing w:before="240" w:after="240"/>
        <w:ind w:left="851" w:right="850"/>
        <w:jc w:val="both"/>
      </w:pPr>
      <w:r w:rsidRPr="00D567C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567C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C19D22B" w14:textId="77777777" w:rsidR="00A3674E" w:rsidRPr="00D567C2" w:rsidRDefault="003E2842">
      <w:pPr>
        <w:pBdr>
          <w:top w:val="nil"/>
          <w:left w:val="nil"/>
          <w:bottom w:val="nil"/>
          <w:right w:val="nil"/>
          <w:between w:val="nil"/>
        </w:pBdr>
        <w:spacing w:before="240" w:after="240"/>
        <w:ind w:left="851" w:right="850"/>
        <w:jc w:val="both"/>
      </w:pPr>
      <w:r w:rsidRPr="00D567C2">
        <w:rPr>
          <w:rFonts w:ascii="Palatino Linotype" w:eastAsia="Palatino Linotype" w:hAnsi="Palatino Linotype" w:cs="Palatino Linotype"/>
          <w:i/>
          <w:sz w:val="22"/>
          <w:szCs w:val="22"/>
        </w:rPr>
        <w:t>[…]</w:t>
      </w:r>
    </w:p>
    <w:p w14:paraId="35A0BD79" w14:textId="77777777" w:rsidR="00A3674E" w:rsidRPr="00D567C2" w:rsidRDefault="003E2842">
      <w:pPr>
        <w:pBdr>
          <w:top w:val="nil"/>
          <w:left w:val="nil"/>
          <w:bottom w:val="nil"/>
          <w:right w:val="nil"/>
          <w:between w:val="nil"/>
        </w:pBdr>
        <w:spacing w:before="240" w:after="240"/>
        <w:ind w:left="851" w:right="901"/>
        <w:jc w:val="both"/>
      </w:pPr>
      <w:r w:rsidRPr="00D567C2">
        <w:rPr>
          <w:rFonts w:ascii="Palatino Linotype" w:eastAsia="Palatino Linotype" w:hAnsi="Palatino Linotype" w:cs="Palatino Linotype"/>
          <w:b/>
          <w:i/>
          <w:sz w:val="22"/>
          <w:szCs w:val="22"/>
        </w:rPr>
        <w:t>“Artículo 6o.</w:t>
      </w:r>
    </w:p>
    <w:p w14:paraId="72919C8D" w14:textId="77777777" w:rsidR="00A3674E" w:rsidRPr="00D567C2" w:rsidRDefault="003E2842">
      <w:pPr>
        <w:pBdr>
          <w:top w:val="nil"/>
          <w:left w:val="nil"/>
          <w:bottom w:val="nil"/>
          <w:right w:val="nil"/>
          <w:between w:val="nil"/>
        </w:pBdr>
        <w:spacing w:before="240" w:after="240"/>
        <w:ind w:left="851" w:right="901"/>
        <w:jc w:val="both"/>
      </w:pPr>
      <w:r w:rsidRPr="00D567C2">
        <w:rPr>
          <w:rFonts w:ascii="Palatino Linotype" w:eastAsia="Palatino Linotype" w:hAnsi="Palatino Linotype" w:cs="Palatino Linotype"/>
          <w:i/>
          <w:sz w:val="22"/>
          <w:szCs w:val="22"/>
        </w:rPr>
        <w:t>[...]</w:t>
      </w:r>
    </w:p>
    <w:p w14:paraId="572FC602" w14:textId="77777777" w:rsidR="00A3674E" w:rsidRPr="00D567C2" w:rsidRDefault="003E2842">
      <w:pPr>
        <w:pBdr>
          <w:top w:val="nil"/>
          <w:left w:val="nil"/>
          <w:bottom w:val="nil"/>
          <w:right w:val="nil"/>
          <w:between w:val="nil"/>
        </w:pBdr>
        <w:spacing w:before="240" w:after="240"/>
        <w:ind w:left="851" w:right="851"/>
        <w:jc w:val="both"/>
      </w:pPr>
      <w:r w:rsidRPr="00D567C2">
        <w:rPr>
          <w:rFonts w:ascii="Palatino Linotype" w:eastAsia="Palatino Linotype" w:hAnsi="Palatino Linotype" w:cs="Palatino Linotype"/>
          <w:b/>
          <w:i/>
          <w:sz w:val="22"/>
          <w:szCs w:val="22"/>
        </w:rPr>
        <w:t xml:space="preserve">A. Para el ejercicio del derecho de acceso a la información, la Federación y </w:t>
      </w:r>
      <w:r w:rsidRPr="00D567C2">
        <w:rPr>
          <w:rFonts w:ascii="Palatino Linotype" w:eastAsia="Palatino Linotype" w:hAnsi="Palatino Linotype" w:cs="Palatino Linotype"/>
          <w:b/>
          <w:i/>
          <w:sz w:val="22"/>
          <w:szCs w:val="22"/>
          <w:u w:val="single"/>
        </w:rPr>
        <w:t>las entidades federativas</w:t>
      </w:r>
      <w:r w:rsidRPr="00D567C2">
        <w:rPr>
          <w:rFonts w:ascii="Palatino Linotype" w:eastAsia="Palatino Linotype" w:hAnsi="Palatino Linotype" w:cs="Palatino Linotype"/>
          <w:b/>
          <w:i/>
          <w:sz w:val="22"/>
          <w:szCs w:val="22"/>
        </w:rPr>
        <w:t>,</w:t>
      </w:r>
      <w:r w:rsidRPr="00D567C2">
        <w:rPr>
          <w:rFonts w:ascii="Palatino Linotype" w:eastAsia="Palatino Linotype" w:hAnsi="Palatino Linotype" w:cs="Palatino Linotype"/>
          <w:i/>
          <w:sz w:val="22"/>
          <w:szCs w:val="22"/>
        </w:rPr>
        <w:t xml:space="preserve"> en el ámbito de sus respectivas competencias, se regirán por los siguientes principios y bases:</w:t>
      </w:r>
    </w:p>
    <w:p w14:paraId="5ECC0D12" w14:textId="77777777" w:rsidR="00A3674E" w:rsidRPr="00D567C2" w:rsidRDefault="003E2842">
      <w:pPr>
        <w:pBdr>
          <w:top w:val="nil"/>
          <w:left w:val="nil"/>
          <w:bottom w:val="nil"/>
          <w:right w:val="nil"/>
          <w:between w:val="nil"/>
        </w:pBdr>
        <w:spacing w:before="240" w:after="240"/>
        <w:ind w:left="851" w:right="851"/>
        <w:jc w:val="both"/>
      </w:pPr>
      <w:r w:rsidRPr="00D567C2">
        <w:rPr>
          <w:rFonts w:ascii="Palatino Linotype" w:eastAsia="Palatino Linotype" w:hAnsi="Palatino Linotype" w:cs="Palatino Linotype"/>
          <w:i/>
          <w:sz w:val="22"/>
          <w:szCs w:val="22"/>
        </w:rPr>
        <w:t> </w:t>
      </w:r>
      <w:r w:rsidRPr="00D567C2">
        <w:rPr>
          <w:rFonts w:ascii="Palatino Linotype" w:eastAsia="Palatino Linotype" w:hAnsi="Palatino Linotype" w:cs="Palatino Linotype"/>
          <w:b/>
          <w:i/>
          <w:sz w:val="22"/>
          <w:szCs w:val="22"/>
        </w:rPr>
        <w:t xml:space="preserve">I. </w:t>
      </w:r>
      <w:r w:rsidRPr="00D567C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567C2">
        <w:rPr>
          <w:rFonts w:ascii="Palatino Linotype" w:eastAsia="Palatino Linotype" w:hAnsi="Palatino Linotype" w:cs="Palatino Linotype"/>
          <w:i/>
          <w:sz w:val="22"/>
          <w:szCs w:val="22"/>
        </w:rPr>
        <w:t xml:space="preserve"> Ejecutivo, Legislativo </w:t>
      </w:r>
      <w:r w:rsidRPr="00D567C2">
        <w:rPr>
          <w:rFonts w:ascii="Palatino Linotype" w:eastAsia="Palatino Linotype" w:hAnsi="Palatino Linotype" w:cs="Palatino Linotype"/>
          <w:b/>
          <w:i/>
          <w:sz w:val="22"/>
          <w:szCs w:val="22"/>
          <w:u w:val="single"/>
        </w:rPr>
        <w:t>y Judicial</w:t>
      </w:r>
      <w:r w:rsidRPr="00D567C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567C2">
        <w:rPr>
          <w:rFonts w:ascii="Palatino Linotype" w:eastAsia="Palatino Linotype" w:hAnsi="Palatino Linotype" w:cs="Palatino Linotype"/>
          <w:b/>
          <w:i/>
          <w:sz w:val="22"/>
          <w:szCs w:val="22"/>
        </w:rPr>
        <w:t>es pública y sólo podrá ser reservada temporalmente por razones de interés público y seguridad nacional,</w:t>
      </w:r>
      <w:r w:rsidRPr="00D567C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w:t>
      </w:r>
      <w:r w:rsidRPr="00D567C2">
        <w:rPr>
          <w:rFonts w:ascii="Palatino Linotype" w:eastAsia="Palatino Linotype" w:hAnsi="Palatino Linotype" w:cs="Palatino Linotype"/>
          <w:i/>
          <w:sz w:val="22"/>
          <w:szCs w:val="22"/>
        </w:rPr>
        <w:lastRenderedPageBreak/>
        <w:t>obligados deberán documentar todo acto que derive del ejercicio de sus facultades, competencias o funciones, la ley determinará los supuestos específicos bajo los cuales procederá la declaración de inexistencia de la información.</w:t>
      </w:r>
    </w:p>
    <w:p w14:paraId="551E5D47" w14:textId="77777777" w:rsidR="00A3674E" w:rsidRPr="00D567C2" w:rsidRDefault="003E2842">
      <w:pPr>
        <w:pBdr>
          <w:top w:val="nil"/>
          <w:left w:val="nil"/>
          <w:bottom w:val="nil"/>
          <w:right w:val="nil"/>
          <w:between w:val="nil"/>
        </w:pBdr>
        <w:spacing w:before="240" w:after="240"/>
        <w:ind w:left="851" w:right="851"/>
        <w:jc w:val="both"/>
      </w:pPr>
      <w:r w:rsidRPr="00D567C2">
        <w:rPr>
          <w:rFonts w:ascii="Palatino Linotype" w:eastAsia="Palatino Linotype" w:hAnsi="Palatino Linotype" w:cs="Palatino Linotype"/>
          <w:i/>
          <w:sz w:val="22"/>
          <w:szCs w:val="22"/>
        </w:rPr>
        <w:t> </w:t>
      </w:r>
      <w:r w:rsidRPr="00D567C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8ED62A9" w14:textId="77777777" w:rsidR="00A3674E" w:rsidRPr="00D567C2" w:rsidRDefault="003E2842">
      <w:pPr>
        <w:pBdr>
          <w:top w:val="nil"/>
          <w:left w:val="nil"/>
          <w:bottom w:val="nil"/>
          <w:right w:val="nil"/>
          <w:between w:val="nil"/>
        </w:pBdr>
        <w:spacing w:before="240" w:after="240"/>
        <w:ind w:left="851" w:right="851"/>
        <w:jc w:val="both"/>
      </w:pPr>
      <w:r w:rsidRPr="00D567C2">
        <w:rPr>
          <w:rFonts w:ascii="Palatino Linotype" w:eastAsia="Palatino Linotype" w:hAnsi="Palatino Linotype" w:cs="Palatino Linotype"/>
          <w:i/>
          <w:sz w:val="22"/>
          <w:szCs w:val="22"/>
        </w:rPr>
        <w:t> </w:t>
      </w:r>
      <w:r w:rsidRPr="00D567C2">
        <w:rPr>
          <w:rFonts w:ascii="Palatino Linotype" w:eastAsia="Palatino Linotype" w:hAnsi="Palatino Linotype" w:cs="Palatino Linotype"/>
          <w:b/>
          <w:i/>
          <w:sz w:val="22"/>
          <w:szCs w:val="22"/>
        </w:rPr>
        <w:t xml:space="preserve">III. </w:t>
      </w:r>
      <w:r w:rsidRPr="00D567C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567C2">
        <w:rPr>
          <w:rFonts w:ascii="Palatino Linotype" w:eastAsia="Palatino Linotype" w:hAnsi="Palatino Linotype" w:cs="Palatino Linotype"/>
          <w:i/>
          <w:sz w:val="22"/>
          <w:szCs w:val="22"/>
        </w:rPr>
        <w:t xml:space="preserve"> a sus datos personales o a la rectificación de éstos.</w:t>
      </w:r>
    </w:p>
    <w:p w14:paraId="15EE9629" w14:textId="77777777" w:rsidR="00A3674E" w:rsidRPr="00D567C2" w:rsidRDefault="003E2842">
      <w:pPr>
        <w:pBdr>
          <w:top w:val="nil"/>
          <w:left w:val="nil"/>
          <w:bottom w:val="nil"/>
          <w:right w:val="nil"/>
          <w:between w:val="nil"/>
        </w:pBdr>
        <w:spacing w:before="240" w:after="240"/>
        <w:ind w:left="851" w:right="851"/>
        <w:jc w:val="both"/>
      </w:pPr>
      <w:r w:rsidRPr="00D567C2">
        <w:rPr>
          <w:rFonts w:ascii="Palatino Linotype" w:eastAsia="Palatino Linotype" w:hAnsi="Palatino Linotype" w:cs="Palatino Linotype"/>
          <w:i/>
          <w:sz w:val="22"/>
          <w:szCs w:val="22"/>
        </w:rPr>
        <w:t> </w:t>
      </w:r>
      <w:r w:rsidRPr="00D567C2">
        <w:rPr>
          <w:rFonts w:ascii="Palatino Linotype" w:eastAsia="Palatino Linotype" w:hAnsi="Palatino Linotype" w:cs="Palatino Linotype"/>
          <w:b/>
          <w:i/>
          <w:sz w:val="22"/>
          <w:szCs w:val="22"/>
        </w:rPr>
        <w:t xml:space="preserve">IV. </w:t>
      </w:r>
      <w:r w:rsidRPr="00D567C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D034F2C" w14:textId="77777777" w:rsidR="00A3674E" w:rsidRPr="00D567C2" w:rsidRDefault="003E2842">
      <w:pPr>
        <w:pBdr>
          <w:top w:val="nil"/>
          <w:left w:val="nil"/>
          <w:bottom w:val="nil"/>
          <w:right w:val="nil"/>
          <w:between w:val="nil"/>
        </w:pBdr>
        <w:spacing w:before="240" w:after="240"/>
        <w:ind w:left="851" w:right="851"/>
        <w:jc w:val="both"/>
      </w:pPr>
      <w:r w:rsidRPr="00D567C2">
        <w:rPr>
          <w:rFonts w:ascii="Palatino Linotype" w:eastAsia="Palatino Linotype" w:hAnsi="Palatino Linotype" w:cs="Palatino Linotype"/>
          <w:b/>
          <w:i/>
          <w:sz w:val="22"/>
          <w:szCs w:val="22"/>
        </w:rPr>
        <w:t xml:space="preserve">V. </w:t>
      </w:r>
      <w:r w:rsidRPr="00D567C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301589A" w14:textId="77777777" w:rsidR="00A3674E" w:rsidRPr="00D567C2" w:rsidRDefault="003E2842">
      <w:pPr>
        <w:pBdr>
          <w:top w:val="nil"/>
          <w:left w:val="nil"/>
          <w:bottom w:val="nil"/>
          <w:right w:val="nil"/>
          <w:between w:val="nil"/>
        </w:pBdr>
        <w:spacing w:before="240" w:after="240"/>
        <w:ind w:left="851" w:right="851"/>
        <w:jc w:val="both"/>
      </w:pPr>
      <w:r w:rsidRPr="00D567C2">
        <w:rPr>
          <w:rFonts w:ascii="Palatino Linotype" w:eastAsia="Palatino Linotype" w:hAnsi="Palatino Linotype" w:cs="Palatino Linotype"/>
          <w:i/>
          <w:sz w:val="22"/>
          <w:szCs w:val="22"/>
        </w:rPr>
        <w:t> </w:t>
      </w:r>
      <w:r w:rsidRPr="00D567C2">
        <w:rPr>
          <w:rFonts w:ascii="Palatino Linotype" w:eastAsia="Palatino Linotype" w:hAnsi="Palatino Linotype" w:cs="Palatino Linotype"/>
          <w:b/>
          <w:i/>
          <w:sz w:val="22"/>
          <w:szCs w:val="22"/>
        </w:rPr>
        <w:t xml:space="preserve">VI. </w:t>
      </w:r>
      <w:r w:rsidRPr="00D567C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5B0CB1C" w14:textId="77777777" w:rsidR="00A3674E" w:rsidRPr="00D567C2" w:rsidRDefault="003E2842">
      <w:pPr>
        <w:pBdr>
          <w:top w:val="nil"/>
          <w:left w:val="nil"/>
          <w:bottom w:val="nil"/>
          <w:right w:val="nil"/>
          <w:between w:val="nil"/>
        </w:pBdr>
        <w:spacing w:before="240" w:after="240"/>
        <w:ind w:left="851" w:right="851"/>
        <w:jc w:val="both"/>
      </w:pPr>
      <w:r w:rsidRPr="00D567C2">
        <w:rPr>
          <w:rFonts w:ascii="Palatino Linotype" w:eastAsia="Palatino Linotype" w:hAnsi="Palatino Linotype" w:cs="Palatino Linotype"/>
          <w:i/>
          <w:sz w:val="22"/>
          <w:szCs w:val="22"/>
        </w:rPr>
        <w:t> </w:t>
      </w:r>
      <w:r w:rsidRPr="00D567C2">
        <w:rPr>
          <w:rFonts w:ascii="Palatino Linotype" w:eastAsia="Palatino Linotype" w:hAnsi="Palatino Linotype" w:cs="Palatino Linotype"/>
          <w:b/>
          <w:i/>
          <w:sz w:val="22"/>
          <w:szCs w:val="22"/>
        </w:rPr>
        <w:t xml:space="preserve">VII. </w:t>
      </w:r>
      <w:r w:rsidRPr="00D567C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A6CCFBC" w14:textId="77777777" w:rsidR="00A3674E" w:rsidRPr="00D567C2" w:rsidRDefault="003E2842">
      <w:pPr>
        <w:pBdr>
          <w:top w:val="nil"/>
          <w:left w:val="nil"/>
          <w:bottom w:val="nil"/>
          <w:right w:val="nil"/>
          <w:between w:val="nil"/>
        </w:pBdr>
        <w:spacing w:before="240" w:after="240" w:line="360" w:lineRule="auto"/>
        <w:jc w:val="both"/>
      </w:pPr>
      <w:r w:rsidRPr="00D567C2">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D567C2">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4B6A329E" w14:textId="77777777" w:rsidR="00A3674E" w:rsidRPr="00D567C2" w:rsidRDefault="003E2842">
      <w:pPr>
        <w:pBdr>
          <w:top w:val="nil"/>
          <w:left w:val="nil"/>
          <w:bottom w:val="nil"/>
          <w:right w:val="nil"/>
          <w:between w:val="nil"/>
        </w:pBdr>
        <w:spacing w:before="240" w:after="240"/>
        <w:ind w:left="709" w:right="760"/>
        <w:jc w:val="both"/>
      </w:pPr>
      <w:r w:rsidRPr="00D567C2">
        <w:rPr>
          <w:rFonts w:ascii="Palatino Linotype" w:eastAsia="Palatino Linotype" w:hAnsi="Palatino Linotype" w:cs="Palatino Linotype"/>
          <w:i/>
          <w:sz w:val="22"/>
          <w:szCs w:val="22"/>
        </w:rPr>
        <w:t>“</w:t>
      </w:r>
      <w:r w:rsidRPr="00D567C2">
        <w:rPr>
          <w:rFonts w:ascii="Palatino Linotype" w:eastAsia="Palatino Linotype" w:hAnsi="Palatino Linotype" w:cs="Palatino Linotype"/>
          <w:b/>
          <w:i/>
          <w:sz w:val="22"/>
          <w:szCs w:val="22"/>
        </w:rPr>
        <w:t>Artículo 4</w:t>
      </w:r>
      <w:r w:rsidRPr="00D567C2">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424B0A3" w14:textId="77777777" w:rsidR="00A3674E" w:rsidRPr="00D567C2" w:rsidRDefault="003E2842">
      <w:pPr>
        <w:pBdr>
          <w:top w:val="nil"/>
          <w:left w:val="nil"/>
          <w:bottom w:val="nil"/>
          <w:right w:val="nil"/>
          <w:between w:val="nil"/>
        </w:pBdr>
        <w:spacing w:before="240" w:after="240"/>
        <w:ind w:left="709" w:right="760"/>
        <w:jc w:val="both"/>
      </w:pPr>
      <w:r w:rsidRPr="00D567C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E9943DE" w14:textId="77777777" w:rsidR="00A3674E" w:rsidRPr="00D567C2" w:rsidRDefault="003E2842">
      <w:pPr>
        <w:pBdr>
          <w:top w:val="nil"/>
          <w:left w:val="nil"/>
          <w:bottom w:val="nil"/>
          <w:right w:val="nil"/>
          <w:between w:val="nil"/>
        </w:pBdr>
        <w:spacing w:before="240" w:after="240"/>
        <w:ind w:left="709" w:right="760"/>
        <w:jc w:val="both"/>
      </w:pPr>
      <w:r w:rsidRPr="00D567C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68CD6FA4" w14:textId="77777777" w:rsidR="00A3674E" w:rsidRPr="00D567C2" w:rsidRDefault="003E2842">
      <w:pPr>
        <w:pBdr>
          <w:top w:val="nil"/>
          <w:left w:val="nil"/>
          <w:bottom w:val="nil"/>
          <w:right w:val="nil"/>
          <w:between w:val="nil"/>
        </w:pBdr>
        <w:spacing w:before="240" w:after="240" w:line="360" w:lineRule="auto"/>
        <w:jc w:val="both"/>
      </w:pPr>
      <w:r w:rsidRPr="00D567C2">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C40D82C" w14:textId="77777777" w:rsidR="00A3674E" w:rsidRPr="00D567C2" w:rsidRDefault="003E2842">
      <w:pPr>
        <w:pBdr>
          <w:top w:val="nil"/>
          <w:left w:val="nil"/>
          <w:bottom w:val="nil"/>
          <w:right w:val="nil"/>
          <w:between w:val="nil"/>
        </w:pBdr>
        <w:spacing w:before="240" w:after="240"/>
        <w:ind w:left="567" w:right="758"/>
        <w:jc w:val="both"/>
      </w:pPr>
      <w:r w:rsidRPr="00D567C2">
        <w:rPr>
          <w:rFonts w:ascii="Palatino Linotype" w:eastAsia="Palatino Linotype" w:hAnsi="Palatino Linotype" w:cs="Palatino Linotype"/>
          <w:i/>
          <w:sz w:val="22"/>
          <w:szCs w:val="22"/>
        </w:rPr>
        <w:t>“</w:t>
      </w:r>
      <w:r w:rsidRPr="00D567C2">
        <w:rPr>
          <w:rFonts w:ascii="Palatino Linotype" w:eastAsia="Palatino Linotype" w:hAnsi="Palatino Linotype" w:cs="Palatino Linotype"/>
          <w:b/>
          <w:i/>
          <w:sz w:val="22"/>
          <w:szCs w:val="22"/>
        </w:rPr>
        <w:t>Artículo 12</w:t>
      </w:r>
      <w:r w:rsidRPr="00D567C2">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4EB1D18C" w14:textId="77777777" w:rsidR="00A3674E" w:rsidRPr="00D567C2" w:rsidRDefault="003E2842">
      <w:pPr>
        <w:pBdr>
          <w:top w:val="nil"/>
          <w:left w:val="nil"/>
          <w:bottom w:val="nil"/>
          <w:right w:val="nil"/>
          <w:between w:val="nil"/>
        </w:pBdr>
        <w:spacing w:before="240" w:after="240"/>
        <w:ind w:left="567" w:right="758"/>
        <w:jc w:val="both"/>
      </w:pPr>
      <w:r w:rsidRPr="00D567C2">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D567C2">
        <w:rPr>
          <w:rFonts w:ascii="Palatino Linotype" w:eastAsia="Palatino Linotype" w:hAnsi="Palatino Linotype" w:cs="Palatino Linotype"/>
          <w:i/>
          <w:sz w:val="22"/>
          <w:szCs w:val="22"/>
        </w:rPr>
        <w:lastRenderedPageBreak/>
        <w:t>presentarla conforme al interés del solicitante; no estarán obligados a generarla, resumirla, efectuar cálculos o practicar investigaciones.” (Sic)</w:t>
      </w:r>
    </w:p>
    <w:p w14:paraId="16C0BF3B" w14:textId="77777777" w:rsidR="00A3674E" w:rsidRPr="00D567C2" w:rsidRDefault="003E2842">
      <w:pPr>
        <w:pBdr>
          <w:top w:val="nil"/>
          <w:left w:val="nil"/>
          <w:bottom w:val="nil"/>
          <w:right w:val="nil"/>
          <w:between w:val="nil"/>
        </w:pBdr>
        <w:spacing w:before="240" w:after="240" w:line="360" w:lineRule="auto"/>
        <w:jc w:val="both"/>
      </w:pPr>
      <w:r w:rsidRPr="00D567C2">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D567C2">
        <w:rPr>
          <w:rFonts w:ascii="Palatino Linotype" w:eastAsia="Palatino Linotype" w:hAnsi="Palatino Linotype" w:cs="Palatino Linotype"/>
          <w:b/>
        </w:rPr>
        <w:t xml:space="preserve"> </w:t>
      </w:r>
      <w:r w:rsidRPr="00D567C2">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D567C2">
        <w:rPr>
          <w:rFonts w:ascii="Palatino Linotype" w:eastAsia="Palatino Linotype" w:hAnsi="Palatino Linotype" w:cs="Palatino Linotype"/>
          <w:i/>
        </w:rPr>
        <w:t>ad hoc</w:t>
      </w:r>
      <w:r w:rsidRPr="00D567C2">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B74E5F7" w14:textId="77777777" w:rsidR="00A3674E" w:rsidRPr="00D567C2" w:rsidRDefault="003E2842">
      <w:pPr>
        <w:pBdr>
          <w:top w:val="nil"/>
          <w:left w:val="nil"/>
          <w:bottom w:val="nil"/>
          <w:right w:val="nil"/>
          <w:between w:val="nil"/>
        </w:pBdr>
        <w:spacing w:before="240" w:after="240"/>
        <w:ind w:left="567" w:right="567"/>
        <w:jc w:val="both"/>
      </w:pPr>
      <w:r w:rsidRPr="00D567C2">
        <w:rPr>
          <w:rFonts w:ascii="Palatino Linotype" w:eastAsia="Palatino Linotype" w:hAnsi="Palatino Linotype" w:cs="Palatino Linotype"/>
          <w:b/>
          <w:i/>
          <w:sz w:val="22"/>
          <w:szCs w:val="22"/>
        </w:rPr>
        <w:t>03/17</w:t>
      </w:r>
    </w:p>
    <w:p w14:paraId="4EA72306" w14:textId="77777777" w:rsidR="00A3674E" w:rsidRPr="00D567C2" w:rsidRDefault="003E2842">
      <w:pPr>
        <w:pBdr>
          <w:top w:val="nil"/>
          <w:left w:val="nil"/>
          <w:bottom w:val="nil"/>
          <w:right w:val="nil"/>
          <w:between w:val="nil"/>
        </w:pBdr>
        <w:spacing w:before="240" w:after="240"/>
        <w:ind w:left="567" w:right="567"/>
        <w:jc w:val="both"/>
      </w:pPr>
      <w:r w:rsidRPr="00D567C2">
        <w:rPr>
          <w:rFonts w:ascii="Palatino Linotype" w:eastAsia="Palatino Linotype" w:hAnsi="Palatino Linotype" w:cs="Palatino Linotype"/>
          <w:b/>
          <w:i/>
          <w:sz w:val="22"/>
          <w:szCs w:val="22"/>
        </w:rPr>
        <w:t>“NO EXISTE OBLIGACIÓN DE ELABORAR DOCUMENTOS AD HOC PARA ATENDER LAS SOLICITUDES DE ACCESO A LA INFORMACIÓN.</w:t>
      </w:r>
    </w:p>
    <w:p w14:paraId="7CF78567" w14:textId="77777777" w:rsidR="00A3674E" w:rsidRPr="00D567C2" w:rsidRDefault="003E2842">
      <w:pPr>
        <w:pBdr>
          <w:top w:val="nil"/>
          <w:left w:val="nil"/>
          <w:bottom w:val="nil"/>
          <w:right w:val="nil"/>
          <w:between w:val="nil"/>
        </w:pBdr>
        <w:spacing w:before="240" w:after="240"/>
        <w:ind w:left="567" w:right="567"/>
        <w:jc w:val="both"/>
      </w:pPr>
      <w:r w:rsidRPr="00D567C2">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EC5B3A8" w14:textId="77777777" w:rsidR="00A3674E" w:rsidRPr="00D567C2" w:rsidRDefault="003E2842">
      <w:pPr>
        <w:pBdr>
          <w:top w:val="nil"/>
          <w:left w:val="nil"/>
          <w:bottom w:val="nil"/>
          <w:right w:val="nil"/>
          <w:between w:val="nil"/>
        </w:pBdr>
        <w:spacing w:before="240" w:after="240" w:line="360" w:lineRule="auto"/>
        <w:jc w:val="both"/>
      </w:pPr>
      <w:r w:rsidRPr="00D567C2">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D567C2">
        <w:rPr>
          <w:rFonts w:ascii="Palatino Linotype" w:eastAsia="Palatino Linotype" w:hAnsi="Palatino Linotype" w:cs="Palatino Linotype"/>
        </w:rPr>
        <w:lastRenderedPageBreak/>
        <w:t>persona, lo que implica que es deber de los Sujetos Obligados, garantizar el Derecho de Acceso a la Información Pública.</w:t>
      </w:r>
    </w:p>
    <w:p w14:paraId="418A1BF5" w14:textId="77777777" w:rsidR="00A3674E" w:rsidRPr="00D567C2" w:rsidRDefault="003E2842">
      <w:pPr>
        <w:pBdr>
          <w:top w:val="nil"/>
          <w:left w:val="nil"/>
          <w:bottom w:val="nil"/>
          <w:right w:val="nil"/>
          <w:between w:val="nil"/>
        </w:pBdr>
        <w:spacing w:before="240" w:after="240" w:line="360" w:lineRule="auto"/>
        <w:ind w:right="49"/>
        <w:jc w:val="both"/>
      </w:pPr>
      <w:r w:rsidRPr="00D567C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A5F5D5E" w14:textId="77777777" w:rsidR="00A3674E" w:rsidRPr="00D567C2" w:rsidRDefault="003E2842">
      <w:pPr>
        <w:pBdr>
          <w:top w:val="nil"/>
          <w:left w:val="nil"/>
          <w:bottom w:val="nil"/>
          <w:right w:val="nil"/>
          <w:between w:val="nil"/>
        </w:pBdr>
        <w:spacing w:before="240" w:after="240" w:line="360" w:lineRule="auto"/>
        <w:jc w:val="both"/>
      </w:pPr>
      <w:r w:rsidRPr="00D567C2">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78DD768" w14:textId="77777777" w:rsidR="00A3674E" w:rsidRPr="00D567C2" w:rsidRDefault="003E2842">
      <w:pPr>
        <w:pBdr>
          <w:top w:val="nil"/>
          <w:left w:val="nil"/>
          <w:bottom w:val="nil"/>
          <w:right w:val="nil"/>
          <w:between w:val="nil"/>
        </w:pBdr>
        <w:spacing w:before="240" w:after="240"/>
        <w:ind w:left="567" w:right="567"/>
        <w:jc w:val="both"/>
      </w:pPr>
      <w:r w:rsidRPr="00D567C2">
        <w:rPr>
          <w:rFonts w:ascii="Palatino Linotype" w:eastAsia="Palatino Linotype" w:hAnsi="Palatino Linotype" w:cs="Palatino Linotype"/>
          <w:i/>
          <w:sz w:val="22"/>
          <w:szCs w:val="22"/>
        </w:rPr>
        <w:t>“</w:t>
      </w:r>
      <w:r w:rsidRPr="00D567C2">
        <w:rPr>
          <w:rFonts w:ascii="Palatino Linotype" w:eastAsia="Palatino Linotype" w:hAnsi="Palatino Linotype" w:cs="Palatino Linotype"/>
          <w:b/>
          <w:i/>
          <w:sz w:val="22"/>
          <w:szCs w:val="22"/>
        </w:rPr>
        <w:t xml:space="preserve">Artículo 3. </w:t>
      </w:r>
      <w:r w:rsidRPr="00D567C2">
        <w:rPr>
          <w:rFonts w:ascii="Palatino Linotype" w:eastAsia="Palatino Linotype" w:hAnsi="Palatino Linotype" w:cs="Palatino Linotype"/>
          <w:i/>
          <w:sz w:val="22"/>
          <w:szCs w:val="22"/>
        </w:rPr>
        <w:t>Para los efectos de la presente Ley se entenderá por:</w:t>
      </w:r>
    </w:p>
    <w:p w14:paraId="478D9F13" w14:textId="77777777" w:rsidR="00A3674E" w:rsidRPr="00D567C2" w:rsidRDefault="003E2842">
      <w:pPr>
        <w:pBdr>
          <w:top w:val="nil"/>
          <w:left w:val="nil"/>
          <w:bottom w:val="nil"/>
          <w:right w:val="nil"/>
          <w:between w:val="nil"/>
        </w:pBdr>
        <w:spacing w:before="240" w:after="240"/>
        <w:ind w:left="567" w:right="567"/>
        <w:jc w:val="both"/>
      </w:pPr>
      <w:r w:rsidRPr="00D567C2">
        <w:rPr>
          <w:rFonts w:ascii="Palatino Linotype" w:eastAsia="Palatino Linotype" w:hAnsi="Palatino Linotype" w:cs="Palatino Linotype"/>
          <w:i/>
          <w:sz w:val="22"/>
          <w:szCs w:val="22"/>
        </w:rPr>
        <w:t>…</w:t>
      </w:r>
    </w:p>
    <w:p w14:paraId="1F1C8421" w14:textId="77777777" w:rsidR="00A3674E" w:rsidRPr="00D567C2" w:rsidRDefault="003E2842">
      <w:pPr>
        <w:pBdr>
          <w:top w:val="nil"/>
          <w:left w:val="nil"/>
          <w:bottom w:val="nil"/>
          <w:right w:val="nil"/>
          <w:between w:val="nil"/>
        </w:pBdr>
        <w:spacing w:before="240" w:after="240"/>
        <w:ind w:left="567" w:right="567"/>
        <w:jc w:val="both"/>
      </w:pPr>
      <w:r w:rsidRPr="00D567C2">
        <w:rPr>
          <w:rFonts w:ascii="Palatino Linotype" w:eastAsia="Palatino Linotype" w:hAnsi="Palatino Linotype" w:cs="Palatino Linotype"/>
          <w:b/>
          <w:i/>
          <w:sz w:val="22"/>
          <w:szCs w:val="22"/>
        </w:rPr>
        <w:t>XI. Documento:</w:t>
      </w:r>
      <w:r w:rsidRPr="00D567C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D567C2">
        <w:rPr>
          <w:rFonts w:ascii="Palatino Linotype" w:eastAsia="Palatino Linotype" w:hAnsi="Palatino Linotype" w:cs="Palatino Linotype"/>
          <w:i/>
          <w:sz w:val="22"/>
          <w:szCs w:val="22"/>
        </w:rPr>
        <w:lastRenderedPageBreak/>
        <w:t>obligados, sus servidores públicos e integrantes, sin importar su fuente o fecha de elaboración. Los documentos podrán estar en cualquier medio, sea escrito, impreso, sonoro, visual, electrónico, informático u holográfico</w:t>
      </w:r>
      <w:r w:rsidRPr="00D567C2">
        <w:rPr>
          <w:rFonts w:ascii="Palatino Linotype" w:eastAsia="Palatino Linotype" w:hAnsi="Palatino Linotype" w:cs="Palatino Linotype"/>
          <w:b/>
          <w:i/>
          <w:sz w:val="22"/>
          <w:szCs w:val="22"/>
        </w:rPr>
        <w:t>…</w:t>
      </w:r>
      <w:r w:rsidRPr="00D567C2">
        <w:rPr>
          <w:rFonts w:ascii="Palatino Linotype" w:eastAsia="Palatino Linotype" w:hAnsi="Palatino Linotype" w:cs="Palatino Linotype"/>
          <w:i/>
          <w:sz w:val="22"/>
          <w:szCs w:val="22"/>
        </w:rPr>
        <w:t>” (Sic)</w:t>
      </w:r>
    </w:p>
    <w:p w14:paraId="2405B2DE" w14:textId="77777777" w:rsidR="00A3674E" w:rsidRPr="00D567C2" w:rsidRDefault="003E2842">
      <w:pPr>
        <w:pBdr>
          <w:top w:val="nil"/>
          <w:left w:val="nil"/>
          <w:bottom w:val="nil"/>
          <w:right w:val="nil"/>
          <w:between w:val="nil"/>
        </w:pBdr>
        <w:spacing w:before="240" w:after="240" w:line="360" w:lineRule="auto"/>
        <w:jc w:val="both"/>
      </w:pPr>
      <w:r w:rsidRPr="00D567C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9ABB011" w14:textId="77777777" w:rsidR="00A3674E" w:rsidRPr="00D567C2" w:rsidRDefault="003E2842">
      <w:pPr>
        <w:pBdr>
          <w:top w:val="nil"/>
          <w:left w:val="nil"/>
          <w:bottom w:val="nil"/>
          <w:right w:val="nil"/>
          <w:between w:val="nil"/>
        </w:pBdr>
        <w:spacing w:before="240" w:after="240"/>
        <w:ind w:left="567" w:right="567"/>
        <w:jc w:val="both"/>
      </w:pPr>
      <w:r w:rsidRPr="00D567C2">
        <w:rPr>
          <w:rFonts w:ascii="Palatino Linotype" w:eastAsia="Palatino Linotype" w:hAnsi="Palatino Linotype" w:cs="Palatino Linotype"/>
          <w:b/>
          <w:sz w:val="22"/>
          <w:szCs w:val="22"/>
        </w:rPr>
        <w:t>“</w:t>
      </w:r>
      <w:r w:rsidRPr="00D567C2">
        <w:rPr>
          <w:rFonts w:ascii="Palatino Linotype" w:eastAsia="Palatino Linotype" w:hAnsi="Palatino Linotype" w:cs="Palatino Linotype"/>
          <w:b/>
          <w:i/>
          <w:sz w:val="22"/>
          <w:szCs w:val="22"/>
        </w:rPr>
        <w:t>CRITERIO 0002-11</w:t>
      </w:r>
    </w:p>
    <w:p w14:paraId="1A8E1F3F" w14:textId="77777777" w:rsidR="00A3674E" w:rsidRPr="00D567C2" w:rsidRDefault="003E2842">
      <w:pPr>
        <w:pBdr>
          <w:top w:val="nil"/>
          <w:left w:val="nil"/>
          <w:bottom w:val="nil"/>
          <w:right w:val="nil"/>
          <w:between w:val="nil"/>
        </w:pBdr>
        <w:spacing w:before="240" w:after="240"/>
        <w:ind w:left="567" w:right="567"/>
        <w:jc w:val="both"/>
      </w:pPr>
      <w:r w:rsidRPr="00D567C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567C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95167A9" w14:textId="77777777" w:rsidR="00A3674E" w:rsidRPr="00D567C2" w:rsidRDefault="003E2842">
      <w:pPr>
        <w:pBdr>
          <w:top w:val="nil"/>
          <w:left w:val="nil"/>
          <w:bottom w:val="nil"/>
          <w:right w:val="nil"/>
          <w:between w:val="nil"/>
        </w:pBdr>
        <w:spacing w:before="240" w:after="240"/>
        <w:ind w:left="567" w:right="567"/>
        <w:jc w:val="both"/>
      </w:pPr>
      <w:r w:rsidRPr="00D567C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302ABF1" w14:textId="77777777" w:rsidR="00A3674E" w:rsidRPr="00D567C2" w:rsidRDefault="003E2842">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388B0575" w14:textId="77777777" w:rsidR="00A3674E" w:rsidRPr="00D567C2" w:rsidRDefault="003E2842">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85D293A" w14:textId="77777777" w:rsidR="00A3674E" w:rsidRPr="00D567C2" w:rsidRDefault="003E2842">
      <w:pPr>
        <w:pBdr>
          <w:top w:val="nil"/>
          <w:left w:val="nil"/>
          <w:bottom w:val="nil"/>
          <w:right w:val="nil"/>
          <w:between w:val="nil"/>
        </w:pBdr>
        <w:spacing w:before="240" w:after="240"/>
        <w:ind w:left="567" w:right="567" w:hanging="284"/>
        <w:jc w:val="both"/>
      </w:pPr>
      <w:r w:rsidRPr="00D567C2">
        <w:rPr>
          <w:rFonts w:ascii="Palatino Linotype" w:eastAsia="Palatino Linotype" w:hAnsi="Palatino Linotype" w:cs="Palatino Linotype"/>
          <w:i/>
          <w:sz w:val="22"/>
          <w:szCs w:val="22"/>
        </w:rPr>
        <w:t xml:space="preserve">3. </w:t>
      </w:r>
      <w:r w:rsidRPr="00D567C2">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39037A1A" w14:textId="77777777" w:rsidR="00A3674E" w:rsidRPr="00D567C2" w:rsidRDefault="003E2842">
      <w:pPr>
        <w:pBdr>
          <w:top w:val="nil"/>
          <w:left w:val="nil"/>
          <w:bottom w:val="nil"/>
          <w:right w:val="nil"/>
          <w:between w:val="nil"/>
        </w:pBdr>
        <w:spacing w:before="240" w:after="240" w:line="360" w:lineRule="auto"/>
        <w:jc w:val="both"/>
      </w:pPr>
      <w:r w:rsidRPr="00D567C2">
        <w:rPr>
          <w:rFonts w:ascii="Palatino Linotype" w:eastAsia="Palatino Linotype" w:hAnsi="Palatino Linotype" w:cs="Palatino Linotype"/>
        </w:rPr>
        <w:t xml:space="preserve">De ahí que el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w:t>
      </w:r>
      <w:r w:rsidRPr="00D567C2">
        <w:rPr>
          <w:rFonts w:ascii="Palatino Linotype" w:eastAsia="Palatino Linotype" w:hAnsi="Palatino Linotype" w:cs="Palatino Linotype"/>
        </w:rPr>
        <w:lastRenderedPageBreak/>
        <w:t>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56FFDBA" w14:textId="77777777" w:rsidR="00A3674E" w:rsidRPr="00D567C2" w:rsidRDefault="003E2842">
      <w:pPr>
        <w:pBdr>
          <w:top w:val="nil"/>
          <w:left w:val="nil"/>
          <w:bottom w:val="nil"/>
          <w:right w:val="nil"/>
          <w:between w:val="nil"/>
        </w:pBdr>
        <w:spacing w:before="240" w:after="240" w:line="360" w:lineRule="auto"/>
        <w:jc w:val="both"/>
      </w:pPr>
      <w:r w:rsidRPr="00D567C2">
        <w:rPr>
          <w:rFonts w:ascii="Palatino Linotype" w:eastAsia="Palatino Linotype" w:hAnsi="Palatino Linotype" w:cs="Palatino Linotype"/>
        </w:rPr>
        <w:t xml:space="preserve">Ahora bien, para profundizar en el estudio del presente asunto, es conveniente recordar que la parte solicitante requirió al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le proporcionara lo siguiente:</w:t>
      </w:r>
    </w:p>
    <w:p w14:paraId="4465B0F2" w14:textId="77777777" w:rsidR="00A3674E" w:rsidRPr="00D567C2" w:rsidRDefault="003E2842">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sz w:val="22"/>
          <w:szCs w:val="22"/>
        </w:rPr>
      </w:pPr>
      <w:r w:rsidRPr="00D567C2">
        <w:rPr>
          <w:rFonts w:ascii="Palatino Linotype" w:eastAsia="Palatino Linotype" w:hAnsi="Palatino Linotype" w:cs="Palatino Linotype"/>
          <w:b/>
          <w:sz w:val="22"/>
          <w:szCs w:val="22"/>
        </w:rPr>
        <w:t>Catálogo de contratistas de obra pública del municipio</w:t>
      </w:r>
    </w:p>
    <w:p w14:paraId="0C420EBB" w14:textId="77777777" w:rsidR="00A3674E" w:rsidRPr="00D567C2" w:rsidRDefault="003E2842">
      <w:pPr>
        <w:spacing w:before="240" w:after="240" w:line="360" w:lineRule="auto"/>
        <w:ind w:right="49"/>
        <w:jc w:val="both"/>
        <w:rPr>
          <w:rFonts w:ascii="Palatino Linotype" w:eastAsia="Palatino Linotype" w:hAnsi="Palatino Linotype" w:cs="Palatino Linotype"/>
          <w:i/>
        </w:rPr>
      </w:pPr>
      <w:r w:rsidRPr="00D567C2">
        <w:rPr>
          <w:rFonts w:ascii="Palatino Linotype" w:eastAsia="Palatino Linotype" w:hAnsi="Palatino Linotype" w:cs="Palatino Linotype"/>
        </w:rPr>
        <w:t xml:space="preserve">Posteriormente, el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xml:space="preserve"> requirió al particular que aclarara su requerimiento de información, el cual fue atendido expresando lo siguiente: </w:t>
      </w:r>
      <w:r w:rsidRPr="00D567C2">
        <w:rPr>
          <w:rFonts w:ascii="Palatino Linotype" w:eastAsia="Palatino Linotype" w:hAnsi="Palatino Linotype" w:cs="Palatino Linotype"/>
          <w:i/>
        </w:rPr>
        <w:t>“</w:t>
      </w:r>
      <w:r w:rsidRPr="00D567C2">
        <w:rPr>
          <w:rFonts w:ascii="Palatino Linotype" w:eastAsia="Palatino Linotype" w:hAnsi="Palatino Linotype" w:cs="Palatino Linotype"/>
          <w:b/>
          <w:i/>
        </w:rPr>
        <w:t xml:space="preserve">el </w:t>
      </w:r>
      <w:proofErr w:type="spellStart"/>
      <w:r w:rsidRPr="00D567C2">
        <w:rPr>
          <w:rFonts w:ascii="Palatino Linotype" w:eastAsia="Palatino Linotype" w:hAnsi="Palatino Linotype" w:cs="Palatino Linotype"/>
          <w:b/>
          <w:i/>
        </w:rPr>
        <w:t>catalogo</w:t>
      </w:r>
      <w:proofErr w:type="spellEnd"/>
      <w:r w:rsidRPr="00D567C2">
        <w:rPr>
          <w:rFonts w:ascii="Palatino Linotype" w:eastAsia="Palatino Linotype" w:hAnsi="Palatino Linotype" w:cs="Palatino Linotype"/>
          <w:b/>
          <w:i/>
        </w:rPr>
        <w:t xml:space="preserve"> de proveedores del año 2022. Es decir el catalogo que se ha integrado desde el </w:t>
      </w:r>
      <w:proofErr w:type="spellStart"/>
      <w:r w:rsidRPr="00D567C2">
        <w:rPr>
          <w:rFonts w:ascii="Palatino Linotype" w:eastAsia="Palatino Linotype" w:hAnsi="Palatino Linotype" w:cs="Palatino Linotype"/>
          <w:b/>
          <w:i/>
        </w:rPr>
        <w:t>dia</w:t>
      </w:r>
      <w:proofErr w:type="spellEnd"/>
      <w:r w:rsidRPr="00D567C2">
        <w:rPr>
          <w:rFonts w:ascii="Palatino Linotype" w:eastAsia="Palatino Linotype" w:hAnsi="Palatino Linotype" w:cs="Palatino Linotype"/>
          <w:b/>
          <w:i/>
        </w:rPr>
        <w:t xml:space="preserve"> 1 de enero al 31 de Octubre del 2022</w:t>
      </w:r>
      <w:r w:rsidRPr="00D567C2">
        <w:rPr>
          <w:rFonts w:ascii="Palatino Linotype" w:eastAsia="Palatino Linotype" w:hAnsi="Palatino Linotype" w:cs="Palatino Linotype"/>
          <w:i/>
        </w:rPr>
        <w:t>”</w:t>
      </w:r>
    </w:p>
    <w:p w14:paraId="5D3BD51A" w14:textId="77777777" w:rsidR="00A3674E" w:rsidRPr="00D567C2" w:rsidRDefault="003E2842">
      <w:pPr>
        <w:spacing w:before="240" w:after="240" w:line="360" w:lineRule="auto"/>
        <w:ind w:right="49"/>
        <w:jc w:val="both"/>
        <w:rPr>
          <w:rFonts w:ascii="Palatino Linotype" w:eastAsia="Palatino Linotype" w:hAnsi="Palatino Linotype" w:cs="Palatino Linotype"/>
        </w:rPr>
      </w:pPr>
      <w:r w:rsidRPr="00D567C2">
        <w:rPr>
          <w:rFonts w:ascii="Palatino Linotype" w:eastAsia="Palatino Linotype" w:hAnsi="Palatino Linotype" w:cs="Palatino Linotype"/>
        </w:rPr>
        <w:t xml:space="preserve">En su respuesta, el </w:t>
      </w:r>
      <w:r w:rsidRPr="00D567C2">
        <w:rPr>
          <w:rFonts w:ascii="Palatino Linotype" w:eastAsia="Palatino Linotype" w:hAnsi="Palatino Linotype" w:cs="Palatino Linotype"/>
          <w:b/>
        </w:rPr>
        <w:t xml:space="preserve">Sujeto Obligado </w:t>
      </w:r>
      <w:r w:rsidRPr="00D567C2">
        <w:rPr>
          <w:rFonts w:ascii="Palatino Linotype" w:eastAsia="Palatino Linotype" w:hAnsi="Palatino Linotype" w:cs="Palatino Linotype"/>
        </w:rPr>
        <w:t>remitió un documento ad hoc en el que se aprecia un listado de contratistas o empresas.</w:t>
      </w:r>
    </w:p>
    <w:p w14:paraId="5B6B36FC" w14:textId="77777777" w:rsidR="00A3674E" w:rsidRPr="00D567C2" w:rsidRDefault="003E2842">
      <w:pPr>
        <w:spacing w:before="240" w:after="240" w:line="360" w:lineRule="auto"/>
        <w:ind w:right="49"/>
        <w:jc w:val="both"/>
        <w:rPr>
          <w:rFonts w:ascii="Palatino Linotype" w:eastAsia="Palatino Linotype" w:hAnsi="Palatino Linotype" w:cs="Palatino Linotype"/>
        </w:rPr>
      </w:pPr>
      <w:r w:rsidRPr="00D567C2">
        <w:rPr>
          <w:rFonts w:ascii="Palatino Linotype" w:eastAsia="Palatino Linotype" w:hAnsi="Palatino Linotype" w:cs="Palatino Linotype"/>
        </w:rPr>
        <w:t xml:space="preserve">Conocida la respuesta, </w:t>
      </w:r>
      <w:r w:rsidRPr="00D567C2">
        <w:rPr>
          <w:rFonts w:ascii="Palatino Linotype" w:eastAsia="Palatino Linotype" w:hAnsi="Palatino Linotype" w:cs="Palatino Linotype"/>
          <w:b/>
        </w:rPr>
        <w:t>la parte</w:t>
      </w:r>
      <w:r w:rsidRPr="00D567C2">
        <w:rPr>
          <w:rFonts w:ascii="Palatino Linotype" w:eastAsia="Palatino Linotype" w:hAnsi="Palatino Linotype" w:cs="Palatino Linotype"/>
        </w:rPr>
        <w:t xml:space="preserve"> </w:t>
      </w:r>
      <w:r w:rsidRPr="00D567C2">
        <w:rPr>
          <w:rFonts w:ascii="Palatino Linotype" w:eastAsia="Palatino Linotype" w:hAnsi="Palatino Linotype" w:cs="Palatino Linotype"/>
          <w:b/>
        </w:rPr>
        <w:t>Recurrente</w:t>
      </w:r>
      <w:r w:rsidRPr="00D567C2">
        <w:rPr>
          <w:rFonts w:ascii="Palatino Linotype" w:eastAsia="Palatino Linotype" w:hAnsi="Palatino Linotype" w:cs="Palatino Linotype"/>
        </w:rPr>
        <w:t xml:space="preserve"> interpuso el recurso de revisión que nos ocupa, expresando medularmente en su escrito </w:t>
      </w:r>
      <w:proofErr w:type="spellStart"/>
      <w:r w:rsidRPr="00D567C2">
        <w:rPr>
          <w:rFonts w:ascii="Palatino Linotype" w:eastAsia="Palatino Linotype" w:hAnsi="Palatino Linotype" w:cs="Palatino Linotype"/>
        </w:rPr>
        <w:t>recursal</w:t>
      </w:r>
      <w:proofErr w:type="spellEnd"/>
      <w:r w:rsidRPr="00D567C2">
        <w:rPr>
          <w:rFonts w:ascii="Palatino Linotype" w:eastAsia="Palatino Linotype" w:hAnsi="Palatino Linotype" w:cs="Palatino Linotype"/>
        </w:rPr>
        <w:t xml:space="preserve">, lo siguiente: </w:t>
      </w:r>
    </w:p>
    <w:p w14:paraId="3B295B02" w14:textId="77777777" w:rsidR="00A3674E" w:rsidRPr="00D567C2" w:rsidRDefault="003E2842">
      <w:pPr>
        <w:spacing w:before="240" w:after="240" w:line="360" w:lineRule="auto"/>
        <w:ind w:left="567"/>
        <w:rPr>
          <w:rFonts w:ascii="Palatino Linotype" w:eastAsia="Palatino Linotype" w:hAnsi="Palatino Linotype" w:cs="Palatino Linotype"/>
          <w:b/>
        </w:rPr>
      </w:pPr>
      <w:r w:rsidRPr="00D567C2">
        <w:rPr>
          <w:rFonts w:ascii="Palatino Linotype" w:eastAsia="Palatino Linotype" w:hAnsi="Palatino Linotype" w:cs="Palatino Linotype"/>
          <w:b/>
        </w:rPr>
        <w:t>a) Acto impugnado.</w:t>
      </w:r>
    </w:p>
    <w:p w14:paraId="3C952010" w14:textId="77777777" w:rsidR="00A3674E" w:rsidRPr="00D567C2" w:rsidRDefault="003E2842">
      <w:pPr>
        <w:spacing w:before="240" w:after="240" w:line="276" w:lineRule="auto"/>
        <w:ind w:left="851"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 xml:space="preserve">“MTM/OPM/525/2022” (Sic) </w:t>
      </w:r>
    </w:p>
    <w:p w14:paraId="3FFBD277" w14:textId="77777777" w:rsidR="00A3674E" w:rsidRPr="00D567C2" w:rsidRDefault="003E2842">
      <w:pPr>
        <w:spacing w:before="240" w:after="240" w:line="360" w:lineRule="auto"/>
        <w:ind w:left="567"/>
        <w:jc w:val="both"/>
        <w:rPr>
          <w:rFonts w:ascii="Palatino Linotype" w:eastAsia="Palatino Linotype" w:hAnsi="Palatino Linotype" w:cs="Palatino Linotype"/>
          <w:b/>
        </w:rPr>
      </w:pPr>
      <w:r w:rsidRPr="00D567C2">
        <w:rPr>
          <w:rFonts w:ascii="Palatino Linotype" w:eastAsia="Palatino Linotype" w:hAnsi="Palatino Linotype" w:cs="Palatino Linotype"/>
          <w:b/>
        </w:rPr>
        <w:t>b) Motivos de inconformidad.</w:t>
      </w:r>
    </w:p>
    <w:p w14:paraId="3AC5F21A" w14:textId="77777777" w:rsidR="00A3674E" w:rsidRPr="00D567C2" w:rsidRDefault="003E2842">
      <w:pPr>
        <w:spacing w:before="240" w:after="240" w:line="276" w:lineRule="auto"/>
        <w:ind w:left="851"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lastRenderedPageBreak/>
        <w:t>“</w:t>
      </w:r>
      <w:r w:rsidRPr="00D567C2">
        <w:rPr>
          <w:rFonts w:ascii="Palatino Linotype" w:eastAsia="Palatino Linotype" w:hAnsi="Palatino Linotype" w:cs="Palatino Linotype"/>
          <w:b/>
          <w:i/>
          <w:sz w:val="22"/>
          <w:szCs w:val="22"/>
        </w:rPr>
        <w:t xml:space="preserve">EL ANEXO CARECE DE LA INFORMACIÓN QUE POR LEY EL MUNICIPIO ESTA OBLIGADO A ENTREGAR, POR LO CUAL SOLICITO LA ENTREGA DEL CATALOGO QUE CONTENGA LA SIGUIENTE INFORMACIÓN: Nombre de la Empresa, Nombre del Representante legal, Dirección, Teléfono, Correo electrónico, Actividad Económica así como la dirección. </w:t>
      </w:r>
      <w:r w:rsidRPr="00D567C2">
        <w:rPr>
          <w:rFonts w:ascii="Palatino Linotype" w:eastAsia="Palatino Linotype" w:hAnsi="Palatino Linotype" w:cs="Palatino Linotype"/>
          <w:i/>
          <w:sz w:val="22"/>
          <w:szCs w:val="22"/>
        </w:rPr>
        <w:t xml:space="preserve">Dicha </w:t>
      </w:r>
      <w:proofErr w:type="spellStart"/>
      <w:r w:rsidRPr="00D567C2">
        <w:rPr>
          <w:rFonts w:ascii="Palatino Linotype" w:eastAsia="Palatino Linotype" w:hAnsi="Palatino Linotype" w:cs="Palatino Linotype"/>
          <w:i/>
          <w:sz w:val="22"/>
          <w:szCs w:val="22"/>
        </w:rPr>
        <w:t>informacion</w:t>
      </w:r>
      <w:proofErr w:type="spellEnd"/>
      <w:r w:rsidRPr="00D567C2">
        <w:rPr>
          <w:rFonts w:ascii="Palatino Linotype" w:eastAsia="Palatino Linotype" w:hAnsi="Palatino Linotype" w:cs="Palatino Linotype"/>
          <w:i/>
          <w:sz w:val="22"/>
          <w:szCs w:val="22"/>
        </w:rPr>
        <w:t xml:space="preserve"> se requiere para presentar formal denuncia ante el OSFEM y la ASF, por la </w:t>
      </w:r>
      <w:proofErr w:type="spellStart"/>
      <w:r w:rsidRPr="00D567C2">
        <w:rPr>
          <w:rFonts w:ascii="Palatino Linotype" w:eastAsia="Palatino Linotype" w:hAnsi="Palatino Linotype" w:cs="Palatino Linotype"/>
          <w:i/>
          <w:sz w:val="22"/>
          <w:szCs w:val="22"/>
        </w:rPr>
        <w:t>contratacion</w:t>
      </w:r>
      <w:proofErr w:type="spellEnd"/>
      <w:r w:rsidRPr="00D567C2">
        <w:rPr>
          <w:rFonts w:ascii="Palatino Linotype" w:eastAsia="Palatino Linotype" w:hAnsi="Palatino Linotype" w:cs="Palatino Linotype"/>
          <w:i/>
          <w:sz w:val="22"/>
          <w:szCs w:val="22"/>
        </w:rPr>
        <w:t xml:space="preserve"> indebida y la carencia de </w:t>
      </w:r>
      <w:proofErr w:type="spellStart"/>
      <w:r w:rsidRPr="00D567C2">
        <w:rPr>
          <w:rFonts w:ascii="Palatino Linotype" w:eastAsia="Palatino Linotype" w:hAnsi="Palatino Linotype" w:cs="Palatino Linotype"/>
          <w:i/>
          <w:sz w:val="22"/>
          <w:szCs w:val="22"/>
        </w:rPr>
        <w:t>precedimientos</w:t>
      </w:r>
      <w:proofErr w:type="spellEnd"/>
      <w:r w:rsidRPr="00D567C2">
        <w:rPr>
          <w:rFonts w:ascii="Palatino Linotype" w:eastAsia="Palatino Linotype" w:hAnsi="Palatino Linotype" w:cs="Palatino Linotype"/>
          <w:i/>
          <w:sz w:val="22"/>
          <w:szCs w:val="22"/>
        </w:rPr>
        <w:t xml:space="preserve"> adecuados de </w:t>
      </w:r>
      <w:proofErr w:type="spellStart"/>
      <w:r w:rsidRPr="00D567C2">
        <w:rPr>
          <w:rFonts w:ascii="Palatino Linotype" w:eastAsia="Palatino Linotype" w:hAnsi="Palatino Linotype" w:cs="Palatino Linotype"/>
          <w:i/>
          <w:sz w:val="22"/>
          <w:szCs w:val="22"/>
        </w:rPr>
        <w:t>contratacion</w:t>
      </w:r>
      <w:proofErr w:type="spellEnd"/>
      <w:r w:rsidRPr="00D567C2">
        <w:rPr>
          <w:rFonts w:ascii="Palatino Linotype" w:eastAsia="Palatino Linotype" w:hAnsi="Palatino Linotype" w:cs="Palatino Linotype"/>
          <w:i/>
          <w:sz w:val="22"/>
          <w:szCs w:val="22"/>
        </w:rPr>
        <w:t xml:space="preserve"> en la obra.” (Sic) (Énfasis añadido)</w:t>
      </w:r>
    </w:p>
    <w:p w14:paraId="56E5A53D" w14:textId="77777777" w:rsidR="00A3674E" w:rsidRPr="00D567C2" w:rsidRDefault="003E2842">
      <w:pPr>
        <w:spacing w:before="240" w:after="240" w:line="360" w:lineRule="auto"/>
        <w:ind w:right="49"/>
        <w:jc w:val="both"/>
        <w:rPr>
          <w:rFonts w:ascii="Palatino Linotype" w:eastAsia="Palatino Linotype" w:hAnsi="Palatino Linotype" w:cs="Palatino Linotype"/>
        </w:rPr>
      </w:pPr>
      <w:r w:rsidRPr="00D567C2">
        <w:rPr>
          <w:rFonts w:ascii="Palatino Linotype" w:eastAsia="Palatino Linotype" w:hAnsi="Palatino Linotype" w:cs="Palatino Linotype"/>
        </w:rPr>
        <w:t xml:space="preserve">Admitido a trámite el recurso de revisión, las partes fueron omisas en remitir sus manifestaciones, por lo que se tiene por precluido su derecho para tal efecto. </w:t>
      </w:r>
    </w:p>
    <w:p w14:paraId="4300EE2D" w14:textId="77777777" w:rsidR="00A3674E" w:rsidRPr="00D567C2" w:rsidRDefault="003E2842">
      <w:pPr>
        <w:tabs>
          <w:tab w:val="left" w:pos="709"/>
        </w:tabs>
        <w:spacing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Ahora bien, teniendo en cuenta las posturas de las partes, en primer lugar conviene señalar que del análisis a las constancias que conforman el expediente electrónico,</w:t>
      </w:r>
      <w:r w:rsidR="002D16A9" w:rsidRPr="00D567C2">
        <w:rPr>
          <w:rFonts w:ascii="Palatino Linotype" w:eastAsia="Palatino Linotype" w:hAnsi="Palatino Linotype" w:cs="Palatino Linotype"/>
        </w:rPr>
        <w:t xml:space="preserve"> y de acuerdo a la aclaración desahogada, </w:t>
      </w:r>
      <w:r w:rsidRPr="00D567C2">
        <w:rPr>
          <w:rFonts w:ascii="Palatino Linotype" w:eastAsia="Palatino Linotype" w:hAnsi="Palatino Linotype" w:cs="Palatino Linotype"/>
        </w:rPr>
        <w:t xml:space="preserve">se visualiza que el particular requiere el catálogo de proveedores de obra pública del municipio, sin embargo, en respuesta se le remitió un documento ad hoc en el que obran las empresas o contratistas. </w:t>
      </w:r>
    </w:p>
    <w:p w14:paraId="15BE0619" w14:textId="77777777" w:rsidR="00A3674E" w:rsidRPr="00D567C2" w:rsidRDefault="00A3674E">
      <w:pPr>
        <w:tabs>
          <w:tab w:val="left" w:pos="709"/>
        </w:tabs>
        <w:spacing w:line="360" w:lineRule="auto"/>
        <w:jc w:val="both"/>
        <w:rPr>
          <w:rFonts w:ascii="Palatino Linotype" w:eastAsia="Palatino Linotype" w:hAnsi="Palatino Linotype" w:cs="Palatino Linotype"/>
        </w:rPr>
      </w:pPr>
    </w:p>
    <w:p w14:paraId="35FCA714" w14:textId="77777777" w:rsidR="00A3674E" w:rsidRPr="00D567C2" w:rsidRDefault="003E2842">
      <w:pPr>
        <w:tabs>
          <w:tab w:val="left" w:pos="709"/>
        </w:tabs>
        <w:spacing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 xml:space="preserve">En este sentido, debe señalarse que el 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sin embargo, se aprecia que el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elaboró un documento ad hoc para dar cabal cumplimiento al derecho de acceso a la información del particular aún y cuando no es una obligación de las autoridades tal y como lo señala el Criterio 09-</w:t>
      </w:r>
      <w:r w:rsidRPr="00D567C2">
        <w:rPr>
          <w:rFonts w:ascii="Palatino Linotype" w:eastAsia="Palatino Linotype" w:hAnsi="Palatino Linotype" w:cs="Palatino Linotype"/>
        </w:rPr>
        <w:lastRenderedPageBreak/>
        <w:t xml:space="preserve">10, emitido por el Pleno del entonces Instituto Federal de Acceso a la Información y Protección de Datos, ahora Instituto Nacional de Transparencia, Acceso a la Información y Protección de Datos Personales, que dice: </w:t>
      </w:r>
    </w:p>
    <w:p w14:paraId="38A2745F" w14:textId="77777777" w:rsidR="00A3674E" w:rsidRPr="00D567C2" w:rsidRDefault="00A3674E">
      <w:pPr>
        <w:tabs>
          <w:tab w:val="left" w:pos="709"/>
        </w:tabs>
        <w:spacing w:line="360" w:lineRule="auto"/>
        <w:jc w:val="both"/>
        <w:rPr>
          <w:rFonts w:ascii="Palatino Linotype" w:eastAsia="Palatino Linotype" w:hAnsi="Palatino Linotype" w:cs="Palatino Linotype"/>
        </w:rPr>
      </w:pPr>
    </w:p>
    <w:p w14:paraId="4B572CA3" w14:textId="77777777" w:rsidR="00A3674E" w:rsidRPr="00D567C2" w:rsidRDefault="003E2842">
      <w:pPr>
        <w:tabs>
          <w:tab w:val="left" w:pos="709"/>
        </w:tabs>
        <w:spacing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w:t>
      </w:r>
      <w:r w:rsidRPr="00D567C2">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sidRPr="00D567C2">
        <w:rPr>
          <w:rFonts w:ascii="Palatino Linotype" w:eastAsia="Palatino Linotype" w:hAnsi="Palatino Linotype" w:cs="Palatino Linotype"/>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A585808" w14:textId="77777777" w:rsidR="00A3674E" w:rsidRPr="00D567C2" w:rsidRDefault="003E2842">
      <w:pPr>
        <w:tabs>
          <w:tab w:val="left" w:pos="709"/>
        </w:tabs>
        <w:spacing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Expedientes:</w:t>
      </w:r>
    </w:p>
    <w:p w14:paraId="5A361D8C" w14:textId="77777777" w:rsidR="00A3674E" w:rsidRPr="00D567C2" w:rsidRDefault="003E2842">
      <w:pPr>
        <w:tabs>
          <w:tab w:val="left" w:pos="709"/>
        </w:tabs>
        <w:spacing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0438/08 Pemex Exploración y Producción – Alonso Lujambio Irazábal</w:t>
      </w:r>
    </w:p>
    <w:p w14:paraId="69185A40" w14:textId="77777777" w:rsidR="00A3674E" w:rsidRPr="00D567C2" w:rsidRDefault="003E2842">
      <w:pPr>
        <w:tabs>
          <w:tab w:val="left" w:pos="709"/>
        </w:tabs>
        <w:spacing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1751/09 Laboratorios de Biológicos y Reactivos de México S.A. de C.V. –</w:t>
      </w:r>
    </w:p>
    <w:p w14:paraId="664B33A5" w14:textId="77777777" w:rsidR="00A3674E" w:rsidRPr="00D567C2" w:rsidRDefault="003E2842">
      <w:pPr>
        <w:tabs>
          <w:tab w:val="left" w:pos="709"/>
        </w:tabs>
        <w:spacing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 xml:space="preserve">María </w:t>
      </w:r>
      <w:proofErr w:type="spellStart"/>
      <w:r w:rsidRPr="00D567C2">
        <w:rPr>
          <w:rFonts w:ascii="Palatino Linotype" w:eastAsia="Palatino Linotype" w:hAnsi="Palatino Linotype" w:cs="Palatino Linotype"/>
          <w:i/>
          <w:sz w:val="22"/>
          <w:szCs w:val="22"/>
        </w:rPr>
        <w:t>Marván</w:t>
      </w:r>
      <w:proofErr w:type="spellEnd"/>
      <w:r w:rsidRPr="00D567C2">
        <w:rPr>
          <w:rFonts w:ascii="Palatino Linotype" w:eastAsia="Palatino Linotype" w:hAnsi="Palatino Linotype" w:cs="Palatino Linotype"/>
          <w:i/>
          <w:sz w:val="22"/>
          <w:szCs w:val="22"/>
        </w:rPr>
        <w:t xml:space="preserve"> Laborde</w:t>
      </w:r>
    </w:p>
    <w:p w14:paraId="6E093E72" w14:textId="77777777" w:rsidR="00A3674E" w:rsidRPr="00D567C2" w:rsidRDefault="003E2842">
      <w:pPr>
        <w:tabs>
          <w:tab w:val="left" w:pos="709"/>
        </w:tabs>
        <w:spacing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 xml:space="preserve">2868/09 Consejo Nacional de Ciencia y Tecnología – Jacqueline </w:t>
      </w:r>
      <w:proofErr w:type="spellStart"/>
      <w:r w:rsidRPr="00D567C2">
        <w:rPr>
          <w:rFonts w:ascii="Palatino Linotype" w:eastAsia="Palatino Linotype" w:hAnsi="Palatino Linotype" w:cs="Palatino Linotype"/>
          <w:i/>
          <w:sz w:val="22"/>
          <w:szCs w:val="22"/>
        </w:rPr>
        <w:t>Peschard</w:t>
      </w:r>
      <w:proofErr w:type="spellEnd"/>
    </w:p>
    <w:p w14:paraId="73AD7EC4" w14:textId="77777777" w:rsidR="00A3674E" w:rsidRPr="00D567C2" w:rsidRDefault="003E2842">
      <w:pPr>
        <w:tabs>
          <w:tab w:val="left" w:pos="709"/>
        </w:tabs>
        <w:spacing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Mariscal</w:t>
      </w:r>
    </w:p>
    <w:p w14:paraId="61E52002" w14:textId="77777777" w:rsidR="00A3674E" w:rsidRPr="00D567C2" w:rsidRDefault="003E2842">
      <w:pPr>
        <w:tabs>
          <w:tab w:val="left" w:pos="709"/>
        </w:tabs>
        <w:spacing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5160/09 Secretaría de Hacienda y Crédito Público – Ángel Trinidad Zaldívar</w:t>
      </w:r>
    </w:p>
    <w:p w14:paraId="2E09E1D7" w14:textId="77777777" w:rsidR="00A3674E" w:rsidRPr="00D567C2" w:rsidRDefault="003E2842">
      <w:pPr>
        <w:tabs>
          <w:tab w:val="left" w:pos="709"/>
        </w:tabs>
        <w:spacing w:line="276" w:lineRule="auto"/>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 xml:space="preserve">0304/10 Instituto Nacional de Cancerología – Jacqueline </w:t>
      </w:r>
      <w:proofErr w:type="spellStart"/>
      <w:r w:rsidRPr="00D567C2">
        <w:rPr>
          <w:rFonts w:ascii="Palatino Linotype" w:eastAsia="Palatino Linotype" w:hAnsi="Palatino Linotype" w:cs="Palatino Linotype"/>
          <w:i/>
          <w:sz w:val="22"/>
          <w:szCs w:val="22"/>
        </w:rPr>
        <w:t>Peschard</w:t>
      </w:r>
      <w:proofErr w:type="spellEnd"/>
      <w:r w:rsidRPr="00D567C2">
        <w:rPr>
          <w:rFonts w:ascii="Palatino Linotype" w:eastAsia="Palatino Linotype" w:hAnsi="Palatino Linotype" w:cs="Palatino Linotype"/>
          <w:i/>
          <w:sz w:val="22"/>
          <w:szCs w:val="22"/>
        </w:rPr>
        <w:t xml:space="preserve"> Mariscal”</w:t>
      </w:r>
    </w:p>
    <w:p w14:paraId="4C29CB46" w14:textId="77777777" w:rsidR="00A3674E" w:rsidRPr="00D567C2" w:rsidRDefault="00A3674E">
      <w:pPr>
        <w:tabs>
          <w:tab w:val="left" w:pos="709"/>
        </w:tabs>
        <w:spacing w:line="360" w:lineRule="auto"/>
        <w:jc w:val="both"/>
        <w:rPr>
          <w:rFonts w:ascii="Palatino Linotype" w:eastAsia="Palatino Linotype" w:hAnsi="Palatino Linotype" w:cs="Palatino Linotype"/>
        </w:rPr>
      </w:pPr>
    </w:p>
    <w:p w14:paraId="7A6811EB" w14:textId="77777777" w:rsidR="00A3674E" w:rsidRPr="00D567C2" w:rsidRDefault="003E2842">
      <w:pPr>
        <w:tabs>
          <w:tab w:val="left" w:pos="709"/>
        </w:tabs>
        <w:spacing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 xml:space="preserve">Entonces, dado a que el criterio en mención establece que las autoridades no están obligadas a generar documentos “ad hoc” en contrario sensu, dicho criterio se puede interpretar resultando que las autoridades no están impedidas a generar documentos “ad hoc”, esto, siempre que con dicho documento elaborado se dé cabal cumplimiento a los requerimientos planteados, no obstante, en el caso particular, no se actualiza esta circunstancia, en virtud de que lo que requiere el particular es el catálogo de proveedores de obra pública del municipio y con lo remitido no se </w:t>
      </w:r>
      <w:r w:rsidRPr="00D567C2">
        <w:rPr>
          <w:rFonts w:ascii="Palatino Linotype" w:eastAsia="Palatino Linotype" w:hAnsi="Palatino Linotype" w:cs="Palatino Linotype"/>
        </w:rPr>
        <w:lastRenderedPageBreak/>
        <w:t xml:space="preserve">aprecia que contengan los elementos que contiene dicho catálogo como se abordará en líneas subsecuentes. </w:t>
      </w:r>
    </w:p>
    <w:p w14:paraId="05846E3E" w14:textId="77777777" w:rsidR="00A3674E" w:rsidRPr="00D567C2" w:rsidRDefault="003E2842">
      <w:pPr>
        <w:spacing w:before="240" w:after="36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Bajo ese contexto, se considera pertinente precisar que se entiende por catálogo de proveedores y servicios; contratante y proveedor.</w:t>
      </w:r>
    </w:p>
    <w:p w14:paraId="4485FC64" w14:textId="77777777" w:rsidR="00A3674E" w:rsidRPr="00D567C2" w:rsidRDefault="003E2842">
      <w:pPr>
        <w:numPr>
          <w:ilvl w:val="0"/>
          <w:numId w:val="2"/>
        </w:numPr>
        <w:tabs>
          <w:tab w:val="left" w:pos="709"/>
        </w:tabs>
        <w:spacing w:line="360" w:lineRule="auto"/>
        <w:ind w:left="1208" w:right="851" w:hanging="357"/>
        <w:jc w:val="both"/>
        <w:rPr>
          <w:rFonts w:ascii="Palatino Linotype" w:eastAsia="Palatino Linotype" w:hAnsi="Palatino Linotype" w:cs="Palatino Linotype"/>
          <w:sz w:val="22"/>
          <w:szCs w:val="22"/>
        </w:rPr>
      </w:pPr>
      <w:r w:rsidRPr="00D567C2">
        <w:rPr>
          <w:rFonts w:ascii="Palatino Linotype" w:eastAsia="Palatino Linotype" w:hAnsi="Palatino Linotype" w:cs="Palatino Linotype"/>
          <w:b/>
          <w:sz w:val="22"/>
          <w:szCs w:val="22"/>
        </w:rPr>
        <w:t>Catálogo de Proveedores y Prestadores de Servicios:</w:t>
      </w:r>
      <w:r w:rsidRPr="00D567C2">
        <w:rPr>
          <w:rFonts w:ascii="Palatino Linotype" w:eastAsia="Palatino Linotype" w:hAnsi="Palatino Linotype" w:cs="Palatino Linotype"/>
          <w:sz w:val="22"/>
          <w:szCs w:val="22"/>
        </w:rPr>
        <w:t xml:space="preserve"> Lista de carácter público en la que se registran en el Sistema COMPRAMEX los proveedores y prestadores de servicios que han acreditado cumplir con los requisitos establecidos por la Secretaría, con la finalidad de que se les permita en los procedimientos de adquisición omitir la presentación de los documentos relacionados con su información administrativa, legal y financiera, así como tener preferencia en las convocatorias que se realicen a procedimientos de invitación restringida (</w:t>
      </w:r>
      <w:r w:rsidRPr="00D567C2">
        <w:rPr>
          <w:rFonts w:ascii="Palatino Linotype" w:eastAsia="Palatino Linotype" w:hAnsi="Palatino Linotype" w:cs="Palatino Linotype"/>
          <w:i/>
          <w:sz w:val="22"/>
          <w:szCs w:val="22"/>
        </w:rPr>
        <w:t>artículo 2 fracción IV del Reglamento de la Ley de Contratación Pública del Estado de México y Municipios</w:t>
      </w:r>
      <w:r w:rsidRPr="00D567C2">
        <w:rPr>
          <w:rFonts w:ascii="Palatino Linotype" w:eastAsia="Palatino Linotype" w:hAnsi="Palatino Linotype" w:cs="Palatino Linotype"/>
          <w:sz w:val="22"/>
          <w:szCs w:val="22"/>
        </w:rPr>
        <w:t>).</w:t>
      </w:r>
    </w:p>
    <w:p w14:paraId="6330672F" w14:textId="77777777" w:rsidR="00A3674E" w:rsidRPr="00D567C2" w:rsidRDefault="00A3674E">
      <w:pPr>
        <w:tabs>
          <w:tab w:val="left" w:pos="709"/>
        </w:tabs>
        <w:spacing w:line="360" w:lineRule="auto"/>
        <w:ind w:left="1208" w:right="851"/>
        <w:jc w:val="both"/>
        <w:rPr>
          <w:rFonts w:ascii="Palatino Linotype" w:eastAsia="Palatino Linotype" w:hAnsi="Palatino Linotype" w:cs="Palatino Linotype"/>
          <w:sz w:val="22"/>
          <w:szCs w:val="22"/>
        </w:rPr>
      </w:pPr>
    </w:p>
    <w:p w14:paraId="52F374A1" w14:textId="77777777" w:rsidR="00A3674E" w:rsidRPr="00D567C2" w:rsidRDefault="003E2842">
      <w:pPr>
        <w:numPr>
          <w:ilvl w:val="0"/>
          <w:numId w:val="2"/>
        </w:numPr>
        <w:tabs>
          <w:tab w:val="left" w:pos="709"/>
        </w:tabs>
        <w:spacing w:line="360" w:lineRule="auto"/>
        <w:ind w:left="1208" w:right="851" w:hanging="357"/>
        <w:jc w:val="both"/>
        <w:rPr>
          <w:rFonts w:ascii="Palatino Linotype" w:eastAsia="Palatino Linotype" w:hAnsi="Palatino Linotype" w:cs="Palatino Linotype"/>
          <w:sz w:val="22"/>
          <w:szCs w:val="22"/>
        </w:rPr>
      </w:pPr>
      <w:r w:rsidRPr="00D567C2">
        <w:rPr>
          <w:rFonts w:ascii="Palatino Linotype" w:eastAsia="Palatino Linotype" w:hAnsi="Palatino Linotype" w:cs="Palatino Linotype"/>
          <w:b/>
          <w:sz w:val="22"/>
          <w:szCs w:val="22"/>
        </w:rPr>
        <w:t>Contratante:</w:t>
      </w:r>
      <w:r w:rsidRPr="00D567C2">
        <w:rPr>
          <w:rFonts w:ascii="Palatino Linotype" w:eastAsia="Palatino Linotype" w:hAnsi="Palatino Linotype" w:cs="Palatino Linotype"/>
          <w:sz w:val="22"/>
          <w:szCs w:val="22"/>
        </w:rPr>
        <w:t xml:space="preserve"> Secretaría, dependencia, entidad, tribunal administrativo o municipio, que celebra contrato con un proveedor de bienes o prestador de servicios que haya resultado adjudicado en un procedimiento para la adquisición, enajenación o arrendamiento de bienes o servicios, en términos de la Ley y del presente Reglamento (</w:t>
      </w:r>
      <w:r w:rsidRPr="00D567C2">
        <w:rPr>
          <w:rFonts w:ascii="Palatino Linotype" w:eastAsia="Palatino Linotype" w:hAnsi="Palatino Linotype" w:cs="Palatino Linotype"/>
          <w:i/>
          <w:sz w:val="22"/>
          <w:szCs w:val="22"/>
        </w:rPr>
        <w:t>artículo 2 fracción VI del Reglamento de la Ley de Contratación Pública del Estado de México y Municipios</w:t>
      </w:r>
      <w:r w:rsidRPr="00D567C2">
        <w:rPr>
          <w:rFonts w:ascii="Palatino Linotype" w:eastAsia="Palatino Linotype" w:hAnsi="Palatino Linotype" w:cs="Palatino Linotype"/>
          <w:sz w:val="22"/>
          <w:szCs w:val="22"/>
        </w:rPr>
        <w:t>).</w:t>
      </w:r>
    </w:p>
    <w:p w14:paraId="60CE164F" w14:textId="77777777" w:rsidR="00A3674E" w:rsidRPr="00D567C2" w:rsidRDefault="00A3674E">
      <w:pPr>
        <w:pBdr>
          <w:top w:val="nil"/>
          <w:left w:val="nil"/>
          <w:bottom w:val="nil"/>
          <w:right w:val="nil"/>
          <w:between w:val="nil"/>
        </w:pBdr>
        <w:ind w:left="720"/>
        <w:rPr>
          <w:rFonts w:ascii="Palatino Linotype" w:eastAsia="Palatino Linotype" w:hAnsi="Palatino Linotype" w:cs="Palatino Linotype"/>
          <w:sz w:val="22"/>
          <w:szCs w:val="22"/>
        </w:rPr>
      </w:pPr>
    </w:p>
    <w:p w14:paraId="5D3ABC06" w14:textId="77777777" w:rsidR="00A3674E" w:rsidRPr="00D567C2" w:rsidRDefault="00A3674E">
      <w:pPr>
        <w:tabs>
          <w:tab w:val="left" w:pos="709"/>
        </w:tabs>
        <w:spacing w:line="360" w:lineRule="auto"/>
        <w:ind w:left="1208" w:right="851"/>
        <w:jc w:val="both"/>
        <w:rPr>
          <w:rFonts w:ascii="Palatino Linotype" w:eastAsia="Palatino Linotype" w:hAnsi="Palatino Linotype" w:cs="Palatino Linotype"/>
          <w:sz w:val="22"/>
          <w:szCs w:val="22"/>
        </w:rPr>
      </w:pPr>
    </w:p>
    <w:p w14:paraId="314C1E87" w14:textId="77777777" w:rsidR="00A3674E" w:rsidRPr="00D567C2" w:rsidRDefault="003E2842">
      <w:pPr>
        <w:numPr>
          <w:ilvl w:val="0"/>
          <w:numId w:val="2"/>
        </w:numPr>
        <w:tabs>
          <w:tab w:val="left" w:pos="709"/>
        </w:tabs>
        <w:spacing w:line="360" w:lineRule="auto"/>
        <w:ind w:left="1208" w:right="851" w:hanging="357"/>
        <w:jc w:val="both"/>
        <w:rPr>
          <w:rFonts w:ascii="Palatino Linotype" w:eastAsia="Palatino Linotype" w:hAnsi="Palatino Linotype" w:cs="Palatino Linotype"/>
          <w:sz w:val="22"/>
          <w:szCs w:val="22"/>
        </w:rPr>
      </w:pPr>
      <w:r w:rsidRPr="00D567C2">
        <w:rPr>
          <w:rFonts w:ascii="Palatino Linotype" w:eastAsia="Palatino Linotype" w:hAnsi="Palatino Linotype" w:cs="Palatino Linotype"/>
          <w:b/>
          <w:sz w:val="22"/>
          <w:szCs w:val="22"/>
        </w:rPr>
        <w:lastRenderedPageBreak/>
        <w:t>Proveedor:</w:t>
      </w:r>
      <w:r w:rsidRPr="00D567C2">
        <w:rPr>
          <w:rFonts w:ascii="Palatino Linotype" w:eastAsia="Palatino Linotype" w:hAnsi="Palatino Linotype" w:cs="Palatino Linotype"/>
          <w:sz w:val="22"/>
          <w:szCs w:val="22"/>
        </w:rPr>
        <w:t xml:space="preserve"> Persona que celebra contratos de adquisición de bienes con la Secretaría, las dependencias, organismos auxiliares, tribunales administrativos o municipios (</w:t>
      </w:r>
      <w:r w:rsidRPr="00D567C2">
        <w:rPr>
          <w:rFonts w:ascii="Palatino Linotype" w:eastAsia="Palatino Linotype" w:hAnsi="Palatino Linotype" w:cs="Palatino Linotype"/>
          <w:i/>
          <w:sz w:val="22"/>
          <w:szCs w:val="22"/>
        </w:rPr>
        <w:t>artículo 2 fracción XXII del Reglamento de la Ley de Contratación Pública del Estado de México y Municipios</w:t>
      </w:r>
      <w:r w:rsidRPr="00D567C2">
        <w:rPr>
          <w:rFonts w:ascii="Palatino Linotype" w:eastAsia="Palatino Linotype" w:hAnsi="Palatino Linotype" w:cs="Palatino Linotype"/>
          <w:sz w:val="22"/>
          <w:szCs w:val="22"/>
        </w:rPr>
        <w:t>).</w:t>
      </w:r>
    </w:p>
    <w:p w14:paraId="503BED8B" w14:textId="77777777" w:rsidR="00A3674E" w:rsidRPr="00D567C2" w:rsidRDefault="003E2842">
      <w:pPr>
        <w:tabs>
          <w:tab w:val="left" w:pos="709"/>
        </w:tabs>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En esta tesitura, es importante mencionar que el artículo 70 fracción XXXII de la Ley General de Transparencia vigente, así como el numeral 92 fracción XXXVI de la Ley de Trasparencia vigente en la entidad refieren que los sujetos obligados deben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entre los que se encuentra la consistente en el Padrón de proveedores y contratistas.</w:t>
      </w:r>
    </w:p>
    <w:p w14:paraId="2614D8CC" w14:textId="77777777" w:rsidR="00A3674E" w:rsidRPr="00D567C2" w:rsidRDefault="003E2842">
      <w:pPr>
        <w:tabs>
          <w:tab w:val="left" w:pos="709"/>
        </w:tabs>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 xml:space="preserve">Cabe mencionar que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 establece que los sujetos obligados deberán publicar un padrón con información relativa a las personas físicas y jurídico colectivas con las que celebren contratos de adquisiciones, arrendamientos, servicios, obras públicas y/o servicios relacionados con las mismas, que deberá actualizarse por lo menos cada tres meses. </w:t>
      </w:r>
    </w:p>
    <w:p w14:paraId="08CDC1C9" w14:textId="77777777" w:rsidR="00A3674E" w:rsidRPr="00D567C2" w:rsidRDefault="003E2842">
      <w:pPr>
        <w:tabs>
          <w:tab w:val="left" w:pos="709"/>
        </w:tabs>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 xml:space="preserve">En el caso de los sujetos obligados regidos por la Ley de Adquisiciones, Arrendamientos y Servicios del Sector Público, el padrón deberá guardar </w:t>
      </w:r>
      <w:r w:rsidRPr="00D567C2">
        <w:rPr>
          <w:rFonts w:ascii="Palatino Linotype" w:eastAsia="Palatino Linotype" w:hAnsi="Palatino Linotype" w:cs="Palatino Linotype"/>
        </w:rPr>
        <w:lastRenderedPageBreak/>
        <w:t>correspondencia con el Registro Único de Proveedores y Contratistas, en el caso del Estado de México se encuentra regido por la Ley de Contratación Pública del Estado de México y Municipios, así como el Reglamento de la ley en mención.</w:t>
      </w:r>
    </w:p>
    <w:p w14:paraId="588FEDEC" w14:textId="77777777" w:rsidR="00A3674E" w:rsidRPr="00D567C2" w:rsidRDefault="003E2842">
      <w:pPr>
        <w:tabs>
          <w:tab w:val="left" w:pos="709"/>
        </w:tabs>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Cabe mencionar que los lineamientos en mención establecen de manera específica el periodo de actualización, cual es la información que se debe conservar en el sitio de internet, así como cuáles son los criterios sustantivos de contenido, criterios adjetivos de confiabilidad y criterios adjetivos de formato como a continuación se muestra:</w:t>
      </w:r>
    </w:p>
    <w:p w14:paraId="24A74F87" w14:textId="77777777" w:rsidR="00A3674E" w:rsidRPr="00D567C2" w:rsidRDefault="003E2842">
      <w:pPr>
        <w:tabs>
          <w:tab w:val="left" w:pos="709"/>
        </w:tabs>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noProof/>
          <w:lang w:val="es-MX"/>
        </w:rPr>
        <w:lastRenderedPageBreak/>
        <w:drawing>
          <wp:inline distT="0" distB="0" distL="0" distR="0" wp14:anchorId="7C95F493" wp14:editId="1FD4A23E">
            <wp:extent cx="5603841" cy="5049078"/>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2527" t="16883" r="23621" b="8794"/>
                    <a:stretch>
                      <a:fillRect/>
                    </a:stretch>
                  </pic:blipFill>
                  <pic:spPr>
                    <a:xfrm>
                      <a:off x="0" y="0"/>
                      <a:ext cx="5603841" cy="5049078"/>
                    </a:xfrm>
                    <a:prstGeom prst="rect">
                      <a:avLst/>
                    </a:prstGeom>
                    <a:ln/>
                  </pic:spPr>
                </pic:pic>
              </a:graphicData>
            </a:graphic>
          </wp:inline>
        </w:drawing>
      </w:r>
      <w:r w:rsidRPr="00D567C2">
        <w:rPr>
          <w:noProof/>
          <w:lang w:val="es-MX"/>
        </w:rPr>
        <mc:AlternateContent>
          <mc:Choice Requires="wpg">
            <w:drawing>
              <wp:anchor distT="0" distB="0" distL="114300" distR="114300" simplePos="0" relativeHeight="251658240" behindDoc="0" locked="0" layoutInCell="1" hidden="0" allowOverlap="1" wp14:anchorId="3B60DB4C" wp14:editId="0DC9C3FC">
                <wp:simplePos x="0" y="0"/>
                <wp:positionH relativeFrom="column">
                  <wp:posOffset>-25399</wp:posOffset>
                </wp:positionH>
                <wp:positionV relativeFrom="paragraph">
                  <wp:posOffset>76200</wp:posOffset>
                </wp:positionV>
                <wp:extent cx="5683802" cy="860232"/>
                <wp:effectExtent l="0" t="0" r="0" b="0"/>
                <wp:wrapNone/>
                <wp:docPr id="32" name="Rectángulo 32"/>
                <wp:cNvGraphicFramePr/>
                <a:graphic xmlns:a="http://schemas.openxmlformats.org/drawingml/2006/main">
                  <a:graphicData uri="http://schemas.microsoft.com/office/word/2010/wordprocessingShape">
                    <wps:wsp>
                      <wps:cNvSpPr/>
                      <wps:spPr>
                        <a:xfrm>
                          <a:off x="2532674" y="3378459"/>
                          <a:ext cx="5626652" cy="803082"/>
                        </a:xfrm>
                        <a:prstGeom prst="rect">
                          <a:avLst/>
                        </a:prstGeom>
                        <a:noFill/>
                        <a:ln w="28575" cap="flat" cmpd="sng">
                          <a:solidFill>
                            <a:srgbClr val="00B050"/>
                          </a:solidFill>
                          <a:prstDash val="solid"/>
                          <a:round/>
                          <a:headEnd type="none" w="sm" len="sm"/>
                          <a:tailEnd type="none" w="sm" len="sm"/>
                        </a:ln>
                      </wps:spPr>
                      <wps:txbx>
                        <w:txbxContent>
                          <w:p w14:paraId="492EFB0E" w14:textId="77777777" w:rsidR="00A3674E" w:rsidRDefault="00A3674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-25399</wp:posOffset>
                </wp:positionH>
                <wp:positionV relativeFrom="paragraph">
                  <wp:posOffset>76200</wp:posOffset>
                </wp:positionV>
                <wp:extent cx="5683802" cy="860232"/>
                <wp:effectExtent b="0" l="0" r="0" t="0"/>
                <wp:wrapNone/>
                <wp:docPr id="32"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683802" cy="860232"/>
                        </a:xfrm>
                        <a:prstGeom prst="rect"/>
                        <a:ln/>
                      </pic:spPr>
                    </pic:pic>
                  </a:graphicData>
                </a:graphic>
              </wp:anchor>
            </w:drawing>
          </mc:Fallback>
        </mc:AlternateContent>
      </w:r>
    </w:p>
    <w:p w14:paraId="41A2AAE3" w14:textId="77777777" w:rsidR="00A3674E" w:rsidRPr="00D567C2" w:rsidRDefault="003E2842">
      <w:pPr>
        <w:tabs>
          <w:tab w:val="left" w:pos="709"/>
        </w:tabs>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noProof/>
          <w:lang w:val="es-MX"/>
        </w:rPr>
        <w:lastRenderedPageBreak/>
        <w:drawing>
          <wp:inline distT="0" distB="0" distL="0" distR="0" wp14:anchorId="10705811" wp14:editId="40EF3C86">
            <wp:extent cx="5761610" cy="7412029"/>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30037" t="21418" r="34541" b="7896"/>
                    <a:stretch>
                      <a:fillRect/>
                    </a:stretch>
                  </pic:blipFill>
                  <pic:spPr>
                    <a:xfrm>
                      <a:off x="0" y="0"/>
                      <a:ext cx="5761610" cy="7412029"/>
                    </a:xfrm>
                    <a:prstGeom prst="rect">
                      <a:avLst/>
                    </a:prstGeom>
                    <a:ln/>
                  </pic:spPr>
                </pic:pic>
              </a:graphicData>
            </a:graphic>
          </wp:inline>
        </w:drawing>
      </w:r>
    </w:p>
    <w:p w14:paraId="18828CD3" w14:textId="77777777" w:rsidR="00A3674E" w:rsidRPr="00D567C2" w:rsidRDefault="003E2842">
      <w:pPr>
        <w:tabs>
          <w:tab w:val="left" w:pos="709"/>
        </w:tabs>
        <w:spacing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lastRenderedPageBreak/>
        <w:t xml:space="preserve">De tal suerte que como se visualiza en la cita insertada previamente, existe fuente obligacional para que la Dirección de Obras Públicas genere, posea o administre el catálogo de proveedores que contiene todos los elementos referidos por el particular en su escrito </w:t>
      </w:r>
      <w:proofErr w:type="spellStart"/>
      <w:r w:rsidRPr="00D567C2">
        <w:rPr>
          <w:rFonts w:ascii="Palatino Linotype" w:eastAsia="Palatino Linotype" w:hAnsi="Palatino Linotype" w:cs="Palatino Linotype"/>
        </w:rPr>
        <w:t>recursal</w:t>
      </w:r>
      <w:proofErr w:type="spellEnd"/>
      <w:r w:rsidRPr="00D567C2">
        <w:rPr>
          <w:rFonts w:ascii="Palatino Linotype" w:eastAsia="Palatino Linotype" w:hAnsi="Palatino Linotype" w:cs="Palatino Linotype"/>
        </w:rPr>
        <w:t>.</w:t>
      </w:r>
    </w:p>
    <w:p w14:paraId="636143A1" w14:textId="77777777" w:rsidR="00A3674E" w:rsidRPr="00D567C2" w:rsidRDefault="00A3674E">
      <w:pPr>
        <w:tabs>
          <w:tab w:val="left" w:pos="709"/>
        </w:tabs>
        <w:spacing w:line="360" w:lineRule="auto"/>
        <w:jc w:val="both"/>
        <w:rPr>
          <w:rFonts w:ascii="Palatino Linotype" w:eastAsia="Palatino Linotype" w:hAnsi="Palatino Linotype" w:cs="Palatino Linotype"/>
        </w:rPr>
      </w:pPr>
    </w:p>
    <w:p w14:paraId="256C748C" w14:textId="77777777" w:rsidR="00A3674E" w:rsidRPr="00D567C2" w:rsidRDefault="003E2842">
      <w:pPr>
        <w:tabs>
          <w:tab w:val="left" w:pos="709"/>
        </w:tabs>
        <w:spacing w:line="360" w:lineRule="auto"/>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rPr>
        <w:t>Finalmente respecto a la manifestación “</w:t>
      </w:r>
      <w:r w:rsidRPr="00D567C2">
        <w:rPr>
          <w:rFonts w:ascii="Palatino Linotype" w:eastAsia="Palatino Linotype" w:hAnsi="Palatino Linotype" w:cs="Palatino Linotype"/>
          <w:i/>
        </w:rPr>
        <w:t xml:space="preserve">Dicha </w:t>
      </w:r>
      <w:proofErr w:type="spellStart"/>
      <w:r w:rsidRPr="00D567C2">
        <w:rPr>
          <w:rFonts w:ascii="Palatino Linotype" w:eastAsia="Palatino Linotype" w:hAnsi="Palatino Linotype" w:cs="Palatino Linotype"/>
          <w:i/>
        </w:rPr>
        <w:t>informacion</w:t>
      </w:r>
      <w:proofErr w:type="spellEnd"/>
      <w:r w:rsidRPr="00D567C2">
        <w:rPr>
          <w:rFonts w:ascii="Palatino Linotype" w:eastAsia="Palatino Linotype" w:hAnsi="Palatino Linotype" w:cs="Palatino Linotype"/>
          <w:i/>
        </w:rPr>
        <w:t xml:space="preserve"> se requiere para presentar formal denuncia ante el OSFEM y la ASF, por la </w:t>
      </w:r>
      <w:proofErr w:type="spellStart"/>
      <w:r w:rsidRPr="00D567C2">
        <w:rPr>
          <w:rFonts w:ascii="Palatino Linotype" w:eastAsia="Palatino Linotype" w:hAnsi="Palatino Linotype" w:cs="Palatino Linotype"/>
          <w:i/>
        </w:rPr>
        <w:t>contratacion</w:t>
      </w:r>
      <w:proofErr w:type="spellEnd"/>
      <w:r w:rsidRPr="00D567C2">
        <w:rPr>
          <w:rFonts w:ascii="Palatino Linotype" w:eastAsia="Palatino Linotype" w:hAnsi="Palatino Linotype" w:cs="Palatino Linotype"/>
          <w:i/>
        </w:rPr>
        <w:t xml:space="preserve"> indebida y la carencia de </w:t>
      </w:r>
      <w:proofErr w:type="spellStart"/>
      <w:r w:rsidRPr="00D567C2">
        <w:rPr>
          <w:rFonts w:ascii="Palatino Linotype" w:eastAsia="Palatino Linotype" w:hAnsi="Palatino Linotype" w:cs="Palatino Linotype"/>
          <w:i/>
        </w:rPr>
        <w:t>precedimientos</w:t>
      </w:r>
      <w:proofErr w:type="spellEnd"/>
      <w:r w:rsidRPr="00D567C2">
        <w:rPr>
          <w:rFonts w:ascii="Palatino Linotype" w:eastAsia="Palatino Linotype" w:hAnsi="Palatino Linotype" w:cs="Palatino Linotype"/>
          <w:i/>
        </w:rPr>
        <w:t xml:space="preserve"> adecuados de </w:t>
      </w:r>
      <w:proofErr w:type="spellStart"/>
      <w:r w:rsidRPr="00D567C2">
        <w:rPr>
          <w:rFonts w:ascii="Palatino Linotype" w:eastAsia="Palatino Linotype" w:hAnsi="Palatino Linotype" w:cs="Palatino Linotype"/>
          <w:i/>
        </w:rPr>
        <w:t>contratacion</w:t>
      </w:r>
      <w:proofErr w:type="spellEnd"/>
      <w:r w:rsidRPr="00D567C2">
        <w:rPr>
          <w:rFonts w:ascii="Palatino Linotype" w:eastAsia="Palatino Linotype" w:hAnsi="Palatino Linotype" w:cs="Palatino Linotype"/>
          <w:i/>
        </w:rPr>
        <w:t xml:space="preserve"> en la obra.</w:t>
      </w:r>
      <w:r w:rsidRPr="00D567C2">
        <w:rPr>
          <w:rFonts w:ascii="Palatino Linotype" w:eastAsia="Palatino Linotype" w:hAnsi="Palatino Linotype" w:cs="Palatino Linotype"/>
        </w:rPr>
        <w:t>” al respecto, se trata de planteamientos subjetivos que no son atendibles mediante el derecho de acceso a la información pública, toda vez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 motivos de inconformidad. En este sentido, se trata de manifestaciones sobre las cuales este Instituto no está facultado para pronunciarse.</w:t>
      </w:r>
    </w:p>
    <w:p w14:paraId="4CBFD867" w14:textId="77777777" w:rsidR="00A3674E" w:rsidRPr="00D567C2" w:rsidRDefault="003E284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 xml:space="preserve">Es por todo lo anteriormente expuesto que se estima procedente </w:t>
      </w:r>
      <w:r w:rsidRPr="00D567C2">
        <w:rPr>
          <w:rFonts w:ascii="Palatino Linotype" w:eastAsia="Palatino Linotype" w:hAnsi="Palatino Linotype" w:cs="Palatino Linotype"/>
          <w:b/>
        </w:rPr>
        <w:t>REVOCAR </w:t>
      </w:r>
      <w:r w:rsidRPr="00D567C2">
        <w:rPr>
          <w:rFonts w:ascii="Palatino Linotype" w:eastAsia="Palatino Linotype" w:hAnsi="Palatino Linotype" w:cs="Palatino Linotype"/>
        </w:rPr>
        <w:t xml:space="preserve">la respuesta del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xml:space="preserve"> de conformidad con lo establecido en el artículo 186 fracción III de la Ley de Transparencia y Acceso a la Información Pública del Estado de México y Municipios, a fin de que se ponga a disposición del particular el catálogo de proveedores de obra pública municipal 2022, actualizado al 31 de </w:t>
      </w:r>
      <w:r w:rsidRPr="00D567C2">
        <w:rPr>
          <w:rFonts w:ascii="Palatino Linotype" w:eastAsia="Palatino Linotype" w:hAnsi="Palatino Linotype" w:cs="Palatino Linotype"/>
        </w:rPr>
        <w:lastRenderedPageBreak/>
        <w:t>octubre del 2022, en versión pública de ser procedente, esto de conformidad con el Considerando siguiente.</w:t>
      </w:r>
    </w:p>
    <w:p w14:paraId="76DDD470" w14:textId="77777777" w:rsidR="00A3674E" w:rsidRPr="00D567C2" w:rsidRDefault="003E2842">
      <w:pPr>
        <w:spacing w:before="240" w:after="240" w:line="360" w:lineRule="auto"/>
        <w:ind w:right="49"/>
        <w:jc w:val="both"/>
        <w:rPr>
          <w:rFonts w:ascii="Palatino Linotype" w:eastAsia="Palatino Linotype" w:hAnsi="Palatino Linotype" w:cs="Palatino Linotype"/>
        </w:rPr>
      </w:pPr>
      <w:r w:rsidRPr="00D567C2">
        <w:rPr>
          <w:rFonts w:ascii="Palatino Linotype" w:eastAsia="Palatino Linotype" w:hAnsi="Palatino Linotype" w:cs="Palatino Linotype"/>
          <w:b/>
        </w:rPr>
        <w:t xml:space="preserve">Quinto. Versión Pública. </w:t>
      </w:r>
      <w:r w:rsidRPr="00D567C2">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72BB18B" w14:textId="77777777" w:rsidR="00A3674E" w:rsidRPr="00D567C2" w:rsidRDefault="003E2842">
      <w:pPr>
        <w:spacing w:before="240" w:after="240" w:line="360" w:lineRule="auto"/>
        <w:ind w:right="50"/>
        <w:jc w:val="both"/>
        <w:rPr>
          <w:rFonts w:ascii="Palatino Linotype" w:eastAsia="Palatino Linotype" w:hAnsi="Palatino Linotype" w:cs="Palatino Linotype"/>
        </w:rPr>
      </w:pPr>
      <w:r w:rsidRPr="00D567C2">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2246E7DB"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w:t>
      </w:r>
      <w:r w:rsidRPr="00D567C2">
        <w:rPr>
          <w:rFonts w:ascii="Palatino Linotype" w:eastAsia="Palatino Linotype" w:hAnsi="Palatino Linotype" w:cs="Palatino Linotype"/>
          <w:b/>
          <w:i/>
          <w:sz w:val="22"/>
          <w:szCs w:val="22"/>
        </w:rPr>
        <w:t>Artículo 3</w:t>
      </w:r>
      <w:r w:rsidRPr="00D567C2">
        <w:rPr>
          <w:rFonts w:ascii="Palatino Linotype" w:eastAsia="Palatino Linotype" w:hAnsi="Palatino Linotype" w:cs="Palatino Linotype"/>
          <w:i/>
          <w:sz w:val="22"/>
          <w:szCs w:val="22"/>
        </w:rPr>
        <w:t>. Para los efectos de la presente Ley se entenderá por:</w:t>
      </w:r>
    </w:p>
    <w:p w14:paraId="1539858B"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w:t>
      </w:r>
    </w:p>
    <w:p w14:paraId="5AC4D5D3"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 xml:space="preserve">IX. Datos </w:t>
      </w:r>
      <w:bookmarkStart w:id="2" w:name="_GoBack"/>
      <w:r w:rsidRPr="00D567C2">
        <w:rPr>
          <w:rFonts w:ascii="Palatino Linotype" w:eastAsia="Palatino Linotype" w:hAnsi="Palatino Linotype" w:cs="Palatino Linotype"/>
          <w:b/>
          <w:i/>
          <w:sz w:val="22"/>
          <w:szCs w:val="22"/>
        </w:rPr>
        <w:t>personales:</w:t>
      </w:r>
      <w:r w:rsidRPr="00D567C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w:t>
      </w:r>
      <w:bookmarkEnd w:id="2"/>
      <w:r w:rsidRPr="00D567C2">
        <w:rPr>
          <w:rFonts w:ascii="Palatino Linotype" w:eastAsia="Palatino Linotype" w:hAnsi="Palatino Linotype" w:cs="Palatino Linotype"/>
          <w:i/>
          <w:sz w:val="22"/>
          <w:szCs w:val="22"/>
        </w:rPr>
        <w:t xml:space="preserve">xico; </w:t>
      </w:r>
    </w:p>
    <w:p w14:paraId="4C4BDF8F"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XX. Información clasificada</w:t>
      </w:r>
      <w:r w:rsidRPr="00D567C2">
        <w:rPr>
          <w:rFonts w:ascii="Palatino Linotype" w:eastAsia="Palatino Linotype" w:hAnsi="Palatino Linotype" w:cs="Palatino Linotype"/>
          <w:i/>
          <w:sz w:val="22"/>
          <w:szCs w:val="22"/>
        </w:rPr>
        <w:t>: Aquella considerada por la presente Ley como reservada o confidencial;</w:t>
      </w:r>
    </w:p>
    <w:p w14:paraId="15CC5DF9"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XXI. Información confidencial:</w:t>
      </w:r>
      <w:r w:rsidRPr="00D567C2">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C3DD7F2"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lastRenderedPageBreak/>
        <w:t>XLV. Versión pública:</w:t>
      </w:r>
      <w:r w:rsidRPr="00D567C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B924B7C"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w:t>
      </w:r>
    </w:p>
    <w:p w14:paraId="4666B574"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 xml:space="preserve">Artículo 91. </w:t>
      </w:r>
      <w:r w:rsidRPr="00D567C2">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D4C0213"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 xml:space="preserve">Artículo 132. </w:t>
      </w:r>
      <w:r w:rsidRPr="00D567C2">
        <w:rPr>
          <w:rFonts w:ascii="Palatino Linotype" w:eastAsia="Palatino Linotype" w:hAnsi="Palatino Linotype" w:cs="Palatino Linotype"/>
          <w:i/>
          <w:sz w:val="22"/>
          <w:szCs w:val="22"/>
        </w:rPr>
        <w:t>La clasificación de la información se llevará a cabo en el momento en que:</w:t>
      </w:r>
    </w:p>
    <w:p w14:paraId="17F87210"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I</w:t>
      </w:r>
      <w:r w:rsidRPr="00D567C2">
        <w:rPr>
          <w:rFonts w:ascii="Palatino Linotype" w:eastAsia="Palatino Linotype" w:hAnsi="Palatino Linotype" w:cs="Palatino Linotype"/>
          <w:i/>
          <w:sz w:val="22"/>
          <w:szCs w:val="22"/>
        </w:rPr>
        <w:t>. Se reciba una solicitud de acceso a la información;</w:t>
      </w:r>
    </w:p>
    <w:p w14:paraId="313C9DAA"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II</w:t>
      </w:r>
      <w:r w:rsidRPr="00D567C2">
        <w:rPr>
          <w:rFonts w:ascii="Palatino Linotype" w:eastAsia="Palatino Linotype" w:hAnsi="Palatino Linotype" w:cs="Palatino Linotype"/>
          <w:i/>
          <w:sz w:val="22"/>
          <w:szCs w:val="22"/>
        </w:rPr>
        <w:t>. Se determine mediante resolución de autoridad competente; o</w:t>
      </w:r>
    </w:p>
    <w:p w14:paraId="7D795207"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III</w:t>
      </w:r>
      <w:r w:rsidRPr="00D567C2">
        <w:rPr>
          <w:rFonts w:ascii="Palatino Linotype" w:eastAsia="Palatino Linotype" w:hAnsi="Palatino Linotype" w:cs="Palatino Linotype"/>
          <w:i/>
          <w:sz w:val="22"/>
          <w:szCs w:val="22"/>
        </w:rPr>
        <w:t>. Se generen versiones públicas para dar cumplimiento a las obligaciones de transparencia previstas en esta Ley.</w:t>
      </w:r>
    </w:p>
    <w:p w14:paraId="324CDD7D"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w:t>
      </w:r>
    </w:p>
    <w:p w14:paraId="49D9E37E"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Artículo 143</w:t>
      </w:r>
      <w:r w:rsidRPr="00D567C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6F945DE"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I.</w:t>
      </w:r>
      <w:r w:rsidRPr="00D567C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3FA4178"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II.</w:t>
      </w:r>
      <w:r w:rsidRPr="00D567C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2AE810C"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III</w:t>
      </w:r>
      <w:r w:rsidRPr="00D567C2">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4B9964C7"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6BC01B4"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59A4750"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w:t>
      </w:r>
      <w:r w:rsidRPr="00D567C2">
        <w:rPr>
          <w:rFonts w:ascii="Palatino Linotype" w:eastAsia="Palatino Linotype" w:hAnsi="Palatino Linotype" w:cs="Palatino Linotype"/>
        </w:rPr>
        <w:lastRenderedPageBreak/>
        <w:t>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AAE7147"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613C6085"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w:t>
      </w:r>
      <w:r w:rsidRPr="00D567C2">
        <w:rPr>
          <w:rFonts w:ascii="Palatino Linotype" w:eastAsia="Palatino Linotype" w:hAnsi="Palatino Linotype" w:cs="Palatino Linotype"/>
          <w:b/>
          <w:i/>
          <w:sz w:val="22"/>
          <w:szCs w:val="22"/>
        </w:rPr>
        <w:t>Quincuagésimo sexto</w:t>
      </w:r>
      <w:r w:rsidRPr="00D567C2">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44FC334"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Quincuagésimo séptimo</w:t>
      </w:r>
      <w:r w:rsidRPr="00D567C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3008984"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I</w:t>
      </w:r>
      <w:r w:rsidRPr="00D567C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6A86ED0"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II.</w:t>
      </w:r>
      <w:r w:rsidRPr="00D567C2">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26AFDD95"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III.</w:t>
      </w:r>
      <w:r w:rsidRPr="00D567C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3D46390"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45FC5B43" w14:textId="77777777" w:rsidR="00A3674E" w:rsidRPr="00D567C2" w:rsidRDefault="003E2842">
      <w:pPr>
        <w:spacing w:before="120" w:after="120"/>
        <w:ind w:left="567" w:right="902"/>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sz w:val="22"/>
          <w:szCs w:val="22"/>
        </w:rPr>
        <w:t>Quincuagésimo octavo</w:t>
      </w:r>
      <w:r w:rsidRPr="00D567C2">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D45EBE8" w14:textId="77777777" w:rsidR="00A3674E" w:rsidRPr="00D567C2" w:rsidRDefault="003E2842">
      <w:pPr>
        <w:spacing w:before="240" w:after="240" w:line="360" w:lineRule="auto"/>
        <w:jc w:val="both"/>
        <w:rPr>
          <w:rFonts w:ascii="Palatino Linotype" w:eastAsia="Palatino Linotype" w:hAnsi="Palatino Linotype" w:cs="Palatino Linotype"/>
        </w:rPr>
      </w:pPr>
      <w:bookmarkStart w:id="3" w:name="_heading=h.2et92p0" w:colFirst="0" w:colLast="0"/>
      <w:bookmarkEnd w:id="3"/>
      <w:r w:rsidRPr="00D567C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w:t>
      </w:r>
      <w:r w:rsidRPr="00D567C2">
        <w:rPr>
          <w:rFonts w:ascii="Palatino Linotype" w:eastAsia="Palatino Linotype" w:hAnsi="Palatino Linotype" w:cs="Palatino Linotype"/>
        </w:rPr>
        <w:lastRenderedPageBreak/>
        <w:t xml:space="preserve">fundamentos y razonamientos que llevaron al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E7829ED"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6"/>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D567C2" w:rsidRPr="00D567C2" w14:paraId="435F0839" w14:textId="77777777">
        <w:tc>
          <w:tcPr>
            <w:tcW w:w="4253" w:type="dxa"/>
            <w:gridSpan w:val="2"/>
            <w:tcBorders>
              <w:top w:val="nil"/>
              <w:left w:val="nil"/>
              <w:right w:val="nil"/>
            </w:tcBorders>
          </w:tcPr>
          <w:p w14:paraId="62ED52AB" w14:textId="77777777" w:rsidR="00A3674E" w:rsidRPr="00D567C2" w:rsidRDefault="003E2842">
            <w:pPr>
              <w:jc w:val="center"/>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458967C7" w14:textId="77777777" w:rsidR="00A3674E" w:rsidRPr="00D567C2" w:rsidRDefault="003E2842">
            <w:pPr>
              <w:jc w:val="center"/>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Total</w:t>
            </w:r>
          </w:p>
        </w:tc>
      </w:tr>
      <w:tr w:rsidR="00D567C2" w:rsidRPr="00D567C2" w14:paraId="24FF551A" w14:textId="77777777">
        <w:tc>
          <w:tcPr>
            <w:tcW w:w="1134" w:type="dxa"/>
          </w:tcPr>
          <w:p w14:paraId="2FCB3EC3" w14:textId="77777777" w:rsidR="00A3674E" w:rsidRPr="00D567C2" w:rsidRDefault="003E2842">
            <w:pPr>
              <w:jc w:val="center"/>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Concepto</w:t>
            </w:r>
          </w:p>
        </w:tc>
        <w:tc>
          <w:tcPr>
            <w:tcW w:w="3119" w:type="dxa"/>
          </w:tcPr>
          <w:p w14:paraId="23338054" w14:textId="77777777" w:rsidR="00A3674E" w:rsidRPr="00D567C2" w:rsidRDefault="003E2842">
            <w:pPr>
              <w:jc w:val="center"/>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Dónde</w:t>
            </w:r>
          </w:p>
        </w:tc>
        <w:tc>
          <w:tcPr>
            <w:tcW w:w="1129" w:type="dxa"/>
          </w:tcPr>
          <w:p w14:paraId="09CEE6EB" w14:textId="77777777" w:rsidR="00A3674E" w:rsidRPr="00D567C2" w:rsidRDefault="003E2842">
            <w:pPr>
              <w:jc w:val="center"/>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Concepto</w:t>
            </w:r>
          </w:p>
        </w:tc>
        <w:tc>
          <w:tcPr>
            <w:tcW w:w="3446" w:type="dxa"/>
          </w:tcPr>
          <w:p w14:paraId="617D7506" w14:textId="77777777" w:rsidR="00A3674E" w:rsidRPr="00D567C2" w:rsidRDefault="003E2842">
            <w:pPr>
              <w:jc w:val="center"/>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Dónde</w:t>
            </w:r>
          </w:p>
        </w:tc>
      </w:tr>
      <w:tr w:rsidR="00D567C2" w:rsidRPr="00D567C2" w14:paraId="62B1257F" w14:textId="77777777">
        <w:tc>
          <w:tcPr>
            <w:tcW w:w="8828" w:type="dxa"/>
            <w:gridSpan w:val="4"/>
          </w:tcPr>
          <w:p w14:paraId="72708BD3" w14:textId="77777777" w:rsidR="00A3674E" w:rsidRPr="00D567C2" w:rsidRDefault="003E2842">
            <w:pPr>
              <w:jc w:val="center"/>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Sello oficial o logotipo del sujeto obligado</w:t>
            </w:r>
          </w:p>
        </w:tc>
      </w:tr>
      <w:tr w:rsidR="00D567C2" w:rsidRPr="00D567C2" w14:paraId="127AEC94" w14:textId="77777777">
        <w:tc>
          <w:tcPr>
            <w:tcW w:w="1134" w:type="dxa"/>
          </w:tcPr>
          <w:p w14:paraId="40F85F1D"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Fecha de clasificación</w:t>
            </w:r>
          </w:p>
        </w:tc>
        <w:tc>
          <w:tcPr>
            <w:tcW w:w="3119" w:type="dxa"/>
          </w:tcPr>
          <w:p w14:paraId="1365BD8B"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41254773"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Fecha de clasificación</w:t>
            </w:r>
          </w:p>
        </w:tc>
        <w:tc>
          <w:tcPr>
            <w:tcW w:w="3446" w:type="dxa"/>
          </w:tcPr>
          <w:p w14:paraId="4E32EB55"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567C2" w:rsidRPr="00D567C2" w14:paraId="7FFE6D80" w14:textId="77777777">
        <w:tc>
          <w:tcPr>
            <w:tcW w:w="1134" w:type="dxa"/>
          </w:tcPr>
          <w:p w14:paraId="10D2B54C"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Área</w:t>
            </w:r>
          </w:p>
        </w:tc>
        <w:tc>
          <w:tcPr>
            <w:tcW w:w="3119" w:type="dxa"/>
          </w:tcPr>
          <w:p w14:paraId="7E81DBAE"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Se señalará el nombre del área del cual es titular quien clasifica.</w:t>
            </w:r>
          </w:p>
        </w:tc>
        <w:tc>
          <w:tcPr>
            <w:tcW w:w="1129" w:type="dxa"/>
          </w:tcPr>
          <w:p w14:paraId="56D58F75"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Área</w:t>
            </w:r>
          </w:p>
        </w:tc>
        <w:tc>
          <w:tcPr>
            <w:tcW w:w="3446" w:type="dxa"/>
          </w:tcPr>
          <w:p w14:paraId="59ED4F0C"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Se señalará el nombre del área de la cual es el titular quien clasifica.</w:t>
            </w:r>
          </w:p>
        </w:tc>
      </w:tr>
      <w:tr w:rsidR="00D567C2" w:rsidRPr="00D567C2" w14:paraId="608D2124" w14:textId="77777777">
        <w:tc>
          <w:tcPr>
            <w:tcW w:w="1134" w:type="dxa"/>
          </w:tcPr>
          <w:p w14:paraId="5EBBC826"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Información reservada</w:t>
            </w:r>
          </w:p>
        </w:tc>
        <w:tc>
          <w:tcPr>
            <w:tcW w:w="3119" w:type="dxa"/>
          </w:tcPr>
          <w:p w14:paraId="64FA555C"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72A9986A"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Reservado</w:t>
            </w:r>
          </w:p>
        </w:tc>
        <w:tc>
          <w:tcPr>
            <w:tcW w:w="3446" w:type="dxa"/>
          </w:tcPr>
          <w:p w14:paraId="6F490D38"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Leyenda de información RESERVADA.</w:t>
            </w:r>
          </w:p>
        </w:tc>
      </w:tr>
      <w:tr w:rsidR="00D567C2" w:rsidRPr="00D567C2" w14:paraId="1CA8827F" w14:textId="77777777">
        <w:tc>
          <w:tcPr>
            <w:tcW w:w="1134" w:type="dxa"/>
          </w:tcPr>
          <w:p w14:paraId="213D4F67"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Fundamento legal</w:t>
            </w:r>
          </w:p>
        </w:tc>
        <w:tc>
          <w:tcPr>
            <w:tcW w:w="3119" w:type="dxa"/>
          </w:tcPr>
          <w:p w14:paraId="481BD66B"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6EFDA2F5"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Periodo de reserva</w:t>
            </w:r>
          </w:p>
        </w:tc>
        <w:tc>
          <w:tcPr>
            <w:tcW w:w="3446" w:type="dxa"/>
          </w:tcPr>
          <w:p w14:paraId="136173EA"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D567C2" w:rsidRPr="00D567C2" w14:paraId="062CCA08" w14:textId="77777777">
        <w:tc>
          <w:tcPr>
            <w:tcW w:w="1134" w:type="dxa"/>
          </w:tcPr>
          <w:p w14:paraId="07A2F53E"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Ampliación del periodo de reserva</w:t>
            </w:r>
          </w:p>
        </w:tc>
        <w:tc>
          <w:tcPr>
            <w:tcW w:w="3119" w:type="dxa"/>
          </w:tcPr>
          <w:p w14:paraId="11A6FA5B"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4DDF3CB1"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Fundamento legal</w:t>
            </w:r>
          </w:p>
        </w:tc>
        <w:tc>
          <w:tcPr>
            <w:tcW w:w="3446" w:type="dxa"/>
          </w:tcPr>
          <w:p w14:paraId="08281EA8"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D567C2" w:rsidRPr="00D567C2" w14:paraId="2FB97BF6" w14:textId="77777777">
        <w:tc>
          <w:tcPr>
            <w:tcW w:w="1134" w:type="dxa"/>
          </w:tcPr>
          <w:p w14:paraId="7F4F54D1"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Confidencial</w:t>
            </w:r>
          </w:p>
        </w:tc>
        <w:tc>
          <w:tcPr>
            <w:tcW w:w="3119" w:type="dxa"/>
          </w:tcPr>
          <w:p w14:paraId="2175D3CF"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404B65AB"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Ampliación del periodo de reserva</w:t>
            </w:r>
          </w:p>
        </w:tc>
        <w:tc>
          <w:tcPr>
            <w:tcW w:w="3446" w:type="dxa"/>
          </w:tcPr>
          <w:p w14:paraId="2788372D"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D567C2" w:rsidRPr="00D567C2" w14:paraId="5151DD56" w14:textId="77777777">
        <w:tc>
          <w:tcPr>
            <w:tcW w:w="1134" w:type="dxa"/>
          </w:tcPr>
          <w:p w14:paraId="79D55232"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Fundamento legal</w:t>
            </w:r>
          </w:p>
        </w:tc>
        <w:tc>
          <w:tcPr>
            <w:tcW w:w="3119" w:type="dxa"/>
          </w:tcPr>
          <w:p w14:paraId="07BF5376"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51F17CC1"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Confidencial</w:t>
            </w:r>
          </w:p>
        </w:tc>
        <w:tc>
          <w:tcPr>
            <w:tcW w:w="3446" w:type="dxa"/>
          </w:tcPr>
          <w:p w14:paraId="384BDC5E"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Leyenda de información CONFIDENCIAL.</w:t>
            </w:r>
          </w:p>
        </w:tc>
      </w:tr>
      <w:tr w:rsidR="00D567C2" w:rsidRPr="00D567C2" w14:paraId="1DDEDE49" w14:textId="77777777">
        <w:tc>
          <w:tcPr>
            <w:tcW w:w="1134" w:type="dxa"/>
          </w:tcPr>
          <w:p w14:paraId="4CA50841"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Rúbrica del titular del área</w:t>
            </w:r>
          </w:p>
        </w:tc>
        <w:tc>
          <w:tcPr>
            <w:tcW w:w="3119" w:type="dxa"/>
          </w:tcPr>
          <w:p w14:paraId="723A818C"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Rúbrica autógrafa de quien clasifica.</w:t>
            </w:r>
          </w:p>
        </w:tc>
        <w:tc>
          <w:tcPr>
            <w:tcW w:w="1129" w:type="dxa"/>
          </w:tcPr>
          <w:p w14:paraId="4988D331"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Fundamento legal</w:t>
            </w:r>
          </w:p>
        </w:tc>
        <w:tc>
          <w:tcPr>
            <w:tcW w:w="3446" w:type="dxa"/>
          </w:tcPr>
          <w:p w14:paraId="211AD80B"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567C2" w:rsidRPr="00D567C2" w14:paraId="1C056F07" w14:textId="77777777">
        <w:tc>
          <w:tcPr>
            <w:tcW w:w="1134" w:type="dxa"/>
          </w:tcPr>
          <w:p w14:paraId="0A026A85"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Fecha de desclasificación</w:t>
            </w:r>
          </w:p>
        </w:tc>
        <w:tc>
          <w:tcPr>
            <w:tcW w:w="3119" w:type="dxa"/>
          </w:tcPr>
          <w:p w14:paraId="19BD152F"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Se anotará la fecha en que se desclasifica el documento.</w:t>
            </w:r>
          </w:p>
        </w:tc>
        <w:tc>
          <w:tcPr>
            <w:tcW w:w="1129" w:type="dxa"/>
          </w:tcPr>
          <w:p w14:paraId="05E26DA4"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Rúbrica del titular del área</w:t>
            </w:r>
          </w:p>
        </w:tc>
        <w:tc>
          <w:tcPr>
            <w:tcW w:w="3446" w:type="dxa"/>
          </w:tcPr>
          <w:p w14:paraId="5A94DD94"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Rúbrica autógrafa de quien clasifica.</w:t>
            </w:r>
          </w:p>
        </w:tc>
      </w:tr>
      <w:tr w:rsidR="00D567C2" w:rsidRPr="00D567C2" w14:paraId="2C018498" w14:textId="77777777">
        <w:tc>
          <w:tcPr>
            <w:tcW w:w="1134" w:type="dxa"/>
          </w:tcPr>
          <w:p w14:paraId="1781277A"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Rúbrica y cargo del servidor público</w:t>
            </w:r>
          </w:p>
        </w:tc>
        <w:tc>
          <w:tcPr>
            <w:tcW w:w="3119" w:type="dxa"/>
          </w:tcPr>
          <w:p w14:paraId="50D4352E"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Rúbrica autógrafa de quien desclasifica.</w:t>
            </w:r>
          </w:p>
        </w:tc>
        <w:tc>
          <w:tcPr>
            <w:tcW w:w="1129" w:type="dxa"/>
          </w:tcPr>
          <w:p w14:paraId="780918F3"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Fecha de desclasificación</w:t>
            </w:r>
          </w:p>
        </w:tc>
        <w:tc>
          <w:tcPr>
            <w:tcW w:w="3446" w:type="dxa"/>
          </w:tcPr>
          <w:p w14:paraId="100F0A0E"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Se anotará la fecha en que se desclasifica.</w:t>
            </w:r>
          </w:p>
        </w:tc>
      </w:tr>
      <w:tr w:rsidR="00D567C2" w:rsidRPr="00D567C2" w14:paraId="0331E6E4" w14:textId="77777777">
        <w:tc>
          <w:tcPr>
            <w:tcW w:w="1134" w:type="dxa"/>
          </w:tcPr>
          <w:p w14:paraId="514875F6" w14:textId="77777777" w:rsidR="00A3674E" w:rsidRPr="00D567C2" w:rsidRDefault="00A3674E">
            <w:pPr>
              <w:jc w:val="both"/>
              <w:rPr>
                <w:rFonts w:ascii="Palatino Linotype" w:eastAsia="Palatino Linotype" w:hAnsi="Palatino Linotype" w:cs="Palatino Linotype"/>
                <w:b/>
                <w:sz w:val="12"/>
                <w:szCs w:val="12"/>
              </w:rPr>
            </w:pPr>
          </w:p>
        </w:tc>
        <w:tc>
          <w:tcPr>
            <w:tcW w:w="3119" w:type="dxa"/>
          </w:tcPr>
          <w:p w14:paraId="63E247CA" w14:textId="77777777" w:rsidR="00A3674E" w:rsidRPr="00D567C2" w:rsidRDefault="00A3674E">
            <w:pPr>
              <w:jc w:val="both"/>
              <w:rPr>
                <w:rFonts w:ascii="Palatino Linotype" w:eastAsia="Palatino Linotype" w:hAnsi="Palatino Linotype" w:cs="Palatino Linotype"/>
                <w:sz w:val="12"/>
                <w:szCs w:val="12"/>
              </w:rPr>
            </w:pPr>
          </w:p>
        </w:tc>
        <w:tc>
          <w:tcPr>
            <w:tcW w:w="1129" w:type="dxa"/>
          </w:tcPr>
          <w:p w14:paraId="7AE90006"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Partes o secciones reservadas o confidenciales</w:t>
            </w:r>
          </w:p>
        </w:tc>
        <w:tc>
          <w:tcPr>
            <w:tcW w:w="3446" w:type="dxa"/>
          </w:tcPr>
          <w:p w14:paraId="57B2D8BE"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 xml:space="preserve">En caso que una vez desclasificado el expediente, </w:t>
            </w:r>
            <w:proofErr w:type="spellStart"/>
            <w:r w:rsidRPr="00D567C2">
              <w:rPr>
                <w:rFonts w:ascii="Palatino Linotype" w:eastAsia="Palatino Linotype" w:hAnsi="Palatino Linotype" w:cs="Palatino Linotype"/>
                <w:sz w:val="12"/>
                <w:szCs w:val="12"/>
              </w:rPr>
              <w:t>subsistanpartes</w:t>
            </w:r>
            <w:proofErr w:type="spellEnd"/>
            <w:r w:rsidRPr="00D567C2">
              <w:rPr>
                <w:rFonts w:ascii="Palatino Linotype" w:eastAsia="Palatino Linotype" w:hAnsi="Palatino Linotype" w:cs="Palatino Linotype"/>
                <w:sz w:val="12"/>
                <w:szCs w:val="12"/>
              </w:rPr>
              <w:t xml:space="preserve"> o secciones del mismo reservadas o confidenciales, se señalará este hecho.</w:t>
            </w:r>
          </w:p>
        </w:tc>
      </w:tr>
      <w:tr w:rsidR="00D567C2" w:rsidRPr="00D567C2" w14:paraId="667BCB0B" w14:textId="77777777">
        <w:tc>
          <w:tcPr>
            <w:tcW w:w="1134" w:type="dxa"/>
          </w:tcPr>
          <w:p w14:paraId="2C736197" w14:textId="77777777" w:rsidR="00A3674E" w:rsidRPr="00D567C2" w:rsidRDefault="00A3674E">
            <w:pPr>
              <w:jc w:val="both"/>
              <w:rPr>
                <w:rFonts w:ascii="Palatino Linotype" w:eastAsia="Palatino Linotype" w:hAnsi="Palatino Linotype" w:cs="Palatino Linotype"/>
                <w:b/>
                <w:sz w:val="12"/>
                <w:szCs w:val="12"/>
              </w:rPr>
            </w:pPr>
          </w:p>
        </w:tc>
        <w:tc>
          <w:tcPr>
            <w:tcW w:w="3119" w:type="dxa"/>
          </w:tcPr>
          <w:p w14:paraId="6173B081" w14:textId="77777777" w:rsidR="00A3674E" w:rsidRPr="00D567C2" w:rsidRDefault="00A3674E">
            <w:pPr>
              <w:jc w:val="both"/>
              <w:rPr>
                <w:rFonts w:ascii="Palatino Linotype" w:eastAsia="Palatino Linotype" w:hAnsi="Palatino Linotype" w:cs="Palatino Linotype"/>
                <w:sz w:val="12"/>
                <w:szCs w:val="12"/>
              </w:rPr>
            </w:pPr>
          </w:p>
        </w:tc>
        <w:tc>
          <w:tcPr>
            <w:tcW w:w="1129" w:type="dxa"/>
          </w:tcPr>
          <w:p w14:paraId="2E471CC1" w14:textId="77777777" w:rsidR="00A3674E" w:rsidRPr="00D567C2" w:rsidRDefault="003E2842">
            <w:pPr>
              <w:jc w:val="both"/>
              <w:rPr>
                <w:rFonts w:ascii="Palatino Linotype" w:eastAsia="Palatino Linotype" w:hAnsi="Palatino Linotype" w:cs="Palatino Linotype"/>
                <w:b/>
                <w:sz w:val="12"/>
                <w:szCs w:val="12"/>
              </w:rPr>
            </w:pPr>
            <w:r w:rsidRPr="00D567C2">
              <w:rPr>
                <w:rFonts w:ascii="Palatino Linotype" w:eastAsia="Palatino Linotype" w:hAnsi="Palatino Linotype" w:cs="Palatino Linotype"/>
                <w:b/>
                <w:sz w:val="12"/>
                <w:szCs w:val="12"/>
              </w:rPr>
              <w:t>Rúbrica y cargo del servidor público</w:t>
            </w:r>
          </w:p>
        </w:tc>
        <w:tc>
          <w:tcPr>
            <w:tcW w:w="3446" w:type="dxa"/>
          </w:tcPr>
          <w:p w14:paraId="7926F46C" w14:textId="77777777" w:rsidR="00A3674E" w:rsidRPr="00D567C2" w:rsidRDefault="003E2842">
            <w:pPr>
              <w:jc w:val="both"/>
              <w:rPr>
                <w:rFonts w:ascii="Palatino Linotype" w:eastAsia="Palatino Linotype" w:hAnsi="Palatino Linotype" w:cs="Palatino Linotype"/>
                <w:sz w:val="12"/>
                <w:szCs w:val="12"/>
              </w:rPr>
            </w:pPr>
            <w:r w:rsidRPr="00D567C2">
              <w:rPr>
                <w:rFonts w:ascii="Palatino Linotype" w:eastAsia="Palatino Linotype" w:hAnsi="Palatino Linotype" w:cs="Palatino Linotype"/>
                <w:sz w:val="12"/>
                <w:szCs w:val="12"/>
              </w:rPr>
              <w:t>Rúbrica autógrafa de quien desclasifica.</w:t>
            </w:r>
          </w:p>
        </w:tc>
      </w:tr>
    </w:tbl>
    <w:p w14:paraId="36294FEB"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69EBCBED" w14:textId="77777777" w:rsidR="00A3674E" w:rsidRPr="00D567C2" w:rsidRDefault="003E2842">
      <w:pPr>
        <w:numPr>
          <w:ilvl w:val="0"/>
          <w:numId w:val="5"/>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D567C2">
        <w:rPr>
          <w:rFonts w:ascii="Palatino Linotype" w:eastAsia="Palatino Linotype" w:hAnsi="Palatino Linotype" w:cs="Palatino Linotype"/>
          <w:b/>
        </w:rPr>
        <w:t>R E S U E L V E:</w:t>
      </w:r>
    </w:p>
    <w:p w14:paraId="15FB2FF9" w14:textId="77777777" w:rsidR="00A3674E" w:rsidRPr="00D567C2" w:rsidRDefault="003E2842">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D567C2">
        <w:rPr>
          <w:rFonts w:ascii="Palatino Linotype" w:eastAsia="Palatino Linotype" w:hAnsi="Palatino Linotype" w:cs="Palatino Linotype"/>
          <w:b/>
        </w:rPr>
        <w:t xml:space="preserve">Primero. </w:t>
      </w:r>
      <w:r w:rsidRPr="00D567C2">
        <w:rPr>
          <w:rFonts w:ascii="Palatino Linotype" w:eastAsia="Palatino Linotype" w:hAnsi="Palatino Linotype" w:cs="Palatino Linotype"/>
        </w:rPr>
        <w:t xml:space="preserve">Resultan </w:t>
      </w:r>
      <w:r w:rsidRPr="00D567C2">
        <w:rPr>
          <w:rFonts w:ascii="Palatino Linotype" w:eastAsia="Palatino Linotype" w:hAnsi="Palatino Linotype" w:cs="Palatino Linotype"/>
          <w:b/>
        </w:rPr>
        <w:t>fundadas</w:t>
      </w:r>
      <w:r w:rsidRPr="00D567C2">
        <w:rPr>
          <w:rFonts w:ascii="Palatino Linotype" w:eastAsia="Palatino Linotype" w:hAnsi="Palatino Linotype" w:cs="Palatino Linotype"/>
        </w:rPr>
        <w:t xml:space="preserve"> las razones o motivos de inconformidad hechos valer por </w:t>
      </w:r>
      <w:r w:rsidRPr="00D567C2">
        <w:rPr>
          <w:rFonts w:ascii="Palatino Linotype" w:eastAsia="Palatino Linotype" w:hAnsi="Palatino Linotype" w:cs="Palatino Linotype"/>
          <w:b/>
        </w:rPr>
        <w:t>la parte Recurrente</w:t>
      </w:r>
      <w:r w:rsidRPr="00D567C2">
        <w:rPr>
          <w:rFonts w:ascii="Palatino Linotype" w:eastAsia="Palatino Linotype" w:hAnsi="Palatino Linotype" w:cs="Palatino Linotype"/>
        </w:rPr>
        <w:t xml:space="preserve"> en el recurso de revisión </w:t>
      </w:r>
      <w:r w:rsidRPr="00D567C2">
        <w:rPr>
          <w:rFonts w:ascii="Palatino Linotype" w:eastAsia="Palatino Linotype" w:hAnsi="Palatino Linotype" w:cs="Palatino Linotype"/>
          <w:b/>
        </w:rPr>
        <w:t>16669/INFOEM/IP/RR/2022</w:t>
      </w:r>
      <w:r w:rsidRPr="00D567C2">
        <w:rPr>
          <w:rFonts w:ascii="Palatino Linotype" w:eastAsia="Palatino Linotype" w:hAnsi="Palatino Linotype" w:cs="Palatino Linotype"/>
        </w:rPr>
        <w:t xml:space="preserve">; por lo que, en términos del </w:t>
      </w:r>
      <w:r w:rsidRPr="00D567C2">
        <w:rPr>
          <w:rFonts w:ascii="Palatino Linotype" w:eastAsia="Palatino Linotype" w:hAnsi="Palatino Linotype" w:cs="Palatino Linotype"/>
          <w:b/>
        </w:rPr>
        <w:t>Considerando</w:t>
      </w:r>
      <w:r w:rsidRPr="00D567C2">
        <w:rPr>
          <w:rFonts w:ascii="Palatino Linotype" w:eastAsia="Palatino Linotype" w:hAnsi="Palatino Linotype" w:cs="Palatino Linotype"/>
        </w:rPr>
        <w:t xml:space="preserve"> </w:t>
      </w:r>
      <w:r w:rsidRPr="00D567C2">
        <w:rPr>
          <w:rFonts w:ascii="Palatino Linotype" w:eastAsia="Palatino Linotype" w:hAnsi="Palatino Linotype" w:cs="Palatino Linotype"/>
          <w:b/>
        </w:rPr>
        <w:t xml:space="preserve">Cuarto </w:t>
      </w:r>
      <w:r w:rsidRPr="00D567C2">
        <w:rPr>
          <w:rFonts w:ascii="Palatino Linotype" w:eastAsia="Palatino Linotype" w:hAnsi="Palatino Linotype" w:cs="Palatino Linotype"/>
        </w:rPr>
        <w:t xml:space="preserve">de esta resolución, se </w:t>
      </w:r>
      <w:r w:rsidRPr="00D567C2">
        <w:rPr>
          <w:rFonts w:ascii="Palatino Linotype" w:eastAsia="Palatino Linotype" w:hAnsi="Palatino Linotype" w:cs="Palatino Linotype"/>
          <w:b/>
        </w:rPr>
        <w:t xml:space="preserve">REVOCA </w:t>
      </w:r>
      <w:r w:rsidRPr="00D567C2">
        <w:rPr>
          <w:rFonts w:ascii="Palatino Linotype" w:eastAsia="Palatino Linotype" w:hAnsi="Palatino Linotype" w:cs="Palatino Linotype"/>
        </w:rPr>
        <w:t xml:space="preserve">la respuesta emitida por el </w:t>
      </w:r>
      <w:r w:rsidRPr="00D567C2">
        <w:rPr>
          <w:rFonts w:ascii="Palatino Linotype" w:eastAsia="Palatino Linotype" w:hAnsi="Palatino Linotype" w:cs="Palatino Linotype"/>
          <w:b/>
        </w:rPr>
        <w:t xml:space="preserve">Sujeto Obligado. </w:t>
      </w:r>
    </w:p>
    <w:p w14:paraId="606C1402" w14:textId="77777777" w:rsidR="00A3674E" w:rsidRPr="00D567C2" w:rsidRDefault="003E2842">
      <w:pPr>
        <w:spacing w:before="240" w:after="240" w:line="360" w:lineRule="auto"/>
        <w:ind w:right="49"/>
        <w:jc w:val="both"/>
        <w:rPr>
          <w:rFonts w:ascii="Palatino Linotype" w:eastAsia="Palatino Linotype" w:hAnsi="Palatino Linotype" w:cs="Palatino Linotype"/>
          <w:b/>
        </w:rPr>
      </w:pPr>
      <w:bookmarkStart w:id="5" w:name="_heading=h.1fob9te" w:colFirst="0" w:colLast="0"/>
      <w:bookmarkEnd w:id="5"/>
      <w:r w:rsidRPr="00D567C2">
        <w:rPr>
          <w:rFonts w:ascii="Palatino Linotype" w:eastAsia="Palatino Linotype" w:hAnsi="Palatino Linotype" w:cs="Palatino Linotype"/>
          <w:b/>
        </w:rPr>
        <w:t xml:space="preserve">Segundo. </w:t>
      </w:r>
      <w:r w:rsidRPr="00D567C2">
        <w:rPr>
          <w:rFonts w:ascii="Palatino Linotype" w:eastAsia="Palatino Linotype" w:hAnsi="Palatino Linotype" w:cs="Palatino Linotype"/>
        </w:rPr>
        <w:t xml:space="preserve">Se </w:t>
      </w:r>
      <w:r w:rsidRPr="00D567C2">
        <w:rPr>
          <w:rFonts w:ascii="Palatino Linotype" w:eastAsia="Palatino Linotype" w:hAnsi="Palatino Linotype" w:cs="Palatino Linotype"/>
          <w:b/>
        </w:rPr>
        <w:t xml:space="preserve">Ordena </w:t>
      </w:r>
      <w:r w:rsidRPr="00D567C2">
        <w:rPr>
          <w:rFonts w:ascii="Palatino Linotype" w:eastAsia="Palatino Linotype" w:hAnsi="Palatino Linotype" w:cs="Palatino Linotype"/>
        </w:rPr>
        <w:t xml:space="preserve">al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xml:space="preserve"> haga entrega a </w:t>
      </w:r>
      <w:r w:rsidRPr="00D567C2">
        <w:rPr>
          <w:rFonts w:ascii="Palatino Linotype" w:eastAsia="Palatino Linotype" w:hAnsi="Palatino Linotype" w:cs="Palatino Linotype"/>
          <w:b/>
        </w:rPr>
        <w:t>la parte</w:t>
      </w:r>
      <w:r w:rsidRPr="00D567C2">
        <w:rPr>
          <w:rFonts w:ascii="Palatino Linotype" w:eastAsia="Palatino Linotype" w:hAnsi="Palatino Linotype" w:cs="Palatino Linotype"/>
        </w:rPr>
        <w:t xml:space="preserve"> </w:t>
      </w:r>
      <w:r w:rsidRPr="00D567C2">
        <w:rPr>
          <w:rFonts w:ascii="Palatino Linotype" w:eastAsia="Palatino Linotype" w:hAnsi="Palatino Linotype" w:cs="Palatino Linotype"/>
          <w:b/>
        </w:rPr>
        <w:t>Recurrente</w:t>
      </w:r>
      <w:r w:rsidRPr="00D567C2">
        <w:rPr>
          <w:rFonts w:ascii="Palatino Linotype" w:eastAsia="Palatino Linotype" w:hAnsi="Palatino Linotype" w:cs="Palatino Linotype"/>
        </w:rPr>
        <w:t xml:space="preserve"> vía SAIMEX</w:t>
      </w:r>
      <w:r w:rsidRPr="00D567C2">
        <w:rPr>
          <w:rFonts w:ascii="Palatino Linotype" w:eastAsia="Palatino Linotype" w:hAnsi="Palatino Linotype" w:cs="Palatino Linotype"/>
          <w:b/>
        </w:rPr>
        <w:t>, en versión pública de ser procedente</w:t>
      </w:r>
      <w:r w:rsidRPr="00D567C2">
        <w:rPr>
          <w:rFonts w:ascii="Palatino Linotype" w:eastAsia="Palatino Linotype" w:hAnsi="Palatino Linotype" w:cs="Palatino Linotype"/>
        </w:rPr>
        <w:t xml:space="preserve">, en términos de los </w:t>
      </w:r>
      <w:r w:rsidRPr="00D567C2">
        <w:rPr>
          <w:rFonts w:ascii="Palatino Linotype" w:eastAsia="Palatino Linotype" w:hAnsi="Palatino Linotype" w:cs="Palatino Linotype"/>
          <w:b/>
        </w:rPr>
        <w:t>Considerandos</w:t>
      </w:r>
      <w:r w:rsidRPr="00D567C2">
        <w:rPr>
          <w:rFonts w:ascii="Palatino Linotype" w:eastAsia="Palatino Linotype" w:hAnsi="Palatino Linotype" w:cs="Palatino Linotype"/>
        </w:rPr>
        <w:t xml:space="preserve"> </w:t>
      </w:r>
      <w:r w:rsidRPr="00D567C2">
        <w:rPr>
          <w:rFonts w:ascii="Palatino Linotype" w:eastAsia="Palatino Linotype" w:hAnsi="Palatino Linotype" w:cs="Palatino Linotype"/>
          <w:b/>
        </w:rPr>
        <w:t xml:space="preserve">Cuarto y Quinto de la presente resolución, lo siguiente: </w:t>
      </w:r>
    </w:p>
    <w:p w14:paraId="2D48858B" w14:textId="77777777" w:rsidR="00A3674E" w:rsidRPr="00D567C2" w:rsidRDefault="003E2842">
      <w:pPr>
        <w:numPr>
          <w:ilvl w:val="0"/>
          <w:numId w:val="4"/>
        </w:num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b/>
          <w:i/>
        </w:rPr>
        <w:t xml:space="preserve">El catálogo de proveedores de obra pública municipal 2022, actualizado al 31 de octubre del 2022. </w:t>
      </w:r>
    </w:p>
    <w:p w14:paraId="5237DFCA" w14:textId="77777777" w:rsidR="00817FCC" w:rsidRPr="00D567C2" w:rsidRDefault="00817FCC" w:rsidP="00817FCC">
      <w:pPr>
        <w:pBdr>
          <w:top w:val="nil"/>
          <w:left w:val="nil"/>
          <w:bottom w:val="nil"/>
          <w:right w:val="nil"/>
          <w:between w:val="nil"/>
        </w:pBdr>
        <w:ind w:left="567" w:right="900"/>
        <w:jc w:val="both"/>
        <w:rPr>
          <w:rFonts w:ascii="Palatino Linotype" w:eastAsia="Palatino Linotype" w:hAnsi="Palatino Linotype" w:cs="Palatino Linotype"/>
          <w:i/>
          <w:sz w:val="22"/>
          <w:szCs w:val="22"/>
        </w:rPr>
      </w:pPr>
    </w:p>
    <w:p w14:paraId="44912E5C" w14:textId="77777777" w:rsidR="00A3674E" w:rsidRPr="00D567C2" w:rsidRDefault="003E2842" w:rsidP="00817FCC">
      <w:p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D567C2">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D567C2">
        <w:rPr>
          <w:rFonts w:ascii="Palatino Linotype" w:eastAsia="Palatino Linotype" w:hAnsi="Palatino Linotype" w:cs="Palatino Linotype"/>
          <w:b/>
          <w:i/>
          <w:sz w:val="22"/>
          <w:szCs w:val="22"/>
        </w:rPr>
        <w:t>la parte</w:t>
      </w:r>
      <w:r w:rsidRPr="00D567C2">
        <w:rPr>
          <w:rFonts w:ascii="Palatino Linotype" w:eastAsia="Palatino Linotype" w:hAnsi="Palatino Linotype" w:cs="Palatino Linotype"/>
          <w:i/>
          <w:sz w:val="22"/>
          <w:szCs w:val="22"/>
        </w:rPr>
        <w:t xml:space="preserve"> </w:t>
      </w:r>
      <w:r w:rsidRPr="00D567C2">
        <w:rPr>
          <w:rFonts w:ascii="Palatino Linotype" w:eastAsia="Palatino Linotype" w:hAnsi="Palatino Linotype" w:cs="Palatino Linotype"/>
          <w:b/>
          <w:i/>
          <w:sz w:val="22"/>
          <w:szCs w:val="22"/>
        </w:rPr>
        <w:t>Recurrente</w:t>
      </w:r>
      <w:r w:rsidRPr="00D567C2">
        <w:rPr>
          <w:rFonts w:ascii="Palatino Linotype" w:eastAsia="Palatino Linotype" w:hAnsi="Palatino Linotype" w:cs="Palatino Linotype"/>
          <w:i/>
          <w:sz w:val="22"/>
          <w:szCs w:val="22"/>
        </w:rPr>
        <w:t>.</w:t>
      </w:r>
    </w:p>
    <w:p w14:paraId="10AC616E"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Tercero</w:t>
      </w:r>
      <w:r w:rsidRPr="00D567C2">
        <w:rPr>
          <w:rFonts w:ascii="Palatino Linotype" w:eastAsia="Palatino Linotype" w:hAnsi="Palatino Linotype" w:cs="Palatino Linotype"/>
          <w:b/>
          <w:sz w:val="28"/>
          <w:szCs w:val="28"/>
        </w:rPr>
        <w:t xml:space="preserve">.  </w:t>
      </w:r>
      <w:r w:rsidRPr="00D567C2">
        <w:rPr>
          <w:rFonts w:ascii="Palatino Linotype" w:eastAsia="Palatino Linotype" w:hAnsi="Palatino Linotype" w:cs="Palatino Linotype"/>
          <w:b/>
        </w:rPr>
        <w:t>Notifíquese vía SAIMEX,</w:t>
      </w:r>
      <w:r w:rsidRPr="00D567C2">
        <w:rPr>
          <w:rFonts w:ascii="Palatino Linotype" w:eastAsia="Palatino Linotype" w:hAnsi="Palatino Linotype" w:cs="Palatino Linotype"/>
          <w:b/>
          <w:sz w:val="28"/>
          <w:szCs w:val="28"/>
        </w:rPr>
        <w:t xml:space="preserve"> </w:t>
      </w:r>
      <w:r w:rsidRPr="00D567C2">
        <w:rPr>
          <w:rFonts w:ascii="Palatino Linotype" w:eastAsia="Palatino Linotype" w:hAnsi="Palatino Linotype" w:cs="Palatino Linotype"/>
        </w:rPr>
        <w:t xml:space="preserve">al Responsable de la Unidad de Transparencia del Sujeto Obligado, para que conforme a los artículos 186, último párrafo y 189, </w:t>
      </w:r>
      <w:r w:rsidRPr="00D567C2">
        <w:rPr>
          <w:rFonts w:ascii="Palatino Linotype" w:eastAsia="Palatino Linotype" w:hAnsi="Palatino Linotype" w:cs="Palatino Linotype"/>
        </w:rPr>
        <w:lastRenderedPageBreak/>
        <w:t>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02282EA"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Cuarto</w:t>
      </w:r>
      <w:r w:rsidRPr="00D567C2">
        <w:rPr>
          <w:rFonts w:ascii="Palatino Linotype" w:eastAsia="Palatino Linotype" w:hAnsi="Palatino Linotype" w:cs="Palatino Linotype"/>
          <w:b/>
          <w:sz w:val="28"/>
          <w:szCs w:val="28"/>
        </w:rPr>
        <w:t xml:space="preserve">. </w:t>
      </w:r>
      <w:r w:rsidRPr="00D567C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567C2">
        <w:rPr>
          <w:rFonts w:ascii="Palatino Linotype" w:eastAsia="Palatino Linotype" w:hAnsi="Palatino Linotype" w:cs="Palatino Linotype"/>
          <w:b/>
        </w:rPr>
        <w:t>Sujeto Obligado</w:t>
      </w:r>
      <w:r w:rsidRPr="00D567C2">
        <w:rPr>
          <w:rFonts w:ascii="Palatino Linotype" w:eastAsia="Palatino Linotype" w:hAnsi="Palatino Linotype" w:cs="Palatino Linotype"/>
        </w:rPr>
        <w:t xml:space="preserve"> de manera fundada y motivada, podrá solicitar una ampliación de plazo para el cumplimiento de la presente resolución.</w:t>
      </w:r>
    </w:p>
    <w:p w14:paraId="07052F91" w14:textId="77777777" w:rsidR="00A3674E" w:rsidRPr="00D567C2" w:rsidRDefault="003E2842">
      <w:pPr>
        <w:spacing w:before="240" w:after="240" w:line="360" w:lineRule="auto"/>
        <w:jc w:val="both"/>
        <w:rPr>
          <w:rFonts w:ascii="Palatino Linotype" w:eastAsia="Palatino Linotype" w:hAnsi="Palatino Linotype" w:cs="Palatino Linotype"/>
        </w:rPr>
      </w:pPr>
      <w:r w:rsidRPr="00D567C2">
        <w:rPr>
          <w:rFonts w:ascii="Palatino Linotype" w:eastAsia="Palatino Linotype" w:hAnsi="Palatino Linotype" w:cs="Palatino Linotype"/>
          <w:b/>
        </w:rPr>
        <w:t>Quinto</w:t>
      </w:r>
      <w:r w:rsidRPr="00D567C2">
        <w:rPr>
          <w:rFonts w:ascii="Palatino Linotype" w:eastAsia="Palatino Linotype" w:hAnsi="Palatino Linotype" w:cs="Palatino Linotype"/>
          <w:b/>
          <w:sz w:val="28"/>
          <w:szCs w:val="28"/>
        </w:rPr>
        <w:t xml:space="preserve">. </w:t>
      </w:r>
      <w:r w:rsidRPr="00D567C2">
        <w:rPr>
          <w:rFonts w:ascii="Palatino Linotype" w:eastAsia="Palatino Linotype" w:hAnsi="Palatino Linotype" w:cs="Palatino Linotype"/>
          <w:b/>
        </w:rPr>
        <w:t xml:space="preserve">Notifíquese vía SAIMEX, </w:t>
      </w:r>
      <w:r w:rsidRPr="00D567C2">
        <w:rPr>
          <w:rFonts w:ascii="Palatino Linotype" w:eastAsia="Palatino Linotype" w:hAnsi="Palatino Linotype" w:cs="Palatino Linotype"/>
        </w:rPr>
        <w:t xml:space="preserve">a </w:t>
      </w:r>
      <w:r w:rsidRPr="00D567C2">
        <w:rPr>
          <w:rFonts w:ascii="Palatino Linotype" w:eastAsia="Palatino Linotype" w:hAnsi="Palatino Linotype" w:cs="Palatino Linotype"/>
          <w:b/>
        </w:rPr>
        <w:t>la parte</w:t>
      </w:r>
      <w:r w:rsidRPr="00D567C2">
        <w:rPr>
          <w:rFonts w:ascii="Palatino Linotype" w:eastAsia="Palatino Linotype" w:hAnsi="Palatino Linotype" w:cs="Palatino Linotype"/>
        </w:rPr>
        <w:t xml:space="preserve"> </w:t>
      </w:r>
      <w:r w:rsidRPr="00D567C2">
        <w:rPr>
          <w:rFonts w:ascii="Palatino Linotype" w:eastAsia="Palatino Linotype" w:hAnsi="Palatino Linotype" w:cs="Palatino Linotype"/>
          <w:b/>
        </w:rPr>
        <w:t>Recurrente</w:t>
      </w:r>
      <w:r w:rsidRPr="00D567C2">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6CFE7802" w14:textId="4D35C61E" w:rsidR="00A3674E" w:rsidRPr="00D567C2" w:rsidRDefault="003E2842">
      <w:pPr>
        <w:spacing w:before="240" w:after="240" w:line="360" w:lineRule="auto"/>
        <w:jc w:val="both"/>
        <w:rPr>
          <w:rFonts w:ascii="Palatino Linotype" w:eastAsia="Palatino Linotype" w:hAnsi="Palatino Linotype" w:cs="Palatino Linotype"/>
          <w:sz w:val="20"/>
          <w:szCs w:val="20"/>
        </w:rPr>
        <w:sectPr w:rsidR="00A3674E" w:rsidRPr="00D567C2">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pPr>
      <w:bookmarkStart w:id="6" w:name="_heading=h.tyjcwt" w:colFirst="0" w:colLast="0"/>
      <w:bookmarkEnd w:id="6"/>
      <w:r w:rsidRPr="00D567C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w:t>
      </w:r>
      <w:r w:rsidR="00F31824">
        <w:rPr>
          <w:rFonts w:ascii="Palatino Linotype" w:eastAsia="Palatino Linotype" w:hAnsi="Palatino Linotype" w:cs="Palatino Linotype"/>
        </w:rPr>
        <w:t xml:space="preserve">NUEVE </w:t>
      </w:r>
      <w:r w:rsidRPr="00D567C2">
        <w:rPr>
          <w:rFonts w:ascii="Palatino Linotype" w:eastAsia="Palatino Linotype" w:hAnsi="Palatino Linotype" w:cs="Palatino Linotype"/>
        </w:rPr>
        <w:t xml:space="preserve">DE </w:t>
      </w:r>
      <w:r w:rsidR="00F31824">
        <w:rPr>
          <w:rFonts w:ascii="Palatino Linotype" w:eastAsia="Palatino Linotype" w:hAnsi="Palatino Linotype" w:cs="Palatino Linotype"/>
        </w:rPr>
        <w:t xml:space="preserve">FEBRERO </w:t>
      </w:r>
      <w:r w:rsidRPr="00D567C2">
        <w:rPr>
          <w:rFonts w:ascii="Palatino Linotype" w:eastAsia="Palatino Linotype" w:hAnsi="Palatino Linotype" w:cs="Palatino Linotype"/>
        </w:rPr>
        <w:t>DE DOS MIL VEINTITRÉS, ANTE EL SECRETARIO TÉCNICO DEL PLENO, ALEXIS TAPIA RAMÍREZ.</w:t>
      </w:r>
    </w:p>
    <w:p w14:paraId="794ED69D" w14:textId="77777777" w:rsidR="00A3674E" w:rsidRPr="00D567C2" w:rsidRDefault="00A3674E">
      <w:pPr>
        <w:spacing w:before="240" w:after="240" w:line="360" w:lineRule="auto"/>
        <w:jc w:val="both"/>
        <w:rPr>
          <w:rFonts w:ascii="Palatino Linotype" w:eastAsia="Palatino Linotype" w:hAnsi="Palatino Linotype" w:cs="Palatino Linotype"/>
          <w:sz w:val="20"/>
          <w:szCs w:val="20"/>
        </w:rPr>
      </w:pPr>
    </w:p>
    <w:p w14:paraId="608C48D5" w14:textId="77777777" w:rsidR="00A3674E" w:rsidRPr="00D567C2" w:rsidRDefault="00A3674E">
      <w:pPr>
        <w:spacing w:before="240" w:after="240" w:line="360" w:lineRule="auto"/>
        <w:jc w:val="both"/>
        <w:rPr>
          <w:rFonts w:ascii="Palatino Linotype" w:eastAsia="Palatino Linotype" w:hAnsi="Palatino Linotype" w:cs="Palatino Linotype"/>
          <w:sz w:val="20"/>
          <w:szCs w:val="20"/>
        </w:rPr>
      </w:pPr>
    </w:p>
    <w:p w14:paraId="00D300B4" w14:textId="77777777" w:rsidR="00A3674E" w:rsidRPr="00D567C2" w:rsidRDefault="00A3674E">
      <w:pPr>
        <w:spacing w:before="240" w:after="240" w:line="360" w:lineRule="auto"/>
        <w:jc w:val="both"/>
        <w:rPr>
          <w:rFonts w:ascii="Palatino Linotype" w:eastAsia="Palatino Linotype" w:hAnsi="Palatino Linotype" w:cs="Palatino Linotype"/>
          <w:sz w:val="20"/>
          <w:szCs w:val="20"/>
        </w:rPr>
      </w:pPr>
    </w:p>
    <w:p w14:paraId="39CEAD64" w14:textId="77777777" w:rsidR="00A3674E" w:rsidRPr="00D567C2" w:rsidRDefault="00A3674E">
      <w:pPr>
        <w:spacing w:before="240" w:after="240" w:line="360" w:lineRule="auto"/>
        <w:jc w:val="both"/>
        <w:rPr>
          <w:rFonts w:ascii="Palatino Linotype" w:eastAsia="Palatino Linotype" w:hAnsi="Palatino Linotype" w:cs="Palatino Linotype"/>
          <w:sz w:val="20"/>
          <w:szCs w:val="20"/>
        </w:rPr>
      </w:pPr>
    </w:p>
    <w:p w14:paraId="48DEB16A" w14:textId="77777777" w:rsidR="00A3674E" w:rsidRPr="00D567C2" w:rsidRDefault="00A3674E">
      <w:pPr>
        <w:spacing w:before="240" w:after="240" w:line="360" w:lineRule="auto"/>
        <w:jc w:val="both"/>
        <w:rPr>
          <w:rFonts w:ascii="Palatino Linotype" w:eastAsia="Palatino Linotype" w:hAnsi="Palatino Linotype" w:cs="Palatino Linotype"/>
          <w:sz w:val="20"/>
          <w:szCs w:val="20"/>
        </w:rPr>
      </w:pPr>
    </w:p>
    <w:p w14:paraId="22491DE1" w14:textId="77777777" w:rsidR="00A3674E" w:rsidRPr="00D567C2" w:rsidRDefault="00A3674E">
      <w:pPr>
        <w:spacing w:before="240" w:after="240" w:line="360" w:lineRule="auto"/>
        <w:jc w:val="both"/>
        <w:rPr>
          <w:rFonts w:ascii="Palatino Linotype" w:eastAsia="Palatino Linotype" w:hAnsi="Palatino Linotype" w:cs="Palatino Linotype"/>
          <w:sz w:val="20"/>
          <w:szCs w:val="20"/>
        </w:rPr>
      </w:pPr>
    </w:p>
    <w:p w14:paraId="6A0C0991" w14:textId="77777777" w:rsidR="00A3674E" w:rsidRPr="00D567C2" w:rsidRDefault="00A3674E">
      <w:pPr>
        <w:spacing w:before="240" w:after="240" w:line="360" w:lineRule="auto"/>
        <w:jc w:val="both"/>
        <w:rPr>
          <w:rFonts w:ascii="Palatino Linotype" w:eastAsia="Palatino Linotype" w:hAnsi="Palatino Linotype" w:cs="Palatino Linotype"/>
          <w:sz w:val="20"/>
          <w:szCs w:val="20"/>
        </w:rPr>
      </w:pPr>
    </w:p>
    <w:p w14:paraId="6AD7EECB" w14:textId="77777777" w:rsidR="00A3674E" w:rsidRPr="00D567C2" w:rsidRDefault="00A3674E">
      <w:pPr>
        <w:spacing w:before="240" w:after="240" w:line="360" w:lineRule="auto"/>
        <w:jc w:val="both"/>
        <w:rPr>
          <w:rFonts w:ascii="Palatino Linotype" w:eastAsia="Palatino Linotype" w:hAnsi="Palatino Linotype" w:cs="Palatino Linotype"/>
          <w:sz w:val="20"/>
          <w:szCs w:val="20"/>
        </w:rPr>
      </w:pPr>
    </w:p>
    <w:sectPr w:rsidR="00A3674E" w:rsidRPr="00D567C2">
      <w:head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3EE2A" w14:textId="77777777" w:rsidR="00074BC9" w:rsidRDefault="00074BC9">
      <w:r>
        <w:separator/>
      </w:r>
    </w:p>
  </w:endnote>
  <w:endnote w:type="continuationSeparator" w:id="0">
    <w:p w14:paraId="16ACFCE5" w14:textId="77777777" w:rsidR="00074BC9" w:rsidRDefault="00074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27EEF" w14:textId="77777777" w:rsidR="00A3674E" w:rsidRDefault="003E284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B14CC">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B14CC">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150C7071" w14:textId="77777777" w:rsidR="00A3674E" w:rsidRDefault="00A3674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1DFF0" w14:textId="77777777" w:rsidR="00A3674E" w:rsidRDefault="003E284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B14C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B14CC">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1428AC64" w14:textId="77777777" w:rsidR="00A3674E" w:rsidRDefault="00A3674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F3BEB" w14:textId="77777777" w:rsidR="00074BC9" w:rsidRDefault="00074BC9">
      <w:r>
        <w:separator/>
      </w:r>
    </w:p>
  </w:footnote>
  <w:footnote w:type="continuationSeparator" w:id="0">
    <w:p w14:paraId="0319E58F" w14:textId="77777777" w:rsidR="00074BC9" w:rsidRDefault="00074B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4908F" w14:textId="77777777" w:rsidR="00A3674E" w:rsidRDefault="003E2842">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C05F1B5" wp14:editId="7B167A4D">
          <wp:simplePos x="0" y="0"/>
          <wp:positionH relativeFrom="column">
            <wp:posOffset>-1080131</wp:posOffset>
          </wp:positionH>
          <wp:positionV relativeFrom="paragraph">
            <wp:posOffset>-396398</wp:posOffset>
          </wp:positionV>
          <wp:extent cx="7809865" cy="10165715"/>
          <wp:effectExtent l="0" t="0" r="0" b="0"/>
          <wp:wrapNone/>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A3674E" w14:paraId="08B081DD" w14:textId="77777777">
      <w:tc>
        <w:tcPr>
          <w:tcW w:w="2489" w:type="dxa"/>
          <w:shd w:val="clear" w:color="auto" w:fill="auto"/>
        </w:tcPr>
        <w:p w14:paraId="654A6AFB" w14:textId="77777777" w:rsidR="00A3674E" w:rsidRDefault="003E284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72F6FF64" w14:textId="77777777" w:rsidR="00A3674E" w:rsidRDefault="003E2842">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16669/INFOEM/IP/RR/2022</w:t>
          </w:r>
        </w:p>
      </w:tc>
    </w:tr>
    <w:tr w:rsidR="00A3674E" w14:paraId="2F94F301" w14:textId="77777777">
      <w:trPr>
        <w:trHeight w:val="228"/>
      </w:trPr>
      <w:tc>
        <w:tcPr>
          <w:tcW w:w="2489" w:type="dxa"/>
          <w:shd w:val="clear" w:color="auto" w:fill="auto"/>
          <w:vAlign w:val="center"/>
        </w:tcPr>
        <w:p w14:paraId="7672A95D" w14:textId="77777777" w:rsidR="00A3674E" w:rsidRDefault="003E284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27D849D3" w14:textId="77777777" w:rsidR="00A3674E" w:rsidRDefault="003E2842">
          <w:pPr>
            <w:ind w:left="-45" w:right="-682"/>
            <w:jc w:val="both"/>
            <w:rPr>
              <w:rFonts w:ascii="Palatino Linotype" w:eastAsia="Palatino Linotype" w:hAnsi="Palatino Linotype" w:cs="Palatino Linotype"/>
              <w:b/>
            </w:rPr>
          </w:pPr>
          <w:r>
            <w:rPr>
              <w:rFonts w:ascii="Palatino Linotype" w:eastAsia="Palatino Linotype" w:hAnsi="Palatino Linotype" w:cs="Palatino Linotype"/>
              <w:b/>
            </w:rPr>
            <w:t>Ayuntamiento de Temascalcingo</w:t>
          </w:r>
        </w:p>
      </w:tc>
    </w:tr>
    <w:tr w:rsidR="00A3674E" w14:paraId="333EC2AD" w14:textId="77777777">
      <w:tc>
        <w:tcPr>
          <w:tcW w:w="2489" w:type="dxa"/>
          <w:shd w:val="clear" w:color="auto" w:fill="auto"/>
          <w:vAlign w:val="center"/>
        </w:tcPr>
        <w:p w14:paraId="003B2E8E" w14:textId="77777777" w:rsidR="00A3674E" w:rsidRDefault="003E2842">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7975B21C" w14:textId="77777777" w:rsidR="00A3674E" w:rsidRDefault="003E2842">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09BF3B4C" w14:textId="77777777" w:rsidR="00A3674E" w:rsidRDefault="003E284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946AE" w14:textId="77777777" w:rsidR="00A3674E" w:rsidRDefault="00A3674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953" w:type="dxa"/>
      <w:tblInd w:w="3261" w:type="dxa"/>
      <w:tblLayout w:type="fixed"/>
      <w:tblLook w:val="0400" w:firstRow="0" w:lastRow="0" w:firstColumn="0" w:lastColumn="0" w:noHBand="0" w:noVBand="1"/>
    </w:tblPr>
    <w:tblGrid>
      <w:gridCol w:w="2551"/>
      <w:gridCol w:w="3402"/>
    </w:tblGrid>
    <w:tr w:rsidR="00A3674E" w14:paraId="60F651AB" w14:textId="77777777">
      <w:tc>
        <w:tcPr>
          <w:tcW w:w="2551" w:type="dxa"/>
          <w:shd w:val="clear" w:color="auto" w:fill="auto"/>
          <w:vAlign w:val="center"/>
        </w:tcPr>
        <w:p w14:paraId="41A94E50" w14:textId="77777777" w:rsidR="00A3674E" w:rsidRDefault="003E284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172E2962" w14:textId="77777777" w:rsidR="00A3674E" w:rsidRDefault="003E2842">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16669/INFOEM/IP/RR/2022</w:t>
          </w:r>
        </w:p>
      </w:tc>
    </w:tr>
    <w:tr w:rsidR="00A3674E" w14:paraId="21F05DF2" w14:textId="77777777">
      <w:trPr>
        <w:trHeight w:val="130"/>
      </w:trPr>
      <w:tc>
        <w:tcPr>
          <w:tcW w:w="2551" w:type="dxa"/>
          <w:shd w:val="clear" w:color="auto" w:fill="auto"/>
          <w:vAlign w:val="center"/>
        </w:tcPr>
        <w:p w14:paraId="64A7E862" w14:textId="77777777" w:rsidR="00A3674E" w:rsidRDefault="003E284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188ADA96" w14:textId="77777777" w:rsidR="00A3674E" w:rsidRDefault="00A3674E">
          <w:pPr>
            <w:ind w:left="-45"/>
            <w:jc w:val="both"/>
            <w:rPr>
              <w:rFonts w:ascii="Palatino Linotype" w:eastAsia="Palatino Linotype" w:hAnsi="Palatino Linotype" w:cs="Palatino Linotype"/>
              <w:b/>
            </w:rPr>
          </w:pPr>
        </w:p>
      </w:tc>
    </w:tr>
    <w:tr w:rsidR="00A3674E" w14:paraId="2B3465F9" w14:textId="77777777">
      <w:trPr>
        <w:trHeight w:val="228"/>
      </w:trPr>
      <w:tc>
        <w:tcPr>
          <w:tcW w:w="2551" w:type="dxa"/>
          <w:shd w:val="clear" w:color="auto" w:fill="auto"/>
          <w:vAlign w:val="center"/>
        </w:tcPr>
        <w:p w14:paraId="1D50E243" w14:textId="77777777" w:rsidR="00A3674E" w:rsidRDefault="003E284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4304D38B" w14:textId="77777777" w:rsidR="00A3674E" w:rsidRDefault="003E2842">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Temascalcingo</w:t>
          </w:r>
        </w:p>
      </w:tc>
    </w:tr>
    <w:tr w:rsidR="00A3674E" w14:paraId="4AEDA34B" w14:textId="77777777">
      <w:tc>
        <w:tcPr>
          <w:tcW w:w="2551" w:type="dxa"/>
          <w:shd w:val="clear" w:color="auto" w:fill="auto"/>
          <w:vAlign w:val="center"/>
        </w:tcPr>
        <w:p w14:paraId="1438B935" w14:textId="77777777" w:rsidR="00A3674E" w:rsidRDefault="003E284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5F25DF1F" w14:textId="77777777" w:rsidR="00A3674E" w:rsidRDefault="003E2842">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99E57D4" w14:textId="77777777" w:rsidR="00A3674E" w:rsidRDefault="003E2842">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285EDC1A" wp14:editId="5A2E9C4C">
          <wp:simplePos x="0" y="0"/>
          <wp:positionH relativeFrom="column">
            <wp:posOffset>-1175381</wp:posOffset>
          </wp:positionH>
          <wp:positionV relativeFrom="paragraph">
            <wp:posOffset>-1325241</wp:posOffset>
          </wp:positionV>
          <wp:extent cx="7809865" cy="10165715"/>
          <wp:effectExtent l="0" t="0" r="0" b="0"/>
          <wp:wrapNone/>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47836" w14:textId="77777777" w:rsidR="00A3674E" w:rsidRDefault="00A3674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692494D8" w14:textId="77777777" w:rsidR="00A3674E" w:rsidRDefault="00A3674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15383"/>
    <w:multiLevelType w:val="multilevel"/>
    <w:tmpl w:val="2544FB44"/>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20A3065"/>
    <w:multiLevelType w:val="multilevel"/>
    <w:tmpl w:val="7ACC8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B6F24FE"/>
    <w:multiLevelType w:val="multilevel"/>
    <w:tmpl w:val="9DE278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2832306B"/>
    <w:multiLevelType w:val="multilevel"/>
    <w:tmpl w:val="6E504BF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B8B289A"/>
    <w:multiLevelType w:val="multilevel"/>
    <w:tmpl w:val="D0C8F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74E"/>
    <w:rsid w:val="00074BC9"/>
    <w:rsid w:val="000B14CC"/>
    <w:rsid w:val="002D16A9"/>
    <w:rsid w:val="003E2842"/>
    <w:rsid w:val="007E11CC"/>
    <w:rsid w:val="00817FCC"/>
    <w:rsid w:val="00A3674E"/>
    <w:rsid w:val="00B77D09"/>
    <w:rsid w:val="00D567C2"/>
    <w:rsid w:val="00E957DF"/>
    <w:rsid w:val="00F318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3DE4D"/>
  <w15:docId w15:val="{2DF21DD8-9725-4B36-9194-D01925C5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D4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2"/>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2"/>
    <w:tblPr>
      <w:tblStyleRowBandSize w:val="1"/>
      <w:tblStyleColBandSize w:val="1"/>
      <w:tblCellMar>
        <w:top w:w="0" w:type="dxa"/>
        <w:left w:w="115" w:type="dxa"/>
        <w:bottom w:w="0" w:type="dxa"/>
        <w:right w:w="115" w:type="dxa"/>
      </w:tblCellMar>
    </w:tblPr>
  </w:style>
  <w:style w:type="table" w:customStyle="1" w:styleId="1">
    <w:name w:val="1"/>
    <w:basedOn w:val="TableNormal2"/>
    <w:tblPr>
      <w:tblStyleRowBandSize w:val="1"/>
      <w:tblStyleColBandSize w:val="1"/>
      <w:tblCellMar>
        <w:top w:w="0" w:type="dxa"/>
        <w:left w:w="115" w:type="dxa"/>
        <w:bottom w:w="0" w:type="dxa"/>
        <w:right w:w="115"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2">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5">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6">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7">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iIDNa5JArS+MxSg0mhxd9Izv/WQ==">AMUW2mUkNLJDtw6Dr78RtTmyoa3mScQQmriKvlrQ3DHVZsDHY/gLBASjM7cF9+fAETteEPU/On9U5TT3/LNbAnw4MxuaX3h7NGGCQR4i+9aXzn5O6YC1TYn70HJeItDLF82XBqUEtmi3a7YUHuVGqJb/MmDHoJ2xNvgHWrpC1ql5424ETAHbsUY4CLuZusturE+woGS+KaUN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7069</Words>
  <Characters>38882</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45860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2023-02-13T17:12:00Z</cp:lastPrinted>
  <dcterms:created xsi:type="dcterms:W3CDTF">2023-02-22T17:45:00Z</dcterms:created>
  <dcterms:modified xsi:type="dcterms:W3CDTF">2023-02-22T17:45:00Z</dcterms:modified>
</cp:coreProperties>
</file>