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2257323" w:rsidR="00662C69" w:rsidRPr="005E61ED" w:rsidRDefault="00662C69" w:rsidP="00B31E90">
      <w:pPr>
        <w:tabs>
          <w:tab w:val="left" w:pos="3465"/>
        </w:tabs>
        <w:spacing w:line="360" w:lineRule="auto"/>
        <w:jc w:val="both"/>
        <w:rPr>
          <w:rFonts w:ascii="Palatino Linotype" w:hAnsi="Palatino Linotype"/>
          <w:color w:val="000000" w:themeColor="text1"/>
        </w:rPr>
      </w:pPr>
      <w:r w:rsidRPr="005E61ED">
        <w:rPr>
          <w:rFonts w:ascii="Palatino Linotype" w:hAnsi="Palatino Linotype"/>
          <w:color w:val="000000" w:themeColor="text1"/>
        </w:rPr>
        <w:t>del Pleno del Instituto de Transparencia, Acceso a la Información Pública y Protección de Datos Personales del Estado de México y Mun</w:t>
      </w:r>
      <w:r w:rsidR="000D5A1D" w:rsidRPr="005E61ED">
        <w:rPr>
          <w:rFonts w:ascii="Palatino Linotype" w:hAnsi="Palatino Linotype"/>
          <w:color w:val="000000" w:themeColor="text1"/>
        </w:rPr>
        <w:t>icipios, con</w:t>
      </w:r>
      <w:r w:rsidRPr="005E61ED">
        <w:rPr>
          <w:rFonts w:ascii="Palatino Linotype" w:hAnsi="Palatino Linotype"/>
          <w:color w:val="000000" w:themeColor="text1"/>
        </w:rPr>
        <w:t xml:space="preserve"> </w:t>
      </w:r>
      <w:r w:rsidR="00485DB6" w:rsidRPr="005E61ED">
        <w:rPr>
          <w:rFonts w:ascii="Palatino Linotype" w:hAnsi="Palatino Linotype"/>
          <w:color w:val="000000" w:themeColor="text1"/>
        </w:rPr>
        <w:t xml:space="preserve">domicilio </w:t>
      </w:r>
      <w:r w:rsidRPr="005E61ED">
        <w:rPr>
          <w:rFonts w:ascii="Palatino Linotype" w:hAnsi="Palatino Linotype"/>
          <w:color w:val="000000" w:themeColor="text1"/>
        </w:rPr>
        <w:t xml:space="preserve">en Metepec, Estado de México; de </w:t>
      </w:r>
      <w:r w:rsidR="00D4447E" w:rsidRPr="005E61ED">
        <w:rPr>
          <w:rFonts w:ascii="Palatino Linotype" w:hAnsi="Palatino Linotype"/>
          <w:color w:val="000000" w:themeColor="text1"/>
        </w:rPr>
        <w:t>nueve (</w:t>
      </w:r>
      <w:r w:rsidR="00FD27EA" w:rsidRPr="005E61ED">
        <w:rPr>
          <w:rFonts w:ascii="Palatino Linotype" w:hAnsi="Palatino Linotype"/>
          <w:color w:val="000000" w:themeColor="text1"/>
        </w:rPr>
        <w:t>09) de febrero</w:t>
      </w:r>
      <w:r w:rsidR="00507D4A" w:rsidRPr="005E61ED">
        <w:rPr>
          <w:rFonts w:ascii="Palatino Linotype" w:hAnsi="Palatino Linotype"/>
          <w:color w:val="000000" w:themeColor="text1"/>
        </w:rPr>
        <w:t xml:space="preserve"> de dos mil veintitrés</w:t>
      </w:r>
      <w:r w:rsidRPr="005E61ED">
        <w:rPr>
          <w:rFonts w:ascii="Palatino Linotype" w:hAnsi="Palatino Linotype"/>
          <w:color w:val="000000" w:themeColor="text1"/>
        </w:rPr>
        <w:t>.</w:t>
      </w:r>
    </w:p>
    <w:p w14:paraId="1181C59D" w14:textId="77777777" w:rsidR="00B31E90" w:rsidRPr="005E61ED" w:rsidRDefault="00B31E90" w:rsidP="00B31E90">
      <w:pPr>
        <w:tabs>
          <w:tab w:val="left" w:pos="3465"/>
        </w:tabs>
        <w:spacing w:line="360" w:lineRule="auto"/>
        <w:jc w:val="both"/>
        <w:rPr>
          <w:rFonts w:ascii="Palatino Linotype" w:hAnsi="Palatino Linotype"/>
          <w:color w:val="000000" w:themeColor="text1"/>
        </w:rPr>
      </w:pPr>
    </w:p>
    <w:p w14:paraId="04F87235" w14:textId="4B9B56C4" w:rsidR="005F0007" w:rsidRPr="005E61ED" w:rsidRDefault="00662C69" w:rsidP="00B31E90">
      <w:pPr>
        <w:spacing w:line="360" w:lineRule="auto"/>
        <w:jc w:val="both"/>
        <w:rPr>
          <w:rFonts w:ascii="Palatino Linotype" w:eastAsia="Times New Roman" w:hAnsi="Palatino Linotype" w:cs="Times New Roman"/>
          <w:color w:val="000000" w:themeColor="text1"/>
        </w:rPr>
      </w:pPr>
      <w:r w:rsidRPr="005E61ED">
        <w:rPr>
          <w:rFonts w:ascii="Palatino Linotype" w:hAnsi="Palatino Linotype"/>
          <w:b/>
          <w:color w:val="000000" w:themeColor="text1"/>
        </w:rPr>
        <w:t>VISTO</w:t>
      </w:r>
      <w:r w:rsidRPr="005E61ED">
        <w:rPr>
          <w:rFonts w:ascii="Palatino Linotype" w:hAnsi="Palatino Linotype"/>
          <w:color w:val="000000" w:themeColor="text1"/>
        </w:rPr>
        <w:t xml:space="preserve"> </w:t>
      </w:r>
      <w:r w:rsidR="00F25B61" w:rsidRPr="005E61ED">
        <w:rPr>
          <w:rFonts w:ascii="Palatino Linotype" w:hAnsi="Palatino Linotype"/>
          <w:color w:val="000000" w:themeColor="text1"/>
        </w:rPr>
        <w:t>el</w:t>
      </w:r>
      <w:r w:rsidRPr="005E61ED">
        <w:rPr>
          <w:rFonts w:ascii="Palatino Linotype" w:hAnsi="Palatino Linotype"/>
          <w:color w:val="000000" w:themeColor="text1"/>
        </w:rPr>
        <w:t xml:space="preserve"> expediente electrónico for</w:t>
      </w:r>
      <w:r w:rsidR="00D37494" w:rsidRPr="005E61ED">
        <w:rPr>
          <w:rFonts w:ascii="Palatino Linotype" w:hAnsi="Palatino Linotype"/>
          <w:color w:val="000000" w:themeColor="text1"/>
        </w:rPr>
        <w:t>mado con motivo del</w:t>
      </w:r>
      <w:r w:rsidRPr="005E61ED">
        <w:rPr>
          <w:rFonts w:ascii="Palatino Linotype" w:hAnsi="Palatino Linotype"/>
          <w:color w:val="000000" w:themeColor="text1"/>
        </w:rPr>
        <w:t xml:space="preserve"> recurso de revisión </w:t>
      </w:r>
      <w:r w:rsidR="00FD27EA" w:rsidRPr="005E61ED">
        <w:rPr>
          <w:rFonts w:ascii="Palatino Linotype" w:hAnsi="Palatino Linotype"/>
          <w:b/>
          <w:bCs/>
          <w:color w:val="000000" w:themeColor="text1"/>
        </w:rPr>
        <w:t>11443/INFOEM/IP/RR/2022</w:t>
      </w:r>
      <w:r w:rsidR="005F1362" w:rsidRPr="005E61ED">
        <w:rPr>
          <w:rFonts w:ascii="Palatino Linotype" w:eastAsia="Times New Roman" w:hAnsi="Palatino Linotype" w:cs="Arial"/>
          <w:bCs/>
          <w:color w:val="000000" w:themeColor="text1"/>
        </w:rPr>
        <w:t xml:space="preserve">, </w:t>
      </w:r>
      <w:r w:rsidR="006B31E7" w:rsidRPr="005E61ED">
        <w:rPr>
          <w:rFonts w:ascii="Palatino Linotype" w:eastAsia="Times New Roman" w:hAnsi="Palatino Linotype" w:cs="Times New Roman"/>
          <w:color w:val="000000" w:themeColor="text1"/>
        </w:rPr>
        <w:t>interpuesto por</w:t>
      </w:r>
      <w:r w:rsidR="00FD27EA" w:rsidRPr="005E61ED">
        <w:rPr>
          <w:rFonts w:ascii="Palatino Linotype" w:eastAsia="Times New Roman" w:hAnsi="Palatino Linotype" w:cs="Times New Roman"/>
          <w:color w:val="000000" w:themeColor="text1"/>
        </w:rPr>
        <w:t xml:space="preserve"> </w:t>
      </w:r>
      <w:r w:rsidR="008346DD" w:rsidRPr="005E61ED">
        <w:rPr>
          <w:rFonts w:ascii="Palatino Linotype" w:eastAsia="Times New Roman" w:hAnsi="Palatino Linotype" w:cs="Times New Roman"/>
          <w:b/>
          <w:bCs/>
          <w:color w:val="000000" w:themeColor="text1"/>
        </w:rPr>
        <w:t>XXXXXXXX</w:t>
      </w:r>
      <w:r w:rsidR="00FD27EA" w:rsidRPr="005E61ED">
        <w:rPr>
          <w:rFonts w:ascii="Palatino Linotype" w:eastAsia="Times New Roman" w:hAnsi="Palatino Linotype" w:cs="Times New Roman"/>
          <w:color w:val="000000" w:themeColor="text1"/>
        </w:rPr>
        <w:t xml:space="preserve">, en lo sucesivo, </w:t>
      </w:r>
      <w:r w:rsidR="008E29BB" w:rsidRPr="005E61ED">
        <w:rPr>
          <w:rFonts w:ascii="Palatino Linotype" w:eastAsia="Times New Roman" w:hAnsi="Palatino Linotype" w:cs="Times New Roman"/>
          <w:color w:val="000000" w:themeColor="text1"/>
        </w:rPr>
        <w:t>el</w:t>
      </w:r>
      <w:r w:rsidR="00E92215" w:rsidRPr="005E61ED">
        <w:rPr>
          <w:rFonts w:ascii="Palatino Linotype" w:eastAsia="Times New Roman" w:hAnsi="Palatino Linotype" w:cs="Times New Roman"/>
          <w:color w:val="000000" w:themeColor="text1"/>
        </w:rPr>
        <w:t xml:space="preserve"> </w:t>
      </w:r>
      <w:r w:rsidR="006B31E7" w:rsidRPr="005E61ED">
        <w:rPr>
          <w:rFonts w:ascii="Palatino Linotype" w:eastAsia="Times New Roman" w:hAnsi="Palatino Linotype" w:cs="Times New Roman"/>
          <w:b/>
          <w:bCs/>
          <w:color w:val="000000" w:themeColor="text1"/>
        </w:rPr>
        <w:t>RECURRENTE</w:t>
      </w:r>
      <w:r w:rsidR="00E647FF" w:rsidRPr="005E61ED">
        <w:rPr>
          <w:rFonts w:ascii="Palatino Linotype" w:eastAsia="Times New Roman" w:hAnsi="Palatino Linotype" w:cs="Arial"/>
          <w:color w:val="000000" w:themeColor="text1"/>
        </w:rPr>
        <w:t>;</w:t>
      </w:r>
      <w:r w:rsidR="005F1362" w:rsidRPr="005E61ED">
        <w:rPr>
          <w:rFonts w:ascii="Palatino Linotype" w:eastAsia="Times New Roman" w:hAnsi="Palatino Linotype" w:cs="Arial"/>
          <w:color w:val="000000" w:themeColor="text1"/>
        </w:rPr>
        <w:t xml:space="preserve"> en contra de la respuesta del</w:t>
      </w:r>
      <w:r w:rsidR="002C1007" w:rsidRPr="005E61ED">
        <w:rPr>
          <w:rFonts w:ascii="Palatino Linotype" w:eastAsia="Times New Roman" w:hAnsi="Palatino Linotype" w:cs="Arial"/>
          <w:color w:val="000000" w:themeColor="text1"/>
        </w:rPr>
        <w:t xml:space="preserve"> </w:t>
      </w:r>
      <w:r w:rsidR="00FD27EA" w:rsidRPr="005E61ED">
        <w:rPr>
          <w:rFonts w:ascii="Palatino Linotype" w:eastAsia="Times New Roman" w:hAnsi="Palatino Linotype" w:cs="Arial"/>
          <w:b/>
          <w:color w:val="000000" w:themeColor="text1"/>
        </w:rPr>
        <w:t>Ayuntamiento de Naucalpan de Juárez</w:t>
      </w:r>
      <w:r w:rsidR="009572EE" w:rsidRPr="005E61ED">
        <w:rPr>
          <w:rFonts w:ascii="Palatino Linotype" w:eastAsia="Calibri" w:hAnsi="Palatino Linotype" w:cs="Arial"/>
          <w:color w:val="000000" w:themeColor="text1"/>
          <w:lang w:val="es-ES"/>
        </w:rPr>
        <w:t>,</w:t>
      </w:r>
      <w:r w:rsidR="005F1362" w:rsidRPr="005E61ED">
        <w:rPr>
          <w:rFonts w:ascii="Palatino Linotype" w:eastAsia="Calibri" w:hAnsi="Palatino Linotype" w:cs="Arial"/>
          <w:color w:val="000000" w:themeColor="text1"/>
          <w:lang w:val="es-ES"/>
        </w:rPr>
        <w:t xml:space="preserve"> </w:t>
      </w:r>
      <w:r w:rsidR="00F17EFA" w:rsidRPr="005E61ED">
        <w:rPr>
          <w:rFonts w:ascii="Palatino Linotype" w:eastAsia="Calibri" w:hAnsi="Palatino Linotype" w:cs="Arial"/>
          <w:color w:val="000000" w:themeColor="text1"/>
          <w:lang w:val="es-ES"/>
        </w:rPr>
        <w:t>en adelante,</w:t>
      </w:r>
      <w:r w:rsidR="00F17EFA" w:rsidRPr="005E61ED">
        <w:rPr>
          <w:rFonts w:ascii="Palatino Linotype" w:eastAsia="Times New Roman" w:hAnsi="Palatino Linotype" w:cs="Times New Roman"/>
          <w:color w:val="000000" w:themeColor="text1"/>
        </w:rPr>
        <w:t xml:space="preserve"> </w:t>
      </w:r>
      <w:r w:rsidR="005F1362" w:rsidRPr="005E61ED">
        <w:rPr>
          <w:rFonts w:ascii="Palatino Linotype" w:eastAsia="Times New Roman" w:hAnsi="Palatino Linotype" w:cs="Times New Roman"/>
          <w:color w:val="000000" w:themeColor="text1"/>
        </w:rPr>
        <w:t>el</w:t>
      </w:r>
      <w:r w:rsidR="005F1362" w:rsidRPr="005E61ED">
        <w:rPr>
          <w:rFonts w:ascii="Palatino Linotype" w:eastAsia="Times New Roman" w:hAnsi="Palatino Linotype" w:cs="Times New Roman"/>
          <w:b/>
          <w:color w:val="000000" w:themeColor="text1"/>
        </w:rPr>
        <w:t xml:space="preserve"> SUJETO OBLIGADO</w:t>
      </w:r>
      <w:r w:rsidR="005F1362" w:rsidRPr="005E61ED">
        <w:rPr>
          <w:rFonts w:ascii="Palatino Linotype" w:eastAsia="Times New Roman" w:hAnsi="Palatino Linotype" w:cs="Times New Roman"/>
          <w:color w:val="000000" w:themeColor="text1"/>
        </w:rPr>
        <w:t>,</w:t>
      </w:r>
      <w:r w:rsidR="005F1362" w:rsidRPr="005E61ED">
        <w:rPr>
          <w:rFonts w:ascii="Palatino Linotype" w:eastAsia="Times New Roman" w:hAnsi="Palatino Linotype" w:cs="Times New Roman"/>
          <w:b/>
          <w:color w:val="000000" w:themeColor="text1"/>
        </w:rPr>
        <w:t xml:space="preserve"> </w:t>
      </w:r>
      <w:r w:rsidR="005F1362" w:rsidRPr="005E61ED">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5E61ED" w:rsidRDefault="009A593A" w:rsidP="00B31E90">
      <w:pPr>
        <w:spacing w:line="360" w:lineRule="auto"/>
        <w:jc w:val="both"/>
        <w:rPr>
          <w:rFonts w:ascii="Palatino Linotype" w:hAnsi="Palatino Linotype"/>
          <w:b/>
          <w:color w:val="000000" w:themeColor="text1"/>
        </w:rPr>
      </w:pPr>
    </w:p>
    <w:p w14:paraId="769E1410" w14:textId="395F5B5E" w:rsidR="00587366" w:rsidRPr="005E61ED"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5E61ED">
        <w:rPr>
          <w:b/>
          <w:color w:val="000000" w:themeColor="text1"/>
        </w:rPr>
        <w:t>ANTECEDENTES</w:t>
      </w:r>
      <w:bookmarkEnd w:id="0"/>
      <w:bookmarkEnd w:id="1"/>
      <w:bookmarkEnd w:id="2"/>
    </w:p>
    <w:p w14:paraId="5672105D" w14:textId="77777777" w:rsidR="00B31E90" w:rsidRPr="005E61ED"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779F0D3" w:rsidR="00D9392E" w:rsidRPr="005E61ED"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E61ED">
        <w:rPr>
          <w:rFonts w:ascii="Palatino Linotype" w:eastAsia="Calibri" w:hAnsi="Palatino Linotype" w:cs="Arial"/>
          <w:color w:val="000000" w:themeColor="text1"/>
          <w:lang w:val="es-ES"/>
        </w:rPr>
        <w:t>El</w:t>
      </w:r>
      <w:r w:rsidR="00D9392E" w:rsidRPr="005E61ED">
        <w:rPr>
          <w:rFonts w:ascii="Palatino Linotype" w:eastAsia="Calibri" w:hAnsi="Palatino Linotype" w:cs="Arial"/>
          <w:color w:val="000000" w:themeColor="text1"/>
          <w:lang w:val="es-ES"/>
        </w:rPr>
        <w:t xml:space="preserve"> </w:t>
      </w:r>
      <w:r w:rsidR="001B370C" w:rsidRPr="005E61ED">
        <w:rPr>
          <w:rFonts w:ascii="Palatino Linotype" w:eastAsia="Calibri" w:hAnsi="Palatino Linotype" w:cs="Arial"/>
          <w:color w:val="000000" w:themeColor="text1"/>
          <w:lang w:val="es-ES"/>
        </w:rPr>
        <w:t xml:space="preserve">siete (07) de junio </w:t>
      </w:r>
      <w:r w:rsidR="00FE159E" w:rsidRPr="005E61ED">
        <w:rPr>
          <w:rFonts w:ascii="Palatino Linotype" w:eastAsia="Calibri" w:hAnsi="Palatino Linotype" w:cs="Arial"/>
          <w:color w:val="000000" w:themeColor="text1"/>
          <w:lang w:val="es-ES"/>
        </w:rPr>
        <w:t>de dos mil veintidós</w:t>
      </w:r>
      <w:r w:rsidR="005F1362" w:rsidRPr="005E61ED">
        <w:rPr>
          <w:rFonts w:ascii="Palatino Linotype" w:eastAsia="Calibri" w:hAnsi="Palatino Linotype" w:cs="Arial"/>
          <w:color w:val="000000" w:themeColor="text1"/>
          <w:lang w:val="es-ES"/>
        </w:rPr>
        <w:t xml:space="preserve">, </w:t>
      </w:r>
      <w:r w:rsidR="00FE159E" w:rsidRPr="005E61ED">
        <w:rPr>
          <w:rFonts w:ascii="Palatino Linotype" w:eastAsia="Calibri" w:hAnsi="Palatino Linotype" w:cs="Arial"/>
          <w:color w:val="000000" w:themeColor="text1"/>
          <w:lang w:val="es-ES"/>
        </w:rPr>
        <w:t>el particular</w:t>
      </w:r>
      <w:r w:rsidR="005F1362" w:rsidRPr="005E61ED">
        <w:rPr>
          <w:rFonts w:ascii="Palatino Linotype" w:hAnsi="Palatino Linotype"/>
          <w:color w:val="000000" w:themeColor="text1"/>
        </w:rPr>
        <w:t xml:space="preserve"> presentó</w:t>
      </w:r>
      <w:r w:rsidR="005F1362" w:rsidRPr="005E61ED">
        <w:rPr>
          <w:rFonts w:ascii="Palatino Linotype" w:hAnsi="Palatino Linotype"/>
          <w:b/>
          <w:color w:val="000000" w:themeColor="text1"/>
        </w:rPr>
        <w:t xml:space="preserve"> </w:t>
      </w:r>
      <w:r w:rsidR="00127E68" w:rsidRPr="005E61ED">
        <w:rPr>
          <w:rFonts w:ascii="Palatino Linotype" w:hAnsi="Palatino Linotype"/>
          <w:bCs/>
          <w:color w:val="000000" w:themeColor="text1"/>
        </w:rPr>
        <w:t xml:space="preserve">a través </w:t>
      </w:r>
      <w:r w:rsidR="009E58CA" w:rsidRPr="005E61ED">
        <w:rPr>
          <w:rFonts w:ascii="Palatino Linotype" w:hAnsi="Palatino Linotype"/>
          <w:bCs/>
          <w:color w:val="000000" w:themeColor="text1"/>
        </w:rPr>
        <w:t>del</w:t>
      </w:r>
      <w:r w:rsidR="00DE4F75" w:rsidRPr="005E61ED">
        <w:rPr>
          <w:rFonts w:ascii="Palatino Linotype" w:hAnsi="Palatino Linotype"/>
          <w:bCs/>
          <w:color w:val="000000" w:themeColor="text1"/>
        </w:rPr>
        <w:t xml:space="preserve"> </w:t>
      </w:r>
      <w:r w:rsidR="00FE159E" w:rsidRPr="005E61ED">
        <w:rPr>
          <w:rFonts w:ascii="Palatino Linotype" w:eastAsia="Calibri" w:hAnsi="Palatino Linotype" w:cs="Arial"/>
          <w:color w:val="000000" w:themeColor="text1"/>
          <w:lang w:val="es-ES"/>
        </w:rPr>
        <w:t>SAIMEX</w:t>
      </w:r>
      <w:r w:rsidR="005F1362" w:rsidRPr="005E61ED">
        <w:rPr>
          <w:rFonts w:ascii="Palatino Linotype" w:eastAsia="Calibri" w:hAnsi="Palatino Linotype" w:cs="Arial"/>
          <w:color w:val="000000" w:themeColor="text1"/>
          <w:lang w:val="es-ES"/>
        </w:rPr>
        <w:t>, la solicitud de información pública registrada</w:t>
      </w:r>
      <w:r w:rsidR="00772245" w:rsidRPr="005E61ED">
        <w:rPr>
          <w:rFonts w:ascii="Palatino Linotype" w:eastAsia="Calibri" w:hAnsi="Palatino Linotype" w:cs="Arial"/>
          <w:color w:val="000000" w:themeColor="text1"/>
          <w:lang w:val="es-ES"/>
        </w:rPr>
        <w:t xml:space="preserve"> con </w:t>
      </w:r>
      <w:r w:rsidR="00F25B61" w:rsidRPr="005E61ED">
        <w:rPr>
          <w:rFonts w:ascii="Palatino Linotype" w:eastAsia="Calibri" w:hAnsi="Palatino Linotype" w:cs="Arial"/>
          <w:color w:val="000000" w:themeColor="text1"/>
          <w:lang w:val="es-ES"/>
        </w:rPr>
        <w:t>el</w:t>
      </w:r>
      <w:r w:rsidR="005F1362" w:rsidRPr="005E61ED">
        <w:rPr>
          <w:rFonts w:ascii="Palatino Linotype" w:eastAsia="Calibri" w:hAnsi="Palatino Linotype" w:cs="Arial"/>
          <w:color w:val="000000" w:themeColor="text1"/>
          <w:lang w:val="es-ES"/>
        </w:rPr>
        <w:t xml:space="preserve"> número</w:t>
      </w:r>
      <w:r w:rsidR="00772245" w:rsidRPr="005E61ED">
        <w:rPr>
          <w:rFonts w:ascii="Palatino Linotype" w:eastAsia="Calibri" w:hAnsi="Palatino Linotype" w:cs="Arial"/>
          <w:color w:val="000000" w:themeColor="text1"/>
          <w:lang w:val="es-ES"/>
        </w:rPr>
        <w:t xml:space="preserve"> </w:t>
      </w:r>
      <w:r w:rsidR="00FD27EA" w:rsidRPr="005E61ED">
        <w:rPr>
          <w:rFonts w:ascii="Palatino Linotype" w:eastAsia="Calibri" w:hAnsi="Palatino Linotype" w:cs="Arial"/>
          <w:b/>
          <w:color w:val="000000" w:themeColor="text1"/>
          <w:lang w:val="es-ES"/>
        </w:rPr>
        <w:t>00610/NAUCALPA/IP/2022</w:t>
      </w:r>
      <w:r w:rsidR="005F1362" w:rsidRPr="005E61ED">
        <w:rPr>
          <w:rFonts w:ascii="Palatino Linotype" w:hAnsi="Palatino Linotype"/>
          <w:b/>
          <w:bCs/>
          <w:color w:val="000000" w:themeColor="text1"/>
        </w:rPr>
        <w:t>,</w:t>
      </w:r>
      <w:r w:rsidR="00F25B61" w:rsidRPr="005E61ED">
        <w:rPr>
          <w:rFonts w:ascii="Palatino Linotype" w:eastAsia="Calibri" w:hAnsi="Palatino Linotype" w:cs="Arial"/>
          <w:color w:val="000000" w:themeColor="text1"/>
          <w:lang w:val="es-ES"/>
        </w:rPr>
        <w:t xml:space="preserve"> mediante la</w:t>
      </w:r>
      <w:r w:rsidR="00772245" w:rsidRPr="005E61ED">
        <w:rPr>
          <w:rFonts w:ascii="Palatino Linotype" w:eastAsia="Calibri" w:hAnsi="Palatino Linotype" w:cs="Arial"/>
          <w:color w:val="000000" w:themeColor="text1"/>
          <w:lang w:val="es-ES"/>
        </w:rPr>
        <w:t xml:space="preserve"> que </w:t>
      </w:r>
      <w:r w:rsidR="005F1362" w:rsidRPr="005E61ED">
        <w:rPr>
          <w:rFonts w:ascii="Palatino Linotype" w:eastAsia="Calibri" w:hAnsi="Palatino Linotype" w:cs="Arial"/>
          <w:color w:val="000000" w:themeColor="text1"/>
          <w:lang w:val="es-ES"/>
        </w:rPr>
        <w:t>requirió</w:t>
      </w:r>
      <w:r w:rsidR="00022D89" w:rsidRPr="005E61ED">
        <w:rPr>
          <w:rFonts w:ascii="Palatino Linotype" w:eastAsia="Calibri" w:hAnsi="Palatino Linotype" w:cs="Arial"/>
          <w:color w:val="000000" w:themeColor="text1"/>
          <w:lang w:val="es-ES"/>
        </w:rPr>
        <w:t xml:space="preserve"> lo siguiente</w:t>
      </w:r>
      <w:r w:rsidR="005F1362" w:rsidRPr="005E61ED">
        <w:rPr>
          <w:rFonts w:ascii="Palatino Linotype" w:eastAsia="Calibri" w:hAnsi="Palatino Linotype" w:cs="Arial"/>
          <w:color w:val="000000" w:themeColor="text1"/>
          <w:lang w:val="es-ES"/>
        </w:rPr>
        <w:t>:</w:t>
      </w:r>
    </w:p>
    <w:p w14:paraId="76EB7490" w14:textId="77777777" w:rsidR="00B31E90" w:rsidRPr="005E61ED"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9C27495" w:rsidR="0097210F" w:rsidRPr="005E61ED"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5E61ED">
        <w:rPr>
          <w:rFonts w:ascii="Palatino Linotype" w:hAnsi="Palatino Linotype"/>
          <w:i/>
          <w:color w:val="000000" w:themeColor="text1"/>
          <w:sz w:val="22"/>
          <w:szCs w:val="22"/>
        </w:rPr>
        <w:t xml:space="preserve"> </w:t>
      </w:r>
      <w:r w:rsidR="005F1362" w:rsidRPr="005E61ED">
        <w:rPr>
          <w:rFonts w:ascii="Palatino Linotype" w:hAnsi="Palatino Linotype"/>
          <w:i/>
          <w:color w:val="000000" w:themeColor="text1"/>
          <w:sz w:val="22"/>
          <w:szCs w:val="22"/>
        </w:rPr>
        <w:t>“</w:t>
      </w:r>
      <w:r w:rsidR="001B370C" w:rsidRPr="005E61ED">
        <w:rPr>
          <w:rFonts w:ascii="Palatino Linotype" w:hAnsi="Palatino Linotype"/>
          <w:i/>
          <w:iCs/>
          <w:color w:val="000000" w:themeColor="text1"/>
          <w:sz w:val="22"/>
          <w:szCs w:val="22"/>
        </w:rPr>
        <w:t>¿Cuánto presupuesto se le ha dado a la comunidad de San Francisco Chimalpa, Naucalpan de Juarez, del 2000 a la Fecha? ¿A quien se le da el presupuesto? ¿Tenemos presupuesto para policías, en San Francisco Chimalpa, no hay policías que cuiden la comunidad y el crimen esta en aúmneto? ¿ Se debe pedir presupuesto al Gobierno Federa para que pongan policías?</w:t>
      </w:r>
      <w:r w:rsidR="005F1362" w:rsidRPr="005E61ED">
        <w:rPr>
          <w:rFonts w:ascii="Palatino Linotype" w:hAnsi="Palatino Linotype"/>
          <w:i/>
          <w:color w:val="000000" w:themeColor="text1"/>
          <w:sz w:val="22"/>
          <w:szCs w:val="22"/>
        </w:rPr>
        <w:t xml:space="preserve">” </w:t>
      </w:r>
      <w:r w:rsidR="005F1362" w:rsidRPr="005E61ED">
        <w:rPr>
          <w:rFonts w:ascii="Palatino Linotype" w:hAnsi="Palatino Linotype"/>
          <w:color w:val="000000" w:themeColor="text1"/>
          <w:sz w:val="22"/>
          <w:szCs w:val="22"/>
        </w:rPr>
        <w:t>(Sic).</w:t>
      </w:r>
    </w:p>
    <w:p w14:paraId="65A03C8D" w14:textId="77777777" w:rsidR="005F1362" w:rsidRPr="005E61ED" w:rsidRDefault="005F1362" w:rsidP="00B31E90">
      <w:pPr>
        <w:spacing w:line="360" w:lineRule="auto"/>
        <w:ind w:right="333"/>
        <w:jc w:val="both"/>
        <w:rPr>
          <w:rFonts w:ascii="Palatino Linotype" w:hAnsi="Palatino Linotype"/>
          <w:color w:val="000000" w:themeColor="text1"/>
        </w:rPr>
      </w:pPr>
    </w:p>
    <w:p w14:paraId="35BA18A9" w14:textId="1DB0FB6C" w:rsidR="0039142B" w:rsidRPr="005E61ED" w:rsidRDefault="005F1362"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E61ED">
        <w:rPr>
          <w:rFonts w:ascii="Palatino Linotype" w:hAnsi="Palatino Linotype" w:cs="Arial"/>
          <w:color w:val="000000" w:themeColor="text1"/>
        </w:rPr>
        <w:t xml:space="preserve">Se hace constar que </w:t>
      </w:r>
      <w:r w:rsidR="00025127" w:rsidRPr="005E61ED">
        <w:rPr>
          <w:rFonts w:ascii="Palatino Linotype" w:eastAsia="Times New Roman" w:hAnsi="Palatino Linotype" w:cs="Arial"/>
          <w:color w:val="000000" w:themeColor="text1"/>
          <w:lang w:val="es-ES"/>
        </w:rPr>
        <w:t>el entonces</w:t>
      </w:r>
      <w:r w:rsidR="00FD7996" w:rsidRPr="005E61ED">
        <w:rPr>
          <w:rFonts w:ascii="Palatino Linotype" w:eastAsia="Times New Roman" w:hAnsi="Palatino Linotype" w:cs="Arial"/>
          <w:color w:val="000000" w:themeColor="text1"/>
          <w:lang w:val="es-ES"/>
        </w:rPr>
        <w:t xml:space="preserve"> </w:t>
      </w:r>
      <w:r w:rsidR="00FD7996" w:rsidRPr="005E61ED">
        <w:rPr>
          <w:rFonts w:ascii="Palatino Linotype" w:eastAsia="Times New Roman" w:hAnsi="Palatino Linotype" w:cs="Arial"/>
          <w:b/>
          <w:color w:val="000000" w:themeColor="text1"/>
          <w:lang w:val="es-ES"/>
        </w:rPr>
        <w:t>SOLICITANTE</w:t>
      </w:r>
      <w:r w:rsidRPr="005E61ED">
        <w:rPr>
          <w:rFonts w:ascii="Palatino Linotype" w:eastAsia="Times New Roman" w:hAnsi="Palatino Linotype" w:cs="Arial"/>
          <w:color w:val="000000" w:themeColor="text1"/>
          <w:lang w:val="es-ES"/>
        </w:rPr>
        <w:t xml:space="preserve"> señaló como modalidad de entrega de la información</w:t>
      </w:r>
      <w:r w:rsidRPr="005E61ED">
        <w:rPr>
          <w:rFonts w:ascii="Palatino Linotype" w:eastAsia="Times New Roman" w:hAnsi="Palatino Linotype" w:cs="Arial"/>
          <w:bCs/>
          <w:color w:val="000000" w:themeColor="text1"/>
          <w:lang w:val="es-ES"/>
        </w:rPr>
        <w:t>:</w:t>
      </w:r>
      <w:r w:rsidR="001E4152" w:rsidRPr="005E61ED">
        <w:rPr>
          <w:rFonts w:ascii="Palatino Linotype" w:eastAsia="Times New Roman" w:hAnsi="Palatino Linotype" w:cs="Arial"/>
          <w:b/>
          <w:color w:val="000000" w:themeColor="text1"/>
          <w:lang w:val="es-ES"/>
        </w:rPr>
        <w:t xml:space="preserve"> </w:t>
      </w:r>
      <w:r w:rsidR="001E4152" w:rsidRPr="005E61ED">
        <w:rPr>
          <w:rFonts w:ascii="Palatino Linotype" w:eastAsia="Times New Roman" w:hAnsi="Palatino Linotype" w:cs="Arial"/>
          <w:b/>
          <w:i/>
          <w:iCs/>
          <w:color w:val="000000" w:themeColor="text1"/>
          <w:lang w:val="es-ES"/>
        </w:rPr>
        <w:t>A través del SAIMEX</w:t>
      </w:r>
      <w:r w:rsidR="005B4B08" w:rsidRPr="005E61ED">
        <w:rPr>
          <w:rFonts w:ascii="Palatino Linotype" w:eastAsia="Calibri" w:hAnsi="Palatino Linotype" w:cs="Arial"/>
          <w:color w:val="000000" w:themeColor="text1"/>
          <w:lang w:val="es-ES"/>
        </w:rPr>
        <w:t>.</w:t>
      </w:r>
    </w:p>
    <w:p w14:paraId="7C0BE992" w14:textId="77777777" w:rsidR="0027463A" w:rsidRPr="005E61ED"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4D176557" w:rsidR="0022448D" w:rsidRPr="005E61ED" w:rsidRDefault="008114D6"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E61ED">
        <w:rPr>
          <w:rFonts w:ascii="Palatino Linotype" w:eastAsia="MS Mincho" w:hAnsi="Palatino Linotype" w:cs="Times New Roman"/>
          <w:color w:val="000000" w:themeColor="text1"/>
        </w:rPr>
        <w:lastRenderedPageBreak/>
        <w:t>E</w:t>
      </w:r>
      <w:r w:rsidR="00B31E90" w:rsidRPr="005E61ED">
        <w:rPr>
          <w:rFonts w:ascii="Palatino Linotype" w:eastAsia="MS Mincho" w:hAnsi="Palatino Linotype" w:cs="Times New Roman"/>
          <w:color w:val="000000" w:themeColor="text1"/>
        </w:rPr>
        <w:t xml:space="preserve">l </w:t>
      </w:r>
      <w:r w:rsidR="0027463A" w:rsidRPr="005E61ED">
        <w:rPr>
          <w:rFonts w:ascii="Palatino Linotype" w:eastAsia="MS Mincho" w:hAnsi="Palatino Linotype" w:cs="Times New Roman"/>
          <w:color w:val="000000" w:themeColor="text1"/>
        </w:rPr>
        <w:t>nueve (09) de junio</w:t>
      </w:r>
      <w:r w:rsidR="00373F21" w:rsidRPr="005E61ED">
        <w:rPr>
          <w:rFonts w:ascii="Palatino Linotype" w:eastAsia="MS Mincho" w:hAnsi="Palatino Linotype" w:cs="Times New Roman"/>
          <w:color w:val="000000" w:themeColor="text1"/>
        </w:rPr>
        <w:t xml:space="preserve"> </w:t>
      </w:r>
      <w:r w:rsidR="00FE159E" w:rsidRPr="005E61ED">
        <w:rPr>
          <w:rFonts w:ascii="Palatino Linotype" w:eastAsia="MS Mincho" w:hAnsi="Palatino Linotype" w:cs="Times New Roman"/>
          <w:color w:val="000000" w:themeColor="text1"/>
        </w:rPr>
        <w:t xml:space="preserve">de dos mil </w:t>
      </w:r>
      <w:r w:rsidR="00392FF3" w:rsidRPr="005E61ED">
        <w:rPr>
          <w:rFonts w:ascii="Palatino Linotype" w:eastAsia="MS Mincho" w:hAnsi="Palatino Linotype" w:cs="Times New Roman"/>
          <w:color w:val="000000" w:themeColor="text1"/>
        </w:rPr>
        <w:t>veintidós</w:t>
      </w:r>
      <w:r w:rsidR="000411E2" w:rsidRPr="005E61ED">
        <w:rPr>
          <w:rFonts w:ascii="Palatino Linotype" w:eastAsia="MS Mincho" w:hAnsi="Palatino Linotype" w:cs="Times New Roman"/>
          <w:color w:val="000000" w:themeColor="text1"/>
        </w:rPr>
        <w:t xml:space="preserve">, </w:t>
      </w:r>
      <w:r w:rsidR="000411E2" w:rsidRPr="005E61ED">
        <w:rPr>
          <w:rFonts w:ascii="Palatino Linotype" w:hAnsi="Palatino Linotype"/>
          <w:color w:val="000000" w:themeColor="text1"/>
          <w:szCs w:val="14"/>
        </w:rPr>
        <w:t xml:space="preserve">el </w:t>
      </w:r>
      <w:r w:rsidR="000411E2" w:rsidRPr="005E61ED">
        <w:rPr>
          <w:rFonts w:ascii="Palatino Linotype" w:hAnsi="Palatino Linotype"/>
          <w:b/>
          <w:color w:val="000000" w:themeColor="text1"/>
          <w:szCs w:val="14"/>
        </w:rPr>
        <w:t>SUJETO OBLIGADO</w:t>
      </w:r>
      <w:r w:rsidR="000411E2" w:rsidRPr="005E61ED">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5E61ED" w:rsidRDefault="009A593A" w:rsidP="00B31E90">
      <w:pPr>
        <w:pStyle w:val="Sinespaciado"/>
        <w:ind w:left="567" w:right="567"/>
        <w:jc w:val="right"/>
        <w:rPr>
          <w:rFonts w:ascii="Palatino Linotype" w:hAnsi="Palatino Linotype"/>
          <w:i/>
          <w:noProof/>
          <w:color w:val="000000" w:themeColor="text1"/>
          <w:lang w:eastAsia="es-MX"/>
        </w:rPr>
      </w:pPr>
    </w:p>
    <w:p w14:paraId="362AD0AF" w14:textId="77777777" w:rsidR="009C6069" w:rsidRPr="005E61ED" w:rsidRDefault="00F25B61" w:rsidP="009C606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E61ED">
        <w:rPr>
          <w:rFonts w:ascii="Palatino Linotype" w:hAnsi="Palatino Linotype"/>
          <w:i/>
          <w:noProof/>
          <w:color w:val="000000" w:themeColor="text1"/>
          <w:sz w:val="22"/>
          <w:szCs w:val="22"/>
          <w:lang w:val="es-MX" w:eastAsia="es-MX"/>
        </w:rPr>
        <w:t xml:space="preserve"> </w:t>
      </w:r>
      <w:r w:rsidR="005F1362" w:rsidRPr="005E61ED">
        <w:rPr>
          <w:rFonts w:ascii="Palatino Linotype" w:hAnsi="Palatino Linotype"/>
          <w:i/>
          <w:noProof/>
          <w:color w:val="000000" w:themeColor="text1"/>
          <w:sz w:val="22"/>
          <w:szCs w:val="22"/>
          <w:lang w:val="es-MX" w:eastAsia="es-MX"/>
        </w:rPr>
        <w:t>“</w:t>
      </w:r>
      <w:r w:rsidR="009C6069" w:rsidRPr="005E61ED">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949D46" w14:textId="77777777" w:rsidR="009C6069" w:rsidRPr="005E61ED" w:rsidRDefault="009C6069" w:rsidP="009C606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3949CE6" w14:textId="747B19AB" w:rsidR="009C6069" w:rsidRPr="005E61ED" w:rsidRDefault="009C6069" w:rsidP="009C606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E61ED">
        <w:rPr>
          <w:rFonts w:ascii="Palatino Linotype" w:hAnsi="Palatino Linotype"/>
          <w:i/>
          <w:noProof/>
          <w:color w:val="000000" w:themeColor="text1"/>
          <w:sz w:val="22"/>
          <w:szCs w:val="22"/>
          <w:lang w:val="es-MX" w:eastAsia="es-MX"/>
        </w:rPr>
        <w:t>se anexa respuesta</w:t>
      </w:r>
    </w:p>
    <w:p w14:paraId="2F1D2AE2" w14:textId="77777777" w:rsidR="009C6069" w:rsidRPr="005E61ED" w:rsidRDefault="009C6069" w:rsidP="009C606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753D66F" w14:textId="2D624C7D" w:rsidR="009C6069" w:rsidRPr="005E61ED" w:rsidRDefault="009C6069" w:rsidP="009C606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E61ED">
        <w:rPr>
          <w:rFonts w:ascii="Palatino Linotype" w:hAnsi="Palatino Linotype"/>
          <w:i/>
          <w:noProof/>
          <w:color w:val="000000" w:themeColor="text1"/>
          <w:sz w:val="22"/>
          <w:szCs w:val="22"/>
          <w:lang w:val="es-MX" w:eastAsia="es-MX"/>
        </w:rPr>
        <w:t>ATENTAMENTE</w:t>
      </w:r>
    </w:p>
    <w:p w14:paraId="35A36DE0" w14:textId="0656209E" w:rsidR="0039142B" w:rsidRPr="005E61ED" w:rsidRDefault="009C6069" w:rsidP="009C606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E61ED">
        <w:rPr>
          <w:rFonts w:ascii="Palatino Linotype" w:hAnsi="Palatino Linotype"/>
          <w:i/>
          <w:noProof/>
          <w:color w:val="000000" w:themeColor="text1"/>
          <w:sz w:val="22"/>
          <w:szCs w:val="22"/>
          <w:lang w:val="es-MX" w:eastAsia="es-MX"/>
        </w:rPr>
        <w:t>LIC. MARIO MANUEL SÁNCHEZ VILLAFUERTE</w:t>
      </w:r>
      <w:r w:rsidR="005F1362" w:rsidRPr="005E61ED">
        <w:rPr>
          <w:rFonts w:ascii="Palatino Linotype" w:hAnsi="Palatino Linotype"/>
          <w:i/>
          <w:noProof/>
          <w:color w:val="000000" w:themeColor="text1"/>
          <w:sz w:val="22"/>
          <w:szCs w:val="22"/>
          <w:lang w:val="es-MX" w:eastAsia="es-MX"/>
        </w:rPr>
        <w:t>”</w:t>
      </w:r>
      <w:r w:rsidR="00EB3DF7" w:rsidRPr="005E61ED">
        <w:rPr>
          <w:rFonts w:ascii="Palatino Linotype" w:hAnsi="Palatino Linotype"/>
          <w:noProof/>
          <w:color w:val="000000" w:themeColor="text1"/>
          <w:sz w:val="22"/>
          <w:szCs w:val="22"/>
          <w:lang w:val="es-MX" w:eastAsia="es-MX"/>
        </w:rPr>
        <w:t xml:space="preserve"> (Sic.)</w:t>
      </w:r>
    </w:p>
    <w:p w14:paraId="2D68519B" w14:textId="77777777" w:rsidR="0097210F" w:rsidRPr="005E61ED" w:rsidRDefault="0097210F" w:rsidP="009A593A">
      <w:pPr>
        <w:pStyle w:val="Sinespaciado"/>
        <w:ind w:right="567"/>
        <w:jc w:val="both"/>
        <w:rPr>
          <w:rFonts w:ascii="Palatino Linotype" w:hAnsi="Palatino Linotype"/>
          <w:noProof/>
          <w:color w:val="000000" w:themeColor="text1"/>
          <w:lang w:val="es-MX" w:eastAsia="es-MX"/>
        </w:rPr>
      </w:pPr>
    </w:p>
    <w:p w14:paraId="170BD45E" w14:textId="0265233F" w:rsidR="00022D89" w:rsidRPr="005E61ED"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E61ED">
        <w:rPr>
          <w:rFonts w:ascii="Palatino Linotype" w:hAnsi="Palatino Linotype"/>
          <w:color w:val="000000" w:themeColor="text1"/>
          <w:szCs w:val="22"/>
        </w:rPr>
        <w:t xml:space="preserve">Adjunto </w:t>
      </w:r>
      <w:r w:rsidR="00E85FF3" w:rsidRPr="005E61ED">
        <w:rPr>
          <w:rFonts w:ascii="Palatino Linotype" w:hAnsi="Palatino Linotype"/>
          <w:color w:val="000000" w:themeColor="text1"/>
          <w:szCs w:val="22"/>
        </w:rPr>
        <w:t>al acuse de respuesta</w:t>
      </w:r>
      <w:r w:rsidRPr="005E61ED">
        <w:rPr>
          <w:rFonts w:ascii="Palatino Linotype" w:hAnsi="Palatino Linotype"/>
          <w:color w:val="000000" w:themeColor="text1"/>
          <w:szCs w:val="22"/>
        </w:rPr>
        <w:t xml:space="preserve">, el </w:t>
      </w:r>
      <w:r w:rsidRPr="005E61ED">
        <w:rPr>
          <w:rFonts w:ascii="Palatino Linotype" w:hAnsi="Palatino Linotype"/>
          <w:b/>
          <w:bCs/>
          <w:color w:val="000000" w:themeColor="text1"/>
          <w:szCs w:val="22"/>
        </w:rPr>
        <w:t>SUJETO OBLIGADO</w:t>
      </w:r>
      <w:r w:rsidRPr="005E61ED">
        <w:rPr>
          <w:rFonts w:ascii="Palatino Linotype" w:hAnsi="Palatino Linotype"/>
          <w:color w:val="000000" w:themeColor="text1"/>
          <w:szCs w:val="22"/>
        </w:rPr>
        <w:t xml:space="preserve"> entregó al particular </w:t>
      </w:r>
      <w:r w:rsidR="005E2486" w:rsidRPr="005E61ED">
        <w:rPr>
          <w:rFonts w:ascii="Palatino Linotype" w:hAnsi="Palatino Linotype"/>
          <w:color w:val="000000" w:themeColor="text1"/>
          <w:szCs w:val="22"/>
        </w:rPr>
        <w:t>el</w:t>
      </w:r>
      <w:r w:rsidRPr="005E61ED">
        <w:rPr>
          <w:rFonts w:ascii="Palatino Linotype" w:hAnsi="Palatino Linotype"/>
          <w:color w:val="000000" w:themeColor="text1"/>
          <w:szCs w:val="22"/>
        </w:rPr>
        <w:t xml:space="preserve"> documento</w:t>
      </w:r>
      <w:r w:rsidR="00B67B60" w:rsidRPr="005E61ED">
        <w:rPr>
          <w:rFonts w:ascii="Palatino Linotype" w:hAnsi="Palatino Linotype"/>
          <w:color w:val="000000" w:themeColor="text1"/>
          <w:szCs w:val="22"/>
        </w:rPr>
        <w:t xml:space="preserve"> cuyo contenido</w:t>
      </w:r>
      <w:r w:rsidRPr="005E61ED">
        <w:rPr>
          <w:rFonts w:ascii="Palatino Linotype" w:hAnsi="Palatino Linotype"/>
          <w:color w:val="000000" w:themeColor="text1"/>
          <w:szCs w:val="22"/>
        </w:rPr>
        <w:t xml:space="preserve"> se describe a continuación:</w:t>
      </w:r>
    </w:p>
    <w:p w14:paraId="25136209" w14:textId="423ECE03" w:rsidR="00F25B61" w:rsidRPr="005E61ED" w:rsidRDefault="00F25B61" w:rsidP="00373F21">
      <w:pPr>
        <w:pStyle w:val="Prrafodelista"/>
        <w:numPr>
          <w:ilvl w:val="1"/>
          <w:numId w:val="40"/>
        </w:numPr>
        <w:tabs>
          <w:tab w:val="left" w:pos="284"/>
          <w:tab w:val="left" w:pos="426"/>
        </w:tabs>
        <w:spacing w:line="360" w:lineRule="auto"/>
        <w:ind w:left="1134"/>
        <w:jc w:val="both"/>
        <w:rPr>
          <w:rFonts w:ascii="Palatino Linotype" w:hAnsi="Palatino Linotype"/>
          <w:b/>
          <w:i/>
          <w:color w:val="000000" w:themeColor="text1"/>
          <w:szCs w:val="22"/>
        </w:rPr>
      </w:pPr>
      <w:r w:rsidRPr="005E61ED">
        <w:rPr>
          <w:rFonts w:ascii="Palatino Linotype" w:hAnsi="Palatino Linotype"/>
          <w:b/>
          <w:i/>
          <w:color w:val="000000" w:themeColor="text1"/>
          <w:szCs w:val="22"/>
        </w:rPr>
        <w:t>“</w:t>
      </w:r>
      <w:r w:rsidR="009C6069" w:rsidRPr="005E61ED">
        <w:rPr>
          <w:rFonts w:ascii="Palatino Linotype" w:hAnsi="Palatino Linotype"/>
          <w:b/>
          <w:i/>
          <w:color w:val="000000" w:themeColor="text1"/>
          <w:szCs w:val="22"/>
        </w:rPr>
        <w:t>00610NAUCALPA</w:t>
      </w:r>
      <w:r w:rsidR="00112D20" w:rsidRPr="005E61ED">
        <w:rPr>
          <w:rFonts w:ascii="Palatino Linotype" w:hAnsi="Palatino Linotype"/>
          <w:b/>
          <w:i/>
          <w:color w:val="000000" w:themeColor="text1"/>
          <w:szCs w:val="22"/>
        </w:rPr>
        <w:t>IP20022</w:t>
      </w:r>
      <w:r w:rsidRPr="005E61ED">
        <w:rPr>
          <w:rFonts w:ascii="Palatino Linotype" w:hAnsi="Palatino Linotype"/>
          <w:b/>
          <w:i/>
          <w:color w:val="000000" w:themeColor="text1"/>
          <w:szCs w:val="22"/>
        </w:rPr>
        <w:t>.pdf”</w:t>
      </w:r>
      <w:r w:rsidRPr="005E61ED">
        <w:rPr>
          <w:rFonts w:ascii="Palatino Linotype" w:hAnsi="Palatino Linotype"/>
          <w:color w:val="000000" w:themeColor="text1"/>
          <w:szCs w:val="22"/>
        </w:rPr>
        <w:t>: Documento</w:t>
      </w:r>
      <w:r w:rsidR="00CA5FEE" w:rsidRPr="005E61ED">
        <w:rPr>
          <w:rFonts w:ascii="Palatino Linotype" w:hAnsi="Palatino Linotype"/>
          <w:color w:val="000000" w:themeColor="text1"/>
          <w:szCs w:val="22"/>
        </w:rPr>
        <w:t xml:space="preserve"> de una foja </w:t>
      </w:r>
      <w:r w:rsidR="00312B7C" w:rsidRPr="005E61ED">
        <w:rPr>
          <w:rFonts w:ascii="Palatino Linotype" w:hAnsi="Palatino Linotype"/>
          <w:color w:val="000000" w:themeColor="text1"/>
          <w:szCs w:val="22"/>
        </w:rPr>
        <w:t xml:space="preserve">consistente en la copia digitalizada del oficio de nueve (09) de junio de dos mil veintidós, sin folio único de identificación, </w:t>
      </w:r>
      <w:r w:rsidR="001B6D4E" w:rsidRPr="005E61ED">
        <w:rPr>
          <w:rFonts w:ascii="Palatino Linotype" w:hAnsi="Palatino Linotype"/>
          <w:color w:val="000000" w:themeColor="text1"/>
          <w:szCs w:val="22"/>
        </w:rPr>
        <w:t xml:space="preserve">suscrito por el Secretario Técnico de la Dirección General de Gobierno, por el que informa que la </w:t>
      </w:r>
      <w:r w:rsidR="00644F20" w:rsidRPr="005E61ED">
        <w:rPr>
          <w:rFonts w:ascii="Palatino Linotype" w:hAnsi="Palatino Linotype"/>
          <w:color w:val="000000" w:themeColor="text1"/>
          <w:szCs w:val="22"/>
        </w:rPr>
        <w:t>información solicitada no se encuentra dentro del ámbito de su competencia.</w:t>
      </w:r>
    </w:p>
    <w:p w14:paraId="18538835" w14:textId="77777777" w:rsidR="00FE159E" w:rsidRPr="005E61ED" w:rsidRDefault="00FE159E" w:rsidP="00B67B60">
      <w:pPr>
        <w:spacing w:line="360" w:lineRule="auto"/>
        <w:jc w:val="both"/>
        <w:rPr>
          <w:rFonts w:ascii="Palatino Linotype" w:hAnsi="Palatino Linotype" w:cs="Arial"/>
        </w:rPr>
      </w:pPr>
    </w:p>
    <w:p w14:paraId="272B63B3" w14:textId="25BB23F8" w:rsidR="000D5A1D" w:rsidRPr="005E61ED"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E61ED">
        <w:rPr>
          <w:rFonts w:ascii="Palatino Linotype" w:eastAsia="Times New Roman" w:hAnsi="Palatino Linotype" w:cs="Arial"/>
          <w:color w:val="000000" w:themeColor="text1"/>
          <w:lang w:val="es-ES"/>
        </w:rPr>
        <w:t>D</w:t>
      </w:r>
      <w:r w:rsidR="00561ED1" w:rsidRPr="005E61ED">
        <w:rPr>
          <w:rFonts w:ascii="Palatino Linotype" w:eastAsia="Times New Roman" w:hAnsi="Palatino Linotype" w:cs="Arial"/>
          <w:color w:val="000000" w:themeColor="text1"/>
          <w:lang w:val="es-ES"/>
        </w:rPr>
        <w:t xml:space="preserve">erivado de la respuesta emitida por el </w:t>
      </w:r>
      <w:r w:rsidR="00561ED1" w:rsidRPr="005E61ED">
        <w:rPr>
          <w:rFonts w:ascii="Palatino Linotype" w:eastAsia="Times New Roman" w:hAnsi="Palatino Linotype" w:cs="Arial"/>
          <w:b/>
          <w:color w:val="000000" w:themeColor="text1"/>
          <w:lang w:val="es-ES"/>
        </w:rPr>
        <w:t>SUJETO OBLIGADO</w:t>
      </w:r>
      <w:r w:rsidR="00561ED1" w:rsidRPr="005E61ED">
        <w:rPr>
          <w:rFonts w:ascii="Palatino Linotype" w:eastAsia="Times New Roman" w:hAnsi="Palatino Linotype" w:cs="Arial"/>
          <w:color w:val="000000" w:themeColor="text1"/>
          <w:lang w:val="es-ES"/>
        </w:rPr>
        <w:t>, e</w:t>
      </w:r>
      <w:r w:rsidR="00DB4BEF" w:rsidRPr="005E61ED">
        <w:rPr>
          <w:rFonts w:ascii="Palatino Linotype" w:eastAsia="Times New Roman" w:hAnsi="Palatino Linotype" w:cs="Arial"/>
          <w:color w:val="000000" w:themeColor="text1"/>
          <w:lang w:val="es-ES"/>
        </w:rPr>
        <w:t xml:space="preserve">l </w:t>
      </w:r>
      <w:r w:rsidR="002E3C57" w:rsidRPr="005E61ED">
        <w:rPr>
          <w:rFonts w:ascii="Palatino Linotype" w:eastAsia="Times New Roman" w:hAnsi="Palatino Linotype" w:cs="Arial"/>
          <w:color w:val="000000" w:themeColor="text1"/>
          <w:lang w:val="es-ES"/>
        </w:rPr>
        <w:t xml:space="preserve">dieciséis (16) de junio </w:t>
      </w:r>
      <w:r w:rsidR="00864EBB" w:rsidRPr="005E61ED">
        <w:rPr>
          <w:rFonts w:ascii="Palatino Linotype" w:eastAsia="Times New Roman" w:hAnsi="Palatino Linotype" w:cs="Arial"/>
          <w:color w:val="000000" w:themeColor="text1"/>
          <w:lang w:val="es-ES"/>
        </w:rPr>
        <w:t>de dos mil veintidós</w:t>
      </w:r>
      <w:r w:rsidR="00FE49E3" w:rsidRPr="005E61ED">
        <w:rPr>
          <w:rFonts w:ascii="Palatino Linotype" w:eastAsia="Times New Roman" w:hAnsi="Palatino Linotype" w:cs="Arial"/>
          <w:color w:val="000000" w:themeColor="text1"/>
          <w:lang w:val="es-ES"/>
        </w:rPr>
        <w:t xml:space="preserve">, </w:t>
      </w:r>
      <w:r w:rsidR="001468E9" w:rsidRPr="005E61ED">
        <w:rPr>
          <w:rFonts w:ascii="Palatino Linotype" w:eastAsia="Times New Roman" w:hAnsi="Palatino Linotype" w:cs="Arial"/>
          <w:color w:val="000000" w:themeColor="text1"/>
          <w:lang w:val="es-ES"/>
        </w:rPr>
        <w:t>el</w:t>
      </w:r>
      <w:r w:rsidR="005F1362" w:rsidRPr="005E61ED">
        <w:rPr>
          <w:rFonts w:ascii="Palatino Linotype" w:eastAsia="Times New Roman" w:hAnsi="Palatino Linotype" w:cs="Arial"/>
          <w:color w:val="000000" w:themeColor="text1"/>
          <w:lang w:val="es-ES"/>
        </w:rPr>
        <w:t xml:space="preserve"> particular</w:t>
      </w:r>
      <w:r w:rsidR="00DB4BEF" w:rsidRPr="005E61ED">
        <w:rPr>
          <w:rFonts w:ascii="Palatino Linotype" w:eastAsia="Times New Roman" w:hAnsi="Palatino Linotype" w:cs="Arial"/>
          <w:color w:val="000000" w:themeColor="text1"/>
          <w:lang w:val="es-ES"/>
        </w:rPr>
        <w:t xml:space="preserve"> interpuso</w:t>
      </w:r>
      <w:r w:rsidR="009316E9" w:rsidRPr="005E61ED">
        <w:rPr>
          <w:rFonts w:ascii="Palatino Linotype" w:eastAsia="Times New Roman" w:hAnsi="Palatino Linotype" w:cs="Arial"/>
          <w:color w:val="000000" w:themeColor="text1"/>
          <w:lang w:val="es-ES"/>
        </w:rPr>
        <w:t xml:space="preserve"> </w:t>
      </w:r>
      <w:r w:rsidR="00F25B61" w:rsidRPr="005E61ED">
        <w:rPr>
          <w:rFonts w:ascii="Palatino Linotype" w:eastAsia="Times New Roman" w:hAnsi="Palatino Linotype" w:cs="Arial"/>
          <w:color w:val="000000" w:themeColor="text1"/>
          <w:lang w:val="es-ES"/>
        </w:rPr>
        <w:t>el</w:t>
      </w:r>
      <w:r w:rsidR="004D68F8" w:rsidRPr="005E61ED">
        <w:rPr>
          <w:rFonts w:ascii="Palatino Linotype" w:eastAsia="Times New Roman" w:hAnsi="Palatino Linotype" w:cs="Arial"/>
          <w:color w:val="000000" w:themeColor="text1"/>
          <w:lang w:val="es-ES"/>
        </w:rPr>
        <w:t xml:space="preserve"> recurso de revisión </w:t>
      </w:r>
      <w:r w:rsidR="00FD27EA" w:rsidRPr="005E61ED">
        <w:rPr>
          <w:rFonts w:ascii="Palatino Linotype" w:eastAsia="Calibri" w:hAnsi="Palatino Linotype" w:cs="Arial"/>
          <w:b/>
          <w:color w:val="000000" w:themeColor="text1"/>
          <w:lang w:val="es-ES"/>
        </w:rPr>
        <w:t>11443/INFOEM/IP/RR/2022</w:t>
      </w:r>
      <w:r w:rsidR="009A0461" w:rsidRPr="005E61ED">
        <w:rPr>
          <w:rFonts w:ascii="Palatino Linotype" w:eastAsia="Calibri" w:hAnsi="Palatino Linotype" w:cs="Arial"/>
          <w:color w:val="000000" w:themeColor="text1"/>
          <w:lang w:val="es-ES"/>
        </w:rPr>
        <w:t>;</w:t>
      </w:r>
      <w:r w:rsidR="00102D65" w:rsidRPr="005E61ED">
        <w:rPr>
          <w:rFonts w:ascii="Palatino Linotype" w:eastAsia="Times New Roman" w:hAnsi="Palatino Linotype" w:cs="Arial"/>
          <w:color w:val="000000" w:themeColor="text1"/>
          <w:lang w:val="es-ES"/>
        </w:rPr>
        <w:t xml:space="preserve"> </w:t>
      </w:r>
      <w:r w:rsidR="00F25B61" w:rsidRPr="005E61ED">
        <w:rPr>
          <w:rFonts w:ascii="Palatino Linotype" w:eastAsia="Times New Roman" w:hAnsi="Palatino Linotype" w:cs="Arial"/>
          <w:color w:val="000000" w:themeColor="text1"/>
          <w:lang w:val="es-ES"/>
        </w:rPr>
        <w:t>impugnación</w:t>
      </w:r>
      <w:r w:rsidR="004D68F8" w:rsidRPr="005E61ED">
        <w:rPr>
          <w:rFonts w:ascii="Palatino Linotype" w:eastAsia="Times New Roman" w:hAnsi="Palatino Linotype" w:cs="Arial"/>
          <w:color w:val="000000" w:themeColor="text1"/>
          <w:lang w:val="es-ES"/>
        </w:rPr>
        <w:t xml:space="preserve"> </w:t>
      </w:r>
      <w:r w:rsidR="00A45546" w:rsidRPr="005E61ED">
        <w:rPr>
          <w:rFonts w:ascii="Palatino Linotype" w:eastAsia="Times New Roman" w:hAnsi="Palatino Linotype" w:cs="Arial"/>
          <w:color w:val="000000" w:themeColor="text1"/>
          <w:lang w:val="es-ES"/>
        </w:rPr>
        <w:t xml:space="preserve">en </w:t>
      </w:r>
      <w:r w:rsidR="00977D37" w:rsidRPr="005E61ED">
        <w:rPr>
          <w:rFonts w:ascii="Palatino Linotype" w:eastAsia="Times New Roman" w:hAnsi="Palatino Linotype" w:cs="Arial"/>
          <w:color w:val="000000" w:themeColor="text1"/>
          <w:lang w:val="es-ES"/>
        </w:rPr>
        <w:t>la</w:t>
      </w:r>
      <w:r w:rsidR="00A45546" w:rsidRPr="005E61ED">
        <w:rPr>
          <w:rFonts w:ascii="Palatino Linotype" w:eastAsia="Times New Roman" w:hAnsi="Palatino Linotype" w:cs="Arial"/>
          <w:color w:val="000000" w:themeColor="text1"/>
          <w:lang w:val="es-ES"/>
        </w:rPr>
        <w:t xml:space="preserve"> que refirió </w:t>
      </w:r>
      <w:r w:rsidR="004D68F8" w:rsidRPr="005E61ED">
        <w:rPr>
          <w:rFonts w:ascii="Palatino Linotype" w:eastAsia="Times New Roman" w:hAnsi="Palatino Linotype" w:cs="Arial"/>
          <w:color w:val="000000" w:themeColor="text1"/>
          <w:lang w:val="es-ES"/>
        </w:rPr>
        <w:t>lo siguiente:</w:t>
      </w:r>
    </w:p>
    <w:p w14:paraId="054906C6" w14:textId="77777777" w:rsidR="00E34622" w:rsidRPr="005E61ED"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10BD18F" w:rsidR="00E34622" w:rsidRPr="005E61ED" w:rsidRDefault="00E34622" w:rsidP="00864EB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5E61ED">
        <w:rPr>
          <w:rFonts w:ascii="Palatino Linotype" w:eastAsia="Times New Roman" w:hAnsi="Palatino Linotype" w:cs="Arial"/>
          <w:b/>
          <w:color w:val="000000" w:themeColor="text1"/>
          <w:sz w:val="22"/>
          <w:lang w:val="es-ES"/>
        </w:rPr>
        <w:t>Acto impugnado:</w:t>
      </w:r>
      <w:r w:rsidRPr="005E61ED">
        <w:rPr>
          <w:rFonts w:ascii="Palatino Linotype" w:eastAsia="Times New Roman" w:hAnsi="Palatino Linotype" w:cs="Arial"/>
          <w:color w:val="000000" w:themeColor="text1"/>
          <w:sz w:val="22"/>
          <w:lang w:val="es-ES"/>
        </w:rPr>
        <w:t xml:space="preserve"> “</w:t>
      </w:r>
      <w:r w:rsidR="002E3C57" w:rsidRPr="005E61ED">
        <w:rPr>
          <w:rFonts w:ascii="Palatino Linotype" w:eastAsia="Times New Roman" w:hAnsi="Palatino Linotype" w:cs="Arial"/>
          <w:i/>
          <w:iCs/>
          <w:color w:val="000000" w:themeColor="text1"/>
          <w:sz w:val="22"/>
          <w:lang w:val="es-ES"/>
        </w:rPr>
        <w:t xml:space="preserve">Soy Mexicano por nacimiento, vivo en San Francisco Chimalpa, el cual pertenece al municipio de Naucalpan de Juarez. Al cual se le debe dar presupuesto para hacer calles, puentes, alumbrado publico, policías, programas sociales sin discriminación. Sol una vez vi que estuvieron arreglando la plaza principal y eso fue hace 18 años, a la fecha no veo presupuesto, tan poco veo </w:t>
      </w:r>
      <w:r w:rsidR="002E3C57" w:rsidRPr="005E61ED">
        <w:rPr>
          <w:rFonts w:ascii="Palatino Linotype" w:eastAsia="Times New Roman" w:hAnsi="Palatino Linotype" w:cs="Arial"/>
          <w:i/>
          <w:iCs/>
          <w:color w:val="000000" w:themeColor="text1"/>
          <w:sz w:val="22"/>
          <w:lang w:val="es-ES"/>
        </w:rPr>
        <w:lastRenderedPageBreak/>
        <w:t>albergues, INAPAM, entre otras más, por lo tanto quisiera saber cuanto dan de presupuesto.</w:t>
      </w:r>
      <w:r w:rsidRPr="005E61ED">
        <w:rPr>
          <w:rFonts w:ascii="Palatino Linotype" w:eastAsia="Times New Roman" w:hAnsi="Palatino Linotype" w:cs="Arial"/>
          <w:i/>
          <w:iCs/>
          <w:color w:val="000000" w:themeColor="text1"/>
          <w:sz w:val="22"/>
          <w:lang w:val="es-ES"/>
        </w:rPr>
        <w:t>”</w:t>
      </w:r>
      <w:r w:rsidRPr="005E61ED">
        <w:rPr>
          <w:rFonts w:ascii="Palatino Linotype" w:eastAsia="Times New Roman" w:hAnsi="Palatino Linotype" w:cs="Arial"/>
          <w:color w:val="000000" w:themeColor="text1"/>
          <w:sz w:val="22"/>
          <w:lang w:val="es-ES"/>
        </w:rPr>
        <w:t xml:space="preserve"> (Sic).</w:t>
      </w:r>
    </w:p>
    <w:p w14:paraId="25E44FB6" w14:textId="77777777" w:rsidR="00F25B61" w:rsidRPr="005E61ED"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75D0AB96" w:rsidR="000E096F" w:rsidRPr="005E61ED" w:rsidRDefault="00E34622" w:rsidP="00864EB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5E61ED">
        <w:rPr>
          <w:rFonts w:ascii="Palatino Linotype" w:eastAsia="Times New Roman" w:hAnsi="Palatino Linotype" w:cs="Arial"/>
          <w:b/>
          <w:color w:val="000000" w:themeColor="text1"/>
          <w:sz w:val="22"/>
          <w:lang w:val="es-ES"/>
        </w:rPr>
        <w:t>Razones o motivos de inconformidad:</w:t>
      </w:r>
      <w:r w:rsidRPr="005E61ED">
        <w:rPr>
          <w:rFonts w:ascii="Palatino Linotype" w:eastAsia="Times New Roman" w:hAnsi="Palatino Linotype" w:cs="Arial"/>
          <w:color w:val="000000" w:themeColor="text1"/>
          <w:sz w:val="22"/>
          <w:lang w:val="es-ES"/>
        </w:rPr>
        <w:t xml:space="preserve"> “</w:t>
      </w:r>
      <w:r w:rsidR="001526C3" w:rsidRPr="005E61ED">
        <w:rPr>
          <w:rFonts w:ascii="Palatino Linotype" w:hAnsi="Palatino Linotype"/>
          <w:i/>
          <w:iCs/>
          <w:color w:val="000000"/>
          <w:sz w:val="22"/>
        </w:rPr>
        <w:t>1- No tenemos un puente peatonal limpio. 2.-No tenemos un puente con alumbrado publico. 3.-Ya van tres veces que tiran el Quiosco. 4.-La biblioteca que estaba la tiraron. 5.-No tenemos policías y estamos siendo victimas de delitos. 6.- No hay suficiente alumbrado público 7.- Dicen que hay programas sociales y no veo convocatorias. 8.- Si hay apoyos solo a conocidos. 9.- El cemento que mandaban no cumplían con las necesidades de la calle y se tuvo que comprar cemento.</w:t>
      </w:r>
      <w:r w:rsidRPr="005E61ED">
        <w:rPr>
          <w:rFonts w:ascii="Palatino Linotype" w:eastAsia="Times New Roman" w:hAnsi="Palatino Linotype" w:cs="Arial"/>
          <w:i/>
          <w:color w:val="000000" w:themeColor="text1"/>
          <w:sz w:val="22"/>
          <w:lang w:val="es-ES"/>
        </w:rPr>
        <w:t>”</w:t>
      </w:r>
      <w:r w:rsidRPr="005E61ED">
        <w:rPr>
          <w:rFonts w:ascii="Palatino Linotype" w:eastAsia="Times New Roman" w:hAnsi="Palatino Linotype" w:cs="Arial"/>
          <w:color w:val="000000" w:themeColor="text1"/>
          <w:sz w:val="22"/>
          <w:lang w:val="es-ES"/>
        </w:rPr>
        <w:t xml:space="preserve"> (Sic).</w:t>
      </w:r>
    </w:p>
    <w:p w14:paraId="4D16C3B0" w14:textId="77777777" w:rsidR="00E34622" w:rsidRPr="005E61ED" w:rsidRDefault="00E34622" w:rsidP="00E85FF3">
      <w:pPr>
        <w:tabs>
          <w:tab w:val="left" w:pos="426"/>
        </w:tabs>
        <w:spacing w:line="360" w:lineRule="auto"/>
        <w:jc w:val="both"/>
        <w:rPr>
          <w:rFonts w:ascii="Palatino Linotype" w:hAnsi="Palatino Linotype"/>
          <w:color w:val="000000" w:themeColor="text1"/>
          <w:szCs w:val="22"/>
        </w:rPr>
      </w:pPr>
    </w:p>
    <w:p w14:paraId="35FE9542" w14:textId="6F1A2ACA" w:rsidR="001526C3" w:rsidRPr="005E61ED" w:rsidRDefault="001526C3"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E61ED">
        <w:rPr>
          <w:rFonts w:ascii="Palatino Linotype" w:eastAsia="Calibri" w:hAnsi="Palatino Linotype" w:cs="Arial"/>
          <w:color w:val="000000" w:themeColor="text1"/>
          <w:lang w:val="es-ES"/>
        </w:rPr>
        <w:t>Se hace constar que el particular acompañó su recurso de revisión con tres archivos electrónicos, cuyos títulos y contenido se describe a continuación:</w:t>
      </w:r>
    </w:p>
    <w:p w14:paraId="5CEA89FB" w14:textId="5F86B947" w:rsidR="001526C3" w:rsidRPr="005E61ED" w:rsidRDefault="00B5626B" w:rsidP="001526C3">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lang w:val="es-ES"/>
        </w:rPr>
      </w:pPr>
      <w:r w:rsidRPr="005E61ED">
        <w:rPr>
          <w:rFonts w:ascii="Palatino Linotype" w:eastAsia="Calibri" w:hAnsi="Palatino Linotype" w:cs="Arial"/>
          <w:b/>
          <w:bCs/>
          <w:i/>
          <w:iCs/>
          <w:color w:val="000000" w:themeColor="text1"/>
          <w:lang w:val="es-ES"/>
        </w:rPr>
        <w:t>“Puente Peatonal_0.jpg”</w:t>
      </w:r>
      <w:r w:rsidRPr="005E61ED">
        <w:rPr>
          <w:rFonts w:ascii="Palatino Linotype" w:eastAsia="Calibri" w:hAnsi="Palatino Linotype" w:cs="Arial"/>
          <w:color w:val="000000" w:themeColor="text1"/>
          <w:lang w:val="es-ES"/>
        </w:rPr>
        <w:t xml:space="preserve">: Fotografía </w:t>
      </w:r>
      <w:r w:rsidR="001D7961" w:rsidRPr="005E61ED">
        <w:rPr>
          <w:rFonts w:ascii="Palatino Linotype" w:eastAsia="Calibri" w:hAnsi="Palatino Linotype" w:cs="Arial"/>
          <w:color w:val="000000" w:themeColor="text1"/>
          <w:lang w:val="es-ES"/>
        </w:rPr>
        <w:t>de un corredor</w:t>
      </w:r>
      <w:r w:rsidR="00E63CDC" w:rsidRPr="005E61ED">
        <w:rPr>
          <w:rFonts w:ascii="Palatino Linotype" w:eastAsia="Calibri" w:hAnsi="Palatino Linotype" w:cs="Arial"/>
          <w:color w:val="000000" w:themeColor="text1"/>
          <w:lang w:val="es-ES"/>
        </w:rPr>
        <w:t xml:space="preserve"> o callejón con basura tirada en el suelo.</w:t>
      </w:r>
    </w:p>
    <w:p w14:paraId="1745FCEC" w14:textId="021F07C9" w:rsidR="00B5626B" w:rsidRPr="005E61ED" w:rsidRDefault="00B5626B" w:rsidP="00B5626B">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lang w:val="es-ES"/>
        </w:rPr>
      </w:pPr>
      <w:r w:rsidRPr="005E61ED">
        <w:rPr>
          <w:rFonts w:ascii="Palatino Linotype" w:eastAsia="Calibri" w:hAnsi="Palatino Linotype" w:cs="Arial"/>
          <w:b/>
          <w:bCs/>
          <w:i/>
          <w:iCs/>
          <w:color w:val="000000" w:themeColor="text1"/>
          <w:lang w:val="es-ES"/>
        </w:rPr>
        <w:t>“Puente Peatonal_1.jpg”</w:t>
      </w:r>
      <w:r w:rsidRPr="005E61ED">
        <w:rPr>
          <w:rFonts w:ascii="Palatino Linotype" w:eastAsia="Calibri" w:hAnsi="Palatino Linotype" w:cs="Arial"/>
          <w:color w:val="000000" w:themeColor="text1"/>
          <w:lang w:val="es-ES"/>
        </w:rPr>
        <w:t xml:space="preserve">: Fotografía </w:t>
      </w:r>
      <w:r w:rsidR="00456190" w:rsidRPr="005E61ED">
        <w:rPr>
          <w:rFonts w:ascii="Palatino Linotype" w:eastAsia="Calibri" w:hAnsi="Palatino Linotype" w:cs="Arial"/>
          <w:color w:val="000000" w:themeColor="text1"/>
          <w:lang w:val="es-ES"/>
        </w:rPr>
        <w:t>del mismo corredor o callejón, tomada desde otro ángulo, con basura y rocas tiradas en el suelo.</w:t>
      </w:r>
    </w:p>
    <w:p w14:paraId="458B97A9" w14:textId="581BFFE9" w:rsidR="00B5626B" w:rsidRPr="005E61ED" w:rsidRDefault="00B5626B" w:rsidP="00B5626B">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lang w:val="es-ES"/>
        </w:rPr>
      </w:pPr>
      <w:r w:rsidRPr="005E61ED">
        <w:rPr>
          <w:rFonts w:ascii="Palatino Linotype" w:eastAsia="Calibri" w:hAnsi="Palatino Linotype" w:cs="Arial"/>
          <w:b/>
          <w:bCs/>
          <w:i/>
          <w:iCs/>
          <w:color w:val="000000" w:themeColor="text1"/>
          <w:lang w:val="es-ES"/>
        </w:rPr>
        <w:t>“Puente Peatonal_2.jpg”</w:t>
      </w:r>
      <w:r w:rsidRPr="005E61ED">
        <w:rPr>
          <w:rFonts w:ascii="Palatino Linotype" w:eastAsia="Calibri" w:hAnsi="Palatino Linotype" w:cs="Arial"/>
          <w:color w:val="000000" w:themeColor="text1"/>
          <w:lang w:val="es-ES"/>
        </w:rPr>
        <w:t xml:space="preserve">: </w:t>
      </w:r>
      <w:r w:rsidR="00BE7E61" w:rsidRPr="005E61ED">
        <w:rPr>
          <w:rFonts w:ascii="Palatino Linotype" w:eastAsia="Calibri" w:hAnsi="Palatino Linotype" w:cs="Arial"/>
          <w:color w:val="000000" w:themeColor="text1"/>
          <w:lang w:val="es-ES"/>
        </w:rPr>
        <w:t>Fotografía del mismo corredor o callejón, tomada desde un ángulo más alejado que las otras dos, con basura y rocas tiradas en el suelo.</w:t>
      </w:r>
    </w:p>
    <w:p w14:paraId="47AF225C" w14:textId="77777777" w:rsidR="001526C3" w:rsidRPr="005E61ED" w:rsidRDefault="001526C3"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2146D8F9" w:rsidR="005C7898" w:rsidRPr="005E61ED"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E61ED">
        <w:rPr>
          <w:rFonts w:ascii="Palatino Linotype" w:eastAsia="Calibri" w:hAnsi="Palatino Linotype" w:cs="Arial"/>
          <w:color w:val="000000" w:themeColor="text1"/>
          <w:lang w:val="es-ES"/>
        </w:rPr>
        <w:t xml:space="preserve">Se </w:t>
      </w:r>
      <w:r w:rsidR="00F25B61" w:rsidRPr="005E61ED">
        <w:rPr>
          <w:rFonts w:ascii="Palatino Linotype" w:eastAsia="Times New Roman" w:hAnsi="Palatino Linotype" w:cs="Arial"/>
          <w:color w:val="000000" w:themeColor="text1"/>
          <w:lang w:val="es-ES"/>
        </w:rPr>
        <w:t>registró</w:t>
      </w:r>
      <w:r w:rsidRPr="005E61ED">
        <w:rPr>
          <w:rFonts w:ascii="Palatino Linotype" w:eastAsia="Times New Roman" w:hAnsi="Palatino Linotype" w:cs="Arial"/>
          <w:color w:val="000000" w:themeColor="text1"/>
          <w:lang w:val="es-ES"/>
        </w:rPr>
        <w:t xml:space="preserve"> </w:t>
      </w:r>
      <w:r w:rsidR="00F25B61" w:rsidRPr="005E61ED">
        <w:rPr>
          <w:rFonts w:ascii="Palatino Linotype" w:eastAsia="Times New Roman" w:hAnsi="Palatino Linotype" w:cs="Arial"/>
          <w:color w:val="000000" w:themeColor="text1"/>
          <w:lang w:val="es-ES"/>
        </w:rPr>
        <w:t>el</w:t>
      </w:r>
      <w:r w:rsidRPr="005E61ED">
        <w:rPr>
          <w:rFonts w:ascii="Palatino Linotype" w:eastAsia="Times New Roman" w:hAnsi="Palatino Linotype" w:cs="Arial"/>
          <w:color w:val="000000" w:themeColor="text1"/>
          <w:lang w:val="es-ES"/>
        </w:rPr>
        <w:t xml:space="preserve"> recurso de revisión bajo </w:t>
      </w:r>
      <w:r w:rsidR="00F25B61" w:rsidRPr="005E61ED">
        <w:rPr>
          <w:rFonts w:ascii="Palatino Linotype" w:eastAsia="Times New Roman" w:hAnsi="Palatino Linotype" w:cs="Arial"/>
          <w:color w:val="000000" w:themeColor="text1"/>
          <w:lang w:val="es-ES"/>
        </w:rPr>
        <w:t>el</w:t>
      </w:r>
      <w:r w:rsidRPr="005E61ED">
        <w:rPr>
          <w:rFonts w:ascii="Palatino Linotype" w:eastAsia="Times New Roman" w:hAnsi="Palatino Linotype" w:cs="Arial"/>
          <w:color w:val="000000" w:themeColor="text1"/>
          <w:lang w:val="es-ES"/>
        </w:rPr>
        <w:t xml:space="preserve"> número de expediente </w:t>
      </w:r>
      <w:r w:rsidR="00FD27EA" w:rsidRPr="005E61ED">
        <w:rPr>
          <w:rFonts w:ascii="Palatino Linotype" w:eastAsia="Times New Roman" w:hAnsi="Palatino Linotype" w:cs="Arial"/>
          <w:b/>
          <w:color w:val="000000" w:themeColor="text1"/>
          <w:lang w:val="es-ES"/>
        </w:rPr>
        <w:t>11443/INFOEM/IP/RR/2022</w:t>
      </w:r>
      <w:r w:rsidRPr="005E61ED">
        <w:rPr>
          <w:rFonts w:ascii="Palatino Linotype" w:hAnsi="Palatino Linotype" w:cs="Arial"/>
          <w:bCs/>
          <w:color w:val="000000" w:themeColor="text1"/>
        </w:rPr>
        <w:t xml:space="preserve">; asimismo, con fundamento en lo dispuesto por el </w:t>
      </w:r>
      <w:r w:rsidRPr="005E61ED">
        <w:rPr>
          <w:rFonts w:ascii="Palatino Linotype" w:eastAsia="Calibri" w:hAnsi="Palatino Linotype" w:cs="Arial"/>
          <w:bCs/>
          <w:color w:val="000000" w:themeColor="text1"/>
          <w:lang w:val="es-ES"/>
        </w:rPr>
        <w:t>artículo 185</w:t>
      </w:r>
      <w:r w:rsidR="00AE1CCB" w:rsidRPr="005E61ED">
        <w:rPr>
          <w:rFonts w:ascii="Palatino Linotype" w:eastAsia="Calibri" w:hAnsi="Palatino Linotype" w:cs="Arial"/>
          <w:bCs/>
          <w:color w:val="000000" w:themeColor="text1"/>
          <w:lang w:val="es-ES"/>
        </w:rPr>
        <w:t>,</w:t>
      </w:r>
      <w:r w:rsidRPr="005E61ED">
        <w:rPr>
          <w:rFonts w:ascii="Palatino Linotype" w:eastAsia="Calibri" w:hAnsi="Palatino Linotype" w:cs="Arial"/>
          <w:bCs/>
          <w:color w:val="000000" w:themeColor="text1"/>
          <w:lang w:val="es-ES"/>
        </w:rPr>
        <w:t xml:space="preserve"> fracción I</w:t>
      </w:r>
      <w:r w:rsidR="00AE1CCB" w:rsidRPr="005E61ED">
        <w:rPr>
          <w:rFonts w:ascii="Palatino Linotype" w:eastAsia="Calibri" w:hAnsi="Palatino Linotype" w:cs="Arial"/>
          <w:bCs/>
          <w:color w:val="000000" w:themeColor="text1"/>
          <w:lang w:val="es-ES"/>
        </w:rPr>
        <w:t>,</w:t>
      </w:r>
      <w:r w:rsidRPr="005E61ED">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5E61ED">
        <w:rPr>
          <w:rFonts w:ascii="Palatino Linotype" w:eastAsia="Times New Roman" w:hAnsi="Palatino Linotype" w:cs="Arial"/>
          <w:bCs/>
          <w:color w:val="000000" w:themeColor="text1"/>
          <w:lang w:val="es-ES"/>
        </w:rPr>
        <w:t xml:space="preserve">se </w:t>
      </w:r>
      <w:r w:rsidR="00F25B61" w:rsidRPr="005E61ED">
        <w:rPr>
          <w:rFonts w:ascii="Palatino Linotype" w:eastAsia="Times New Roman" w:hAnsi="Palatino Linotype" w:cs="Arial"/>
          <w:bCs/>
          <w:color w:val="000000" w:themeColor="text1"/>
          <w:lang w:val="es-ES"/>
        </w:rPr>
        <w:t>turnó</w:t>
      </w:r>
      <w:r w:rsidRPr="005E61ED">
        <w:rPr>
          <w:rFonts w:ascii="Palatino Linotype" w:eastAsia="Times New Roman" w:hAnsi="Palatino Linotype" w:cs="Arial"/>
          <w:bCs/>
          <w:color w:val="000000" w:themeColor="text1"/>
          <w:lang w:val="es-ES"/>
        </w:rPr>
        <w:t xml:space="preserve"> a l</w:t>
      </w:r>
      <w:r w:rsidR="00F25B61" w:rsidRPr="005E61ED">
        <w:rPr>
          <w:rFonts w:ascii="Palatino Linotype" w:eastAsia="Times New Roman" w:hAnsi="Palatino Linotype" w:cs="Arial"/>
          <w:bCs/>
          <w:color w:val="000000" w:themeColor="text1"/>
          <w:lang w:val="es-ES"/>
        </w:rPr>
        <w:t>a</w:t>
      </w:r>
      <w:r w:rsidRPr="005E61ED">
        <w:rPr>
          <w:rFonts w:ascii="Palatino Linotype" w:eastAsia="Times New Roman" w:hAnsi="Palatino Linotype" w:cs="Arial"/>
          <w:bCs/>
          <w:color w:val="000000" w:themeColor="text1"/>
          <w:lang w:val="es-ES"/>
        </w:rPr>
        <w:t xml:space="preserve"> </w:t>
      </w:r>
      <w:r w:rsidRPr="005E61ED">
        <w:rPr>
          <w:rFonts w:ascii="Palatino Linotype" w:eastAsia="Times New Roman" w:hAnsi="Palatino Linotype" w:cs="Arial"/>
          <w:b/>
          <w:bCs/>
          <w:color w:val="000000" w:themeColor="text1"/>
          <w:lang w:val="es-ES"/>
        </w:rPr>
        <w:t>Comisionad</w:t>
      </w:r>
      <w:r w:rsidR="00F25B61" w:rsidRPr="005E61ED">
        <w:rPr>
          <w:rFonts w:ascii="Palatino Linotype" w:eastAsia="Times New Roman" w:hAnsi="Palatino Linotype" w:cs="Arial"/>
          <w:b/>
          <w:bCs/>
          <w:color w:val="000000" w:themeColor="text1"/>
          <w:lang w:val="es-ES"/>
        </w:rPr>
        <w:t>a</w:t>
      </w:r>
      <w:r w:rsidRPr="005E61ED">
        <w:rPr>
          <w:rFonts w:ascii="Palatino Linotype" w:eastAsia="Times New Roman" w:hAnsi="Palatino Linotype" w:cs="Arial"/>
          <w:b/>
          <w:bCs/>
          <w:color w:val="000000" w:themeColor="text1"/>
          <w:lang w:val="es-ES"/>
        </w:rPr>
        <w:t xml:space="preserve"> María del Rosario Mejía Ayala</w:t>
      </w:r>
      <w:r w:rsidR="00F25B61" w:rsidRPr="005E61ED">
        <w:rPr>
          <w:rFonts w:ascii="Palatino Linotype" w:eastAsia="Times New Roman" w:hAnsi="Palatino Linotype" w:cs="Arial"/>
          <w:bCs/>
          <w:color w:val="000000" w:themeColor="text1"/>
          <w:lang w:val="es-ES"/>
        </w:rPr>
        <w:t>,</w:t>
      </w:r>
      <w:r w:rsidRPr="005E61ED">
        <w:rPr>
          <w:rFonts w:ascii="Palatino Linotype" w:eastAsia="Times New Roman" w:hAnsi="Palatino Linotype" w:cs="Arial"/>
          <w:bCs/>
          <w:color w:val="000000" w:themeColor="text1"/>
          <w:lang w:val="es-ES"/>
        </w:rPr>
        <w:t xml:space="preserve"> con el objeto de </w:t>
      </w:r>
      <w:r w:rsidRPr="005E61ED">
        <w:rPr>
          <w:rFonts w:ascii="Palatino Linotype" w:eastAsia="Times New Roman" w:hAnsi="Palatino Linotype" w:cs="Arial"/>
          <w:bCs/>
          <w:color w:val="000000" w:themeColor="text1"/>
        </w:rPr>
        <w:t>su análisis.</w:t>
      </w:r>
    </w:p>
    <w:p w14:paraId="23A01433" w14:textId="77777777" w:rsidR="005C7898" w:rsidRPr="005E61ED"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5541B276" w:rsidR="00473F11" w:rsidRPr="005E61ED"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5E61ED">
        <w:rPr>
          <w:rFonts w:ascii="Palatino Linotype" w:eastAsia="Times New Roman" w:hAnsi="Palatino Linotype" w:cs="Arial"/>
          <w:color w:val="000000" w:themeColor="text1"/>
          <w:lang w:val="es-ES"/>
        </w:rPr>
        <w:lastRenderedPageBreak/>
        <w:t>La Comisionada Ponente</w:t>
      </w:r>
      <w:r w:rsidR="00473F11" w:rsidRPr="005E61ED">
        <w:rPr>
          <w:rFonts w:ascii="Palatino Linotype" w:eastAsia="Calibri" w:hAnsi="Palatino Linotype" w:cs="Arial"/>
          <w:color w:val="000000" w:themeColor="text1"/>
          <w:lang w:val="es-ES"/>
        </w:rPr>
        <w:t>, con fundamento en lo dispuesto por el artículo 185</w:t>
      </w:r>
      <w:r w:rsidR="00F638B9" w:rsidRPr="005E61ED">
        <w:rPr>
          <w:rFonts w:ascii="Palatino Linotype" w:eastAsia="Calibri" w:hAnsi="Palatino Linotype" w:cs="Arial"/>
          <w:color w:val="000000" w:themeColor="text1"/>
          <w:lang w:val="es-ES"/>
        </w:rPr>
        <w:t>,</w:t>
      </w:r>
      <w:r w:rsidR="00473F11" w:rsidRPr="005E61ED">
        <w:rPr>
          <w:rFonts w:ascii="Palatino Linotype" w:eastAsia="Calibri" w:hAnsi="Palatino Linotype" w:cs="Arial"/>
          <w:color w:val="000000" w:themeColor="text1"/>
          <w:lang w:val="es-ES"/>
        </w:rPr>
        <w:t xml:space="preserve"> fracción II</w:t>
      </w:r>
      <w:r w:rsidR="00F638B9" w:rsidRPr="005E61ED">
        <w:rPr>
          <w:rFonts w:ascii="Palatino Linotype" w:eastAsia="Calibri" w:hAnsi="Palatino Linotype" w:cs="Arial"/>
          <w:color w:val="000000" w:themeColor="text1"/>
          <w:lang w:val="es-ES"/>
        </w:rPr>
        <w:t>,</w:t>
      </w:r>
      <w:r w:rsidR="00473F11" w:rsidRPr="005E61ED">
        <w:rPr>
          <w:rFonts w:ascii="Palatino Linotype" w:eastAsia="Calibri" w:hAnsi="Palatino Linotype" w:cs="Arial"/>
          <w:color w:val="000000" w:themeColor="text1"/>
          <w:lang w:val="es-ES"/>
        </w:rPr>
        <w:t xml:space="preserve"> de la </w:t>
      </w:r>
      <w:r w:rsidRPr="005E61ED">
        <w:rPr>
          <w:rFonts w:ascii="Palatino Linotype" w:eastAsia="Calibri" w:hAnsi="Palatino Linotype" w:cs="Arial"/>
          <w:color w:val="000000" w:themeColor="text1"/>
          <w:lang w:val="es-ES"/>
        </w:rPr>
        <w:t xml:space="preserve">Ley </w:t>
      </w:r>
      <w:r w:rsidR="00473F11" w:rsidRPr="005E61ED">
        <w:rPr>
          <w:rFonts w:ascii="Palatino Linotype" w:eastAsia="Calibri" w:hAnsi="Palatino Linotype" w:cs="Arial"/>
          <w:color w:val="000000" w:themeColor="text1"/>
          <w:lang w:val="es-ES"/>
        </w:rPr>
        <w:t>de la materia, a través del acuerdo de admisión de</w:t>
      </w:r>
      <w:r w:rsidR="007E5A30" w:rsidRPr="005E61ED">
        <w:rPr>
          <w:rFonts w:ascii="Palatino Linotype" w:eastAsia="Calibri" w:hAnsi="Palatino Linotype" w:cs="Arial"/>
          <w:color w:val="000000" w:themeColor="text1"/>
          <w:lang w:val="es-ES"/>
        </w:rPr>
        <w:t xml:space="preserve"> </w:t>
      </w:r>
      <w:r w:rsidR="00BE7E61" w:rsidRPr="005E61ED">
        <w:rPr>
          <w:rFonts w:ascii="Palatino Linotype" w:eastAsia="Calibri" w:hAnsi="Palatino Linotype" w:cs="Arial"/>
          <w:color w:val="000000" w:themeColor="text1"/>
          <w:lang w:val="es-ES"/>
        </w:rPr>
        <w:t xml:space="preserve">veinte (20) de junio </w:t>
      </w:r>
      <w:r w:rsidR="00AE1CCB" w:rsidRPr="005E61ED">
        <w:rPr>
          <w:rFonts w:ascii="Palatino Linotype" w:eastAsia="Calibri" w:hAnsi="Palatino Linotype" w:cs="Arial"/>
          <w:color w:val="000000" w:themeColor="text1"/>
          <w:lang w:val="es-ES"/>
        </w:rPr>
        <w:t>de dos mil veintidós</w:t>
      </w:r>
      <w:r w:rsidR="00473F11" w:rsidRPr="005E61ED">
        <w:rPr>
          <w:rFonts w:ascii="Palatino Linotype" w:eastAsia="Calibri" w:hAnsi="Palatino Linotype" w:cs="Arial"/>
          <w:color w:val="000000" w:themeColor="text1"/>
          <w:lang w:val="es-ES"/>
        </w:rPr>
        <w:t xml:space="preserve">, </w:t>
      </w:r>
      <w:r w:rsidRPr="005E61ED">
        <w:rPr>
          <w:rFonts w:ascii="Palatino Linotype" w:eastAsia="Calibri" w:hAnsi="Palatino Linotype" w:cs="Arial"/>
          <w:color w:val="000000" w:themeColor="text1"/>
          <w:lang w:val="es-ES"/>
        </w:rPr>
        <w:t>puso</w:t>
      </w:r>
      <w:r w:rsidR="00473F11" w:rsidRPr="005E61ED">
        <w:rPr>
          <w:rFonts w:ascii="Palatino Linotype" w:eastAsia="Calibri" w:hAnsi="Palatino Linotype" w:cs="Arial"/>
          <w:color w:val="000000" w:themeColor="text1"/>
          <w:lang w:val="es-ES"/>
        </w:rPr>
        <w:t xml:space="preserve"> a disposición de las partes </w:t>
      </w:r>
      <w:r w:rsidRPr="005E61ED">
        <w:rPr>
          <w:rFonts w:ascii="Palatino Linotype" w:eastAsia="Calibri" w:hAnsi="Palatino Linotype" w:cs="Arial"/>
          <w:color w:val="000000" w:themeColor="text1"/>
          <w:lang w:val="es-ES"/>
        </w:rPr>
        <w:t>el expediente electrónico</w:t>
      </w:r>
      <w:r w:rsidR="00473F11" w:rsidRPr="005E61ED">
        <w:rPr>
          <w:rFonts w:ascii="Palatino Linotype" w:eastAsia="Calibri" w:hAnsi="Palatino Linotype" w:cs="Arial"/>
          <w:color w:val="000000" w:themeColor="text1"/>
          <w:lang w:val="es-ES"/>
        </w:rPr>
        <w:t xml:space="preserve"> </w:t>
      </w:r>
      <w:r w:rsidR="00473F11" w:rsidRPr="005E61ED">
        <w:rPr>
          <w:rFonts w:ascii="Palatino Linotype" w:eastAsia="Calibri" w:hAnsi="Palatino Linotype" w:cs="Arial"/>
          <w:color w:val="000000" w:themeColor="text1"/>
        </w:rPr>
        <w:t xml:space="preserve">vía </w:t>
      </w:r>
      <w:r w:rsidR="00E85FF3" w:rsidRPr="005E61ED">
        <w:rPr>
          <w:rFonts w:ascii="Palatino Linotype" w:eastAsia="Calibri" w:hAnsi="Palatino Linotype" w:cs="Arial"/>
          <w:color w:val="000000" w:themeColor="text1"/>
          <w:lang w:val="es-ES"/>
        </w:rPr>
        <w:t xml:space="preserve">SAIMEX, </w:t>
      </w:r>
      <w:r w:rsidR="00473F11" w:rsidRPr="005E61ED">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5E61ED">
        <w:rPr>
          <w:rFonts w:ascii="Palatino Linotype" w:eastAsia="Calibri" w:hAnsi="Palatino Linotype" w:cs="Arial"/>
          <w:b/>
          <w:color w:val="000000" w:themeColor="text1"/>
          <w:lang w:val="es-ES"/>
        </w:rPr>
        <w:t>SUJETO OBLIGADO</w:t>
      </w:r>
      <w:r w:rsidR="00473F11" w:rsidRPr="005E61ED">
        <w:rPr>
          <w:rFonts w:ascii="Palatino Linotype" w:eastAsia="Calibri" w:hAnsi="Palatino Linotype" w:cs="Arial"/>
          <w:color w:val="000000" w:themeColor="text1"/>
          <w:lang w:val="es-ES"/>
        </w:rPr>
        <w:t xml:space="preserve"> presentara los Informes Justificados procedentes</w:t>
      </w:r>
      <w:bookmarkEnd w:id="3"/>
      <w:r w:rsidR="00AE1CCB" w:rsidRPr="005E61ED">
        <w:rPr>
          <w:rFonts w:ascii="Palatino Linotype" w:eastAsia="Calibri" w:hAnsi="Palatino Linotype" w:cs="Arial"/>
          <w:color w:val="000000" w:themeColor="text1"/>
          <w:lang w:val="es-ES"/>
        </w:rPr>
        <w:t>.</w:t>
      </w:r>
    </w:p>
    <w:p w14:paraId="095A11D4" w14:textId="77777777" w:rsidR="00AE1CCB" w:rsidRPr="005E61ED" w:rsidRDefault="00AE1CC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147B635" w14:textId="2210FC81" w:rsidR="008A7F1F" w:rsidRPr="005E61ED" w:rsidRDefault="00BE7E61" w:rsidP="00DA07E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E61ED">
        <w:rPr>
          <w:rFonts w:ascii="Palatino Linotype" w:eastAsia="Calibri" w:hAnsi="Palatino Linotype" w:cs="Arial"/>
          <w:color w:val="000000" w:themeColor="text1"/>
          <w:lang w:val="es-ES"/>
        </w:rPr>
        <w:t xml:space="preserve">El cuatro (04) y doce (12) de julio de dos mil veintidós, el </w:t>
      </w:r>
      <w:r w:rsidRPr="005E61ED">
        <w:rPr>
          <w:rFonts w:ascii="Palatino Linotype" w:eastAsia="Calibri" w:hAnsi="Palatino Linotype" w:cs="Arial"/>
          <w:b/>
          <w:bCs/>
          <w:color w:val="000000" w:themeColor="text1"/>
          <w:lang w:val="es-ES"/>
        </w:rPr>
        <w:t>SUJETO OBLIGADO</w:t>
      </w:r>
      <w:r w:rsidRPr="005E61ED">
        <w:rPr>
          <w:rFonts w:ascii="Palatino Linotype" w:eastAsia="Calibri" w:hAnsi="Palatino Linotype" w:cs="Arial"/>
          <w:color w:val="000000" w:themeColor="text1"/>
          <w:lang w:val="es-ES"/>
        </w:rPr>
        <w:t xml:space="preserve"> subió al apartado de </w:t>
      </w:r>
      <w:r w:rsidRPr="005E61ED">
        <w:rPr>
          <w:rFonts w:ascii="Palatino Linotype" w:eastAsia="Calibri" w:hAnsi="Palatino Linotype" w:cs="Arial"/>
          <w:i/>
          <w:iCs/>
          <w:color w:val="000000" w:themeColor="text1"/>
          <w:lang w:val="es-ES"/>
        </w:rPr>
        <w:t>Manifestaciones</w:t>
      </w:r>
      <w:r w:rsidRPr="005E61ED">
        <w:rPr>
          <w:rFonts w:ascii="Palatino Linotype" w:eastAsia="Calibri" w:hAnsi="Palatino Linotype" w:cs="Arial"/>
          <w:color w:val="000000" w:themeColor="text1"/>
          <w:lang w:val="es-ES"/>
        </w:rPr>
        <w:t xml:space="preserve"> del SAIMEX, en vía de informe justificado, los archivos electrónicos siguientes:</w:t>
      </w:r>
    </w:p>
    <w:p w14:paraId="050F369E" w14:textId="714C7CE8" w:rsidR="00BE7E61" w:rsidRPr="005E61ED" w:rsidRDefault="00824749" w:rsidP="00BE7E61">
      <w:pPr>
        <w:pStyle w:val="Prrafodelista"/>
        <w:numPr>
          <w:ilvl w:val="1"/>
          <w:numId w:val="1"/>
        </w:numPr>
        <w:tabs>
          <w:tab w:val="left" w:pos="426"/>
        </w:tabs>
        <w:spacing w:line="360" w:lineRule="auto"/>
        <w:ind w:left="1134"/>
        <w:jc w:val="both"/>
        <w:rPr>
          <w:rFonts w:ascii="Palatino Linotype" w:eastAsia="Calibri" w:hAnsi="Palatino Linotype" w:cs="Arial"/>
          <w:b/>
          <w:bCs/>
          <w:color w:val="000000" w:themeColor="text1"/>
          <w:lang w:val="es-ES"/>
        </w:rPr>
      </w:pPr>
      <w:r w:rsidRPr="005E61ED">
        <w:rPr>
          <w:rFonts w:ascii="Palatino Linotype" w:eastAsia="Calibri" w:hAnsi="Palatino Linotype" w:cs="Arial"/>
          <w:b/>
          <w:bCs/>
          <w:color w:val="000000" w:themeColor="text1"/>
          <w:lang w:val="es-ES"/>
        </w:rPr>
        <w:t>“</w:t>
      </w:r>
      <w:r w:rsidRPr="005E61ED">
        <w:rPr>
          <w:rFonts w:ascii="Palatino Linotype" w:eastAsia="Calibri" w:hAnsi="Palatino Linotype" w:cs="Arial"/>
          <w:b/>
          <w:bCs/>
          <w:i/>
          <w:iCs/>
          <w:color w:val="000000" w:themeColor="text1"/>
          <w:lang w:val="es-ES"/>
        </w:rPr>
        <w:t>DGG-ST-039-2022.pdf</w:t>
      </w:r>
      <w:r w:rsidR="00FB65DD" w:rsidRPr="005E61ED">
        <w:rPr>
          <w:rFonts w:ascii="Palatino Linotype" w:eastAsia="Calibri" w:hAnsi="Palatino Linotype" w:cs="Arial"/>
          <w:b/>
          <w:bCs/>
          <w:color w:val="000000" w:themeColor="text1"/>
          <w:lang w:val="es-ES"/>
        </w:rPr>
        <w:t>”</w:t>
      </w:r>
      <w:r w:rsidR="00FB65DD" w:rsidRPr="005E61ED">
        <w:rPr>
          <w:rFonts w:ascii="Palatino Linotype" w:eastAsia="Calibri" w:hAnsi="Palatino Linotype" w:cs="Arial"/>
          <w:color w:val="000000" w:themeColor="text1"/>
          <w:lang w:val="es-ES"/>
        </w:rPr>
        <w:t xml:space="preserve">: Documento </w:t>
      </w:r>
      <w:r w:rsidR="001C13A8" w:rsidRPr="005E61ED">
        <w:rPr>
          <w:rFonts w:ascii="Palatino Linotype" w:eastAsia="Calibri" w:hAnsi="Palatino Linotype" w:cs="Arial"/>
          <w:color w:val="000000" w:themeColor="text1"/>
          <w:lang w:val="es-ES"/>
        </w:rPr>
        <w:t xml:space="preserve">de una foja consistente en la copia digitalizada del oficio número DGG/ST/039/2022, de uno (01) de julio de dos mil veintidós, emitido por </w:t>
      </w:r>
      <w:r w:rsidR="00D74685" w:rsidRPr="005E61ED">
        <w:rPr>
          <w:rFonts w:ascii="Palatino Linotype" w:eastAsia="Calibri" w:hAnsi="Palatino Linotype" w:cs="Arial"/>
          <w:color w:val="000000" w:themeColor="text1"/>
          <w:lang w:val="es-ES"/>
        </w:rPr>
        <w:t xml:space="preserve">el Secretario Técnico de la Dirección General de Gobierno, y dirigido al Encargado de Despacho de la Unidad de Transparencia del </w:t>
      </w:r>
      <w:r w:rsidR="00D74685" w:rsidRPr="005E61ED">
        <w:rPr>
          <w:rFonts w:ascii="Palatino Linotype" w:eastAsia="Calibri" w:hAnsi="Palatino Linotype" w:cs="Arial"/>
          <w:b/>
          <w:bCs/>
          <w:color w:val="000000" w:themeColor="text1"/>
          <w:lang w:val="es-ES"/>
        </w:rPr>
        <w:t>SUJETO OBLIGADO</w:t>
      </w:r>
      <w:r w:rsidR="00D74685" w:rsidRPr="005E61ED">
        <w:rPr>
          <w:rFonts w:ascii="Palatino Linotype" w:eastAsia="Calibri" w:hAnsi="Palatino Linotype" w:cs="Arial"/>
          <w:color w:val="000000" w:themeColor="text1"/>
          <w:lang w:val="es-ES"/>
        </w:rPr>
        <w:t xml:space="preserve">, por el que </w:t>
      </w:r>
      <w:r w:rsidR="008B1A0C" w:rsidRPr="005E61ED">
        <w:rPr>
          <w:rFonts w:ascii="Palatino Linotype" w:eastAsia="Calibri" w:hAnsi="Palatino Linotype" w:cs="Arial"/>
          <w:color w:val="000000" w:themeColor="text1"/>
          <w:lang w:val="es-ES"/>
        </w:rPr>
        <w:t xml:space="preserve">informa que una vez realizada la búsqueda de la información dentro de los archivos de la Dirección General de Gobierno, no se encontró </w:t>
      </w:r>
      <w:r w:rsidR="00C3198E" w:rsidRPr="005E61ED">
        <w:rPr>
          <w:rFonts w:ascii="Palatino Linotype" w:eastAsia="Calibri" w:hAnsi="Palatino Linotype" w:cs="Arial"/>
          <w:color w:val="000000" w:themeColor="text1"/>
          <w:lang w:val="es-ES"/>
        </w:rPr>
        <w:t>alguna que se refiera a lo solicitado.</w:t>
      </w:r>
    </w:p>
    <w:p w14:paraId="4EF5895E" w14:textId="38D9D069" w:rsidR="00FB65DD" w:rsidRPr="005E61ED" w:rsidRDefault="00FB65DD" w:rsidP="00FB65DD">
      <w:pPr>
        <w:pStyle w:val="Prrafodelista"/>
        <w:numPr>
          <w:ilvl w:val="1"/>
          <w:numId w:val="1"/>
        </w:numPr>
        <w:tabs>
          <w:tab w:val="left" w:pos="426"/>
        </w:tabs>
        <w:spacing w:line="360" w:lineRule="auto"/>
        <w:ind w:left="1134"/>
        <w:jc w:val="both"/>
        <w:rPr>
          <w:rFonts w:ascii="Palatino Linotype" w:eastAsia="Calibri" w:hAnsi="Palatino Linotype" w:cs="Arial"/>
          <w:b/>
          <w:bCs/>
          <w:color w:val="000000" w:themeColor="text1"/>
          <w:lang w:val="es-ES"/>
        </w:rPr>
      </w:pPr>
      <w:r w:rsidRPr="005E61ED">
        <w:rPr>
          <w:rFonts w:ascii="Palatino Linotype" w:eastAsia="Calibri" w:hAnsi="Palatino Linotype" w:cs="Arial"/>
          <w:b/>
          <w:bCs/>
          <w:color w:val="000000" w:themeColor="text1"/>
          <w:lang w:val="es-ES"/>
        </w:rPr>
        <w:t>“</w:t>
      </w:r>
      <w:r w:rsidRPr="005E61ED">
        <w:rPr>
          <w:rFonts w:ascii="Palatino Linotype" w:eastAsia="Calibri" w:hAnsi="Palatino Linotype" w:cs="Arial"/>
          <w:b/>
          <w:bCs/>
          <w:i/>
          <w:iCs/>
          <w:color w:val="000000" w:themeColor="text1"/>
          <w:lang w:val="es-ES"/>
        </w:rPr>
        <w:t>TM-CJ-M-0300-2022.pdf</w:t>
      </w:r>
      <w:r w:rsidRPr="005E61ED">
        <w:rPr>
          <w:rFonts w:ascii="Palatino Linotype" w:eastAsia="Calibri" w:hAnsi="Palatino Linotype" w:cs="Arial"/>
          <w:b/>
          <w:bCs/>
          <w:color w:val="000000" w:themeColor="text1"/>
          <w:lang w:val="es-ES"/>
        </w:rPr>
        <w:t>”</w:t>
      </w:r>
      <w:r w:rsidRPr="005E61ED">
        <w:rPr>
          <w:rFonts w:ascii="Palatino Linotype" w:eastAsia="Calibri" w:hAnsi="Palatino Linotype" w:cs="Arial"/>
          <w:color w:val="000000" w:themeColor="text1"/>
          <w:lang w:val="es-ES"/>
        </w:rPr>
        <w:t xml:space="preserve">: Documento </w:t>
      </w:r>
      <w:r w:rsidR="00C3198E" w:rsidRPr="005E61ED">
        <w:rPr>
          <w:rFonts w:ascii="Palatino Linotype" w:eastAsia="Calibri" w:hAnsi="Palatino Linotype" w:cs="Arial"/>
          <w:color w:val="000000" w:themeColor="text1"/>
          <w:lang w:val="es-ES"/>
        </w:rPr>
        <w:t>de cuatro fojas consistente en los siguientes instrumentos:</w:t>
      </w:r>
    </w:p>
    <w:p w14:paraId="53E54A9D" w14:textId="6D3DE0A7" w:rsidR="00C3198E" w:rsidRPr="005E61ED" w:rsidRDefault="00C3198E" w:rsidP="00C3198E">
      <w:pPr>
        <w:pStyle w:val="Prrafodelista"/>
        <w:numPr>
          <w:ilvl w:val="2"/>
          <w:numId w:val="45"/>
        </w:numPr>
        <w:tabs>
          <w:tab w:val="left" w:pos="426"/>
        </w:tabs>
        <w:spacing w:line="360" w:lineRule="auto"/>
        <w:ind w:left="1701"/>
        <w:jc w:val="both"/>
        <w:rPr>
          <w:rFonts w:ascii="Palatino Linotype" w:eastAsia="Calibri" w:hAnsi="Palatino Linotype" w:cs="Arial"/>
          <w:color w:val="000000" w:themeColor="text1"/>
          <w:lang w:val="es-ES"/>
        </w:rPr>
      </w:pPr>
      <w:r w:rsidRPr="005E61ED">
        <w:rPr>
          <w:rFonts w:ascii="Palatino Linotype" w:eastAsia="Calibri" w:hAnsi="Palatino Linotype" w:cs="Arial"/>
          <w:color w:val="000000" w:themeColor="text1"/>
          <w:lang w:val="es-ES"/>
        </w:rPr>
        <w:t xml:space="preserve">Oficio número TM/CJ/M/0300/2022, de seis (06) de julio de dos mil veintidós, </w:t>
      </w:r>
      <w:r w:rsidR="007D2E26" w:rsidRPr="005E61ED">
        <w:rPr>
          <w:rFonts w:ascii="Palatino Linotype" w:eastAsia="Calibri" w:hAnsi="Palatino Linotype" w:cs="Arial"/>
          <w:color w:val="000000" w:themeColor="text1"/>
          <w:lang w:val="es-ES"/>
        </w:rPr>
        <w:t xml:space="preserve">suscrito por la Tesorera Municipal, y dirigido al Encargado de Despacho de la Unidad de Transparencia del </w:t>
      </w:r>
      <w:r w:rsidR="007D2E26" w:rsidRPr="005E61ED">
        <w:rPr>
          <w:rFonts w:ascii="Palatino Linotype" w:eastAsia="Calibri" w:hAnsi="Palatino Linotype" w:cs="Arial"/>
          <w:b/>
          <w:bCs/>
          <w:color w:val="000000" w:themeColor="text1"/>
          <w:lang w:val="es-ES"/>
        </w:rPr>
        <w:t>SUJETO OBLIGADO</w:t>
      </w:r>
      <w:r w:rsidR="007D2E26" w:rsidRPr="005E61ED">
        <w:rPr>
          <w:rFonts w:ascii="Palatino Linotype" w:eastAsia="Calibri" w:hAnsi="Palatino Linotype" w:cs="Arial"/>
          <w:color w:val="000000" w:themeColor="text1"/>
          <w:lang w:val="es-ES"/>
        </w:rPr>
        <w:t xml:space="preserve">, </w:t>
      </w:r>
      <w:r w:rsidR="00136D68" w:rsidRPr="005E61ED">
        <w:rPr>
          <w:rFonts w:ascii="Palatino Linotype" w:eastAsia="Calibri" w:hAnsi="Palatino Linotype" w:cs="Arial"/>
          <w:color w:val="000000" w:themeColor="text1"/>
          <w:lang w:val="es-ES"/>
        </w:rPr>
        <w:t>por el que</w:t>
      </w:r>
      <w:r w:rsidR="008E7DFD" w:rsidRPr="005E61ED">
        <w:rPr>
          <w:rFonts w:ascii="Palatino Linotype" w:eastAsia="Calibri" w:hAnsi="Palatino Linotype" w:cs="Arial"/>
          <w:color w:val="000000" w:themeColor="text1"/>
          <w:lang w:val="es-ES"/>
        </w:rPr>
        <w:t xml:space="preserve"> informa que el ayuntamiento no </w:t>
      </w:r>
      <w:r w:rsidR="008E7DFD" w:rsidRPr="005E61ED">
        <w:rPr>
          <w:rFonts w:ascii="Palatino Linotype" w:eastAsia="Calibri" w:hAnsi="Palatino Linotype" w:cs="Arial"/>
          <w:color w:val="000000" w:themeColor="text1"/>
          <w:lang w:val="es-ES"/>
        </w:rPr>
        <w:lastRenderedPageBreak/>
        <w:t xml:space="preserve">asigna presupuesto a los </w:t>
      </w:r>
      <w:r w:rsidR="00F550F8" w:rsidRPr="005E61ED">
        <w:rPr>
          <w:rFonts w:ascii="Palatino Linotype" w:eastAsia="Calibri" w:hAnsi="Palatino Linotype" w:cs="Arial"/>
          <w:color w:val="000000" w:themeColor="text1"/>
          <w:lang w:val="es-ES"/>
        </w:rPr>
        <w:t>pueblos, colonias, fraccionamientos, industriales, campestres y/o ejidos que integran al municipio.</w:t>
      </w:r>
    </w:p>
    <w:p w14:paraId="6C5AFB94" w14:textId="3E892768" w:rsidR="001E3B25" w:rsidRPr="005E61ED" w:rsidRDefault="001E3B25" w:rsidP="00C3198E">
      <w:pPr>
        <w:pStyle w:val="Prrafodelista"/>
        <w:numPr>
          <w:ilvl w:val="2"/>
          <w:numId w:val="45"/>
        </w:numPr>
        <w:tabs>
          <w:tab w:val="left" w:pos="426"/>
        </w:tabs>
        <w:spacing w:line="360" w:lineRule="auto"/>
        <w:ind w:left="1701"/>
        <w:jc w:val="both"/>
        <w:rPr>
          <w:rFonts w:ascii="Palatino Linotype" w:eastAsia="Calibri" w:hAnsi="Palatino Linotype" w:cs="Arial"/>
          <w:color w:val="000000" w:themeColor="text1"/>
          <w:lang w:val="es-ES"/>
        </w:rPr>
      </w:pPr>
      <w:r w:rsidRPr="005E61ED">
        <w:rPr>
          <w:rFonts w:ascii="Palatino Linotype" w:eastAsia="Calibri" w:hAnsi="Palatino Linotype" w:cs="Arial"/>
          <w:color w:val="000000" w:themeColor="text1"/>
          <w:lang w:val="es-ES"/>
        </w:rPr>
        <w:t xml:space="preserve">Nota Informativa número 38/2022, de cuatro (04) de julio de dos mil veintidós, emitida por el Subtesorero de Egresos, y dirigida a la Encargada de Despacho de la Coordinación de Enlace Jurídico, por la que </w:t>
      </w:r>
      <w:r w:rsidR="00136D68" w:rsidRPr="005E61ED">
        <w:rPr>
          <w:rFonts w:ascii="Palatino Linotype" w:eastAsia="Calibri" w:hAnsi="Palatino Linotype" w:cs="Arial"/>
          <w:color w:val="000000" w:themeColor="text1"/>
          <w:lang w:val="es-ES"/>
        </w:rPr>
        <w:t>informa que el ayuntamiento no asigna presupuesto a los pueblos, colonias, fraccionamientos, industriales, campestres y/o ejidos que integran al municipio.</w:t>
      </w:r>
    </w:p>
    <w:p w14:paraId="4DFF047E" w14:textId="77777777" w:rsidR="00DA07EB" w:rsidRPr="005E61ED" w:rsidRDefault="00DA07EB" w:rsidP="00DA07E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C56222" w14:textId="2AE5E3E4" w:rsidR="009A7F61" w:rsidRPr="005E61ED"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5E61ED">
        <w:rPr>
          <w:rFonts w:ascii="Palatino Linotype" w:eastAsia="Times New Roman" w:hAnsi="Palatino Linotype" w:cs="Arial"/>
          <w:color w:val="000000" w:themeColor="text1"/>
        </w:rPr>
        <w:t xml:space="preserve">El </w:t>
      </w:r>
      <w:r w:rsidR="00CC35A3" w:rsidRPr="005E61ED">
        <w:rPr>
          <w:rFonts w:ascii="Palatino Linotype" w:eastAsia="Times New Roman" w:hAnsi="Palatino Linotype" w:cs="Arial"/>
          <w:color w:val="000000" w:themeColor="text1"/>
        </w:rPr>
        <w:t>nueve (09</w:t>
      </w:r>
      <w:r w:rsidRPr="005E61ED">
        <w:rPr>
          <w:rFonts w:ascii="Palatino Linotype" w:eastAsia="Times New Roman" w:hAnsi="Palatino Linotype" w:cs="Arial"/>
          <w:color w:val="000000" w:themeColor="text1"/>
        </w:rPr>
        <w:t xml:space="preserve">) de diciembre de dos mil veintidós, </w:t>
      </w:r>
      <w:r w:rsidRPr="005E61ED">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5E61ED">
        <w:rPr>
          <w:rFonts w:ascii="Palatino Linotype" w:hAnsi="Palatino Linotype" w:cs="Arial"/>
          <w:bCs/>
          <w:color w:val="000000" w:themeColor="text1"/>
          <w:lang w:val="es-ES"/>
        </w:rPr>
        <w:t xml:space="preserve"> </w:t>
      </w:r>
      <w:r w:rsidRPr="005E61ED">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103A26D9" w14:textId="77777777" w:rsidR="009A7F61" w:rsidRPr="005E61ED"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90B7195" w14:textId="77777777" w:rsidR="009A7F61" w:rsidRPr="005E61ED"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5E61ED">
        <w:rPr>
          <w:rFonts w:ascii="Palatino Linotype" w:hAnsi="Palatino Linotype"/>
          <w:color w:val="000000" w:themeColor="text1"/>
        </w:rPr>
        <w:t xml:space="preserve">Este </w:t>
      </w:r>
      <w:r w:rsidRPr="005E61ED">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71144B6" w14:textId="77777777" w:rsidR="009A7F61" w:rsidRPr="005E61ED" w:rsidRDefault="009A7F61" w:rsidP="009A7F61">
      <w:pPr>
        <w:pStyle w:val="Prrafodelista"/>
        <w:tabs>
          <w:tab w:val="left" w:pos="426"/>
        </w:tabs>
        <w:spacing w:before="240" w:after="240" w:line="360" w:lineRule="auto"/>
        <w:ind w:left="0"/>
        <w:jc w:val="both"/>
        <w:rPr>
          <w:rFonts w:ascii="Palatino Linotype" w:hAnsi="Palatino Linotype"/>
        </w:rPr>
      </w:pPr>
    </w:p>
    <w:p w14:paraId="58E7014D" w14:textId="3C85BCF4" w:rsidR="009A7F61" w:rsidRPr="005E61ED"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5E61ED">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1F11ED0" w14:textId="77777777" w:rsidR="009A7F61" w:rsidRPr="005E61ED"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4B10DF52" w14:textId="77777777" w:rsidR="009A7F61" w:rsidRPr="005E61ED"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5E61ED">
        <w:rPr>
          <w:rFonts w:ascii="Palatino Linotype" w:hAnsi="Palatino Linotype"/>
          <w:color w:val="000000" w:themeColor="text1"/>
        </w:rPr>
        <w:t xml:space="preserve">Así, </w:t>
      </w:r>
      <w:r w:rsidRPr="005E61ED">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5430D1" w14:textId="77777777" w:rsidR="009A7F61" w:rsidRPr="005E61ED" w:rsidRDefault="009A7F61" w:rsidP="009A7F61">
      <w:pPr>
        <w:pStyle w:val="Prrafodelista"/>
        <w:tabs>
          <w:tab w:val="left" w:pos="426"/>
        </w:tabs>
        <w:spacing w:before="240" w:after="240" w:line="360" w:lineRule="auto"/>
        <w:ind w:left="0"/>
        <w:jc w:val="both"/>
        <w:rPr>
          <w:rFonts w:ascii="Palatino Linotype" w:hAnsi="Palatino Linotype"/>
        </w:rPr>
      </w:pPr>
    </w:p>
    <w:p w14:paraId="75E1AE92" w14:textId="77777777" w:rsidR="009A7F61" w:rsidRPr="005E61ED"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5E61ED">
        <w:rPr>
          <w:rFonts w:ascii="Palatino Linotype" w:eastAsia="Calibri" w:hAnsi="Palatino Linotype" w:cs="Arial"/>
        </w:rPr>
        <w:t xml:space="preserve">En </w:t>
      </w:r>
      <w:r w:rsidRPr="005E61ED">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F2FF69" w14:textId="77777777" w:rsidR="009A7F61" w:rsidRPr="005E61ED" w:rsidRDefault="009A7F61" w:rsidP="009A7F61">
      <w:pPr>
        <w:pStyle w:val="Prrafodelista"/>
        <w:tabs>
          <w:tab w:val="left" w:pos="426"/>
        </w:tabs>
        <w:spacing w:before="240" w:after="240" w:line="360" w:lineRule="auto"/>
        <w:ind w:left="0"/>
        <w:jc w:val="both"/>
        <w:rPr>
          <w:rFonts w:ascii="Palatino Linotype" w:hAnsi="Palatino Linotype"/>
        </w:rPr>
      </w:pPr>
    </w:p>
    <w:p w14:paraId="1E3D6066" w14:textId="77777777" w:rsidR="009A7F61" w:rsidRPr="005E61ED"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5E61ED">
        <w:rPr>
          <w:rFonts w:ascii="Palatino Linotype" w:eastAsia="Calibri" w:hAnsi="Palatino Linotype" w:cs="Arial"/>
        </w:rPr>
        <w:t xml:space="preserve">Por </w:t>
      </w:r>
      <w:r w:rsidRPr="005E61ED">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33A7E945" w14:textId="77777777" w:rsidR="009A7F61" w:rsidRPr="005E61ED" w:rsidRDefault="009A7F61" w:rsidP="009A7F61">
      <w:pPr>
        <w:pStyle w:val="Prrafodelista"/>
        <w:numPr>
          <w:ilvl w:val="1"/>
          <w:numId w:val="42"/>
        </w:numPr>
        <w:tabs>
          <w:tab w:val="left" w:pos="426"/>
        </w:tabs>
        <w:spacing w:line="360" w:lineRule="auto"/>
        <w:ind w:left="1134"/>
        <w:jc w:val="both"/>
        <w:rPr>
          <w:rFonts w:ascii="Palatino Linotype" w:eastAsia="Calibri" w:hAnsi="Palatino Linotype" w:cs="Arial"/>
        </w:rPr>
      </w:pPr>
      <w:r w:rsidRPr="005E61ED">
        <w:rPr>
          <w:rFonts w:ascii="Palatino Linotype" w:eastAsia="Calibri" w:hAnsi="Palatino Linotype" w:cs="Arial"/>
          <w:b/>
          <w:bCs/>
        </w:rPr>
        <w:t>Complejidad del Asunto:</w:t>
      </w:r>
      <w:r w:rsidRPr="005E61ED">
        <w:rPr>
          <w:rFonts w:ascii="Palatino Linotype" w:eastAsia="Calibri" w:hAnsi="Palatino Linotype" w:cs="Arial"/>
        </w:rPr>
        <w:t xml:space="preserve"> La complejidad de la prueba, la pluralidad de sujetos procesales, el tiempo transcurrido, las características y contexto del recurso.</w:t>
      </w:r>
    </w:p>
    <w:p w14:paraId="4BACC918" w14:textId="77777777" w:rsidR="009A7F61" w:rsidRPr="005E61ED" w:rsidRDefault="009A7F61" w:rsidP="009A7F61">
      <w:pPr>
        <w:pStyle w:val="Prrafodelista"/>
        <w:numPr>
          <w:ilvl w:val="1"/>
          <w:numId w:val="42"/>
        </w:numPr>
        <w:tabs>
          <w:tab w:val="left" w:pos="426"/>
        </w:tabs>
        <w:spacing w:line="360" w:lineRule="auto"/>
        <w:ind w:left="1134"/>
        <w:jc w:val="both"/>
        <w:rPr>
          <w:rFonts w:ascii="Palatino Linotype" w:eastAsia="Calibri" w:hAnsi="Palatino Linotype" w:cs="Arial"/>
        </w:rPr>
      </w:pPr>
      <w:r w:rsidRPr="005E61ED">
        <w:rPr>
          <w:rFonts w:ascii="Palatino Linotype" w:eastAsia="Calibri" w:hAnsi="Palatino Linotype" w:cs="Arial"/>
          <w:b/>
          <w:bCs/>
        </w:rPr>
        <w:t>Actividad Procesal del interesado:</w:t>
      </w:r>
      <w:r w:rsidRPr="005E61ED">
        <w:rPr>
          <w:rFonts w:ascii="Palatino Linotype" w:eastAsia="Calibri" w:hAnsi="Palatino Linotype" w:cs="Arial"/>
        </w:rPr>
        <w:t xml:space="preserve"> Acciones u omisiones del interesado.</w:t>
      </w:r>
    </w:p>
    <w:p w14:paraId="3EAB6D11" w14:textId="77777777" w:rsidR="009A7F61" w:rsidRPr="005E61ED" w:rsidRDefault="009A7F61" w:rsidP="009A7F61">
      <w:pPr>
        <w:pStyle w:val="Prrafodelista"/>
        <w:numPr>
          <w:ilvl w:val="1"/>
          <w:numId w:val="42"/>
        </w:numPr>
        <w:tabs>
          <w:tab w:val="left" w:pos="426"/>
        </w:tabs>
        <w:spacing w:line="360" w:lineRule="auto"/>
        <w:ind w:left="1134"/>
        <w:jc w:val="both"/>
        <w:rPr>
          <w:rFonts w:ascii="Palatino Linotype" w:eastAsia="Calibri" w:hAnsi="Palatino Linotype" w:cs="Arial"/>
        </w:rPr>
      </w:pPr>
      <w:r w:rsidRPr="005E61ED">
        <w:rPr>
          <w:rFonts w:ascii="Palatino Linotype" w:eastAsia="Calibri" w:hAnsi="Palatino Linotype" w:cs="Arial"/>
          <w:b/>
          <w:bCs/>
        </w:rPr>
        <w:lastRenderedPageBreak/>
        <w:t>Conducta de la Autoridad:</w:t>
      </w:r>
      <w:r w:rsidRPr="005E61ED">
        <w:rPr>
          <w:rFonts w:ascii="Palatino Linotype" w:eastAsia="Calibri" w:hAnsi="Palatino Linotype" w:cs="Arial"/>
        </w:rPr>
        <w:t xml:space="preserve"> Las Acciones u omisiones realizadas en el procedimiento. Así como si la autoridad actuó con la debida diligencia.</w:t>
      </w:r>
    </w:p>
    <w:p w14:paraId="51840CBA" w14:textId="77777777" w:rsidR="009A7F61" w:rsidRPr="005E61ED" w:rsidRDefault="009A7F61" w:rsidP="009A7F61">
      <w:pPr>
        <w:pStyle w:val="Prrafodelista"/>
        <w:numPr>
          <w:ilvl w:val="1"/>
          <w:numId w:val="42"/>
        </w:numPr>
        <w:tabs>
          <w:tab w:val="left" w:pos="426"/>
        </w:tabs>
        <w:spacing w:line="360" w:lineRule="auto"/>
        <w:ind w:left="1134"/>
        <w:jc w:val="both"/>
        <w:rPr>
          <w:rFonts w:ascii="Palatino Linotype" w:hAnsi="Palatino Linotype"/>
          <w:color w:val="000000" w:themeColor="text1"/>
        </w:rPr>
      </w:pPr>
      <w:r w:rsidRPr="005E61ED">
        <w:rPr>
          <w:rFonts w:ascii="Palatino Linotype" w:eastAsia="Calibri" w:hAnsi="Palatino Linotype" w:cs="Arial"/>
          <w:b/>
          <w:bCs/>
        </w:rPr>
        <w:t xml:space="preserve">La afectación generada en la situación jurídica de la persona involucrada en el proceso: </w:t>
      </w:r>
      <w:r w:rsidRPr="005E61ED">
        <w:rPr>
          <w:rFonts w:ascii="Palatino Linotype" w:eastAsia="Calibri" w:hAnsi="Palatino Linotype" w:cs="Arial"/>
        </w:rPr>
        <w:t>Violación a sus derechos humanos.</w:t>
      </w:r>
    </w:p>
    <w:p w14:paraId="51E91675" w14:textId="77777777" w:rsidR="009A7F61" w:rsidRPr="005E61ED"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760F6D01" w14:textId="77777777" w:rsidR="009A7F61" w:rsidRPr="005E61ED"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5E61ED">
        <w:rPr>
          <w:rFonts w:ascii="Palatino Linotype" w:eastAsia="Calibri" w:hAnsi="Palatino Linotype" w:cs="Arial"/>
          <w:color w:val="000000" w:themeColor="text1"/>
        </w:rPr>
        <w:t xml:space="preserve">De </w:t>
      </w:r>
      <w:r w:rsidRPr="005E61ED">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D5ABC9" w14:textId="77777777" w:rsidR="009A7F61" w:rsidRPr="005E61ED" w:rsidRDefault="009A7F61" w:rsidP="009A7F61">
      <w:pPr>
        <w:pStyle w:val="Prrafodelista"/>
        <w:tabs>
          <w:tab w:val="left" w:pos="426"/>
        </w:tabs>
        <w:spacing w:before="240" w:after="240" w:line="360" w:lineRule="auto"/>
        <w:ind w:left="0"/>
        <w:jc w:val="both"/>
        <w:rPr>
          <w:rFonts w:ascii="Palatino Linotype" w:hAnsi="Palatino Linotype"/>
        </w:rPr>
      </w:pPr>
    </w:p>
    <w:p w14:paraId="482C1190" w14:textId="77777777" w:rsidR="009A7F61" w:rsidRPr="005E61ED"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5E61ED">
        <w:rPr>
          <w:rFonts w:ascii="Palatino Linotype" w:eastAsia="Calibri" w:hAnsi="Palatino Linotype" w:cs="Arial"/>
        </w:rPr>
        <w:t xml:space="preserve">Argumento </w:t>
      </w:r>
      <w:r w:rsidRPr="005E61ED">
        <w:rPr>
          <w:rFonts w:ascii="Palatino Linotype" w:hAnsi="Palatino Linotype"/>
        </w:rPr>
        <w:t xml:space="preserve">que encuentra sustento en la jurisprudencia P./J. 32/92 emitida por el Pleno de la Suprema Corte de Justicia de la Nación de rubro </w:t>
      </w:r>
      <w:r w:rsidRPr="005E61E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5E61ED">
        <w:rPr>
          <w:rStyle w:val="Refdenotaalpie"/>
          <w:rFonts w:ascii="Palatino Linotype" w:hAnsi="Palatino Linotype"/>
          <w:i/>
        </w:rPr>
        <w:footnoteReference w:id="2"/>
      </w:r>
      <w:r w:rsidRPr="005E61ED">
        <w:rPr>
          <w:rFonts w:ascii="Palatino Linotype" w:hAnsi="Palatino Linotype"/>
        </w:rPr>
        <w:t>, visible en la Gaceta del Seminario Judicial de la Federación con el registro digital 205635.</w:t>
      </w:r>
    </w:p>
    <w:p w14:paraId="5DAAAF75" w14:textId="77777777" w:rsidR="009A7F61" w:rsidRPr="005E61ED" w:rsidRDefault="009A7F61" w:rsidP="009A7F61">
      <w:pPr>
        <w:pStyle w:val="Prrafodelista"/>
        <w:tabs>
          <w:tab w:val="left" w:pos="426"/>
        </w:tabs>
        <w:spacing w:before="240" w:after="240" w:line="360" w:lineRule="auto"/>
        <w:ind w:left="0"/>
        <w:jc w:val="both"/>
        <w:rPr>
          <w:rFonts w:ascii="Palatino Linotype" w:hAnsi="Palatino Linotype"/>
        </w:rPr>
      </w:pPr>
    </w:p>
    <w:p w14:paraId="7819F5CA" w14:textId="77777777" w:rsidR="009A7F61" w:rsidRPr="005E61ED"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5E61ED">
        <w:rPr>
          <w:rFonts w:ascii="Palatino Linotype" w:eastAsia="Calibri" w:hAnsi="Palatino Linotype" w:cs="Arial"/>
        </w:rPr>
        <w:t xml:space="preserve">Razones </w:t>
      </w:r>
      <w:r w:rsidRPr="005E61ED">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F741DE" w14:textId="77777777" w:rsidR="009A7F61" w:rsidRPr="005E61ED" w:rsidRDefault="009A7F61" w:rsidP="009A7F61">
      <w:pPr>
        <w:pStyle w:val="Prrafodelista"/>
        <w:tabs>
          <w:tab w:val="left" w:pos="426"/>
        </w:tabs>
        <w:spacing w:before="240" w:after="240" w:line="360" w:lineRule="auto"/>
        <w:ind w:left="0"/>
        <w:jc w:val="both"/>
        <w:rPr>
          <w:rFonts w:ascii="Palatino Linotype" w:hAnsi="Palatino Linotype"/>
        </w:rPr>
      </w:pPr>
    </w:p>
    <w:p w14:paraId="26A6A250" w14:textId="77777777" w:rsidR="009A7F61" w:rsidRPr="005E61ED"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5E61ED">
        <w:rPr>
          <w:rFonts w:ascii="Palatino Linotype" w:eastAsia="Calibri" w:hAnsi="Palatino Linotype" w:cs="Arial"/>
        </w:rPr>
        <w:t xml:space="preserve">Al </w:t>
      </w:r>
      <w:r w:rsidRPr="005E61ED">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1ADA789" w14:textId="77777777" w:rsidR="009A7F61" w:rsidRPr="005E61ED"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5E010FC1" w14:textId="77777777" w:rsidR="009A7F61" w:rsidRPr="005E61ED" w:rsidRDefault="009A7F61" w:rsidP="009A7F61">
      <w:pPr>
        <w:pStyle w:val="Prrafodelista"/>
        <w:spacing w:line="276" w:lineRule="auto"/>
        <w:ind w:left="567" w:right="567"/>
        <w:jc w:val="both"/>
        <w:rPr>
          <w:rFonts w:ascii="Palatino Linotype" w:hAnsi="Palatino Linotype"/>
          <w:i/>
          <w:sz w:val="22"/>
        </w:rPr>
      </w:pPr>
      <w:r w:rsidRPr="005E61ED">
        <w:rPr>
          <w:rFonts w:ascii="Palatino Linotype" w:hAnsi="Palatino Linotype"/>
          <w:b/>
          <w:i/>
          <w:sz w:val="22"/>
        </w:rPr>
        <w:t>PLAZO RAZONABLE PARA RESOLVER. DIMENSIÓN Y EFECTOS DE ESTE CONCEPTO CUANDO SE ADUCE EXCESIVA CARGA DE TRABAJO.</w:t>
      </w:r>
      <w:r w:rsidRPr="005E61ED">
        <w:rPr>
          <w:rFonts w:ascii="Palatino Linotype" w:hAnsi="Palatino Linotype"/>
          <w:i/>
          <w:sz w:val="22"/>
        </w:rPr>
        <w:t xml:space="preserve"> “A </w:t>
      </w:r>
      <w:r w:rsidRPr="005E61ED">
        <w:rPr>
          <w:rFonts w:ascii="Palatino Linotype" w:hAnsi="Palatino Linotype"/>
          <w:i/>
          <w:sz w:val="22"/>
        </w:rPr>
        <w:lastRenderedPageBreak/>
        <w:t>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5E61ED">
        <w:rPr>
          <w:rStyle w:val="Refdenotaalpie"/>
          <w:rFonts w:ascii="Palatino Linotype" w:hAnsi="Palatino Linotype"/>
          <w:i/>
          <w:sz w:val="22"/>
        </w:rPr>
        <w:footnoteReference w:id="3"/>
      </w:r>
    </w:p>
    <w:p w14:paraId="69C648E9" w14:textId="77777777" w:rsidR="009A7F61" w:rsidRPr="005E61ED" w:rsidRDefault="009A7F61" w:rsidP="009A7F61">
      <w:pPr>
        <w:pStyle w:val="Prrafodelista"/>
        <w:spacing w:line="276" w:lineRule="auto"/>
        <w:ind w:left="567" w:right="567"/>
        <w:jc w:val="both"/>
        <w:rPr>
          <w:rFonts w:ascii="Palatino Linotype" w:hAnsi="Palatino Linotype"/>
          <w:i/>
          <w:sz w:val="22"/>
        </w:rPr>
      </w:pPr>
    </w:p>
    <w:p w14:paraId="76E7FEC3" w14:textId="77777777" w:rsidR="009A7F61" w:rsidRPr="005E61ED" w:rsidRDefault="009A7F61" w:rsidP="009A7F61">
      <w:pPr>
        <w:pStyle w:val="Prrafodelista"/>
        <w:spacing w:line="276" w:lineRule="auto"/>
        <w:ind w:left="567" w:right="567"/>
        <w:jc w:val="both"/>
        <w:rPr>
          <w:rFonts w:ascii="Palatino Linotype" w:hAnsi="Palatino Linotype"/>
          <w:i/>
          <w:sz w:val="22"/>
        </w:rPr>
      </w:pPr>
      <w:r w:rsidRPr="005E61ED">
        <w:rPr>
          <w:rFonts w:ascii="Palatino Linotype" w:hAnsi="Palatino Linotype"/>
          <w:b/>
          <w:i/>
          <w:sz w:val="22"/>
        </w:rPr>
        <w:t>PLAZO RAZONABLE PARA RESOLVER. CONCEPTO Y ELEMENTOS QUE LO INTEGRAN A LA LUZ DEL DERECHO INTERNACIONAL DE LOS DERECHOS HUMANOS.</w:t>
      </w:r>
      <w:r w:rsidRPr="005E61ED">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w:t>
      </w:r>
      <w:r w:rsidRPr="005E61ED">
        <w:rPr>
          <w:rFonts w:ascii="Palatino Linotype" w:hAnsi="Palatino Linotype"/>
          <w:i/>
          <w:sz w:val="22"/>
        </w:rPr>
        <w:lastRenderedPageBreak/>
        <w:t>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5E61ED">
        <w:rPr>
          <w:rStyle w:val="Refdenotaalpie"/>
          <w:rFonts w:ascii="Palatino Linotype" w:hAnsi="Palatino Linotype"/>
          <w:i/>
          <w:sz w:val="22"/>
        </w:rPr>
        <w:footnoteReference w:id="4"/>
      </w:r>
    </w:p>
    <w:p w14:paraId="3D25832A" w14:textId="77777777" w:rsidR="009A7F61" w:rsidRPr="005E61ED"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129DE56" w14:textId="6325B3B4" w:rsidR="009A7F61" w:rsidRPr="005E61ED"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5E61ED">
        <w:rPr>
          <w:rFonts w:ascii="Palatino Linotype" w:eastAsia="Calibri" w:hAnsi="Palatino Linotype" w:cs="Arial"/>
          <w:color w:val="000000" w:themeColor="text1"/>
        </w:rPr>
        <w:t xml:space="preserve">Por </w:t>
      </w:r>
      <w:r w:rsidRPr="005E61ED">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063CADD" w14:textId="77777777" w:rsidR="00CC35A3" w:rsidRPr="005E61ED" w:rsidRDefault="00CC35A3" w:rsidP="00CC35A3">
      <w:pPr>
        <w:pStyle w:val="Prrafodelista"/>
        <w:tabs>
          <w:tab w:val="left" w:pos="426"/>
        </w:tabs>
        <w:spacing w:line="360" w:lineRule="auto"/>
        <w:ind w:left="0"/>
        <w:jc w:val="both"/>
        <w:rPr>
          <w:rFonts w:ascii="Palatino Linotype" w:hAnsi="Palatino Linotype"/>
          <w:color w:val="000000" w:themeColor="text1"/>
        </w:rPr>
      </w:pPr>
    </w:p>
    <w:p w14:paraId="39D501B3" w14:textId="6D68ABFB" w:rsidR="00CC35A3" w:rsidRPr="005E61ED" w:rsidRDefault="00CC35A3"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5E61ED">
        <w:rPr>
          <w:rFonts w:ascii="Palatino Linotype" w:hAnsi="Palatino Linotype"/>
        </w:rPr>
        <w:lastRenderedPageBreak/>
        <w:t xml:space="preserve">El dos (02) de febrero de dos mil veintidós, los archivos presentados por el </w:t>
      </w:r>
      <w:r w:rsidRPr="005E61ED">
        <w:rPr>
          <w:rFonts w:ascii="Palatino Linotype" w:hAnsi="Palatino Linotype"/>
          <w:b/>
          <w:bCs/>
        </w:rPr>
        <w:t>SUJETO OBLIGADO</w:t>
      </w:r>
      <w:r w:rsidRPr="005E61ED">
        <w:rPr>
          <w:rFonts w:ascii="Palatino Linotype" w:hAnsi="Palatino Linotype"/>
        </w:rPr>
        <w:t xml:space="preserve"> en vía de informe justificado se pusieron a la vista del </w:t>
      </w:r>
      <w:r w:rsidRPr="005E61ED">
        <w:rPr>
          <w:rFonts w:ascii="Palatino Linotype" w:hAnsi="Palatino Linotype"/>
          <w:b/>
          <w:bCs/>
        </w:rPr>
        <w:t>RECURRENTE</w:t>
      </w:r>
      <w:r w:rsidRPr="005E61ED">
        <w:rPr>
          <w:rFonts w:ascii="Palatino Linotype" w:hAnsi="Palatino Linotype"/>
        </w:rPr>
        <w:t>, concediéndole un plazo de tres días hábiles para que manifestara lo que a su derecho convenga; empero, se hace constar que el particular no ejerció su derecho de réplica respecto de los nuevos contenidos.</w:t>
      </w:r>
    </w:p>
    <w:p w14:paraId="4212B4C8" w14:textId="77777777" w:rsidR="009A7F61" w:rsidRPr="005E61ED"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713C69FA" w14:textId="53AE9D75" w:rsidR="00AE1CCB" w:rsidRPr="005E61ED" w:rsidRDefault="00F638B9"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5E61ED">
        <w:rPr>
          <w:rFonts w:ascii="Palatino Linotype" w:eastAsia="Times New Roman" w:hAnsi="Palatino Linotype" w:cs="Arial"/>
          <w:color w:val="000000" w:themeColor="text1"/>
        </w:rPr>
        <w:t>E</w:t>
      </w:r>
      <w:r w:rsidR="001E0672" w:rsidRPr="005E61ED">
        <w:rPr>
          <w:rFonts w:ascii="Palatino Linotype" w:eastAsia="Times New Roman" w:hAnsi="Palatino Linotype" w:cs="Arial"/>
          <w:color w:val="000000" w:themeColor="text1"/>
        </w:rPr>
        <w:t xml:space="preserve">l </w:t>
      </w:r>
      <w:r w:rsidR="00CC35A3" w:rsidRPr="005E61ED">
        <w:rPr>
          <w:rFonts w:ascii="Palatino Linotype" w:eastAsia="Times New Roman" w:hAnsi="Palatino Linotype" w:cs="Arial"/>
          <w:color w:val="000000" w:themeColor="text1"/>
        </w:rPr>
        <w:t>nueve (09) de febrero</w:t>
      </w:r>
      <w:r w:rsidR="007E72D5" w:rsidRPr="005E61ED">
        <w:rPr>
          <w:rFonts w:ascii="Palatino Linotype" w:eastAsia="Times New Roman" w:hAnsi="Palatino Linotype" w:cs="Arial"/>
          <w:color w:val="000000" w:themeColor="text1"/>
        </w:rPr>
        <w:t xml:space="preserve"> de dos mil veintitrés</w:t>
      </w:r>
      <w:r w:rsidR="001E0672" w:rsidRPr="005E61ED">
        <w:rPr>
          <w:rFonts w:ascii="Palatino Linotype" w:eastAsia="Times New Roman" w:hAnsi="Palatino Linotype" w:cs="Arial"/>
          <w:color w:val="000000" w:themeColor="text1"/>
        </w:rPr>
        <w:t xml:space="preserve">, </w:t>
      </w:r>
      <w:r w:rsidR="00AE1CCB" w:rsidRPr="005E61ED">
        <w:rPr>
          <w:rFonts w:ascii="Palatino Linotype" w:hAnsi="Palatino Linotype" w:cs="Arial"/>
          <w:color w:val="000000" w:themeColor="text1"/>
        </w:rPr>
        <w:t xml:space="preserve">la Comisionada Ponente decretó el cierre del periodo de instrucción, por lo que ordenó turnar </w:t>
      </w:r>
      <w:r w:rsidR="008A7F1F" w:rsidRPr="005E61ED">
        <w:rPr>
          <w:rFonts w:ascii="Palatino Linotype" w:hAnsi="Palatino Linotype" w:cs="Arial"/>
          <w:color w:val="000000" w:themeColor="text1"/>
        </w:rPr>
        <w:t>el expediente</w:t>
      </w:r>
      <w:r w:rsidR="004D5BA4" w:rsidRPr="005E61ED">
        <w:rPr>
          <w:rFonts w:ascii="Palatino Linotype" w:hAnsi="Palatino Linotype" w:cs="Arial"/>
          <w:color w:val="000000" w:themeColor="text1"/>
        </w:rPr>
        <w:t xml:space="preserve"> </w:t>
      </w:r>
      <w:r w:rsidR="00AE1CCB" w:rsidRPr="005E61ED">
        <w:rPr>
          <w:rFonts w:ascii="Palatino Linotype" w:hAnsi="Palatino Linotype" w:cs="Arial"/>
          <w:color w:val="000000" w:themeColor="text1"/>
        </w:rPr>
        <w:t>para su resolució</w:t>
      </w:r>
      <w:r w:rsidR="009A7F61" w:rsidRPr="005E61ED">
        <w:rPr>
          <w:rFonts w:ascii="Palatino Linotype" w:hAnsi="Palatino Linotype" w:cs="Arial"/>
          <w:color w:val="000000" w:themeColor="text1"/>
        </w:rPr>
        <w:t>n, misma que ahora se pronuncia; y ----------------------------------------</w:t>
      </w:r>
      <w:r w:rsidR="00CC35A3" w:rsidRPr="005E61ED">
        <w:rPr>
          <w:rFonts w:ascii="Palatino Linotype" w:hAnsi="Palatino Linotype" w:cs="Arial"/>
          <w:color w:val="000000" w:themeColor="text1"/>
        </w:rPr>
        <w:t>----------</w:t>
      </w:r>
    </w:p>
    <w:p w14:paraId="35BA85D8" w14:textId="77777777" w:rsidR="00AE1CCB" w:rsidRPr="005E61ED"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5E61ED"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5E61ED" w:rsidRDefault="007C0013" w:rsidP="00B31E90">
      <w:pPr>
        <w:pStyle w:val="Ttulo1"/>
        <w:spacing w:before="0"/>
        <w:jc w:val="center"/>
        <w:rPr>
          <w:b/>
          <w:color w:val="000000" w:themeColor="text1"/>
        </w:rPr>
      </w:pPr>
      <w:bookmarkStart w:id="6" w:name="_Toc88071777"/>
      <w:r w:rsidRPr="005E61ED">
        <w:rPr>
          <w:b/>
          <w:color w:val="000000" w:themeColor="text1"/>
        </w:rPr>
        <w:t>CONSIDERANDO</w:t>
      </w:r>
      <w:bookmarkEnd w:id="4"/>
      <w:bookmarkEnd w:id="5"/>
      <w:bookmarkEnd w:id="6"/>
    </w:p>
    <w:p w14:paraId="435CF9A4" w14:textId="77777777" w:rsidR="00FC1DA7" w:rsidRPr="005E61ED" w:rsidRDefault="00FC1DA7" w:rsidP="00B31E90">
      <w:pPr>
        <w:rPr>
          <w:color w:val="000000" w:themeColor="text1"/>
          <w:lang w:eastAsia="en-US"/>
        </w:rPr>
      </w:pPr>
    </w:p>
    <w:p w14:paraId="629A5BE2" w14:textId="1FC05436" w:rsidR="007C0013" w:rsidRPr="005E61ED"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5E61ED">
        <w:rPr>
          <w:rFonts w:ascii="Palatino Linotype" w:hAnsi="Palatino Linotype"/>
          <w:b/>
          <w:color w:val="000000" w:themeColor="text1"/>
          <w:sz w:val="24"/>
        </w:rPr>
        <w:t>PRIMERO. De la competencia</w:t>
      </w:r>
      <w:bookmarkEnd w:id="7"/>
      <w:bookmarkEnd w:id="8"/>
      <w:bookmarkEnd w:id="9"/>
    </w:p>
    <w:p w14:paraId="60FBD8C7" w14:textId="77777777" w:rsidR="00FC1DA7" w:rsidRPr="005E61ED" w:rsidRDefault="00FC1DA7" w:rsidP="00B31E90">
      <w:pPr>
        <w:rPr>
          <w:rFonts w:ascii="Palatino Linotype" w:hAnsi="Palatino Linotype"/>
          <w:color w:val="000000" w:themeColor="text1"/>
          <w:lang w:eastAsia="en-US"/>
        </w:rPr>
      </w:pPr>
    </w:p>
    <w:p w14:paraId="0BF52B18" w14:textId="2D570B6F" w:rsidR="005A228F" w:rsidRPr="005E61ED"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E61ED">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5E61ED">
        <w:rPr>
          <w:rFonts w:ascii="Palatino Linotype" w:eastAsia="Calibri" w:hAnsi="Palatino Linotype" w:cs="Times New Roman"/>
          <w:color w:val="000000" w:themeColor="text1"/>
          <w:lang w:val="es-ES"/>
        </w:rPr>
        <w:t xml:space="preserve">etente para conocer y resolver </w:t>
      </w:r>
      <w:r w:rsidR="005C7898" w:rsidRPr="005E61ED">
        <w:rPr>
          <w:rFonts w:ascii="Palatino Linotype" w:eastAsia="Calibri" w:hAnsi="Palatino Linotype" w:cs="Times New Roman"/>
          <w:color w:val="000000" w:themeColor="text1"/>
          <w:lang w:val="es-ES"/>
        </w:rPr>
        <w:t>los</w:t>
      </w:r>
      <w:r w:rsidRPr="005E61ED">
        <w:rPr>
          <w:rFonts w:ascii="Palatino Linotype" w:eastAsia="Calibri" w:hAnsi="Palatino Linotype" w:cs="Times New Roman"/>
          <w:color w:val="000000" w:themeColor="text1"/>
          <w:lang w:val="es-ES"/>
        </w:rPr>
        <w:t xml:space="preserve"> presente</w:t>
      </w:r>
      <w:r w:rsidR="005C7898" w:rsidRPr="005E61ED">
        <w:rPr>
          <w:rFonts w:ascii="Palatino Linotype" w:eastAsia="Calibri" w:hAnsi="Palatino Linotype" w:cs="Times New Roman"/>
          <w:color w:val="000000" w:themeColor="text1"/>
          <w:lang w:val="es-ES"/>
        </w:rPr>
        <w:t>s</w:t>
      </w:r>
      <w:r w:rsidRPr="005E61ED">
        <w:rPr>
          <w:rFonts w:ascii="Palatino Linotype" w:eastAsia="Calibri" w:hAnsi="Palatino Linotype" w:cs="Times New Roman"/>
          <w:color w:val="000000" w:themeColor="text1"/>
          <w:lang w:val="es-ES"/>
        </w:rPr>
        <w:t xml:space="preserve"> recurso</w:t>
      </w:r>
      <w:r w:rsidR="005C7898" w:rsidRPr="005E61ED">
        <w:rPr>
          <w:rFonts w:ascii="Palatino Linotype" w:eastAsia="Calibri" w:hAnsi="Palatino Linotype" w:cs="Times New Roman"/>
          <w:color w:val="000000" w:themeColor="text1"/>
          <w:lang w:val="es-ES"/>
        </w:rPr>
        <w:t>s</w:t>
      </w:r>
      <w:r w:rsidRPr="005E61ED">
        <w:rPr>
          <w:rFonts w:ascii="Palatino Linotype" w:eastAsia="Calibri" w:hAnsi="Palatino Linotype" w:cs="Times New Roman"/>
          <w:color w:val="000000" w:themeColor="text1"/>
          <w:lang w:val="es-ES"/>
        </w:rPr>
        <w:t xml:space="preserve"> de conformidad con el artículo: 6, apartado A, fracción IV de la </w:t>
      </w:r>
      <w:r w:rsidRPr="005E61ED">
        <w:rPr>
          <w:rFonts w:ascii="Palatino Linotype" w:eastAsia="Calibri" w:hAnsi="Palatino Linotype" w:cs="Times New Roman"/>
          <w:b/>
          <w:color w:val="000000" w:themeColor="text1"/>
          <w:lang w:val="es-ES"/>
        </w:rPr>
        <w:t>Constitución Política de los Estados Unidos Mexicanos</w:t>
      </w:r>
      <w:r w:rsidRPr="005E61ED">
        <w:rPr>
          <w:rFonts w:ascii="Palatino Linotype" w:eastAsia="Calibri" w:hAnsi="Palatino Linotype" w:cs="Times New Roman"/>
          <w:color w:val="000000" w:themeColor="text1"/>
          <w:lang w:val="es-ES"/>
        </w:rPr>
        <w:t xml:space="preserve">; 5, párrafos </w:t>
      </w:r>
      <w:r w:rsidR="000B7C4F" w:rsidRPr="005E61ED">
        <w:rPr>
          <w:rFonts w:ascii="Palatino Linotype" w:eastAsia="Calibri" w:hAnsi="Palatino Linotype" w:cs="Times New Roman"/>
          <w:color w:val="000000" w:themeColor="text1"/>
          <w:lang w:val="es-ES"/>
        </w:rPr>
        <w:t>trigésimo, trigésimo primero y trigésimo segundo</w:t>
      </w:r>
      <w:r w:rsidR="004F785F" w:rsidRPr="005E61ED">
        <w:rPr>
          <w:rFonts w:ascii="Palatino Linotype" w:eastAsia="Calibri" w:hAnsi="Palatino Linotype" w:cs="Times New Roman"/>
          <w:color w:val="000000" w:themeColor="text1"/>
          <w:lang w:val="es-ES"/>
        </w:rPr>
        <w:t>,</w:t>
      </w:r>
      <w:r w:rsidRPr="005E61ED">
        <w:rPr>
          <w:rFonts w:ascii="Palatino Linotype" w:eastAsia="Calibri" w:hAnsi="Palatino Linotype" w:cs="Times New Roman"/>
          <w:color w:val="000000" w:themeColor="text1"/>
          <w:lang w:val="es-ES"/>
        </w:rPr>
        <w:t xml:space="preserve"> fracciones IV y V</w:t>
      </w:r>
      <w:r w:rsidR="004F785F" w:rsidRPr="005E61ED">
        <w:rPr>
          <w:rFonts w:ascii="Palatino Linotype" w:eastAsia="Calibri" w:hAnsi="Palatino Linotype" w:cs="Times New Roman"/>
          <w:color w:val="000000" w:themeColor="text1"/>
          <w:lang w:val="es-ES"/>
        </w:rPr>
        <w:t>,</w:t>
      </w:r>
      <w:r w:rsidRPr="005E61ED">
        <w:rPr>
          <w:rFonts w:ascii="Palatino Linotype" w:eastAsia="Calibri" w:hAnsi="Palatino Linotype" w:cs="Times New Roman"/>
          <w:color w:val="000000" w:themeColor="text1"/>
          <w:lang w:val="es-ES"/>
        </w:rPr>
        <w:t xml:space="preserve"> de la </w:t>
      </w:r>
      <w:r w:rsidRPr="005E61ED">
        <w:rPr>
          <w:rFonts w:ascii="Palatino Linotype" w:eastAsia="Calibri" w:hAnsi="Palatino Linotype" w:cs="Times New Roman"/>
          <w:b/>
          <w:color w:val="000000" w:themeColor="text1"/>
          <w:lang w:val="es-ES"/>
        </w:rPr>
        <w:t>Constitución Política del Estado Libre y Soberano de México</w:t>
      </w:r>
      <w:r w:rsidRPr="005E61ED">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5E61ED">
        <w:rPr>
          <w:rFonts w:ascii="Palatino Linotype" w:eastAsia="Calibri" w:hAnsi="Palatino Linotype" w:cs="Arial"/>
          <w:color w:val="000000" w:themeColor="text1"/>
          <w:lang w:val="es-ES"/>
        </w:rPr>
        <w:t xml:space="preserve">de la </w:t>
      </w:r>
      <w:r w:rsidRPr="005E61ED">
        <w:rPr>
          <w:rFonts w:ascii="Palatino Linotype" w:eastAsia="Calibri" w:hAnsi="Palatino Linotype" w:cs="Arial"/>
          <w:b/>
          <w:color w:val="000000" w:themeColor="text1"/>
          <w:lang w:val="es-ES"/>
        </w:rPr>
        <w:t>Ley de Transparencia y Acceso a la Información Pública del Estado de México y Municipios</w:t>
      </w:r>
      <w:r w:rsidRPr="005E61ED">
        <w:rPr>
          <w:rFonts w:ascii="Palatino Linotype" w:eastAsia="Calibri" w:hAnsi="Palatino Linotype" w:cs="Arial"/>
          <w:color w:val="000000" w:themeColor="text1"/>
          <w:lang w:val="es-ES"/>
        </w:rPr>
        <w:t xml:space="preserve">; y 10, 7, 9 fracciones I y XXIV, y 11 del </w:t>
      </w:r>
      <w:r w:rsidRPr="005E61ED">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5E61ED"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E61ED"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5E61ED">
        <w:rPr>
          <w:rFonts w:ascii="Palatino Linotype" w:hAnsi="Palatino Linotype"/>
          <w:b/>
          <w:color w:val="000000" w:themeColor="text1"/>
          <w:sz w:val="24"/>
        </w:rPr>
        <w:t>SEGUNDO. De la oportunidad y proced</w:t>
      </w:r>
      <w:r w:rsidR="00F35C44" w:rsidRPr="005E61ED">
        <w:rPr>
          <w:rFonts w:ascii="Palatino Linotype" w:hAnsi="Palatino Linotype"/>
          <w:b/>
          <w:color w:val="000000" w:themeColor="text1"/>
          <w:sz w:val="24"/>
        </w:rPr>
        <w:t>encia</w:t>
      </w:r>
      <w:r w:rsidRPr="005E61ED">
        <w:rPr>
          <w:rFonts w:ascii="Palatino Linotype" w:hAnsi="Palatino Linotype"/>
          <w:b/>
          <w:color w:val="000000" w:themeColor="text1"/>
          <w:sz w:val="24"/>
        </w:rPr>
        <w:t>.</w:t>
      </w:r>
      <w:bookmarkEnd w:id="10"/>
      <w:bookmarkEnd w:id="11"/>
      <w:bookmarkEnd w:id="12"/>
    </w:p>
    <w:p w14:paraId="18E22450" w14:textId="77777777" w:rsidR="00C6440A" w:rsidRPr="005E61ED" w:rsidRDefault="00C6440A" w:rsidP="00B31E90">
      <w:pPr>
        <w:rPr>
          <w:color w:val="000000" w:themeColor="text1"/>
          <w:lang w:eastAsia="en-US"/>
        </w:rPr>
      </w:pPr>
    </w:p>
    <w:p w14:paraId="1DAE4B2B" w14:textId="019E5173" w:rsidR="008A7F1F" w:rsidRPr="005E61ED"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5E61ED">
        <w:rPr>
          <w:rFonts w:ascii="Palatino Linotype" w:eastAsia="Calibri" w:hAnsi="Palatino Linotype" w:cs="Arial"/>
          <w:color w:val="000000" w:themeColor="text1"/>
        </w:rPr>
        <w:t>El</w:t>
      </w:r>
      <w:r w:rsidR="003E6D0F" w:rsidRPr="005E61ED">
        <w:rPr>
          <w:rFonts w:ascii="Palatino Linotype" w:eastAsia="Calibri" w:hAnsi="Palatino Linotype" w:cs="Arial"/>
          <w:color w:val="000000" w:themeColor="text1"/>
        </w:rPr>
        <w:t xml:space="preserve"> </w:t>
      </w:r>
      <w:r w:rsidRPr="005E61ED">
        <w:rPr>
          <w:rFonts w:ascii="Palatino Linotype" w:eastAsia="Calibri" w:hAnsi="Palatino Linotype" w:cs="Arial"/>
          <w:lang w:val="es-ES_tradnl"/>
        </w:rPr>
        <w:t>medio de impugnación fue presentado a través del SAIMEX</w:t>
      </w:r>
      <w:r w:rsidRPr="005E61ED">
        <w:rPr>
          <w:rFonts w:ascii="Palatino Linotype" w:eastAsia="Calibri" w:hAnsi="Palatino Linotype" w:cs="Arial"/>
          <w:b/>
          <w:lang w:val="es-ES_tradnl"/>
        </w:rPr>
        <w:t>,</w:t>
      </w:r>
      <w:r w:rsidRPr="005E61ED">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5E61ED">
        <w:rPr>
          <w:rFonts w:ascii="Palatino Linotype" w:eastAsia="Calibri" w:hAnsi="Palatino Linotype" w:cs="Arial"/>
          <w:b/>
          <w:lang w:val="es-ES_tradnl"/>
        </w:rPr>
        <w:t>SUJETO OBLIGADO</w:t>
      </w:r>
      <w:r w:rsidRPr="005E61ED">
        <w:rPr>
          <w:rFonts w:ascii="Palatino Linotype" w:eastAsia="Calibri" w:hAnsi="Palatino Linotype" w:cs="Arial"/>
          <w:lang w:val="es-ES_tradnl"/>
        </w:rPr>
        <w:t xml:space="preserve"> entregó respuesta el </w:t>
      </w:r>
      <w:r w:rsidR="009E672E" w:rsidRPr="005E61ED">
        <w:rPr>
          <w:rFonts w:ascii="Palatino Linotype" w:eastAsia="Calibri" w:hAnsi="Palatino Linotype" w:cs="Arial"/>
          <w:lang w:val="es-ES_tradnl"/>
        </w:rPr>
        <w:t>nueve (09) de junio</w:t>
      </w:r>
      <w:r w:rsidR="00775193" w:rsidRPr="005E61ED">
        <w:rPr>
          <w:rFonts w:ascii="Palatino Linotype" w:eastAsia="Calibri" w:hAnsi="Palatino Linotype" w:cs="Arial"/>
          <w:lang w:val="es-ES_tradnl"/>
        </w:rPr>
        <w:t xml:space="preserve"> </w:t>
      </w:r>
      <w:r w:rsidRPr="005E61ED">
        <w:rPr>
          <w:rFonts w:ascii="Palatino Linotype" w:eastAsia="Calibri" w:hAnsi="Palatino Linotype" w:cs="Arial"/>
          <w:lang w:val="es-ES_tradnl"/>
        </w:rPr>
        <w:t>de dos mil veintidós</w:t>
      </w:r>
      <w:r w:rsidRPr="005E61ED">
        <w:rPr>
          <w:rFonts w:ascii="Palatino Linotype" w:eastAsia="Calibri" w:hAnsi="Palatino Linotype" w:cs="Arial"/>
        </w:rPr>
        <w:t xml:space="preserve">, el plazo para interponer el recurso de revisión trascurrió del </w:t>
      </w:r>
      <w:r w:rsidR="003A2CF7" w:rsidRPr="005E61ED">
        <w:rPr>
          <w:rFonts w:ascii="Palatino Linotype" w:eastAsia="Calibri" w:hAnsi="Palatino Linotype" w:cs="Arial"/>
        </w:rPr>
        <w:t>diez (10) al treinta (30) de junio</w:t>
      </w:r>
      <w:r w:rsidR="007E72D5" w:rsidRPr="005E61ED">
        <w:rPr>
          <w:rFonts w:ascii="Palatino Linotype" w:eastAsia="Calibri" w:hAnsi="Palatino Linotype" w:cs="Arial"/>
        </w:rPr>
        <w:t xml:space="preserve"> </w:t>
      </w:r>
      <w:r w:rsidRPr="005E61ED">
        <w:rPr>
          <w:rFonts w:ascii="Palatino Linotype" w:eastAsia="Calibri" w:hAnsi="Palatino Linotype" w:cs="Arial"/>
        </w:rPr>
        <w:t xml:space="preserve">de dos mil veintidós; sin contemplar en el cómputo los </w:t>
      </w:r>
      <w:r w:rsidR="007E72D5" w:rsidRPr="005E61ED">
        <w:rPr>
          <w:rFonts w:ascii="Palatino Linotype" w:eastAsia="Calibri" w:hAnsi="Palatino Linotype" w:cs="Arial"/>
        </w:rPr>
        <w:t>sábado</w:t>
      </w:r>
      <w:r w:rsidR="00093A7F" w:rsidRPr="005E61ED">
        <w:rPr>
          <w:rFonts w:ascii="Palatino Linotype" w:eastAsia="Calibri" w:hAnsi="Palatino Linotype" w:cs="Arial"/>
        </w:rPr>
        <w:t>s</w:t>
      </w:r>
      <w:r w:rsidR="003A2CF7" w:rsidRPr="005E61ED">
        <w:rPr>
          <w:rFonts w:ascii="Palatino Linotype" w:eastAsia="Calibri" w:hAnsi="Palatino Linotype" w:cs="Arial"/>
        </w:rPr>
        <w:t xml:space="preserve"> y</w:t>
      </w:r>
      <w:r w:rsidR="007E72D5" w:rsidRPr="005E61ED">
        <w:rPr>
          <w:rFonts w:ascii="Palatino Linotype" w:eastAsia="Calibri" w:hAnsi="Palatino Linotype" w:cs="Arial"/>
        </w:rPr>
        <w:t xml:space="preserve"> domingos</w:t>
      </w:r>
      <w:r w:rsidR="003A2CF7" w:rsidRPr="005E61ED">
        <w:rPr>
          <w:rFonts w:ascii="Palatino Linotype" w:eastAsia="Calibri" w:hAnsi="Palatino Linotype" w:cs="Arial"/>
        </w:rPr>
        <w:t>,</w:t>
      </w:r>
      <w:r w:rsidRPr="005E61ED">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5E61ED"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01D6406B" w:rsidR="00740BA4" w:rsidRPr="005E61ED"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E61ED">
        <w:rPr>
          <w:rFonts w:ascii="Palatino Linotype" w:eastAsia="Calibri" w:hAnsi="Palatino Linotype" w:cs="Arial"/>
        </w:rPr>
        <w:t xml:space="preserve">Luego entonces, si el presente recurso de revisión fue interpuesto el </w:t>
      </w:r>
      <w:r w:rsidR="00BA4BD7" w:rsidRPr="005E61ED">
        <w:rPr>
          <w:rFonts w:ascii="Palatino Linotype" w:eastAsia="Calibri" w:hAnsi="Palatino Linotype" w:cs="Arial"/>
        </w:rPr>
        <w:t>dieciséis (16) de junio</w:t>
      </w:r>
      <w:r w:rsidRPr="005E61ED">
        <w:rPr>
          <w:rFonts w:ascii="Palatino Linotype" w:eastAsia="Calibri" w:hAnsi="Palatino Linotype" w:cs="Arial"/>
        </w:rPr>
        <w:t xml:space="preserve"> de dos mil veintidós, éste se encuentra dentro de los márgenes temporales previstos en el artículo 178 de la Ley de Transparencia y Acceso a la Información Pública del Estado de México y Municipios</w:t>
      </w:r>
      <w:r w:rsidRPr="005E61ED">
        <w:rPr>
          <w:rFonts w:ascii="Palatino Linotype" w:eastAsia="Calibri" w:hAnsi="Palatino Linotype" w:cs="Arial"/>
          <w:b/>
        </w:rPr>
        <w:t xml:space="preserve"> </w:t>
      </w:r>
      <w:r w:rsidRPr="005E61ED">
        <w:rPr>
          <w:rFonts w:ascii="Palatino Linotype" w:eastAsia="Calibri" w:hAnsi="Palatino Linotype" w:cs="Arial"/>
        </w:rPr>
        <w:t>vigente.</w:t>
      </w:r>
    </w:p>
    <w:p w14:paraId="59CCEA40" w14:textId="77777777" w:rsidR="00774AB3" w:rsidRPr="005E61ED"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5E61ED"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E61ED">
        <w:rPr>
          <w:rFonts w:ascii="Palatino Linotype" w:eastAsia="Calibri" w:hAnsi="Palatino Linotype" w:cs="Arial"/>
          <w:color w:val="000000" w:themeColor="text1"/>
        </w:rPr>
        <w:t xml:space="preserve">Consecuencia de lo anterior, </w:t>
      </w:r>
      <w:r w:rsidR="00566BC5" w:rsidRPr="005E61ED">
        <w:rPr>
          <w:rFonts w:ascii="Palatino Linotype" w:eastAsia="Calibri" w:hAnsi="Palatino Linotype" w:cs="Arial"/>
          <w:color w:val="000000" w:themeColor="text1"/>
        </w:rPr>
        <w:t>este Órgano Garante</w:t>
      </w:r>
      <w:r w:rsidRPr="005E61ED">
        <w:rPr>
          <w:rFonts w:ascii="Palatino Linotype" w:eastAsia="Calibri" w:hAnsi="Palatino Linotype" w:cs="Arial"/>
          <w:color w:val="000000" w:themeColor="text1"/>
        </w:rPr>
        <w:t xml:space="preserve"> advierte que </w:t>
      </w:r>
      <w:r w:rsidR="00FB2EE1" w:rsidRPr="005E61ED">
        <w:rPr>
          <w:rFonts w:ascii="Palatino Linotype" w:eastAsia="Calibri" w:hAnsi="Palatino Linotype" w:cs="Arial"/>
          <w:color w:val="000000" w:themeColor="text1"/>
        </w:rPr>
        <w:t>el</w:t>
      </w:r>
      <w:r w:rsidR="00540208" w:rsidRPr="005E61ED">
        <w:rPr>
          <w:rFonts w:ascii="Palatino Linotype" w:eastAsia="Calibri" w:hAnsi="Palatino Linotype" w:cs="Arial"/>
          <w:color w:val="000000" w:themeColor="text1"/>
        </w:rPr>
        <w:t xml:space="preserve"> </w:t>
      </w:r>
      <w:r w:rsidR="00FB2EE1" w:rsidRPr="005E61ED">
        <w:rPr>
          <w:rFonts w:ascii="Palatino Linotype" w:eastAsia="Calibri" w:hAnsi="Palatino Linotype" w:cs="Arial"/>
          <w:color w:val="000000" w:themeColor="text1"/>
        </w:rPr>
        <w:t xml:space="preserve">escrito </w:t>
      </w:r>
      <w:r w:rsidR="00540208" w:rsidRPr="005E61ED">
        <w:rPr>
          <w:rFonts w:ascii="Palatino Linotype" w:eastAsia="Calibri" w:hAnsi="Palatino Linotype" w:cs="Arial"/>
          <w:color w:val="000000" w:themeColor="text1"/>
        </w:rPr>
        <w:t>contiene las formalidades previstas por el artículo 180</w:t>
      </w:r>
      <w:r w:rsidR="00FB2EE1" w:rsidRPr="005E61ED">
        <w:rPr>
          <w:rFonts w:ascii="Palatino Linotype" w:eastAsia="Calibri" w:hAnsi="Palatino Linotype" w:cs="Arial"/>
          <w:color w:val="000000" w:themeColor="text1"/>
        </w:rPr>
        <w:t>,</w:t>
      </w:r>
      <w:r w:rsidR="00540208" w:rsidRPr="005E61ED">
        <w:rPr>
          <w:rFonts w:ascii="Palatino Linotype" w:eastAsia="Calibri" w:hAnsi="Palatino Linotype" w:cs="Arial"/>
          <w:color w:val="000000" w:themeColor="text1"/>
        </w:rPr>
        <w:t xml:space="preserve"> último párrafo</w:t>
      </w:r>
      <w:r w:rsidR="00FB2EE1" w:rsidRPr="005E61ED">
        <w:rPr>
          <w:rFonts w:ascii="Palatino Linotype" w:eastAsia="Calibri" w:hAnsi="Palatino Linotype" w:cs="Arial"/>
          <w:color w:val="000000" w:themeColor="text1"/>
        </w:rPr>
        <w:t>,</w:t>
      </w:r>
      <w:r w:rsidR="00540208" w:rsidRPr="005E61ED">
        <w:rPr>
          <w:rFonts w:ascii="Palatino Linotype" w:eastAsia="Calibri" w:hAnsi="Palatino Linotype" w:cs="Arial"/>
          <w:color w:val="000000" w:themeColor="text1"/>
        </w:rPr>
        <w:t xml:space="preserve"> de la Ley </w:t>
      </w:r>
      <w:r w:rsidR="004911B6" w:rsidRPr="005E61ED">
        <w:rPr>
          <w:rFonts w:ascii="Palatino Linotype" w:eastAsia="Calibri" w:hAnsi="Palatino Linotype" w:cs="Arial"/>
          <w:color w:val="000000" w:themeColor="text1"/>
        </w:rPr>
        <w:t>de Transparencia y Acceso a la Información Pública del Estado de México y Municipios</w:t>
      </w:r>
      <w:r w:rsidR="00540208" w:rsidRPr="005E61ED">
        <w:rPr>
          <w:rFonts w:ascii="Palatino Linotype" w:eastAsia="Calibri" w:hAnsi="Palatino Linotype" w:cs="Arial"/>
          <w:color w:val="000000" w:themeColor="text1"/>
        </w:rPr>
        <w:t xml:space="preserve">, por lo que es procedente que </w:t>
      </w:r>
      <w:r w:rsidR="004911B6" w:rsidRPr="005E61ED">
        <w:rPr>
          <w:rFonts w:ascii="Palatino Linotype" w:eastAsia="Calibri" w:hAnsi="Palatino Linotype" w:cs="Arial"/>
          <w:color w:val="000000" w:themeColor="text1"/>
        </w:rPr>
        <w:t>e</w:t>
      </w:r>
      <w:r w:rsidR="00540208" w:rsidRPr="005E61ED">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5E61ED">
        <w:rPr>
          <w:rFonts w:ascii="Palatino Linotype" w:eastAsia="Calibri" w:hAnsi="Palatino Linotype" w:cs="Arial"/>
          <w:color w:val="000000" w:themeColor="text1"/>
        </w:rPr>
        <w:t xml:space="preserve">Municipios, conozca y resuelva </w:t>
      </w:r>
      <w:r w:rsidR="00FB2EE1" w:rsidRPr="005E61ED">
        <w:rPr>
          <w:rFonts w:ascii="Palatino Linotype" w:eastAsia="Calibri" w:hAnsi="Palatino Linotype" w:cs="Arial"/>
          <w:color w:val="000000" w:themeColor="text1"/>
        </w:rPr>
        <w:t>el</w:t>
      </w:r>
      <w:r w:rsidR="00540208" w:rsidRPr="005E61ED">
        <w:rPr>
          <w:rFonts w:ascii="Palatino Linotype" w:eastAsia="Calibri" w:hAnsi="Palatino Linotype" w:cs="Arial"/>
          <w:color w:val="000000" w:themeColor="text1"/>
        </w:rPr>
        <w:t xml:space="preserve"> presente recurso.</w:t>
      </w:r>
    </w:p>
    <w:p w14:paraId="316CB621" w14:textId="77777777" w:rsidR="00710B50" w:rsidRPr="005E61ED"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5E61ED"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5E61ED">
        <w:rPr>
          <w:rFonts w:ascii="Palatino Linotype" w:hAnsi="Palatino Linotype"/>
          <w:b/>
          <w:color w:val="000000" w:themeColor="text1"/>
        </w:rPr>
        <w:t xml:space="preserve">TERCERO. </w:t>
      </w:r>
      <w:r w:rsidR="00D5750C" w:rsidRPr="005E61ED">
        <w:rPr>
          <w:rFonts w:ascii="Palatino Linotype" w:hAnsi="Palatino Linotype"/>
          <w:b/>
          <w:color w:val="000000" w:themeColor="text1"/>
        </w:rPr>
        <w:t xml:space="preserve">Del planteamiento de la </w:t>
      </w:r>
      <w:r w:rsidR="00D5750C" w:rsidRPr="005E61ED">
        <w:rPr>
          <w:rFonts w:ascii="Palatino Linotype" w:hAnsi="Palatino Linotype"/>
          <w:b/>
          <w:i/>
          <w:color w:val="000000" w:themeColor="text1"/>
        </w:rPr>
        <w:t>Litis</w:t>
      </w:r>
      <w:r w:rsidRPr="005E61ED">
        <w:rPr>
          <w:rFonts w:ascii="Palatino Linotype" w:hAnsi="Palatino Linotype"/>
          <w:b/>
          <w:color w:val="000000" w:themeColor="text1"/>
        </w:rPr>
        <w:t>.</w:t>
      </w:r>
      <w:bookmarkEnd w:id="13"/>
    </w:p>
    <w:p w14:paraId="4FB84CAD" w14:textId="77777777" w:rsidR="00CA62D4" w:rsidRPr="005E61ED"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77777777" w:rsidR="00635424" w:rsidRPr="005E61ED" w:rsidRDefault="006D57B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5E61ED">
        <w:rPr>
          <w:rFonts w:ascii="Palatino Linotype" w:hAnsi="Palatino Linotype" w:cs="Arial"/>
          <w:color w:val="000000" w:themeColor="text1"/>
        </w:rPr>
        <w:lastRenderedPageBreak/>
        <w:t xml:space="preserve">Se </w:t>
      </w:r>
      <w:r w:rsidR="00736C54" w:rsidRPr="005E61ED">
        <w:rPr>
          <w:rFonts w:ascii="Palatino Linotype" w:hAnsi="Palatino Linotype" w:cs="Arial"/>
          <w:color w:val="000000" w:themeColor="text1"/>
        </w:rPr>
        <w:t xml:space="preserve">conocer a cuánto ascendía el presupuesto destinado a la Comunidad de San Francisco Chimalpa, desde el dos mil a la fecha de la </w:t>
      </w:r>
      <w:r w:rsidR="005D487C" w:rsidRPr="005E61ED">
        <w:rPr>
          <w:rFonts w:ascii="Palatino Linotype" w:hAnsi="Palatino Linotype" w:cs="Arial"/>
          <w:color w:val="000000" w:themeColor="text1"/>
        </w:rPr>
        <w:t>presentación de la solicitud de información; así como a quien se entrega el presupuesto</w:t>
      </w:r>
      <w:r w:rsidR="0095218D" w:rsidRPr="005E61ED">
        <w:rPr>
          <w:rFonts w:ascii="Palatino Linotype" w:hAnsi="Palatino Linotype" w:cs="Arial"/>
          <w:color w:val="000000" w:themeColor="text1"/>
        </w:rPr>
        <w:t>, si se tiene presupuesto para policías en la comunidad, y si se debía solicitar presupuesto al Gobierno Federal</w:t>
      </w:r>
      <w:r w:rsidR="002076E2" w:rsidRPr="005E61ED">
        <w:rPr>
          <w:rFonts w:ascii="Palatino Linotype" w:hAnsi="Palatino Linotype" w:cs="Arial"/>
          <w:color w:val="000000" w:themeColor="text1"/>
        </w:rPr>
        <w:t>.</w:t>
      </w:r>
      <w:r w:rsidRPr="005E61ED">
        <w:rPr>
          <w:rFonts w:ascii="Palatino Linotype" w:hAnsi="Palatino Linotype" w:cs="Arial"/>
          <w:color w:val="000000" w:themeColor="text1"/>
        </w:rPr>
        <w:t xml:space="preserve"> </w:t>
      </w:r>
    </w:p>
    <w:p w14:paraId="54C012CA" w14:textId="77777777" w:rsidR="00635424" w:rsidRPr="005E61ED"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03CE70BB" w:rsidR="0056788F" w:rsidRPr="005E61ED" w:rsidRDefault="006D57B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E61ED">
        <w:rPr>
          <w:rFonts w:ascii="Palatino Linotype" w:hAnsi="Palatino Linotype" w:cs="Arial"/>
          <w:color w:val="000000" w:themeColor="text1"/>
        </w:rPr>
        <w:t>E</w:t>
      </w:r>
      <w:r w:rsidR="00E50385" w:rsidRPr="005E61ED">
        <w:rPr>
          <w:rFonts w:ascii="Palatino Linotype" w:hAnsi="Palatino Linotype" w:cs="Arial"/>
          <w:color w:val="000000" w:themeColor="text1"/>
        </w:rPr>
        <w:t xml:space="preserve">l </w:t>
      </w:r>
      <w:r w:rsidR="00E50385" w:rsidRPr="005E61ED">
        <w:rPr>
          <w:rFonts w:ascii="Palatino Linotype" w:hAnsi="Palatino Linotype" w:cs="Arial"/>
          <w:b/>
          <w:color w:val="000000" w:themeColor="text1"/>
        </w:rPr>
        <w:t>SUJETO OBLIGADO</w:t>
      </w:r>
      <w:r w:rsidR="00E50385" w:rsidRPr="005E61ED">
        <w:rPr>
          <w:rFonts w:ascii="Palatino Linotype" w:hAnsi="Palatino Linotype" w:cs="Arial"/>
          <w:color w:val="000000" w:themeColor="text1"/>
        </w:rPr>
        <w:t xml:space="preserve"> </w:t>
      </w:r>
      <w:r w:rsidR="00635424" w:rsidRPr="005E61ED">
        <w:rPr>
          <w:rFonts w:ascii="Palatino Linotype" w:hAnsi="Palatino Linotype" w:cs="Arial"/>
          <w:color w:val="000000" w:themeColor="text1"/>
        </w:rPr>
        <w:t>entregó un oficio de la Dirección General de Gobierno, por el que</w:t>
      </w:r>
      <w:r w:rsidR="00A8114B" w:rsidRPr="005E61ED">
        <w:rPr>
          <w:rFonts w:ascii="Palatino Linotype" w:hAnsi="Palatino Linotype" w:cs="Arial"/>
          <w:color w:val="000000" w:themeColor="text1"/>
        </w:rPr>
        <w:t xml:space="preserve"> únicamente refirió que la información solictada no se encontraba en su ámbito de competencia</w:t>
      </w:r>
      <w:r w:rsidR="00CA4CF0" w:rsidRPr="005E61ED">
        <w:rPr>
          <w:rFonts w:ascii="Palatino Linotype" w:hAnsi="Palatino Linotype" w:cs="Arial"/>
          <w:color w:val="000000" w:themeColor="text1"/>
        </w:rPr>
        <w:t>.</w:t>
      </w:r>
      <w:r w:rsidR="007758D3" w:rsidRPr="005E61ED">
        <w:rPr>
          <w:rFonts w:ascii="Palatino Linotype" w:hAnsi="Palatino Linotype" w:cs="Arial"/>
          <w:color w:val="000000" w:themeColor="text1"/>
        </w:rPr>
        <w:t xml:space="preserve"> </w:t>
      </w:r>
      <w:r w:rsidR="001025C6" w:rsidRPr="005E61ED">
        <w:rPr>
          <w:rFonts w:ascii="Palatino Linotype" w:hAnsi="Palatino Linotype" w:cs="Arial"/>
          <w:color w:val="000000" w:themeColor="text1"/>
        </w:rPr>
        <w:t>El</w:t>
      </w:r>
      <w:r w:rsidR="007758D3" w:rsidRPr="005E61ED">
        <w:rPr>
          <w:rFonts w:ascii="Palatino Linotype" w:hAnsi="Palatino Linotype" w:cs="Arial"/>
          <w:color w:val="000000" w:themeColor="text1"/>
        </w:rPr>
        <w:t xml:space="preserve"> particular impugnó la respuesta del </w:t>
      </w:r>
      <w:r w:rsidR="007758D3" w:rsidRPr="005E61ED">
        <w:rPr>
          <w:rFonts w:ascii="Palatino Linotype" w:hAnsi="Palatino Linotype" w:cs="Arial"/>
          <w:b/>
          <w:color w:val="000000" w:themeColor="text1"/>
        </w:rPr>
        <w:t>SUJETO OBLIGADO</w:t>
      </w:r>
      <w:r w:rsidR="001025C6" w:rsidRPr="005E61ED">
        <w:rPr>
          <w:rFonts w:ascii="Palatino Linotype" w:hAnsi="Palatino Linotype" w:cs="Arial"/>
          <w:bCs/>
          <w:color w:val="000000" w:themeColor="text1"/>
        </w:rPr>
        <w:t>,</w:t>
      </w:r>
      <w:r w:rsidR="007758D3" w:rsidRPr="005E61ED">
        <w:rPr>
          <w:rFonts w:ascii="Palatino Linotype" w:hAnsi="Palatino Linotype" w:cs="Arial"/>
          <w:color w:val="000000" w:themeColor="text1"/>
        </w:rPr>
        <w:t xml:space="preserve"> mediante recurso de revisión</w:t>
      </w:r>
      <w:r w:rsidR="001025C6" w:rsidRPr="005E61ED">
        <w:rPr>
          <w:rFonts w:ascii="Palatino Linotype" w:hAnsi="Palatino Linotype" w:cs="Arial"/>
          <w:color w:val="000000" w:themeColor="text1"/>
        </w:rPr>
        <w:t>,</w:t>
      </w:r>
      <w:r w:rsidR="007758D3" w:rsidRPr="005E61ED">
        <w:rPr>
          <w:rFonts w:ascii="Palatino Linotype" w:hAnsi="Palatino Linotype" w:cs="Arial"/>
          <w:color w:val="000000" w:themeColor="text1"/>
        </w:rPr>
        <w:t xml:space="preserve"> </w:t>
      </w:r>
      <w:r w:rsidR="001025C6" w:rsidRPr="005E61ED">
        <w:rPr>
          <w:rFonts w:ascii="Palatino Linotype" w:hAnsi="Palatino Linotype" w:cs="Arial"/>
          <w:color w:val="000000" w:themeColor="text1"/>
        </w:rPr>
        <w:t xml:space="preserve">y </w:t>
      </w:r>
      <w:r w:rsidR="007758D3" w:rsidRPr="005E61ED">
        <w:rPr>
          <w:rFonts w:ascii="Palatino Linotype" w:hAnsi="Palatino Linotype" w:cs="Arial"/>
          <w:color w:val="000000" w:themeColor="text1"/>
        </w:rPr>
        <w:t xml:space="preserve">en </w:t>
      </w:r>
      <w:r w:rsidRPr="005E61ED">
        <w:rPr>
          <w:rFonts w:ascii="Palatino Linotype" w:hAnsi="Palatino Linotype" w:cs="Arial"/>
          <w:color w:val="000000" w:themeColor="text1"/>
        </w:rPr>
        <w:t>el</w:t>
      </w:r>
      <w:r w:rsidR="006015F0" w:rsidRPr="005E61ED">
        <w:rPr>
          <w:rFonts w:ascii="Palatino Linotype" w:hAnsi="Palatino Linotype" w:cs="Arial"/>
          <w:color w:val="000000" w:themeColor="text1"/>
        </w:rPr>
        <w:t xml:space="preserve"> que señaló por agravios, </w:t>
      </w:r>
      <w:r w:rsidR="00E77069" w:rsidRPr="005E61ED">
        <w:rPr>
          <w:rFonts w:ascii="Palatino Linotype" w:hAnsi="Palatino Linotype" w:cs="Arial"/>
          <w:color w:val="000000" w:themeColor="text1"/>
        </w:rPr>
        <w:t>esencialmente, la negativa de la información.</w:t>
      </w:r>
    </w:p>
    <w:p w14:paraId="52493E42" w14:textId="77777777" w:rsidR="0056788F" w:rsidRPr="005E61ED"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8EC11C1" w:rsidR="001A032D" w:rsidRPr="005E61ED"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E61ED">
        <w:rPr>
          <w:rFonts w:ascii="Palatino Linotype" w:hAnsi="Palatino Linotype" w:cs="Arial"/>
          <w:color w:val="000000" w:themeColor="text1"/>
        </w:rPr>
        <w:t xml:space="preserve">En ese sentido, </w:t>
      </w:r>
      <w:r w:rsidR="00566BC5" w:rsidRPr="005E61ED">
        <w:rPr>
          <w:rFonts w:ascii="Palatino Linotype" w:hAnsi="Palatino Linotype" w:cs="Arial"/>
          <w:color w:val="000000" w:themeColor="text1"/>
        </w:rPr>
        <w:t>este Órgano Garante</w:t>
      </w:r>
      <w:r w:rsidR="002E160F" w:rsidRPr="005E61ED">
        <w:rPr>
          <w:rFonts w:ascii="Palatino Linotype" w:hAnsi="Palatino Linotype" w:cs="Arial"/>
          <w:color w:val="000000" w:themeColor="text1"/>
        </w:rPr>
        <w:t xml:space="preserve"> advierte que las razones o motivos de inconformidad manifestados por el </w:t>
      </w:r>
      <w:r w:rsidRPr="005E61ED">
        <w:rPr>
          <w:rFonts w:ascii="Palatino Linotype" w:hAnsi="Palatino Linotype" w:cs="Arial"/>
          <w:b/>
          <w:bCs/>
          <w:color w:val="000000" w:themeColor="text1"/>
        </w:rPr>
        <w:t>RECURRENTE</w:t>
      </w:r>
      <w:r w:rsidRPr="005E61ED">
        <w:rPr>
          <w:rFonts w:ascii="Palatino Linotype" w:hAnsi="Palatino Linotype" w:cs="Arial"/>
          <w:color w:val="000000" w:themeColor="text1"/>
        </w:rPr>
        <w:t xml:space="preserve"> </w:t>
      </w:r>
      <w:r w:rsidR="002E160F" w:rsidRPr="005E61ED">
        <w:rPr>
          <w:rFonts w:ascii="Palatino Linotype" w:hAnsi="Palatino Linotype" w:cs="Arial"/>
          <w:color w:val="000000" w:themeColor="text1"/>
        </w:rPr>
        <w:t>sugieren que la respuesta proporcionada</w:t>
      </w:r>
      <w:r w:rsidR="00B855AA" w:rsidRPr="005E61ED">
        <w:rPr>
          <w:rFonts w:ascii="Palatino Linotype" w:hAnsi="Palatino Linotype" w:cs="Arial"/>
          <w:color w:val="000000" w:themeColor="text1"/>
        </w:rPr>
        <w:t xml:space="preserve"> por el </w:t>
      </w:r>
      <w:r w:rsidR="00B855AA" w:rsidRPr="005E61ED">
        <w:rPr>
          <w:rFonts w:ascii="Palatino Linotype" w:hAnsi="Palatino Linotype" w:cs="Arial"/>
          <w:b/>
          <w:bCs/>
          <w:color w:val="000000" w:themeColor="text1"/>
        </w:rPr>
        <w:t>SUJETO OBLIGADO</w:t>
      </w:r>
      <w:r w:rsidR="007409D8" w:rsidRPr="005E61ED">
        <w:rPr>
          <w:rFonts w:ascii="Palatino Linotype" w:hAnsi="Palatino Linotype" w:cs="Arial"/>
          <w:color w:val="000000" w:themeColor="text1"/>
        </w:rPr>
        <w:t xml:space="preserve"> no </w:t>
      </w:r>
      <w:r w:rsidR="006D57BE" w:rsidRPr="005E61ED">
        <w:rPr>
          <w:rFonts w:ascii="Palatino Linotype" w:hAnsi="Palatino Linotype" w:cs="Arial"/>
          <w:color w:val="000000" w:themeColor="text1"/>
        </w:rPr>
        <w:t>cumplió</w:t>
      </w:r>
      <w:r w:rsidR="00B855AA" w:rsidRPr="005E61ED">
        <w:rPr>
          <w:rFonts w:ascii="Palatino Linotype" w:hAnsi="Palatino Linotype" w:cs="Arial"/>
          <w:color w:val="000000" w:themeColor="text1"/>
        </w:rPr>
        <w:t xml:space="preserve"> con </w:t>
      </w:r>
      <w:r w:rsidR="008F7752" w:rsidRPr="005E61ED">
        <w:rPr>
          <w:rFonts w:ascii="Palatino Linotype" w:hAnsi="Palatino Linotype" w:cs="Arial"/>
          <w:color w:val="000000" w:themeColor="text1"/>
        </w:rPr>
        <w:t>los</w:t>
      </w:r>
      <w:r w:rsidR="00B855AA" w:rsidRPr="005E61ED">
        <w:rPr>
          <w:rFonts w:ascii="Palatino Linotype" w:hAnsi="Palatino Linotype" w:cs="Arial"/>
          <w:color w:val="000000" w:themeColor="text1"/>
        </w:rPr>
        <w:t xml:space="preserve"> principio</w:t>
      </w:r>
      <w:r w:rsidR="008F7752" w:rsidRPr="005E61ED">
        <w:rPr>
          <w:rFonts w:ascii="Palatino Linotype" w:hAnsi="Palatino Linotype" w:cs="Arial"/>
          <w:color w:val="000000" w:themeColor="text1"/>
        </w:rPr>
        <w:t>s</w:t>
      </w:r>
      <w:r w:rsidR="00B855AA" w:rsidRPr="005E61ED">
        <w:rPr>
          <w:rFonts w:ascii="Palatino Linotype" w:hAnsi="Palatino Linotype" w:cs="Arial"/>
          <w:color w:val="000000" w:themeColor="text1"/>
        </w:rPr>
        <w:t xml:space="preserve"> contendido</w:t>
      </w:r>
      <w:r w:rsidR="008F7752" w:rsidRPr="005E61ED">
        <w:rPr>
          <w:rFonts w:ascii="Palatino Linotype" w:hAnsi="Palatino Linotype" w:cs="Arial"/>
          <w:color w:val="000000" w:themeColor="text1"/>
        </w:rPr>
        <w:t>s</w:t>
      </w:r>
      <w:r w:rsidR="00B855AA" w:rsidRPr="005E61ED">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5E61ED">
        <w:rPr>
          <w:rFonts w:ascii="Palatino Linotype" w:hAnsi="Palatino Linotype" w:cs="Arial"/>
          <w:color w:val="000000" w:themeColor="text1"/>
        </w:rPr>
        <w:t>os</w:t>
      </w:r>
      <w:r w:rsidR="00B855AA" w:rsidRPr="005E61ED">
        <w:rPr>
          <w:rFonts w:ascii="Palatino Linotype" w:hAnsi="Palatino Linotype" w:cs="Arial"/>
          <w:color w:val="000000" w:themeColor="text1"/>
        </w:rPr>
        <w:t xml:space="preserve"> cual</w:t>
      </w:r>
      <w:r w:rsidR="008F7752" w:rsidRPr="005E61ED">
        <w:rPr>
          <w:rFonts w:ascii="Palatino Linotype" w:hAnsi="Palatino Linotype" w:cs="Arial"/>
          <w:color w:val="000000" w:themeColor="text1"/>
        </w:rPr>
        <w:t>es</w:t>
      </w:r>
      <w:r w:rsidR="00B855AA" w:rsidRPr="005E61ED">
        <w:rPr>
          <w:rFonts w:ascii="Palatino Linotype" w:hAnsi="Palatino Linotype" w:cs="Arial"/>
          <w:color w:val="000000" w:themeColor="text1"/>
        </w:rPr>
        <w:t xml:space="preserve"> señala</w:t>
      </w:r>
      <w:r w:rsidR="008F7752" w:rsidRPr="005E61ED">
        <w:rPr>
          <w:rFonts w:ascii="Palatino Linotype" w:hAnsi="Palatino Linotype" w:cs="Arial"/>
          <w:color w:val="000000" w:themeColor="text1"/>
        </w:rPr>
        <w:t>n</w:t>
      </w:r>
      <w:r w:rsidR="00B855AA" w:rsidRPr="005E61ED">
        <w:rPr>
          <w:rFonts w:ascii="Palatino Linotype" w:hAnsi="Palatino Linotype" w:cs="Arial"/>
          <w:color w:val="000000" w:themeColor="text1"/>
        </w:rPr>
        <w:t xml:space="preserve"> que en la generación, publicación y entrega de información se deberá garantizar que ésta </w:t>
      </w:r>
      <w:r w:rsidR="00C51671" w:rsidRPr="005E61ED">
        <w:rPr>
          <w:rFonts w:ascii="Palatino Linotype" w:hAnsi="Palatino Linotype" w:cs="Arial"/>
          <w:color w:val="000000" w:themeColor="text1"/>
        </w:rPr>
        <w:t>sea</w:t>
      </w:r>
      <w:r w:rsidR="007409D8" w:rsidRPr="005E61ED">
        <w:rPr>
          <w:rFonts w:ascii="Palatino Linotype" w:hAnsi="Palatino Linotype" w:cs="Arial"/>
          <w:color w:val="000000" w:themeColor="text1"/>
        </w:rPr>
        <w:t xml:space="preserve"> </w:t>
      </w:r>
      <w:r w:rsidR="00C9707E" w:rsidRPr="005E61ED">
        <w:rPr>
          <w:rFonts w:ascii="Palatino Linotype" w:hAnsi="Palatino Linotype" w:cs="Arial"/>
          <w:b/>
          <w:color w:val="000000" w:themeColor="text1"/>
        </w:rPr>
        <w:t>accesible</w:t>
      </w:r>
      <w:r w:rsidR="00B855AA" w:rsidRPr="005E61ED">
        <w:rPr>
          <w:rFonts w:ascii="Palatino Linotype" w:hAnsi="Palatino Linotype" w:cs="Arial"/>
          <w:color w:val="000000" w:themeColor="text1"/>
        </w:rPr>
        <w:t>.</w:t>
      </w:r>
    </w:p>
    <w:p w14:paraId="026A3A70" w14:textId="77777777" w:rsidR="00197091" w:rsidRPr="005E61ED"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6B26712" w:rsidR="00AD76A1" w:rsidRPr="005E61ED"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E61ED">
        <w:rPr>
          <w:rFonts w:ascii="Palatino Linotype" w:hAnsi="Palatino Linotype" w:cs="Arial"/>
          <w:color w:val="000000" w:themeColor="text1"/>
          <w:szCs w:val="23"/>
        </w:rPr>
        <w:t xml:space="preserve">Por lo anterior, la </w:t>
      </w:r>
      <w:r w:rsidRPr="005E61ED">
        <w:rPr>
          <w:rFonts w:ascii="Palatino Linotype" w:hAnsi="Palatino Linotype" w:cs="Arial"/>
          <w:i/>
          <w:color w:val="000000" w:themeColor="text1"/>
          <w:szCs w:val="23"/>
        </w:rPr>
        <w:t>Litis</w:t>
      </w:r>
      <w:r w:rsidRPr="005E61ED">
        <w:rPr>
          <w:rFonts w:ascii="Palatino Linotype" w:hAnsi="Palatino Linotype" w:cs="Arial"/>
          <w:color w:val="000000" w:themeColor="text1"/>
          <w:szCs w:val="23"/>
        </w:rPr>
        <w:t xml:space="preserve"> a resolver en el presente recurso se circunscribe en determinar si</w:t>
      </w:r>
      <w:r w:rsidR="002C6561" w:rsidRPr="005E61ED">
        <w:rPr>
          <w:rFonts w:ascii="Palatino Linotype" w:hAnsi="Palatino Linotype" w:cs="Arial"/>
          <w:color w:val="000000" w:themeColor="text1"/>
          <w:szCs w:val="23"/>
        </w:rPr>
        <w:t xml:space="preserve"> </w:t>
      </w:r>
      <w:r w:rsidR="004B0EB6" w:rsidRPr="005E61ED">
        <w:rPr>
          <w:rFonts w:ascii="Palatino Linotype" w:hAnsi="Palatino Linotype" w:cs="Arial"/>
          <w:color w:val="000000" w:themeColor="text1"/>
          <w:szCs w:val="23"/>
        </w:rPr>
        <w:t>la respuesta del</w:t>
      </w:r>
      <w:r w:rsidR="002C6561" w:rsidRPr="005E61ED">
        <w:rPr>
          <w:rFonts w:ascii="Palatino Linotype" w:hAnsi="Palatino Linotype" w:cs="Arial"/>
          <w:color w:val="000000" w:themeColor="text1"/>
          <w:szCs w:val="23"/>
        </w:rPr>
        <w:t xml:space="preserve"> </w:t>
      </w:r>
      <w:r w:rsidR="002C6561" w:rsidRPr="005E61ED">
        <w:rPr>
          <w:rFonts w:ascii="Palatino Linotype" w:hAnsi="Palatino Linotype" w:cs="Arial"/>
          <w:b/>
          <w:bCs/>
          <w:color w:val="000000" w:themeColor="text1"/>
          <w:szCs w:val="23"/>
        </w:rPr>
        <w:t>SUJETO OBLIGADO</w:t>
      </w:r>
      <w:r w:rsidR="002C6561" w:rsidRPr="005E61ED">
        <w:rPr>
          <w:rFonts w:ascii="Palatino Linotype" w:hAnsi="Palatino Linotype" w:cs="Arial"/>
          <w:color w:val="000000" w:themeColor="text1"/>
          <w:szCs w:val="23"/>
        </w:rPr>
        <w:t xml:space="preserve"> </w:t>
      </w:r>
      <w:r w:rsidR="004B0EB6" w:rsidRPr="005E61ED">
        <w:rPr>
          <w:rFonts w:ascii="Palatino Linotype" w:hAnsi="Palatino Linotype" w:cs="Arial"/>
          <w:color w:val="000000" w:themeColor="text1"/>
          <w:szCs w:val="23"/>
        </w:rPr>
        <w:t xml:space="preserve">colma el derecho de acceso a la información ejercido por </w:t>
      </w:r>
      <w:r w:rsidR="001025C6" w:rsidRPr="005E61ED">
        <w:rPr>
          <w:rFonts w:ascii="Palatino Linotype" w:hAnsi="Palatino Linotype" w:cs="Arial"/>
          <w:color w:val="000000" w:themeColor="text1"/>
          <w:szCs w:val="23"/>
        </w:rPr>
        <w:t>el</w:t>
      </w:r>
      <w:r w:rsidR="004B0EB6" w:rsidRPr="005E61ED">
        <w:rPr>
          <w:rFonts w:ascii="Palatino Linotype" w:hAnsi="Palatino Linotype" w:cs="Arial"/>
          <w:color w:val="000000" w:themeColor="text1"/>
          <w:szCs w:val="23"/>
        </w:rPr>
        <w:t xml:space="preserve"> </w:t>
      </w:r>
      <w:r w:rsidR="004B0EB6" w:rsidRPr="005E61ED">
        <w:rPr>
          <w:rFonts w:ascii="Palatino Linotype" w:hAnsi="Palatino Linotype" w:cs="Arial"/>
          <w:b/>
          <w:bCs/>
          <w:color w:val="000000" w:themeColor="text1"/>
          <w:szCs w:val="23"/>
        </w:rPr>
        <w:t>RECURRENTE</w:t>
      </w:r>
      <w:r w:rsidR="002C6561" w:rsidRPr="005E61ED">
        <w:rPr>
          <w:rFonts w:ascii="Palatino Linotype" w:hAnsi="Palatino Linotype" w:cs="Arial"/>
          <w:color w:val="000000" w:themeColor="text1"/>
          <w:szCs w:val="23"/>
        </w:rPr>
        <w:t xml:space="preserve"> o</w:t>
      </w:r>
      <w:r w:rsidR="001025C6" w:rsidRPr="005E61ED">
        <w:rPr>
          <w:rFonts w:ascii="Palatino Linotype" w:hAnsi="Palatino Linotype" w:cs="Arial"/>
          <w:color w:val="000000" w:themeColor="text1"/>
          <w:szCs w:val="23"/>
        </w:rPr>
        <w:t>,</w:t>
      </w:r>
      <w:r w:rsidR="002C6561" w:rsidRPr="005E61ED">
        <w:rPr>
          <w:rFonts w:ascii="Palatino Linotype" w:hAnsi="Palatino Linotype" w:cs="Arial"/>
          <w:color w:val="000000" w:themeColor="text1"/>
          <w:szCs w:val="23"/>
        </w:rPr>
        <w:t xml:space="preserve"> si por el contrario, se</w:t>
      </w:r>
      <w:r w:rsidR="00E32652" w:rsidRPr="005E61ED">
        <w:rPr>
          <w:rFonts w:ascii="Palatino Linotype" w:hAnsi="Palatino Linotype" w:cs="Arial"/>
          <w:color w:val="000000" w:themeColor="text1"/>
          <w:szCs w:val="23"/>
        </w:rPr>
        <w:t xml:space="preserve"> </w:t>
      </w:r>
      <w:r w:rsidR="0028248C" w:rsidRPr="005E61ED">
        <w:rPr>
          <w:rFonts w:ascii="Palatino Linotype" w:hAnsi="Palatino Linotype"/>
          <w:color w:val="000000" w:themeColor="text1"/>
        </w:rPr>
        <w:t>actualiza</w:t>
      </w:r>
      <w:r w:rsidR="00C51671" w:rsidRPr="005E61ED">
        <w:rPr>
          <w:rFonts w:ascii="Palatino Linotype" w:hAnsi="Palatino Linotype"/>
          <w:color w:val="000000" w:themeColor="text1"/>
        </w:rPr>
        <w:t>n</w:t>
      </w:r>
      <w:r w:rsidR="0028248C" w:rsidRPr="005E61ED">
        <w:rPr>
          <w:rFonts w:ascii="Palatino Linotype" w:hAnsi="Palatino Linotype"/>
          <w:color w:val="000000" w:themeColor="text1"/>
        </w:rPr>
        <w:t xml:space="preserve"> la</w:t>
      </w:r>
      <w:r w:rsidR="00C51671" w:rsidRPr="005E61ED">
        <w:rPr>
          <w:rFonts w:ascii="Palatino Linotype" w:hAnsi="Palatino Linotype"/>
          <w:color w:val="000000" w:themeColor="text1"/>
        </w:rPr>
        <w:t>s</w:t>
      </w:r>
      <w:r w:rsidR="0028248C" w:rsidRPr="005E61ED">
        <w:rPr>
          <w:rFonts w:ascii="Palatino Linotype" w:hAnsi="Palatino Linotype"/>
          <w:color w:val="000000" w:themeColor="text1"/>
        </w:rPr>
        <w:t xml:space="preserve"> causal</w:t>
      </w:r>
      <w:r w:rsidR="00C51671" w:rsidRPr="005E61ED">
        <w:rPr>
          <w:rFonts w:ascii="Palatino Linotype" w:hAnsi="Palatino Linotype"/>
          <w:color w:val="000000" w:themeColor="text1"/>
        </w:rPr>
        <w:t>es</w:t>
      </w:r>
      <w:r w:rsidR="0028248C" w:rsidRPr="005E61ED">
        <w:rPr>
          <w:rFonts w:ascii="Palatino Linotype" w:hAnsi="Palatino Linotype"/>
          <w:color w:val="000000" w:themeColor="text1"/>
        </w:rPr>
        <w:t xml:space="preserve"> de procedencia</w:t>
      </w:r>
      <w:r w:rsidR="00E66A80" w:rsidRPr="005E61ED">
        <w:rPr>
          <w:rFonts w:ascii="Palatino Linotype" w:hAnsi="Palatino Linotype" w:cs="Arial"/>
          <w:color w:val="000000" w:themeColor="text1"/>
          <w:szCs w:val="23"/>
        </w:rPr>
        <w:t xml:space="preserve"> del recurso de revisión establecida</w:t>
      </w:r>
      <w:r w:rsidR="00C51671" w:rsidRPr="005E61ED">
        <w:rPr>
          <w:rFonts w:ascii="Palatino Linotype" w:hAnsi="Palatino Linotype" w:cs="Arial"/>
          <w:color w:val="000000" w:themeColor="text1"/>
          <w:szCs w:val="23"/>
        </w:rPr>
        <w:t>s</w:t>
      </w:r>
      <w:r w:rsidR="00E66A80" w:rsidRPr="005E61ED">
        <w:rPr>
          <w:rFonts w:ascii="Palatino Linotype" w:hAnsi="Palatino Linotype" w:cs="Arial"/>
          <w:color w:val="000000" w:themeColor="text1"/>
          <w:szCs w:val="23"/>
        </w:rPr>
        <w:t xml:space="preserve"> en el artículo 179 </w:t>
      </w:r>
      <w:r w:rsidR="00C51671" w:rsidRPr="005E61ED">
        <w:rPr>
          <w:rFonts w:ascii="Palatino Linotype" w:hAnsi="Palatino Linotype" w:cs="Arial"/>
          <w:color w:val="000000" w:themeColor="text1"/>
          <w:szCs w:val="23"/>
        </w:rPr>
        <w:t>fracciones</w:t>
      </w:r>
      <w:r w:rsidR="00E66A80" w:rsidRPr="005E61ED">
        <w:rPr>
          <w:rFonts w:ascii="Palatino Linotype" w:hAnsi="Palatino Linotype" w:cs="Arial"/>
          <w:color w:val="000000" w:themeColor="text1"/>
          <w:szCs w:val="23"/>
        </w:rPr>
        <w:t xml:space="preserve"> </w:t>
      </w:r>
      <w:r w:rsidR="006015F0" w:rsidRPr="005E61ED">
        <w:rPr>
          <w:rFonts w:ascii="Palatino Linotype" w:hAnsi="Palatino Linotype" w:cs="Arial"/>
          <w:color w:val="000000" w:themeColor="text1"/>
          <w:szCs w:val="23"/>
        </w:rPr>
        <w:t>I</w:t>
      </w:r>
      <w:r w:rsidR="00640B8E" w:rsidRPr="005E61ED">
        <w:rPr>
          <w:rFonts w:ascii="Palatino Linotype" w:hAnsi="Palatino Linotype" w:cs="Arial"/>
          <w:color w:val="000000" w:themeColor="text1"/>
          <w:szCs w:val="23"/>
        </w:rPr>
        <w:t>,</w:t>
      </w:r>
      <w:r w:rsidR="0021056F" w:rsidRPr="005E61ED">
        <w:rPr>
          <w:rFonts w:ascii="Palatino Linotype" w:hAnsi="Palatino Linotype" w:cs="Arial"/>
          <w:color w:val="000000" w:themeColor="text1"/>
          <w:szCs w:val="23"/>
        </w:rPr>
        <w:t xml:space="preserve"> </w:t>
      </w:r>
      <w:r w:rsidR="002E7464" w:rsidRPr="005E61ED">
        <w:rPr>
          <w:rFonts w:ascii="Palatino Linotype" w:hAnsi="Palatino Linotype" w:cs="Arial"/>
          <w:color w:val="000000" w:themeColor="text1"/>
          <w:szCs w:val="23"/>
        </w:rPr>
        <w:t>V</w:t>
      </w:r>
      <w:r w:rsidR="00640B8E" w:rsidRPr="005E61ED">
        <w:rPr>
          <w:rFonts w:ascii="Palatino Linotype" w:hAnsi="Palatino Linotype" w:cs="Arial"/>
          <w:color w:val="000000" w:themeColor="text1"/>
          <w:szCs w:val="23"/>
        </w:rPr>
        <w:t>I y/o XIII</w:t>
      </w:r>
      <w:r w:rsidR="00390D23" w:rsidRPr="005E61ED">
        <w:rPr>
          <w:rFonts w:ascii="Palatino Linotype" w:hAnsi="Palatino Linotype" w:cs="Arial"/>
          <w:color w:val="000000" w:themeColor="text1"/>
          <w:szCs w:val="23"/>
        </w:rPr>
        <w:t xml:space="preserve"> </w:t>
      </w:r>
      <w:r w:rsidR="00E66A80" w:rsidRPr="005E61ED">
        <w:rPr>
          <w:rFonts w:ascii="Palatino Linotype" w:hAnsi="Palatino Linotype" w:cs="Arial"/>
          <w:color w:val="000000" w:themeColor="text1"/>
          <w:szCs w:val="23"/>
        </w:rPr>
        <w:t xml:space="preserve">de la Ley de Transparencia y Acceso a la Información Pública del Estado de México y Municipios, </w:t>
      </w:r>
      <w:r w:rsidR="00C51671" w:rsidRPr="005E61ED">
        <w:rPr>
          <w:rFonts w:ascii="Palatino Linotype" w:hAnsi="Palatino Linotype" w:cs="Arial"/>
          <w:color w:val="000000" w:themeColor="text1"/>
          <w:szCs w:val="23"/>
        </w:rPr>
        <w:t xml:space="preserve">y </w:t>
      </w:r>
      <w:r w:rsidR="00E66A80" w:rsidRPr="005E61ED">
        <w:rPr>
          <w:rFonts w:ascii="Palatino Linotype" w:hAnsi="Palatino Linotype" w:cs="Arial"/>
          <w:color w:val="000000" w:themeColor="text1"/>
          <w:szCs w:val="23"/>
        </w:rPr>
        <w:t>que se transcribe</w:t>
      </w:r>
      <w:r w:rsidR="00C51671" w:rsidRPr="005E61ED">
        <w:rPr>
          <w:rFonts w:ascii="Palatino Linotype" w:hAnsi="Palatino Linotype" w:cs="Arial"/>
          <w:color w:val="000000" w:themeColor="text1"/>
          <w:szCs w:val="23"/>
        </w:rPr>
        <w:t>n</w:t>
      </w:r>
      <w:r w:rsidR="00E66A80" w:rsidRPr="005E61ED">
        <w:rPr>
          <w:rFonts w:ascii="Palatino Linotype" w:hAnsi="Palatino Linotype" w:cs="Arial"/>
          <w:color w:val="000000" w:themeColor="text1"/>
          <w:szCs w:val="23"/>
        </w:rPr>
        <w:t xml:space="preserve"> a continuación:</w:t>
      </w:r>
    </w:p>
    <w:p w14:paraId="5D251E5B" w14:textId="77777777" w:rsidR="002630E4" w:rsidRPr="005E61ED"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5E61ED" w:rsidRDefault="00E66A80" w:rsidP="00B31E90">
      <w:pPr>
        <w:pStyle w:val="Sinespaciado"/>
        <w:tabs>
          <w:tab w:val="left" w:pos="426"/>
        </w:tabs>
        <w:ind w:left="851"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w:t>
      </w:r>
      <w:r w:rsidRPr="005E61ED">
        <w:rPr>
          <w:rFonts w:ascii="Palatino Linotype" w:hAnsi="Palatino Linotype"/>
          <w:b/>
          <w:i/>
          <w:color w:val="000000" w:themeColor="text1"/>
          <w:sz w:val="22"/>
        </w:rPr>
        <w:t>Artículo 179.</w:t>
      </w:r>
      <w:r w:rsidRPr="005E61ED">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5E61ED" w:rsidRDefault="007409D8" w:rsidP="00B31E90">
      <w:pPr>
        <w:pStyle w:val="Sinespaciado"/>
        <w:tabs>
          <w:tab w:val="left" w:pos="426"/>
        </w:tabs>
        <w:ind w:left="851" w:right="567"/>
        <w:jc w:val="both"/>
        <w:rPr>
          <w:rFonts w:ascii="Palatino Linotype" w:hAnsi="Palatino Linotype"/>
          <w:bCs/>
          <w:i/>
          <w:color w:val="000000" w:themeColor="text1"/>
          <w:sz w:val="22"/>
        </w:rPr>
      </w:pPr>
      <w:r w:rsidRPr="005E61ED">
        <w:rPr>
          <w:rFonts w:ascii="Palatino Linotype" w:hAnsi="Palatino Linotype"/>
          <w:b/>
          <w:bCs/>
          <w:i/>
          <w:color w:val="000000" w:themeColor="text1"/>
          <w:sz w:val="22"/>
        </w:rPr>
        <w:t>I.</w:t>
      </w:r>
      <w:r w:rsidRPr="005E61ED">
        <w:rPr>
          <w:rFonts w:ascii="Palatino Linotype" w:hAnsi="Palatino Linotype"/>
          <w:bCs/>
          <w:i/>
          <w:color w:val="000000" w:themeColor="text1"/>
          <w:sz w:val="22"/>
        </w:rPr>
        <w:t xml:space="preserve"> La negativa a la información solicitada;</w:t>
      </w:r>
    </w:p>
    <w:p w14:paraId="0FA844DD" w14:textId="569F63AD" w:rsidR="004107D7" w:rsidRPr="005E61ED" w:rsidRDefault="0021056F" w:rsidP="004107D7">
      <w:pPr>
        <w:pStyle w:val="Sinespaciado"/>
        <w:tabs>
          <w:tab w:val="left" w:pos="426"/>
        </w:tabs>
        <w:ind w:left="851"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 xml:space="preserve"> </w:t>
      </w:r>
      <w:r w:rsidR="004107D7" w:rsidRPr="005E61ED">
        <w:rPr>
          <w:rFonts w:ascii="Palatino Linotype" w:hAnsi="Palatino Linotype"/>
          <w:i/>
          <w:color w:val="000000" w:themeColor="text1"/>
          <w:sz w:val="22"/>
        </w:rPr>
        <w:t>(…)</w:t>
      </w:r>
    </w:p>
    <w:p w14:paraId="6785FB41" w14:textId="5008781F" w:rsidR="004170BE" w:rsidRPr="005E61ED" w:rsidRDefault="00363DCB" w:rsidP="004170BE">
      <w:pPr>
        <w:pStyle w:val="Sinespaciado"/>
        <w:tabs>
          <w:tab w:val="left" w:pos="426"/>
        </w:tabs>
        <w:ind w:left="851"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VI</w:t>
      </w:r>
      <w:r w:rsidR="004170BE" w:rsidRPr="005E61ED">
        <w:rPr>
          <w:rFonts w:ascii="Palatino Linotype" w:hAnsi="Palatino Linotype"/>
          <w:b/>
          <w:i/>
          <w:color w:val="000000" w:themeColor="text1"/>
          <w:sz w:val="22"/>
        </w:rPr>
        <w:t xml:space="preserve">. </w:t>
      </w:r>
      <w:r w:rsidR="004170BE" w:rsidRPr="005E61ED">
        <w:rPr>
          <w:rFonts w:ascii="Palatino Linotype" w:hAnsi="Palatino Linotype"/>
          <w:bCs/>
          <w:i/>
          <w:color w:val="000000" w:themeColor="text1"/>
          <w:sz w:val="22"/>
        </w:rPr>
        <w:t xml:space="preserve">La </w:t>
      </w:r>
      <w:r w:rsidRPr="005E61ED">
        <w:rPr>
          <w:rFonts w:ascii="Palatino Linotype" w:hAnsi="Palatino Linotype"/>
          <w:bCs/>
          <w:i/>
          <w:color w:val="000000" w:themeColor="text1"/>
          <w:sz w:val="22"/>
        </w:rPr>
        <w:t>entrega de información que no corresponda con lo solicitado</w:t>
      </w:r>
      <w:r w:rsidR="004170BE" w:rsidRPr="005E61ED">
        <w:rPr>
          <w:rFonts w:ascii="Palatino Linotype" w:hAnsi="Palatino Linotype"/>
          <w:bCs/>
          <w:i/>
          <w:color w:val="000000" w:themeColor="text1"/>
          <w:sz w:val="22"/>
        </w:rPr>
        <w:t>;</w:t>
      </w:r>
      <w:r w:rsidR="004170BE" w:rsidRPr="005E61ED">
        <w:rPr>
          <w:rFonts w:ascii="Palatino Linotype" w:hAnsi="Palatino Linotype"/>
          <w:b/>
          <w:i/>
          <w:color w:val="000000" w:themeColor="text1"/>
          <w:sz w:val="22"/>
        </w:rPr>
        <w:t xml:space="preserve"> </w:t>
      </w:r>
    </w:p>
    <w:p w14:paraId="5D341B7E" w14:textId="3863B850" w:rsidR="004170BE" w:rsidRPr="005E61ED" w:rsidRDefault="004170BE" w:rsidP="004170BE">
      <w:pPr>
        <w:pStyle w:val="Sinespaciado"/>
        <w:tabs>
          <w:tab w:val="left" w:pos="426"/>
        </w:tabs>
        <w:ind w:left="851"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w:t>
      </w:r>
    </w:p>
    <w:p w14:paraId="5011261B" w14:textId="4BE4EB0C" w:rsidR="004170BE" w:rsidRPr="005E61ED" w:rsidRDefault="00AC63D3" w:rsidP="004170BE">
      <w:pPr>
        <w:pStyle w:val="Sinespaciado"/>
        <w:tabs>
          <w:tab w:val="left" w:pos="426"/>
        </w:tabs>
        <w:ind w:left="851" w:right="567"/>
        <w:jc w:val="both"/>
        <w:rPr>
          <w:rFonts w:ascii="Palatino Linotype" w:hAnsi="Palatino Linotype"/>
          <w:i/>
          <w:color w:val="000000" w:themeColor="text1"/>
          <w:sz w:val="22"/>
        </w:rPr>
      </w:pPr>
      <w:r w:rsidRPr="005E61ED">
        <w:rPr>
          <w:rFonts w:ascii="Palatino Linotype" w:hAnsi="Palatino Linotype"/>
          <w:b/>
          <w:bCs/>
          <w:i/>
          <w:color w:val="000000" w:themeColor="text1"/>
          <w:sz w:val="22"/>
        </w:rPr>
        <w:t>XIII.</w:t>
      </w:r>
      <w:r w:rsidRPr="005E61ED">
        <w:rPr>
          <w:rFonts w:ascii="Palatino Linotype" w:hAnsi="Palatino Linotype"/>
          <w:i/>
          <w:color w:val="000000" w:themeColor="text1"/>
          <w:sz w:val="22"/>
        </w:rPr>
        <w:t xml:space="preserve"> La falta, deficiencia o insuficiencia de la fundamentación y/o motivación en la respuesta; y</w:t>
      </w:r>
    </w:p>
    <w:p w14:paraId="4FCA9B3F" w14:textId="6CBCE88E" w:rsidR="00515DEC" w:rsidRPr="005E61ED" w:rsidRDefault="004170BE" w:rsidP="004170BE">
      <w:pPr>
        <w:pStyle w:val="Sinespaciado"/>
        <w:tabs>
          <w:tab w:val="left" w:pos="426"/>
        </w:tabs>
        <w:ind w:left="851"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w:t>
      </w:r>
    </w:p>
    <w:p w14:paraId="3000BF2B" w14:textId="43F12A12" w:rsidR="0021056F" w:rsidRPr="005E61ED" w:rsidRDefault="0021056F" w:rsidP="0021056F">
      <w:pPr>
        <w:pStyle w:val="Sinespaciado"/>
        <w:tabs>
          <w:tab w:val="left" w:pos="426"/>
        </w:tabs>
        <w:ind w:right="567"/>
        <w:jc w:val="both"/>
        <w:rPr>
          <w:rFonts w:ascii="Palatino Linotype" w:hAnsi="Palatino Linotype"/>
          <w:i/>
          <w:color w:val="000000" w:themeColor="text1"/>
          <w:sz w:val="22"/>
        </w:rPr>
      </w:pPr>
    </w:p>
    <w:p w14:paraId="17A656F3" w14:textId="77777777" w:rsidR="0021056F" w:rsidRPr="005E61ED"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5E61ED" w:rsidRDefault="0021056F" w:rsidP="0021056F">
      <w:pPr>
        <w:rPr>
          <w:lang w:eastAsia="en-US"/>
        </w:rPr>
      </w:pPr>
    </w:p>
    <w:p w14:paraId="5CEC2F48" w14:textId="072A0162" w:rsidR="00EF014A" w:rsidRPr="005E61ED" w:rsidRDefault="00094B41" w:rsidP="00F96156">
      <w:pPr>
        <w:pStyle w:val="Ttulo2"/>
        <w:tabs>
          <w:tab w:val="left" w:pos="426"/>
        </w:tabs>
        <w:rPr>
          <w:rFonts w:ascii="Palatino Linotype" w:hAnsi="Palatino Linotype" w:cs="Arial"/>
          <w:b/>
          <w:color w:val="000000" w:themeColor="text1"/>
          <w:sz w:val="24"/>
        </w:rPr>
      </w:pPr>
      <w:bookmarkStart w:id="19" w:name="_Toc88071781"/>
      <w:r w:rsidRPr="005E61ED">
        <w:rPr>
          <w:rFonts w:ascii="Palatino Linotype" w:hAnsi="Palatino Linotype" w:cs="Arial"/>
          <w:b/>
          <w:color w:val="000000" w:themeColor="text1"/>
          <w:sz w:val="24"/>
        </w:rPr>
        <w:t>CUARTO</w:t>
      </w:r>
      <w:r w:rsidR="00EF014A" w:rsidRPr="005E61ED">
        <w:rPr>
          <w:rFonts w:ascii="Palatino Linotype" w:hAnsi="Palatino Linotype" w:cs="Arial"/>
          <w:b/>
          <w:color w:val="000000" w:themeColor="text1"/>
          <w:sz w:val="24"/>
        </w:rPr>
        <w:t>. Estudio y Resolución del asunto.</w:t>
      </w:r>
      <w:bookmarkEnd w:id="19"/>
    </w:p>
    <w:p w14:paraId="6E979250" w14:textId="2A34D6B5" w:rsidR="00A55D2B" w:rsidRPr="005E61ED"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5E61ED"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5E61ED">
        <w:rPr>
          <w:rFonts w:ascii="Palatino Linotype" w:hAnsi="Palatino Linotype"/>
          <w:b/>
          <w:color w:val="000000" w:themeColor="text1"/>
        </w:rPr>
        <w:t xml:space="preserve">I. </w:t>
      </w:r>
      <w:r w:rsidR="008C33F9" w:rsidRPr="005E61ED">
        <w:rPr>
          <w:rFonts w:ascii="Palatino Linotype" w:hAnsi="Palatino Linotype"/>
          <w:b/>
          <w:color w:val="000000" w:themeColor="text1"/>
        </w:rPr>
        <w:t>Del deber de las autoridades de promover, respetar, proteger y garantizar el derecho de acceso a la información pública</w:t>
      </w:r>
      <w:r w:rsidR="00167813" w:rsidRPr="005E61ED">
        <w:rPr>
          <w:rFonts w:ascii="Palatino Linotype" w:hAnsi="Palatino Linotype"/>
          <w:b/>
          <w:color w:val="000000" w:themeColor="text1"/>
        </w:rPr>
        <w:t>.</w:t>
      </w:r>
      <w:bookmarkEnd w:id="22"/>
    </w:p>
    <w:p w14:paraId="126843DA" w14:textId="77777777" w:rsidR="008C33F9" w:rsidRPr="005E61E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5E61E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lang w:val="es-ES"/>
        </w:rPr>
        <w:t xml:space="preserve">Es elemental </w:t>
      </w:r>
      <w:r w:rsidRPr="005E61ED">
        <w:rPr>
          <w:rFonts w:ascii="Palatino Linotype" w:hAnsi="Palatino Linotype"/>
          <w:lang w:val="es-ES_tradnl"/>
        </w:rPr>
        <w:t>precisar</w:t>
      </w:r>
      <w:r w:rsidRPr="005E61ED">
        <w:rPr>
          <w:rFonts w:ascii="Palatino Linotype" w:hAnsi="Palatino Linotype"/>
          <w:bCs/>
        </w:rPr>
        <w:t xml:space="preserve"> que </w:t>
      </w:r>
      <w:r w:rsidRPr="005E61ED">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E61ED">
        <w:rPr>
          <w:rFonts w:ascii="Palatino Linotype" w:hAnsi="Palatino Linotype"/>
          <w:b/>
          <w:bCs/>
          <w:lang w:val="es-ES_tradnl"/>
        </w:rPr>
        <w:t>SUJETO OBLIGADO</w:t>
      </w:r>
      <w:r w:rsidRPr="005E61ED">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E61ED">
        <w:rPr>
          <w:rFonts w:ascii="Palatino Linotype" w:hAnsi="Palatino Linotype"/>
          <w:b/>
          <w:bCs/>
          <w:lang w:val="es-ES_tradnl"/>
        </w:rPr>
        <w:t xml:space="preserve">Constitución Política de los Estados Unidos Mexicanos </w:t>
      </w:r>
      <w:r w:rsidRPr="005E61ED">
        <w:rPr>
          <w:rFonts w:ascii="Palatino Linotype" w:hAnsi="Palatino Linotype"/>
          <w:bCs/>
          <w:lang w:val="es-ES_tradnl"/>
        </w:rPr>
        <w:t xml:space="preserve">al señalar la obligación de “promover, </w:t>
      </w:r>
      <w:r w:rsidRPr="005E61ED">
        <w:rPr>
          <w:rFonts w:ascii="Palatino Linotype" w:hAnsi="Palatino Linotype"/>
          <w:b/>
          <w:bCs/>
          <w:lang w:val="es-ES_tradnl"/>
        </w:rPr>
        <w:t>respetar</w:t>
      </w:r>
      <w:r w:rsidRPr="005E61ED">
        <w:rPr>
          <w:rFonts w:ascii="Palatino Linotype" w:hAnsi="Palatino Linotype"/>
          <w:bCs/>
          <w:lang w:val="es-ES_tradnl"/>
        </w:rPr>
        <w:t xml:space="preserve">, proteger y </w:t>
      </w:r>
      <w:r w:rsidRPr="005E61ED">
        <w:rPr>
          <w:rFonts w:ascii="Palatino Linotype" w:hAnsi="Palatino Linotype"/>
          <w:b/>
          <w:bCs/>
          <w:lang w:val="es-ES_tradnl"/>
        </w:rPr>
        <w:t>garantizar</w:t>
      </w:r>
      <w:r w:rsidRPr="005E61ED">
        <w:rPr>
          <w:rFonts w:ascii="Palatino Linotype" w:hAnsi="Palatino Linotype"/>
          <w:bCs/>
          <w:lang w:val="es-ES_tradnl"/>
        </w:rPr>
        <w:t xml:space="preserve"> los derechos humanos”, entre los cuales se encuentra dicho derecho.</w:t>
      </w:r>
    </w:p>
    <w:p w14:paraId="1F31B48B" w14:textId="77777777" w:rsidR="008C33F9" w:rsidRPr="005E61E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5E61E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lang w:val="es-ES"/>
        </w:rPr>
        <w:t xml:space="preserve">Por </w:t>
      </w:r>
      <w:r w:rsidRPr="005E61ED">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5E61E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5E61E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lang w:val="es-ES"/>
        </w:rPr>
        <w:t xml:space="preserve">Así las cosas, </w:t>
      </w:r>
      <w:r w:rsidRPr="005E61ED">
        <w:rPr>
          <w:rFonts w:ascii="Palatino Linotype" w:hAnsi="Palatino Linotype"/>
          <w:color w:val="000000" w:themeColor="text1"/>
        </w:rPr>
        <w:t xml:space="preserve">podemos definir el Derecho de Acceso a la Información Pública como: </w:t>
      </w:r>
      <w:r w:rsidRPr="005E61ED">
        <w:rPr>
          <w:rFonts w:ascii="Palatino Linotype" w:hAnsi="Palatino Linotype"/>
          <w:i/>
          <w:color w:val="000000" w:themeColor="text1"/>
        </w:rPr>
        <w:t>La igualdad de oportunidades para recibir, buscar e impartir información</w:t>
      </w:r>
      <w:r w:rsidRPr="005E61ED">
        <w:rPr>
          <w:rFonts w:ascii="Palatino Linotype" w:hAnsi="Palatino Linotype"/>
          <w:i/>
          <w:color w:val="000000" w:themeColor="text1"/>
          <w:vertAlign w:val="superscript"/>
        </w:rPr>
        <w:footnoteReference w:id="5"/>
      </w:r>
      <w:r w:rsidRPr="005E61ED">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E61ED">
        <w:rPr>
          <w:rFonts w:ascii="Palatino Linotype" w:hAnsi="Palatino Linotype"/>
          <w:i/>
          <w:color w:val="000000" w:themeColor="text1"/>
          <w:vertAlign w:val="superscript"/>
        </w:rPr>
        <w:footnoteReference w:id="6"/>
      </w:r>
      <w:r w:rsidRPr="005E61ED">
        <w:rPr>
          <w:rFonts w:ascii="Palatino Linotype" w:hAnsi="Palatino Linotype"/>
          <w:color w:val="000000" w:themeColor="text1"/>
        </w:rPr>
        <w:t>que se constituye como una herramienta fundamental para ejercer</w:t>
      </w:r>
      <w:r w:rsidRPr="005E61ED">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5E61ED">
        <w:rPr>
          <w:rFonts w:ascii="Palatino Linotype" w:hAnsi="Palatino Linotype"/>
          <w:i/>
          <w:color w:val="000000" w:themeColor="text1"/>
          <w:vertAlign w:val="superscript"/>
        </w:rPr>
        <w:footnoteReference w:id="7"/>
      </w:r>
      <w:r w:rsidRPr="005E61ED">
        <w:rPr>
          <w:rFonts w:ascii="Palatino Linotype" w:hAnsi="Palatino Linotype"/>
          <w:i/>
          <w:color w:val="000000" w:themeColor="text1"/>
        </w:rPr>
        <w:t xml:space="preserve"> </w:t>
      </w:r>
      <w:r w:rsidRPr="005E61ED">
        <w:rPr>
          <w:rFonts w:ascii="Palatino Linotype" w:hAnsi="Palatino Linotype"/>
          <w:color w:val="000000" w:themeColor="text1"/>
        </w:rPr>
        <w:t>fomentando</w:t>
      </w:r>
      <w:r w:rsidRPr="005E61ED">
        <w:rPr>
          <w:rFonts w:ascii="Palatino Linotype" w:hAnsi="Palatino Linotype"/>
          <w:i/>
          <w:color w:val="000000" w:themeColor="text1"/>
        </w:rPr>
        <w:t xml:space="preserve"> la transparencia de las actividades estatales y </w:t>
      </w:r>
      <w:r w:rsidRPr="005E61ED">
        <w:rPr>
          <w:rFonts w:ascii="Palatino Linotype" w:hAnsi="Palatino Linotype"/>
          <w:color w:val="000000" w:themeColor="text1"/>
        </w:rPr>
        <w:t>promoviendo</w:t>
      </w:r>
      <w:r w:rsidRPr="005E61ED">
        <w:rPr>
          <w:rFonts w:ascii="Palatino Linotype" w:hAnsi="Palatino Linotype"/>
          <w:i/>
          <w:color w:val="000000" w:themeColor="text1"/>
        </w:rPr>
        <w:t xml:space="preserve"> la responsabilidad de los funcionarios sobre su gestión pública,</w:t>
      </w:r>
      <w:r w:rsidRPr="005E61ED">
        <w:rPr>
          <w:rFonts w:ascii="Palatino Linotype" w:hAnsi="Palatino Linotype"/>
          <w:i/>
          <w:color w:val="000000" w:themeColor="text1"/>
          <w:vertAlign w:val="superscript"/>
        </w:rPr>
        <w:footnoteReference w:id="8"/>
      </w:r>
      <w:r w:rsidRPr="005E61ED">
        <w:rPr>
          <w:rFonts w:ascii="Palatino Linotype" w:hAnsi="Palatino Linotype"/>
          <w:color w:val="000000" w:themeColor="text1"/>
        </w:rPr>
        <w:t>que permite</w:t>
      </w:r>
      <w:r w:rsidRPr="005E61ED">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5E61E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5E61E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lang w:val="es-ES"/>
        </w:rPr>
        <w:t xml:space="preserve">Por </w:t>
      </w:r>
      <w:r w:rsidRPr="005E61ED">
        <w:rPr>
          <w:rFonts w:ascii="Palatino Linotype" w:hAnsi="Palatino Linotype"/>
          <w:color w:val="000000" w:themeColor="text1"/>
        </w:rPr>
        <w:t xml:space="preserve">otro lado, la Ley de Transparencia y Acceso a la Información Pública del Estado de México y Municipios, cuyo objeto es establecer principios, bases generales </w:t>
      </w:r>
      <w:r w:rsidRPr="005E61ED">
        <w:rPr>
          <w:rFonts w:ascii="Palatino Linotype" w:hAnsi="Palatino Linotype"/>
          <w:color w:val="000000" w:themeColor="text1"/>
        </w:rPr>
        <w:lastRenderedPageBreak/>
        <w:t>y procedimientos para tutelar y garantizar la transparencia y el derecho humano de acceso a la información pública en posesión de los sujetos obligados; en su artículo 176</w:t>
      </w:r>
      <w:r w:rsidR="00E02DA3" w:rsidRPr="005E61ED">
        <w:rPr>
          <w:rFonts w:ascii="Palatino Linotype" w:hAnsi="Palatino Linotype"/>
          <w:color w:val="000000" w:themeColor="text1"/>
        </w:rPr>
        <w:t>,</w:t>
      </w:r>
      <w:r w:rsidRPr="005E61ED">
        <w:rPr>
          <w:rFonts w:ascii="Palatino Linotype" w:hAnsi="Palatino Linotype"/>
          <w:color w:val="000000" w:themeColor="text1"/>
        </w:rPr>
        <w:t xml:space="preserve"> establece que </w:t>
      </w:r>
      <w:r w:rsidRPr="005E61ED">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E61ED">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Pr="005E61E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0B1B9E00" w:rsidR="000A44DE" w:rsidRPr="005E61ED"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E61ED">
        <w:rPr>
          <w:rFonts w:ascii="Palatino Linotype" w:hAnsi="Palatino Linotype"/>
          <w:b/>
          <w:color w:val="000000" w:themeColor="text1"/>
        </w:rPr>
        <w:t>II. De los alcances del derecho de acceso a la información.</w:t>
      </w:r>
    </w:p>
    <w:p w14:paraId="419307A3" w14:textId="77777777" w:rsidR="000A44DE" w:rsidRPr="005E61E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0A418CF" w14:textId="35F48038" w:rsidR="000A44DE" w:rsidRPr="005E61E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Previo a analizar el marco legal que circunda a la información solicitada, así como las constancias que obran en el expediente digital formado en el SAIMEX, se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2586A76" w14:textId="77777777" w:rsidR="000A44DE" w:rsidRPr="005E61ED"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14F8D942" w14:textId="77777777" w:rsidR="000A44DE" w:rsidRPr="005E61ED" w:rsidRDefault="000A44DE" w:rsidP="000A44DE">
      <w:pPr>
        <w:spacing w:line="276" w:lineRule="auto"/>
        <w:ind w:left="567" w:right="567"/>
        <w:jc w:val="both"/>
        <w:rPr>
          <w:rFonts w:ascii="Palatino Linotype" w:eastAsia="Palatino Linotype" w:hAnsi="Palatino Linotype" w:cs="Palatino Linotype"/>
          <w:i/>
          <w:sz w:val="22"/>
          <w:szCs w:val="22"/>
        </w:rPr>
      </w:pPr>
      <w:r w:rsidRPr="005E61ED">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5E61E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5E61ED">
        <w:rPr>
          <w:rFonts w:ascii="Palatino Linotype" w:eastAsia="Palatino Linotype" w:hAnsi="Palatino Linotype" w:cs="Palatino Linotype"/>
          <w:i/>
          <w:sz w:val="22"/>
          <w:szCs w:val="22"/>
        </w:rPr>
        <w:lastRenderedPageBreak/>
        <w:t>del ejercicio de sus funciones de derecho público, sin importar su fuente, soporte o fecha de elaboración.</w:t>
      </w:r>
    </w:p>
    <w:p w14:paraId="29B368C9" w14:textId="77777777" w:rsidR="000A44DE" w:rsidRPr="005E61ED" w:rsidRDefault="000A44DE" w:rsidP="000A44DE">
      <w:pPr>
        <w:spacing w:line="276" w:lineRule="auto"/>
        <w:ind w:left="567" w:right="567"/>
        <w:jc w:val="both"/>
        <w:rPr>
          <w:rFonts w:ascii="Palatino Linotype" w:eastAsia="Palatino Linotype" w:hAnsi="Palatino Linotype" w:cs="Palatino Linotype"/>
          <w:i/>
          <w:sz w:val="22"/>
          <w:szCs w:val="22"/>
        </w:rPr>
      </w:pPr>
      <w:r w:rsidRPr="005E61E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2C7AD27" w14:textId="77777777" w:rsidR="000A44DE" w:rsidRPr="005E61ED" w:rsidRDefault="000A44DE" w:rsidP="000A44DE">
      <w:pPr>
        <w:spacing w:line="276" w:lineRule="auto"/>
        <w:ind w:left="567" w:right="567"/>
        <w:jc w:val="both"/>
        <w:rPr>
          <w:rFonts w:ascii="Palatino Linotype" w:eastAsia="Palatino Linotype" w:hAnsi="Palatino Linotype" w:cs="Palatino Linotype"/>
          <w:i/>
          <w:sz w:val="22"/>
          <w:szCs w:val="22"/>
        </w:rPr>
      </w:pPr>
      <w:r w:rsidRPr="005E61ED">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214A8B9C" w14:textId="77777777" w:rsidR="000A44DE" w:rsidRPr="005E61ED" w:rsidRDefault="000A44DE" w:rsidP="000A44DE">
      <w:pPr>
        <w:spacing w:line="276" w:lineRule="auto"/>
        <w:ind w:left="567" w:right="567"/>
        <w:jc w:val="both"/>
        <w:rPr>
          <w:rFonts w:ascii="Palatino Linotype" w:eastAsia="Palatino Linotype" w:hAnsi="Palatino Linotype" w:cs="Palatino Linotype"/>
          <w:i/>
          <w:sz w:val="22"/>
          <w:szCs w:val="22"/>
        </w:rPr>
      </w:pPr>
      <w:r w:rsidRPr="005E61ED">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3DA9C5D" w14:textId="77777777" w:rsidR="000A44DE" w:rsidRPr="005E61ED" w:rsidRDefault="000A44DE" w:rsidP="000A44DE">
      <w:pPr>
        <w:spacing w:line="276" w:lineRule="auto"/>
        <w:ind w:left="567" w:right="567"/>
        <w:jc w:val="both"/>
        <w:rPr>
          <w:rFonts w:ascii="Palatino Linotype" w:eastAsia="Palatino Linotype" w:hAnsi="Palatino Linotype" w:cs="Palatino Linotype"/>
        </w:rPr>
      </w:pPr>
      <w:r w:rsidRPr="005E61ED">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34AD7A92" w14:textId="77777777" w:rsidR="000A44DE" w:rsidRPr="005E61E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7E440442" w14:textId="77777777" w:rsidR="000A44DE" w:rsidRPr="005E61E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El </w:t>
      </w:r>
      <w:r w:rsidRPr="005E61ED">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5E61ED">
        <w:rPr>
          <w:rFonts w:ascii="Palatino Linotype" w:eastAsia="Palatino Linotype" w:hAnsi="Palatino Linotype" w:cs="Palatino Linotype"/>
          <w:color w:val="000000"/>
          <w:vertAlign w:val="superscript"/>
        </w:rPr>
        <w:footnoteReference w:id="9"/>
      </w:r>
      <w:r w:rsidRPr="005E61ED">
        <w:rPr>
          <w:rFonts w:ascii="Palatino Linotype" w:eastAsia="Palatino Linotype" w:hAnsi="Palatino Linotype" w:cs="Palatino Linotype"/>
          <w:color w:val="000000"/>
        </w:rPr>
        <w:t>, para darnos un mejor panorama:</w:t>
      </w:r>
    </w:p>
    <w:p w14:paraId="12645449" w14:textId="77777777" w:rsidR="000A44DE" w:rsidRPr="005E61ED"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2E02352F" w14:textId="77777777" w:rsidR="000A44DE" w:rsidRPr="005E61ED" w:rsidRDefault="000A44DE" w:rsidP="000A44DE">
      <w:pPr>
        <w:spacing w:line="276" w:lineRule="auto"/>
        <w:ind w:left="567" w:right="567"/>
        <w:jc w:val="both"/>
        <w:rPr>
          <w:rFonts w:ascii="Palatino Linotype" w:eastAsia="Palatino Linotype" w:hAnsi="Palatino Linotype" w:cs="Palatino Linotype"/>
          <w:i/>
          <w:sz w:val="22"/>
          <w:szCs w:val="22"/>
        </w:rPr>
      </w:pPr>
      <w:r w:rsidRPr="005E61ED">
        <w:rPr>
          <w:rFonts w:ascii="Palatino Linotype" w:eastAsia="Palatino Linotype" w:hAnsi="Palatino Linotype" w:cs="Palatino Linotype"/>
          <w:b/>
          <w:i/>
          <w:sz w:val="22"/>
          <w:szCs w:val="22"/>
        </w:rPr>
        <w:t xml:space="preserve">“XI. Documento: </w:t>
      </w:r>
      <w:r w:rsidRPr="005E61ED">
        <w:rPr>
          <w:rFonts w:ascii="Palatino Linotype" w:eastAsia="Palatino Linotype" w:hAnsi="Palatino Linotype" w:cs="Palatino Linotype"/>
          <w:b/>
          <w:bCs/>
          <w:i/>
          <w:sz w:val="22"/>
          <w:szCs w:val="22"/>
        </w:rPr>
        <w:t>Los expedientes</w:t>
      </w:r>
      <w:r w:rsidRPr="005E61ED">
        <w:rPr>
          <w:rFonts w:ascii="Palatino Linotype" w:eastAsia="Palatino Linotype" w:hAnsi="Palatino Linotype" w:cs="Palatino Linotype"/>
          <w:bCs/>
          <w:i/>
          <w:sz w:val="22"/>
          <w:szCs w:val="22"/>
        </w:rPr>
        <w:t xml:space="preserve">, </w:t>
      </w:r>
      <w:r w:rsidRPr="005E61ED">
        <w:rPr>
          <w:rFonts w:ascii="Palatino Linotype" w:eastAsia="Palatino Linotype" w:hAnsi="Palatino Linotype" w:cs="Palatino Linotype"/>
          <w:b/>
          <w:bCs/>
          <w:i/>
          <w:sz w:val="22"/>
          <w:szCs w:val="22"/>
        </w:rPr>
        <w:t>reportes</w:t>
      </w:r>
      <w:r w:rsidRPr="005E61ED">
        <w:rPr>
          <w:rFonts w:ascii="Palatino Linotype" w:eastAsia="Palatino Linotype" w:hAnsi="Palatino Linotype" w:cs="Palatino Linotype"/>
          <w:bCs/>
          <w:i/>
          <w:sz w:val="22"/>
          <w:szCs w:val="22"/>
        </w:rPr>
        <w:t>, estudios,</w:t>
      </w:r>
      <w:r w:rsidRPr="005E61ED">
        <w:rPr>
          <w:rFonts w:ascii="Palatino Linotype" w:eastAsia="Palatino Linotype" w:hAnsi="Palatino Linotype" w:cs="Palatino Linotype"/>
          <w:i/>
          <w:sz w:val="22"/>
          <w:szCs w:val="22"/>
        </w:rPr>
        <w:t xml:space="preserve"> actas, resoluciones, oficios, correspondencia, acuerdos, directivas, directrices, circulares, contratos, convenios, </w:t>
      </w:r>
      <w:r w:rsidRPr="005E61ED">
        <w:rPr>
          <w:rFonts w:ascii="Palatino Linotype" w:eastAsia="Palatino Linotype" w:hAnsi="Palatino Linotype" w:cs="Palatino Linotype"/>
          <w:b/>
          <w:i/>
          <w:sz w:val="22"/>
          <w:szCs w:val="22"/>
        </w:rPr>
        <w:t>instructivos</w:t>
      </w:r>
      <w:r w:rsidRPr="005E61ED">
        <w:rPr>
          <w:rFonts w:ascii="Palatino Linotype" w:eastAsia="Palatino Linotype" w:hAnsi="Palatino Linotype" w:cs="Palatino Linotype"/>
          <w:i/>
          <w:sz w:val="22"/>
          <w:szCs w:val="22"/>
        </w:rPr>
        <w:t xml:space="preserve">, notas, memorandos, estadísticas o bien, </w:t>
      </w:r>
      <w:r w:rsidRPr="005E61ED">
        <w:rPr>
          <w:rFonts w:ascii="Palatino Linotype" w:eastAsia="Palatino Linotype" w:hAnsi="Palatino Linotype" w:cs="Palatino Linotype"/>
          <w:b/>
          <w:bCs/>
          <w:i/>
          <w:sz w:val="22"/>
          <w:szCs w:val="22"/>
        </w:rPr>
        <w:t>cualquier</w:t>
      </w:r>
      <w:r w:rsidRPr="005E61ED">
        <w:rPr>
          <w:rFonts w:ascii="Palatino Linotype" w:eastAsia="Palatino Linotype" w:hAnsi="Palatino Linotype" w:cs="Palatino Linotype"/>
          <w:i/>
          <w:sz w:val="22"/>
          <w:szCs w:val="22"/>
        </w:rPr>
        <w:t xml:space="preserve"> otro </w:t>
      </w:r>
      <w:r w:rsidRPr="005E61ED">
        <w:rPr>
          <w:rFonts w:ascii="Palatino Linotype" w:eastAsia="Palatino Linotype" w:hAnsi="Palatino Linotype" w:cs="Palatino Linotype"/>
          <w:b/>
          <w:bCs/>
          <w:i/>
          <w:sz w:val="22"/>
          <w:szCs w:val="22"/>
        </w:rPr>
        <w:t>registro que documente el ejercicio de las facultades, funciones y competencias de los</w:t>
      </w:r>
      <w:r w:rsidRPr="005E61ED">
        <w:rPr>
          <w:rFonts w:ascii="Palatino Linotype" w:eastAsia="Palatino Linotype" w:hAnsi="Palatino Linotype" w:cs="Palatino Linotype"/>
          <w:i/>
          <w:sz w:val="22"/>
          <w:szCs w:val="22"/>
        </w:rPr>
        <w:t xml:space="preserve"> sujetos obligados, sus </w:t>
      </w:r>
      <w:r w:rsidRPr="005E61ED">
        <w:rPr>
          <w:rFonts w:ascii="Palatino Linotype" w:eastAsia="Palatino Linotype" w:hAnsi="Palatino Linotype" w:cs="Palatino Linotype"/>
          <w:b/>
          <w:bCs/>
          <w:i/>
          <w:sz w:val="22"/>
          <w:szCs w:val="22"/>
        </w:rPr>
        <w:t>servidores públicos</w:t>
      </w:r>
      <w:r w:rsidRPr="005E61ED">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25BF1C8D" w14:textId="77777777" w:rsidR="000A44DE" w:rsidRPr="005E61ED" w:rsidRDefault="000A44DE" w:rsidP="000A44DE">
      <w:pPr>
        <w:spacing w:line="276" w:lineRule="auto"/>
        <w:ind w:left="567" w:right="567"/>
        <w:jc w:val="both"/>
        <w:rPr>
          <w:rFonts w:ascii="Palatino Linotype" w:eastAsia="Palatino Linotype" w:hAnsi="Palatino Linotype" w:cs="Palatino Linotype"/>
          <w:iCs/>
          <w:sz w:val="22"/>
          <w:szCs w:val="22"/>
        </w:rPr>
      </w:pPr>
      <w:r w:rsidRPr="005E61ED">
        <w:rPr>
          <w:rFonts w:ascii="Palatino Linotype" w:eastAsia="Palatino Linotype" w:hAnsi="Palatino Linotype" w:cs="Palatino Linotype"/>
          <w:sz w:val="22"/>
          <w:szCs w:val="22"/>
        </w:rPr>
        <w:t>(Énfasis añadido)</w:t>
      </w:r>
    </w:p>
    <w:p w14:paraId="2FB703D9" w14:textId="77777777" w:rsidR="000A44DE" w:rsidRPr="005E61E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B1B5F45" w14:textId="77777777" w:rsidR="000A44DE" w:rsidRPr="005E61E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Correlativo </w:t>
      </w:r>
      <w:r w:rsidRPr="005E61ED">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04229FD4" w14:textId="77777777" w:rsidR="000A44DE" w:rsidRPr="005E61ED"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3F5A3F9D" w14:textId="77777777" w:rsidR="000A44DE" w:rsidRPr="005E61ED" w:rsidRDefault="000A44DE" w:rsidP="000A44DE">
      <w:pPr>
        <w:spacing w:line="276" w:lineRule="auto"/>
        <w:ind w:left="567" w:right="567"/>
        <w:jc w:val="both"/>
        <w:rPr>
          <w:rFonts w:ascii="Palatino Linotype" w:eastAsia="Palatino Linotype" w:hAnsi="Palatino Linotype" w:cs="Palatino Linotype"/>
          <w:i/>
          <w:sz w:val="22"/>
          <w:szCs w:val="22"/>
        </w:rPr>
      </w:pPr>
      <w:r w:rsidRPr="005E61ED">
        <w:rPr>
          <w:rFonts w:ascii="Palatino Linotype" w:eastAsia="Palatino Linotype" w:hAnsi="Palatino Linotype" w:cs="Palatino Linotype"/>
          <w:b/>
          <w:i/>
          <w:sz w:val="22"/>
          <w:szCs w:val="22"/>
        </w:rPr>
        <w:t xml:space="preserve">“Artículo 4. </w:t>
      </w:r>
      <w:r w:rsidRPr="005E61ED">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04473B56" w14:textId="77777777" w:rsidR="000A44DE" w:rsidRPr="005E61ED" w:rsidRDefault="000A44DE" w:rsidP="000A44DE">
      <w:pPr>
        <w:spacing w:line="276" w:lineRule="auto"/>
        <w:ind w:left="567" w:right="567"/>
        <w:jc w:val="both"/>
        <w:rPr>
          <w:rFonts w:ascii="Palatino Linotype" w:eastAsia="Palatino Linotype" w:hAnsi="Palatino Linotype" w:cs="Palatino Linotype"/>
          <w:i/>
          <w:sz w:val="22"/>
          <w:szCs w:val="22"/>
        </w:rPr>
      </w:pPr>
      <w:r w:rsidRPr="005E61E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E61E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BC08CA" w14:textId="77777777" w:rsidR="000A44DE" w:rsidRPr="005E61ED" w:rsidRDefault="000A44DE" w:rsidP="000A44DE">
      <w:pPr>
        <w:spacing w:line="276" w:lineRule="auto"/>
        <w:ind w:left="567" w:right="567"/>
        <w:jc w:val="both"/>
        <w:rPr>
          <w:rFonts w:ascii="Palatino Linotype" w:eastAsia="Palatino Linotype" w:hAnsi="Palatino Linotype" w:cs="Palatino Linotype"/>
          <w:b/>
          <w:i/>
          <w:sz w:val="22"/>
          <w:szCs w:val="22"/>
        </w:rPr>
      </w:pPr>
      <w:r w:rsidRPr="005E61E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37AA1037" w14:textId="77777777" w:rsidR="000A44DE" w:rsidRPr="005E61ED" w:rsidRDefault="000A44DE" w:rsidP="000A44DE">
      <w:pPr>
        <w:spacing w:line="276" w:lineRule="auto"/>
        <w:ind w:right="567"/>
        <w:jc w:val="both"/>
        <w:rPr>
          <w:rFonts w:ascii="Palatino Linotype" w:eastAsia="Palatino Linotype" w:hAnsi="Palatino Linotype" w:cs="Palatino Linotype"/>
          <w:i/>
          <w:color w:val="000000"/>
          <w:sz w:val="28"/>
          <w:szCs w:val="28"/>
        </w:rPr>
      </w:pPr>
    </w:p>
    <w:p w14:paraId="123CD7DD" w14:textId="77777777" w:rsidR="000A44DE" w:rsidRPr="005E61ED" w:rsidRDefault="000A44DE" w:rsidP="000A44DE">
      <w:pPr>
        <w:spacing w:line="276" w:lineRule="auto"/>
        <w:ind w:left="567" w:right="567"/>
        <w:jc w:val="both"/>
        <w:rPr>
          <w:rFonts w:ascii="Palatino Linotype" w:eastAsia="Palatino Linotype" w:hAnsi="Palatino Linotype" w:cs="Palatino Linotype"/>
          <w:i/>
          <w:sz w:val="22"/>
          <w:szCs w:val="22"/>
        </w:rPr>
      </w:pPr>
      <w:r w:rsidRPr="005E61ED">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5E61ED">
        <w:rPr>
          <w:rFonts w:ascii="Palatino Linotype" w:eastAsia="Palatino Linotype" w:hAnsi="Palatino Linotype" w:cs="Palatino Linotype"/>
          <w:i/>
          <w:sz w:val="22"/>
          <w:szCs w:val="22"/>
        </w:rPr>
        <w:t xml:space="preserve">. </w:t>
      </w:r>
    </w:p>
    <w:p w14:paraId="4331F082" w14:textId="77777777" w:rsidR="000A44DE" w:rsidRPr="005E61ED" w:rsidRDefault="000A44DE" w:rsidP="000A44DE">
      <w:pPr>
        <w:spacing w:line="276" w:lineRule="auto"/>
        <w:ind w:left="567" w:right="567"/>
        <w:jc w:val="both"/>
        <w:rPr>
          <w:rFonts w:ascii="Palatino Linotype" w:eastAsia="Palatino Linotype" w:hAnsi="Palatino Linotype" w:cs="Palatino Linotype"/>
          <w:i/>
          <w:sz w:val="22"/>
          <w:szCs w:val="22"/>
        </w:rPr>
      </w:pPr>
      <w:r w:rsidRPr="005E61E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DE4800B" w14:textId="77777777" w:rsidR="000A44DE" w:rsidRPr="005E61ED" w:rsidRDefault="000A44DE" w:rsidP="000A44DE">
      <w:pPr>
        <w:spacing w:line="276" w:lineRule="auto"/>
        <w:ind w:left="567" w:right="567"/>
        <w:jc w:val="both"/>
        <w:rPr>
          <w:rFonts w:ascii="Palatino Linotype" w:eastAsia="Palatino Linotype" w:hAnsi="Palatino Linotype" w:cs="Palatino Linotype"/>
          <w:sz w:val="22"/>
          <w:szCs w:val="22"/>
        </w:rPr>
      </w:pPr>
      <w:r w:rsidRPr="005E61ED">
        <w:rPr>
          <w:rFonts w:ascii="Palatino Linotype" w:eastAsia="Palatino Linotype" w:hAnsi="Palatino Linotype" w:cs="Palatino Linotype"/>
          <w:sz w:val="22"/>
          <w:szCs w:val="22"/>
        </w:rPr>
        <w:t>(Énfasis añadido)</w:t>
      </w:r>
    </w:p>
    <w:p w14:paraId="72111782" w14:textId="77777777" w:rsidR="000A44DE" w:rsidRPr="005E61E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4BFDDA0" w14:textId="77777777" w:rsidR="000A44DE" w:rsidRPr="005E61E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Es </w:t>
      </w:r>
      <w:r w:rsidRPr="005E61ED">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1FA5FF4B" w14:textId="77777777" w:rsidR="000A44DE" w:rsidRPr="005E61E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E3FB49E" w14:textId="77777777" w:rsidR="000A44DE" w:rsidRPr="005E61E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lastRenderedPageBreak/>
        <w:t xml:space="preserve">Por </w:t>
      </w:r>
      <w:r w:rsidRPr="005E61ED">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5E61ED">
        <w:rPr>
          <w:rFonts w:ascii="Palatino Linotype" w:eastAsia="Palatino Linotype" w:hAnsi="Palatino Linotype" w:cs="Palatino Linotype"/>
          <w:color w:val="000000"/>
          <w:vertAlign w:val="superscript"/>
        </w:rPr>
        <w:footnoteReference w:id="10"/>
      </w:r>
      <w:r w:rsidRPr="005E61ED">
        <w:rPr>
          <w:rFonts w:ascii="Palatino Linotype" w:eastAsia="Palatino Linotype" w:hAnsi="Palatino Linotype" w:cs="Palatino Linotype"/>
          <w:color w:val="000000"/>
        </w:rPr>
        <w:t>.</w:t>
      </w:r>
    </w:p>
    <w:p w14:paraId="2D00D91B" w14:textId="77777777" w:rsidR="000A44DE" w:rsidRPr="005E61E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495B422" w14:textId="77777777" w:rsidR="000A44DE" w:rsidRPr="005E61E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En </w:t>
      </w:r>
      <w:r w:rsidRPr="005E61ED">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E61ED">
        <w:rPr>
          <w:rFonts w:ascii="Palatino Linotype" w:eastAsia="Palatino Linotype" w:hAnsi="Palatino Linotype" w:cs="Palatino Linotype"/>
          <w:color w:val="000000"/>
          <w:vertAlign w:val="superscript"/>
        </w:rPr>
        <w:footnoteReference w:id="11"/>
      </w:r>
      <w:r w:rsidRPr="005E61ED">
        <w:rPr>
          <w:rFonts w:ascii="Palatino Linotype" w:eastAsia="Palatino Linotype" w:hAnsi="Palatino Linotype" w:cs="Palatino Linotype"/>
          <w:color w:val="000000"/>
        </w:rPr>
        <w:t xml:space="preserve"> y máxima publicidad; sobre éste último se debe poner mayor énfasis, puesto que establece que </w:t>
      </w:r>
      <w:r w:rsidRPr="005E61ED">
        <w:rPr>
          <w:rFonts w:ascii="Palatino Linotype" w:eastAsia="Palatino Linotype" w:hAnsi="Palatino Linotype" w:cs="Palatino Linotype"/>
          <w:b/>
          <w:color w:val="000000"/>
          <w:u w:val="single"/>
        </w:rPr>
        <w:t>toda la información en posesión de los Sujetos Obligados será</w:t>
      </w:r>
      <w:r w:rsidRPr="005E61ED">
        <w:rPr>
          <w:rFonts w:ascii="Palatino Linotype" w:eastAsia="Palatino Linotype" w:hAnsi="Palatino Linotype" w:cs="Palatino Linotype"/>
          <w:color w:val="000000"/>
        </w:rPr>
        <w:t xml:space="preserve"> pública, completa, </w:t>
      </w:r>
      <w:r w:rsidRPr="005E61ED">
        <w:rPr>
          <w:rFonts w:ascii="Palatino Linotype" w:eastAsia="Palatino Linotype" w:hAnsi="Palatino Linotype" w:cs="Palatino Linotype"/>
          <w:b/>
          <w:color w:val="000000"/>
          <w:u w:val="single"/>
        </w:rPr>
        <w:t>oportuna</w:t>
      </w:r>
      <w:r w:rsidRPr="005E61ED">
        <w:rPr>
          <w:rFonts w:ascii="Palatino Linotype" w:eastAsia="Palatino Linotype" w:hAnsi="Palatino Linotype" w:cs="Palatino Linotype"/>
          <w:color w:val="000000"/>
        </w:rPr>
        <w:t xml:space="preserve"> y </w:t>
      </w:r>
      <w:r w:rsidRPr="005E61ED">
        <w:rPr>
          <w:rFonts w:ascii="Palatino Linotype" w:eastAsia="Palatino Linotype" w:hAnsi="Palatino Linotype" w:cs="Palatino Linotype"/>
          <w:b/>
          <w:color w:val="000000"/>
          <w:u w:val="single"/>
        </w:rPr>
        <w:t>accesible</w:t>
      </w:r>
      <w:r w:rsidRPr="005E61ED">
        <w:rPr>
          <w:rFonts w:ascii="Palatino Linotype" w:eastAsia="Palatino Linotype" w:hAnsi="Palatino Linotype" w:cs="Palatino Linotype"/>
          <w:color w:val="000000"/>
        </w:rPr>
        <w:t xml:space="preserve">, </w:t>
      </w:r>
      <w:r w:rsidRPr="005E61ED">
        <w:rPr>
          <w:rFonts w:ascii="Palatino Linotype" w:eastAsia="Palatino Linotype" w:hAnsi="Palatino Linotype" w:cs="Palatino Linotype"/>
          <w:b/>
          <w:color w:val="000000"/>
        </w:rPr>
        <w:t>lo que permite que la ciudadanía tenga un amplio acceso sobre lo que es el actuar de las autoridades</w:t>
      </w:r>
      <w:r w:rsidRPr="005E61ED">
        <w:rPr>
          <w:rFonts w:ascii="Palatino Linotype" w:eastAsia="Palatino Linotype" w:hAnsi="Palatino Linotype" w:cs="Palatino Linotype"/>
          <w:color w:val="000000"/>
        </w:rPr>
        <w:t>.</w:t>
      </w:r>
    </w:p>
    <w:p w14:paraId="4E2C2F3A" w14:textId="77777777" w:rsidR="000A44DE" w:rsidRPr="005E61E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01CAABA" w14:textId="77777777" w:rsidR="000A44DE" w:rsidRPr="005E61E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Robustece </w:t>
      </w:r>
      <w:r w:rsidRPr="005E61ED">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36CE4F34" w14:textId="77777777" w:rsidR="000A44DE" w:rsidRPr="005E61ED"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23C1491F" w14:textId="77777777" w:rsidR="000A44DE" w:rsidRPr="005E61ED" w:rsidRDefault="000A44DE" w:rsidP="000A44DE">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5E61ED">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5E61ED">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491EEBD3" w14:textId="77777777" w:rsidR="000A44DE" w:rsidRPr="005E61E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54454BF" w14:textId="1E9E7374" w:rsidR="000A44DE" w:rsidRPr="005E61E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Tal y como se ha señalado, </w:t>
      </w:r>
      <w:r w:rsidRPr="005E61ED">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5E61ED">
        <w:rPr>
          <w:rFonts w:ascii="Palatino Linotype" w:hAnsi="Palatino Linotype"/>
          <w:color w:val="000000" w:themeColor="text1"/>
        </w:rPr>
        <w:t xml:space="preserve">, ya sea porque la genera, posee o administra; </w:t>
      </w:r>
      <w:r w:rsidRPr="005E61ED">
        <w:rPr>
          <w:rFonts w:ascii="Palatino Linotype" w:hAnsi="Palatino Linotype"/>
          <w:b/>
          <w:bCs/>
          <w:color w:val="000000" w:themeColor="text1"/>
        </w:rPr>
        <w:t>toda vez que</w:t>
      </w:r>
      <w:r w:rsidRPr="005E61ED">
        <w:rPr>
          <w:rFonts w:ascii="Palatino Linotype" w:hAnsi="Palatino Linotype"/>
          <w:color w:val="000000" w:themeColor="text1"/>
        </w:rPr>
        <w:t xml:space="preserve">, a través de dicha acción, </w:t>
      </w:r>
      <w:r w:rsidRPr="005E61ED">
        <w:rPr>
          <w:rFonts w:ascii="Palatino Linotype" w:hAnsi="Palatino Linotype"/>
          <w:b/>
          <w:color w:val="000000" w:themeColor="text1"/>
        </w:rPr>
        <w:t>permite que las personas ejerzan un medio de control sobre las acciones que se están ejerciendo y evaluar su desempeño</w:t>
      </w:r>
      <w:r w:rsidRPr="005E61ED">
        <w:rPr>
          <w:rFonts w:ascii="Palatino Linotype" w:hAnsi="Palatino Linotype"/>
          <w:color w:val="000000" w:themeColor="text1"/>
        </w:rPr>
        <w:t>.</w:t>
      </w:r>
    </w:p>
    <w:p w14:paraId="16AA671E" w14:textId="77777777" w:rsidR="001C7733" w:rsidRPr="005E61ED"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4F850121" w:rsidR="009E260E" w:rsidRPr="005E61ED" w:rsidRDefault="001C7733"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3" w:name="_Toc88071784"/>
      <w:r w:rsidRPr="005E61ED">
        <w:rPr>
          <w:rFonts w:ascii="Palatino Linotype" w:hAnsi="Palatino Linotype"/>
          <w:b/>
          <w:color w:val="000000" w:themeColor="text1"/>
        </w:rPr>
        <w:t>I</w:t>
      </w:r>
      <w:r w:rsidR="000A44DE" w:rsidRPr="005E61ED">
        <w:rPr>
          <w:rFonts w:ascii="Palatino Linotype" w:hAnsi="Palatino Linotype"/>
          <w:b/>
          <w:color w:val="000000" w:themeColor="text1"/>
        </w:rPr>
        <w:t>I</w:t>
      </w:r>
      <w:r w:rsidR="009E260E" w:rsidRPr="005E61ED">
        <w:rPr>
          <w:rFonts w:ascii="Palatino Linotype" w:hAnsi="Palatino Linotype"/>
          <w:b/>
          <w:color w:val="000000" w:themeColor="text1"/>
        </w:rPr>
        <w:t>I. De la atención a la solicitud de información.</w:t>
      </w:r>
      <w:bookmarkEnd w:id="23"/>
    </w:p>
    <w:p w14:paraId="5E98A031" w14:textId="77777777" w:rsidR="0031153E" w:rsidRPr="005E61ED"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16D12C68" w:rsidR="009E260E" w:rsidRPr="005E61ED"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rPr>
        <w:t>U</w:t>
      </w:r>
      <w:r w:rsidR="00215A63" w:rsidRPr="005E61ED">
        <w:rPr>
          <w:rFonts w:ascii="Palatino Linotype" w:hAnsi="Palatino Linotype"/>
        </w:rPr>
        <w:t xml:space="preserve">na expuesto lo anterior, </w:t>
      </w:r>
      <w:r w:rsidR="009E260E" w:rsidRPr="005E61ED">
        <w:rPr>
          <w:rFonts w:ascii="Palatino Linotype" w:hAnsi="Palatino Linotype"/>
        </w:rPr>
        <w:t xml:space="preserve">de la lectura a la solicitud de información </w:t>
      </w:r>
      <w:r w:rsidR="00FD27EA" w:rsidRPr="005E61ED">
        <w:rPr>
          <w:rFonts w:ascii="Palatino Linotype" w:hAnsi="Palatino Linotype"/>
          <w:b/>
        </w:rPr>
        <w:t>00610/NAUCALPA/IP/2022</w:t>
      </w:r>
      <w:r w:rsidR="002D57AA" w:rsidRPr="005E61ED">
        <w:rPr>
          <w:rFonts w:ascii="Palatino Linotype" w:hAnsi="Palatino Linotype"/>
        </w:rPr>
        <w:t>,</w:t>
      </w:r>
      <w:r w:rsidR="009E260E" w:rsidRPr="005E61ED">
        <w:rPr>
          <w:rFonts w:ascii="Palatino Linotype" w:hAnsi="Palatino Linotype"/>
        </w:rPr>
        <w:t xml:space="preserve">  </w:t>
      </w:r>
      <w:r w:rsidR="006D57BE" w:rsidRPr="005E61ED">
        <w:rPr>
          <w:rFonts w:ascii="Palatino Linotype" w:hAnsi="Palatino Linotype"/>
        </w:rPr>
        <w:t xml:space="preserve">y </w:t>
      </w:r>
      <w:r w:rsidR="009E260E" w:rsidRPr="005E61ED">
        <w:rPr>
          <w:rFonts w:ascii="Palatino Linotype" w:hAnsi="Palatino Linotype"/>
        </w:rPr>
        <w:t xml:space="preserve">como fuera señalado en el </w:t>
      </w:r>
      <w:r w:rsidR="009E260E" w:rsidRPr="005E61ED">
        <w:rPr>
          <w:rFonts w:ascii="Palatino Linotype" w:hAnsi="Palatino Linotype"/>
          <w:i/>
          <w:iCs/>
        </w:rPr>
        <w:t>Planteamiento de la Litis</w:t>
      </w:r>
      <w:r w:rsidR="009E260E" w:rsidRPr="005E61ED">
        <w:rPr>
          <w:rFonts w:ascii="Palatino Linotype" w:hAnsi="Palatino Linotype"/>
        </w:rPr>
        <w:t xml:space="preserve"> de esta resolución, se advierte que el entonces </w:t>
      </w:r>
      <w:r w:rsidR="009E260E" w:rsidRPr="005E61ED">
        <w:rPr>
          <w:rFonts w:ascii="Palatino Linotype" w:hAnsi="Palatino Linotype"/>
          <w:b/>
        </w:rPr>
        <w:t>SOLICITANTE</w:t>
      </w:r>
      <w:r w:rsidR="009E260E" w:rsidRPr="005E61ED">
        <w:rPr>
          <w:rFonts w:ascii="Palatino Linotype" w:hAnsi="Palatino Linotype"/>
        </w:rPr>
        <w:t xml:space="preserve"> requirió acceder a la siguiente información:</w:t>
      </w:r>
    </w:p>
    <w:p w14:paraId="3A9A8558" w14:textId="12FBF5E5" w:rsidR="00327D27" w:rsidRPr="005E61ED" w:rsidRDefault="00960E89" w:rsidP="00363DCB">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s="Arial"/>
          <w:color w:val="000000" w:themeColor="text1"/>
        </w:rPr>
        <w:t>Presupuesto otorgado a la Comunidad de San Francisco Chimalpa, desde el dos mil a la fecha;</w:t>
      </w:r>
    </w:p>
    <w:p w14:paraId="2E1F706E" w14:textId="1DFD9742" w:rsidR="00960E89" w:rsidRPr="005E61ED" w:rsidRDefault="009B1B37" w:rsidP="00363DCB">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s="Arial"/>
          <w:color w:val="000000" w:themeColor="text1"/>
        </w:rPr>
        <w:t>Personas a quienes se les ha entregado el presupuesto;</w:t>
      </w:r>
    </w:p>
    <w:p w14:paraId="62C1A4BF" w14:textId="32847BFB" w:rsidR="00245B8E" w:rsidRPr="005E61ED" w:rsidRDefault="009B1B37" w:rsidP="00245B8E">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s="Arial"/>
          <w:color w:val="000000" w:themeColor="text1"/>
        </w:rPr>
        <w:t xml:space="preserve">Presupuesto para policías, otorgado a la </w:t>
      </w:r>
      <w:r w:rsidR="00245B8E" w:rsidRPr="005E61ED">
        <w:rPr>
          <w:rFonts w:ascii="Palatino Linotype" w:hAnsi="Palatino Linotype" w:cs="Arial"/>
          <w:color w:val="000000" w:themeColor="text1"/>
        </w:rPr>
        <w:t>Comunidad de San Francisco Chimalpa; y</w:t>
      </w:r>
    </w:p>
    <w:p w14:paraId="064A3A63" w14:textId="097BA26E" w:rsidR="00245B8E" w:rsidRPr="005E61ED" w:rsidRDefault="00245B8E" w:rsidP="00245B8E">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s="Arial"/>
          <w:color w:val="000000" w:themeColor="text1"/>
        </w:rPr>
        <w:t>Se señale si se debe pedir presupuesto al Gobierno Federal para implementar policías en la Comunidad de San Francisco Chimalpa.</w:t>
      </w:r>
    </w:p>
    <w:p w14:paraId="75954B38" w14:textId="77777777" w:rsidR="00E609D1" w:rsidRPr="005E61ED"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0D130DB0" w:rsidR="0021056F" w:rsidRPr="005E61ED" w:rsidRDefault="002E7464"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rPr>
        <w:t>E</w:t>
      </w:r>
      <w:r w:rsidR="00984D47" w:rsidRPr="005E61ED">
        <w:rPr>
          <w:rFonts w:ascii="Palatino Linotype" w:hAnsi="Palatino Linotype"/>
        </w:rPr>
        <w:t xml:space="preserve">n respuesta a la solicitud de información </w:t>
      </w:r>
      <w:r w:rsidR="00FD27EA" w:rsidRPr="005E61ED">
        <w:rPr>
          <w:rFonts w:ascii="Palatino Linotype" w:hAnsi="Palatino Linotype"/>
          <w:b/>
          <w:bCs/>
        </w:rPr>
        <w:t>00610/NAUCALPA/IP/2022</w:t>
      </w:r>
      <w:r w:rsidR="00984D47" w:rsidRPr="005E61ED">
        <w:rPr>
          <w:rFonts w:ascii="Palatino Linotype" w:hAnsi="Palatino Linotype"/>
        </w:rPr>
        <w:t xml:space="preserve">, </w:t>
      </w:r>
      <w:r w:rsidRPr="005E61ED">
        <w:rPr>
          <w:rFonts w:ascii="Palatino Linotype" w:hAnsi="Palatino Linotype"/>
        </w:rPr>
        <w:t xml:space="preserve">el </w:t>
      </w:r>
      <w:r w:rsidRPr="005E61ED">
        <w:rPr>
          <w:rFonts w:ascii="Palatino Linotype" w:hAnsi="Palatino Linotype"/>
          <w:b/>
        </w:rPr>
        <w:t>SUJETO OBLIGADO</w:t>
      </w:r>
      <w:r w:rsidRPr="005E61ED">
        <w:rPr>
          <w:rFonts w:ascii="Palatino Linotype" w:hAnsi="Palatino Linotype"/>
        </w:rPr>
        <w:t xml:space="preserve"> </w:t>
      </w:r>
      <w:r w:rsidR="000A0678" w:rsidRPr="005E61ED">
        <w:rPr>
          <w:rFonts w:ascii="Palatino Linotype" w:hAnsi="Palatino Linotype"/>
        </w:rPr>
        <w:t>entregó</w:t>
      </w:r>
      <w:r w:rsidRPr="005E61ED">
        <w:rPr>
          <w:rFonts w:ascii="Palatino Linotype" w:hAnsi="Palatino Linotype"/>
        </w:rPr>
        <w:t xml:space="preserve"> al particular </w:t>
      </w:r>
      <w:r w:rsidR="00D14673" w:rsidRPr="005E61ED">
        <w:rPr>
          <w:rFonts w:ascii="Palatino Linotype" w:hAnsi="Palatino Linotype"/>
        </w:rPr>
        <w:t>la copia digitalizada del</w:t>
      </w:r>
      <w:r w:rsidR="00C0234A" w:rsidRPr="005E61ED">
        <w:rPr>
          <w:rFonts w:ascii="Palatino Linotype" w:hAnsi="Palatino Linotype"/>
        </w:rPr>
        <w:t xml:space="preserve"> oficio de nueve (09) de junio de dos mil veintidós, sin folio único de identificación, emitido por el Secretario Técnico de la Dirección General de Gobierno Abierto</w:t>
      </w:r>
      <w:r w:rsidR="00D14673" w:rsidRPr="005E61ED">
        <w:rPr>
          <w:rFonts w:ascii="Palatino Linotype" w:hAnsi="Palatino Linotype"/>
        </w:rPr>
        <w:t>, cuyo contenido elemental se transcribe a continuación:</w:t>
      </w:r>
    </w:p>
    <w:p w14:paraId="350AF06A" w14:textId="5E3D2E1E" w:rsidR="002E7464" w:rsidRPr="005E61ED" w:rsidRDefault="002E7464" w:rsidP="000A0678">
      <w:pPr>
        <w:pStyle w:val="Prrafodelista"/>
        <w:tabs>
          <w:tab w:val="left" w:pos="426"/>
        </w:tabs>
        <w:spacing w:before="240" w:after="240" w:line="360" w:lineRule="auto"/>
        <w:ind w:left="0" w:right="51"/>
        <w:rPr>
          <w:rFonts w:ascii="Palatino Linotype" w:hAnsi="Palatino Linotype"/>
          <w:color w:val="000000" w:themeColor="text1"/>
        </w:rPr>
      </w:pPr>
    </w:p>
    <w:p w14:paraId="2F65F44F" w14:textId="033CC298" w:rsidR="000A0678" w:rsidRPr="005E61ED" w:rsidRDefault="00C0234A" w:rsidP="003E2ED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5E61ED">
        <w:rPr>
          <w:rFonts w:ascii="Palatino Linotype" w:hAnsi="Palatino Linotype"/>
          <w:i/>
          <w:iCs/>
          <w:color w:val="000000" w:themeColor="text1"/>
          <w:sz w:val="22"/>
          <w:szCs w:val="22"/>
        </w:rPr>
        <w:t>“(…). Se informa que de acuerdo con el artículo 12.1 de Reglamento Orgánico Municipal, en las funciones de esta Dirección General de Gobierno no está en posibilidades de dar respuesta a la solicitud 00610/NAUCALPA/IP/2022, por no encontrarse en el ámbito de su competencia.</w:t>
      </w:r>
      <w:r w:rsidR="00D80F7C" w:rsidRPr="005E61ED">
        <w:rPr>
          <w:rFonts w:ascii="Palatino Linotype" w:hAnsi="Palatino Linotype"/>
          <w:i/>
          <w:iCs/>
          <w:color w:val="000000" w:themeColor="text1"/>
          <w:sz w:val="22"/>
          <w:szCs w:val="22"/>
        </w:rPr>
        <w:t>”</w:t>
      </w:r>
      <w:r w:rsidR="003E2ED8" w:rsidRPr="005E61ED">
        <w:rPr>
          <w:rFonts w:ascii="Palatino Linotype" w:hAnsi="Palatino Linotype"/>
          <w:color w:val="000000" w:themeColor="text1"/>
          <w:sz w:val="22"/>
          <w:szCs w:val="22"/>
        </w:rPr>
        <w:t xml:space="preserve"> (Sic)</w:t>
      </w:r>
    </w:p>
    <w:p w14:paraId="0BEA6015" w14:textId="77777777" w:rsidR="002E7464" w:rsidRPr="005E61ED" w:rsidRDefault="002E7464"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763DA103" w:rsidR="009747E8" w:rsidRPr="005E61ED" w:rsidRDefault="009747E8"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lastRenderedPageBreak/>
        <w:t xml:space="preserve">Por su parte, el ahora </w:t>
      </w:r>
      <w:r w:rsidRPr="005E61ED">
        <w:rPr>
          <w:rFonts w:ascii="Palatino Linotype" w:hAnsi="Palatino Linotype"/>
          <w:b/>
          <w:color w:val="000000" w:themeColor="text1"/>
        </w:rPr>
        <w:t>RECURRENTE</w:t>
      </w:r>
      <w:r w:rsidRPr="005E61ED">
        <w:rPr>
          <w:rFonts w:ascii="Palatino Linotype" w:hAnsi="Palatino Linotype"/>
          <w:color w:val="000000" w:themeColor="text1"/>
        </w:rPr>
        <w:t xml:space="preserve"> promovió el recurso de revisión con número al rubro indicado, en contra de la respuesta del </w:t>
      </w:r>
      <w:r w:rsidRPr="005E61ED">
        <w:rPr>
          <w:rFonts w:ascii="Palatino Linotype" w:hAnsi="Palatino Linotype"/>
          <w:b/>
          <w:color w:val="000000" w:themeColor="text1"/>
        </w:rPr>
        <w:t>SUJETO OBLIGADO</w:t>
      </w:r>
      <w:r w:rsidRPr="005E61ED">
        <w:rPr>
          <w:rFonts w:ascii="Palatino Linotype" w:hAnsi="Palatino Linotype"/>
          <w:color w:val="000000" w:themeColor="text1"/>
        </w:rPr>
        <w:t>, y en los que señaló por agravios</w:t>
      </w:r>
      <w:r w:rsidR="003E2ED8" w:rsidRPr="005E61ED">
        <w:rPr>
          <w:rFonts w:ascii="Palatino Linotype" w:hAnsi="Palatino Linotype"/>
          <w:color w:val="000000" w:themeColor="text1"/>
        </w:rPr>
        <w:t>, lo siguiente:</w:t>
      </w:r>
    </w:p>
    <w:p w14:paraId="2F66DDB6" w14:textId="47CA31F6" w:rsidR="009747E8" w:rsidRPr="005E61ED" w:rsidRDefault="00C0234A" w:rsidP="00C0234A">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olor w:val="000000" w:themeColor="text1"/>
        </w:rPr>
        <w:t>Que la Co</w:t>
      </w:r>
      <w:r w:rsidR="00DF6794" w:rsidRPr="005E61ED">
        <w:rPr>
          <w:rFonts w:ascii="Palatino Linotype" w:hAnsi="Palatino Linotype"/>
          <w:color w:val="000000" w:themeColor="text1"/>
        </w:rPr>
        <w:t>munidad de San Francisco Chimal</w:t>
      </w:r>
      <w:r w:rsidRPr="005E61ED">
        <w:rPr>
          <w:rFonts w:ascii="Palatino Linotype" w:hAnsi="Palatino Linotype"/>
          <w:color w:val="000000" w:themeColor="text1"/>
        </w:rPr>
        <w:t>pa pertenece al Municipio de Naucalpan de Juárez, por lo que se le debe otorgar presupuesto para hacer calles, puentes, alumbrado público, policías, programas sociales sin discriminación, etc.</w:t>
      </w:r>
    </w:p>
    <w:p w14:paraId="307E8328" w14:textId="77777777" w:rsidR="00C0234A" w:rsidRPr="005E61ED" w:rsidRDefault="00C0234A" w:rsidP="00C0234A">
      <w:pPr>
        <w:pStyle w:val="Prrafodelista"/>
        <w:tabs>
          <w:tab w:val="left" w:pos="426"/>
        </w:tabs>
        <w:spacing w:before="240" w:after="240" w:line="360" w:lineRule="auto"/>
        <w:ind w:left="1134" w:right="51"/>
        <w:jc w:val="both"/>
        <w:rPr>
          <w:rFonts w:ascii="Palatino Linotype" w:hAnsi="Palatino Linotype"/>
          <w:color w:val="000000" w:themeColor="text1"/>
        </w:rPr>
      </w:pPr>
    </w:p>
    <w:p w14:paraId="007A5D04" w14:textId="3176C6FC" w:rsidR="00C0234A" w:rsidRPr="005E61ED" w:rsidRDefault="00C0234A"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Posteriormente, en vía de informe justificado, el </w:t>
      </w:r>
      <w:r w:rsidRPr="005E61ED">
        <w:rPr>
          <w:rFonts w:ascii="Palatino Linotype" w:hAnsi="Palatino Linotype"/>
          <w:b/>
          <w:color w:val="000000" w:themeColor="text1"/>
        </w:rPr>
        <w:t>SUJETO OBLIGADO</w:t>
      </w:r>
      <w:r w:rsidRPr="005E61ED">
        <w:rPr>
          <w:rFonts w:ascii="Palatino Linotype" w:hAnsi="Palatino Linotype"/>
          <w:color w:val="000000" w:themeColor="text1"/>
        </w:rPr>
        <w:t xml:space="preserve"> entregó, por un lado, el oficio número DGG/ST/039/2022, de uno (01) de julio de dos mil veintidós, emitido por el Secretario Técnico de la Dirección General de Gobierno, dirigido al Encargado de Despacho de la Unidad de Transparencia, en el que vertió las siguientes manifestaciones:</w:t>
      </w:r>
    </w:p>
    <w:p w14:paraId="16D7EA52" w14:textId="77777777" w:rsidR="00C0234A" w:rsidRPr="005E61ED" w:rsidRDefault="00C0234A" w:rsidP="00C0234A">
      <w:pPr>
        <w:pStyle w:val="Prrafodelista"/>
        <w:tabs>
          <w:tab w:val="left" w:pos="426"/>
        </w:tabs>
        <w:spacing w:before="240" w:after="240" w:line="360" w:lineRule="auto"/>
        <w:ind w:left="0" w:right="51"/>
        <w:jc w:val="both"/>
        <w:rPr>
          <w:rFonts w:ascii="Palatino Linotype" w:hAnsi="Palatino Linotype"/>
          <w:color w:val="000000" w:themeColor="text1"/>
        </w:rPr>
      </w:pPr>
    </w:p>
    <w:p w14:paraId="34BC83BF" w14:textId="11C42CCF" w:rsidR="00C0234A" w:rsidRPr="005E61ED" w:rsidRDefault="00C0234A" w:rsidP="00C0234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 le informo que derivado de la exhaustiva búsqueda dentro archivo que se maneja, genera, recopila, procesa, administra, archiva y almacena dentro de esta Dirección General de Gobierno, no se encontró información alguna que se refiera a lo solicitado, ya que dentro de la normatividad aplicada sus funciones no corresponden a lo requerido.”</w:t>
      </w:r>
    </w:p>
    <w:p w14:paraId="3F16F3D4" w14:textId="77777777" w:rsidR="00C0234A" w:rsidRPr="005E61ED" w:rsidRDefault="00C0234A" w:rsidP="00C0234A">
      <w:pPr>
        <w:pStyle w:val="Prrafodelista"/>
        <w:tabs>
          <w:tab w:val="left" w:pos="426"/>
        </w:tabs>
        <w:spacing w:before="240" w:after="240" w:line="360" w:lineRule="auto"/>
        <w:ind w:left="0" w:right="51"/>
        <w:jc w:val="both"/>
        <w:rPr>
          <w:rFonts w:ascii="Palatino Linotype" w:hAnsi="Palatino Linotype"/>
          <w:color w:val="000000" w:themeColor="text1"/>
        </w:rPr>
      </w:pPr>
    </w:p>
    <w:p w14:paraId="2DF7B161" w14:textId="028ECA48" w:rsidR="00C0234A" w:rsidRPr="005E61ED" w:rsidRDefault="00C0234A"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Del mismo modo, el </w:t>
      </w:r>
      <w:r w:rsidRPr="005E61ED">
        <w:rPr>
          <w:rFonts w:ascii="Palatino Linotype" w:hAnsi="Palatino Linotype"/>
          <w:b/>
          <w:color w:val="000000" w:themeColor="text1"/>
        </w:rPr>
        <w:t>SUJETO OBLIGADO</w:t>
      </w:r>
      <w:r w:rsidRPr="005E61ED">
        <w:rPr>
          <w:rFonts w:ascii="Palatino Linotype" w:hAnsi="Palatino Linotype"/>
          <w:color w:val="000000" w:themeColor="text1"/>
        </w:rPr>
        <w:t xml:space="preserve"> entregó el oficio número TM/CJ/M/0300/2022, de seis (06) de junio de dos mil veintidós, signado por la Tesorera Municipal, y dirigido al Encargado de Despacho de la Unidad de Transparencia, mediante el cual, informó lo siguiente:</w:t>
      </w:r>
    </w:p>
    <w:p w14:paraId="36A4220F" w14:textId="77777777" w:rsidR="00C0234A" w:rsidRPr="005E61ED" w:rsidRDefault="00C0234A" w:rsidP="00C0234A">
      <w:pPr>
        <w:pStyle w:val="Prrafodelista"/>
        <w:tabs>
          <w:tab w:val="left" w:pos="426"/>
        </w:tabs>
        <w:spacing w:before="240" w:after="240" w:line="360" w:lineRule="auto"/>
        <w:ind w:left="0" w:right="51"/>
        <w:jc w:val="both"/>
        <w:rPr>
          <w:rFonts w:ascii="Palatino Linotype" w:hAnsi="Palatino Linotype"/>
          <w:color w:val="000000" w:themeColor="text1"/>
        </w:rPr>
      </w:pPr>
    </w:p>
    <w:p w14:paraId="3AF2DECF" w14:textId="5077FA34" w:rsidR="00C0234A" w:rsidRPr="005E61ED" w:rsidRDefault="00C0234A" w:rsidP="00C0234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w:t>
      </w:r>
      <w:r w:rsidR="00DF6794" w:rsidRPr="005E61ED">
        <w:rPr>
          <w:rFonts w:ascii="Palatino Linotype" w:hAnsi="Palatino Linotype"/>
          <w:i/>
          <w:color w:val="000000" w:themeColor="text1"/>
          <w:sz w:val="22"/>
        </w:rPr>
        <w:t xml:space="preserve">(…) sobre el presupuesto que se le ha dado a la comunidad de San Francisco Chimalpa, Naucalpan de Juárez, del 2000 a la fecha y a quien se le ha dado el presupuesto; hago de conocimiento que las erogaciones por concepto de gasto público que realiza el Municipio, </w:t>
      </w:r>
      <w:r w:rsidR="00DF6794" w:rsidRPr="005E61ED">
        <w:rPr>
          <w:rFonts w:ascii="Palatino Linotype" w:hAnsi="Palatino Linotype"/>
          <w:i/>
          <w:color w:val="000000" w:themeColor="text1"/>
          <w:sz w:val="22"/>
        </w:rPr>
        <w:lastRenderedPageBreak/>
        <w:t>deben considerarse en el Presupuesto de Egresos de cada ejercicio fiscal, en relación a los programas, objetivos y metas planteadas en el Plan de Desarrollo Municipal, así como las unidades responsables para su ejecución, en apego a las bases constitucionales para organizar el sistema de planeación con carácter democrático para el desarrollo nacional. Por lo que el Municipio no asigna presupuesto a los pueblos, colonias, fraccionamientos residenciales, industriales, campestres y ejidos que lo integren.</w:t>
      </w:r>
    </w:p>
    <w:p w14:paraId="7C547E23" w14:textId="77777777" w:rsidR="00DF6794" w:rsidRPr="005E61ED" w:rsidRDefault="00DF6794" w:rsidP="00C0234A">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5C66F8A" w14:textId="2FF8F710" w:rsidR="00DF6794" w:rsidRPr="005E61ED" w:rsidRDefault="00DF6794" w:rsidP="00C0234A">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5E61ED">
        <w:rPr>
          <w:rFonts w:ascii="Palatino Linotype" w:hAnsi="Palatino Linotype"/>
          <w:i/>
          <w:color w:val="000000" w:themeColor="text1"/>
          <w:sz w:val="22"/>
        </w:rPr>
        <w:t>Respecto a las preguntas restantes se informa que (…) la información requerida no es competencia de la Tesorería Municipal, por lo que se sugiere de la manera más atenta se solicite a la Dirección General de Seguridad Ciudadana y Tránsito Municipal.”</w:t>
      </w:r>
      <w:r w:rsidRPr="005E61ED">
        <w:rPr>
          <w:rFonts w:ascii="Palatino Linotype" w:hAnsi="Palatino Linotype"/>
          <w:color w:val="000000" w:themeColor="text1"/>
          <w:sz w:val="22"/>
        </w:rPr>
        <w:t xml:space="preserve"> (Sic)</w:t>
      </w:r>
    </w:p>
    <w:p w14:paraId="125A7CF4" w14:textId="77777777" w:rsidR="00C0234A" w:rsidRPr="005E61ED" w:rsidRDefault="00C0234A" w:rsidP="00C0234A">
      <w:pPr>
        <w:pStyle w:val="Prrafodelista"/>
        <w:tabs>
          <w:tab w:val="left" w:pos="426"/>
        </w:tabs>
        <w:spacing w:before="240" w:after="240" w:line="360" w:lineRule="auto"/>
        <w:ind w:left="0" w:right="51"/>
        <w:jc w:val="both"/>
        <w:rPr>
          <w:rFonts w:ascii="Palatino Linotype" w:hAnsi="Palatino Linotype"/>
          <w:color w:val="000000" w:themeColor="text1"/>
        </w:rPr>
      </w:pPr>
    </w:p>
    <w:p w14:paraId="7D2ADBA1" w14:textId="1341840F" w:rsidR="00DF6794" w:rsidRPr="005E61ED" w:rsidRDefault="00DF6794"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Luego entonces, del análisis al contenido de los documentos entregados en respuesta y posterior informe justificado, podemos rescatar los siguientes elementos:</w:t>
      </w:r>
    </w:p>
    <w:p w14:paraId="53740230" w14:textId="3DA1B6D7" w:rsidR="00DF6794" w:rsidRPr="005E61ED" w:rsidRDefault="00DF6794" w:rsidP="00DF679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olor w:val="000000" w:themeColor="text1"/>
        </w:rPr>
        <w:t>La Dirección General de Gobierno se manifestó incompetente para poseer, generar o administrar la información solicitada;</w:t>
      </w:r>
    </w:p>
    <w:p w14:paraId="7FF01A70" w14:textId="406781F9" w:rsidR="00DF6794" w:rsidRPr="005E61ED" w:rsidRDefault="00DF6794" w:rsidP="00DF679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olor w:val="000000" w:themeColor="text1"/>
        </w:rPr>
        <w:t>La Tesorería Municipal informó, por un lado, que todas las erogaciones que realiza el municipio deben considerarse dentro del Presupuesto de Egresos de cada ejercicio fiscal, en estrecha relación con los programas, objetivos y metas planteadas en el Plan de Desarrollo Municipal.</w:t>
      </w:r>
    </w:p>
    <w:p w14:paraId="5DF214B5" w14:textId="4B38215E" w:rsidR="00DF6794" w:rsidRPr="005E61ED" w:rsidRDefault="00DF6794" w:rsidP="00DF679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olor w:val="000000" w:themeColor="text1"/>
        </w:rPr>
        <w:t>Respecto al presupuesto asignado para los policías de la Comunidad de San Francisco Chimalpa, la Tesorería Municipal señaló a la Dirección General de Seguridad Ciudadana y Tránsito Municipal como la dependencia competente para contar con la información.</w:t>
      </w:r>
    </w:p>
    <w:p w14:paraId="7211E4FD"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03D9675F" w14:textId="4E7F7CCA" w:rsidR="00FB5B03" w:rsidRPr="005E61ED" w:rsidRDefault="00FB5B03"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Por su parte, el particular impugnó la respuesta del </w:t>
      </w:r>
      <w:r w:rsidRPr="005E61ED">
        <w:rPr>
          <w:rFonts w:ascii="Palatino Linotype" w:hAnsi="Palatino Linotype"/>
          <w:b/>
          <w:color w:val="000000" w:themeColor="text1"/>
        </w:rPr>
        <w:t>SUJETO OBLIGADO</w:t>
      </w:r>
      <w:r w:rsidRPr="005E61ED">
        <w:rPr>
          <w:rFonts w:ascii="Palatino Linotype" w:hAnsi="Palatino Linotype"/>
          <w:color w:val="000000" w:themeColor="text1"/>
        </w:rPr>
        <w:t xml:space="preserve"> mediante recurso de revisión, en el que señaló esencialmente que no se le había </w:t>
      </w:r>
      <w:r w:rsidRPr="005E61ED">
        <w:rPr>
          <w:rFonts w:ascii="Palatino Linotype" w:hAnsi="Palatino Linotype"/>
          <w:color w:val="000000" w:themeColor="text1"/>
        </w:rPr>
        <w:lastRenderedPageBreak/>
        <w:t>entregado información relacionada con el presupuesto y programas destinado a la Comunidad de San Francisco Chimalpa.</w:t>
      </w:r>
    </w:p>
    <w:p w14:paraId="7056D6E8" w14:textId="77777777" w:rsidR="00FB5B03" w:rsidRPr="005E61ED" w:rsidRDefault="00FB5B03" w:rsidP="00FB5B03">
      <w:pPr>
        <w:pStyle w:val="Prrafodelista"/>
        <w:tabs>
          <w:tab w:val="left" w:pos="426"/>
        </w:tabs>
        <w:spacing w:before="240" w:after="240" w:line="360" w:lineRule="auto"/>
        <w:ind w:left="0" w:right="51"/>
        <w:jc w:val="both"/>
        <w:rPr>
          <w:rFonts w:ascii="Palatino Linotype" w:hAnsi="Palatino Linotype"/>
          <w:color w:val="000000" w:themeColor="text1"/>
        </w:rPr>
      </w:pPr>
    </w:p>
    <w:p w14:paraId="39773D50" w14:textId="218DDC6F" w:rsidR="00FB5B03" w:rsidRPr="005E61ED" w:rsidRDefault="00FB5B03"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No se omite mencionar que dentro del recurso de revisión </w:t>
      </w:r>
      <w:r w:rsidRPr="005E61ED">
        <w:rPr>
          <w:rFonts w:ascii="Palatino Linotype" w:hAnsi="Palatino Linotype"/>
          <w:b/>
          <w:color w:val="000000" w:themeColor="text1"/>
        </w:rPr>
        <w:t>11443/INFOEM/IP/RR/2022</w:t>
      </w:r>
      <w:r w:rsidRPr="005E61ED">
        <w:rPr>
          <w:rFonts w:ascii="Palatino Linotype" w:hAnsi="Palatino Linotype"/>
          <w:color w:val="000000" w:themeColor="text1"/>
        </w:rPr>
        <w:t xml:space="preserve">, el </w:t>
      </w:r>
      <w:r w:rsidRPr="005E61ED">
        <w:rPr>
          <w:rFonts w:ascii="Palatino Linotype" w:hAnsi="Palatino Linotype"/>
          <w:b/>
          <w:color w:val="000000" w:themeColor="text1"/>
        </w:rPr>
        <w:t>RECURRENTE</w:t>
      </w:r>
      <w:r w:rsidRPr="005E61ED">
        <w:rPr>
          <w:rFonts w:ascii="Palatino Linotype" w:hAnsi="Palatino Linotype"/>
          <w:color w:val="000000" w:themeColor="text1"/>
        </w:rPr>
        <w:t xml:space="preserve"> realizó una serie de manifestaciones subjetivas imposibles de ser atendidas a través del ejercicio del derecho de acceso a la información, tales como:</w:t>
      </w:r>
    </w:p>
    <w:p w14:paraId="556376B0" w14:textId="77777777" w:rsidR="00FB5B03" w:rsidRPr="005E61ED" w:rsidRDefault="00FB5B03" w:rsidP="00FB5B03">
      <w:pPr>
        <w:pStyle w:val="Prrafodelista"/>
        <w:tabs>
          <w:tab w:val="left" w:pos="426"/>
        </w:tabs>
        <w:spacing w:before="240" w:after="240" w:line="360" w:lineRule="auto"/>
        <w:ind w:left="0" w:right="51"/>
        <w:jc w:val="both"/>
        <w:rPr>
          <w:rFonts w:ascii="Palatino Linotype" w:hAnsi="Palatino Linotype"/>
          <w:color w:val="000000" w:themeColor="text1"/>
        </w:rPr>
      </w:pPr>
    </w:p>
    <w:p w14:paraId="78FA0DBC" w14:textId="2FE49076" w:rsidR="00FB5B03" w:rsidRPr="005E61ED" w:rsidRDefault="00FB5B03" w:rsidP="00FB5B03">
      <w:pPr>
        <w:pStyle w:val="Prrafodelista"/>
        <w:tabs>
          <w:tab w:val="left" w:pos="426"/>
        </w:tabs>
        <w:spacing w:before="240" w:after="240" w:line="276" w:lineRule="auto"/>
        <w:ind w:left="567" w:right="567"/>
        <w:jc w:val="both"/>
        <w:rPr>
          <w:rFonts w:ascii="Palatino Linotype" w:hAnsi="Palatino Linotype"/>
          <w:b/>
          <w:color w:val="000000" w:themeColor="text1"/>
          <w:sz w:val="22"/>
        </w:rPr>
      </w:pPr>
      <w:r w:rsidRPr="005E61ED">
        <w:rPr>
          <w:rFonts w:ascii="Palatino Linotype" w:hAnsi="Palatino Linotype"/>
          <w:b/>
          <w:color w:val="000000" w:themeColor="text1"/>
          <w:sz w:val="22"/>
        </w:rPr>
        <w:t>Acto impugnado:</w:t>
      </w:r>
    </w:p>
    <w:p w14:paraId="5A4E5AF9" w14:textId="2C2094D2" w:rsidR="00FB5B03" w:rsidRPr="005E61ED" w:rsidRDefault="00FB5B03" w:rsidP="00FB5B0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 xml:space="preserve">“San Francisco Chimalpa (…) cual pertenece al municipio de Naucalpan de Juarez. Al cual se le debe dar presupuesto para hacer calles, puentes, alumbrado publico, policías, programas sociales sin discriminación. </w:t>
      </w:r>
      <w:r w:rsidRPr="005E61ED">
        <w:rPr>
          <w:rFonts w:ascii="Palatino Linotype" w:hAnsi="Palatino Linotype"/>
          <w:b/>
          <w:i/>
          <w:color w:val="000000" w:themeColor="text1"/>
          <w:sz w:val="22"/>
        </w:rPr>
        <w:t>Sol una vez vi que estuvieron arreglando la plaza principal y eso fue hace 18 años, a la fecha no veo presupuesto, tan poco veo albergues, INAPAM, entre otras más</w:t>
      </w:r>
      <w:r w:rsidRPr="005E61ED">
        <w:rPr>
          <w:rFonts w:ascii="Palatino Linotype" w:hAnsi="Palatino Linotype"/>
          <w:i/>
          <w:color w:val="000000" w:themeColor="text1"/>
          <w:sz w:val="22"/>
        </w:rPr>
        <w:t>, por lo tanto quisiera saber cuanto dan de presupuesto.”</w:t>
      </w:r>
    </w:p>
    <w:p w14:paraId="04AE32FA" w14:textId="2703920C" w:rsidR="00FB5B03" w:rsidRPr="005E61ED" w:rsidRDefault="00FB5B03" w:rsidP="00FB5B03">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5E61ED">
        <w:rPr>
          <w:rFonts w:ascii="Palatino Linotype" w:hAnsi="Palatino Linotype"/>
          <w:color w:val="000000" w:themeColor="text1"/>
          <w:sz w:val="22"/>
        </w:rPr>
        <w:t>(Énfasis añadido)</w:t>
      </w:r>
    </w:p>
    <w:p w14:paraId="2D8F7EC7" w14:textId="77777777" w:rsidR="00FB5B03" w:rsidRPr="005E61ED" w:rsidRDefault="00FB5B03" w:rsidP="00FB5B0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748CE56" w14:textId="3E00630C" w:rsidR="00FB5B03" w:rsidRPr="005E61ED" w:rsidRDefault="00FB5B03" w:rsidP="00FB5B03">
      <w:pPr>
        <w:pStyle w:val="Prrafodelista"/>
        <w:tabs>
          <w:tab w:val="left" w:pos="426"/>
        </w:tabs>
        <w:spacing w:before="240" w:after="240" w:line="276" w:lineRule="auto"/>
        <w:ind w:left="567" w:right="567"/>
        <w:jc w:val="both"/>
        <w:rPr>
          <w:rFonts w:ascii="Palatino Linotype" w:hAnsi="Palatino Linotype"/>
          <w:b/>
          <w:color w:val="000000" w:themeColor="text1"/>
          <w:sz w:val="22"/>
        </w:rPr>
      </w:pPr>
      <w:r w:rsidRPr="005E61ED">
        <w:rPr>
          <w:rFonts w:ascii="Palatino Linotype" w:hAnsi="Palatino Linotype"/>
          <w:b/>
          <w:color w:val="000000" w:themeColor="text1"/>
          <w:sz w:val="22"/>
        </w:rPr>
        <w:t>Razones o motivos de la inconformidad:</w:t>
      </w:r>
    </w:p>
    <w:p w14:paraId="0F2076E9" w14:textId="2DCBF622" w:rsidR="00FB5B03" w:rsidRPr="005E61ED" w:rsidRDefault="00FB5B03" w:rsidP="00FB5B03">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5E61ED">
        <w:rPr>
          <w:rFonts w:ascii="Palatino Linotype" w:hAnsi="Palatino Linotype"/>
          <w:i/>
          <w:color w:val="000000" w:themeColor="text1"/>
          <w:sz w:val="22"/>
        </w:rPr>
        <w:t>“</w:t>
      </w:r>
      <w:r w:rsidRPr="005E61ED">
        <w:rPr>
          <w:rFonts w:ascii="Palatino Linotype" w:hAnsi="Palatino Linotype"/>
          <w:b/>
          <w:i/>
          <w:color w:val="000000" w:themeColor="text1"/>
          <w:sz w:val="22"/>
        </w:rPr>
        <w:t>1- No tenemos un puente peatonal limpio. 2.-No tenemos un puente con alumbrado publico. 3.-Ya van tres veces que tiran el Quiosco. 4.-La biblioteca que estaba la tiraron. 5.-No tenemos policías y estamos siendo victimas de delitos. 6.- No hay suficiente alumbrado público 7.- Dicen que hay programas sociales y no veo convocatorias. 8.- Si hay apoyos solo a conocidos. 9.- El cemento que mandaban no cumplían con las necesidades de la calle y se tuvo que comprar cemento.</w:t>
      </w:r>
      <w:r w:rsidRPr="005E61ED">
        <w:rPr>
          <w:rFonts w:ascii="Palatino Linotype" w:hAnsi="Palatino Linotype"/>
          <w:i/>
          <w:color w:val="000000" w:themeColor="text1"/>
          <w:sz w:val="22"/>
        </w:rPr>
        <w:t>”</w:t>
      </w:r>
    </w:p>
    <w:p w14:paraId="4F06929A" w14:textId="03625E96" w:rsidR="00FB5B03" w:rsidRPr="005E61ED" w:rsidRDefault="00FB5B03" w:rsidP="00FB5B03">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5E61ED">
        <w:rPr>
          <w:rFonts w:ascii="Palatino Linotype" w:hAnsi="Palatino Linotype"/>
          <w:color w:val="000000" w:themeColor="text1"/>
          <w:sz w:val="22"/>
        </w:rPr>
        <w:t>(Énfasis añadido)</w:t>
      </w:r>
    </w:p>
    <w:p w14:paraId="0B04FBB2" w14:textId="77777777" w:rsidR="00FB5B03" w:rsidRPr="005E61ED" w:rsidRDefault="00FB5B03" w:rsidP="00FB5B03">
      <w:pPr>
        <w:pStyle w:val="Prrafodelista"/>
        <w:tabs>
          <w:tab w:val="left" w:pos="426"/>
        </w:tabs>
        <w:spacing w:before="240" w:after="240" w:line="360" w:lineRule="auto"/>
        <w:ind w:left="0" w:right="51"/>
        <w:jc w:val="both"/>
        <w:rPr>
          <w:rFonts w:ascii="Palatino Linotype" w:hAnsi="Palatino Linotype"/>
          <w:color w:val="000000" w:themeColor="text1"/>
        </w:rPr>
      </w:pPr>
    </w:p>
    <w:p w14:paraId="592C8E1D" w14:textId="42D1E8B3" w:rsidR="00D2181D" w:rsidRPr="005E61ED" w:rsidRDefault="00D2181D"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De tal guisa que el </w:t>
      </w:r>
      <w:r w:rsidRPr="005E61ED">
        <w:rPr>
          <w:rFonts w:ascii="Palatino Linotype" w:hAnsi="Palatino Linotype"/>
          <w:b/>
          <w:color w:val="000000" w:themeColor="text1"/>
        </w:rPr>
        <w:t>RECURRENTE</w:t>
      </w:r>
      <w:r w:rsidRPr="005E61ED">
        <w:rPr>
          <w:rFonts w:ascii="Palatino Linotype" w:hAnsi="Palatino Linotype"/>
          <w:color w:val="000000" w:themeColor="text1"/>
        </w:rPr>
        <w:t xml:space="preserve"> aprovechó la impugnación de la respuesta originalmente proporcionada a la solicitud </w:t>
      </w:r>
      <w:r w:rsidRPr="005E61ED">
        <w:rPr>
          <w:rFonts w:ascii="Palatino Linotype" w:hAnsi="Palatino Linotype"/>
          <w:b/>
          <w:color w:val="000000" w:themeColor="text1"/>
        </w:rPr>
        <w:t>00610/NAUCALPA/IP/2022</w:t>
      </w:r>
      <w:r w:rsidRPr="005E61ED">
        <w:rPr>
          <w:rFonts w:ascii="Palatino Linotype" w:hAnsi="Palatino Linotype"/>
          <w:color w:val="000000" w:themeColor="text1"/>
        </w:rPr>
        <w:t xml:space="preserve"> para exteriorizar diversas inconformidades personales en relación con el cuidado de </w:t>
      </w:r>
      <w:r w:rsidRPr="005E61ED">
        <w:rPr>
          <w:rFonts w:ascii="Palatino Linotype" w:hAnsi="Palatino Linotype"/>
          <w:color w:val="000000" w:themeColor="text1"/>
        </w:rPr>
        <w:lastRenderedPageBreak/>
        <w:t>calles, alumbrado público y seguridad de la Comunidad San Francisco Chimalpa; las cuales, se insiste, no pueden ser tomadas en consideración por este Organismo Garante, pues como hemos visto en párrafos previos, la esencial del derecho de acceso a la información se centra en asegurar que la ciudadanía se haga de documentos generados, poseídos o administrados por los entes públicos en el ejercicio de sus funciones.</w:t>
      </w:r>
    </w:p>
    <w:p w14:paraId="3D4843BC" w14:textId="77777777" w:rsidR="00D2181D" w:rsidRPr="005E61ED" w:rsidRDefault="00D2181D" w:rsidP="00D2181D">
      <w:pPr>
        <w:pStyle w:val="Prrafodelista"/>
        <w:tabs>
          <w:tab w:val="left" w:pos="426"/>
        </w:tabs>
        <w:spacing w:before="240" w:after="240" w:line="360" w:lineRule="auto"/>
        <w:ind w:left="0" w:right="51"/>
        <w:jc w:val="both"/>
        <w:rPr>
          <w:rFonts w:ascii="Palatino Linotype" w:hAnsi="Palatino Linotype"/>
          <w:color w:val="000000" w:themeColor="text1"/>
        </w:rPr>
      </w:pPr>
    </w:p>
    <w:p w14:paraId="28D86296" w14:textId="58D9F992" w:rsidR="004107D7" w:rsidRPr="005E61ED" w:rsidRDefault="00D2181D"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A</w:t>
      </w:r>
      <w:r w:rsidR="0072136F" w:rsidRPr="005E61ED">
        <w:rPr>
          <w:rFonts w:ascii="Palatino Linotype" w:hAnsi="Palatino Linotype"/>
          <w:color w:val="000000" w:themeColor="text1"/>
        </w:rPr>
        <w:t>sí las cosas</w:t>
      </w:r>
      <w:r w:rsidR="004A2A62" w:rsidRPr="005E61ED">
        <w:rPr>
          <w:rFonts w:ascii="Palatino Linotype" w:hAnsi="Palatino Linotype"/>
          <w:color w:val="000000" w:themeColor="text1"/>
        </w:rPr>
        <w:t>, se procede</w:t>
      </w:r>
      <w:r w:rsidR="00923604" w:rsidRPr="005E61ED">
        <w:rPr>
          <w:rFonts w:ascii="Palatino Linotype" w:hAnsi="Palatino Linotype"/>
          <w:color w:val="000000" w:themeColor="text1"/>
        </w:rPr>
        <w:t>rá</w:t>
      </w:r>
      <w:r w:rsidR="004A2A62" w:rsidRPr="005E61ED">
        <w:rPr>
          <w:rFonts w:ascii="Palatino Linotype" w:hAnsi="Palatino Linotype"/>
          <w:color w:val="000000" w:themeColor="text1"/>
        </w:rPr>
        <w:t xml:space="preserve"> a analizar </w:t>
      </w:r>
      <w:r w:rsidR="00106847" w:rsidRPr="005E61ED">
        <w:rPr>
          <w:rFonts w:ascii="Palatino Linotype" w:hAnsi="Palatino Linotype"/>
          <w:color w:val="000000" w:themeColor="text1"/>
        </w:rPr>
        <w:t xml:space="preserve">la naturaleza de </w:t>
      </w:r>
      <w:r w:rsidR="004A2A62" w:rsidRPr="005E61ED">
        <w:rPr>
          <w:rFonts w:ascii="Palatino Linotype" w:hAnsi="Palatino Linotype"/>
          <w:color w:val="000000" w:themeColor="text1"/>
        </w:rPr>
        <w:t>la información solicitada,</w:t>
      </w:r>
      <w:r w:rsidR="0072136F" w:rsidRPr="005E61ED">
        <w:rPr>
          <w:rFonts w:ascii="Palatino Linotype" w:hAnsi="Palatino Linotype"/>
          <w:color w:val="000000" w:themeColor="text1"/>
        </w:rPr>
        <w:t xml:space="preserve"> </w:t>
      </w:r>
      <w:r w:rsidR="00DF6794" w:rsidRPr="005E61ED">
        <w:rPr>
          <w:rFonts w:ascii="Palatino Linotype" w:hAnsi="Palatino Linotype"/>
          <w:color w:val="000000" w:themeColor="text1"/>
        </w:rPr>
        <w:t>a fin de determinar si, con su respuesta y posterior informe justificado</w:t>
      </w:r>
      <w:r w:rsidR="00A526B0" w:rsidRPr="005E61ED">
        <w:rPr>
          <w:rFonts w:ascii="Palatino Linotype" w:hAnsi="Palatino Linotype"/>
          <w:color w:val="000000" w:themeColor="text1"/>
        </w:rPr>
        <w:t xml:space="preserve">, </w:t>
      </w:r>
      <w:r w:rsidR="004A2A62" w:rsidRPr="005E61ED">
        <w:rPr>
          <w:rFonts w:ascii="Palatino Linotype" w:hAnsi="Palatino Linotype"/>
          <w:color w:val="000000" w:themeColor="text1"/>
        </w:rPr>
        <w:t xml:space="preserve">el </w:t>
      </w:r>
      <w:r w:rsidR="004A2A62" w:rsidRPr="005E61ED">
        <w:rPr>
          <w:rFonts w:ascii="Palatino Linotype" w:hAnsi="Palatino Linotype"/>
          <w:b/>
          <w:color w:val="000000" w:themeColor="text1"/>
        </w:rPr>
        <w:t>SUJETO OBLIGADO</w:t>
      </w:r>
      <w:r w:rsidR="004A2A62" w:rsidRPr="005E61ED">
        <w:rPr>
          <w:rFonts w:ascii="Palatino Linotype" w:hAnsi="Palatino Linotype"/>
          <w:color w:val="000000" w:themeColor="text1"/>
        </w:rPr>
        <w:t xml:space="preserve"> logró colmar el derecho de acceso a la información ejercido por el </w:t>
      </w:r>
      <w:r w:rsidR="004A2A62" w:rsidRPr="005E61ED">
        <w:rPr>
          <w:rFonts w:ascii="Palatino Linotype" w:hAnsi="Palatino Linotype"/>
          <w:b/>
          <w:color w:val="000000" w:themeColor="text1"/>
        </w:rPr>
        <w:t>RECURRENTE</w:t>
      </w:r>
      <w:r w:rsidR="00923604" w:rsidRPr="005E61ED">
        <w:rPr>
          <w:rFonts w:ascii="Palatino Linotype" w:hAnsi="Palatino Linotype"/>
          <w:bCs/>
          <w:color w:val="000000" w:themeColor="text1"/>
        </w:rPr>
        <w:t>;</w:t>
      </w:r>
      <w:r w:rsidR="004A2A62" w:rsidRPr="005E61ED">
        <w:rPr>
          <w:rFonts w:ascii="Palatino Linotype" w:hAnsi="Palatino Linotype"/>
          <w:color w:val="000000" w:themeColor="text1"/>
        </w:rPr>
        <w:t xml:space="preserve"> o, si por el contrario, procede la entrega de información.</w:t>
      </w:r>
    </w:p>
    <w:p w14:paraId="3DA0F3B3" w14:textId="77777777" w:rsidR="00EB6084" w:rsidRPr="005E61ED" w:rsidRDefault="00EB6084"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3866AA0" w14:textId="08335F0B" w:rsidR="00893537" w:rsidRPr="005E61ED" w:rsidRDefault="00CE5758" w:rsidP="0089353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E61ED">
        <w:rPr>
          <w:rFonts w:ascii="Palatino Linotype" w:hAnsi="Palatino Linotype"/>
          <w:b/>
          <w:color w:val="000000" w:themeColor="text1"/>
        </w:rPr>
        <w:t>I</w:t>
      </w:r>
      <w:r w:rsidR="00893537" w:rsidRPr="005E61ED">
        <w:rPr>
          <w:rFonts w:ascii="Palatino Linotype" w:hAnsi="Palatino Linotype"/>
          <w:b/>
          <w:color w:val="000000" w:themeColor="text1"/>
        </w:rPr>
        <w:t xml:space="preserve">V. </w:t>
      </w:r>
      <w:r w:rsidR="00DF6794" w:rsidRPr="005E61ED">
        <w:rPr>
          <w:rFonts w:ascii="Palatino Linotype" w:hAnsi="Palatino Linotype"/>
          <w:b/>
          <w:color w:val="000000" w:themeColor="text1"/>
        </w:rPr>
        <w:t>Del presupuesto destinado para la Comunidad de San Francisco Chimalpa</w:t>
      </w:r>
      <w:r w:rsidR="00893537" w:rsidRPr="005E61ED">
        <w:rPr>
          <w:rFonts w:ascii="Palatino Linotype" w:hAnsi="Palatino Linotype"/>
          <w:b/>
          <w:color w:val="000000" w:themeColor="text1"/>
        </w:rPr>
        <w:t>.</w:t>
      </w:r>
    </w:p>
    <w:p w14:paraId="56B52BDA" w14:textId="77777777" w:rsidR="00893537" w:rsidRPr="005E61ED" w:rsidRDefault="0089353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10077E8" w14:textId="77777777" w:rsidR="00DF6794" w:rsidRPr="005E61ED" w:rsidRDefault="00DF6794"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rPr>
        <w:t xml:space="preserve">La Ley de Transparencia y Acceso a la Información Pública del Estado de México y Municipios, en su artículo 150, establece que </w:t>
      </w:r>
      <w:r w:rsidRPr="005E61ED">
        <w:rPr>
          <w:rFonts w:ascii="Palatino Linotype" w:hAnsi="Palatino Linotype"/>
          <w:b/>
        </w:rPr>
        <w:t>el procedimiento de acceso a la información es la garantía primaria del derecho en cuestión y se rige por los principios de</w:t>
      </w:r>
      <w:r w:rsidRPr="005E61ED">
        <w:rPr>
          <w:rFonts w:ascii="Palatino Linotype" w:hAnsi="Palatino Linotype"/>
        </w:rPr>
        <w:t xml:space="preserve"> simplicidad, rapidez gratuidad del procedimiento, </w:t>
      </w:r>
      <w:r w:rsidRPr="005E61ED">
        <w:rPr>
          <w:rFonts w:ascii="Palatino Linotype" w:hAnsi="Palatino Linotype"/>
          <w:b/>
        </w:rPr>
        <w:t>auxilio y orientación a los particulares</w:t>
      </w:r>
      <w:r w:rsidRPr="005E61ED">
        <w:rPr>
          <w:rFonts w:ascii="Palatino Linotype" w:hAnsi="Palatino Linotype"/>
        </w:rPr>
        <w:t>, así como atención adecuada a las personas con discapacidad y a los hablantes de lengua indígena con el objeto de otorgar la protección más amplia del derecho de las personas.</w:t>
      </w:r>
    </w:p>
    <w:p w14:paraId="0A04B60F"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71C91F74" w14:textId="77777777" w:rsidR="00DF6794" w:rsidRPr="005E61ED" w:rsidRDefault="00DF6794"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lastRenderedPageBreak/>
        <w:t xml:space="preserve">Para atender las solicitudes de información, los Sujetos Obligados contarán con un área denominada </w:t>
      </w:r>
      <w:r w:rsidRPr="005E61ED">
        <w:rPr>
          <w:rFonts w:ascii="Palatino Linotype" w:hAnsi="Palatino Linotype"/>
          <w:b/>
          <w:bCs/>
          <w:color w:val="000000" w:themeColor="text1"/>
        </w:rPr>
        <w:t>Unidad de Transparencia</w:t>
      </w:r>
      <w:r w:rsidRPr="005E61ED">
        <w:rPr>
          <w:rFonts w:ascii="Palatino Linotype" w:hAnsi="Palatino Linotype"/>
          <w:color w:val="000000" w:themeColor="text1"/>
          <w:vertAlign w:val="superscript"/>
        </w:rPr>
        <w:footnoteReference w:id="12"/>
      </w:r>
      <w:r w:rsidRPr="005E61ED">
        <w:rPr>
          <w:rFonts w:ascii="Palatino Linotype" w:hAnsi="Palatino Linotype"/>
          <w:color w:val="000000" w:themeColor="text1"/>
        </w:rPr>
        <w:t xml:space="preserve">, la cual será presidida por un Titular, quien fungirá como enlace entre éstos y los solicitantes. Dicha Unidad </w:t>
      </w:r>
      <w:r w:rsidRPr="005E61ED">
        <w:rPr>
          <w:rFonts w:ascii="Palatino Linotype" w:hAnsi="Palatino Linotype"/>
          <w:b/>
          <w:bCs/>
          <w:color w:val="000000" w:themeColor="text1"/>
        </w:rPr>
        <w:t>será la encargada de tramitar internamente la solicitud de información</w:t>
      </w:r>
      <w:r w:rsidRPr="005E61ED">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5E61ED">
        <w:rPr>
          <w:rFonts w:ascii="Palatino Linotype" w:hAnsi="Palatino Linotype"/>
          <w:b/>
          <w:bCs/>
          <w:color w:val="000000" w:themeColor="text1"/>
        </w:rPr>
        <w:t xml:space="preserve">gestionar la atención a las solicitudes de información </w:t>
      </w:r>
      <w:r w:rsidRPr="005E61ED">
        <w:rPr>
          <w:rFonts w:ascii="Palatino Linotype" w:hAnsi="Palatino Linotype"/>
          <w:color w:val="000000" w:themeColor="text1"/>
        </w:rPr>
        <w:t>en los términos de la Ley General y la Ley de Transparencia y Acceso a la Información Pública del Estado de México y Municipios</w:t>
      </w:r>
      <w:r w:rsidRPr="005E61ED">
        <w:rPr>
          <w:rFonts w:ascii="Palatino Linotype" w:hAnsi="Palatino Linotype"/>
          <w:color w:val="000000" w:themeColor="text1"/>
          <w:vertAlign w:val="superscript"/>
        </w:rPr>
        <w:footnoteReference w:id="13"/>
      </w:r>
      <w:r w:rsidRPr="005E61ED">
        <w:rPr>
          <w:rFonts w:ascii="Palatino Linotype" w:hAnsi="Palatino Linotype"/>
          <w:color w:val="000000" w:themeColor="text1"/>
        </w:rPr>
        <w:t>.</w:t>
      </w:r>
    </w:p>
    <w:p w14:paraId="4BC89331"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68C399FD" w14:textId="77777777" w:rsidR="00DF6794" w:rsidRPr="005E61ED" w:rsidRDefault="00DF6794"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rPr>
        <w:t xml:space="preserve">De </w:t>
      </w:r>
      <w:r w:rsidRPr="005E61ED">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32F75AEC" w14:textId="77777777" w:rsidR="00DF6794" w:rsidRPr="005E61ED" w:rsidRDefault="00DF6794" w:rsidP="00DF6794">
      <w:pPr>
        <w:pStyle w:val="Prrafodelista"/>
        <w:numPr>
          <w:ilvl w:val="1"/>
          <w:numId w:val="38"/>
        </w:numPr>
        <w:tabs>
          <w:tab w:val="left" w:pos="426"/>
        </w:tabs>
        <w:spacing w:before="240" w:after="240" w:line="360" w:lineRule="auto"/>
        <w:ind w:left="1134" w:right="51"/>
        <w:jc w:val="both"/>
        <w:rPr>
          <w:rFonts w:ascii="Palatino Linotype" w:eastAsia="MS Mincho" w:hAnsi="Palatino Linotype" w:cs="Times New Roman"/>
          <w:color w:val="000000"/>
        </w:rPr>
      </w:pPr>
      <w:r w:rsidRPr="005E61ED">
        <w:rPr>
          <w:rFonts w:ascii="Palatino Linotype" w:eastAsia="MS Mincho" w:hAnsi="Palatino Linotype" w:cs="Times New Roman"/>
          <w:color w:val="000000"/>
        </w:rPr>
        <w:t>Recibir, tramitar y dar respuesta a las solicitudes de acceso a la información;</w:t>
      </w:r>
    </w:p>
    <w:p w14:paraId="5667EBAC" w14:textId="77777777" w:rsidR="00DF6794" w:rsidRPr="005E61ED" w:rsidRDefault="00DF6794" w:rsidP="00DF6794">
      <w:pPr>
        <w:pStyle w:val="Prrafodelista"/>
        <w:numPr>
          <w:ilvl w:val="1"/>
          <w:numId w:val="38"/>
        </w:numPr>
        <w:tabs>
          <w:tab w:val="left" w:pos="426"/>
        </w:tabs>
        <w:spacing w:before="240" w:after="240" w:line="360" w:lineRule="auto"/>
        <w:ind w:left="1134" w:right="51"/>
        <w:jc w:val="both"/>
        <w:rPr>
          <w:rFonts w:ascii="Palatino Linotype" w:eastAsia="MS Mincho" w:hAnsi="Palatino Linotype" w:cs="Times New Roman"/>
          <w:color w:val="000000"/>
        </w:rPr>
      </w:pPr>
      <w:r w:rsidRPr="005E61ED">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6BC8FA73" w14:textId="77777777" w:rsidR="00DF6794" w:rsidRPr="005E61ED" w:rsidRDefault="00DF6794" w:rsidP="00DF6794">
      <w:pPr>
        <w:pStyle w:val="Prrafodelista"/>
        <w:numPr>
          <w:ilvl w:val="1"/>
          <w:numId w:val="38"/>
        </w:numPr>
        <w:tabs>
          <w:tab w:val="left" w:pos="426"/>
        </w:tabs>
        <w:spacing w:before="240" w:after="240" w:line="360" w:lineRule="auto"/>
        <w:ind w:left="1134" w:right="51"/>
        <w:jc w:val="both"/>
        <w:rPr>
          <w:rFonts w:ascii="Palatino Linotype" w:eastAsia="MS Mincho" w:hAnsi="Palatino Linotype" w:cs="Times New Roman"/>
          <w:color w:val="000000"/>
        </w:rPr>
      </w:pPr>
      <w:r w:rsidRPr="005E61ED">
        <w:rPr>
          <w:rFonts w:ascii="Palatino Linotype" w:eastAsia="MS Mincho" w:hAnsi="Palatino Linotype" w:cs="Times New Roman"/>
          <w:color w:val="000000"/>
        </w:rPr>
        <w:t xml:space="preserve">Entregar, en su caso, a los particulares la información solicitada; y </w:t>
      </w:r>
    </w:p>
    <w:p w14:paraId="183D0D3C" w14:textId="77777777" w:rsidR="00DF6794" w:rsidRPr="005E61ED" w:rsidRDefault="00DF6794" w:rsidP="00DF6794">
      <w:pPr>
        <w:pStyle w:val="Prrafodelista"/>
        <w:numPr>
          <w:ilvl w:val="1"/>
          <w:numId w:val="38"/>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eastAsia="MS Mincho" w:hAnsi="Palatino Linotype" w:cs="Times New Roman"/>
          <w:color w:val="000000"/>
        </w:rPr>
        <w:t>Efectuar las notificaciones a los solicitantes.</w:t>
      </w:r>
    </w:p>
    <w:p w14:paraId="79316938"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779E92E9" w14:textId="77777777" w:rsidR="00DF6794" w:rsidRPr="005E61ED" w:rsidRDefault="00DF6794"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rPr>
        <w:t xml:space="preserve">Otros sujetos del proceso de atención a las solicitudes de información son los servidores públicos habilitados, quienes serán designados por el titular del Sujeto </w:t>
      </w:r>
      <w:r w:rsidRPr="005E61ED">
        <w:rPr>
          <w:rFonts w:ascii="Palatino Linotype" w:hAnsi="Palatino Linotype"/>
        </w:rPr>
        <w:lastRenderedPageBreak/>
        <w:t>Obligado a propuesta del responsable de la Unidad de Transparencia</w:t>
      </w:r>
      <w:r w:rsidRPr="005E61ED">
        <w:rPr>
          <w:rFonts w:ascii="Palatino Linotype" w:hAnsi="Palatino Linotype"/>
          <w:vertAlign w:val="superscript"/>
        </w:rPr>
        <w:footnoteReference w:id="14"/>
      </w:r>
      <w:r w:rsidRPr="005E61ED">
        <w:rPr>
          <w:rFonts w:ascii="Palatino Linotype" w:hAnsi="Palatino Linotype"/>
        </w:rPr>
        <w:t xml:space="preserve"> y tendrán, entre sus atribuciones, las siguientes</w:t>
      </w:r>
      <w:r w:rsidRPr="005E61ED">
        <w:rPr>
          <w:rFonts w:ascii="Palatino Linotype" w:hAnsi="Palatino Linotype"/>
          <w:vertAlign w:val="superscript"/>
        </w:rPr>
        <w:footnoteReference w:id="15"/>
      </w:r>
      <w:r w:rsidRPr="005E61ED">
        <w:rPr>
          <w:rFonts w:ascii="Palatino Linotype" w:hAnsi="Palatino Linotype"/>
        </w:rPr>
        <w:t>:</w:t>
      </w:r>
    </w:p>
    <w:p w14:paraId="1976E15E" w14:textId="77777777" w:rsidR="00DF6794" w:rsidRPr="005E61ED" w:rsidRDefault="00DF6794" w:rsidP="00DF6794">
      <w:pPr>
        <w:pStyle w:val="Prrafodelista"/>
        <w:numPr>
          <w:ilvl w:val="1"/>
          <w:numId w:val="39"/>
        </w:numPr>
        <w:tabs>
          <w:tab w:val="left" w:pos="426"/>
        </w:tabs>
        <w:spacing w:before="240" w:after="240" w:line="360" w:lineRule="auto"/>
        <w:ind w:left="1134" w:right="51"/>
        <w:jc w:val="both"/>
        <w:rPr>
          <w:rFonts w:ascii="Palatino Linotype" w:hAnsi="Palatino Linotype"/>
        </w:rPr>
      </w:pPr>
      <w:r w:rsidRPr="005E61ED">
        <w:rPr>
          <w:rFonts w:ascii="Palatino Linotype" w:hAnsi="Palatino Linotype"/>
        </w:rPr>
        <w:t>Localizar la información que le solicite la Unidad de Transparencia; y</w:t>
      </w:r>
    </w:p>
    <w:p w14:paraId="00B09C35" w14:textId="77777777" w:rsidR="00DF6794" w:rsidRPr="005E61ED" w:rsidRDefault="00DF6794" w:rsidP="00DF6794">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rPr>
        <w:t>Proporcionar la información que obre en los archivos y que le sea solicitada por la Unidad de Transparencia.</w:t>
      </w:r>
    </w:p>
    <w:p w14:paraId="1265548E"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54698103" w14:textId="77777777" w:rsidR="00DF6794" w:rsidRPr="005E61ED" w:rsidRDefault="00DF6794" w:rsidP="00DF67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rPr>
        <w:t xml:space="preserve">De tal </w:t>
      </w:r>
      <w:r w:rsidRPr="005E61ED">
        <w:rPr>
          <w:rFonts w:ascii="Palatino Linotype" w:eastAsia="MS Mincho" w:hAnsi="Palatino Linotype" w:cs="Times New Roman"/>
          <w:color w:val="000000"/>
        </w:rPr>
        <w:t xml:space="preserve">manera que cada una de las áreas administrativas del </w:t>
      </w:r>
      <w:r w:rsidRPr="005E61ED">
        <w:rPr>
          <w:rFonts w:ascii="Palatino Linotype" w:eastAsia="MS Mincho" w:hAnsi="Palatino Linotype" w:cs="Times New Roman"/>
          <w:b/>
          <w:bCs/>
          <w:color w:val="000000"/>
        </w:rPr>
        <w:t>SUJETO OBLIGADO</w:t>
      </w:r>
      <w:r w:rsidRPr="005E61ED">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5D1E337" w14:textId="5E5734DE" w:rsidR="00DF6794" w:rsidRPr="005E61ED" w:rsidRDefault="00333F73"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En el presente asunto, de las constancias que obran dentro del expediente digital formado en el SAIMEX, específicamente en el apartado de </w:t>
      </w:r>
      <w:r w:rsidRPr="005E61ED">
        <w:rPr>
          <w:rFonts w:ascii="Palatino Linotype" w:hAnsi="Palatino Linotype"/>
          <w:i/>
          <w:color w:val="000000" w:themeColor="text1"/>
        </w:rPr>
        <w:t>Requerimientos</w:t>
      </w:r>
      <w:r w:rsidRPr="005E61ED">
        <w:rPr>
          <w:rFonts w:ascii="Palatino Linotype" w:hAnsi="Palatino Linotype"/>
          <w:color w:val="000000" w:themeColor="text1"/>
        </w:rPr>
        <w:t xml:space="preserve">, se advierte que la Unidad de Transparencia turnó la solicitud de información </w:t>
      </w:r>
      <w:r w:rsidRPr="005E61ED">
        <w:rPr>
          <w:rFonts w:ascii="Palatino Linotype" w:hAnsi="Palatino Linotype"/>
          <w:b/>
          <w:color w:val="000000" w:themeColor="text1"/>
        </w:rPr>
        <w:t>00610/NAUCALPA/IP/2022</w:t>
      </w:r>
      <w:r w:rsidRPr="005E61ED">
        <w:rPr>
          <w:rFonts w:ascii="Palatino Linotype" w:hAnsi="Palatino Linotype"/>
          <w:color w:val="000000" w:themeColor="text1"/>
        </w:rPr>
        <w:t xml:space="preserve"> a la Dirección General de Gobierno únicamente, la cual, de acuerdo con lo establecido por el artículo 12.1 del Reglamento Orgánico de la Administración Pública Municipal de Naucalpan de Juárez, su Titular tendrá las siguientes funciones:</w:t>
      </w:r>
    </w:p>
    <w:p w14:paraId="43DF1634"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3AFA2056" w14:textId="1CD07398"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w:t>
      </w:r>
      <w:r w:rsidRPr="005E61ED">
        <w:rPr>
          <w:rFonts w:ascii="Palatino Linotype" w:hAnsi="Palatino Linotype"/>
          <w:b/>
          <w:i/>
          <w:color w:val="000000" w:themeColor="text1"/>
          <w:sz w:val="22"/>
        </w:rPr>
        <w:t>Artículo 12.1.-</w:t>
      </w:r>
      <w:r w:rsidRPr="005E61ED">
        <w:rPr>
          <w:rFonts w:ascii="Palatino Linotype" w:hAnsi="Palatino Linotype"/>
          <w:i/>
          <w:color w:val="000000" w:themeColor="text1"/>
          <w:sz w:val="22"/>
        </w:rPr>
        <w:t xml:space="preserve"> Para el cumplimiento de sus objetivos, el titular de la Dirección General de Gobierno observará lo establecido en el artículo 1.14 del presente reglamento, así mismo tendrá las atribuciones siguientes:</w:t>
      </w:r>
    </w:p>
    <w:p w14:paraId="1E3877C5" w14:textId="0C75FE50"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I.</w:t>
      </w:r>
      <w:r w:rsidRPr="005E61ED">
        <w:rPr>
          <w:rFonts w:ascii="Palatino Linotype" w:hAnsi="Palatino Linotype"/>
          <w:i/>
          <w:color w:val="000000" w:themeColor="text1"/>
          <w:sz w:val="22"/>
        </w:rPr>
        <w:t xml:space="preserve"> Vigilar que se lleve a cabo el procedimiento para la elección de Delegados, Subdelegados y Consejos de Participación Ciudadana, en términos de la Ley Orgánica Municipal, del</w:t>
      </w:r>
    </w:p>
    <w:p w14:paraId="77577025" w14:textId="77777777"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lastRenderedPageBreak/>
        <w:t>Reglamento de Participación Ciudadana de Naucalpan y demás normatividad aplicable;</w:t>
      </w:r>
    </w:p>
    <w:p w14:paraId="7D20CA4B" w14:textId="20B339A7"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II.</w:t>
      </w:r>
      <w:r w:rsidRPr="005E61ED">
        <w:rPr>
          <w:rFonts w:ascii="Palatino Linotype" w:hAnsi="Palatino Linotype"/>
          <w:i/>
          <w:color w:val="000000" w:themeColor="text1"/>
          <w:sz w:val="22"/>
        </w:rPr>
        <w:t xml:space="preserve"> Recibir y remitir a la Secretaría del Ayuntamiento las impugnaciones derivadas del  proceso de elección de los Delegados, Subdelegados y Consejos de Participación Ciudadana, a fin de que esta los turne a la Comisión Edilicia correspondiente, con el objeto de que estudie, analice, dictamine y formule el proyecto de resolución que, en su caso, será aprobado por el Ayuntamiento;</w:t>
      </w:r>
    </w:p>
    <w:p w14:paraId="486B0475" w14:textId="521CEC8F"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 xml:space="preserve">III. </w:t>
      </w:r>
      <w:r w:rsidRPr="005E61ED">
        <w:rPr>
          <w:rFonts w:ascii="Palatino Linotype" w:hAnsi="Palatino Linotype"/>
          <w:i/>
          <w:color w:val="000000" w:themeColor="text1"/>
          <w:sz w:val="22"/>
        </w:rPr>
        <w:t>Vigilar que se integren y funcionen adecuadamente los Delegados, Subdelegados y Consejos de Participación Ciudadana, así como otros órganos de los que formen parte representantes de los vecinos;</w:t>
      </w:r>
    </w:p>
    <w:p w14:paraId="53E5C5E7" w14:textId="7395F400"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IV.</w:t>
      </w:r>
      <w:r w:rsidRPr="005E61ED">
        <w:rPr>
          <w:rFonts w:ascii="Palatino Linotype" w:hAnsi="Palatino Linotype"/>
          <w:i/>
          <w:color w:val="000000" w:themeColor="text1"/>
          <w:sz w:val="22"/>
        </w:rPr>
        <w:t xml:space="preserve"> Capacitar a los Delegados, Subdelegados y Consejos de Participación Ciudadana, respecto a los ordenamientos legales aplicables en el Municipio y en el Estado de México;</w:t>
      </w:r>
    </w:p>
    <w:p w14:paraId="35BE1EF9" w14:textId="4A963335"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V.</w:t>
      </w:r>
      <w:r w:rsidRPr="005E61ED">
        <w:rPr>
          <w:rFonts w:ascii="Palatino Linotype" w:hAnsi="Palatino Linotype"/>
          <w:i/>
          <w:color w:val="000000" w:themeColor="text1"/>
          <w:sz w:val="22"/>
        </w:rPr>
        <w:t xml:space="preserve"> Tramitar los procedimientos relacionados con los instrumentos de participación ciudadana, en términos del Reglamento de Participación Ciudadana de Naucalpan de Juárez, México, y demás normatividad aplicable;</w:t>
      </w:r>
    </w:p>
    <w:p w14:paraId="4BA45652" w14:textId="08D5AF39"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VI.</w:t>
      </w:r>
      <w:r w:rsidRPr="005E61ED">
        <w:rPr>
          <w:rFonts w:ascii="Palatino Linotype" w:hAnsi="Palatino Linotype"/>
          <w:i/>
          <w:color w:val="000000" w:themeColor="text1"/>
          <w:sz w:val="22"/>
        </w:rPr>
        <w:t xml:space="preserve"> Ejecutar las resoluciones correspondientes a los procesos de remoción, sustitución o aquellos que culminen con la aplicación de una sanción de las previstas en el Reglamento de Participación Ciudadana de Naucalpan de Juárez, México, y demás normatividad aplicable; </w:t>
      </w:r>
    </w:p>
    <w:p w14:paraId="1920ED3B" w14:textId="7C067955"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VII.</w:t>
      </w:r>
      <w:r w:rsidRPr="005E61ED">
        <w:rPr>
          <w:rFonts w:ascii="Palatino Linotype" w:hAnsi="Palatino Linotype"/>
          <w:i/>
          <w:color w:val="000000" w:themeColor="text1"/>
          <w:sz w:val="22"/>
        </w:rPr>
        <w:t xml:space="preserve"> Resolver sobre la tramitación de las solicitudes de licencia, renuncia, sanción o de cualquier otra naturaleza que se contemplen en el Reglamento de Participación Ciudadana de Naucalpan de Juárez, México;</w:t>
      </w:r>
    </w:p>
    <w:p w14:paraId="028B4539" w14:textId="31D9844B"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VIII.</w:t>
      </w:r>
      <w:r w:rsidRPr="005E61ED">
        <w:rPr>
          <w:rFonts w:ascii="Palatino Linotype" w:hAnsi="Palatino Linotype"/>
          <w:i/>
          <w:color w:val="000000" w:themeColor="text1"/>
          <w:sz w:val="22"/>
        </w:rPr>
        <w:t xml:space="preserve"> Imponer las sanciones que correspondan de acuerdo con el Reglamento de Participación Ciudadana de Naucalpan de Juárez, México;</w:t>
      </w:r>
    </w:p>
    <w:p w14:paraId="07F5276C" w14:textId="66C9B5D2"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IX.</w:t>
      </w:r>
      <w:r w:rsidRPr="005E61ED">
        <w:rPr>
          <w:rFonts w:ascii="Palatino Linotype" w:hAnsi="Palatino Linotype"/>
          <w:i/>
          <w:color w:val="000000" w:themeColor="text1"/>
          <w:sz w:val="22"/>
        </w:rPr>
        <w:t xml:space="preserve"> Formular y conducir las políticas del gobierno municipal en materia de participación ciudadana, procurando que haya sinergia en el desarrollo de las acciones de Gobierno, estableciendo los mecanismos necesarios, haciendo que su desempeño sea socialmente responsable y políticamente democrático desde el fomento de la participación ciudadana, para que el desarrollo del municipio sea ordenado e integral, en el ámbito de su competencia;</w:t>
      </w:r>
    </w:p>
    <w:p w14:paraId="2B5920F1" w14:textId="286463D0"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X.</w:t>
      </w:r>
      <w:r w:rsidRPr="005E61ED">
        <w:rPr>
          <w:rFonts w:ascii="Palatino Linotype" w:hAnsi="Palatino Linotype"/>
          <w:i/>
          <w:color w:val="000000" w:themeColor="text1"/>
          <w:sz w:val="22"/>
        </w:rPr>
        <w:t xml:space="preserve"> Atendiendo a los principios de legalidad y certeza jurídica; supervisar el cumplimiento y transparencia de las Direcciones Generales y unidades administrativas de la Administración Pública Centralizada, en los diversos procedimientos que puedan resultar de los actos administrativos que realicen en razón de sus atribuciones;</w:t>
      </w:r>
    </w:p>
    <w:p w14:paraId="54E4A14F" w14:textId="6DEAA99F"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lastRenderedPageBreak/>
        <w:t>XI.</w:t>
      </w:r>
      <w:r w:rsidRPr="005E61ED">
        <w:rPr>
          <w:rFonts w:ascii="Palatino Linotype" w:hAnsi="Palatino Linotype"/>
          <w:i/>
          <w:color w:val="000000" w:themeColor="text1"/>
          <w:sz w:val="22"/>
        </w:rPr>
        <w:t xml:space="preserve"> Evaluar periódicamente el desempeño del personal adscrito a la Dirección General de Gobierno y proveer lo necesario para su desempeño profesional en orden al óptimo cumplimiento de sus funciones;</w:t>
      </w:r>
    </w:p>
    <w:p w14:paraId="1510C9CC" w14:textId="678B0850"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XII.</w:t>
      </w:r>
      <w:r w:rsidRPr="005E61ED">
        <w:rPr>
          <w:rFonts w:ascii="Palatino Linotype" w:hAnsi="Palatino Linotype"/>
          <w:i/>
          <w:color w:val="000000" w:themeColor="text1"/>
          <w:sz w:val="22"/>
        </w:rPr>
        <w:t xml:space="preserve"> Coordinar, en vinculación con las organizaciones de la sociedad civil, planes y programas a conveniencia de las comunidades, para la mayor eficacia en los resultados de la Seguridad Humana;</w:t>
      </w:r>
    </w:p>
    <w:p w14:paraId="4B980F12" w14:textId="1131DA3B"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XIII.</w:t>
      </w:r>
      <w:r w:rsidRPr="005E61ED">
        <w:rPr>
          <w:rFonts w:ascii="Palatino Linotype" w:hAnsi="Palatino Linotype"/>
          <w:i/>
          <w:color w:val="000000" w:themeColor="text1"/>
          <w:sz w:val="22"/>
        </w:rPr>
        <w:t xml:space="preserve"> Impulsar y coordinar el cumplimiento de las disposiciones jurídicas en materia de participación ciudadana;</w:t>
      </w:r>
    </w:p>
    <w:p w14:paraId="0B81AF1D" w14:textId="4DF2E3C6"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 xml:space="preserve">XIV. </w:t>
      </w:r>
      <w:r w:rsidRPr="005E61ED">
        <w:rPr>
          <w:rFonts w:ascii="Palatino Linotype" w:hAnsi="Palatino Linotype"/>
          <w:i/>
          <w:color w:val="000000" w:themeColor="text1"/>
          <w:sz w:val="22"/>
        </w:rPr>
        <w:t>Suscribir los documentos relativos al ejercicio de sus atribuciones, así como aquellos que le sean señalados por delegación o le correspondan por suplencia;</w:t>
      </w:r>
    </w:p>
    <w:p w14:paraId="7CAEDB3F" w14:textId="4EF00B59"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XV.</w:t>
      </w:r>
      <w:r w:rsidRPr="005E61ED">
        <w:rPr>
          <w:rFonts w:ascii="Palatino Linotype" w:hAnsi="Palatino Linotype"/>
          <w:i/>
          <w:color w:val="000000" w:themeColor="text1"/>
          <w:sz w:val="22"/>
        </w:rPr>
        <w:t xml:space="preserve"> Planear y evaluar los planes y programas en materia de desarrollo político, y divulgación de la cultura cívica como medio para consolidar la identidad democrática y solucionar los problemas de convivencia e interés común procurando la restauración del tejido social y resiliencia del Municipio; y</w:t>
      </w:r>
    </w:p>
    <w:p w14:paraId="0F5D686D" w14:textId="50ADF701" w:rsidR="00333F73" w:rsidRPr="005E61ED" w:rsidRDefault="00333F73" w:rsidP="00333F7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XVI.</w:t>
      </w:r>
      <w:r w:rsidRPr="005E61ED">
        <w:rPr>
          <w:rFonts w:ascii="Palatino Linotype" w:hAnsi="Palatino Linotype"/>
          <w:i/>
          <w:color w:val="000000" w:themeColor="text1"/>
          <w:sz w:val="22"/>
        </w:rPr>
        <w:t xml:space="preserve"> Las demás que le confieren otras disposiciones legales y las que le encomiende la Presidenta Municipal.”</w:t>
      </w:r>
    </w:p>
    <w:p w14:paraId="0D7BE109" w14:textId="77777777" w:rsidR="00333F73" w:rsidRPr="005E61ED" w:rsidRDefault="00333F73"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4F042A27" w14:textId="77777777" w:rsidR="00333F73" w:rsidRPr="005E61ED" w:rsidRDefault="00DF679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D</w:t>
      </w:r>
      <w:r w:rsidR="00333F73" w:rsidRPr="005E61ED">
        <w:rPr>
          <w:rFonts w:ascii="Palatino Linotype" w:hAnsi="Palatino Linotype"/>
          <w:color w:val="000000" w:themeColor="text1"/>
        </w:rPr>
        <w:t xml:space="preserve">e lo anterior se coligue que la Dirección General de Gobierno orientará sus funciones, principalmente, a ejecutar las políticas de gobierno municipal en materia de participación ciudadana; por ello, será el área encargada de llevar a cabo los procedimientos para la selección de los sujetos que integren los Consejos de Participación Ciudadana; de igual manera, fungirá como el enlace principal entre éstos y el ayuntamiento. </w:t>
      </w:r>
    </w:p>
    <w:p w14:paraId="2B70B80E" w14:textId="77777777" w:rsidR="00333F73" w:rsidRPr="005E61ED" w:rsidRDefault="00333F73" w:rsidP="00333F73">
      <w:pPr>
        <w:pStyle w:val="Prrafodelista"/>
        <w:tabs>
          <w:tab w:val="left" w:pos="426"/>
        </w:tabs>
        <w:spacing w:before="240" w:after="240" w:line="360" w:lineRule="auto"/>
        <w:ind w:left="0" w:right="51"/>
        <w:jc w:val="both"/>
        <w:rPr>
          <w:rFonts w:ascii="Palatino Linotype" w:hAnsi="Palatino Linotype"/>
          <w:color w:val="000000" w:themeColor="text1"/>
        </w:rPr>
      </w:pPr>
    </w:p>
    <w:p w14:paraId="64144436" w14:textId="32603C47" w:rsidR="00DF6794" w:rsidRPr="005E61ED" w:rsidRDefault="002702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Luego entonces</w:t>
      </w:r>
      <w:r w:rsidR="00333F73" w:rsidRPr="005E61ED">
        <w:rPr>
          <w:rFonts w:ascii="Palatino Linotype" w:hAnsi="Palatino Linotype"/>
          <w:color w:val="000000" w:themeColor="text1"/>
        </w:rPr>
        <w:t>, este Organismo Garante advierte</w:t>
      </w:r>
      <w:r w:rsidRPr="005E61ED">
        <w:rPr>
          <w:rFonts w:ascii="Palatino Linotype" w:hAnsi="Palatino Linotype"/>
          <w:color w:val="000000" w:themeColor="text1"/>
        </w:rPr>
        <w:t xml:space="preserve"> que la Unidad de Transparencia no turnó adecuadamente la solicitud de información </w:t>
      </w:r>
      <w:r w:rsidRPr="005E61ED">
        <w:rPr>
          <w:rFonts w:ascii="Palatino Linotype" w:hAnsi="Palatino Linotype"/>
          <w:b/>
          <w:color w:val="000000" w:themeColor="text1"/>
        </w:rPr>
        <w:t>00610/NAUCALPA/IP/2022</w:t>
      </w:r>
      <w:r w:rsidRPr="005E61ED">
        <w:rPr>
          <w:rFonts w:ascii="Palatino Linotype" w:hAnsi="Palatino Linotype"/>
          <w:color w:val="000000" w:themeColor="text1"/>
        </w:rPr>
        <w:t xml:space="preserve"> a las áreas administrativas que, por la naturaleza de sus funciones, pudieran ser competentes para poseer, genera</w:t>
      </w:r>
      <w:r w:rsidR="00586B2D" w:rsidRPr="005E61ED">
        <w:rPr>
          <w:rFonts w:ascii="Palatino Linotype" w:hAnsi="Palatino Linotype"/>
          <w:color w:val="000000" w:themeColor="text1"/>
        </w:rPr>
        <w:t>r y/o administrar lo solicitado.</w:t>
      </w:r>
    </w:p>
    <w:p w14:paraId="6063B0D1"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7889B3B1" w14:textId="6CEB48B1" w:rsidR="00DF6794" w:rsidRPr="005E61ED" w:rsidRDefault="002702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lastRenderedPageBreak/>
        <w:t xml:space="preserve">Por otro lado, no debe olvidarse que el procedimiento de acceso a la información se rige por los principios de auxilio y orientación a los particulares; dicho en otras palabras, los Sujetos Obligados deben tomar siempre en cuenta que </w:t>
      </w:r>
      <w:r w:rsidRPr="005E61ED">
        <w:rPr>
          <w:rFonts w:ascii="Palatino Linotype" w:hAnsi="Palatino Linotype"/>
          <w:b/>
          <w:color w:val="000000" w:themeColor="text1"/>
        </w:rPr>
        <w:t>los Solicitantes no necesitan ser expertos en derecho (mucho menos en Transparencia o Derecho Administrativo) para promover solicitudes de acceso a la información</w:t>
      </w:r>
      <w:r w:rsidRPr="005E61ED">
        <w:rPr>
          <w:rFonts w:ascii="Palatino Linotype" w:hAnsi="Palatino Linotype"/>
          <w:color w:val="000000" w:themeColor="text1"/>
        </w:rPr>
        <w:t>.</w:t>
      </w:r>
    </w:p>
    <w:p w14:paraId="6B83194A"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36C64E54" w14:textId="6C83DDC6" w:rsidR="00DF6794" w:rsidRPr="005E61ED" w:rsidRDefault="002702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De tal manera que parte de la labor en la recepción y atención de las solicitudes de información consiste en identificar los documentos que, de la forma más amplia, colmen el derecho de los particulares a pesar de que éstos no indiquen un instrumento específico.</w:t>
      </w:r>
    </w:p>
    <w:p w14:paraId="1F6E2425"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25D8F877" w14:textId="0D19DA62" w:rsidR="00DF6794" w:rsidRPr="005E61ED" w:rsidRDefault="002702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Sustenta lo anterior el Criterio de Interpretación 016/2017</w:t>
      </w:r>
      <w:r w:rsidR="0024579C" w:rsidRPr="005E61ED">
        <w:rPr>
          <w:rFonts w:ascii="Palatino Linotype" w:hAnsi="Palatino Linotype"/>
          <w:color w:val="000000" w:themeColor="text1"/>
        </w:rPr>
        <w:t xml:space="preserve"> publicado por el Instituto  Nacional de Transparencia, Acceso a la Información y Protección de Datos Personales, cuyo rubro y texto se transcriben a continuación:</w:t>
      </w:r>
    </w:p>
    <w:p w14:paraId="5F6D6772"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33DBA87C" w14:textId="074439C7" w:rsidR="0024579C" w:rsidRPr="005E61ED" w:rsidRDefault="0024579C" w:rsidP="0024579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b/>
          <w:i/>
          <w:color w:val="000000" w:themeColor="text1"/>
          <w:sz w:val="22"/>
        </w:rPr>
        <w:t>EXPRESIÓN DOCUMENTAL.</w:t>
      </w:r>
      <w:r w:rsidRPr="005E61ED">
        <w:rPr>
          <w:rFonts w:ascii="Palatino Linotype" w:hAnsi="Palatino Linotype"/>
          <w:i/>
          <w:color w:val="000000" w:themeColor="text1"/>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0CDB7072" w14:textId="77777777" w:rsidR="0024579C" w:rsidRPr="005E61ED" w:rsidRDefault="0024579C"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7A344413" w14:textId="43569B39" w:rsidR="00DF6794" w:rsidRPr="005E61ED" w:rsidRDefault="00DF679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D</w:t>
      </w:r>
      <w:r w:rsidR="0024579C" w:rsidRPr="005E61ED">
        <w:rPr>
          <w:rFonts w:ascii="Palatino Linotype" w:hAnsi="Palatino Linotype"/>
          <w:color w:val="000000" w:themeColor="text1"/>
        </w:rPr>
        <w:t xml:space="preserve">e tal manera que el </w:t>
      </w:r>
      <w:r w:rsidR="0024579C" w:rsidRPr="005E61ED">
        <w:rPr>
          <w:rFonts w:ascii="Palatino Linotype" w:hAnsi="Palatino Linotype"/>
          <w:b/>
          <w:color w:val="000000" w:themeColor="text1"/>
        </w:rPr>
        <w:t>SUJETO OBLIGADO</w:t>
      </w:r>
      <w:r w:rsidR="0024579C" w:rsidRPr="005E61ED">
        <w:rPr>
          <w:rFonts w:ascii="Palatino Linotype" w:hAnsi="Palatino Linotype"/>
          <w:color w:val="000000" w:themeColor="text1"/>
        </w:rPr>
        <w:t xml:space="preserve"> debió identificar que la semántica de la información solicitada consistía en el presupuesto asignado para la realización de programas sociales, obra pública y demás actividades encaminadas a mejorar la calidad de vida de la Comunidad de San Francisco Chimalpa, situación que, de </w:t>
      </w:r>
      <w:r w:rsidR="0024579C" w:rsidRPr="005E61ED">
        <w:rPr>
          <w:rFonts w:ascii="Palatino Linotype" w:hAnsi="Palatino Linotype"/>
          <w:color w:val="000000" w:themeColor="text1"/>
        </w:rPr>
        <w:lastRenderedPageBreak/>
        <w:t xml:space="preserve">hecho, fue identificado por la Tesorería Municipal, pues en vía de informe justificado refirió que la información se relacionaba con el </w:t>
      </w:r>
      <w:r w:rsidR="0024579C" w:rsidRPr="005E61ED">
        <w:rPr>
          <w:rFonts w:ascii="Palatino Linotype" w:hAnsi="Palatino Linotype"/>
          <w:b/>
          <w:color w:val="000000" w:themeColor="text1"/>
        </w:rPr>
        <w:t>Presupuesto de Egresos</w:t>
      </w:r>
      <w:r w:rsidR="0024579C" w:rsidRPr="005E61ED">
        <w:rPr>
          <w:rFonts w:ascii="Palatino Linotype" w:hAnsi="Palatino Linotype"/>
          <w:color w:val="000000" w:themeColor="text1"/>
        </w:rPr>
        <w:t xml:space="preserve"> y el </w:t>
      </w:r>
      <w:r w:rsidR="0024579C" w:rsidRPr="005E61ED">
        <w:rPr>
          <w:rFonts w:ascii="Palatino Linotype" w:hAnsi="Palatino Linotype"/>
          <w:b/>
          <w:color w:val="000000" w:themeColor="text1"/>
        </w:rPr>
        <w:t>Plan de Desarrollo Municipal</w:t>
      </w:r>
      <w:r w:rsidR="0024579C" w:rsidRPr="005E61ED">
        <w:rPr>
          <w:rFonts w:ascii="Palatino Linotype" w:hAnsi="Palatino Linotype"/>
          <w:color w:val="000000" w:themeColor="text1"/>
        </w:rPr>
        <w:t>. Sin embargo, no hizo entrega de ninguno de estos instrumentos.</w:t>
      </w:r>
    </w:p>
    <w:p w14:paraId="03266F9D"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6C8DB019" w14:textId="2ACB8F99" w:rsidR="0024579C" w:rsidRPr="005E61ED" w:rsidRDefault="0024579C" w:rsidP="0024579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E61ED">
        <w:rPr>
          <w:rFonts w:ascii="Palatino Linotype" w:hAnsi="Palatino Linotype"/>
          <w:b/>
          <w:color w:val="000000" w:themeColor="text1"/>
        </w:rPr>
        <w:t>IV.I Del Presupuesto de Egresos.</w:t>
      </w:r>
    </w:p>
    <w:p w14:paraId="12A9997C" w14:textId="77777777" w:rsidR="0024579C" w:rsidRPr="005E61ED" w:rsidRDefault="0024579C"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1B0E4130" w14:textId="77AD99FC" w:rsidR="00DF6794" w:rsidRPr="005E61ED" w:rsidRDefault="00A94F2F"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El </w:t>
      </w:r>
      <w:r w:rsidRPr="005E61ED">
        <w:rPr>
          <w:rFonts w:ascii="Palatino Linotype" w:hAnsi="Palatino Linotype" w:cs="Arial"/>
          <w:color w:val="000000" w:themeColor="text1"/>
        </w:rPr>
        <w:t>artículo 115 de la Constitución Política de los Estados Unidos Mexicanos, en su fracción IV, establece que los municipios administrarán libremente su hacienda, la cual se formará de los rendimientos de los bienes que les pertenezcan, así como de las contribuciones y otros ingresos que las legislaturas establezcan a su favor. Por su parte, las legislaturas de los Estados aprobarán las leyes de ingresos de los municipios, revisarán y fiscalizarán sus cuentas públicas.</w:t>
      </w:r>
    </w:p>
    <w:p w14:paraId="74947C6D"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7B5D0F33" w14:textId="77777777" w:rsidR="00A94F2F" w:rsidRPr="005E61ED" w:rsidRDefault="00A94F2F"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Por su parte, la Constitución Política del Estado Libre y Soberano de México, en sus numerales 125 y 147 establece, en relación con el presupuesto público y las remuneraciones de los trabajadores, lo siguiente:</w:t>
      </w:r>
    </w:p>
    <w:p w14:paraId="3C1D1B67" w14:textId="77777777" w:rsidR="00A94F2F" w:rsidRPr="005E61ED" w:rsidRDefault="00A94F2F" w:rsidP="00A94F2F">
      <w:pPr>
        <w:pStyle w:val="Prrafodelista"/>
        <w:tabs>
          <w:tab w:val="left" w:pos="426"/>
        </w:tabs>
        <w:spacing w:before="240" w:line="360" w:lineRule="auto"/>
        <w:ind w:left="0" w:right="51"/>
        <w:jc w:val="both"/>
        <w:rPr>
          <w:rFonts w:ascii="Palatino Linotype" w:hAnsi="Palatino Linotype"/>
          <w:color w:val="000000" w:themeColor="text1"/>
        </w:rPr>
      </w:pPr>
    </w:p>
    <w:p w14:paraId="43B10C45" w14:textId="77777777" w:rsidR="00A94F2F" w:rsidRPr="005E61ED" w:rsidRDefault="00A94F2F" w:rsidP="00A94F2F">
      <w:pPr>
        <w:spacing w:line="276" w:lineRule="auto"/>
        <w:ind w:left="567" w:right="616"/>
        <w:jc w:val="both"/>
        <w:rPr>
          <w:rFonts w:ascii="Palatino Linotype" w:hAnsi="Palatino Linotype" w:cs="Arial"/>
          <w:i/>
          <w:sz w:val="22"/>
        </w:rPr>
      </w:pPr>
      <w:r w:rsidRPr="005E61ED">
        <w:rPr>
          <w:rFonts w:ascii="Palatino Linotype" w:hAnsi="Palatino Linotype" w:cs="Arial"/>
          <w:b/>
          <w:bCs/>
          <w:i/>
          <w:sz w:val="22"/>
        </w:rPr>
        <w:t>“Artículo 125.</w:t>
      </w:r>
      <w:r w:rsidRPr="005E61ED">
        <w:rPr>
          <w:rFonts w:ascii="Palatino Linotype" w:hAnsi="Palatino Linotype" w:cs="Arial"/>
          <w:i/>
          <w:sz w:val="22"/>
        </w:rPr>
        <w:t xml:space="preserve"> </w:t>
      </w:r>
    </w:p>
    <w:p w14:paraId="7A308256" w14:textId="77777777" w:rsidR="00A94F2F" w:rsidRPr="005E61ED" w:rsidRDefault="00A94F2F" w:rsidP="00A94F2F">
      <w:pPr>
        <w:spacing w:line="276" w:lineRule="auto"/>
        <w:ind w:left="567" w:right="616"/>
        <w:jc w:val="both"/>
        <w:rPr>
          <w:rFonts w:ascii="Palatino Linotype" w:hAnsi="Palatino Linotype" w:cs="Arial"/>
          <w:b/>
          <w:bCs/>
          <w:i/>
          <w:sz w:val="22"/>
        </w:rPr>
      </w:pPr>
      <w:r w:rsidRPr="005E61ED">
        <w:rPr>
          <w:rFonts w:ascii="Palatino Linotype" w:hAnsi="Palatino Linotype" w:cs="Arial"/>
          <w:i/>
          <w:sz w:val="22"/>
        </w:rPr>
        <w:t>(…)</w:t>
      </w:r>
    </w:p>
    <w:p w14:paraId="32052430" w14:textId="77777777" w:rsidR="00A94F2F" w:rsidRPr="005E61ED" w:rsidRDefault="00A94F2F" w:rsidP="00A94F2F">
      <w:pPr>
        <w:spacing w:line="276" w:lineRule="auto"/>
        <w:ind w:left="567" w:right="616"/>
        <w:jc w:val="both"/>
        <w:rPr>
          <w:rFonts w:ascii="Palatino Linotype" w:eastAsia="Calibri" w:hAnsi="Palatino Linotype" w:cs="Arial"/>
          <w:i/>
          <w:sz w:val="22"/>
          <w:lang w:eastAsia="es-MX"/>
        </w:rPr>
      </w:pPr>
      <w:r w:rsidRPr="005E61ED">
        <w:rPr>
          <w:rFonts w:ascii="Palatino Linotype" w:eastAsia="Calibri" w:hAnsi="Palatino Linotype" w:cs="Arial"/>
          <w:b/>
          <w:i/>
          <w:sz w:val="22"/>
          <w:lang w:eastAsia="es-MX"/>
        </w:rPr>
        <w:t>El Presupuesto deberá incluir los tabuladores desglosados de las remuneraciones que perciban los servidores públicos municipales</w:t>
      </w:r>
      <w:r w:rsidRPr="005E61ED">
        <w:rPr>
          <w:rFonts w:ascii="Palatino Linotype" w:eastAsia="Calibri" w:hAnsi="Palatino Linotype" w:cs="Arial"/>
          <w:i/>
          <w:sz w:val="22"/>
          <w:lang w:eastAsia="es-MX"/>
        </w:rPr>
        <w:t>, sujetándose a lo dispuesto en el artículo 147 de esta Constitución.</w:t>
      </w:r>
    </w:p>
    <w:p w14:paraId="0A4A2486" w14:textId="77777777" w:rsidR="00A94F2F" w:rsidRPr="005E61ED" w:rsidRDefault="00A94F2F" w:rsidP="00A94F2F">
      <w:pPr>
        <w:spacing w:line="276" w:lineRule="auto"/>
        <w:ind w:left="567" w:right="616"/>
        <w:jc w:val="both"/>
        <w:rPr>
          <w:rFonts w:ascii="Palatino Linotype" w:eastAsia="Calibri" w:hAnsi="Palatino Linotype" w:cs="Arial"/>
          <w:i/>
          <w:sz w:val="22"/>
          <w:lang w:eastAsia="es-MX"/>
        </w:rPr>
      </w:pPr>
    </w:p>
    <w:p w14:paraId="5967EF69" w14:textId="77777777" w:rsidR="00A94F2F" w:rsidRPr="005E61ED" w:rsidRDefault="00A94F2F" w:rsidP="00A94F2F">
      <w:pPr>
        <w:spacing w:line="276" w:lineRule="auto"/>
        <w:ind w:left="567" w:right="616"/>
        <w:jc w:val="both"/>
        <w:rPr>
          <w:rFonts w:ascii="Palatino Linotype" w:eastAsia="Times New Roman" w:hAnsi="Palatino Linotype" w:cs="Arial"/>
          <w:b/>
          <w:bCs/>
          <w:iCs/>
          <w:sz w:val="22"/>
          <w:lang w:val="es-ES"/>
        </w:rPr>
      </w:pPr>
      <w:r w:rsidRPr="005E61ED">
        <w:rPr>
          <w:rFonts w:ascii="Palatino Linotype" w:eastAsia="Times New Roman" w:hAnsi="Palatino Linotype" w:cs="Arial"/>
          <w:b/>
          <w:bCs/>
          <w:i/>
          <w:sz w:val="22"/>
          <w:lang w:val="es-ES"/>
        </w:rPr>
        <w:t xml:space="preserve">Artículo 147.- </w:t>
      </w:r>
      <w:r w:rsidRPr="005E61ED">
        <w:rPr>
          <w:rFonts w:ascii="Palatino Linotype" w:eastAsia="Times New Roman" w:hAnsi="Palatino Linotype" w:cs="Arial"/>
          <w:bCs/>
          <w:i/>
          <w:sz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5E61ED">
        <w:rPr>
          <w:rFonts w:ascii="Palatino Linotype" w:eastAsia="Times New Roman" w:hAnsi="Palatino Linotype" w:cs="Arial"/>
          <w:b/>
          <w:bCs/>
          <w:i/>
          <w:sz w:val="22"/>
          <w:lang w:val="es-ES"/>
        </w:rPr>
        <w:t xml:space="preserve">y demás </w:t>
      </w:r>
      <w:r w:rsidRPr="005E61ED">
        <w:rPr>
          <w:rFonts w:ascii="Palatino Linotype" w:eastAsia="Times New Roman" w:hAnsi="Palatino Linotype" w:cs="Arial"/>
          <w:b/>
          <w:bCs/>
          <w:i/>
          <w:sz w:val="22"/>
          <w:lang w:val="es-ES"/>
        </w:rPr>
        <w:lastRenderedPageBreak/>
        <w:t>servidores públicos municipales recibirán una retribución adecuada e irrenunciable por el desempeño de su empleo, cargo o comisión, que será determinada en el presupuesto de egresos que corresponda.”</w:t>
      </w:r>
    </w:p>
    <w:p w14:paraId="03587AF8" w14:textId="77777777" w:rsidR="00A94F2F" w:rsidRPr="005E61ED" w:rsidRDefault="00A94F2F" w:rsidP="00A94F2F">
      <w:pPr>
        <w:spacing w:line="276" w:lineRule="auto"/>
        <w:ind w:left="567" w:right="616"/>
        <w:jc w:val="both"/>
        <w:rPr>
          <w:rFonts w:ascii="Palatino Linotype" w:eastAsia="Arial" w:hAnsi="Palatino Linotype" w:cs="Arial"/>
          <w:iCs/>
          <w:sz w:val="20"/>
          <w:lang w:eastAsia="en-US"/>
        </w:rPr>
      </w:pPr>
      <w:r w:rsidRPr="005E61ED">
        <w:rPr>
          <w:rFonts w:ascii="Palatino Linotype" w:eastAsia="Times New Roman" w:hAnsi="Palatino Linotype" w:cs="Arial"/>
          <w:iCs/>
          <w:sz w:val="22"/>
          <w:lang w:val="es-ES"/>
        </w:rPr>
        <w:t>(Énfasis añadido)</w:t>
      </w:r>
    </w:p>
    <w:p w14:paraId="74723E2D" w14:textId="77777777" w:rsidR="00A94F2F" w:rsidRPr="005E61ED" w:rsidRDefault="00A94F2F" w:rsidP="00A94F2F">
      <w:pPr>
        <w:pStyle w:val="Prrafodelista"/>
        <w:tabs>
          <w:tab w:val="left" w:pos="426"/>
        </w:tabs>
        <w:spacing w:before="240" w:after="240" w:line="360" w:lineRule="auto"/>
        <w:ind w:left="0" w:right="51"/>
        <w:jc w:val="both"/>
        <w:rPr>
          <w:rFonts w:ascii="Palatino Linotype" w:hAnsi="Palatino Linotype"/>
          <w:color w:val="000000" w:themeColor="text1"/>
        </w:rPr>
      </w:pPr>
    </w:p>
    <w:p w14:paraId="5DC84C7E" w14:textId="77777777" w:rsidR="00A94F2F" w:rsidRPr="005E61ED" w:rsidRDefault="00A94F2F" w:rsidP="00A94F2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En </w:t>
      </w:r>
      <w:r w:rsidRPr="005E61ED">
        <w:rPr>
          <w:rFonts w:ascii="Palatino Linotype" w:eastAsia="MS Gothic" w:hAnsi="Palatino Linotype" w:cs="Times New Roman"/>
          <w:szCs w:val="26"/>
        </w:rPr>
        <w:t xml:space="preserve">este </w:t>
      </w:r>
      <w:r w:rsidRPr="005E61ED">
        <w:rPr>
          <w:rFonts w:ascii="Palatino Linotype" w:eastAsia="MS Mincho" w:hAnsi="Palatino Linotype" w:cs="Times New Roman"/>
          <w:color w:val="000000"/>
        </w:rPr>
        <w:t xml:space="preserve">orden de ideas el artículo 31 de la </w:t>
      </w:r>
      <w:r w:rsidRPr="005E61ED">
        <w:rPr>
          <w:rFonts w:ascii="Palatino Linotype" w:eastAsia="MS Mincho" w:hAnsi="Palatino Linotype" w:cs="Times New Roman"/>
          <w:b/>
          <w:color w:val="000000"/>
        </w:rPr>
        <w:t xml:space="preserve">Ley Orgánica Municipal del Estado de México y Municipios </w:t>
      </w:r>
      <w:r w:rsidRPr="005E61ED">
        <w:rPr>
          <w:rFonts w:ascii="Palatino Linotype" w:eastAsia="MS Mincho" w:hAnsi="Palatino Linotype" w:cs="Times New Roman"/>
          <w:color w:val="000000"/>
        </w:rPr>
        <w:t>a la letra señala que:</w:t>
      </w:r>
    </w:p>
    <w:p w14:paraId="682B5942" w14:textId="77777777" w:rsidR="00A94F2F" w:rsidRPr="005E61ED" w:rsidRDefault="00A94F2F" w:rsidP="00A94F2F">
      <w:pPr>
        <w:pStyle w:val="Prrafodelista"/>
        <w:tabs>
          <w:tab w:val="left" w:pos="426"/>
        </w:tabs>
        <w:spacing w:before="240" w:line="360" w:lineRule="auto"/>
        <w:ind w:left="0" w:right="51"/>
        <w:jc w:val="both"/>
        <w:rPr>
          <w:rFonts w:ascii="Palatino Linotype" w:hAnsi="Palatino Linotype"/>
          <w:color w:val="000000" w:themeColor="text1"/>
        </w:rPr>
      </w:pPr>
    </w:p>
    <w:p w14:paraId="620C30DC" w14:textId="77777777" w:rsidR="00A94F2F" w:rsidRPr="005E61ED" w:rsidRDefault="00A94F2F" w:rsidP="00A94F2F">
      <w:pPr>
        <w:autoSpaceDE w:val="0"/>
        <w:autoSpaceDN w:val="0"/>
        <w:adjustRightInd w:val="0"/>
        <w:spacing w:line="276" w:lineRule="auto"/>
        <w:ind w:left="567" w:right="567"/>
        <w:jc w:val="both"/>
        <w:rPr>
          <w:rFonts w:ascii="Palatino Linotype" w:hAnsi="Palatino Linotype"/>
          <w:i/>
          <w:sz w:val="22"/>
        </w:rPr>
      </w:pPr>
      <w:r w:rsidRPr="005E61ED">
        <w:rPr>
          <w:rFonts w:ascii="Palatino Linotype" w:hAnsi="Palatino Linotype"/>
          <w:b/>
          <w:i/>
          <w:sz w:val="22"/>
        </w:rPr>
        <w:t>“Artículo 31</w:t>
      </w:r>
      <w:r w:rsidRPr="005E61ED">
        <w:rPr>
          <w:rFonts w:ascii="Palatino Linotype" w:hAnsi="Palatino Linotype"/>
          <w:i/>
          <w:sz w:val="22"/>
        </w:rPr>
        <w:t>.- Son atribuciones de los ayuntamientos:</w:t>
      </w:r>
    </w:p>
    <w:p w14:paraId="08BB59BE" w14:textId="77777777" w:rsidR="00A94F2F" w:rsidRPr="005E61ED" w:rsidRDefault="00A94F2F" w:rsidP="00A94F2F">
      <w:pPr>
        <w:autoSpaceDE w:val="0"/>
        <w:autoSpaceDN w:val="0"/>
        <w:adjustRightInd w:val="0"/>
        <w:spacing w:line="276" w:lineRule="auto"/>
        <w:ind w:left="567" w:right="567"/>
        <w:jc w:val="both"/>
        <w:rPr>
          <w:rFonts w:ascii="Palatino Linotype" w:hAnsi="Palatino Linotype"/>
          <w:i/>
          <w:sz w:val="22"/>
        </w:rPr>
      </w:pPr>
      <w:r w:rsidRPr="005E61ED">
        <w:rPr>
          <w:rFonts w:ascii="Palatino Linotype" w:hAnsi="Palatino Linotype"/>
          <w:i/>
          <w:sz w:val="22"/>
        </w:rPr>
        <w:t>(…)</w:t>
      </w:r>
    </w:p>
    <w:p w14:paraId="166E7E21" w14:textId="77777777" w:rsidR="00A94F2F" w:rsidRPr="005E61ED" w:rsidRDefault="00A94F2F" w:rsidP="00A94F2F">
      <w:pPr>
        <w:autoSpaceDE w:val="0"/>
        <w:autoSpaceDN w:val="0"/>
        <w:adjustRightInd w:val="0"/>
        <w:spacing w:line="276" w:lineRule="auto"/>
        <w:ind w:left="567" w:right="567"/>
        <w:jc w:val="both"/>
        <w:rPr>
          <w:rFonts w:ascii="Palatino Linotype" w:hAnsi="Palatino Linotype"/>
          <w:i/>
          <w:sz w:val="22"/>
        </w:rPr>
      </w:pPr>
      <w:r w:rsidRPr="005E61ED">
        <w:rPr>
          <w:rFonts w:ascii="Palatino Linotype" w:hAnsi="Palatino Linotype"/>
          <w:b/>
          <w:i/>
          <w:sz w:val="22"/>
        </w:rPr>
        <w:t>IV.</w:t>
      </w:r>
      <w:r w:rsidRPr="005E61ED">
        <w:rPr>
          <w:rFonts w:ascii="Palatino Linotype" w:hAnsi="Palatino Linotype"/>
          <w:i/>
          <w:sz w:val="22"/>
        </w:rPr>
        <w:t xml:space="preserve"> Proponer, en su caso, a la Legislatura local, por conducto del Ejecutivo, la creación de organismos municipales descentralizados para la prestación y operación, cuando proceda de los servicios públicos;</w:t>
      </w:r>
    </w:p>
    <w:p w14:paraId="27E982FE" w14:textId="77777777" w:rsidR="00A94F2F" w:rsidRPr="005E61ED" w:rsidRDefault="00A94F2F" w:rsidP="00A94F2F">
      <w:pPr>
        <w:autoSpaceDE w:val="0"/>
        <w:autoSpaceDN w:val="0"/>
        <w:adjustRightInd w:val="0"/>
        <w:spacing w:line="276" w:lineRule="auto"/>
        <w:ind w:left="567" w:right="567"/>
        <w:jc w:val="both"/>
        <w:rPr>
          <w:rFonts w:ascii="Palatino Linotype" w:hAnsi="Palatino Linotype"/>
          <w:i/>
          <w:sz w:val="22"/>
        </w:rPr>
      </w:pPr>
      <w:r w:rsidRPr="005E61ED">
        <w:rPr>
          <w:rFonts w:ascii="Palatino Linotype" w:hAnsi="Palatino Linotype"/>
          <w:i/>
          <w:sz w:val="22"/>
        </w:rPr>
        <w:t>(…)</w:t>
      </w:r>
    </w:p>
    <w:p w14:paraId="44531D4B" w14:textId="77777777" w:rsidR="00A94F2F" w:rsidRPr="005E61ED" w:rsidRDefault="00A94F2F" w:rsidP="00A94F2F">
      <w:pPr>
        <w:autoSpaceDE w:val="0"/>
        <w:autoSpaceDN w:val="0"/>
        <w:adjustRightInd w:val="0"/>
        <w:spacing w:line="276" w:lineRule="auto"/>
        <w:ind w:left="567" w:right="567"/>
        <w:jc w:val="both"/>
        <w:rPr>
          <w:rFonts w:ascii="Palatino Linotype" w:hAnsi="Palatino Linotype"/>
          <w:i/>
          <w:sz w:val="22"/>
        </w:rPr>
      </w:pPr>
      <w:r w:rsidRPr="005E61ED">
        <w:rPr>
          <w:rFonts w:ascii="Palatino Linotype" w:hAnsi="Palatino Linotype"/>
          <w:b/>
          <w:i/>
          <w:sz w:val="22"/>
        </w:rPr>
        <w:t>XIX.</w:t>
      </w:r>
      <w:r w:rsidRPr="005E61ED">
        <w:rPr>
          <w:rFonts w:ascii="Palatino Linotype" w:hAnsi="Palatino Linotype"/>
          <w:i/>
          <w:sz w:val="22"/>
        </w:rPr>
        <w:t xml:space="preserve"> </w:t>
      </w:r>
      <w:r w:rsidRPr="005E61ED">
        <w:rPr>
          <w:rFonts w:ascii="Palatino Linotype" w:hAnsi="Palatino Linotype"/>
          <w:b/>
          <w:i/>
          <w:sz w:val="22"/>
        </w:rPr>
        <w:t>Aprobar anualmente a más tardar el 20 de diciembre, su Presupuesto de Egresos</w:t>
      </w:r>
      <w:r w:rsidRPr="005E61ED">
        <w:rPr>
          <w:rFonts w:ascii="Palatino Linotype" w:hAnsi="Palatino Linotype"/>
          <w:i/>
          <w:sz w:val="22"/>
        </w:rPr>
        <w:t xml:space="preserve">,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2C60AC98" w14:textId="41057F93" w:rsidR="00A94F2F" w:rsidRPr="005E61ED" w:rsidRDefault="00A94F2F" w:rsidP="00A94F2F">
      <w:pPr>
        <w:autoSpaceDE w:val="0"/>
        <w:autoSpaceDN w:val="0"/>
        <w:adjustRightInd w:val="0"/>
        <w:spacing w:line="276" w:lineRule="auto"/>
        <w:ind w:left="567" w:right="567"/>
        <w:jc w:val="both"/>
        <w:rPr>
          <w:rFonts w:ascii="Palatino Linotype" w:hAnsi="Palatino Linotype"/>
          <w:i/>
          <w:sz w:val="22"/>
        </w:rPr>
      </w:pPr>
      <w:r w:rsidRPr="005E61ED">
        <w:rPr>
          <w:rFonts w:ascii="Palatino Linotype" w:hAnsi="Palatino Linotype"/>
          <w:i/>
          <w:sz w:val="22"/>
        </w:rPr>
        <w:t>(…)”</w:t>
      </w:r>
    </w:p>
    <w:p w14:paraId="13CA15B8" w14:textId="77777777" w:rsidR="00A94F2F" w:rsidRPr="005E61ED" w:rsidRDefault="00A94F2F" w:rsidP="00A94F2F">
      <w:pPr>
        <w:autoSpaceDE w:val="0"/>
        <w:autoSpaceDN w:val="0"/>
        <w:adjustRightInd w:val="0"/>
        <w:spacing w:line="276" w:lineRule="auto"/>
        <w:ind w:left="567" w:right="567"/>
        <w:jc w:val="both"/>
        <w:rPr>
          <w:rFonts w:ascii="Palatino Linotype" w:eastAsia="Arial" w:hAnsi="Palatino Linotype" w:cs="Arial"/>
          <w:sz w:val="20"/>
          <w:lang w:eastAsia="en-US"/>
        </w:rPr>
      </w:pPr>
      <w:r w:rsidRPr="005E61ED">
        <w:rPr>
          <w:rFonts w:ascii="Palatino Linotype" w:hAnsi="Palatino Linotype"/>
          <w:sz w:val="22"/>
        </w:rPr>
        <w:t>(Énfasis añadido)</w:t>
      </w:r>
    </w:p>
    <w:p w14:paraId="7F7649BF"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3BA02159" w14:textId="51ABAC81" w:rsidR="00DF6794" w:rsidRPr="005E61ED" w:rsidRDefault="00A94F2F"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Por su parte, el Reglamento Orgánico Municipal de Naucalpan de Juárez establece, en su artículo 1.13, que a las y los titulares de la Secretaría del Ayuntamiento, Tesorería Municipal, Contraloría Interna Municipal, Direcciones Generales, Coordinación Municipal de Protección Civil y Bomberos e Instituto de </w:t>
      </w:r>
      <w:r w:rsidRPr="005E61ED">
        <w:rPr>
          <w:rFonts w:ascii="Palatino Linotype" w:hAnsi="Palatino Linotype"/>
          <w:color w:val="000000" w:themeColor="text1"/>
        </w:rPr>
        <w:lastRenderedPageBreak/>
        <w:t>las Mujeres Naucalpenses y la Igualdad Sustantiva y demás titulares de las dependencias de la Administración Pública Centralizada corresponderá, entre otros, el despacho de los siguientes asuntos:</w:t>
      </w:r>
    </w:p>
    <w:p w14:paraId="0D8B2014" w14:textId="77777777" w:rsidR="00A94F2F" w:rsidRPr="005E61ED" w:rsidRDefault="00A94F2F" w:rsidP="00A94F2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olor w:val="000000" w:themeColor="text1"/>
        </w:rPr>
        <w:t xml:space="preserve">Formular el anteproyecto de presupuesto de egresos de la dependencia o entidad a su cargo, atendiendo los lineamientos que al efecto se establezcan en la normatividad aplicable o emitida por la autoridad competente; </w:t>
      </w:r>
    </w:p>
    <w:p w14:paraId="277F68F9" w14:textId="77777777" w:rsidR="00A94F2F" w:rsidRPr="005E61ED" w:rsidRDefault="00A94F2F" w:rsidP="00A94F2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olor w:val="000000" w:themeColor="text1"/>
        </w:rPr>
        <w:t xml:space="preserve">Ejercer el presupuesto de egresos autorizado para la dependencia o entidad a su cargo con apego a los programas y metas establecidos, así como a la calendarización del gasto y demás lineamientos que se fijen, siguiendo criterios de austeridad, racionalidad, eficiencia, planeación, disciplina presupuestal y transparencia; </w:t>
      </w:r>
    </w:p>
    <w:p w14:paraId="4205B112" w14:textId="41223803" w:rsidR="00A94F2F" w:rsidRPr="005E61ED" w:rsidRDefault="00A94F2F" w:rsidP="00A94F2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olor w:val="000000" w:themeColor="text1"/>
        </w:rPr>
        <w:t>Proponer conforme al presupuesto asignado y normatividad aplicable, la estructura y organización de la dependencia o entidad a su cargo, así como las Unidades Administrativas de asesoría, coordinación y apoyo que sean indispensables para el adecuado funcionamiento de la misma, previo acuerdo con la Presidenta Municipal.</w:t>
      </w:r>
    </w:p>
    <w:p w14:paraId="77F827BC"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59311DF0" w14:textId="36A3EFB0" w:rsidR="00DF6794" w:rsidRPr="005E61ED" w:rsidRDefault="00DF679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D</w:t>
      </w:r>
      <w:r w:rsidR="00A94F2F" w:rsidRPr="005E61ED">
        <w:rPr>
          <w:rFonts w:ascii="Palatino Linotype" w:hAnsi="Palatino Linotype"/>
          <w:color w:val="000000" w:themeColor="text1"/>
        </w:rPr>
        <w:t>e manera específica, existirán áreas administrativas con atribuciones directas sobre la planeación, desarrollo y ejecución del Presupuesto de Egresos, a saber:</w:t>
      </w:r>
    </w:p>
    <w:p w14:paraId="0619412D"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4A2EF998" w14:textId="3CA0CB24"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“Artículo 2.78.- El Departamento de Evaluación del Plan de Desarrollo Municipal, para el desempeño de sus funciones contará con las atribuciones siguientes:</w:t>
      </w:r>
    </w:p>
    <w:p w14:paraId="68EF8B63" w14:textId="010554AA"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w:t>
      </w:r>
    </w:p>
    <w:p w14:paraId="3588B6FD" w14:textId="086ECB15"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 xml:space="preserve">VIII. Integrar conjuntamente con la Tesorería Municipal, el Presupuesto de Egresos de manera cuantitativa y cualitativa, de acuerdo a las estructuras programáticas, centro de </w:t>
      </w:r>
      <w:r w:rsidRPr="005E61ED">
        <w:rPr>
          <w:rFonts w:ascii="Palatino Linotype" w:hAnsi="Palatino Linotype"/>
          <w:i/>
          <w:color w:val="000000" w:themeColor="text1"/>
          <w:sz w:val="22"/>
        </w:rPr>
        <w:lastRenderedPageBreak/>
        <w:t>costos y formatos vigentes establecidos por el Gobierno Estatal y congruentes al Plan de Desarrollo Municipal; y</w:t>
      </w:r>
    </w:p>
    <w:p w14:paraId="278690C5" w14:textId="7AC26ABC"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w:t>
      </w:r>
    </w:p>
    <w:p w14:paraId="0F8594F4" w14:textId="77777777"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98561E5" w14:textId="77777777"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 xml:space="preserve">“Artículo 4.4.- El titular de la Tesorería Municipal, para el ejercicio de sus funciones deberá observar el artículo 95 de la Ley Orgánica Municipal del Estado de México y adicionalmente le corresponderán las atribuciones siguientes: </w:t>
      </w:r>
    </w:p>
    <w:p w14:paraId="4AD6915D" w14:textId="6D0984BA"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I. Planear, presupuestar, controlar y custodiar los recursos financieros del Municipio, así como los provenientes del Estado de México y la Federación, promoviendo y registrando la recaudación de los ingresos y ejerciendo el gasto conforme al presupuesto de egresos aprobado por el ayuntamiento en el ejercicio fiscal respectivo;</w:t>
      </w:r>
    </w:p>
    <w:p w14:paraId="2135BB0C" w14:textId="0D19038E"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w:t>
      </w:r>
    </w:p>
    <w:p w14:paraId="13AA2685" w14:textId="49F05D7B"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XXI. Apoyar y asesorar a las dependencias de la Administración Pública, en la formulación del Presupuesto de Egresos de cada ejercicio fiscal;”</w:t>
      </w:r>
    </w:p>
    <w:p w14:paraId="253F0EC1" w14:textId="77777777"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97E8C9A" w14:textId="77777777"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 xml:space="preserve">“Artículo 4.38.- Corresponde al Departamento de Presupuesto, a través de su Titular, el despacho de los asuntos siguientes: </w:t>
      </w:r>
    </w:p>
    <w:p w14:paraId="4066297B" w14:textId="77777777"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 xml:space="preserve">I. Coadyuvar en el diseño de las políticas y procedimientos para la formulación, aprobación, ejecución, supervisión, control y evaluación del Presupuesto de Egresos; </w:t>
      </w:r>
    </w:p>
    <w:p w14:paraId="7F25B822" w14:textId="2A52177F"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II. Integrar el Presupuesto de Egresos Municipal de manera cuantitativa y cualitativa, de acuerdo a los programas establecidos por el Gobierno Estatal y del Municipio;</w:t>
      </w:r>
    </w:p>
    <w:p w14:paraId="23B2BB1D" w14:textId="77777777"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 xml:space="preserve">III. Integrar la Propuesta del Presupuesto Preliminar de Egresos del Municipio, con base a estructuras programáticas, centro de costos y formatos vigentes; </w:t>
      </w:r>
    </w:p>
    <w:p w14:paraId="2A5C2560" w14:textId="1AC102CE"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IV. Proporcionar oportunamente los datos o informes necesarios, así como apoyar y asesorar a las dependencias y entidades para la formulación y programación del Presupuesto de Egresos Municipal, vigilando que se ajuste a la normatividad vigente;</w:t>
      </w:r>
    </w:p>
    <w:p w14:paraId="7995664F" w14:textId="5C9558A7"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w:t>
      </w:r>
    </w:p>
    <w:p w14:paraId="6876E937" w14:textId="77777777"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4DDC80F" w14:textId="56E9A143"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“Artículo 5.21.- Corresponde al Departamento de Auditoría Financiera, a través de su Titular, el despacho de las atribuciones siguientes:</w:t>
      </w:r>
    </w:p>
    <w:p w14:paraId="5BDC5A5C" w14:textId="3EA9EC1B"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w:t>
      </w:r>
    </w:p>
    <w:p w14:paraId="17D397C3" w14:textId="4A07F1AD"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VI. Verificar que el presupuesto de egresos y los ingresos del Ayuntamiento, se ejerzan y obtengan respectivamente de acuerdo con la normatividad aplicable;</w:t>
      </w:r>
    </w:p>
    <w:p w14:paraId="035A94AD" w14:textId="4D4D3E65"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w:t>
      </w:r>
    </w:p>
    <w:p w14:paraId="275F8588" w14:textId="77777777"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69267E8" w14:textId="6ED86232"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lastRenderedPageBreak/>
        <w:t>“Artículo 7.6.- Corresponde a la persona Titular de la Coordinación General de Unidades Administrativas las facultades siguientes:</w:t>
      </w:r>
    </w:p>
    <w:p w14:paraId="37494174" w14:textId="02644D3A"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w:t>
      </w:r>
    </w:p>
    <w:p w14:paraId="5D78E7DF" w14:textId="3E6C4364"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V. Apoyar y coordinar a las Subdirecciones, mediante lineamientos, manuales, disposiciones y circulares necesarias para la correcta integración del Presupuesto de Egresos;</w:t>
      </w:r>
    </w:p>
    <w:p w14:paraId="02F001DC" w14:textId="116AF71C"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w:t>
      </w:r>
    </w:p>
    <w:p w14:paraId="08F36419" w14:textId="77777777"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VIII. Dar el debido seguimiento y control del presupuesto de egresos, inventarios de bienes muebles, conservación y mantenimiento de las unidades del parque vehicular de la Dirección General de Administración, conforme a los lineamientos administrativos de carácter interno, así como aquellas disposiciones inherentes a las actividades desempeñadas por los servidores públicos;</w:t>
      </w:r>
    </w:p>
    <w:p w14:paraId="4F96B361" w14:textId="129476BA"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w:t>
      </w:r>
    </w:p>
    <w:p w14:paraId="649B7457" w14:textId="77777777"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ACB2557" w14:textId="6F85F025"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“Artículo 7.18.- Corresponden a la persona Titular de la Subdirección de Servicios Generales, el ejercicio de las facultades siguientes:</w:t>
      </w:r>
    </w:p>
    <w:p w14:paraId="2F850CAA" w14:textId="4EBC1684"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w:t>
      </w:r>
    </w:p>
    <w:p w14:paraId="20B89A8D" w14:textId="03CFCA7E" w:rsidR="00A94F2F" w:rsidRPr="005E61ED" w:rsidRDefault="00A94F2F" w:rsidP="00A94F2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E61ED">
        <w:rPr>
          <w:rFonts w:ascii="Palatino Linotype" w:hAnsi="Palatino Linotype"/>
          <w:i/>
          <w:color w:val="000000" w:themeColor="text1"/>
          <w:sz w:val="22"/>
        </w:rPr>
        <w:t>XI. Llevar el seguimiento e informar en tiempo y forma a las dependencias el ejercicio del presupuesto de egresos aplicado a los gastos fijos;”</w:t>
      </w:r>
    </w:p>
    <w:p w14:paraId="0F1A0CE2" w14:textId="77777777" w:rsidR="00F460CC" w:rsidRPr="005E61ED" w:rsidRDefault="00F460CC" w:rsidP="00F460CC">
      <w:pPr>
        <w:pStyle w:val="Prrafodelista"/>
        <w:tabs>
          <w:tab w:val="left" w:pos="426"/>
        </w:tabs>
        <w:spacing w:before="240" w:after="240" w:line="360" w:lineRule="auto"/>
        <w:ind w:left="0" w:right="51"/>
        <w:jc w:val="both"/>
        <w:rPr>
          <w:rFonts w:ascii="Palatino Linotype" w:hAnsi="Palatino Linotype"/>
          <w:color w:val="000000" w:themeColor="text1"/>
        </w:rPr>
      </w:pPr>
    </w:p>
    <w:p w14:paraId="12B536AD" w14:textId="77777777" w:rsidR="00F460CC" w:rsidRPr="005E61ED" w:rsidRDefault="00F460CC" w:rsidP="00F460C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E61ED">
        <w:rPr>
          <w:rFonts w:ascii="Palatino Linotype" w:hAnsi="Palatino Linotype"/>
          <w:b/>
          <w:color w:val="000000" w:themeColor="text1"/>
        </w:rPr>
        <w:t>IV.II Del Plan de Desarrollo Municipal</w:t>
      </w:r>
    </w:p>
    <w:p w14:paraId="6D0BB925" w14:textId="77777777" w:rsidR="00F460CC" w:rsidRPr="005E61ED" w:rsidRDefault="00F460CC" w:rsidP="00F460CC">
      <w:pPr>
        <w:pStyle w:val="Prrafodelista"/>
        <w:tabs>
          <w:tab w:val="left" w:pos="426"/>
        </w:tabs>
        <w:spacing w:before="240" w:after="240" w:line="360" w:lineRule="auto"/>
        <w:ind w:left="0" w:right="51"/>
        <w:jc w:val="both"/>
        <w:rPr>
          <w:rFonts w:ascii="Palatino Linotype" w:hAnsi="Palatino Linotype"/>
          <w:color w:val="000000" w:themeColor="text1"/>
        </w:rPr>
      </w:pPr>
    </w:p>
    <w:p w14:paraId="7B40A73A" w14:textId="0178B73B" w:rsidR="00DF6794" w:rsidRPr="005E61ED" w:rsidRDefault="00F460CC"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P</w:t>
      </w:r>
      <w:r w:rsidR="00A94F2F" w:rsidRPr="005E61ED">
        <w:rPr>
          <w:rFonts w:ascii="Palatino Linotype" w:hAnsi="Palatino Linotype"/>
          <w:color w:val="000000" w:themeColor="text1"/>
        </w:rPr>
        <w:t>or otro lado, de conformidad con lo establecido por el artículo 114 de la Ley Orgánica Municipal, cada ayuntamiento elaborará su plan de desarrollo municipal y los programas de trabajo necesarios para su ejecución en forma democrática y participativa.</w:t>
      </w:r>
    </w:p>
    <w:p w14:paraId="11E601CA"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0BAA811C" w14:textId="45E3C0AF" w:rsidR="00DF6794" w:rsidRPr="005E61ED" w:rsidRDefault="00A94F2F"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La formulación, aprobación, ejecución, control y evaluación del plan y programas municipales estarán a cargo de los órganos, dependencias o servidores </w:t>
      </w:r>
      <w:r w:rsidRPr="005E61ED">
        <w:rPr>
          <w:rFonts w:ascii="Palatino Linotype" w:hAnsi="Palatino Linotype"/>
          <w:color w:val="000000" w:themeColor="text1"/>
        </w:rPr>
        <w:lastRenderedPageBreak/>
        <w:t>públicos que determinen los ayuntamientos, conforme a las normas legales de la materia y las que cada cabildo determine</w:t>
      </w:r>
      <w:r w:rsidRPr="005E61ED">
        <w:rPr>
          <w:rStyle w:val="Refdenotaalpie"/>
          <w:rFonts w:ascii="Palatino Linotype" w:hAnsi="Palatino Linotype"/>
          <w:color w:val="000000" w:themeColor="text1"/>
        </w:rPr>
        <w:footnoteReference w:id="16"/>
      </w:r>
      <w:r w:rsidRPr="005E61ED">
        <w:rPr>
          <w:rFonts w:ascii="Palatino Linotype" w:hAnsi="Palatino Linotype"/>
          <w:color w:val="000000" w:themeColor="text1"/>
        </w:rPr>
        <w:t>.</w:t>
      </w:r>
    </w:p>
    <w:p w14:paraId="3FDF5CD4"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27FAF4D3" w14:textId="350ACC30" w:rsidR="00DF6794" w:rsidRPr="005E61ED" w:rsidRDefault="00A94F2F"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El Plan de Desarrollo Municipal deberá ser elaborado, aprobado y publicado, dentro de los primeros tres meses de la gestión municipal. Su evaluación deberá realizarse anualmente; y en caso de no hacerse se hará acreedor a las sanciones de las dependencias normativas en el ámbito de su competencia</w:t>
      </w:r>
      <w:r w:rsidRPr="005E61ED">
        <w:rPr>
          <w:rStyle w:val="Refdenotaalpie"/>
          <w:rFonts w:ascii="Palatino Linotype" w:hAnsi="Palatino Linotype"/>
          <w:color w:val="000000" w:themeColor="text1"/>
        </w:rPr>
        <w:footnoteReference w:id="17"/>
      </w:r>
      <w:r w:rsidRPr="005E61ED">
        <w:rPr>
          <w:rFonts w:ascii="Palatino Linotype" w:hAnsi="Palatino Linotype"/>
          <w:color w:val="000000" w:themeColor="text1"/>
        </w:rPr>
        <w:t>.</w:t>
      </w:r>
    </w:p>
    <w:p w14:paraId="76F8FE90"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34B7966A" w14:textId="66EC581F" w:rsidR="00DF6794" w:rsidRPr="005E61ED" w:rsidRDefault="00A94F2F"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De acuerdo con el artículo 117 de la Ley Orgánica Municipal, el Plan de Desarrollo Municipal tendrá los siguientes objetivos:</w:t>
      </w:r>
    </w:p>
    <w:p w14:paraId="382359E1" w14:textId="2A74B72E" w:rsidR="00A94F2F" w:rsidRPr="005E61ED" w:rsidRDefault="00A94F2F" w:rsidP="00A94F2F">
      <w:pPr>
        <w:pStyle w:val="Prrafodelista"/>
        <w:numPr>
          <w:ilvl w:val="1"/>
          <w:numId w:val="1"/>
        </w:numPr>
        <w:tabs>
          <w:tab w:val="left" w:pos="426"/>
        </w:tabs>
        <w:spacing w:before="240" w:after="240" w:line="360" w:lineRule="auto"/>
        <w:ind w:left="1134" w:right="51"/>
        <w:jc w:val="both"/>
        <w:rPr>
          <w:rFonts w:ascii="Palatino Linotype" w:hAnsi="Palatino Linotype"/>
          <w:b/>
          <w:color w:val="000000" w:themeColor="text1"/>
        </w:rPr>
      </w:pPr>
      <w:r w:rsidRPr="005E61ED">
        <w:rPr>
          <w:rFonts w:ascii="Palatino Linotype" w:hAnsi="Palatino Linotype"/>
          <w:b/>
          <w:color w:val="000000" w:themeColor="text1"/>
        </w:rPr>
        <w:t xml:space="preserve">Atender las demandas prioritarias de la población; </w:t>
      </w:r>
    </w:p>
    <w:p w14:paraId="05EA7955" w14:textId="77777777" w:rsidR="00A94F2F" w:rsidRPr="005E61ED" w:rsidRDefault="00A94F2F" w:rsidP="00A94F2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olor w:val="000000" w:themeColor="text1"/>
        </w:rPr>
        <w:t xml:space="preserve">Propiciar el desarrollo armónico del municipio; </w:t>
      </w:r>
    </w:p>
    <w:p w14:paraId="2667B46A" w14:textId="77777777" w:rsidR="00A94F2F" w:rsidRPr="005E61ED" w:rsidRDefault="00A94F2F" w:rsidP="00A94F2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olor w:val="000000" w:themeColor="text1"/>
        </w:rPr>
        <w:t xml:space="preserve">Asegurar la participación de la sociedad en las acciones del gobierno municipal; </w:t>
      </w:r>
    </w:p>
    <w:p w14:paraId="20EC4740" w14:textId="77777777" w:rsidR="00A94F2F" w:rsidRPr="005E61ED" w:rsidRDefault="00A94F2F" w:rsidP="00A94F2F">
      <w:pPr>
        <w:pStyle w:val="Prrafodelista"/>
        <w:numPr>
          <w:ilvl w:val="1"/>
          <w:numId w:val="1"/>
        </w:numPr>
        <w:tabs>
          <w:tab w:val="left" w:pos="426"/>
        </w:tabs>
        <w:spacing w:before="240" w:after="240" w:line="360" w:lineRule="auto"/>
        <w:ind w:left="1134" w:right="51"/>
        <w:jc w:val="both"/>
        <w:rPr>
          <w:rFonts w:ascii="Palatino Linotype" w:hAnsi="Palatino Linotype"/>
          <w:b/>
          <w:color w:val="000000" w:themeColor="text1"/>
        </w:rPr>
      </w:pPr>
      <w:r w:rsidRPr="005E61ED">
        <w:rPr>
          <w:rFonts w:ascii="Palatino Linotype" w:hAnsi="Palatino Linotype"/>
          <w:b/>
          <w:color w:val="000000" w:themeColor="text1"/>
        </w:rPr>
        <w:t xml:space="preserve">Vincular el Plan de Desarrollo Municipal con los planes de desarrollo federal y estatal; </w:t>
      </w:r>
    </w:p>
    <w:p w14:paraId="13FD9500" w14:textId="23763293" w:rsidR="00A94F2F" w:rsidRPr="005E61ED" w:rsidRDefault="00A94F2F" w:rsidP="00A94F2F">
      <w:pPr>
        <w:pStyle w:val="Prrafodelista"/>
        <w:numPr>
          <w:ilvl w:val="1"/>
          <w:numId w:val="1"/>
        </w:numPr>
        <w:tabs>
          <w:tab w:val="left" w:pos="426"/>
        </w:tabs>
        <w:spacing w:before="240" w:after="240" w:line="360" w:lineRule="auto"/>
        <w:ind w:left="1134" w:right="51"/>
        <w:jc w:val="both"/>
        <w:rPr>
          <w:rFonts w:ascii="Palatino Linotype" w:hAnsi="Palatino Linotype"/>
          <w:b/>
          <w:color w:val="000000" w:themeColor="text1"/>
        </w:rPr>
      </w:pPr>
      <w:r w:rsidRPr="005E61ED">
        <w:rPr>
          <w:rFonts w:ascii="Palatino Linotype" w:hAnsi="Palatino Linotype"/>
          <w:b/>
          <w:color w:val="000000" w:themeColor="text1"/>
        </w:rPr>
        <w:t>Aplicar de manera racional los recursos financieros para el cumplimiento del plan y los programas de desarrollo.</w:t>
      </w:r>
    </w:p>
    <w:p w14:paraId="494ADA71"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2A5E541F" w14:textId="1068B816" w:rsidR="00DF6794" w:rsidRPr="005E61ED" w:rsidRDefault="00F460CC"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b/>
          <w:color w:val="000000" w:themeColor="text1"/>
        </w:rPr>
        <w:t>El Plan de Desarrollo Municipal contendrá</w:t>
      </w:r>
      <w:r w:rsidRPr="005E61ED">
        <w:rPr>
          <w:rFonts w:ascii="Palatino Linotype" w:hAnsi="Palatino Linotype"/>
          <w:color w:val="000000" w:themeColor="text1"/>
        </w:rPr>
        <w:t xml:space="preserve"> al menos, </w:t>
      </w:r>
      <w:r w:rsidRPr="005E61ED">
        <w:rPr>
          <w:rFonts w:ascii="Palatino Linotype" w:hAnsi="Palatino Linotype"/>
          <w:b/>
          <w:color w:val="000000" w:themeColor="text1"/>
        </w:rPr>
        <w:t>un diagnóstico sobre las condiciones económicas y sociales del municipio</w:t>
      </w:r>
      <w:r w:rsidRPr="005E61ED">
        <w:rPr>
          <w:rFonts w:ascii="Palatino Linotype" w:hAnsi="Palatino Linotype"/>
          <w:color w:val="000000" w:themeColor="text1"/>
        </w:rPr>
        <w:t xml:space="preserve">, </w:t>
      </w:r>
      <w:r w:rsidRPr="005E61ED">
        <w:rPr>
          <w:rFonts w:ascii="Palatino Linotype" w:hAnsi="Palatino Linotype"/>
          <w:b/>
          <w:color w:val="000000" w:themeColor="text1"/>
        </w:rPr>
        <w:t>las metas a alcanzar, las estrategias a seguir, los plazos de ejecución</w:t>
      </w:r>
      <w:r w:rsidRPr="005E61ED">
        <w:rPr>
          <w:rFonts w:ascii="Palatino Linotype" w:hAnsi="Palatino Linotype"/>
          <w:color w:val="000000" w:themeColor="text1"/>
        </w:rPr>
        <w:t xml:space="preserve">, </w:t>
      </w:r>
      <w:r w:rsidRPr="005E61ED">
        <w:rPr>
          <w:rFonts w:ascii="Palatino Linotype" w:hAnsi="Palatino Linotype"/>
          <w:b/>
          <w:color w:val="000000" w:themeColor="text1"/>
        </w:rPr>
        <w:t>las dependencias y organismos responsables de su cumplimiento</w:t>
      </w:r>
      <w:r w:rsidRPr="005E61ED">
        <w:rPr>
          <w:rFonts w:ascii="Palatino Linotype" w:hAnsi="Palatino Linotype"/>
          <w:color w:val="000000" w:themeColor="text1"/>
        </w:rPr>
        <w:t xml:space="preserve"> y las bases de coordinación y concertación que </w:t>
      </w:r>
      <w:r w:rsidRPr="005E61ED">
        <w:rPr>
          <w:rFonts w:ascii="Palatino Linotype" w:hAnsi="Palatino Linotype"/>
          <w:color w:val="000000" w:themeColor="text1"/>
        </w:rPr>
        <w:lastRenderedPageBreak/>
        <w:t>se requieren para su cumplimiento</w:t>
      </w:r>
      <w:r w:rsidRPr="005E61ED">
        <w:rPr>
          <w:rStyle w:val="Refdenotaalpie"/>
          <w:rFonts w:ascii="Palatino Linotype" w:hAnsi="Palatino Linotype"/>
          <w:color w:val="000000" w:themeColor="text1"/>
        </w:rPr>
        <w:footnoteReference w:id="18"/>
      </w:r>
      <w:r w:rsidRPr="005E61ED">
        <w:rPr>
          <w:rFonts w:ascii="Palatino Linotype" w:hAnsi="Palatino Linotype"/>
          <w:color w:val="000000" w:themeColor="text1"/>
        </w:rPr>
        <w:t>; se complementará con programas anuales sectoriales de la administración municipal y con programas especiales de los organismos desconcentrados y descentralizados de carácter municipal</w:t>
      </w:r>
      <w:r w:rsidRPr="005E61ED">
        <w:rPr>
          <w:rStyle w:val="Refdenotaalpie"/>
          <w:rFonts w:ascii="Palatino Linotype" w:hAnsi="Palatino Linotype"/>
          <w:color w:val="000000" w:themeColor="text1"/>
        </w:rPr>
        <w:footnoteReference w:id="19"/>
      </w:r>
      <w:r w:rsidRPr="005E61ED">
        <w:rPr>
          <w:rFonts w:ascii="Palatino Linotype" w:hAnsi="Palatino Linotype"/>
          <w:color w:val="000000" w:themeColor="text1"/>
        </w:rPr>
        <w:t>.</w:t>
      </w:r>
    </w:p>
    <w:p w14:paraId="57AAEBE7"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6263EC30" w14:textId="2B5BE9EA" w:rsidR="00DF6794" w:rsidRPr="005E61ED" w:rsidRDefault="00F460CC"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Así las cosas, el Plan de Desarrollo Municipal, en conjunto con el Presupuesto de Egresos Municipal, se advierten como los documentos idóneos que pueden colmar la solicitud de información </w:t>
      </w:r>
      <w:r w:rsidRPr="005E61ED">
        <w:rPr>
          <w:rFonts w:ascii="Palatino Linotype" w:hAnsi="Palatino Linotype"/>
          <w:b/>
          <w:color w:val="000000" w:themeColor="text1"/>
        </w:rPr>
        <w:t>00610/NAUCALPA/IP/2022</w:t>
      </w:r>
      <w:r w:rsidRPr="005E61ED">
        <w:rPr>
          <w:rFonts w:ascii="Palatino Linotype" w:hAnsi="Palatino Linotype"/>
          <w:color w:val="000000" w:themeColor="text1"/>
        </w:rPr>
        <w:t>, consistente en el presupuesto destinado a la inyección de programas, obras o cualquier actividad que impacte de forma positiva la calidad de vida de la Comunidad de San Francisco Chimalpa, no sólo en materia de obra pública, urbanismo y alumbrado público, sino también en seguridad pública, pues estos documentos compilan todas y cada una de las políticas públicas, así como los proyectos sociales, que serán llevados a cabo en un periodo de tiempo específico.</w:t>
      </w:r>
    </w:p>
    <w:p w14:paraId="62077558" w14:textId="77777777" w:rsidR="00A231C0" w:rsidRPr="005E61ED" w:rsidRDefault="00A231C0" w:rsidP="00A231C0">
      <w:pPr>
        <w:pStyle w:val="Prrafodelista"/>
        <w:tabs>
          <w:tab w:val="left" w:pos="426"/>
        </w:tabs>
        <w:spacing w:before="240" w:after="240" w:line="360" w:lineRule="auto"/>
        <w:ind w:left="0" w:right="51"/>
        <w:jc w:val="both"/>
        <w:rPr>
          <w:rFonts w:ascii="Palatino Linotype" w:hAnsi="Palatino Linotype"/>
          <w:color w:val="000000" w:themeColor="text1"/>
        </w:rPr>
      </w:pPr>
    </w:p>
    <w:p w14:paraId="2F069A6B" w14:textId="594729D5" w:rsidR="00A231C0" w:rsidRPr="005E61ED" w:rsidRDefault="00A439E7"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A modo de ejemplificación, el Plan de Desarrollo Municipal 2022 de Naucalpan de Juárez, en su página 337, reconoce que el </w:t>
      </w:r>
      <w:r w:rsidRPr="005E61ED">
        <w:rPr>
          <w:rFonts w:ascii="Palatino Linotype" w:hAnsi="Palatino Linotype"/>
          <w:b/>
          <w:color w:val="000000" w:themeColor="text1"/>
        </w:rPr>
        <w:t>Distrito San Francisco Chimalpa</w:t>
      </w:r>
      <w:r w:rsidRPr="005E61ED">
        <w:rPr>
          <w:rFonts w:ascii="Palatino Linotype" w:hAnsi="Palatino Linotype"/>
          <w:color w:val="000000" w:themeColor="text1"/>
        </w:rPr>
        <w:t xml:space="preserve"> se localiza en la parte sur-centro del municipio, y sus límites son:</w:t>
      </w:r>
    </w:p>
    <w:p w14:paraId="0BD80B63" w14:textId="77777777" w:rsidR="00A439E7" w:rsidRPr="005E61ED" w:rsidRDefault="00A439E7" w:rsidP="00A439E7">
      <w:pPr>
        <w:pStyle w:val="Prrafodelista"/>
        <w:numPr>
          <w:ilvl w:val="1"/>
          <w:numId w:val="47"/>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olor w:val="000000" w:themeColor="text1"/>
        </w:rPr>
        <w:t xml:space="preserve">Norte, con el distrito Santiago Tepatlaxco y Cipreses (sección poniente); </w:t>
      </w:r>
    </w:p>
    <w:p w14:paraId="7D95343E" w14:textId="77777777" w:rsidR="00A439E7" w:rsidRPr="005E61ED" w:rsidRDefault="00A439E7" w:rsidP="00A439E7">
      <w:pPr>
        <w:pStyle w:val="Prrafodelista"/>
        <w:numPr>
          <w:ilvl w:val="1"/>
          <w:numId w:val="47"/>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olor w:val="000000" w:themeColor="text1"/>
        </w:rPr>
        <w:t xml:space="preserve">Oriente, con el distrito El Cobradero y la Autopista La Venta-Chamapa-Lechería; </w:t>
      </w:r>
    </w:p>
    <w:p w14:paraId="338E41E3" w14:textId="77777777" w:rsidR="00A439E7" w:rsidRPr="005E61ED" w:rsidRDefault="00A439E7" w:rsidP="00A439E7">
      <w:pPr>
        <w:pStyle w:val="Prrafodelista"/>
        <w:numPr>
          <w:ilvl w:val="1"/>
          <w:numId w:val="47"/>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olor w:val="000000" w:themeColor="text1"/>
        </w:rPr>
        <w:t xml:space="preserve">Poniente, con los distritos Otomí Mexica y Chimalpa Pueblo; </w:t>
      </w:r>
    </w:p>
    <w:p w14:paraId="1A1CBF47" w14:textId="7382607A" w:rsidR="00A439E7" w:rsidRPr="005E61ED" w:rsidRDefault="00A439E7" w:rsidP="00A439E7">
      <w:pPr>
        <w:pStyle w:val="Prrafodelista"/>
        <w:numPr>
          <w:ilvl w:val="1"/>
          <w:numId w:val="47"/>
        </w:numPr>
        <w:tabs>
          <w:tab w:val="left" w:pos="426"/>
        </w:tabs>
        <w:spacing w:before="240" w:after="240" w:line="360" w:lineRule="auto"/>
        <w:ind w:left="1134" w:right="51"/>
        <w:jc w:val="both"/>
        <w:rPr>
          <w:rFonts w:ascii="Palatino Linotype" w:hAnsi="Palatino Linotype"/>
          <w:color w:val="000000" w:themeColor="text1"/>
        </w:rPr>
      </w:pPr>
      <w:r w:rsidRPr="005E61ED">
        <w:rPr>
          <w:rFonts w:ascii="Palatino Linotype" w:hAnsi="Palatino Linotype"/>
          <w:color w:val="000000" w:themeColor="text1"/>
        </w:rPr>
        <w:t>Sur, con el municipio de Huixquilucan</w:t>
      </w:r>
    </w:p>
    <w:p w14:paraId="532D9586" w14:textId="77777777" w:rsidR="00A231C0" w:rsidRPr="005E61ED" w:rsidRDefault="00A231C0" w:rsidP="00A231C0">
      <w:pPr>
        <w:pStyle w:val="Prrafodelista"/>
        <w:tabs>
          <w:tab w:val="left" w:pos="426"/>
        </w:tabs>
        <w:spacing w:before="240" w:after="240" w:line="360" w:lineRule="auto"/>
        <w:ind w:left="0" w:right="51"/>
        <w:jc w:val="both"/>
        <w:rPr>
          <w:rFonts w:ascii="Palatino Linotype" w:hAnsi="Palatino Linotype"/>
          <w:color w:val="000000" w:themeColor="text1"/>
        </w:rPr>
      </w:pPr>
    </w:p>
    <w:p w14:paraId="2B5ED071" w14:textId="0D1A0A8A" w:rsidR="00A231C0" w:rsidRPr="005E61ED" w:rsidRDefault="00A439E7"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lastRenderedPageBreak/>
        <w:t xml:space="preserve">Las vías principales que pasan por el </w:t>
      </w:r>
      <w:r w:rsidRPr="005E61ED">
        <w:rPr>
          <w:rFonts w:ascii="Palatino Linotype" w:hAnsi="Palatino Linotype"/>
          <w:b/>
          <w:color w:val="000000" w:themeColor="text1"/>
        </w:rPr>
        <w:t>Distrito San Francisco Chimalpa</w:t>
      </w:r>
      <w:r w:rsidRPr="005E61ED">
        <w:rPr>
          <w:rFonts w:ascii="Palatino Linotype" w:hAnsi="Palatino Linotype"/>
          <w:color w:val="000000" w:themeColor="text1"/>
        </w:rPr>
        <w:t xml:space="preserve"> son, como lindero del lado oriente la Autopista La Venta-Chamapa-Lechería, hacia el sur se da el cruce con la carretera Toluca-Naucalpan que tiene dirección oriente a poniente. La anterior, funciona como vía principal y de distribución a las localidades que se ubican sobre la misma, como: Llano de las Flores, La Cebada y La Magnolia</w:t>
      </w:r>
      <w:r w:rsidRPr="005E61ED">
        <w:rPr>
          <w:rStyle w:val="Refdenotaalpie"/>
          <w:rFonts w:ascii="Palatino Linotype" w:hAnsi="Palatino Linotype"/>
          <w:color w:val="000000" w:themeColor="text1"/>
        </w:rPr>
        <w:footnoteReference w:id="20"/>
      </w:r>
      <w:r w:rsidRPr="005E61ED">
        <w:rPr>
          <w:rFonts w:ascii="Palatino Linotype" w:hAnsi="Palatino Linotype"/>
          <w:color w:val="000000" w:themeColor="text1"/>
        </w:rPr>
        <w:t>.</w:t>
      </w:r>
    </w:p>
    <w:p w14:paraId="16CE0661" w14:textId="77777777" w:rsidR="00A231C0" w:rsidRPr="005E61ED" w:rsidRDefault="00A231C0" w:rsidP="00A231C0">
      <w:pPr>
        <w:pStyle w:val="Prrafodelista"/>
        <w:tabs>
          <w:tab w:val="left" w:pos="426"/>
        </w:tabs>
        <w:spacing w:before="240" w:after="240" w:line="360" w:lineRule="auto"/>
        <w:ind w:left="0" w:right="51"/>
        <w:jc w:val="both"/>
        <w:rPr>
          <w:rFonts w:ascii="Palatino Linotype" w:hAnsi="Palatino Linotype"/>
          <w:color w:val="000000" w:themeColor="text1"/>
        </w:rPr>
      </w:pPr>
    </w:p>
    <w:p w14:paraId="38453D40" w14:textId="3A4FC10A" w:rsidR="00A231C0" w:rsidRPr="005E61ED" w:rsidRDefault="00A439E7"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El </w:t>
      </w:r>
      <w:r w:rsidRPr="005E61ED">
        <w:rPr>
          <w:rFonts w:ascii="Palatino Linotype" w:hAnsi="Palatino Linotype"/>
          <w:b/>
          <w:color w:val="000000" w:themeColor="text1"/>
        </w:rPr>
        <w:t>Distrito San Francisco Chimalpa</w:t>
      </w:r>
      <w:r w:rsidRPr="005E61ED">
        <w:rPr>
          <w:rFonts w:ascii="Palatino Linotype" w:hAnsi="Palatino Linotype"/>
          <w:color w:val="000000" w:themeColor="text1"/>
        </w:rPr>
        <w:t xml:space="preserve"> se reconoce como de gran tamaño; además de su importancia por las áreas boscosas, se concentran diversos cultivos agrícolas, labrados por habitantes de los pueblos vecinos (Santiago Tepatlaxco y San Francisco Chimalpa</w:t>
      </w:r>
      <w:r w:rsidRPr="005E61ED">
        <w:rPr>
          <w:rStyle w:val="Refdenotaalpie"/>
          <w:rFonts w:ascii="Palatino Linotype" w:hAnsi="Palatino Linotype"/>
          <w:color w:val="000000" w:themeColor="text1"/>
        </w:rPr>
        <w:footnoteReference w:id="21"/>
      </w:r>
      <w:r w:rsidRPr="005E61ED">
        <w:rPr>
          <w:rFonts w:ascii="Palatino Linotype" w:hAnsi="Palatino Linotype"/>
          <w:color w:val="000000" w:themeColor="text1"/>
        </w:rPr>
        <w:t>.</w:t>
      </w:r>
    </w:p>
    <w:p w14:paraId="78D782C3" w14:textId="77777777" w:rsidR="00A231C0" w:rsidRPr="005E61ED" w:rsidRDefault="00A231C0" w:rsidP="00A231C0">
      <w:pPr>
        <w:pStyle w:val="Prrafodelista"/>
        <w:tabs>
          <w:tab w:val="left" w:pos="426"/>
        </w:tabs>
        <w:spacing w:before="240" w:after="240" w:line="360" w:lineRule="auto"/>
        <w:ind w:left="0" w:right="51"/>
        <w:jc w:val="both"/>
        <w:rPr>
          <w:rFonts w:ascii="Palatino Linotype" w:hAnsi="Palatino Linotype"/>
          <w:color w:val="000000" w:themeColor="text1"/>
        </w:rPr>
      </w:pPr>
    </w:p>
    <w:p w14:paraId="48BEF069" w14:textId="745DBC84" w:rsidR="00A231C0" w:rsidRPr="005E61ED" w:rsidRDefault="00A439E7"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Más adelante, en los apartados de Evaluación, el Plan Municipal de Desarrollo de Naucalpan de Juárez reconoce que la localidad de </w:t>
      </w:r>
      <w:r w:rsidRPr="005E61ED">
        <w:rPr>
          <w:rFonts w:ascii="Palatino Linotype" w:hAnsi="Palatino Linotype"/>
          <w:b/>
          <w:color w:val="000000" w:themeColor="text1"/>
        </w:rPr>
        <w:t>San Francisco Chimalpa</w:t>
      </w:r>
      <w:r w:rsidRPr="005E61ED">
        <w:rPr>
          <w:rFonts w:ascii="Palatino Linotype" w:hAnsi="Palatino Linotype"/>
          <w:color w:val="000000" w:themeColor="text1"/>
        </w:rPr>
        <w:t xml:space="preserve"> cuenta con 2 unidades de espacio público: una plaza cívica y una unidad de juegos infantiles. </w:t>
      </w:r>
      <w:r w:rsidRPr="005E61ED">
        <w:rPr>
          <w:rFonts w:ascii="Palatino Linotype" w:hAnsi="Palatino Linotype"/>
          <w:b/>
          <w:color w:val="000000" w:themeColor="text1"/>
        </w:rPr>
        <w:t>La plaza cívica tiene promedios por debajo del 50% en áreas de accesibilidad, confort y mantenimiento</w:t>
      </w:r>
      <w:r w:rsidRPr="005E61ED">
        <w:rPr>
          <w:rFonts w:ascii="Palatino Linotype" w:hAnsi="Palatino Linotype"/>
          <w:color w:val="000000" w:themeColor="text1"/>
        </w:rPr>
        <w:t xml:space="preserve">. </w:t>
      </w:r>
      <w:r w:rsidRPr="005E61ED">
        <w:rPr>
          <w:rFonts w:ascii="Palatino Linotype" w:hAnsi="Palatino Linotype"/>
          <w:b/>
          <w:color w:val="000000" w:themeColor="text1"/>
        </w:rPr>
        <w:t>Sus áreas de oportunidad se encuentran en los criterios de accesibilidad universal, de peatonalización y mantenimiento general del espacio</w:t>
      </w:r>
      <w:r w:rsidRPr="005E61ED">
        <w:rPr>
          <w:rFonts w:ascii="Palatino Linotype" w:hAnsi="Palatino Linotype"/>
          <w:color w:val="000000" w:themeColor="text1"/>
        </w:rPr>
        <w:t xml:space="preserve">. </w:t>
      </w:r>
      <w:r w:rsidRPr="005E61ED">
        <w:rPr>
          <w:rFonts w:ascii="Palatino Linotype" w:hAnsi="Palatino Linotype"/>
          <w:b/>
          <w:color w:val="000000" w:themeColor="text1"/>
        </w:rPr>
        <w:t>Las evaluaciones más bajas son de los parámetros de movilidad y áreas verdes, con 25% y 0% respectivamente, ya que el espacio no cuenta con conectividad con los sistemas de transporte de la zona, así como de cobertura de infraestructura ciclista</w:t>
      </w:r>
      <w:r w:rsidRPr="005E61ED">
        <w:rPr>
          <w:rFonts w:ascii="Palatino Linotype" w:hAnsi="Palatino Linotype"/>
          <w:color w:val="000000" w:themeColor="text1"/>
        </w:rPr>
        <w:t xml:space="preserve">. Además, no dispone de áreas permeables por lo que la existencia de zonas arboladas que ayuden a proporcionar sombra y mejorar </w:t>
      </w:r>
      <w:r w:rsidRPr="005E61ED">
        <w:rPr>
          <w:rFonts w:ascii="Palatino Linotype" w:hAnsi="Palatino Linotype"/>
          <w:color w:val="000000" w:themeColor="text1"/>
        </w:rPr>
        <w:lastRenderedPageBreak/>
        <w:t>la habitabilidad del sitio son inexistentes</w:t>
      </w:r>
      <w:r w:rsidRPr="005E61ED">
        <w:rPr>
          <w:rFonts w:ascii="Palatino Linotype" w:hAnsi="Palatino Linotype"/>
          <w:b/>
          <w:color w:val="000000" w:themeColor="text1"/>
        </w:rPr>
        <w:t>. En la única unidad de juegos infantiles con la que dispone la localidad, los parámetros de accesibilidad, seguridad, movilidad, confort, áreas verdes y mantenimiento presentan evaluaciones por debajo del 40%</w:t>
      </w:r>
      <w:r w:rsidRPr="005E61ED">
        <w:rPr>
          <w:rFonts w:ascii="Palatino Linotype" w:hAnsi="Palatino Linotype"/>
          <w:color w:val="000000" w:themeColor="text1"/>
        </w:rPr>
        <w:t xml:space="preserve">. </w:t>
      </w:r>
      <w:r w:rsidR="0058773A" w:rsidRPr="005E61ED">
        <w:rPr>
          <w:rFonts w:ascii="Palatino Linotype" w:hAnsi="Palatino Linotype"/>
          <w:color w:val="000000" w:themeColor="text1"/>
        </w:rPr>
        <w:t xml:space="preserve">Inclusive </w:t>
      </w:r>
      <w:r w:rsidRPr="005E61ED">
        <w:rPr>
          <w:rFonts w:ascii="Palatino Linotype" w:hAnsi="Palatino Linotype"/>
          <w:color w:val="000000" w:themeColor="text1"/>
        </w:rPr>
        <w:t xml:space="preserve">varios de estos criterios se evalúan con 0%. </w:t>
      </w:r>
      <w:r w:rsidRPr="005E61ED">
        <w:rPr>
          <w:rFonts w:ascii="Palatino Linotype" w:hAnsi="Palatino Linotype"/>
          <w:b/>
          <w:color w:val="000000" w:themeColor="text1"/>
          <w:u w:val="double"/>
        </w:rPr>
        <w:t>Es urgente plantear para esta localidad estrategias integrales de mejoramiento de espacios públicos que cubran las necesidades de la población así mejorar los índices de cobertura</w:t>
      </w:r>
      <w:r w:rsidRPr="005E61ED">
        <w:rPr>
          <w:rFonts w:ascii="Palatino Linotype" w:hAnsi="Palatino Linotype"/>
          <w:color w:val="000000" w:themeColor="text1"/>
        </w:rPr>
        <w:t>. La evaluación por indicadores se muestra en la Figura 113</w:t>
      </w:r>
      <w:r w:rsidR="0058773A" w:rsidRPr="005E61ED">
        <w:rPr>
          <w:rFonts w:ascii="Palatino Linotype" w:hAnsi="Palatino Linotype"/>
          <w:color w:val="000000" w:themeColor="text1"/>
        </w:rPr>
        <w:t>:</w:t>
      </w:r>
    </w:p>
    <w:p w14:paraId="5328E85D"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4B15FECD" w14:textId="188AB70C" w:rsidR="0058773A" w:rsidRPr="005E61ED" w:rsidRDefault="0058773A" w:rsidP="0058773A">
      <w:pPr>
        <w:pStyle w:val="Prrafodelista"/>
        <w:tabs>
          <w:tab w:val="left" w:pos="426"/>
        </w:tabs>
        <w:spacing w:before="240" w:after="240" w:line="360" w:lineRule="auto"/>
        <w:ind w:left="0" w:right="51"/>
        <w:jc w:val="center"/>
        <w:rPr>
          <w:rFonts w:ascii="Palatino Linotype" w:hAnsi="Palatino Linotype"/>
          <w:color w:val="000000" w:themeColor="text1"/>
        </w:rPr>
      </w:pPr>
      <w:r w:rsidRPr="005E61ED">
        <w:rPr>
          <w:rFonts w:ascii="Palatino Linotype" w:hAnsi="Palatino Linotype"/>
          <w:noProof/>
          <w:color w:val="000000" w:themeColor="text1"/>
          <w:lang w:eastAsia="es-MX"/>
        </w:rPr>
        <w:drawing>
          <wp:inline distT="0" distB="0" distL="0" distR="0" wp14:anchorId="1C9D1450" wp14:editId="6B48C156">
            <wp:extent cx="4045306" cy="2224918"/>
            <wp:effectExtent l="57150" t="57150" r="107950" b="1187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52600" cy="222893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DCD936" w14:textId="77777777" w:rsidR="0058773A" w:rsidRPr="005E61ED" w:rsidRDefault="0058773A"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3A73A023" w14:textId="5B457E52" w:rsidR="00DF6794" w:rsidRPr="005E61ED" w:rsidRDefault="00F460CC"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En consecuencia de lo anterior, el </w:t>
      </w:r>
      <w:r w:rsidRPr="005E61ED">
        <w:rPr>
          <w:rFonts w:ascii="Palatino Linotype" w:hAnsi="Palatino Linotype"/>
          <w:b/>
          <w:color w:val="000000" w:themeColor="text1"/>
        </w:rPr>
        <w:t>SUJETO OBLIGADO</w:t>
      </w:r>
      <w:r w:rsidRPr="005E61ED">
        <w:rPr>
          <w:rFonts w:ascii="Palatino Linotype" w:hAnsi="Palatino Linotype"/>
          <w:color w:val="000000" w:themeColor="text1"/>
        </w:rPr>
        <w:t xml:space="preserve"> deberá hacer entrega, previa búsqueda exhaustiva y razonable en sus archivos, de los documentos donde conste el presupuesto destinado en favor de la Comunidad de San Francisco Chimalpa, junto con las obras, programas sociales o políticas públicas que se llevaron a cabo, por el periodo comprendido desde el uno (01) de enero del dos mil al siete (07) de junio del dos mil veintidós.</w:t>
      </w:r>
    </w:p>
    <w:p w14:paraId="636723C1" w14:textId="77777777" w:rsidR="00DF6794" w:rsidRPr="005E61ED" w:rsidRDefault="00DF6794" w:rsidP="00DF6794">
      <w:pPr>
        <w:pStyle w:val="Prrafodelista"/>
        <w:tabs>
          <w:tab w:val="left" w:pos="426"/>
        </w:tabs>
        <w:spacing w:before="240" w:after="240" w:line="360" w:lineRule="auto"/>
        <w:ind w:left="0" w:right="51"/>
        <w:jc w:val="both"/>
        <w:rPr>
          <w:rFonts w:ascii="Palatino Linotype" w:hAnsi="Palatino Linotype"/>
          <w:color w:val="000000" w:themeColor="text1"/>
        </w:rPr>
      </w:pPr>
    </w:p>
    <w:p w14:paraId="4E91F56B" w14:textId="6C6FE978" w:rsidR="006D6D3D" w:rsidRPr="005E61ED" w:rsidRDefault="006D6D3D" w:rsidP="006D6D3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lastRenderedPageBreak/>
        <w:t xml:space="preserve">Por otro lado, </w:t>
      </w:r>
      <w:r w:rsidR="001C7276" w:rsidRPr="005E61ED">
        <w:rPr>
          <w:rFonts w:ascii="Palatino Linotype" w:hAnsi="Palatino Linotype"/>
          <w:color w:val="000000" w:themeColor="text1"/>
        </w:rPr>
        <w:t xml:space="preserve">si una vez </w:t>
      </w:r>
      <w:r w:rsidR="00C6722D" w:rsidRPr="005E61ED">
        <w:rPr>
          <w:rFonts w:ascii="Palatino Linotype" w:hAnsi="Palatino Linotype"/>
          <w:color w:val="000000" w:themeColor="text1"/>
        </w:rPr>
        <w:t xml:space="preserve">realizada la búsqueda de la información, ésta no fuere localizada, el </w:t>
      </w:r>
      <w:r w:rsidR="00C6722D" w:rsidRPr="005E61ED">
        <w:rPr>
          <w:rFonts w:ascii="Palatino Linotype" w:hAnsi="Palatino Linotype"/>
          <w:b/>
          <w:bCs/>
          <w:color w:val="000000" w:themeColor="text1"/>
        </w:rPr>
        <w:t>SUJETO OBLIGADO</w:t>
      </w:r>
      <w:r w:rsidR="00C6722D" w:rsidRPr="005E61ED">
        <w:rPr>
          <w:rFonts w:ascii="Palatino Linotype" w:hAnsi="Palatino Linotype"/>
          <w:color w:val="000000" w:themeColor="text1"/>
        </w:rPr>
        <w:t xml:space="preserve"> deberá entregar al particular, el Acuerdo del Comité de Transparencia que sustente las razones de la inexistencia de la información solicitada de manera clara y precisa.</w:t>
      </w:r>
    </w:p>
    <w:p w14:paraId="3654EEC8" w14:textId="77777777" w:rsidR="006D6D3D" w:rsidRPr="005E61ED" w:rsidRDefault="006D6D3D" w:rsidP="006D6D3D">
      <w:pPr>
        <w:pStyle w:val="Prrafodelista"/>
        <w:tabs>
          <w:tab w:val="left" w:pos="426"/>
        </w:tabs>
        <w:spacing w:before="240" w:after="240" w:line="360" w:lineRule="auto"/>
        <w:ind w:left="0" w:right="51"/>
        <w:jc w:val="both"/>
        <w:rPr>
          <w:rFonts w:ascii="Palatino Linotype" w:hAnsi="Palatino Linotype"/>
          <w:color w:val="000000" w:themeColor="text1"/>
        </w:rPr>
      </w:pPr>
    </w:p>
    <w:p w14:paraId="46C1E8A7" w14:textId="51FB0344" w:rsidR="006D6D3D" w:rsidRPr="005E61ED" w:rsidRDefault="00C6722D" w:rsidP="006D6D3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La </w:t>
      </w:r>
      <w:r w:rsidR="008C23FB" w:rsidRPr="005E61ED">
        <w:rPr>
          <w:rFonts w:ascii="Palatino Linotype" w:hAnsi="Palatino Linotype" w:cs="Arial"/>
          <w:color w:val="000000" w:themeColor="text1"/>
        </w:rPr>
        <w:t xml:space="preserve">emisión del Acuerdo de Inexistencia pertinente deberá realizarse de manera fundada y motivada que sustente las razones por las cuales no se tiene la información para hacer entrega de ella, lo cual es una facultad que le corresponde al Comité de Transparencia del </w:t>
      </w:r>
      <w:r w:rsidR="008C23FB" w:rsidRPr="005E61ED">
        <w:rPr>
          <w:rFonts w:ascii="Palatino Linotype" w:hAnsi="Palatino Linotype" w:cs="Arial"/>
          <w:b/>
          <w:color w:val="000000" w:themeColor="text1"/>
        </w:rPr>
        <w:t xml:space="preserve">SUJETO OBLIGADO </w:t>
      </w:r>
      <w:r w:rsidR="008C23FB" w:rsidRPr="005E61ED">
        <w:rPr>
          <w:rFonts w:ascii="Palatino Linotype" w:hAnsi="Palatino Linotype" w:cs="Arial"/>
          <w:color w:val="000000" w:themeColor="text1"/>
        </w:rPr>
        <w:t>conforme a los artículos 47 y 49 fracciones II y XIII de la Ley de Transparencia y Acceso a la Información Pública del Estado de México y Municipios, que al efecto establecen:</w:t>
      </w:r>
    </w:p>
    <w:p w14:paraId="4130F97A" w14:textId="77777777" w:rsidR="006D6D3D" w:rsidRPr="005E61ED" w:rsidRDefault="006D6D3D" w:rsidP="006D6D3D">
      <w:pPr>
        <w:pStyle w:val="Prrafodelista"/>
        <w:tabs>
          <w:tab w:val="left" w:pos="426"/>
        </w:tabs>
        <w:spacing w:before="240" w:after="240" w:line="360" w:lineRule="auto"/>
        <w:ind w:left="0" w:right="51"/>
        <w:jc w:val="both"/>
        <w:rPr>
          <w:rFonts w:ascii="Palatino Linotype" w:hAnsi="Palatino Linotype"/>
          <w:color w:val="000000" w:themeColor="text1"/>
        </w:rPr>
      </w:pPr>
    </w:p>
    <w:p w14:paraId="5FB45371" w14:textId="77777777" w:rsidR="00CA03B7" w:rsidRPr="005E61ED" w:rsidRDefault="00CA03B7" w:rsidP="00CA03B7">
      <w:pPr>
        <w:pStyle w:val="Prrafodelista"/>
        <w:spacing w:line="276" w:lineRule="auto"/>
        <w:ind w:left="567" w:right="567"/>
        <w:jc w:val="both"/>
        <w:rPr>
          <w:rFonts w:ascii="Palatino Linotype" w:eastAsia="MS Mincho" w:hAnsi="Palatino Linotype" w:cs="Times New Roman"/>
          <w:i/>
          <w:sz w:val="22"/>
          <w:szCs w:val="22"/>
        </w:rPr>
      </w:pPr>
      <w:r w:rsidRPr="005E61ED">
        <w:rPr>
          <w:rFonts w:ascii="Palatino Linotype" w:eastAsia="MS Mincho" w:hAnsi="Palatino Linotype"/>
          <w:i/>
          <w:sz w:val="22"/>
          <w:szCs w:val="22"/>
        </w:rPr>
        <w:t>“</w:t>
      </w:r>
      <w:r w:rsidRPr="005E61ED">
        <w:rPr>
          <w:rFonts w:ascii="Palatino Linotype" w:eastAsia="MS Mincho" w:hAnsi="Palatino Linotype"/>
          <w:b/>
          <w:i/>
          <w:sz w:val="22"/>
          <w:szCs w:val="22"/>
        </w:rPr>
        <w:t>Artículo 47.</w:t>
      </w:r>
      <w:r w:rsidRPr="005E61ED">
        <w:rPr>
          <w:rFonts w:ascii="Palatino Linotype" w:eastAsia="MS Mincho" w:hAnsi="Palatino Linotype"/>
          <w:i/>
          <w:sz w:val="22"/>
          <w:szCs w:val="22"/>
        </w:rPr>
        <w:t xml:space="preserve"> </w:t>
      </w:r>
      <w:r w:rsidRPr="005E61ED">
        <w:rPr>
          <w:rFonts w:ascii="Palatino Linotype" w:eastAsia="MS Mincho" w:hAnsi="Palatino Linotype"/>
          <w:b/>
          <w:bCs/>
          <w:i/>
          <w:sz w:val="22"/>
          <w:szCs w:val="22"/>
        </w:rPr>
        <w:t>El Comité de Transparencia será la autoridad máxima al interior del sujeto obligado en materia del derecho de acceso a la información.</w:t>
      </w:r>
    </w:p>
    <w:p w14:paraId="23F1EFE4" w14:textId="77777777" w:rsidR="00CA03B7" w:rsidRPr="005E61ED" w:rsidRDefault="00CA03B7" w:rsidP="00CA03B7">
      <w:pPr>
        <w:pStyle w:val="Prrafodelista"/>
        <w:spacing w:line="276" w:lineRule="auto"/>
        <w:ind w:left="567" w:right="567"/>
        <w:jc w:val="both"/>
        <w:rPr>
          <w:rFonts w:ascii="Palatino Linotype" w:eastAsia="MS Mincho" w:hAnsi="Palatino Linotype"/>
          <w:i/>
          <w:sz w:val="22"/>
          <w:szCs w:val="22"/>
        </w:rPr>
      </w:pPr>
      <w:r w:rsidRPr="005E61ED">
        <w:rPr>
          <w:rFonts w:ascii="Palatino Linotype" w:eastAsia="MS Mincho" w:hAnsi="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138CCF81" w14:textId="77777777" w:rsidR="00CA03B7" w:rsidRPr="005E61ED" w:rsidRDefault="00CA03B7" w:rsidP="00CA03B7">
      <w:pPr>
        <w:pStyle w:val="Prrafodelista"/>
        <w:spacing w:line="276" w:lineRule="auto"/>
        <w:ind w:left="567" w:right="567"/>
        <w:jc w:val="both"/>
        <w:rPr>
          <w:rFonts w:ascii="Palatino Linotype" w:eastAsia="MS Mincho" w:hAnsi="Palatino Linotype"/>
          <w:i/>
          <w:sz w:val="22"/>
          <w:szCs w:val="22"/>
        </w:rPr>
      </w:pPr>
      <w:r w:rsidRPr="005E61ED">
        <w:rPr>
          <w:rFonts w:ascii="Palatino Linotype" w:eastAsia="MS Mincho" w:hAnsi="Palatino Linotype"/>
          <w:i/>
          <w:sz w:val="22"/>
          <w:szCs w:val="22"/>
        </w:rPr>
        <w:t>El Comité se reunirá en sesión ordinaria o extraordinaria las veces que estime necesario. El tipo de sesión se precisará en la convocatoria emitida.</w:t>
      </w:r>
    </w:p>
    <w:p w14:paraId="1C013AE4" w14:textId="77777777" w:rsidR="00CA03B7" w:rsidRPr="005E61ED" w:rsidRDefault="00CA03B7" w:rsidP="00CA03B7">
      <w:pPr>
        <w:pStyle w:val="Prrafodelista"/>
        <w:spacing w:line="276" w:lineRule="auto"/>
        <w:ind w:left="567" w:right="567"/>
        <w:jc w:val="both"/>
        <w:rPr>
          <w:rFonts w:ascii="Palatino Linotype" w:eastAsia="MS Mincho" w:hAnsi="Palatino Linotype"/>
          <w:i/>
          <w:sz w:val="22"/>
          <w:szCs w:val="22"/>
        </w:rPr>
      </w:pPr>
      <w:r w:rsidRPr="005E61ED">
        <w:rPr>
          <w:rFonts w:ascii="Palatino Linotype" w:eastAsia="MS Mincho" w:hAnsi="Palatino Linotype"/>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763D0B0D" w14:textId="77777777" w:rsidR="00CA03B7" w:rsidRPr="005E61ED" w:rsidRDefault="00CA03B7" w:rsidP="00CA03B7">
      <w:pPr>
        <w:pStyle w:val="Prrafodelista"/>
        <w:spacing w:line="276" w:lineRule="auto"/>
        <w:ind w:left="567" w:right="567"/>
        <w:jc w:val="both"/>
        <w:rPr>
          <w:rFonts w:ascii="Palatino Linotype" w:eastAsia="MS Mincho" w:hAnsi="Palatino Linotype"/>
          <w:i/>
          <w:sz w:val="22"/>
          <w:szCs w:val="22"/>
        </w:rPr>
      </w:pPr>
      <w:r w:rsidRPr="005E61ED">
        <w:rPr>
          <w:rFonts w:ascii="Palatino Linotype" w:eastAsia="MS Mincho" w:hAnsi="Palatino Linotype"/>
          <w:i/>
          <w:sz w:val="22"/>
          <w:szCs w:val="22"/>
        </w:rPr>
        <w:t>En las sesiones y trabajos del Comité, podrán participar como invitados permanentes, los representantes de las áreas que decida el Comité, y contará con derecho de voz, pero no voto.</w:t>
      </w:r>
    </w:p>
    <w:p w14:paraId="1EDDE3D7" w14:textId="77777777" w:rsidR="00CA03B7" w:rsidRPr="005E61ED" w:rsidRDefault="00CA03B7" w:rsidP="00CA03B7">
      <w:pPr>
        <w:pStyle w:val="Prrafodelista"/>
        <w:spacing w:line="276" w:lineRule="auto"/>
        <w:ind w:left="567" w:right="567"/>
        <w:jc w:val="both"/>
        <w:rPr>
          <w:rFonts w:ascii="Palatino Linotype" w:eastAsia="MS Mincho" w:hAnsi="Palatino Linotype"/>
          <w:i/>
          <w:sz w:val="22"/>
          <w:szCs w:val="22"/>
        </w:rPr>
      </w:pPr>
      <w:r w:rsidRPr="005E61ED">
        <w:rPr>
          <w:rFonts w:ascii="Palatino Linotype" w:eastAsia="MS Mincho" w:hAnsi="Palatino Linotype"/>
          <w:b/>
          <w:bCs/>
          <w:i/>
          <w:sz w:val="22"/>
          <w:szCs w:val="22"/>
        </w:rPr>
        <w:t xml:space="preserve">Los titulares de las unidades administrativas que </w:t>
      </w:r>
      <w:r w:rsidRPr="005E61ED">
        <w:rPr>
          <w:rFonts w:ascii="Palatino Linotype" w:eastAsia="MS Mincho" w:hAnsi="Palatino Linotype"/>
          <w:i/>
          <w:sz w:val="22"/>
          <w:szCs w:val="22"/>
        </w:rPr>
        <w:t xml:space="preserve">propongan la reserva, confidencialidad o </w:t>
      </w:r>
      <w:r w:rsidRPr="005E61ED">
        <w:rPr>
          <w:rFonts w:ascii="Palatino Linotype" w:eastAsia="MS Mincho" w:hAnsi="Palatino Linotype"/>
          <w:b/>
          <w:bCs/>
          <w:i/>
          <w:sz w:val="22"/>
          <w:szCs w:val="22"/>
        </w:rPr>
        <w:t>declaren la inexistencia de información, acudirán a las sesiones de dicho Comité donde se discuta la propuesta correspondiente</w:t>
      </w:r>
      <w:r w:rsidRPr="005E61ED">
        <w:rPr>
          <w:rFonts w:ascii="Palatino Linotype" w:eastAsia="MS Mincho" w:hAnsi="Palatino Linotype"/>
          <w:i/>
          <w:sz w:val="22"/>
          <w:szCs w:val="22"/>
        </w:rPr>
        <w:t>.”</w:t>
      </w:r>
    </w:p>
    <w:p w14:paraId="417A7B28" w14:textId="77777777" w:rsidR="00CA03B7" w:rsidRPr="005E61ED" w:rsidRDefault="00CA03B7" w:rsidP="00CA03B7">
      <w:pPr>
        <w:pStyle w:val="Prrafodelista"/>
        <w:spacing w:line="276" w:lineRule="auto"/>
        <w:ind w:left="567" w:right="567"/>
        <w:jc w:val="both"/>
        <w:rPr>
          <w:rFonts w:ascii="Palatino Linotype" w:eastAsia="MS Mincho" w:hAnsi="Palatino Linotype"/>
          <w:i/>
          <w:sz w:val="22"/>
          <w:szCs w:val="22"/>
        </w:rPr>
      </w:pPr>
    </w:p>
    <w:p w14:paraId="12D39563" w14:textId="77777777" w:rsidR="00CA03B7" w:rsidRPr="005E61ED" w:rsidRDefault="00CA03B7" w:rsidP="00CA03B7">
      <w:pPr>
        <w:pStyle w:val="Prrafodelista"/>
        <w:spacing w:line="276" w:lineRule="auto"/>
        <w:ind w:left="567" w:right="567"/>
        <w:jc w:val="both"/>
        <w:rPr>
          <w:rFonts w:ascii="Palatino Linotype" w:eastAsia="MS Mincho" w:hAnsi="Palatino Linotype"/>
          <w:i/>
          <w:sz w:val="22"/>
          <w:szCs w:val="22"/>
        </w:rPr>
      </w:pPr>
      <w:r w:rsidRPr="005E61ED">
        <w:rPr>
          <w:rFonts w:ascii="Palatino Linotype" w:eastAsia="MS Mincho" w:hAnsi="Palatino Linotype"/>
          <w:i/>
          <w:sz w:val="22"/>
          <w:szCs w:val="22"/>
        </w:rPr>
        <w:lastRenderedPageBreak/>
        <w:t>“</w:t>
      </w:r>
      <w:r w:rsidRPr="005E61ED">
        <w:rPr>
          <w:rFonts w:ascii="Palatino Linotype" w:eastAsia="MS Mincho" w:hAnsi="Palatino Linotype"/>
          <w:b/>
          <w:i/>
          <w:sz w:val="22"/>
          <w:szCs w:val="22"/>
        </w:rPr>
        <w:t>Artículo 49.</w:t>
      </w:r>
      <w:r w:rsidRPr="005E61ED">
        <w:rPr>
          <w:rFonts w:ascii="Palatino Linotype" w:eastAsia="MS Mincho" w:hAnsi="Palatino Linotype"/>
          <w:i/>
          <w:sz w:val="22"/>
          <w:szCs w:val="22"/>
        </w:rPr>
        <w:t xml:space="preserve"> </w:t>
      </w:r>
      <w:r w:rsidRPr="005E61ED">
        <w:rPr>
          <w:rFonts w:ascii="Palatino Linotype" w:eastAsia="MS Mincho" w:hAnsi="Palatino Linotype"/>
          <w:b/>
          <w:bCs/>
          <w:i/>
          <w:sz w:val="22"/>
          <w:szCs w:val="22"/>
        </w:rPr>
        <w:t>Los Comités de Transparencia tendrán las siguientes atribuciones:</w:t>
      </w:r>
    </w:p>
    <w:p w14:paraId="5A16A100" w14:textId="77777777" w:rsidR="00CA03B7" w:rsidRPr="005E61ED" w:rsidRDefault="00CA03B7" w:rsidP="00CA03B7">
      <w:pPr>
        <w:pStyle w:val="Prrafodelista"/>
        <w:spacing w:line="276" w:lineRule="auto"/>
        <w:ind w:left="567" w:right="567"/>
        <w:jc w:val="both"/>
        <w:rPr>
          <w:rFonts w:ascii="Palatino Linotype" w:eastAsia="MS Mincho" w:hAnsi="Palatino Linotype"/>
          <w:i/>
          <w:sz w:val="22"/>
          <w:szCs w:val="22"/>
        </w:rPr>
      </w:pPr>
      <w:r w:rsidRPr="005E61ED">
        <w:rPr>
          <w:rFonts w:ascii="Palatino Linotype" w:eastAsia="MS Mincho" w:hAnsi="Palatino Linotype"/>
          <w:i/>
          <w:sz w:val="22"/>
          <w:szCs w:val="22"/>
        </w:rPr>
        <w:t>(…)</w:t>
      </w:r>
    </w:p>
    <w:p w14:paraId="312B5305" w14:textId="77777777" w:rsidR="00CA03B7" w:rsidRPr="005E61ED" w:rsidRDefault="00CA03B7" w:rsidP="00CA03B7">
      <w:pPr>
        <w:pStyle w:val="Prrafodelista"/>
        <w:spacing w:line="276" w:lineRule="auto"/>
        <w:ind w:left="567" w:right="567"/>
        <w:jc w:val="both"/>
        <w:rPr>
          <w:rFonts w:ascii="Palatino Linotype" w:eastAsia="MS Mincho" w:hAnsi="Palatino Linotype"/>
          <w:i/>
          <w:sz w:val="22"/>
          <w:szCs w:val="22"/>
        </w:rPr>
      </w:pPr>
      <w:r w:rsidRPr="005E61ED">
        <w:rPr>
          <w:rFonts w:ascii="Palatino Linotype" w:eastAsia="MS Mincho" w:hAnsi="Palatino Linotype"/>
          <w:b/>
          <w:bCs/>
          <w:i/>
          <w:sz w:val="22"/>
          <w:szCs w:val="22"/>
        </w:rPr>
        <w:t>II.</w:t>
      </w:r>
      <w:r w:rsidRPr="005E61ED">
        <w:rPr>
          <w:rFonts w:ascii="Palatino Linotype" w:eastAsia="MS Mincho" w:hAnsi="Palatino Linotype"/>
          <w:i/>
          <w:sz w:val="22"/>
          <w:szCs w:val="22"/>
        </w:rPr>
        <w:t xml:space="preserve"> </w:t>
      </w:r>
      <w:r w:rsidRPr="005E61ED">
        <w:rPr>
          <w:rFonts w:ascii="Palatino Linotype" w:eastAsia="MS Mincho" w:hAnsi="Palatino Linotype"/>
          <w:b/>
          <w:bCs/>
          <w:i/>
          <w:sz w:val="22"/>
          <w:szCs w:val="22"/>
        </w:rPr>
        <w:t>Confirmar, modificar o revocar las determinaciones que en materia de</w:t>
      </w:r>
      <w:r w:rsidRPr="005E61ED">
        <w:rPr>
          <w:rFonts w:ascii="Palatino Linotype" w:eastAsia="MS Mincho" w:hAnsi="Palatino Linotype"/>
          <w:i/>
          <w:sz w:val="22"/>
          <w:szCs w:val="22"/>
        </w:rPr>
        <w:t xml:space="preserve"> ampliación del plazo de respuesta, clasificación de la información y </w:t>
      </w:r>
      <w:r w:rsidRPr="005E61ED">
        <w:rPr>
          <w:rFonts w:ascii="Palatino Linotype" w:eastAsia="MS Mincho" w:hAnsi="Palatino Linotype"/>
          <w:b/>
          <w:bCs/>
          <w:i/>
          <w:sz w:val="22"/>
          <w:szCs w:val="22"/>
        </w:rPr>
        <w:t>declaración de inexistencia</w:t>
      </w:r>
      <w:r w:rsidRPr="005E61ED">
        <w:rPr>
          <w:rFonts w:ascii="Palatino Linotype" w:eastAsia="MS Mincho" w:hAnsi="Palatino Linotype"/>
          <w:i/>
          <w:sz w:val="22"/>
          <w:szCs w:val="22"/>
        </w:rPr>
        <w:t xml:space="preserve"> o de incompetencia </w:t>
      </w:r>
      <w:r w:rsidRPr="005E61ED">
        <w:rPr>
          <w:rFonts w:ascii="Palatino Linotype" w:eastAsia="MS Mincho" w:hAnsi="Palatino Linotype"/>
          <w:b/>
          <w:bCs/>
          <w:i/>
          <w:sz w:val="22"/>
          <w:szCs w:val="22"/>
        </w:rPr>
        <w:t>realicen los titulares de las áreas de los sujetos obligados</w:t>
      </w:r>
      <w:r w:rsidRPr="005E61ED">
        <w:rPr>
          <w:rFonts w:ascii="Palatino Linotype" w:eastAsia="MS Mincho" w:hAnsi="Palatino Linotype"/>
          <w:i/>
          <w:sz w:val="22"/>
          <w:szCs w:val="22"/>
        </w:rPr>
        <w:t>;</w:t>
      </w:r>
    </w:p>
    <w:p w14:paraId="661CAE5F" w14:textId="77777777" w:rsidR="00CA03B7" w:rsidRPr="005E61ED" w:rsidRDefault="00CA03B7" w:rsidP="00CA03B7">
      <w:pPr>
        <w:pStyle w:val="Prrafodelista"/>
        <w:spacing w:line="276" w:lineRule="auto"/>
        <w:ind w:left="567" w:right="567"/>
        <w:jc w:val="both"/>
        <w:rPr>
          <w:rFonts w:ascii="Palatino Linotype" w:eastAsia="MS Mincho" w:hAnsi="Palatino Linotype"/>
          <w:i/>
          <w:sz w:val="22"/>
          <w:szCs w:val="22"/>
        </w:rPr>
      </w:pPr>
      <w:r w:rsidRPr="005E61ED">
        <w:rPr>
          <w:rFonts w:ascii="Palatino Linotype" w:eastAsia="MS Mincho" w:hAnsi="Palatino Linotype"/>
          <w:i/>
          <w:sz w:val="22"/>
          <w:szCs w:val="22"/>
        </w:rPr>
        <w:t>(…)</w:t>
      </w:r>
    </w:p>
    <w:p w14:paraId="755A5E41" w14:textId="77777777" w:rsidR="00CA03B7" w:rsidRPr="005E61ED" w:rsidRDefault="00CA03B7" w:rsidP="00CA03B7">
      <w:pPr>
        <w:pStyle w:val="Prrafodelista"/>
        <w:spacing w:line="276" w:lineRule="auto"/>
        <w:ind w:left="567" w:right="567"/>
        <w:jc w:val="both"/>
        <w:rPr>
          <w:rFonts w:ascii="Palatino Linotype" w:eastAsia="MS Mincho" w:hAnsi="Palatino Linotype"/>
          <w:i/>
          <w:sz w:val="22"/>
          <w:szCs w:val="22"/>
        </w:rPr>
      </w:pPr>
      <w:r w:rsidRPr="005E61ED">
        <w:rPr>
          <w:rFonts w:ascii="Palatino Linotype" w:eastAsia="MS Mincho" w:hAnsi="Palatino Linotype"/>
          <w:b/>
          <w:bCs/>
          <w:i/>
          <w:sz w:val="22"/>
          <w:szCs w:val="22"/>
        </w:rPr>
        <w:t>XIII.</w:t>
      </w:r>
      <w:r w:rsidRPr="005E61ED">
        <w:rPr>
          <w:rFonts w:ascii="Palatino Linotype" w:eastAsia="MS Mincho" w:hAnsi="Palatino Linotype"/>
          <w:i/>
          <w:sz w:val="22"/>
          <w:szCs w:val="22"/>
        </w:rPr>
        <w:t xml:space="preserve"> </w:t>
      </w:r>
      <w:r w:rsidRPr="005E61ED">
        <w:rPr>
          <w:rFonts w:ascii="Palatino Linotype" w:eastAsia="MS Mincho" w:hAnsi="Palatino Linotype"/>
          <w:b/>
          <w:bCs/>
          <w:i/>
          <w:sz w:val="22"/>
          <w:szCs w:val="22"/>
        </w:rPr>
        <w:t>Dictaminar las declaratorias de inexistencia de la información que les remitan las unidades administrativas y resolver en consecuencia</w:t>
      </w:r>
      <w:r w:rsidRPr="005E61ED">
        <w:rPr>
          <w:rFonts w:ascii="Palatino Linotype" w:eastAsia="MS Mincho" w:hAnsi="Palatino Linotype"/>
          <w:i/>
          <w:sz w:val="22"/>
          <w:szCs w:val="22"/>
        </w:rPr>
        <w:t>;</w:t>
      </w:r>
    </w:p>
    <w:p w14:paraId="26DEEB76" w14:textId="77777777" w:rsidR="00CA03B7" w:rsidRPr="005E61ED" w:rsidRDefault="00CA03B7" w:rsidP="00CA03B7">
      <w:pPr>
        <w:pStyle w:val="Prrafodelista"/>
        <w:spacing w:line="276" w:lineRule="auto"/>
        <w:ind w:left="567" w:right="567"/>
        <w:jc w:val="both"/>
        <w:rPr>
          <w:rFonts w:ascii="Palatino Linotype" w:eastAsia="MS Mincho" w:hAnsi="Palatino Linotype"/>
          <w:i/>
          <w:sz w:val="22"/>
          <w:szCs w:val="22"/>
        </w:rPr>
      </w:pPr>
      <w:r w:rsidRPr="005E61ED">
        <w:rPr>
          <w:rFonts w:ascii="Palatino Linotype" w:eastAsia="MS Mincho" w:hAnsi="Palatino Linotype"/>
          <w:i/>
          <w:sz w:val="22"/>
          <w:szCs w:val="22"/>
        </w:rPr>
        <w:t>(…)”</w:t>
      </w:r>
    </w:p>
    <w:p w14:paraId="1BF4088B" w14:textId="2E9BA625" w:rsidR="008C23FB" w:rsidRPr="005E61ED" w:rsidRDefault="00CA03B7" w:rsidP="00CA03B7">
      <w:pPr>
        <w:pStyle w:val="Prrafodelista"/>
        <w:spacing w:line="276" w:lineRule="auto"/>
        <w:ind w:left="567" w:right="567"/>
        <w:jc w:val="both"/>
        <w:rPr>
          <w:rFonts w:ascii="Palatino Linotype" w:eastAsia="MS Mincho" w:hAnsi="Palatino Linotype"/>
          <w:iCs/>
          <w:sz w:val="22"/>
          <w:szCs w:val="22"/>
        </w:rPr>
      </w:pPr>
      <w:r w:rsidRPr="005E61ED">
        <w:rPr>
          <w:rFonts w:ascii="Palatino Linotype" w:eastAsia="MS Mincho" w:hAnsi="Palatino Linotype"/>
          <w:iCs/>
          <w:sz w:val="22"/>
          <w:szCs w:val="22"/>
        </w:rPr>
        <w:t>(Énfasis añadido)</w:t>
      </w:r>
    </w:p>
    <w:p w14:paraId="08DED7AD" w14:textId="77777777" w:rsidR="008C23FB" w:rsidRPr="005E61ED" w:rsidRDefault="008C23FB" w:rsidP="006D6D3D">
      <w:pPr>
        <w:pStyle w:val="Prrafodelista"/>
        <w:tabs>
          <w:tab w:val="left" w:pos="426"/>
        </w:tabs>
        <w:spacing w:before="240" w:after="240" w:line="360" w:lineRule="auto"/>
        <w:ind w:left="0" w:right="51"/>
        <w:jc w:val="both"/>
        <w:rPr>
          <w:rFonts w:ascii="Palatino Linotype" w:hAnsi="Palatino Linotype"/>
          <w:color w:val="000000" w:themeColor="text1"/>
        </w:rPr>
      </w:pPr>
    </w:p>
    <w:p w14:paraId="7DAE648D" w14:textId="77777777" w:rsidR="00C12419" w:rsidRPr="005E61ED" w:rsidRDefault="00CA03B7" w:rsidP="00C124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Asmismo, el </w:t>
      </w:r>
      <w:r w:rsidR="00C12419" w:rsidRPr="005E61ED">
        <w:rPr>
          <w:rFonts w:ascii="Palatino Linotype" w:hAnsi="Palatino Linotype" w:cs="Arial"/>
          <w:color w:val="000000" w:themeColor="text1"/>
        </w:rPr>
        <w:t>Acuerdo de Inexistencia deberá llevarse conforme a lo dispuesto por los artículos 169 y 170 de la Ley de la materia que ordenan:</w:t>
      </w:r>
    </w:p>
    <w:p w14:paraId="26547055" w14:textId="77777777" w:rsidR="00C12419" w:rsidRPr="005E61ED" w:rsidRDefault="00C12419" w:rsidP="00C12419">
      <w:pPr>
        <w:pStyle w:val="Prrafodelista"/>
        <w:tabs>
          <w:tab w:val="left" w:pos="426"/>
        </w:tabs>
        <w:spacing w:before="240" w:after="240" w:line="360" w:lineRule="auto"/>
        <w:ind w:left="0" w:right="51"/>
        <w:jc w:val="both"/>
        <w:rPr>
          <w:rFonts w:ascii="Palatino Linotype" w:hAnsi="Palatino Linotype"/>
          <w:color w:val="000000" w:themeColor="text1"/>
        </w:rPr>
      </w:pPr>
    </w:p>
    <w:p w14:paraId="10663124" w14:textId="77777777" w:rsidR="00C12419" w:rsidRPr="005E61ED" w:rsidRDefault="00C12419" w:rsidP="00C12419">
      <w:pPr>
        <w:spacing w:line="276" w:lineRule="auto"/>
        <w:ind w:left="567" w:right="567"/>
        <w:jc w:val="both"/>
        <w:rPr>
          <w:rFonts w:ascii="Palatino Linotype" w:eastAsia="MS Mincho" w:hAnsi="Palatino Linotype"/>
          <w:i/>
        </w:rPr>
      </w:pPr>
      <w:r w:rsidRPr="005E61ED">
        <w:rPr>
          <w:rFonts w:ascii="Palatino Linotype" w:eastAsia="MS Mincho" w:hAnsi="Palatino Linotype"/>
          <w:i/>
        </w:rPr>
        <w:t>“</w:t>
      </w:r>
      <w:r w:rsidRPr="005E61ED">
        <w:rPr>
          <w:rFonts w:ascii="Palatino Linotype" w:eastAsia="MS Mincho" w:hAnsi="Palatino Linotype"/>
          <w:b/>
          <w:i/>
        </w:rPr>
        <w:t>Artículo 169.</w:t>
      </w:r>
      <w:r w:rsidRPr="005E61ED">
        <w:rPr>
          <w:rFonts w:ascii="Palatino Linotype" w:eastAsia="MS Mincho" w:hAnsi="Palatino Linotype"/>
          <w:i/>
        </w:rPr>
        <w:t xml:space="preserve"> </w:t>
      </w:r>
      <w:r w:rsidRPr="005E61ED">
        <w:rPr>
          <w:rFonts w:ascii="Palatino Linotype" w:eastAsia="MS Mincho" w:hAnsi="Palatino Linotype"/>
          <w:b/>
          <w:bCs/>
          <w:i/>
        </w:rPr>
        <w:t>Cuando la información no se encuentre en los archivos del sujeto obligado, el Comité de Transparencia:</w:t>
      </w:r>
    </w:p>
    <w:p w14:paraId="3B77F7C3" w14:textId="77777777" w:rsidR="00C12419" w:rsidRPr="005E61ED" w:rsidRDefault="00C12419" w:rsidP="00C12419">
      <w:pPr>
        <w:spacing w:line="276" w:lineRule="auto"/>
        <w:ind w:left="567" w:right="567"/>
        <w:jc w:val="both"/>
        <w:rPr>
          <w:rFonts w:ascii="Palatino Linotype" w:eastAsia="MS Mincho" w:hAnsi="Palatino Linotype"/>
          <w:i/>
        </w:rPr>
      </w:pPr>
      <w:r w:rsidRPr="005E61ED">
        <w:rPr>
          <w:rFonts w:ascii="Palatino Linotype" w:eastAsia="MS Mincho" w:hAnsi="Palatino Linotype"/>
          <w:b/>
          <w:bCs/>
          <w:i/>
        </w:rPr>
        <w:t>I.</w:t>
      </w:r>
      <w:r w:rsidRPr="005E61ED">
        <w:rPr>
          <w:rFonts w:ascii="Palatino Linotype" w:eastAsia="MS Mincho" w:hAnsi="Palatino Linotype"/>
          <w:i/>
        </w:rPr>
        <w:t xml:space="preserve"> </w:t>
      </w:r>
      <w:r w:rsidRPr="005E61ED">
        <w:rPr>
          <w:rFonts w:ascii="Palatino Linotype" w:eastAsia="MS Mincho" w:hAnsi="Palatino Linotype"/>
          <w:b/>
          <w:bCs/>
          <w:i/>
        </w:rPr>
        <w:t>Analizará el caso y tomará las medidas necesarias para localizar la información</w:t>
      </w:r>
      <w:r w:rsidRPr="005E61ED">
        <w:rPr>
          <w:rFonts w:ascii="Palatino Linotype" w:eastAsia="MS Mincho" w:hAnsi="Palatino Linotype"/>
          <w:i/>
        </w:rPr>
        <w:t>;</w:t>
      </w:r>
    </w:p>
    <w:p w14:paraId="0468CAD6" w14:textId="77777777" w:rsidR="00C12419" w:rsidRPr="005E61ED" w:rsidRDefault="00C12419" w:rsidP="00C12419">
      <w:pPr>
        <w:spacing w:line="276" w:lineRule="auto"/>
        <w:ind w:left="567" w:right="567"/>
        <w:jc w:val="both"/>
        <w:rPr>
          <w:rFonts w:ascii="Palatino Linotype" w:eastAsia="MS Mincho" w:hAnsi="Palatino Linotype"/>
          <w:i/>
        </w:rPr>
      </w:pPr>
      <w:r w:rsidRPr="005E61ED">
        <w:rPr>
          <w:rFonts w:ascii="Palatino Linotype" w:eastAsia="MS Mincho" w:hAnsi="Palatino Linotype"/>
          <w:b/>
          <w:bCs/>
          <w:i/>
        </w:rPr>
        <w:t>II.</w:t>
      </w:r>
      <w:r w:rsidRPr="005E61ED">
        <w:rPr>
          <w:rFonts w:ascii="Palatino Linotype" w:eastAsia="MS Mincho" w:hAnsi="Palatino Linotype"/>
          <w:i/>
        </w:rPr>
        <w:t xml:space="preserve"> </w:t>
      </w:r>
      <w:r w:rsidRPr="005E61ED">
        <w:rPr>
          <w:rFonts w:ascii="Palatino Linotype" w:eastAsia="MS Mincho" w:hAnsi="Palatino Linotype"/>
          <w:b/>
          <w:bCs/>
          <w:i/>
        </w:rPr>
        <w:t>Expedirá una resolución que confirme la inexistencia del documento</w:t>
      </w:r>
      <w:r w:rsidRPr="005E61ED">
        <w:rPr>
          <w:rFonts w:ascii="Palatino Linotype" w:eastAsia="MS Mincho" w:hAnsi="Palatino Linotype"/>
          <w:i/>
        </w:rPr>
        <w:t>;</w:t>
      </w:r>
    </w:p>
    <w:p w14:paraId="433A22CC" w14:textId="77777777" w:rsidR="00C12419" w:rsidRPr="005E61ED" w:rsidRDefault="00C12419" w:rsidP="00C12419">
      <w:pPr>
        <w:spacing w:line="276" w:lineRule="auto"/>
        <w:ind w:left="567" w:right="567"/>
        <w:jc w:val="both"/>
        <w:rPr>
          <w:rFonts w:ascii="Palatino Linotype" w:eastAsia="MS Mincho" w:hAnsi="Palatino Linotype"/>
          <w:i/>
        </w:rPr>
      </w:pPr>
      <w:r w:rsidRPr="005E61ED">
        <w:rPr>
          <w:rFonts w:ascii="Palatino Linotype" w:eastAsia="MS Mincho" w:hAnsi="Palatino Linotype"/>
          <w:b/>
          <w:bCs/>
          <w:i/>
        </w:rPr>
        <w:t>III.</w:t>
      </w:r>
      <w:r w:rsidRPr="005E61ED">
        <w:rPr>
          <w:rFonts w:ascii="Palatino Linotype" w:eastAsia="MS Mincho" w:hAnsi="Palatino Linotype"/>
          <w:i/>
        </w:rPr>
        <w:t xml:space="preserve"> </w:t>
      </w:r>
      <w:r w:rsidRPr="005E61ED">
        <w:rPr>
          <w:rFonts w:ascii="Palatino Linotype" w:eastAsia="MS Mincho" w:hAnsi="Palatino Linotype"/>
          <w:b/>
          <w:bCs/>
          <w:i/>
        </w:rPr>
        <w:t>Ordenará, siempre que sea materialmente posible, que se genere o se reponga la información</w:t>
      </w:r>
      <w:r w:rsidRPr="005E61ED">
        <w:rPr>
          <w:rFonts w:ascii="Palatino Linotype" w:eastAsia="MS Mincho" w:hAnsi="Palatino Linotype"/>
          <w:i/>
        </w:rPr>
        <w:t xml:space="preserve">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855C8A6" w14:textId="77777777" w:rsidR="00C12419" w:rsidRPr="005E61ED" w:rsidRDefault="00C12419" w:rsidP="00C12419">
      <w:pPr>
        <w:spacing w:line="276" w:lineRule="auto"/>
        <w:ind w:left="567" w:right="567"/>
        <w:jc w:val="both"/>
        <w:rPr>
          <w:rFonts w:ascii="Palatino Linotype" w:eastAsia="MS Mincho" w:hAnsi="Palatino Linotype"/>
          <w:i/>
        </w:rPr>
      </w:pPr>
      <w:r w:rsidRPr="005E61ED">
        <w:rPr>
          <w:rFonts w:ascii="Palatino Linotype" w:eastAsia="MS Mincho" w:hAnsi="Palatino Linotype"/>
          <w:b/>
          <w:bCs/>
          <w:i/>
        </w:rPr>
        <w:t xml:space="preserve">IV. </w:t>
      </w:r>
      <w:r w:rsidRPr="005E61ED">
        <w:rPr>
          <w:rFonts w:ascii="Palatino Linotype" w:eastAsia="MS Mincho" w:hAnsi="Palatino Linotype"/>
          <w:b/>
          <w:bCs/>
          <w:i/>
          <w:u w:val="double"/>
        </w:rPr>
        <w:t>Notificará al órgano interno de control o equivalente</w:t>
      </w:r>
      <w:r w:rsidRPr="005E61ED">
        <w:rPr>
          <w:rFonts w:ascii="Palatino Linotype" w:eastAsia="MS Mincho" w:hAnsi="Palatino Linotype"/>
          <w:i/>
        </w:rPr>
        <w:t xml:space="preserve"> del sujeto obligado </w:t>
      </w:r>
      <w:r w:rsidRPr="005E61ED">
        <w:rPr>
          <w:rFonts w:ascii="Palatino Linotype" w:eastAsia="MS Mincho" w:hAnsi="Palatino Linotype"/>
          <w:b/>
          <w:bCs/>
          <w:i/>
          <w:u w:val="double"/>
        </w:rPr>
        <w:t>quien, en su caso, deberá iniciar el procedimiento de responsabilidad administrativa que corresponda</w:t>
      </w:r>
      <w:r w:rsidRPr="005E61ED">
        <w:rPr>
          <w:rFonts w:ascii="Palatino Linotype" w:eastAsia="MS Mincho" w:hAnsi="Palatino Linotype"/>
          <w:i/>
        </w:rPr>
        <w:t>.</w:t>
      </w:r>
    </w:p>
    <w:p w14:paraId="7DFF484A" w14:textId="77777777" w:rsidR="00C12419" w:rsidRPr="005E61ED" w:rsidRDefault="00C12419" w:rsidP="00C12419">
      <w:pPr>
        <w:spacing w:line="276" w:lineRule="auto"/>
        <w:ind w:left="567" w:right="567"/>
        <w:jc w:val="both"/>
        <w:rPr>
          <w:rFonts w:ascii="Palatino Linotype" w:eastAsia="MS Mincho" w:hAnsi="Palatino Linotype"/>
          <w:i/>
        </w:rPr>
      </w:pPr>
      <w:r w:rsidRPr="005E61ED">
        <w:rPr>
          <w:rFonts w:ascii="Palatino Linotype" w:eastAsia="MS Mincho" w:hAnsi="Palatino Linotype"/>
          <w:i/>
        </w:rPr>
        <w:lastRenderedPageBreak/>
        <w:t>La Unidad de Transparencia deberá notificarlo al solicitante por escrito, en un plazo que no exceda de quince días hábiles contados a partir del día siguiente a la presentación de la solicitud.</w:t>
      </w:r>
    </w:p>
    <w:p w14:paraId="458543BB" w14:textId="77777777" w:rsidR="00C12419" w:rsidRPr="005E61ED" w:rsidRDefault="00C12419" w:rsidP="00C12419">
      <w:pPr>
        <w:spacing w:line="276" w:lineRule="auto"/>
        <w:ind w:left="567" w:right="567"/>
        <w:jc w:val="both"/>
        <w:rPr>
          <w:rFonts w:ascii="Palatino Linotype" w:eastAsia="MS Mincho" w:hAnsi="Palatino Linotype"/>
          <w:i/>
        </w:rPr>
      </w:pPr>
      <w:r w:rsidRPr="005E61ED">
        <w:rPr>
          <w:rFonts w:ascii="Palatino Linotype" w:eastAsia="MS Mincho" w:hAnsi="Palatino Linotype"/>
          <w:i/>
        </w:rPr>
        <w:t>Este plazo podrá ampliarse hasta por otros siete días hábiles, siempre que existan razones para ello, debiendo notificarse por escrito al solicitante”.</w:t>
      </w:r>
    </w:p>
    <w:p w14:paraId="248438B9" w14:textId="77777777" w:rsidR="00C12419" w:rsidRPr="005E61ED" w:rsidRDefault="00C12419" w:rsidP="00C12419">
      <w:pPr>
        <w:spacing w:line="276" w:lineRule="auto"/>
        <w:ind w:left="567" w:right="567"/>
        <w:jc w:val="both"/>
        <w:rPr>
          <w:rFonts w:ascii="Palatino Linotype" w:eastAsia="MS Mincho" w:hAnsi="Palatino Linotype"/>
          <w:i/>
        </w:rPr>
      </w:pPr>
    </w:p>
    <w:p w14:paraId="7F80D83C" w14:textId="77777777" w:rsidR="00C12419" w:rsidRPr="005E61ED" w:rsidRDefault="00C12419" w:rsidP="00C12419">
      <w:pPr>
        <w:spacing w:line="276" w:lineRule="auto"/>
        <w:ind w:left="567" w:right="567"/>
        <w:jc w:val="both"/>
        <w:rPr>
          <w:rFonts w:ascii="Palatino Linotype" w:eastAsia="MS Mincho" w:hAnsi="Palatino Linotype"/>
          <w:i/>
        </w:rPr>
      </w:pPr>
      <w:r w:rsidRPr="005E61ED">
        <w:rPr>
          <w:rFonts w:ascii="Palatino Linotype" w:eastAsia="MS Mincho" w:hAnsi="Palatino Linotype"/>
          <w:i/>
        </w:rPr>
        <w:t>“</w:t>
      </w:r>
      <w:r w:rsidRPr="005E61ED">
        <w:rPr>
          <w:rFonts w:ascii="Palatino Linotype" w:eastAsia="MS Mincho" w:hAnsi="Palatino Linotype"/>
          <w:b/>
          <w:i/>
        </w:rPr>
        <w:t>Artículo 170.</w:t>
      </w:r>
      <w:r w:rsidRPr="005E61ED">
        <w:rPr>
          <w:rFonts w:ascii="Palatino Linotype" w:eastAsia="MS Mincho" w:hAnsi="Palatino Linotype"/>
          <w:i/>
        </w:rPr>
        <w:t xml:space="preserve"> </w:t>
      </w:r>
      <w:r w:rsidRPr="005E61ED">
        <w:rPr>
          <w:rFonts w:ascii="Palatino Linotype" w:eastAsia="MS Mincho" w:hAnsi="Palatino Linotype"/>
          <w:b/>
          <w:bCs/>
          <w:i/>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w:t>
      </w:r>
      <w:r w:rsidRPr="005E61ED">
        <w:rPr>
          <w:rFonts w:ascii="Palatino Linotype" w:eastAsia="MS Mincho" w:hAnsi="Palatino Linotype"/>
          <w:i/>
        </w:rPr>
        <w:t xml:space="preserve"> y señalará al servidor público responsable de contar con la misma.”</w:t>
      </w:r>
    </w:p>
    <w:p w14:paraId="0CF47D7F" w14:textId="77777777" w:rsidR="00C12419" w:rsidRPr="005E61ED" w:rsidRDefault="00C12419" w:rsidP="00C12419">
      <w:pPr>
        <w:spacing w:line="276" w:lineRule="auto"/>
        <w:ind w:left="567" w:right="567"/>
        <w:jc w:val="both"/>
        <w:rPr>
          <w:rFonts w:ascii="Palatino Linotype" w:eastAsia="MS Mincho" w:hAnsi="Palatino Linotype"/>
          <w:iCs/>
        </w:rPr>
      </w:pPr>
      <w:r w:rsidRPr="005E61ED">
        <w:rPr>
          <w:rFonts w:ascii="Palatino Linotype" w:eastAsia="MS Mincho" w:hAnsi="Palatino Linotype"/>
          <w:iCs/>
        </w:rPr>
        <w:t>(Énfasis añadido)</w:t>
      </w:r>
    </w:p>
    <w:p w14:paraId="1A7F22D1" w14:textId="77777777" w:rsidR="00C12419" w:rsidRPr="005E61ED" w:rsidRDefault="00C12419" w:rsidP="00C12419">
      <w:pPr>
        <w:pStyle w:val="Prrafodelista"/>
        <w:tabs>
          <w:tab w:val="left" w:pos="426"/>
        </w:tabs>
        <w:spacing w:before="240" w:after="240" w:line="360" w:lineRule="auto"/>
        <w:ind w:left="0" w:right="51"/>
        <w:jc w:val="both"/>
        <w:rPr>
          <w:rFonts w:ascii="Palatino Linotype" w:hAnsi="Palatino Linotype"/>
          <w:color w:val="000000" w:themeColor="text1"/>
        </w:rPr>
      </w:pPr>
    </w:p>
    <w:p w14:paraId="1A676FD0" w14:textId="77777777" w:rsidR="00C12419" w:rsidRPr="005E61ED" w:rsidRDefault="00C12419" w:rsidP="00C124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s="Arial"/>
          <w:color w:val="000000" w:themeColor="text1"/>
        </w:rPr>
        <w:t>En ese sentido, con el propósito de exponer mayores elementos sobre cómo debe de acordarse la declaratoria de inexistencia, se reproducen los criterios 0003-11 y 0004-11 aprobados por el Pleno de este Organismo Garante, en la Sesión Ordinaria del veinticinco (25) de agosto de dos mil once, que demuestran claramente el concepto de inexistencia, y en qué circunstancias debe emitirse la declaratoria respectiva.</w:t>
      </w:r>
    </w:p>
    <w:p w14:paraId="0D3947C5" w14:textId="77777777" w:rsidR="00C12419" w:rsidRPr="005E61ED" w:rsidRDefault="00C12419" w:rsidP="00C12419">
      <w:pPr>
        <w:pStyle w:val="Prrafodelista"/>
        <w:tabs>
          <w:tab w:val="left" w:pos="426"/>
        </w:tabs>
        <w:spacing w:before="240" w:after="240" w:line="360" w:lineRule="auto"/>
        <w:ind w:left="0" w:right="51"/>
        <w:jc w:val="both"/>
        <w:rPr>
          <w:rFonts w:ascii="Palatino Linotype" w:hAnsi="Palatino Linotype"/>
          <w:color w:val="000000" w:themeColor="text1"/>
        </w:rPr>
      </w:pPr>
    </w:p>
    <w:p w14:paraId="698315CC" w14:textId="77777777" w:rsidR="00C12419" w:rsidRPr="005E61ED" w:rsidRDefault="00C12419" w:rsidP="00C12419">
      <w:pPr>
        <w:pStyle w:val="Prrafodelista"/>
        <w:tabs>
          <w:tab w:val="left" w:pos="8647"/>
        </w:tabs>
        <w:spacing w:line="276" w:lineRule="auto"/>
        <w:ind w:left="567" w:right="567"/>
        <w:jc w:val="center"/>
        <w:rPr>
          <w:rFonts w:ascii="Palatino Linotype" w:eastAsia="MS Mincho" w:hAnsi="Palatino Linotype" w:cs="Arial"/>
          <w:b/>
          <w:i/>
          <w:sz w:val="22"/>
          <w:szCs w:val="22"/>
        </w:rPr>
      </w:pPr>
      <w:r w:rsidRPr="005E61ED">
        <w:rPr>
          <w:rFonts w:ascii="Palatino Linotype" w:eastAsia="MS Mincho" w:hAnsi="Palatino Linotype" w:cs="Arial"/>
          <w:b/>
          <w:i/>
          <w:sz w:val="22"/>
          <w:szCs w:val="22"/>
        </w:rPr>
        <w:t>CRITERIO 0003-11</w:t>
      </w:r>
    </w:p>
    <w:p w14:paraId="64E82D04" w14:textId="77777777" w:rsidR="00C12419" w:rsidRPr="005E61ED" w:rsidRDefault="00C12419" w:rsidP="00C12419">
      <w:pPr>
        <w:pStyle w:val="Prrafodelista"/>
        <w:tabs>
          <w:tab w:val="left" w:pos="8647"/>
        </w:tabs>
        <w:spacing w:line="276" w:lineRule="auto"/>
        <w:ind w:left="567" w:right="567"/>
        <w:jc w:val="center"/>
        <w:rPr>
          <w:rFonts w:ascii="Palatino Linotype" w:eastAsia="MS Mincho" w:hAnsi="Palatino Linotype" w:cs="Arial"/>
          <w:b/>
          <w:i/>
          <w:sz w:val="8"/>
          <w:szCs w:val="22"/>
        </w:rPr>
      </w:pPr>
    </w:p>
    <w:p w14:paraId="3A13E099" w14:textId="77777777" w:rsidR="00C12419" w:rsidRPr="005E61ED" w:rsidRDefault="00C12419" w:rsidP="00C12419">
      <w:pPr>
        <w:pStyle w:val="Prrafodelista"/>
        <w:spacing w:line="276" w:lineRule="auto"/>
        <w:ind w:left="567" w:right="567"/>
        <w:jc w:val="both"/>
        <w:rPr>
          <w:rFonts w:ascii="Palatino Linotype" w:eastAsia="MS Mincho" w:hAnsi="Palatino Linotype" w:cs="Arial"/>
          <w:i/>
          <w:sz w:val="22"/>
          <w:szCs w:val="22"/>
        </w:rPr>
      </w:pPr>
      <w:r w:rsidRPr="005E61ED">
        <w:rPr>
          <w:rFonts w:ascii="Palatino Linotype" w:eastAsia="MS Mincho" w:hAnsi="Palatino Linotype" w:cs="Arial"/>
          <w:b/>
          <w:i/>
          <w:sz w:val="22"/>
          <w:szCs w:val="22"/>
        </w:rPr>
        <w:t>INEXISTENCIA, CONCEPTO DE, EN MATERIA DE TRANSPARENCIA</w:t>
      </w:r>
      <w:r w:rsidRPr="005E61ED">
        <w:rPr>
          <w:rFonts w:ascii="Palatino Linotype" w:eastAsia="MS Mincho" w:hAnsi="Palatino Linotype" w:cs="Arial"/>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279C27DF" w14:textId="77777777" w:rsidR="00C12419" w:rsidRPr="005E61ED" w:rsidRDefault="00C12419" w:rsidP="00C12419">
      <w:pPr>
        <w:pStyle w:val="Prrafodelista"/>
        <w:tabs>
          <w:tab w:val="left" w:pos="8647"/>
        </w:tabs>
        <w:spacing w:line="276" w:lineRule="auto"/>
        <w:ind w:left="567" w:right="567"/>
        <w:jc w:val="both"/>
        <w:rPr>
          <w:rFonts w:ascii="Palatino Linotype" w:eastAsia="MS Mincho" w:hAnsi="Palatino Linotype" w:cs="Arial"/>
          <w:i/>
          <w:sz w:val="22"/>
          <w:szCs w:val="22"/>
        </w:rPr>
      </w:pPr>
      <w:r w:rsidRPr="005E61ED">
        <w:rPr>
          <w:rFonts w:ascii="Palatino Linotype" w:eastAsia="MS Mincho" w:hAnsi="Palatino Linotype" w:cs="Arial"/>
          <w:i/>
          <w:sz w:val="22"/>
          <w:szCs w:val="22"/>
        </w:rPr>
        <w:t xml:space="preserve">a) La existencia previa de la documentación y la falta posterior de la misma en los archivos del Sujeto Obligado, esto es, la información se generó, poseyó o administró –cuestión de hecho– en el marco de las atribuciones conferidas al Sujeto Obligado, pero </w:t>
      </w:r>
      <w:r w:rsidRPr="005E61ED">
        <w:rPr>
          <w:rFonts w:ascii="Palatino Linotype" w:eastAsia="MS Mincho" w:hAnsi="Palatino Linotype" w:cs="Arial"/>
          <w:i/>
          <w:sz w:val="22"/>
          <w:szCs w:val="22"/>
        </w:rPr>
        <w:lastRenderedPageBreak/>
        <w:t>no la conserva por diversas razones (destrucción física, desaparición física¸ sustracción ilícita, baja documental, etcétera).</w:t>
      </w:r>
    </w:p>
    <w:p w14:paraId="2CB26B22" w14:textId="77777777" w:rsidR="00C12419" w:rsidRPr="005E61ED" w:rsidRDefault="00C12419" w:rsidP="00C12419">
      <w:pPr>
        <w:pStyle w:val="Prrafodelista"/>
        <w:tabs>
          <w:tab w:val="left" w:pos="8647"/>
        </w:tabs>
        <w:spacing w:line="276" w:lineRule="auto"/>
        <w:ind w:left="567" w:right="567"/>
        <w:jc w:val="both"/>
        <w:rPr>
          <w:rFonts w:ascii="Palatino Linotype" w:eastAsia="MS Mincho" w:hAnsi="Palatino Linotype" w:cs="Arial"/>
          <w:i/>
          <w:sz w:val="22"/>
          <w:szCs w:val="22"/>
        </w:rPr>
      </w:pPr>
      <w:r w:rsidRPr="005E61ED">
        <w:rPr>
          <w:rFonts w:ascii="Palatino Linotype" w:eastAsia="MS Mincho" w:hAnsi="Palatino Linotype" w:cs="Arial"/>
          <w:i/>
          <w:sz w:val="22"/>
          <w:szCs w:val="22"/>
        </w:rPr>
        <w:t>b) En los casos en que por las atribuciones conferidas al Sujeto Obligado éste debió generar, administrar o poseer la información, pero en incumplimiento a la normatividad respectiva no llevó a cabo ninguna de esas acciones.</w:t>
      </w:r>
    </w:p>
    <w:p w14:paraId="53C4B804" w14:textId="77777777" w:rsidR="00C12419" w:rsidRPr="005E61ED" w:rsidRDefault="00C12419" w:rsidP="00C12419">
      <w:pPr>
        <w:pStyle w:val="Prrafodelista"/>
        <w:tabs>
          <w:tab w:val="left" w:pos="8647"/>
        </w:tabs>
        <w:spacing w:line="276" w:lineRule="auto"/>
        <w:ind w:left="567" w:right="567"/>
        <w:jc w:val="both"/>
        <w:rPr>
          <w:rFonts w:ascii="Palatino Linotype" w:eastAsia="MS Mincho" w:hAnsi="Palatino Linotype" w:cs="Arial"/>
          <w:i/>
          <w:sz w:val="22"/>
          <w:szCs w:val="22"/>
        </w:rPr>
      </w:pPr>
      <w:r w:rsidRPr="005E61ED">
        <w:rPr>
          <w:rFonts w:ascii="Palatino Linotype" w:eastAsia="MS Mincho" w:hAnsi="Palatino Linotype" w:cs="Arial"/>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CD441ED" w14:textId="77777777" w:rsidR="00C12419" w:rsidRPr="005E61ED" w:rsidRDefault="00C12419" w:rsidP="00C12419">
      <w:pPr>
        <w:pStyle w:val="Prrafodelista"/>
        <w:tabs>
          <w:tab w:val="left" w:pos="8647"/>
        </w:tabs>
        <w:spacing w:line="276" w:lineRule="auto"/>
        <w:ind w:left="567" w:right="567"/>
        <w:jc w:val="both"/>
        <w:rPr>
          <w:rFonts w:ascii="Palatino Linotype" w:eastAsia="MS Mincho" w:hAnsi="Palatino Linotype" w:cs="Arial"/>
          <w:i/>
          <w:sz w:val="22"/>
          <w:szCs w:val="22"/>
        </w:rPr>
      </w:pPr>
    </w:p>
    <w:p w14:paraId="35F1FE16" w14:textId="77777777" w:rsidR="00C12419" w:rsidRPr="005E61ED" w:rsidRDefault="00C12419" w:rsidP="00C12419">
      <w:pPr>
        <w:pStyle w:val="Prrafodelista"/>
        <w:tabs>
          <w:tab w:val="left" w:pos="8647"/>
        </w:tabs>
        <w:spacing w:line="276" w:lineRule="auto"/>
        <w:ind w:left="567" w:right="567"/>
        <w:jc w:val="center"/>
        <w:rPr>
          <w:rFonts w:ascii="Palatino Linotype" w:eastAsia="MS Mincho" w:hAnsi="Palatino Linotype" w:cs="Arial"/>
          <w:b/>
          <w:i/>
          <w:sz w:val="22"/>
          <w:szCs w:val="22"/>
        </w:rPr>
      </w:pPr>
      <w:r w:rsidRPr="005E61ED">
        <w:rPr>
          <w:rFonts w:ascii="Palatino Linotype" w:eastAsia="MS Mincho" w:hAnsi="Palatino Linotype" w:cs="Arial"/>
          <w:b/>
          <w:i/>
          <w:sz w:val="22"/>
          <w:szCs w:val="22"/>
        </w:rPr>
        <w:t>CRITERIO 0004-11</w:t>
      </w:r>
    </w:p>
    <w:p w14:paraId="1FAD556E" w14:textId="77777777" w:rsidR="00C12419" w:rsidRPr="005E61ED" w:rsidRDefault="00C12419" w:rsidP="00C12419">
      <w:pPr>
        <w:pStyle w:val="Prrafodelista"/>
        <w:tabs>
          <w:tab w:val="left" w:pos="8647"/>
        </w:tabs>
        <w:spacing w:line="276" w:lineRule="auto"/>
        <w:ind w:left="567" w:right="567"/>
        <w:jc w:val="center"/>
        <w:rPr>
          <w:rFonts w:ascii="Palatino Linotype" w:eastAsia="MS Mincho" w:hAnsi="Palatino Linotype" w:cs="Arial"/>
          <w:b/>
          <w:i/>
          <w:sz w:val="8"/>
          <w:szCs w:val="22"/>
        </w:rPr>
      </w:pPr>
    </w:p>
    <w:p w14:paraId="57B322B8" w14:textId="77777777" w:rsidR="00C12419" w:rsidRPr="005E61ED" w:rsidRDefault="00C12419" w:rsidP="00C12419">
      <w:pPr>
        <w:pStyle w:val="Prrafodelista"/>
        <w:tabs>
          <w:tab w:val="left" w:pos="8647"/>
        </w:tabs>
        <w:spacing w:line="276" w:lineRule="auto"/>
        <w:ind w:left="567" w:right="567"/>
        <w:jc w:val="both"/>
        <w:rPr>
          <w:rFonts w:ascii="Palatino Linotype" w:eastAsia="MS Mincho" w:hAnsi="Palatino Linotype" w:cs="Arial"/>
          <w:i/>
          <w:sz w:val="22"/>
          <w:szCs w:val="22"/>
        </w:rPr>
      </w:pPr>
      <w:r w:rsidRPr="005E61ED">
        <w:rPr>
          <w:rFonts w:ascii="Palatino Linotype" w:eastAsia="MS Mincho" w:hAnsi="Palatino Linotype" w:cs="Arial"/>
          <w:b/>
          <w:i/>
          <w:sz w:val="22"/>
          <w:szCs w:val="22"/>
        </w:rPr>
        <w:t>INEXISTENCIA. DECLARATORIA DE LA. ALCANCES Y PROCEDIMIENTOS</w:t>
      </w:r>
      <w:r w:rsidRPr="005E61ED">
        <w:rPr>
          <w:rFonts w:ascii="Palatino Linotype" w:eastAsia="MS Mincho" w:hAnsi="Palatino Linotype" w:cs="Arial"/>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E47CACF" w14:textId="77777777" w:rsidR="00C12419" w:rsidRPr="005E61ED" w:rsidRDefault="00C12419" w:rsidP="00C12419">
      <w:pPr>
        <w:pStyle w:val="Prrafodelista"/>
        <w:tabs>
          <w:tab w:val="left" w:pos="8647"/>
        </w:tabs>
        <w:spacing w:line="276" w:lineRule="auto"/>
        <w:ind w:left="567" w:right="567"/>
        <w:jc w:val="both"/>
        <w:rPr>
          <w:rFonts w:ascii="Palatino Linotype" w:eastAsia="MS Mincho" w:hAnsi="Palatino Linotype" w:cs="Arial"/>
          <w:i/>
          <w:sz w:val="22"/>
          <w:szCs w:val="22"/>
        </w:rPr>
      </w:pPr>
      <w:r w:rsidRPr="005E61ED">
        <w:rPr>
          <w:rFonts w:ascii="Palatino Linotype" w:eastAsia="MS Mincho" w:hAnsi="Palatino Linotype" w:cs="Arial"/>
          <w:i/>
          <w:sz w:val="22"/>
          <w:szCs w:val="22"/>
        </w:rPr>
        <w:t>Bajo el entendido de que dicha búsqueda exhaustiva permitirá dos determinaciones:</w:t>
      </w:r>
    </w:p>
    <w:p w14:paraId="733C1221" w14:textId="77777777" w:rsidR="00C12419" w:rsidRPr="005E61ED" w:rsidRDefault="00C12419" w:rsidP="00C12419">
      <w:pPr>
        <w:pStyle w:val="Prrafodelista"/>
        <w:tabs>
          <w:tab w:val="left" w:pos="8647"/>
        </w:tabs>
        <w:spacing w:line="276" w:lineRule="auto"/>
        <w:ind w:left="567" w:right="567"/>
        <w:jc w:val="both"/>
        <w:rPr>
          <w:rFonts w:ascii="Palatino Linotype" w:eastAsia="MS Mincho" w:hAnsi="Palatino Linotype" w:cs="Arial"/>
          <w:i/>
          <w:sz w:val="22"/>
          <w:szCs w:val="22"/>
        </w:rPr>
      </w:pPr>
      <w:r w:rsidRPr="005E61ED">
        <w:rPr>
          <w:rFonts w:ascii="Palatino Linotype" w:eastAsia="MS Mincho" w:hAnsi="Palatino Linotype" w:cs="Arial"/>
          <w:i/>
          <w:sz w:val="22"/>
          <w:szCs w:val="22"/>
        </w:rPr>
        <w:t>1ª) Que se localice la documentación que contenga la información solicitada y de ser así la información pueda entregarse al solicitante en la forma en que se encuentra disponible, o</w:t>
      </w:r>
    </w:p>
    <w:p w14:paraId="62907F43" w14:textId="77777777" w:rsidR="00C12419" w:rsidRPr="005E61ED" w:rsidRDefault="00C12419" w:rsidP="00C12419">
      <w:pPr>
        <w:pStyle w:val="Prrafodelista"/>
        <w:tabs>
          <w:tab w:val="left" w:pos="8647"/>
        </w:tabs>
        <w:spacing w:line="276" w:lineRule="auto"/>
        <w:ind w:left="567" w:right="567"/>
        <w:jc w:val="both"/>
        <w:rPr>
          <w:rFonts w:ascii="Palatino Linotype" w:eastAsia="MS Mincho" w:hAnsi="Palatino Linotype" w:cs="Arial"/>
          <w:i/>
          <w:sz w:val="22"/>
          <w:szCs w:val="22"/>
        </w:rPr>
      </w:pPr>
      <w:r w:rsidRPr="005E61ED">
        <w:rPr>
          <w:rFonts w:ascii="Palatino Linotype" w:eastAsia="MS Mincho" w:hAnsi="Palatino Linotype" w:cs="Arial"/>
          <w:i/>
          <w:sz w:val="22"/>
          <w:szCs w:val="22"/>
        </w:rPr>
        <w:t xml:space="preserve">2ª) Que no se haya encontrado documento alguno que contenga la información requerida, por lo que agotadas las medidas necesarias de búsqueda de la información y </w:t>
      </w:r>
      <w:r w:rsidRPr="005E61ED">
        <w:rPr>
          <w:rFonts w:ascii="Palatino Linotype" w:eastAsia="MS Mincho" w:hAnsi="Palatino Linotype" w:cs="Arial"/>
          <w:i/>
          <w:sz w:val="22"/>
          <w:szCs w:val="22"/>
        </w:rPr>
        <w:lastRenderedPageBreak/>
        <w:t>de no encontrarla, el Comité de Información deba emitir el dictamen de declaratoria de inexistencia y notificarlo al interesado.</w:t>
      </w:r>
    </w:p>
    <w:p w14:paraId="5C6F102B" w14:textId="77777777" w:rsidR="00C12419" w:rsidRPr="005E61ED" w:rsidRDefault="00C12419" w:rsidP="00C12419">
      <w:pPr>
        <w:pStyle w:val="Prrafodelista"/>
        <w:tabs>
          <w:tab w:val="left" w:pos="8647"/>
        </w:tabs>
        <w:spacing w:line="276" w:lineRule="auto"/>
        <w:ind w:left="567" w:right="567"/>
        <w:jc w:val="both"/>
        <w:rPr>
          <w:rFonts w:ascii="Palatino Linotype" w:eastAsia="MS Mincho" w:hAnsi="Palatino Linotype" w:cs="Arial"/>
          <w:i/>
          <w:sz w:val="22"/>
          <w:szCs w:val="22"/>
        </w:rPr>
      </w:pPr>
      <w:r w:rsidRPr="005E61ED">
        <w:rPr>
          <w:rFonts w:ascii="Palatino Linotype" w:eastAsia="MS Mincho" w:hAnsi="Palatino Linotype" w:cs="Arial"/>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2BCC31DD" w14:textId="77777777" w:rsidR="00C12419" w:rsidRPr="005E61ED" w:rsidRDefault="00C12419" w:rsidP="00C12419">
      <w:pPr>
        <w:pStyle w:val="Prrafodelista"/>
        <w:tabs>
          <w:tab w:val="left" w:pos="426"/>
        </w:tabs>
        <w:spacing w:before="240" w:after="240" w:line="360" w:lineRule="auto"/>
        <w:ind w:left="0" w:right="51"/>
        <w:jc w:val="both"/>
        <w:rPr>
          <w:rFonts w:ascii="Palatino Linotype" w:hAnsi="Palatino Linotype"/>
          <w:color w:val="000000" w:themeColor="text1"/>
        </w:rPr>
      </w:pPr>
    </w:p>
    <w:p w14:paraId="53A1C8DF" w14:textId="77777777" w:rsidR="00C12419" w:rsidRPr="005E61ED" w:rsidRDefault="00C12419" w:rsidP="00C124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s="Arial"/>
          <w:color w:val="000000" w:themeColor="text1"/>
        </w:rPr>
        <w:t xml:space="preserve">En ese tenor, se debe destacar que para que se declare la inexistencia de la información, debió haber existencia previa de la documentación y la falta posterior de la misma en los archivos del </w:t>
      </w:r>
      <w:r w:rsidRPr="005E61ED">
        <w:rPr>
          <w:rFonts w:ascii="Palatino Linotype" w:hAnsi="Palatino Linotype" w:cs="Arial"/>
          <w:b/>
          <w:color w:val="000000" w:themeColor="text1"/>
        </w:rPr>
        <w:t>SUJETO OBLIGADO</w:t>
      </w:r>
      <w:r w:rsidRPr="005E61ED">
        <w:rPr>
          <w:rFonts w:ascii="Palatino Linotype" w:hAnsi="Palatino Linotype" w:cs="Arial"/>
          <w:color w:val="000000" w:themeColor="text1"/>
        </w:rPr>
        <w:t xml:space="preserve">, esto es, que la información se generó, poseyó o administró en el marco de las atribuciones conferidas al </w:t>
      </w:r>
      <w:r w:rsidRPr="005E61ED">
        <w:rPr>
          <w:rFonts w:ascii="Palatino Linotype" w:hAnsi="Palatino Linotype" w:cs="Arial"/>
          <w:b/>
          <w:color w:val="000000" w:themeColor="text1"/>
        </w:rPr>
        <w:t xml:space="preserve">SUJETO OBLIGADO </w:t>
      </w:r>
      <w:r w:rsidRPr="005E61ED">
        <w:rPr>
          <w:rFonts w:ascii="Palatino Linotype" w:hAnsi="Palatino Linotype" w:cs="Arial"/>
          <w:color w:val="000000" w:themeColor="text1"/>
        </w:rPr>
        <w:t xml:space="preserve">pero no la conserva por diversas razones (destrucción física, desaparición física, sustracción ilícita, </w:t>
      </w:r>
      <w:r w:rsidRPr="005E61ED">
        <w:rPr>
          <w:rFonts w:ascii="Palatino Linotype" w:hAnsi="Palatino Linotype" w:cs="Arial"/>
          <w:color w:val="000000" w:themeColor="text1"/>
          <w:u w:val="single"/>
        </w:rPr>
        <w:t>baja documental</w:t>
      </w:r>
      <w:r w:rsidRPr="005E61ED">
        <w:rPr>
          <w:rFonts w:ascii="Palatino Linotype" w:hAnsi="Palatino Linotype" w:cs="Arial"/>
          <w:color w:val="000000" w:themeColor="text1"/>
        </w:rPr>
        <w:t>, etcétera).</w:t>
      </w:r>
    </w:p>
    <w:p w14:paraId="00A3E7D6" w14:textId="77777777" w:rsidR="00C12419" w:rsidRPr="005E61ED" w:rsidRDefault="00C12419" w:rsidP="00C12419">
      <w:pPr>
        <w:pStyle w:val="Prrafodelista"/>
        <w:tabs>
          <w:tab w:val="left" w:pos="426"/>
        </w:tabs>
        <w:spacing w:before="240" w:after="240" w:line="360" w:lineRule="auto"/>
        <w:ind w:left="0" w:right="51"/>
        <w:jc w:val="both"/>
        <w:rPr>
          <w:rFonts w:ascii="Palatino Linotype" w:hAnsi="Palatino Linotype"/>
          <w:color w:val="000000" w:themeColor="text1"/>
        </w:rPr>
      </w:pPr>
    </w:p>
    <w:p w14:paraId="2B01A189" w14:textId="77777777" w:rsidR="00C12419" w:rsidRPr="005E61ED" w:rsidRDefault="00C12419" w:rsidP="00C124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rPr>
        <w:t xml:space="preserve">En </w:t>
      </w:r>
      <w:r w:rsidRPr="005E61ED">
        <w:rPr>
          <w:rFonts w:ascii="Palatino Linotype" w:hAnsi="Palatino Linotype" w:cs="Arial"/>
          <w:color w:val="000000" w:themeColor="text1"/>
        </w:rPr>
        <w:t xml:space="preserve">consecuencia, </w:t>
      </w:r>
      <w:r w:rsidRPr="005E61ED">
        <w:rPr>
          <w:rFonts w:ascii="Palatino Linotype" w:hAnsi="Palatino Linotype" w:cs="Arial"/>
          <w:bCs/>
          <w:color w:val="000000" w:themeColor="text1"/>
        </w:rPr>
        <w:t>el</w:t>
      </w:r>
      <w:r w:rsidRPr="005E61ED">
        <w:rPr>
          <w:rFonts w:ascii="Palatino Linotype" w:hAnsi="Palatino Linotype" w:cs="Arial"/>
          <w:b/>
          <w:color w:val="000000" w:themeColor="text1"/>
        </w:rPr>
        <w:t xml:space="preserve"> SUJETO OBLIGADO </w:t>
      </w:r>
      <w:r w:rsidRPr="005E61ED">
        <w:rPr>
          <w:rFonts w:ascii="Palatino Linotype" w:hAnsi="Palatino Linotype" w:cs="Arial"/>
          <w:color w:val="000000" w:themeColor="text1"/>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5E61ED">
        <w:rPr>
          <w:rFonts w:ascii="Palatino Linotype" w:hAnsi="Palatino Linotype" w:cs="Arial"/>
          <w:b/>
          <w:bCs/>
          <w:color w:val="000000" w:themeColor="text1"/>
        </w:rPr>
        <w:t>RECURRENTE</w:t>
      </w:r>
      <w:r w:rsidRPr="005E61ED">
        <w:rPr>
          <w:rFonts w:ascii="Palatino Linotype" w:hAnsi="Palatino Linotype" w:cs="Arial"/>
          <w:color w:val="000000" w:themeColor="text1"/>
        </w:rPr>
        <w:t>, en los siguientes términos:</w:t>
      </w:r>
    </w:p>
    <w:p w14:paraId="789EBF5D" w14:textId="77777777" w:rsidR="00C12419" w:rsidRPr="005E61ED" w:rsidRDefault="00C12419" w:rsidP="00C12419">
      <w:pPr>
        <w:numPr>
          <w:ilvl w:val="1"/>
          <w:numId w:val="1"/>
        </w:numPr>
        <w:spacing w:line="360" w:lineRule="auto"/>
        <w:ind w:left="993" w:right="49"/>
        <w:contextualSpacing/>
        <w:jc w:val="both"/>
        <w:rPr>
          <w:rFonts w:ascii="Palatino Linotype" w:hAnsi="Palatino Linotype" w:cs="Arial"/>
          <w:color w:val="000000" w:themeColor="text1"/>
        </w:rPr>
      </w:pPr>
      <w:r w:rsidRPr="005E61ED">
        <w:rPr>
          <w:rFonts w:ascii="Palatino Linotype" w:hAnsi="Palatino Linotype" w:cs="Arial"/>
          <w:color w:val="000000" w:themeColor="text1"/>
        </w:rPr>
        <w:t xml:space="preserve">Deberá </w:t>
      </w:r>
      <w:r w:rsidRPr="005E61ED">
        <w:rPr>
          <w:rFonts w:ascii="Palatino Linotype" w:hAnsi="Palatino Linotype" w:cs="Arial"/>
          <w:color w:val="000000" w:themeColor="text1"/>
          <w:lang w:val="es-ES"/>
        </w:rPr>
        <w:t>emitir el Acuerdo de Inexistencia respectivo, en el entendido, que el acto de autoridad debe estar debidamente fundado y razonado.</w:t>
      </w:r>
    </w:p>
    <w:p w14:paraId="7D2039C5" w14:textId="77777777" w:rsidR="00C12419" w:rsidRPr="005E61ED" w:rsidRDefault="00C12419" w:rsidP="00C12419">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5E61ED">
        <w:rPr>
          <w:rFonts w:ascii="Palatino Linotype" w:hAnsi="Palatino Linotype" w:cs="Arial"/>
          <w:color w:val="000000" w:themeColor="text1"/>
        </w:rPr>
        <w:t xml:space="preserve">Señalará </w:t>
      </w:r>
      <w:r w:rsidRPr="005E61ED">
        <w:rPr>
          <w:rFonts w:ascii="Palatino Linotype" w:hAnsi="Palatino Linotype" w:cs="Arial"/>
          <w:color w:val="000000" w:themeColor="text1"/>
          <w:lang w:val="es-ES"/>
        </w:rPr>
        <w:t xml:space="preserve">el lugar y fecha de la resolución, el nombre del solicitante, la información solicitada, el fundamento y motivo por el cual se determina </w:t>
      </w:r>
      <w:r w:rsidRPr="005E61ED">
        <w:rPr>
          <w:rFonts w:ascii="Palatino Linotype" w:hAnsi="Palatino Linotype" w:cs="Arial"/>
          <w:color w:val="000000" w:themeColor="text1"/>
          <w:lang w:val="es-ES"/>
        </w:rPr>
        <w:lastRenderedPageBreak/>
        <w:t>que la información solicitada no obra en sus archivos, los nombres y firmas autógrafas de los integrantes del Comité de Información.</w:t>
      </w:r>
    </w:p>
    <w:p w14:paraId="58554136" w14:textId="77777777" w:rsidR="00C12419" w:rsidRPr="005E61ED" w:rsidRDefault="00C12419" w:rsidP="00C12419">
      <w:pPr>
        <w:pStyle w:val="Prrafodelista"/>
        <w:tabs>
          <w:tab w:val="left" w:pos="426"/>
        </w:tabs>
        <w:spacing w:before="240" w:after="240" w:line="360" w:lineRule="auto"/>
        <w:ind w:left="0" w:right="51"/>
        <w:jc w:val="both"/>
        <w:rPr>
          <w:rFonts w:ascii="Palatino Linotype" w:hAnsi="Palatino Linotype"/>
          <w:color w:val="000000" w:themeColor="text1"/>
        </w:rPr>
      </w:pPr>
    </w:p>
    <w:p w14:paraId="59B39E31" w14:textId="77777777" w:rsidR="00C12419" w:rsidRPr="005E61ED" w:rsidRDefault="00C12419" w:rsidP="00C124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s="Arial"/>
          <w:color w:val="000000" w:themeColor="text1"/>
          <w:lang w:val="es-ES"/>
        </w:rPr>
        <w:t xml:space="preserve">Lo </w:t>
      </w:r>
      <w:r w:rsidRPr="005E61ED">
        <w:rPr>
          <w:rFonts w:ascii="Palatino Linotype" w:hAnsi="Palatino Linotype" w:cs="Arial"/>
          <w:color w:val="000000" w:themeColor="text1"/>
        </w:rPr>
        <w:t xml:space="preserve">anterior es así, toda vez que </w:t>
      </w:r>
      <w:r w:rsidRPr="005E61ED">
        <w:rPr>
          <w:rFonts w:ascii="Palatino Linotype" w:hAnsi="Palatino Linotype" w:cs="Arial"/>
          <w:b/>
          <w:color w:val="000000" w:themeColor="text1"/>
          <w:u w:val="single"/>
        </w:rPr>
        <w:t>es necesaria</w:t>
      </w:r>
      <w:r w:rsidRPr="005E61ED">
        <w:rPr>
          <w:rFonts w:ascii="Palatino Linotype" w:hAnsi="Palatino Linotype" w:cs="Arial"/>
          <w:color w:val="000000" w:themeColor="text1"/>
        </w:rPr>
        <w:t xml:space="preserve"> la emisión del acuerdo de inexistencia en aquellos casos en que el </w:t>
      </w:r>
      <w:r w:rsidRPr="005E61ED">
        <w:rPr>
          <w:rFonts w:ascii="Palatino Linotype" w:hAnsi="Palatino Linotype" w:cs="Arial"/>
          <w:b/>
          <w:color w:val="000000" w:themeColor="text1"/>
        </w:rPr>
        <w:t xml:space="preserve">SUJETO OBLIGADO </w:t>
      </w:r>
      <w:r w:rsidRPr="005E61ED">
        <w:rPr>
          <w:rFonts w:ascii="Palatino Linotype" w:hAnsi="Palatino Linotype" w:cs="Arial"/>
          <w:b/>
          <w:color w:val="000000" w:themeColor="text1"/>
          <w:u w:val="single"/>
        </w:rPr>
        <w:t>generó</w:t>
      </w:r>
      <w:r w:rsidRPr="005E61ED">
        <w:rPr>
          <w:rFonts w:ascii="Palatino Linotype" w:hAnsi="Palatino Linotype" w:cs="Arial"/>
          <w:b/>
          <w:color w:val="000000" w:themeColor="text1"/>
        </w:rPr>
        <w:t xml:space="preserve"> </w:t>
      </w:r>
      <w:r w:rsidRPr="005E61ED">
        <w:rPr>
          <w:rFonts w:ascii="Palatino Linotype" w:hAnsi="Palatino Linotype" w:cs="Arial"/>
          <w:color w:val="000000" w:themeColor="text1"/>
        </w:rPr>
        <w:t>la información solicitada empero previa búsqueda exhaustiva y minuciosa de la misma, no localiza la información requerida.</w:t>
      </w:r>
    </w:p>
    <w:p w14:paraId="5AC89504" w14:textId="77777777" w:rsidR="00C12419" w:rsidRPr="005E61ED" w:rsidRDefault="00C12419" w:rsidP="00C12419">
      <w:pPr>
        <w:pStyle w:val="Prrafodelista"/>
        <w:rPr>
          <w:rFonts w:ascii="Palatino Linotype" w:hAnsi="Palatino Linotype"/>
          <w:color w:val="000000" w:themeColor="text1"/>
        </w:rPr>
      </w:pPr>
    </w:p>
    <w:p w14:paraId="5C09A4C6" w14:textId="77777777" w:rsidR="00C12419" w:rsidRPr="005E61ED" w:rsidRDefault="00C12419" w:rsidP="00C124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eastAsia="MS Mincho" w:hAnsi="Palatino Linotype" w:cs="Times New Roman"/>
          <w:color w:val="000000"/>
        </w:rPr>
        <w:t xml:space="preserve">En </w:t>
      </w:r>
      <w:r w:rsidRPr="005E61ED">
        <w:rPr>
          <w:rFonts w:ascii="Palatino Linotype" w:hAnsi="Palatino Linotype" w:cs="Arial"/>
          <w:color w:val="000000" w:themeColor="text1"/>
        </w:rPr>
        <w:t xml:space="preserve">ese caso, su Comité de Transparencia tiene el deber de emitir un Acuerdo de Inexistencia, el cual -se insiste-, se dicta en aquellos supuestos en los que si bien la información solicitada la genera, posee o administra el </w:t>
      </w:r>
      <w:r w:rsidRPr="005E61ED">
        <w:rPr>
          <w:rFonts w:ascii="Palatino Linotype" w:hAnsi="Palatino Linotype" w:cs="Arial"/>
          <w:b/>
          <w:color w:val="000000" w:themeColor="text1"/>
        </w:rPr>
        <w:t>SUJETO OBLIGADO</w:t>
      </w:r>
      <w:r w:rsidRPr="005E61ED">
        <w:rPr>
          <w:rFonts w:ascii="Palatino Linotype" w:hAnsi="Palatino Linotype" w:cs="Arial"/>
          <w:color w:val="000000" w:themeColor="text1"/>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14:paraId="79033677" w14:textId="77777777" w:rsidR="00C12419" w:rsidRPr="005E61ED" w:rsidRDefault="00C12419" w:rsidP="00C12419">
      <w:pPr>
        <w:pStyle w:val="Prrafodelista"/>
        <w:tabs>
          <w:tab w:val="left" w:pos="426"/>
        </w:tabs>
        <w:spacing w:before="240" w:after="240" w:line="360" w:lineRule="auto"/>
        <w:ind w:left="0" w:right="51"/>
        <w:jc w:val="both"/>
        <w:rPr>
          <w:rFonts w:ascii="Palatino Linotype" w:hAnsi="Palatino Linotype"/>
          <w:color w:val="000000" w:themeColor="text1"/>
        </w:rPr>
      </w:pPr>
    </w:p>
    <w:p w14:paraId="0B4D5AB6" w14:textId="77777777" w:rsidR="00C12419" w:rsidRPr="005E61ED" w:rsidRDefault="00C12419" w:rsidP="00C124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s="Arial"/>
          <w:color w:val="000000" w:themeColor="text1"/>
        </w:rPr>
        <w:t>En otras palabras, hablar de información inexistente implica la alta responsabilidad de explicar a la ciudadanía por qué un ente público que tiene la facultad y el deber de generar, poseer o administrar su información pública no la tiene.</w:t>
      </w:r>
    </w:p>
    <w:p w14:paraId="319DA5C0" w14:textId="77777777" w:rsidR="00C12419" w:rsidRPr="005E61ED" w:rsidRDefault="00C12419" w:rsidP="00C12419">
      <w:pPr>
        <w:pStyle w:val="Prrafodelista"/>
        <w:tabs>
          <w:tab w:val="left" w:pos="426"/>
        </w:tabs>
        <w:spacing w:before="240" w:after="240" w:line="360" w:lineRule="auto"/>
        <w:ind w:left="0" w:right="51"/>
        <w:jc w:val="both"/>
        <w:rPr>
          <w:rFonts w:ascii="Palatino Linotype" w:hAnsi="Palatino Linotype"/>
          <w:color w:val="000000" w:themeColor="text1"/>
        </w:rPr>
      </w:pPr>
    </w:p>
    <w:p w14:paraId="1A3D7EE1" w14:textId="07EC81FB" w:rsidR="006D6D3D" w:rsidRPr="005E61ED" w:rsidRDefault="00C12419" w:rsidP="00C124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s="Arial"/>
          <w:color w:val="000000" w:themeColor="text1"/>
        </w:rPr>
        <w:t xml:space="preserve">Criterios y fundamentos que el </w:t>
      </w:r>
      <w:r w:rsidRPr="005E61ED">
        <w:rPr>
          <w:rFonts w:ascii="Palatino Linotype" w:hAnsi="Palatino Linotype" w:cs="Arial"/>
          <w:b/>
          <w:color w:val="000000" w:themeColor="text1"/>
        </w:rPr>
        <w:t>SUJETO OBLIGADO</w:t>
      </w:r>
      <w:r w:rsidRPr="005E61ED">
        <w:rPr>
          <w:rFonts w:ascii="Palatino Linotype" w:hAnsi="Palatino Linotype" w:cs="Arial"/>
          <w:color w:val="000000" w:themeColor="text1"/>
        </w:rPr>
        <w:t xml:space="preserve"> deberá considerar para la emisión del Acuerdo por el cual se declare la inexistencia de la información peticionada.</w:t>
      </w:r>
    </w:p>
    <w:p w14:paraId="141422E7" w14:textId="77777777" w:rsidR="00C12419" w:rsidRPr="005E61ED" w:rsidRDefault="00C12419" w:rsidP="00C12419">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52D8967B" w:rsidR="00C65875" w:rsidRPr="005E61ED" w:rsidRDefault="00F460CC"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5E61ED">
        <w:rPr>
          <w:rFonts w:ascii="Palatino Linotype" w:hAnsi="Palatino Linotype" w:cs="Arial"/>
          <w:b/>
          <w:bCs/>
          <w:lang w:eastAsia="es-MX"/>
        </w:rPr>
        <w:lastRenderedPageBreak/>
        <w:t>QUINTO</w:t>
      </w:r>
      <w:r w:rsidR="00C65875" w:rsidRPr="005E61ED">
        <w:rPr>
          <w:rFonts w:ascii="Palatino Linotype" w:hAnsi="Palatino Linotype" w:cs="Arial"/>
          <w:b/>
          <w:bCs/>
          <w:lang w:eastAsia="es-MX"/>
        </w:rPr>
        <w:t>. Decisión.</w:t>
      </w:r>
    </w:p>
    <w:p w14:paraId="462AEDDB" w14:textId="77777777" w:rsidR="00C65875" w:rsidRPr="005E61ED"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6E78A76B" w:rsidR="00C65875" w:rsidRPr="005E61ED" w:rsidRDefault="00C65875"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s="Arial"/>
          <w:lang w:eastAsia="es-MX"/>
        </w:rPr>
        <w:t xml:space="preserve">A lo largo del presente estudio, se </w:t>
      </w:r>
      <w:r w:rsidR="00FB5B03" w:rsidRPr="005E61ED">
        <w:rPr>
          <w:rFonts w:ascii="Palatino Linotype" w:hAnsi="Palatino Linotype" w:cs="Arial"/>
          <w:lang w:eastAsia="es-MX"/>
        </w:rPr>
        <w:t xml:space="preserve">estableció que la Unidad de Transparencia no había turnado adecuadamente la solicitud de información </w:t>
      </w:r>
      <w:r w:rsidR="00FB5B03" w:rsidRPr="005E61ED">
        <w:rPr>
          <w:rFonts w:ascii="Palatino Linotype" w:hAnsi="Palatino Linotype" w:cs="Arial"/>
          <w:b/>
          <w:lang w:eastAsia="es-MX"/>
        </w:rPr>
        <w:t>00610/NAUCALPA/IP/2022</w:t>
      </w:r>
      <w:r w:rsidR="00FB5B03" w:rsidRPr="005E61ED">
        <w:rPr>
          <w:rFonts w:ascii="Palatino Linotype" w:hAnsi="Palatino Linotype" w:cs="Arial"/>
          <w:lang w:eastAsia="es-MX"/>
        </w:rPr>
        <w:t xml:space="preserve"> a todas las áreas administras que, por la naturaleza de sus atribuciones, pudieran ser competentes para poseer, generar o administrar la información solicitada; aunado a que no se había identificado una expresión documental idónea con la que se colmara el derecho de acceso a la información ejercido por el particular.</w:t>
      </w:r>
    </w:p>
    <w:p w14:paraId="53A0C7F3" w14:textId="77777777" w:rsidR="00E62DCB" w:rsidRPr="005E61ED"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5BB950E" w:rsidR="00F01443" w:rsidRPr="005E61ED"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eastAsia="MS Mincho" w:hAnsi="Palatino Linotype" w:cstheme="majorBidi"/>
          <w:lang w:val="es-ES"/>
        </w:rPr>
        <w:t>Por lo tanto, e</w:t>
      </w:r>
      <w:r w:rsidR="003E6079" w:rsidRPr="005E61ED">
        <w:rPr>
          <w:rFonts w:ascii="Palatino Linotype" w:eastAsia="MS Mincho" w:hAnsi="Palatino Linotype" w:cstheme="majorBidi"/>
          <w:lang w:val="es-ES"/>
        </w:rPr>
        <w:t>n consecuencia y en mérito de lo expuesto en líneas anteriores, resultan</w:t>
      </w:r>
      <w:r w:rsidR="00FB5B03" w:rsidRPr="005E61ED">
        <w:rPr>
          <w:rFonts w:ascii="Palatino Linotype" w:eastAsia="MS Mincho" w:hAnsi="Palatino Linotype" w:cstheme="majorBidi"/>
          <w:lang w:val="es-ES"/>
        </w:rPr>
        <w:t xml:space="preserve"> parcialmente</w:t>
      </w:r>
      <w:r w:rsidR="00094B41" w:rsidRPr="005E61ED">
        <w:rPr>
          <w:rFonts w:ascii="Palatino Linotype" w:eastAsia="MS Mincho" w:hAnsi="Palatino Linotype" w:cstheme="majorBidi"/>
          <w:lang w:val="es-ES"/>
        </w:rPr>
        <w:t xml:space="preserve"> </w:t>
      </w:r>
      <w:r w:rsidR="003E6079" w:rsidRPr="005E61ED">
        <w:rPr>
          <w:rFonts w:ascii="Palatino Linotype" w:eastAsia="MS Mincho" w:hAnsi="Palatino Linotype" w:cstheme="majorBidi"/>
          <w:lang w:val="es-ES"/>
        </w:rPr>
        <w:t xml:space="preserve">fundadas las razones o motivos de inconformidad hechos valer por el </w:t>
      </w:r>
      <w:r w:rsidR="003E6079" w:rsidRPr="005E61ED">
        <w:rPr>
          <w:rFonts w:ascii="Palatino Linotype" w:eastAsia="MS Mincho" w:hAnsi="Palatino Linotype" w:cstheme="majorBidi"/>
          <w:b/>
          <w:lang w:val="es-ES"/>
        </w:rPr>
        <w:t>RECURRENTE</w:t>
      </w:r>
      <w:r w:rsidR="003E6079" w:rsidRPr="005E61ED">
        <w:rPr>
          <w:rFonts w:ascii="Palatino Linotype" w:eastAsia="MS Mincho" w:hAnsi="Palatino Linotype" w:cstheme="majorBidi"/>
          <w:lang w:val="es-ES"/>
        </w:rPr>
        <w:t xml:space="preserve"> dentro del recurso de revisión </w:t>
      </w:r>
      <w:r w:rsidR="00FD27EA" w:rsidRPr="005E61ED">
        <w:rPr>
          <w:rFonts w:ascii="Palatino Linotype" w:eastAsia="MS Mincho" w:hAnsi="Palatino Linotype" w:cstheme="majorBidi"/>
          <w:b/>
          <w:bCs/>
          <w:lang w:val="es-ES"/>
        </w:rPr>
        <w:t>11443/INFOEM/IP/RR/2022</w:t>
      </w:r>
      <w:r w:rsidR="003E6079" w:rsidRPr="005E61ED">
        <w:rPr>
          <w:rFonts w:ascii="Palatino Linotype" w:eastAsia="MS Mincho" w:hAnsi="Palatino Linotype" w:cstheme="majorBidi"/>
          <w:lang w:val="es-ES"/>
        </w:rPr>
        <w:t xml:space="preserve">; por ello, y con fundamento en la fracción </w:t>
      </w:r>
      <w:r w:rsidR="00743CAC" w:rsidRPr="005E61ED">
        <w:rPr>
          <w:rFonts w:ascii="Palatino Linotype" w:eastAsia="MS Mincho" w:hAnsi="Palatino Linotype" w:cstheme="majorBidi"/>
          <w:lang w:val="es-ES"/>
        </w:rPr>
        <w:t>I</w:t>
      </w:r>
      <w:r w:rsidR="003E6079" w:rsidRPr="005E61ED">
        <w:rPr>
          <w:rFonts w:ascii="Palatino Linotype" w:eastAsia="MS Mincho" w:hAnsi="Palatino Linotype" w:cstheme="majorBidi"/>
          <w:lang w:val="es-ES"/>
        </w:rPr>
        <w:t xml:space="preserve">II del numeral 186 de la Ley de Transparencia y Acceso a la Información Pública del Estado de México y Municipios, se </w:t>
      </w:r>
      <w:r w:rsidR="003F3757" w:rsidRPr="005E61ED">
        <w:rPr>
          <w:rFonts w:ascii="Palatino Linotype" w:eastAsia="MS Mincho" w:hAnsi="Palatino Linotype" w:cstheme="majorBidi"/>
          <w:b/>
          <w:lang w:val="es-ES"/>
        </w:rPr>
        <w:t>REVOCA</w:t>
      </w:r>
      <w:r w:rsidR="003E6079" w:rsidRPr="005E61ED">
        <w:rPr>
          <w:rFonts w:ascii="Palatino Linotype" w:eastAsia="MS Mincho" w:hAnsi="Palatino Linotype" w:cstheme="majorBidi"/>
          <w:lang w:val="es-ES"/>
        </w:rPr>
        <w:t xml:space="preserve"> la respuesta a l</w:t>
      </w:r>
      <w:r w:rsidRPr="005E61ED">
        <w:rPr>
          <w:rFonts w:ascii="Palatino Linotype" w:eastAsia="MS Mincho" w:hAnsi="Palatino Linotype" w:cstheme="majorBidi"/>
          <w:lang w:val="es-ES"/>
        </w:rPr>
        <w:t>a</w:t>
      </w:r>
      <w:r w:rsidR="003E6079" w:rsidRPr="005E61ED">
        <w:rPr>
          <w:rFonts w:ascii="Palatino Linotype" w:eastAsia="MS Mincho" w:hAnsi="Palatino Linotype" w:cstheme="majorBidi"/>
          <w:lang w:val="es-ES"/>
        </w:rPr>
        <w:t xml:space="preserve"> solicitud de información número </w:t>
      </w:r>
      <w:r w:rsidR="00FD27EA" w:rsidRPr="005E61ED">
        <w:rPr>
          <w:rFonts w:ascii="Palatino Linotype" w:eastAsia="MS Mincho" w:hAnsi="Palatino Linotype" w:cstheme="majorBidi"/>
          <w:b/>
          <w:lang w:val="es-ES"/>
        </w:rPr>
        <w:t>00610/NAUCALPA/IP/2022</w:t>
      </w:r>
      <w:r w:rsidR="003E6079" w:rsidRPr="005E61ED">
        <w:rPr>
          <w:rFonts w:ascii="Palatino Linotype" w:eastAsia="MS Mincho" w:hAnsi="Palatino Linotype" w:cstheme="majorBidi"/>
          <w:lang w:val="es-ES"/>
        </w:rPr>
        <w:t>.</w:t>
      </w:r>
    </w:p>
    <w:p w14:paraId="370E910A" w14:textId="77777777" w:rsidR="00F01443" w:rsidRPr="005E61ED"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5E61ED"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E61ED">
        <w:rPr>
          <w:rFonts w:ascii="Palatino Linotype" w:hAnsi="Palatino Linotype"/>
          <w:color w:val="000000" w:themeColor="text1"/>
          <w:lang w:val="es-ES"/>
        </w:rPr>
        <w:t xml:space="preserve">Por </w:t>
      </w:r>
      <w:r w:rsidR="00B41516" w:rsidRPr="005E61ED">
        <w:rPr>
          <w:rFonts w:ascii="Palatino Linotype" w:hAnsi="Palatino Linotype"/>
          <w:color w:val="000000" w:themeColor="text1"/>
        </w:rPr>
        <w:t xml:space="preserve">lo anteriormente expuesto y fundado, </w:t>
      </w:r>
      <w:r w:rsidR="003E6079" w:rsidRPr="005E61ED">
        <w:rPr>
          <w:rFonts w:ascii="Palatino Linotype" w:hAnsi="Palatino Linotype"/>
          <w:color w:val="000000" w:themeColor="text1"/>
        </w:rPr>
        <w:t>e</w:t>
      </w:r>
      <w:r w:rsidR="00B41516" w:rsidRPr="005E61ED">
        <w:rPr>
          <w:rFonts w:ascii="Palatino Linotype" w:hAnsi="Palatino Linotype"/>
          <w:color w:val="000000" w:themeColor="text1"/>
        </w:rPr>
        <w:t xml:space="preserve">ste </w:t>
      </w:r>
      <w:r w:rsidR="00B41516" w:rsidRPr="005E61ED">
        <w:rPr>
          <w:rFonts w:ascii="Palatino Linotype" w:hAnsi="Palatino Linotype"/>
          <w:b/>
          <w:color w:val="000000" w:themeColor="text1"/>
        </w:rPr>
        <w:t>ÓRGANO GARANTE</w:t>
      </w:r>
      <w:r w:rsidR="00B41516" w:rsidRPr="005E61ED">
        <w:rPr>
          <w:rFonts w:ascii="Palatino Linotype" w:hAnsi="Palatino Linotype"/>
          <w:color w:val="000000" w:themeColor="text1"/>
        </w:rPr>
        <w:t xml:space="preserve"> emite los siguientes:</w:t>
      </w:r>
      <w:r w:rsidR="003E6079" w:rsidRPr="005E61ED">
        <w:rPr>
          <w:rFonts w:ascii="Palatino Linotype" w:hAnsi="Palatino Linotype"/>
          <w:color w:val="000000" w:themeColor="text1"/>
        </w:rPr>
        <w:t xml:space="preserve"> </w:t>
      </w:r>
      <w:r w:rsidR="00D71057" w:rsidRPr="005E61ED">
        <w:rPr>
          <w:rFonts w:ascii="Palatino Linotype" w:hAnsi="Palatino Linotype"/>
          <w:color w:val="000000" w:themeColor="text1"/>
        </w:rPr>
        <w:t>--------------------------------------------------------------------------</w:t>
      </w:r>
      <w:r w:rsidR="00E10AC3" w:rsidRPr="005E61ED">
        <w:rPr>
          <w:rFonts w:ascii="Palatino Linotype" w:hAnsi="Palatino Linotype"/>
          <w:color w:val="000000" w:themeColor="text1"/>
        </w:rPr>
        <w:t>-----------------</w:t>
      </w:r>
      <w:r w:rsidR="00895335" w:rsidRPr="005E61ED">
        <w:rPr>
          <w:rFonts w:ascii="Palatino Linotype" w:hAnsi="Palatino Linotype"/>
          <w:color w:val="000000" w:themeColor="text1"/>
        </w:rPr>
        <w:t>--</w:t>
      </w:r>
      <w:r w:rsidR="003E6079" w:rsidRPr="005E61ED">
        <w:rPr>
          <w:rFonts w:ascii="Palatino Linotype" w:hAnsi="Palatino Linotype"/>
          <w:color w:val="000000" w:themeColor="text1"/>
        </w:rPr>
        <w:t>--</w:t>
      </w:r>
      <w:r w:rsidR="00FC6C3D" w:rsidRPr="005E61ED">
        <w:rPr>
          <w:rFonts w:ascii="Palatino Linotype" w:hAnsi="Palatino Linotype"/>
          <w:color w:val="000000" w:themeColor="text1"/>
        </w:rPr>
        <w:t>----------------------------------------</w:t>
      </w:r>
      <w:r w:rsidR="00472A17" w:rsidRPr="005E61ED">
        <w:rPr>
          <w:rFonts w:ascii="Palatino Linotype" w:hAnsi="Palatino Linotype"/>
          <w:color w:val="000000" w:themeColor="text1"/>
        </w:rPr>
        <w:t>------------------------------------------------------------------------------------------------------------------------------------------------------------------------</w:t>
      </w:r>
      <w:r w:rsidR="00FC6C3D" w:rsidRPr="005E61ED">
        <w:rPr>
          <w:rFonts w:ascii="Palatino Linotype" w:hAnsi="Palatino Linotype"/>
          <w:color w:val="000000" w:themeColor="text1"/>
        </w:rPr>
        <w:t>----------</w:t>
      </w:r>
    </w:p>
    <w:p w14:paraId="64A61CAA" w14:textId="2603B9B8" w:rsidR="00A73C04" w:rsidRPr="005E61ED" w:rsidRDefault="00A73C04">
      <w:pPr>
        <w:rPr>
          <w:rFonts w:ascii="Palatino Linotype" w:hAnsi="Palatino Linotype"/>
          <w:color w:val="000000" w:themeColor="text1"/>
        </w:rPr>
      </w:pPr>
    </w:p>
    <w:p w14:paraId="695E6759" w14:textId="77777777" w:rsidR="00525374" w:rsidRPr="005E61ED" w:rsidRDefault="00525374">
      <w:pPr>
        <w:rPr>
          <w:rFonts w:ascii="Palatino Linotype" w:hAnsi="Palatino Linotype"/>
          <w:color w:val="000000" w:themeColor="text1"/>
        </w:rPr>
      </w:pPr>
    </w:p>
    <w:p w14:paraId="52604C86" w14:textId="77777777" w:rsidR="00472A17" w:rsidRPr="005E61ED" w:rsidRDefault="00472A17">
      <w:pPr>
        <w:rPr>
          <w:rFonts w:ascii="Palatino Linotype" w:hAnsi="Palatino Linotype"/>
          <w:color w:val="000000" w:themeColor="text1"/>
        </w:rPr>
      </w:pPr>
    </w:p>
    <w:p w14:paraId="3CE22CC9" w14:textId="77777777" w:rsidR="00472A17" w:rsidRPr="005E61ED" w:rsidRDefault="00472A17">
      <w:pPr>
        <w:rPr>
          <w:rFonts w:ascii="Palatino Linotype" w:hAnsi="Palatino Linotype"/>
          <w:color w:val="000000" w:themeColor="text1"/>
        </w:rPr>
      </w:pPr>
    </w:p>
    <w:p w14:paraId="18C7D92B" w14:textId="2E6B88EF" w:rsidR="009959DB" w:rsidRPr="005E61ED" w:rsidRDefault="009959DB" w:rsidP="009959DB">
      <w:pPr>
        <w:pStyle w:val="Ttulo1"/>
        <w:spacing w:line="360" w:lineRule="auto"/>
        <w:jc w:val="center"/>
        <w:rPr>
          <w:b/>
          <w:color w:val="000000" w:themeColor="text1"/>
          <w:sz w:val="28"/>
          <w:szCs w:val="24"/>
        </w:rPr>
      </w:pPr>
      <w:bookmarkStart w:id="24" w:name="_Toc495427547"/>
      <w:bookmarkStart w:id="25" w:name="_Toc497905366"/>
      <w:bookmarkStart w:id="26" w:name="_Toc88071791"/>
      <w:r w:rsidRPr="005E61ED">
        <w:rPr>
          <w:b/>
          <w:color w:val="000000" w:themeColor="text1"/>
          <w:sz w:val="28"/>
          <w:szCs w:val="24"/>
        </w:rPr>
        <w:lastRenderedPageBreak/>
        <w:t>R E S O L U T I V O S</w:t>
      </w:r>
      <w:bookmarkEnd w:id="20"/>
      <w:bookmarkEnd w:id="21"/>
      <w:bookmarkEnd w:id="24"/>
      <w:bookmarkEnd w:id="25"/>
      <w:bookmarkEnd w:id="26"/>
    </w:p>
    <w:p w14:paraId="2EF2AC2D" w14:textId="77777777" w:rsidR="00A73C04" w:rsidRPr="005E61ED" w:rsidRDefault="00A73C04" w:rsidP="002578EE">
      <w:pPr>
        <w:spacing w:line="360" w:lineRule="auto"/>
        <w:jc w:val="both"/>
        <w:rPr>
          <w:rFonts w:ascii="Palatino Linotype" w:eastAsia="Times New Roman" w:hAnsi="Palatino Linotype" w:cs="Arial"/>
          <w:b/>
          <w:sz w:val="28"/>
          <w:szCs w:val="28"/>
        </w:rPr>
      </w:pPr>
    </w:p>
    <w:p w14:paraId="0C435278" w14:textId="28520FBB" w:rsidR="00A73C04" w:rsidRPr="005E61ED" w:rsidRDefault="00A73C04" w:rsidP="00A73C04">
      <w:pPr>
        <w:spacing w:line="360" w:lineRule="auto"/>
        <w:jc w:val="both"/>
        <w:rPr>
          <w:rFonts w:ascii="Palatino Linotype" w:eastAsia="Times New Roman" w:hAnsi="Palatino Linotype" w:cs="Times New Roman"/>
        </w:rPr>
      </w:pPr>
      <w:r w:rsidRPr="005E61ED">
        <w:rPr>
          <w:rFonts w:ascii="Palatino Linotype" w:eastAsia="Times New Roman" w:hAnsi="Palatino Linotype" w:cs="Arial"/>
          <w:b/>
          <w:sz w:val="28"/>
          <w:szCs w:val="28"/>
        </w:rPr>
        <w:t>PRIMERO</w:t>
      </w:r>
      <w:r w:rsidRPr="005E61ED">
        <w:rPr>
          <w:rFonts w:ascii="Palatino Linotype" w:eastAsia="Times New Roman" w:hAnsi="Palatino Linotype" w:cs="Arial"/>
          <w:b/>
        </w:rPr>
        <w:t xml:space="preserve">. </w:t>
      </w:r>
      <w:r w:rsidR="00743CAC" w:rsidRPr="005E61ED">
        <w:rPr>
          <w:rFonts w:ascii="Palatino Linotype" w:eastAsia="Times New Roman" w:hAnsi="Palatino Linotype" w:cs="Arial"/>
        </w:rPr>
        <w:t xml:space="preserve">Resultan </w:t>
      </w:r>
      <w:r w:rsidR="00FB5B03" w:rsidRPr="005E61ED">
        <w:rPr>
          <w:rFonts w:ascii="Palatino Linotype" w:eastAsia="Times New Roman" w:hAnsi="Palatino Linotype" w:cs="Arial"/>
        </w:rPr>
        <w:t xml:space="preserve">parcialmente </w:t>
      </w:r>
      <w:r w:rsidRPr="005E61ED">
        <w:rPr>
          <w:rFonts w:ascii="Palatino Linotype" w:eastAsia="Times New Roman" w:hAnsi="Palatino Linotype" w:cs="Arial"/>
        </w:rPr>
        <w:t>fundadas las</w:t>
      </w:r>
      <w:r w:rsidRPr="005E61ED">
        <w:rPr>
          <w:rFonts w:ascii="Palatino Linotype" w:eastAsia="Times New Roman" w:hAnsi="Palatino Linotype" w:cs="Arial"/>
          <w:b/>
        </w:rPr>
        <w:t xml:space="preserve"> </w:t>
      </w:r>
      <w:r w:rsidRPr="005E61ED">
        <w:rPr>
          <w:rFonts w:ascii="Palatino Linotype" w:eastAsia="Times New Roman" w:hAnsi="Palatino Linotype" w:cs="Arial"/>
          <w:lang w:val="es-ES"/>
        </w:rPr>
        <w:t xml:space="preserve">razones o motivos de inconformidad hechos valer </w:t>
      </w:r>
      <w:r w:rsidRPr="005E61ED">
        <w:rPr>
          <w:rFonts w:ascii="Palatino Linotype" w:eastAsia="Calibri" w:hAnsi="Palatino Linotype" w:cs="Arial"/>
          <w:lang w:val="es-ES"/>
        </w:rPr>
        <w:t xml:space="preserve">en </w:t>
      </w:r>
      <w:r w:rsidR="00291D91" w:rsidRPr="005E61ED">
        <w:rPr>
          <w:rFonts w:ascii="Palatino Linotype" w:eastAsia="Calibri" w:hAnsi="Palatino Linotype" w:cs="Arial"/>
          <w:lang w:val="es-ES"/>
        </w:rPr>
        <w:t>el</w:t>
      </w:r>
      <w:r w:rsidRPr="005E61ED">
        <w:rPr>
          <w:rFonts w:ascii="Palatino Linotype" w:eastAsia="Calibri" w:hAnsi="Palatino Linotype" w:cs="Arial"/>
          <w:lang w:val="es-ES"/>
        </w:rPr>
        <w:t xml:space="preserve"> recurso de revisión </w:t>
      </w:r>
      <w:r w:rsidR="00FD27EA" w:rsidRPr="005E61ED">
        <w:rPr>
          <w:rFonts w:ascii="Palatino Linotype" w:eastAsia="Times New Roman" w:hAnsi="Palatino Linotype" w:cs="Times New Roman"/>
          <w:b/>
        </w:rPr>
        <w:t>11443/INFOEM/IP/RR/2022</w:t>
      </w:r>
      <w:r w:rsidRPr="005E61ED">
        <w:rPr>
          <w:rFonts w:ascii="Palatino Linotype" w:eastAsia="Times New Roman" w:hAnsi="Palatino Linotype" w:cs="Times New Roman"/>
          <w:b/>
        </w:rPr>
        <w:t xml:space="preserve"> </w:t>
      </w:r>
      <w:r w:rsidRPr="005E61ED">
        <w:rPr>
          <w:rFonts w:ascii="Palatino Linotype" w:eastAsia="Times New Roman" w:hAnsi="Palatino Linotype" w:cs="Times New Roman"/>
        </w:rPr>
        <w:t>en términos de</w:t>
      </w:r>
      <w:r w:rsidR="00743CAC" w:rsidRPr="005E61ED">
        <w:rPr>
          <w:rFonts w:ascii="Palatino Linotype" w:eastAsia="Times New Roman" w:hAnsi="Palatino Linotype" w:cs="Times New Roman"/>
        </w:rPr>
        <w:t xml:space="preserve"> </w:t>
      </w:r>
      <w:r w:rsidRPr="005E61ED">
        <w:rPr>
          <w:rFonts w:ascii="Palatino Linotype" w:eastAsia="Times New Roman" w:hAnsi="Palatino Linotype" w:cs="Times New Roman"/>
        </w:rPr>
        <w:t>l</w:t>
      </w:r>
      <w:r w:rsidR="00743CAC" w:rsidRPr="005E61ED">
        <w:rPr>
          <w:rFonts w:ascii="Palatino Linotype" w:eastAsia="Times New Roman" w:hAnsi="Palatino Linotype" w:cs="Times New Roman"/>
        </w:rPr>
        <w:t>os</w:t>
      </w:r>
      <w:r w:rsidRPr="005E61ED">
        <w:rPr>
          <w:rFonts w:ascii="Palatino Linotype" w:eastAsia="Times New Roman" w:hAnsi="Palatino Linotype" w:cs="Times New Roman"/>
          <w:b/>
          <w:bCs/>
        </w:rPr>
        <w:t xml:space="preserve"> Considerando</w:t>
      </w:r>
      <w:r w:rsidR="00743CAC" w:rsidRPr="005E61ED">
        <w:rPr>
          <w:rFonts w:ascii="Palatino Linotype" w:eastAsia="Times New Roman" w:hAnsi="Palatino Linotype" w:cs="Times New Roman"/>
          <w:b/>
          <w:bCs/>
        </w:rPr>
        <w:t>s</w:t>
      </w:r>
      <w:r w:rsidRPr="005E61ED">
        <w:rPr>
          <w:rFonts w:ascii="Palatino Linotype" w:eastAsia="Times New Roman" w:hAnsi="Palatino Linotype" w:cs="Times New Roman"/>
        </w:rPr>
        <w:t xml:space="preserve"> </w:t>
      </w:r>
      <w:r w:rsidRPr="005E61ED">
        <w:rPr>
          <w:rFonts w:ascii="Palatino Linotype" w:eastAsia="Times New Roman" w:hAnsi="Palatino Linotype" w:cs="Times New Roman"/>
          <w:b/>
        </w:rPr>
        <w:t>CUARTO</w:t>
      </w:r>
      <w:r w:rsidRPr="005E61ED">
        <w:rPr>
          <w:rFonts w:ascii="Palatino Linotype" w:eastAsia="Times New Roman" w:hAnsi="Palatino Linotype" w:cs="Times New Roman"/>
        </w:rPr>
        <w:t xml:space="preserve"> </w:t>
      </w:r>
      <w:r w:rsidR="00743CAC" w:rsidRPr="005E61ED">
        <w:rPr>
          <w:rFonts w:ascii="Palatino Linotype" w:eastAsia="Times New Roman" w:hAnsi="Palatino Linotype" w:cs="Times New Roman"/>
        </w:rPr>
        <w:t xml:space="preserve">y </w:t>
      </w:r>
      <w:r w:rsidR="00743CAC" w:rsidRPr="005E61ED">
        <w:rPr>
          <w:rFonts w:ascii="Palatino Linotype" w:eastAsia="Times New Roman" w:hAnsi="Palatino Linotype" w:cs="Times New Roman"/>
          <w:b/>
        </w:rPr>
        <w:t>QUINTO</w:t>
      </w:r>
      <w:r w:rsidR="00743CAC" w:rsidRPr="005E61ED">
        <w:rPr>
          <w:rFonts w:ascii="Palatino Linotype" w:eastAsia="Times New Roman" w:hAnsi="Palatino Linotype" w:cs="Times New Roman"/>
        </w:rPr>
        <w:t xml:space="preserve"> </w:t>
      </w:r>
      <w:r w:rsidRPr="005E61ED">
        <w:rPr>
          <w:rFonts w:ascii="Palatino Linotype" w:eastAsia="Times New Roman" w:hAnsi="Palatino Linotype" w:cs="Times New Roman"/>
        </w:rPr>
        <w:t>de la presente resolución.</w:t>
      </w:r>
    </w:p>
    <w:p w14:paraId="0DBF8BF4" w14:textId="77777777" w:rsidR="00A73C04" w:rsidRPr="005E61ED" w:rsidRDefault="00A73C04" w:rsidP="00A73C04">
      <w:pPr>
        <w:spacing w:line="360" w:lineRule="auto"/>
        <w:contextualSpacing/>
        <w:jc w:val="both"/>
        <w:rPr>
          <w:rFonts w:ascii="Palatino Linotype" w:eastAsia="Calibri" w:hAnsi="Palatino Linotype" w:cs="Arial"/>
          <w:b/>
          <w:bCs/>
          <w:lang w:val="es-ES"/>
        </w:rPr>
      </w:pPr>
    </w:p>
    <w:p w14:paraId="2A288E5F" w14:textId="4A4EB178" w:rsidR="00743CAC" w:rsidRPr="005E61ED" w:rsidRDefault="00743CAC" w:rsidP="00743CAC">
      <w:pPr>
        <w:spacing w:line="360" w:lineRule="auto"/>
        <w:contextualSpacing/>
        <w:jc w:val="both"/>
        <w:rPr>
          <w:rFonts w:ascii="Palatino Linotype" w:eastAsia="Times New Roman" w:hAnsi="Palatino Linotype" w:cs="Arial"/>
          <w:color w:val="000000"/>
        </w:rPr>
      </w:pPr>
      <w:r w:rsidRPr="005E61ED">
        <w:rPr>
          <w:rFonts w:ascii="Palatino Linotype" w:eastAsia="Calibri" w:hAnsi="Palatino Linotype" w:cs="Arial"/>
          <w:b/>
          <w:bCs/>
          <w:sz w:val="28"/>
          <w:szCs w:val="28"/>
          <w:lang w:val="es-ES"/>
        </w:rPr>
        <w:t>SEGUNDO</w:t>
      </w:r>
      <w:r w:rsidRPr="005E61ED">
        <w:rPr>
          <w:rFonts w:ascii="Palatino Linotype" w:eastAsia="Calibri" w:hAnsi="Palatino Linotype" w:cs="Arial"/>
          <w:b/>
          <w:bCs/>
          <w:lang w:val="es-ES"/>
        </w:rPr>
        <w:t xml:space="preserve">. </w:t>
      </w:r>
      <w:r w:rsidRPr="005E61ED">
        <w:rPr>
          <w:rFonts w:ascii="Palatino Linotype" w:eastAsia="Calibri" w:hAnsi="Palatino Linotype" w:cs="Arial"/>
          <w:lang w:val="es-ES"/>
        </w:rPr>
        <w:t xml:space="preserve">Se </w:t>
      </w:r>
      <w:r w:rsidR="003F3757" w:rsidRPr="005E61ED">
        <w:rPr>
          <w:rFonts w:ascii="Palatino Linotype" w:eastAsia="Calibri" w:hAnsi="Palatino Linotype" w:cs="Arial"/>
          <w:b/>
          <w:lang w:val="es-ES"/>
        </w:rPr>
        <w:t>REVOCA</w:t>
      </w:r>
      <w:r w:rsidRPr="005E61ED">
        <w:rPr>
          <w:rFonts w:ascii="Palatino Linotype" w:eastAsia="Calibri" w:hAnsi="Palatino Linotype" w:cs="Arial"/>
          <w:lang w:val="es-ES"/>
        </w:rPr>
        <w:t xml:space="preserve"> la respuesta emitida por el </w:t>
      </w:r>
      <w:r w:rsidR="00FD27EA" w:rsidRPr="005E61ED">
        <w:rPr>
          <w:rFonts w:ascii="Palatino Linotype" w:eastAsia="Calibri" w:hAnsi="Palatino Linotype" w:cs="Arial"/>
          <w:b/>
        </w:rPr>
        <w:t>Ayuntamiento de Naucalpan de Juárez</w:t>
      </w:r>
      <w:r w:rsidRPr="005E61ED">
        <w:rPr>
          <w:rFonts w:ascii="Palatino Linotype" w:eastAsia="Calibri" w:hAnsi="Palatino Linotype" w:cs="Arial"/>
          <w:bCs/>
        </w:rPr>
        <w:t xml:space="preserve"> a la solicitud </w:t>
      </w:r>
      <w:r w:rsidR="00FD27EA" w:rsidRPr="005E61ED">
        <w:rPr>
          <w:rFonts w:ascii="Palatino Linotype" w:eastAsia="MS Mincho" w:hAnsi="Palatino Linotype" w:cstheme="majorBidi"/>
          <w:b/>
          <w:lang w:val="es-ES"/>
        </w:rPr>
        <w:t>00610/NAUCALPA/IP/2022</w:t>
      </w:r>
      <w:r w:rsidRPr="005E61ED">
        <w:rPr>
          <w:rFonts w:ascii="Palatino Linotype" w:eastAsia="MS Mincho" w:hAnsi="Palatino Linotype" w:cstheme="majorBidi"/>
          <w:b/>
          <w:lang w:val="es-ES"/>
        </w:rPr>
        <w:t xml:space="preserve"> </w:t>
      </w:r>
      <w:r w:rsidRPr="005E61ED">
        <w:rPr>
          <w:rFonts w:ascii="Palatino Linotype" w:eastAsia="Calibri" w:hAnsi="Palatino Linotype" w:cs="Arial"/>
        </w:rPr>
        <w:t xml:space="preserve">y se </w:t>
      </w:r>
      <w:r w:rsidRPr="005E61ED">
        <w:rPr>
          <w:rFonts w:ascii="Palatino Linotype" w:eastAsia="Calibri" w:hAnsi="Palatino Linotype" w:cs="Arial"/>
          <w:b/>
        </w:rPr>
        <w:t>ORDENA</w:t>
      </w:r>
      <w:r w:rsidRPr="005E61ED">
        <w:rPr>
          <w:rFonts w:ascii="Palatino Linotype" w:eastAsia="Calibri" w:hAnsi="Palatino Linotype" w:cs="Arial"/>
          <w:b/>
          <w:lang w:val="es-ES"/>
        </w:rPr>
        <w:t xml:space="preserve"> </w:t>
      </w:r>
      <w:r w:rsidRPr="005E61ED">
        <w:rPr>
          <w:rFonts w:ascii="Palatino Linotype" w:eastAsia="Calibri" w:hAnsi="Palatino Linotype" w:cs="Arial"/>
          <w:lang w:val="es-ES"/>
        </w:rPr>
        <w:t xml:space="preserve">entregar, </w:t>
      </w:r>
      <w:bookmarkStart w:id="27" w:name="_Toc460947013"/>
      <w:r w:rsidRPr="005E61ED">
        <w:rPr>
          <w:rFonts w:ascii="Palatino Linotype" w:eastAsia="Calibri" w:hAnsi="Palatino Linotype" w:cs="Arial"/>
          <w:lang w:val="es-ES"/>
        </w:rPr>
        <w:t>vía Sistema de Acceso a la Información Pública Mexiquense (SAIMEX)</w:t>
      </w:r>
      <w:r w:rsidRPr="005E61ED">
        <w:rPr>
          <w:rFonts w:ascii="Palatino Linotype" w:eastAsia="Times New Roman" w:hAnsi="Palatino Linotype" w:cs="Arial"/>
          <w:color w:val="000000"/>
        </w:rPr>
        <w:t xml:space="preserve">, </w:t>
      </w:r>
      <w:r w:rsidR="00FB5B03" w:rsidRPr="005E61ED">
        <w:rPr>
          <w:rFonts w:ascii="Palatino Linotype" w:eastAsia="Times New Roman" w:hAnsi="Palatino Linotype" w:cs="Arial"/>
          <w:color w:val="000000"/>
        </w:rPr>
        <w:t>previa búsqueda exhaustiva y razonable</w:t>
      </w:r>
      <w:r w:rsidRPr="005E61ED">
        <w:rPr>
          <w:rFonts w:ascii="Palatino Linotype" w:eastAsia="Times New Roman" w:hAnsi="Palatino Linotype" w:cs="Arial"/>
          <w:color w:val="000000"/>
        </w:rPr>
        <w:t xml:space="preserve">, </w:t>
      </w:r>
      <w:r w:rsidR="00A84187" w:rsidRPr="005E61ED">
        <w:rPr>
          <w:rFonts w:ascii="Palatino Linotype" w:eastAsia="Times New Roman" w:hAnsi="Palatino Linotype" w:cs="Arial"/>
          <w:color w:val="000000"/>
        </w:rPr>
        <w:t>la siguiente información</w:t>
      </w:r>
      <w:r w:rsidRPr="005E61ED">
        <w:rPr>
          <w:rFonts w:ascii="Palatino Linotype" w:eastAsia="Times New Roman" w:hAnsi="Palatino Linotype" w:cs="Arial"/>
          <w:color w:val="000000"/>
        </w:rPr>
        <w:t xml:space="preserve">: </w:t>
      </w:r>
    </w:p>
    <w:p w14:paraId="6E6AD4FF" w14:textId="77777777" w:rsidR="00596238" w:rsidRPr="005E61ED" w:rsidRDefault="00596238" w:rsidP="00743CAC">
      <w:pPr>
        <w:spacing w:line="360" w:lineRule="auto"/>
        <w:contextualSpacing/>
        <w:jc w:val="both"/>
        <w:rPr>
          <w:rFonts w:ascii="Palatino Linotype" w:eastAsia="Times New Roman" w:hAnsi="Palatino Linotype" w:cs="Arial"/>
          <w:color w:val="000000"/>
        </w:rPr>
      </w:pPr>
    </w:p>
    <w:p w14:paraId="326766E2" w14:textId="47B10899" w:rsidR="004D54E4" w:rsidRPr="005E61ED" w:rsidRDefault="00FB5B03"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5E61ED">
        <w:rPr>
          <w:rFonts w:ascii="Palatino Linotype" w:hAnsi="Palatino Linotype"/>
          <w:b/>
          <w:bCs/>
          <w:color w:val="000000"/>
        </w:rPr>
        <w:t>Presupuesto destinado en favor de la Comunidad de San Francisco Chimalpa, por el periodo comprendido desde el uno (01) de enero del dos mil al siete (07) de junio del dos mil veintidós.</w:t>
      </w:r>
    </w:p>
    <w:p w14:paraId="19563138" w14:textId="77777777" w:rsidR="00FB5B03" w:rsidRPr="005E61ED" w:rsidRDefault="00FB5B03" w:rsidP="004D54E4">
      <w:pPr>
        <w:tabs>
          <w:tab w:val="left" w:pos="993"/>
        </w:tabs>
        <w:spacing w:line="360" w:lineRule="auto"/>
        <w:jc w:val="both"/>
        <w:rPr>
          <w:rFonts w:ascii="Palatino Linotype" w:hAnsi="Palatino Linotype"/>
          <w:color w:val="000000"/>
        </w:rPr>
      </w:pPr>
    </w:p>
    <w:p w14:paraId="3AC5FA66" w14:textId="22189A3B" w:rsidR="004D54E4" w:rsidRPr="005E61ED" w:rsidRDefault="00FB5B03" w:rsidP="004D54E4">
      <w:pPr>
        <w:tabs>
          <w:tab w:val="left" w:pos="993"/>
        </w:tabs>
        <w:spacing w:line="360" w:lineRule="auto"/>
        <w:jc w:val="both"/>
        <w:rPr>
          <w:rFonts w:ascii="Palatino Linotype" w:eastAsia="Calibri" w:hAnsi="Palatino Linotype" w:cs="Arial"/>
        </w:rPr>
      </w:pPr>
      <w:r w:rsidRPr="005E61ED">
        <w:rPr>
          <w:rFonts w:ascii="Palatino Linotype" w:hAnsi="Palatino Linotype"/>
          <w:color w:val="000000"/>
        </w:rPr>
        <w:t xml:space="preserve">Por otro lado, </w:t>
      </w:r>
      <w:r w:rsidRPr="005E61ED">
        <w:rPr>
          <w:rFonts w:ascii="Palatino Linotype" w:hAnsi="Palatino Linotype"/>
          <w:color w:val="000000" w:themeColor="text1"/>
        </w:rPr>
        <w:t xml:space="preserve">si derivado de la búsqueda de la información que se ordena entregar, el </w:t>
      </w:r>
      <w:r w:rsidRPr="005E61ED">
        <w:rPr>
          <w:rFonts w:ascii="Palatino Linotype" w:hAnsi="Palatino Linotype"/>
          <w:b/>
          <w:color w:val="000000" w:themeColor="text1"/>
        </w:rPr>
        <w:t>SUJETO OBLIGADO</w:t>
      </w:r>
      <w:r w:rsidRPr="005E61ED">
        <w:rPr>
          <w:rFonts w:ascii="Palatino Linotype" w:hAnsi="Palatino Linotype"/>
          <w:color w:val="000000" w:themeColor="text1"/>
        </w:rPr>
        <w:t xml:space="preserve"> concluyera que parte de ésta no </w:t>
      </w:r>
      <w:r w:rsidR="00B12CE1" w:rsidRPr="005E61ED">
        <w:rPr>
          <w:rFonts w:ascii="Palatino Linotype" w:hAnsi="Palatino Linotype"/>
          <w:color w:val="000000" w:themeColor="text1"/>
        </w:rPr>
        <w:t xml:space="preserve">fuese localizada, </w:t>
      </w:r>
      <w:r w:rsidR="00F67057" w:rsidRPr="005E61ED">
        <w:rPr>
          <w:rFonts w:ascii="Palatino Linotype" w:hAnsi="Palatino Linotype"/>
          <w:color w:val="000000"/>
        </w:rPr>
        <w:t xml:space="preserve">deberá emitir el Acuerdo de Inexistencia respectivo, en términos de los artículos 19, 169 y 170 de la Ley de Transparencia y Acceso a la Información Pública del Estado de México y Municipios, en el que funde y motive las razones </w:t>
      </w:r>
      <w:r w:rsidR="0043412E" w:rsidRPr="005E61ED">
        <w:rPr>
          <w:rFonts w:ascii="Palatino Linotype" w:hAnsi="Palatino Linotype"/>
          <w:color w:val="000000"/>
        </w:rPr>
        <w:t>que justifiquen la inexistencia de la información.</w:t>
      </w:r>
    </w:p>
    <w:p w14:paraId="42CFD909" w14:textId="77777777" w:rsidR="004D54E4" w:rsidRPr="005E61ED" w:rsidRDefault="004D54E4" w:rsidP="00743CAC">
      <w:pPr>
        <w:tabs>
          <w:tab w:val="left" w:pos="993"/>
        </w:tabs>
        <w:spacing w:line="360" w:lineRule="auto"/>
        <w:jc w:val="both"/>
        <w:rPr>
          <w:rFonts w:ascii="Palatino Linotype" w:hAnsi="Palatino Linotype"/>
          <w:color w:val="000000"/>
        </w:rPr>
      </w:pPr>
    </w:p>
    <w:p w14:paraId="22EACC04" w14:textId="3801BF54" w:rsidR="00743CAC" w:rsidRPr="005E61ED" w:rsidRDefault="00743CAC" w:rsidP="00743CAC">
      <w:pPr>
        <w:spacing w:line="360" w:lineRule="auto"/>
        <w:jc w:val="both"/>
        <w:rPr>
          <w:rFonts w:ascii="Palatino Linotype" w:eastAsia="MS Mincho" w:hAnsi="Palatino Linotype" w:cs="Times New Roman"/>
          <w:color w:val="000000"/>
        </w:rPr>
      </w:pPr>
      <w:r w:rsidRPr="005E61ED">
        <w:rPr>
          <w:rFonts w:ascii="Palatino Linotype" w:eastAsia="MS Mincho" w:hAnsi="Palatino Linotype" w:cs="Times New Roman"/>
          <w:b/>
          <w:color w:val="000000"/>
          <w:sz w:val="28"/>
          <w:szCs w:val="28"/>
        </w:rPr>
        <w:t>TERCERO</w:t>
      </w:r>
      <w:r w:rsidRPr="005E61ED">
        <w:rPr>
          <w:rFonts w:ascii="Palatino Linotype" w:eastAsia="MS Mincho" w:hAnsi="Palatino Linotype" w:cs="Times New Roman"/>
          <w:b/>
          <w:color w:val="000000"/>
        </w:rPr>
        <w:t>.</w:t>
      </w:r>
      <w:r w:rsidRPr="005E61ED">
        <w:rPr>
          <w:rFonts w:ascii="Palatino Linotype" w:eastAsia="MS Mincho" w:hAnsi="Palatino Linotype" w:cs="Times New Roman"/>
          <w:color w:val="000000"/>
        </w:rPr>
        <w:t xml:space="preserve"> Notifíquese a</w:t>
      </w:r>
      <w:r w:rsidR="00C603F1" w:rsidRPr="005E61ED">
        <w:rPr>
          <w:rFonts w:ascii="Palatino Linotype" w:eastAsia="MS Mincho" w:hAnsi="Palatino Linotype" w:cs="Times New Roman"/>
          <w:color w:val="000000"/>
        </w:rPr>
        <w:t>l</w:t>
      </w:r>
      <w:r w:rsidRPr="005E61ED">
        <w:rPr>
          <w:rFonts w:ascii="Palatino Linotype" w:eastAsia="MS Mincho" w:hAnsi="Palatino Linotype" w:cs="Times New Roman"/>
          <w:color w:val="000000"/>
        </w:rPr>
        <w:t xml:space="preserve"> Titular de la Unidad de Transparencia del</w:t>
      </w:r>
      <w:r w:rsidRPr="005E61ED">
        <w:rPr>
          <w:rFonts w:ascii="Palatino Linotype" w:eastAsia="MS Mincho" w:hAnsi="Palatino Linotype" w:cs="Times New Roman"/>
          <w:b/>
          <w:color w:val="000000"/>
        </w:rPr>
        <w:t xml:space="preserve"> SUJETO OBLIGADO</w:t>
      </w:r>
      <w:r w:rsidRPr="005E61ED">
        <w:rPr>
          <w:rFonts w:ascii="Palatino Linotype" w:eastAsia="MS Mincho" w:hAnsi="Palatino Linotype" w:cs="Times New Roman"/>
          <w:color w:val="000000"/>
        </w:rPr>
        <w:t xml:space="preserve">, vía Sistema de Acceso a la Información Mexiquense (SAIMEX), para </w:t>
      </w:r>
      <w:r w:rsidRPr="005E61ED">
        <w:rPr>
          <w:rFonts w:ascii="Palatino Linotype" w:eastAsia="MS Mincho" w:hAnsi="Palatino Linotype" w:cs="Times New Roman"/>
          <w:color w:val="000000"/>
        </w:rPr>
        <w:lastRenderedPageBreak/>
        <w:t>que conforme a los artículos 186</w:t>
      </w:r>
      <w:r w:rsidR="007C1605" w:rsidRPr="005E61ED">
        <w:rPr>
          <w:rFonts w:ascii="Palatino Linotype" w:eastAsia="MS Mincho" w:hAnsi="Palatino Linotype" w:cs="Times New Roman"/>
          <w:color w:val="000000"/>
        </w:rPr>
        <w:t>,</w:t>
      </w:r>
      <w:r w:rsidRPr="005E61ED">
        <w:rPr>
          <w:rFonts w:ascii="Palatino Linotype" w:eastAsia="MS Mincho" w:hAnsi="Palatino Linotype" w:cs="Times New Roman"/>
          <w:color w:val="000000"/>
        </w:rPr>
        <w:t xml:space="preserve"> último párrafo, 189</w:t>
      </w:r>
      <w:r w:rsidR="007C1605" w:rsidRPr="005E61ED">
        <w:rPr>
          <w:rFonts w:ascii="Palatino Linotype" w:eastAsia="MS Mincho" w:hAnsi="Palatino Linotype" w:cs="Times New Roman"/>
          <w:color w:val="000000"/>
        </w:rPr>
        <w:t>,</w:t>
      </w:r>
      <w:r w:rsidRPr="005E61ED">
        <w:rPr>
          <w:rFonts w:ascii="Palatino Linotype" w:eastAsia="MS Mincho" w:hAnsi="Palatino Linotype" w:cs="Times New Roman"/>
          <w:color w:val="000000"/>
        </w:rPr>
        <w:t xml:space="preserve"> párrafo segundo</w:t>
      </w:r>
      <w:r w:rsidR="007C1605" w:rsidRPr="005E61ED">
        <w:rPr>
          <w:rFonts w:ascii="Palatino Linotype" w:eastAsia="MS Mincho" w:hAnsi="Palatino Linotype" w:cs="Times New Roman"/>
          <w:color w:val="000000"/>
        </w:rPr>
        <w:t>,</w:t>
      </w:r>
      <w:r w:rsidRPr="005E61ED">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A1876D" w14:textId="77777777" w:rsidR="00743CAC" w:rsidRPr="005E61ED"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5E61ED" w:rsidRDefault="00743CAC" w:rsidP="00743CAC">
      <w:pPr>
        <w:spacing w:line="360" w:lineRule="auto"/>
        <w:jc w:val="both"/>
        <w:rPr>
          <w:rFonts w:ascii="Palatino Linotype" w:eastAsia="MS Mincho" w:hAnsi="Palatino Linotype" w:cs="Times New Roman"/>
          <w:color w:val="000000"/>
        </w:rPr>
      </w:pPr>
      <w:r w:rsidRPr="005E61ED">
        <w:rPr>
          <w:rFonts w:ascii="Palatino Linotype" w:eastAsia="MS Mincho" w:hAnsi="Palatino Linotype" w:cs="Times New Roman"/>
          <w:b/>
          <w:bCs/>
          <w:color w:val="000000"/>
          <w:sz w:val="28"/>
          <w:szCs w:val="28"/>
        </w:rPr>
        <w:t>CUARTO</w:t>
      </w:r>
      <w:r w:rsidRPr="005E61ED">
        <w:rPr>
          <w:rFonts w:ascii="Palatino Linotype" w:eastAsia="MS Mincho" w:hAnsi="Palatino Linotype" w:cs="Times New Roman"/>
          <w:b/>
          <w:bCs/>
          <w:color w:val="000000"/>
        </w:rPr>
        <w:t>.</w:t>
      </w:r>
      <w:r w:rsidRPr="005E61ED">
        <w:rPr>
          <w:rFonts w:ascii="Palatino Linotype" w:eastAsia="MS Mincho" w:hAnsi="Palatino Linotype" w:cs="Times New Roman"/>
          <w:color w:val="000000"/>
        </w:rPr>
        <w:t xml:space="preserve"> De </w:t>
      </w:r>
      <w:r w:rsidRPr="005E61ED">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E61ED">
        <w:rPr>
          <w:rFonts w:ascii="Palatino Linotype" w:eastAsia="MS Mincho" w:hAnsi="Palatino Linotype" w:cs="Times New Roman"/>
          <w:b/>
          <w:color w:val="000000"/>
        </w:rPr>
        <w:t>SUJETO OBLIGADO,</w:t>
      </w:r>
      <w:r w:rsidRPr="005E61ED">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5E61ED" w:rsidRDefault="00743CAC" w:rsidP="00743CAC">
      <w:pPr>
        <w:spacing w:line="360" w:lineRule="auto"/>
        <w:jc w:val="both"/>
        <w:rPr>
          <w:rFonts w:ascii="Palatino Linotype" w:eastAsia="MS Mincho" w:hAnsi="Palatino Linotype" w:cs="Times New Roman"/>
          <w:color w:val="000000"/>
        </w:rPr>
      </w:pPr>
    </w:p>
    <w:p w14:paraId="09CBBAC7" w14:textId="56FF2929" w:rsidR="00743CAC" w:rsidRPr="005E61ED" w:rsidRDefault="00743CAC" w:rsidP="00743CAC">
      <w:pPr>
        <w:spacing w:line="360" w:lineRule="auto"/>
        <w:jc w:val="both"/>
        <w:rPr>
          <w:rFonts w:ascii="Palatino Linotype" w:eastAsia="MS Mincho" w:hAnsi="Palatino Linotype" w:cs="Times New Roman"/>
          <w:color w:val="000000"/>
        </w:rPr>
      </w:pPr>
      <w:r w:rsidRPr="005E61ED">
        <w:rPr>
          <w:rFonts w:ascii="Palatino Linotype" w:eastAsia="MS Mincho" w:hAnsi="Palatino Linotype" w:cs="Times New Roman"/>
          <w:b/>
          <w:color w:val="000000"/>
          <w:sz w:val="28"/>
          <w:szCs w:val="28"/>
        </w:rPr>
        <w:t>QUINTO</w:t>
      </w:r>
      <w:r w:rsidRPr="005E61ED">
        <w:rPr>
          <w:rFonts w:ascii="Palatino Linotype" w:eastAsia="MS Mincho" w:hAnsi="Palatino Linotype" w:cs="Times New Roman"/>
          <w:b/>
          <w:color w:val="000000"/>
        </w:rPr>
        <w:t xml:space="preserve">. </w:t>
      </w:r>
      <w:r w:rsidRPr="005E61ED">
        <w:rPr>
          <w:rFonts w:ascii="Palatino Linotype" w:eastAsia="MS Mincho" w:hAnsi="Palatino Linotype" w:cs="Times New Roman"/>
          <w:color w:val="000000"/>
        </w:rPr>
        <w:t xml:space="preserve">Notifíquese al </w:t>
      </w:r>
      <w:r w:rsidRPr="005E61ED">
        <w:rPr>
          <w:rFonts w:ascii="Palatino Linotype" w:eastAsia="MS Mincho" w:hAnsi="Palatino Linotype" w:cs="Times New Roman"/>
          <w:b/>
          <w:bCs/>
          <w:color w:val="000000"/>
        </w:rPr>
        <w:t>RECURRENTE</w:t>
      </w:r>
      <w:r w:rsidRPr="005E61ED">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5E61ED" w:rsidRDefault="00743CAC" w:rsidP="00743CAC">
      <w:pPr>
        <w:spacing w:line="360" w:lineRule="auto"/>
        <w:jc w:val="both"/>
        <w:rPr>
          <w:rFonts w:ascii="Palatino Linotype" w:hAnsi="Palatino Linotype"/>
          <w:b/>
        </w:rPr>
      </w:pPr>
    </w:p>
    <w:p w14:paraId="2A314043" w14:textId="741DB04E" w:rsidR="00743CAC" w:rsidRPr="005E61ED" w:rsidRDefault="00743CAC" w:rsidP="00743CAC">
      <w:pPr>
        <w:spacing w:line="360" w:lineRule="auto"/>
        <w:jc w:val="both"/>
        <w:rPr>
          <w:rFonts w:ascii="Palatino Linotype" w:eastAsia="MS Mincho" w:hAnsi="Palatino Linotype" w:cs="Times New Roman"/>
          <w:color w:val="000000"/>
        </w:rPr>
      </w:pPr>
      <w:r w:rsidRPr="005E61ED">
        <w:rPr>
          <w:rFonts w:ascii="Palatino Linotype" w:eastAsia="MS Mincho" w:hAnsi="Palatino Linotype" w:cs="Times New Roman"/>
          <w:b/>
          <w:sz w:val="28"/>
          <w:szCs w:val="28"/>
        </w:rPr>
        <w:t>SEXTO</w:t>
      </w:r>
      <w:r w:rsidRPr="005E61ED">
        <w:rPr>
          <w:rFonts w:ascii="Palatino Linotype" w:eastAsia="MS Mincho" w:hAnsi="Palatino Linotype" w:cs="Times New Roman"/>
          <w:b/>
          <w:color w:val="000000"/>
        </w:rPr>
        <w:t xml:space="preserve">. </w:t>
      </w:r>
      <w:r w:rsidRPr="005E61ED">
        <w:rPr>
          <w:rFonts w:ascii="Palatino Linotype" w:eastAsia="MS Mincho" w:hAnsi="Palatino Linotype" w:cs="Times New Roman"/>
          <w:color w:val="000000"/>
        </w:rPr>
        <w:t xml:space="preserve">Se </w:t>
      </w:r>
      <w:bookmarkEnd w:id="27"/>
      <w:r w:rsidRPr="005E61ED">
        <w:rPr>
          <w:rFonts w:ascii="Palatino Linotype" w:eastAsia="MS Mincho" w:hAnsi="Palatino Linotype" w:cs="Times New Roman"/>
          <w:color w:val="000000" w:themeColor="text1"/>
        </w:rPr>
        <w:t>hace del conocimiento del</w:t>
      </w:r>
      <w:r w:rsidRPr="005E61ED">
        <w:rPr>
          <w:rFonts w:ascii="Palatino Linotype" w:eastAsia="MS Mincho" w:hAnsi="Palatino Linotype" w:cs="Times New Roman"/>
          <w:b/>
          <w:color w:val="000000" w:themeColor="text1"/>
        </w:rPr>
        <w:t xml:space="preserve"> RECURRENTE </w:t>
      </w:r>
      <w:r w:rsidRPr="005E61ED">
        <w:rPr>
          <w:rFonts w:ascii="Palatino Linotype" w:eastAsia="MS Mincho" w:hAnsi="Palatino Linotype" w:cs="Times New Roman"/>
          <w:color w:val="000000" w:themeColor="text1"/>
        </w:rPr>
        <w:t xml:space="preserve">que, </w:t>
      </w:r>
      <w:r w:rsidR="00F75114" w:rsidRPr="005E61ED">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5E61ED">
        <w:rPr>
          <w:rFonts w:ascii="Palatino Linotype" w:eastAsia="MS Mincho" w:hAnsi="Palatino Linotype" w:cs="Times New Roman"/>
          <w:bCs/>
          <w:color w:val="000000"/>
          <w:lang w:val="es-ES"/>
        </w:rPr>
        <w:t>vía juicio de amparo</w:t>
      </w:r>
      <w:r w:rsidR="00F75114" w:rsidRPr="005E61ED">
        <w:rPr>
          <w:rFonts w:ascii="Palatino Linotype" w:eastAsia="MS Mincho" w:hAnsi="Palatino Linotype" w:cs="Times New Roman"/>
          <w:color w:val="000000"/>
          <w:lang w:val="es-ES"/>
        </w:rPr>
        <w:t xml:space="preserve"> en los términos de las leyes aplicables</w:t>
      </w:r>
      <w:r w:rsidR="00C603F1" w:rsidRPr="005E61ED">
        <w:rPr>
          <w:rFonts w:ascii="Palatino Linotype" w:eastAsia="MS Mincho" w:hAnsi="Palatino Linotype"/>
          <w:color w:val="000000" w:themeColor="text1"/>
        </w:rPr>
        <w:t>.</w:t>
      </w:r>
    </w:p>
    <w:p w14:paraId="35177F2C" w14:textId="77777777" w:rsidR="002578EE" w:rsidRPr="005E61ED" w:rsidRDefault="002578EE" w:rsidP="002578EE">
      <w:pPr>
        <w:spacing w:line="360" w:lineRule="auto"/>
        <w:jc w:val="both"/>
        <w:rPr>
          <w:rFonts w:ascii="Palatino Linotype" w:eastAsia="MS Mincho" w:hAnsi="Palatino Linotype" w:cs="Times New Roman"/>
          <w:color w:val="000000"/>
          <w:lang w:val="es-ES"/>
        </w:rPr>
      </w:pPr>
    </w:p>
    <w:p w14:paraId="4B6B6239" w14:textId="77777777" w:rsidR="00ED17B2" w:rsidRDefault="00ED17B2" w:rsidP="00ED17B2">
      <w:pPr>
        <w:spacing w:before="240" w:after="240" w:line="360" w:lineRule="auto"/>
        <w:jc w:val="both"/>
        <w:rPr>
          <w:rFonts w:ascii="Palatino Linotype" w:hAnsi="Palatino Linotype"/>
        </w:rPr>
      </w:pPr>
      <w:r w:rsidRPr="005E61E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5E61ED">
        <w:rPr>
          <w:rFonts w:ascii="Palatino Linotype" w:hAnsi="Palatino Linotype"/>
        </w:rPr>
        <w:lastRenderedPageBreak/>
        <w:t>VILCHIS; MARÍA DEL ROSARIO MEJÍA AYALA; SHARON CRISTINA MORALES MARTÍNEZ; LUIS GUSTAVO PARRA NORIEGA Y GUADALUPE RAMÍREZ PEÑA EN LA QUINTA SESIÓN ORDINARIA CELEBRADA EL NUEVE (09) DE FEBRERO DE DOS MIL VEINTITRÉS, ANTE EL SECRETARIO TÉCNICO DEL PLENO ALEXIS TAPIA RAMÍREZ.</w:t>
      </w:r>
      <w:bookmarkStart w:id="28" w:name="_GoBack"/>
      <w:bookmarkEnd w:id="28"/>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9"/>
      <w:footerReference w:type="default" r:id="rId10"/>
      <w:headerReference w:type="first" r:id="rId11"/>
      <w:footerReference w:type="first" r:id="rId12"/>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59F86" w14:textId="77777777" w:rsidR="00E21CA4" w:rsidRDefault="00E21CA4" w:rsidP="00587366">
      <w:r>
        <w:separator/>
      </w:r>
    </w:p>
  </w:endnote>
  <w:endnote w:type="continuationSeparator" w:id="0">
    <w:p w14:paraId="0861FA8F" w14:textId="77777777" w:rsidR="00E21CA4" w:rsidRDefault="00E21CA4" w:rsidP="00587366">
      <w:r>
        <w:continuationSeparator/>
      </w:r>
    </w:p>
  </w:endnote>
  <w:endnote w:type="continuationNotice" w:id="1">
    <w:p w14:paraId="75D1C652" w14:textId="77777777" w:rsidR="00E21CA4" w:rsidRDefault="00E21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A439E7" w:rsidRPr="00883450" w:rsidRDefault="00A439E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E61ED">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E61ED">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0E7C8B1E" w:rsidR="00A439E7" w:rsidRDefault="00A439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A439E7" w:rsidRPr="00883450" w:rsidRDefault="00A439E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E61ED" w:rsidRPr="005E61E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E61ED" w:rsidRPr="005E61ED">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6B993D8B" w:rsidR="00A439E7" w:rsidRPr="00883450" w:rsidRDefault="00A439E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63D00" w14:textId="77777777" w:rsidR="00E21CA4" w:rsidRDefault="00E21CA4" w:rsidP="00587366">
      <w:r>
        <w:separator/>
      </w:r>
    </w:p>
  </w:footnote>
  <w:footnote w:type="continuationSeparator" w:id="0">
    <w:p w14:paraId="3E1D1065" w14:textId="77777777" w:rsidR="00E21CA4" w:rsidRDefault="00E21CA4" w:rsidP="00587366">
      <w:r>
        <w:continuationSeparator/>
      </w:r>
    </w:p>
  </w:footnote>
  <w:footnote w:type="continuationNotice" w:id="1">
    <w:p w14:paraId="45A00BB7" w14:textId="77777777" w:rsidR="00E21CA4" w:rsidRDefault="00E21CA4"/>
  </w:footnote>
  <w:footnote w:id="2">
    <w:p w14:paraId="386BEB3D" w14:textId="77777777" w:rsidR="00A439E7" w:rsidRPr="00C7183E" w:rsidRDefault="00A439E7" w:rsidP="009A7F61">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1F2C5DC0" w14:textId="77777777" w:rsidR="00A439E7" w:rsidRDefault="00A439E7"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04155962" w14:textId="77777777" w:rsidR="00A439E7" w:rsidRDefault="00A439E7"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7CFF1D76" w14:textId="77777777" w:rsidR="00A439E7" w:rsidRPr="009C43C2" w:rsidRDefault="00A439E7"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A439E7" w:rsidRPr="009C43C2" w:rsidRDefault="00A439E7"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A439E7" w:rsidRPr="009C43C2" w:rsidRDefault="00A439E7"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A439E7" w:rsidRDefault="00A439E7"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257DF2B7" w14:textId="77777777" w:rsidR="00A439E7" w:rsidRDefault="00A439E7" w:rsidP="000A44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0">
    <w:p w14:paraId="6BD51E69" w14:textId="77777777" w:rsidR="00A439E7" w:rsidRDefault="00A439E7" w:rsidP="000A44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1">
    <w:p w14:paraId="69FC8A5E" w14:textId="77777777" w:rsidR="00A439E7" w:rsidRDefault="00A439E7" w:rsidP="000A44D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18552B77" w14:textId="77777777" w:rsidR="00A439E7" w:rsidRDefault="00A439E7" w:rsidP="000A44D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16713C9D" w14:textId="77777777" w:rsidR="00A439E7" w:rsidRDefault="00A439E7" w:rsidP="000A44D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12F1859" w14:textId="77777777" w:rsidR="00A439E7" w:rsidRDefault="00A439E7" w:rsidP="000A44DE">
      <w:pPr>
        <w:pBdr>
          <w:top w:val="nil"/>
          <w:left w:val="nil"/>
          <w:bottom w:val="nil"/>
          <w:right w:val="nil"/>
          <w:between w:val="nil"/>
        </w:pBdr>
        <w:rPr>
          <w:color w:val="000000"/>
          <w:sz w:val="20"/>
          <w:szCs w:val="20"/>
        </w:rPr>
      </w:pPr>
      <w:r>
        <w:rPr>
          <w:color w:val="000000"/>
          <w:sz w:val="20"/>
          <w:szCs w:val="20"/>
        </w:rPr>
        <w:t>(…)”</w:t>
      </w:r>
    </w:p>
  </w:footnote>
  <w:footnote w:id="12">
    <w:p w14:paraId="6E87229F" w14:textId="77777777" w:rsidR="00A439E7" w:rsidRDefault="00A439E7" w:rsidP="00DF6794">
      <w:pPr>
        <w:pStyle w:val="Textonotapie"/>
      </w:pPr>
      <w:r>
        <w:rPr>
          <w:rStyle w:val="Refdenotaalpie"/>
        </w:rPr>
        <w:footnoteRef/>
      </w:r>
      <w:r>
        <w:t xml:space="preserve"> Artículo 50, Ley de Transparencia y Acceso a la Información Pública del Estado de México y Municipios.</w:t>
      </w:r>
    </w:p>
  </w:footnote>
  <w:footnote w:id="13">
    <w:p w14:paraId="51481DB4" w14:textId="77777777" w:rsidR="00A439E7" w:rsidRDefault="00A439E7" w:rsidP="00DF6794">
      <w:pPr>
        <w:pStyle w:val="Textonotapie"/>
      </w:pPr>
      <w:r>
        <w:rPr>
          <w:rStyle w:val="Refdenotaalpie"/>
        </w:rPr>
        <w:footnoteRef/>
      </w:r>
      <w:r>
        <w:t xml:space="preserve"> Artículo 51, Ídem.</w:t>
      </w:r>
    </w:p>
  </w:footnote>
  <w:footnote w:id="14">
    <w:p w14:paraId="56A86A9D" w14:textId="77777777" w:rsidR="00A439E7" w:rsidRDefault="00A439E7" w:rsidP="00DF6794">
      <w:pPr>
        <w:pStyle w:val="Textonotapie"/>
      </w:pPr>
      <w:r>
        <w:rPr>
          <w:rStyle w:val="Refdenotaalpie"/>
        </w:rPr>
        <w:footnoteRef/>
      </w:r>
      <w:r>
        <w:t xml:space="preserve"> Artículo 58, Ley de Transparencia y Acceso a la Información Pública del Estado de México y Municipios.</w:t>
      </w:r>
    </w:p>
  </w:footnote>
  <w:footnote w:id="15">
    <w:p w14:paraId="160EFC47" w14:textId="77777777" w:rsidR="00A439E7" w:rsidRDefault="00A439E7" w:rsidP="00DF6794">
      <w:pPr>
        <w:pStyle w:val="Textonotapie"/>
      </w:pPr>
      <w:r>
        <w:rPr>
          <w:rStyle w:val="Refdenotaalpie"/>
        </w:rPr>
        <w:footnoteRef/>
      </w:r>
      <w:r>
        <w:t xml:space="preserve"> Artículo 59, Ídem.</w:t>
      </w:r>
    </w:p>
  </w:footnote>
  <w:footnote w:id="16">
    <w:p w14:paraId="4D63D5F6" w14:textId="28BA86F5" w:rsidR="00A439E7" w:rsidRDefault="00A439E7">
      <w:pPr>
        <w:pStyle w:val="Textonotapie"/>
      </w:pPr>
      <w:r>
        <w:rPr>
          <w:rStyle w:val="Refdenotaalpie"/>
        </w:rPr>
        <w:footnoteRef/>
      </w:r>
      <w:r>
        <w:t xml:space="preserve"> Artículo 115, Ley Orgánica Municipal del Estado de México.</w:t>
      </w:r>
    </w:p>
  </w:footnote>
  <w:footnote w:id="17">
    <w:p w14:paraId="7A48282C" w14:textId="32E1FA6B" w:rsidR="00A439E7" w:rsidRDefault="00A439E7">
      <w:pPr>
        <w:pStyle w:val="Textonotapie"/>
      </w:pPr>
      <w:r>
        <w:rPr>
          <w:rStyle w:val="Refdenotaalpie"/>
        </w:rPr>
        <w:footnoteRef/>
      </w:r>
      <w:r>
        <w:t xml:space="preserve"> Artículo 116, Ídem.</w:t>
      </w:r>
    </w:p>
  </w:footnote>
  <w:footnote w:id="18">
    <w:p w14:paraId="66BF515C" w14:textId="162FDBD7" w:rsidR="00A439E7" w:rsidRDefault="00A439E7">
      <w:pPr>
        <w:pStyle w:val="Textonotapie"/>
      </w:pPr>
      <w:r>
        <w:rPr>
          <w:rStyle w:val="Refdenotaalpie"/>
        </w:rPr>
        <w:footnoteRef/>
      </w:r>
      <w:r>
        <w:t xml:space="preserve"> Artículo 118, Ley Orgánica Municipal del Estado de México.</w:t>
      </w:r>
    </w:p>
  </w:footnote>
  <w:footnote w:id="19">
    <w:p w14:paraId="1C6AEEB3" w14:textId="73583F4A" w:rsidR="00A439E7" w:rsidRDefault="00A439E7">
      <w:pPr>
        <w:pStyle w:val="Textonotapie"/>
      </w:pPr>
      <w:r>
        <w:rPr>
          <w:rStyle w:val="Refdenotaalpie"/>
        </w:rPr>
        <w:footnoteRef/>
      </w:r>
      <w:r>
        <w:t xml:space="preserve"> Artículo 119, Ídem.</w:t>
      </w:r>
    </w:p>
  </w:footnote>
  <w:footnote w:id="20">
    <w:p w14:paraId="5B18B83F" w14:textId="4DDAF9E3" w:rsidR="00A439E7" w:rsidRDefault="00A439E7">
      <w:pPr>
        <w:pStyle w:val="Textonotapie"/>
      </w:pPr>
      <w:r>
        <w:rPr>
          <w:rStyle w:val="Refdenotaalpie"/>
        </w:rPr>
        <w:footnoteRef/>
      </w:r>
      <w:r>
        <w:t xml:space="preserve"> Plan de Desarrollo Municipal 2022 de Naucalpan de Juárez.</w:t>
      </w:r>
    </w:p>
  </w:footnote>
  <w:footnote w:id="21">
    <w:p w14:paraId="20AD6038" w14:textId="4BA2D9E4" w:rsidR="00A439E7" w:rsidRDefault="00A439E7">
      <w:pPr>
        <w:pStyle w:val="Textonotapie"/>
      </w:pPr>
      <w:r>
        <w:rPr>
          <w:rStyle w:val="Refdenotaalpie"/>
        </w:rPr>
        <w:footnoteRef/>
      </w:r>
      <w:r>
        <w:t xml:space="preserve">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A439E7" w:rsidRPr="00025127" w14:paraId="07F2896E" w14:textId="77777777" w:rsidTr="008E29BB">
      <w:trPr>
        <w:trHeight w:val="138"/>
        <w:jc w:val="right"/>
      </w:trPr>
      <w:tc>
        <w:tcPr>
          <w:tcW w:w="3828" w:type="dxa"/>
          <w:vAlign w:val="center"/>
        </w:tcPr>
        <w:p w14:paraId="4A5B1974" w14:textId="172F35BB" w:rsidR="00A439E7" w:rsidRPr="00025127" w:rsidRDefault="00A439E7"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7CFDC251" w:rsidR="00A439E7" w:rsidRPr="00025127" w:rsidRDefault="00A439E7" w:rsidP="00F25B61">
          <w:pPr>
            <w:pStyle w:val="Encabezado"/>
            <w:jc w:val="both"/>
            <w:rPr>
              <w:rFonts w:ascii="Palatino Linotype" w:hAnsi="Palatino Linotype"/>
              <w:b/>
              <w:sz w:val="22"/>
              <w:szCs w:val="22"/>
            </w:rPr>
          </w:pPr>
          <w:r>
            <w:rPr>
              <w:rFonts w:ascii="Palatino Linotype" w:hAnsi="Palatino Linotype"/>
              <w:b/>
              <w:sz w:val="22"/>
              <w:szCs w:val="22"/>
            </w:rPr>
            <w:t>11443</w:t>
          </w:r>
          <w:r w:rsidRPr="00025127">
            <w:rPr>
              <w:rFonts w:ascii="Palatino Linotype" w:hAnsi="Palatino Linotype"/>
              <w:b/>
              <w:sz w:val="22"/>
              <w:szCs w:val="22"/>
            </w:rPr>
            <w:t>/INFOEM/IP/RR/</w:t>
          </w:r>
          <w:r>
            <w:rPr>
              <w:rFonts w:ascii="Palatino Linotype" w:hAnsi="Palatino Linotype"/>
              <w:b/>
              <w:sz w:val="22"/>
              <w:szCs w:val="22"/>
            </w:rPr>
            <w:t>2022</w:t>
          </w:r>
        </w:p>
      </w:tc>
    </w:tr>
    <w:tr w:rsidR="00A439E7" w:rsidRPr="00025127" w14:paraId="1B5D8690" w14:textId="77777777" w:rsidTr="008E29BB">
      <w:trPr>
        <w:trHeight w:val="233"/>
        <w:jc w:val="right"/>
      </w:trPr>
      <w:tc>
        <w:tcPr>
          <w:tcW w:w="3828" w:type="dxa"/>
          <w:vAlign w:val="center"/>
        </w:tcPr>
        <w:p w14:paraId="3903F2C6" w14:textId="22D569F8" w:rsidR="00A439E7" w:rsidRPr="00025127" w:rsidRDefault="00A439E7" w:rsidP="00D4447E">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00AE23DE" w:rsidR="00A439E7" w:rsidRPr="00025127" w:rsidRDefault="00A439E7" w:rsidP="00D4447E">
          <w:pPr>
            <w:pStyle w:val="Encabezado"/>
            <w:rPr>
              <w:rFonts w:ascii="Palatino Linotype" w:hAnsi="Palatino Linotype"/>
              <w:b/>
              <w:sz w:val="22"/>
              <w:szCs w:val="22"/>
            </w:rPr>
          </w:pPr>
          <w:r>
            <w:rPr>
              <w:rFonts w:ascii="Palatino Linotype" w:hAnsi="Palatino Linotype"/>
              <w:b/>
              <w:bCs/>
              <w:color w:val="000000"/>
              <w:sz w:val="22"/>
              <w:szCs w:val="22"/>
            </w:rPr>
            <w:t>Ayuntamiento de Naucalpan de Juárez</w:t>
          </w:r>
        </w:p>
      </w:tc>
    </w:tr>
    <w:tr w:rsidR="00A439E7" w:rsidRPr="00025127" w14:paraId="095EB01B" w14:textId="77777777" w:rsidTr="008E29BB">
      <w:trPr>
        <w:trHeight w:val="321"/>
        <w:jc w:val="right"/>
      </w:trPr>
      <w:tc>
        <w:tcPr>
          <w:tcW w:w="3828" w:type="dxa"/>
          <w:vAlign w:val="center"/>
        </w:tcPr>
        <w:p w14:paraId="6E000A51" w14:textId="05E1861A" w:rsidR="00A439E7" w:rsidRPr="00025127" w:rsidRDefault="00A439E7"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A439E7" w:rsidRPr="00025127" w:rsidRDefault="00A439E7"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A439E7" w:rsidRDefault="00A439E7"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A439E7" w:rsidRPr="00025127" w14:paraId="0A3256F2" w14:textId="77777777" w:rsidTr="008E29BB">
      <w:trPr>
        <w:trHeight w:val="138"/>
        <w:jc w:val="right"/>
      </w:trPr>
      <w:tc>
        <w:tcPr>
          <w:tcW w:w="3828" w:type="dxa"/>
          <w:vAlign w:val="center"/>
        </w:tcPr>
        <w:p w14:paraId="3D80769D" w14:textId="44A35B8D" w:rsidR="00A439E7" w:rsidRPr="00025127" w:rsidRDefault="00A439E7"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3D8F6E4D" w:rsidR="00A439E7" w:rsidRPr="00025127" w:rsidRDefault="00A439E7" w:rsidP="00F25B61">
          <w:pPr>
            <w:pStyle w:val="Encabezado"/>
            <w:rPr>
              <w:rFonts w:ascii="Palatino Linotype" w:hAnsi="Palatino Linotype"/>
              <w:b/>
              <w:sz w:val="22"/>
              <w:szCs w:val="22"/>
            </w:rPr>
          </w:pPr>
          <w:r>
            <w:rPr>
              <w:rFonts w:ascii="Palatino Linotype" w:hAnsi="Palatino Linotype"/>
              <w:b/>
              <w:sz w:val="22"/>
              <w:szCs w:val="22"/>
            </w:rPr>
            <w:t>11443</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A439E7" w:rsidRPr="00025127" w14:paraId="128C8B3C" w14:textId="77777777" w:rsidTr="008E29BB">
      <w:trPr>
        <w:trHeight w:val="233"/>
        <w:jc w:val="right"/>
      </w:trPr>
      <w:tc>
        <w:tcPr>
          <w:tcW w:w="3828" w:type="dxa"/>
          <w:vAlign w:val="center"/>
        </w:tcPr>
        <w:p w14:paraId="483E3371" w14:textId="66B1BC74" w:rsidR="00A439E7" w:rsidRPr="00025127" w:rsidRDefault="00A439E7"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03CC41C8" w:rsidR="00A439E7" w:rsidRPr="00025127" w:rsidRDefault="008346DD" w:rsidP="0058757A">
          <w:pPr>
            <w:pStyle w:val="Encabezado"/>
            <w:rPr>
              <w:rFonts w:ascii="Palatino Linotype" w:hAnsi="Palatino Linotype"/>
              <w:b/>
              <w:sz w:val="22"/>
              <w:szCs w:val="22"/>
            </w:rPr>
          </w:pPr>
          <w:r>
            <w:rPr>
              <w:rFonts w:ascii="Palatino Linotype" w:hAnsi="Palatino Linotype"/>
              <w:b/>
              <w:sz w:val="22"/>
              <w:szCs w:val="22"/>
            </w:rPr>
            <w:t>XXXXXXXXX</w:t>
          </w:r>
        </w:p>
      </w:tc>
    </w:tr>
    <w:tr w:rsidR="00A439E7" w:rsidRPr="00025127" w14:paraId="41BE0704" w14:textId="77777777" w:rsidTr="008E29BB">
      <w:trPr>
        <w:trHeight w:val="321"/>
        <w:jc w:val="right"/>
      </w:trPr>
      <w:tc>
        <w:tcPr>
          <w:tcW w:w="3828" w:type="dxa"/>
          <w:vAlign w:val="center"/>
        </w:tcPr>
        <w:p w14:paraId="34C64148" w14:textId="10C6C8A9" w:rsidR="00A439E7" w:rsidRPr="00025127" w:rsidRDefault="00A439E7"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24E94DCF" w:rsidR="00A439E7" w:rsidRPr="00025127" w:rsidRDefault="00A439E7" w:rsidP="00507D4A">
          <w:pPr>
            <w:pStyle w:val="Encabezado"/>
            <w:rPr>
              <w:rFonts w:ascii="Palatino Linotype" w:hAnsi="Palatino Linotype"/>
              <w:b/>
              <w:sz w:val="22"/>
              <w:szCs w:val="22"/>
            </w:rPr>
          </w:pPr>
          <w:r>
            <w:rPr>
              <w:rFonts w:ascii="Palatino Linotype" w:hAnsi="Palatino Linotype"/>
              <w:b/>
              <w:bCs/>
              <w:color w:val="000000"/>
              <w:sz w:val="22"/>
              <w:szCs w:val="22"/>
            </w:rPr>
            <w:t>Ayuntamiento de Naucalpan de Juárez</w:t>
          </w:r>
        </w:p>
      </w:tc>
    </w:tr>
    <w:tr w:rsidR="00A439E7" w:rsidRPr="00025127" w14:paraId="0C8B6193" w14:textId="77777777" w:rsidTr="008E29BB">
      <w:trPr>
        <w:trHeight w:val="321"/>
        <w:jc w:val="right"/>
      </w:trPr>
      <w:tc>
        <w:tcPr>
          <w:tcW w:w="3828" w:type="dxa"/>
          <w:vAlign w:val="center"/>
        </w:tcPr>
        <w:p w14:paraId="321FFAFF" w14:textId="0E8C2CE7" w:rsidR="00A439E7" w:rsidRPr="00025127" w:rsidRDefault="00A439E7"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A439E7" w:rsidRPr="00025127" w:rsidRDefault="00A439E7"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A439E7" w:rsidRDefault="005E61E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E7551C"/>
    <w:multiLevelType w:val="hybridMultilevel"/>
    <w:tmpl w:val="CD6AD4D4"/>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22662D"/>
    <w:multiLevelType w:val="hybridMultilevel"/>
    <w:tmpl w:val="BD02916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71D6990C">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3A20EA3"/>
    <w:multiLevelType w:val="hybridMultilevel"/>
    <w:tmpl w:val="49BC3D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CE244C"/>
    <w:multiLevelType w:val="hybridMultilevel"/>
    <w:tmpl w:val="771E1B5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652F09"/>
    <w:multiLevelType w:val="hybridMultilevel"/>
    <w:tmpl w:val="73BEDC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FCF01DE"/>
    <w:multiLevelType w:val="hybridMultilevel"/>
    <w:tmpl w:val="D9A077F0"/>
    <w:lvl w:ilvl="0" w:tplc="FFFFFFFF">
      <w:start w:val="1"/>
      <w:numFmt w:val="upperRoman"/>
      <w:lvlText w:val="%1."/>
      <w:lvlJc w:val="right"/>
      <w:pPr>
        <w:ind w:left="1287" w:hanging="360"/>
      </w:pPr>
      <w:rPr>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nsid w:val="22320A89"/>
    <w:multiLevelType w:val="hybridMultilevel"/>
    <w:tmpl w:val="02E45D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9FA37C8">
      <w:start w:val="5"/>
      <w:numFmt w:val="bullet"/>
      <w:lvlText w:val="-"/>
      <w:lvlJc w:val="left"/>
      <w:pPr>
        <w:ind w:left="2880" w:hanging="360"/>
      </w:pPr>
      <w:rPr>
        <w:rFonts w:ascii="Palatino Linotype" w:eastAsiaTheme="minorEastAsia" w:hAnsi="Palatino Linotype" w:cstheme="minorBid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1348A3"/>
    <w:multiLevelType w:val="hybridMultilevel"/>
    <w:tmpl w:val="C786F26A"/>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786E54"/>
    <w:multiLevelType w:val="hybridMultilevel"/>
    <w:tmpl w:val="D7E04CA4"/>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5281CAF"/>
    <w:multiLevelType w:val="hybridMultilevel"/>
    <w:tmpl w:val="D6B22240"/>
    <w:lvl w:ilvl="0" w:tplc="FFFFFFFF">
      <w:start w:val="1"/>
      <w:numFmt w:val="decimal"/>
      <w:lvlText w:val="%1."/>
      <w:lvlJc w:val="left"/>
      <w:pPr>
        <w:ind w:left="0" w:firstLine="0"/>
      </w:pPr>
      <w:rPr>
        <w:rFonts w:ascii="Palatino Linotype" w:hAnsi="Palatino Linotype" w:hint="default"/>
        <w:b/>
        <w:i w:val="0"/>
        <w:sz w:val="24"/>
      </w:rPr>
    </w:lvl>
    <w:lvl w:ilvl="1" w:tplc="72D006AC">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2CA14B6F"/>
    <w:multiLevelType w:val="hybridMultilevel"/>
    <w:tmpl w:val="A5A07D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F3AA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B0271D"/>
    <w:multiLevelType w:val="hybridMultilevel"/>
    <w:tmpl w:val="99B2C5F2"/>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E15101D"/>
    <w:multiLevelType w:val="hybridMultilevel"/>
    <w:tmpl w:val="C682077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3D0F9E"/>
    <w:multiLevelType w:val="hybridMultilevel"/>
    <w:tmpl w:val="A8EC0F0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CF7AF7AE"/>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40651F4"/>
    <w:multiLevelType w:val="hybridMultilevel"/>
    <w:tmpl w:val="A7F4CD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C13234"/>
    <w:multiLevelType w:val="hybridMultilevel"/>
    <w:tmpl w:val="1B96BEAC"/>
    <w:lvl w:ilvl="0" w:tplc="FFFFFFFF">
      <w:start w:val="1"/>
      <w:numFmt w:val="decimal"/>
      <w:lvlText w:val="%1."/>
      <w:lvlJc w:val="left"/>
      <w:pPr>
        <w:ind w:left="0" w:firstLine="0"/>
      </w:pPr>
      <w:rPr>
        <w:rFonts w:ascii="Palatino Linotype" w:hAnsi="Palatino Linotype" w:hint="default"/>
        <w:b/>
        <w:i w:val="0"/>
        <w:sz w:val="24"/>
      </w:rPr>
    </w:lvl>
    <w:lvl w:ilvl="1" w:tplc="629EAEB2">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C50534C"/>
    <w:multiLevelType w:val="hybridMultilevel"/>
    <w:tmpl w:val="D9A077F0"/>
    <w:lvl w:ilvl="0" w:tplc="BFD6F600">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nsid w:val="564C5D2A"/>
    <w:multiLevelType w:val="hybridMultilevel"/>
    <w:tmpl w:val="0A386B4A"/>
    <w:lvl w:ilvl="0" w:tplc="505ADDF2">
      <w:start w:val="1"/>
      <w:numFmt w:val="upperRoman"/>
      <w:lvlText w:val="%1."/>
      <w:lvlJc w:val="right"/>
      <w:pPr>
        <w:ind w:left="1287" w:hanging="360"/>
      </w:pPr>
      <w:rPr>
        <w:b/>
      </w:rPr>
    </w:lvl>
    <w:lvl w:ilvl="1" w:tplc="937A55F2">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58D06E5B"/>
    <w:multiLevelType w:val="hybridMultilevel"/>
    <w:tmpl w:val="F71446E6"/>
    <w:lvl w:ilvl="0" w:tplc="FFFFFFFF">
      <w:start w:val="1"/>
      <w:numFmt w:val="decimal"/>
      <w:lvlText w:val="%1."/>
      <w:lvlJc w:val="left"/>
      <w:pPr>
        <w:ind w:left="0" w:firstLine="0"/>
      </w:pPr>
      <w:rPr>
        <w:rFonts w:ascii="Palatino Linotype" w:hAnsi="Palatino Linotype" w:hint="default"/>
        <w:b/>
        <w:i w:val="0"/>
        <w:sz w:val="24"/>
      </w:rPr>
    </w:lvl>
    <w:lvl w:ilvl="1" w:tplc="4122435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C916E00"/>
    <w:multiLevelType w:val="hybridMultilevel"/>
    <w:tmpl w:val="A57AA72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964894"/>
    <w:multiLevelType w:val="hybridMultilevel"/>
    <w:tmpl w:val="362E072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182778A"/>
    <w:multiLevelType w:val="hybridMultilevel"/>
    <w:tmpl w:val="76AAB1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3947CAD"/>
    <w:multiLevelType w:val="hybridMultilevel"/>
    <w:tmpl w:val="BECC0E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3B97AD4"/>
    <w:multiLevelType w:val="hybridMultilevel"/>
    <w:tmpl w:val="9A9A8CD0"/>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287"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58B6099"/>
    <w:multiLevelType w:val="hybridMultilevel"/>
    <w:tmpl w:val="4AD08F1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6124EF"/>
    <w:multiLevelType w:val="hybridMultilevel"/>
    <w:tmpl w:val="4BC2E71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B835BBB"/>
    <w:multiLevelType w:val="hybridMultilevel"/>
    <w:tmpl w:val="C06ECB4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C0538D1"/>
    <w:multiLevelType w:val="hybridMultilevel"/>
    <w:tmpl w:val="DA127F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2087BD7"/>
    <w:multiLevelType w:val="hybridMultilevel"/>
    <w:tmpl w:val="91C81B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3204EE"/>
    <w:multiLevelType w:val="hybridMultilevel"/>
    <w:tmpl w:val="274E2210"/>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1A1B24"/>
    <w:multiLevelType w:val="hybridMultilevel"/>
    <w:tmpl w:val="BA68DC1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9B54B7"/>
    <w:multiLevelType w:val="hybridMultilevel"/>
    <w:tmpl w:val="CE4E11E0"/>
    <w:lvl w:ilvl="0" w:tplc="FFFFFFFF">
      <w:start w:val="1"/>
      <w:numFmt w:val="decimal"/>
      <w:lvlText w:val="%1."/>
      <w:lvlJc w:val="left"/>
      <w:pPr>
        <w:ind w:left="0" w:firstLine="0"/>
      </w:pPr>
      <w:rPr>
        <w:rFonts w:ascii="Palatino Linotype" w:hAnsi="Palatino Linotype" w:hint="default"/>
        <w:b/>
        <w:i w:val="0"/>
        <w:sz w:val="24"/>
      </w:rPr>
    </w:lvl>
    <w:lvl w:ilvl="1" w:tplc="FED862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AA72E3B"/>
    <w:multiLevelType w:val="hybridMultilevel"/>
    <w:tmpl w:val="A24811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EEE49BA"/>
    <w:multiLevelType w:val="hybridMultilevel"/>
    <w:tmpl w:val="75A6E5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A65168"/>
    <w:multiLevelType w:val="hybridMultilevel"/>
    <w:tmpl w:val="CF523C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BE70CE"/>
    <w:multiLevelType w:val="hybridMultilevel"/>
    <w:tmpl w:val="88D6E418"/>
    <w:lvl w:ilvl="0" w:tplc="FFFFFFFF">
      <w:start w:val="1"/>
      <w:numFmt w:val="decimal"/>
      <w:lvlText w:val="%1."/>
      <w:lvlJc w:val="left"/>
      <w:pPr>
        <w:ind w:left="0" w:firstLine="0"/>
      </w:pPr>
      <w:rPr>
        <w:rFonts w:ascii="Palatino Linotype" w:hAnsi="Palatino Linotype" w:hint="default"/>
        <w:b/>
        <w:i w:val="0"/>
        <w:sz w:val="24"/>
      </w:rPr>
    </w:lvl>
    <w:lvl w:ilvl="1" w:tplc="1C6E24AE">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19"/>
  </w:num>
  <w:num w:numId="3">
    <w:abstractNumId w:val="0"/>
  </w:num>
  <w:num w:numId="4">
    <w:abstractNumId w:val="21"/>
  </w:num>
  <w:num w:numId="5">
    <w:abstractNumId w:val="28"/>
  </w:num>
  <w:num w:numId="6">
    <w:abstractNumId w:val="8"/>
  </w:num>
  <w:num w:numId="7">
    <w:abstractNumId w:val="16"/>
  </w:num>
  <w:num w:numId="8">
    <w:abstractNumId w:val="34"/>
  </w:num>
  <w:num w:numId="9">
    <w:abstractNumId w:val="45"/>
  </w:num>
  <w:num w:numId="10">
    <w:abstractNumId w:val="14"/>
  </w:num>
  <w:num w:numId="11">
    <w:abstractNumId w:val="3"/>
  </w:num>
  <w:num w:numId="12">
    <w:abstractNumId w:val="43"/>
  </w:num>
  <w:num w:numId="13">
    <w:abstractNumId w:val="22"/>
  </w:num>
  <w:num w:numId="14">
    <w:abstractNumId w:val="31"/>
  </w:num>
  <w:num w:numId="15">
    <w:abstractNumId w:val="27"/>
  </w:num>
  <w:num w:numId="16">
    <w:abstractNumId w:val="30"/>
  </w:num>
  <w:num w:numId="17">
    <w:abstractNumId w:val="5"/>
  </w:num>
  <w:num w:numId="18">
    <w:abstractNumId w:val="15"/>
  </w:num>
  <w:num w:numId="19">
    <w:abstractNumId w:val="13"/>
  </w:num>
  <w:num w:numId="20">
    <w:abstractNumId w:val="12"/>
  </w:num>
  <w:num w:numId="21">
    <w:abstractNumId w:val="46"/>
  </w:num>
  <w:num w:numId="22">
    <w:abstractNumId w:val="41"/>
  </w:num>
  <w:num w:numId="23">
    <w:abstractNumId w:val="32"/>
  </w:num>
  <w:num w:numId="24">
    <w:abstractNumId w:val="37"/>
  </w:num>
  <w:num w:numId="25">
    <w:abstractNumId w:val="4"/>
  </w:num>
  <w:num w:numId="26">
    <w:abstractNumId w:val="25"/>
  </w:num>
  <w:num w:numId="27">
    <w:abstractNumId w:val="24"/>
  </w:num>
  <w:num w:numId="28">
    <w:abstractNumId w:val="29"/>
  </w:num>
  <w:num w:numId="29">
    <w:abstractNumId w:val="44"/>
  </w:num>
  <w:num w:numId="30">
    <w:abstractNumId w:val="36"/>
  </w:num>
  <w:num w:numId="31">
    <w:abstractNumId w:val="7"/>
  </w:num>
  <w:num w:numId="32">
    <w:abstractNumId w:val="33"/>
  </w:num>
  <w:num w:numId="33">
    <w:abstractNumId w:val="39"/>
  </w:num>
  <w:num w:numId="34">
    <w:abstractNumId w:val="1"/>
  </w:num>
  <w:num w:numId="35">
    <w:abstractNumId w:val="6"/>
  </w:num>
  <w:num w:numId="36">
    <w:abstractNumId w:val="40"/>
  </w:num>
  <w:num w:numId="37">
    <w:abstractNumId w:val="10"/>
  </w:num>
  <w:num w:numId="38">
    <w:abstractNumId w:val="20"/>
  </w:num>
  <w:num w:numId="39">
    <w:abstractNumId w:val="38"/>
  </w:num>
  <w:num w:numId="40">
    <w:abstractNumId w:val="17"/>
  </w:num>
  <w:num w:numId="41">
    <w:abstractNumId w:val="35"/>
  </w:num>
  <w:num w:numId="42">
    <w:abstractNumId w:val="11"/>
  </w:num>
  <w:num w:numId="43">
    <w:abstractNumId w:val="42"/>
  </w:num>
  <w:num w:numId="44">
    <w:abstractNumId w:val="26"/>
  </w:num>
  <w:num w:numId="45">
    <w:abstractNumId w:val="2"/>
  </w:num>
  <w:num w:numId="46">
    <w:abstractNumId w:val="23"/>
  </w:num>
  <w:num w:numId="4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51"/>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7657"/>
    <w:rsid w:val="0004072A"/>
    <w:rsid w:val="000411E2"/>
    <w:rsid w:val="0004193F"/>
    <w:rsid w:val="00042380"/>
    <w:rsid w:val="000435A5"/>
    <w:rsid w:val="00044DB9"/>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18C5"/>
    <w:rsid w:val="0007221E"/>
    <w:rsid w:val="00074573"/>
    <w:rsid w:val="000770CE"/>
    <w:rsid w:val="000800AC"/>
    <w:rsid w:val="0008230A"/>
    <w:rsid w:val="00082D11"/>
    <w:rsid w:val="00082E28"/>
    <w:rsid w:val="000834FE"/>
    <w:rsid w:val="0008465D"/>
    <w:rsid w:val="00084E31"/>
    <w:rsid w:val="0008542A"/>
    <w:rsid w:val="00090D6F"/>
    <w:rsid w:val="00091C2C"/>
    <w:rsid w:val="00093A7F"/>
    <w:rsid w:val="00093FB4"/>
    <w:rsid w:val="00093FC7"/>
    <w:rsid w:val="00094B41"/>
    <w:rsid w:val="000953E2"/>
    <w:rsid w:val="00095BB9"/>
    <w:rsid w:val="0009700A"/>
    <w:rsid w:val="0009728E"/>
    <w:rsid w:val="000A0678"/>
    <w:rsid w:val="000A1CCA"/>
    <w:rsid w:val="000A26B8"/>
    <w:rsid w:val="000A3F90"/>
    <w:rsid w:val="000A44DE"/>
    <w:rsid w:val="000A4554"/>
    <w:rsid w:val="000A45FD"/>
    <w:rsid w:val="000A4E44"/>
    <w:rsid w:val="000A556A"/>
    <w:rsid w:val="000A77ED"/>
    <w:rsid w:val="000B0370"/>
    <w:rsid w:val="000B1D87"/>
    <w:rsid w:val="000B2BA0"/>
    <w:rsid w:val="000B405C"/>
    <w:rsid w:val="000B5AB1"/>
    <w:rsid w:val="000B5D79"/>
    <w:rsid w:val="000B6D31"/>
    <w:rsid w:val="000B750B"/>
    <w:rsid w:val="000B7C4F"/>
    <w:rsid w:val="000C0061"/>
    <w:rsid w:val="000C0663"/>
    <w:rsid w:val="000C0BBB"/>
    <w:rsid w:val="000C10B9"/>
    <w:rsid w:val="000C1D19"/>
    <w:rsid w:val="000C2E5F"/>
    <w:rsid w:val="000C3423"/>
    <w:rsid w:val="000C3861"/>
    <w:rsid w:val="000C4111"/>
    <w:rsid w:val="000C48CA"/>
    <w:rsid w:val="000C4A8E"/>
    <w:rsid w:val="000C5A04"/>
    <w:rsid w:val="000C5AF7"/>
    <w:rsid w:val="000C6B73"/>
    <w:rsid w:val="000C6CE3"/>
    <w:rsid w:val="000C6E97"/>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12C"/>
    <w:rsid w:val="00172471"/>
    <w:rsid w:val="0017273C"/>
    <w:rsid w:val="001732E3"/>
    <w:rsid w:val="00174E02"/>
    <w:rsid w:val="0017653A"/>
    <w:rsid w:val="001775DF"/>
    <w:rsid w:val="001848C0"/>
    <w:rsid w:val="00185460"/>
    <w:rsid w:val="001862A3"/>
    <w:rsid w:val="001925E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7B0"/>
    <w:rsid w:val="001C7276"/>
    <w:rsid w:val="001C7733"/>
    <w:rsid w:val="001C77F5"/>
    <w:rsid w:val="001C79FA"/>
    <w:rsid w:val="001D07C9"/>
    <w:rsid w:val="001D3AB5"/>
    <w:rsid w:val="001D4A81"/>
    <w:rsid w:val="001D545E"/>
    <w:rsid w:val="001D7961"/>
    <w:rsid w:val="001D7D8F"/>
    <w:rsid w:val="001D7DF0"/>
    <w:rsid w:val="001D7E82"/>
    <w:rsid w:val="001E018C"/>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94C"/>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26EA"/>
    <w:rsid w:val="00244476"/>
    <w:rsid w:val="0024579C"/>
    <w:rsid w:val="002457CF"/>
    <w:rsid w:val="00245B8E"/>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430D"/>
    <w:rsid w:val="0027463A"/>
    <w:rsid w:val="002746D9"/>
    <w:rsid w:val="00274ED2"/>
    <w:rsid w:val="002754FC"/>
    <w:rsid w:val="002765F2"/>
    <w:rsid w:val="00277A35"/>
    <w:rsid w:val="00280994"/>
    <w:rsid w:val="00280E3F"/>
    <w:rsid w:val="00280F05"/>
    <w:rsid w:val="0028248C"/>
    <w:rsid w:val="00282B05"/>
    <w:rsid w:val="00282D4D"/>
    <w:rsid w:val="0028323A"/>
    <w:rsid w:val="002856F3"/>
    <w:rsid w:val="00286DDB"/>
    <w:rsid w:val="002871EB"/>
    <w:rsid w:val="00290DBD"/>
    <w:rsid w:val="00291D91"/>
    <w:rsid w:val="002948C4"/>
    <w:rsid w:val="002960D6"/>
    <w:rsid w:val="00297E45"/>
    <w:rsid w:val="002A2099"/>
    <w:rsid w:val="002A229B"/>
    <w:rsid w:val="002A35B6"/>
    <w:rsid w:val="002A4172"/>
    <w:rsid w:val="002A4516"/>
    <w:rsid w:val="002A4755"/>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1871"/>
    <w:rsid w:val="002F3672"/>
    <w:rsid w:val="002F37C1"/>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2B7C"/>
    <w:rsid w:val="00316065"/>
    <w:rsid w:val="00317883"/>
    <w:rsid w:val="00317EFF"/>
    <w:rsid w:val="00320597"/>
    <w:rsid w:val="00321181"/>
    <w:rsid w:val="00321AA3"/>
    <w:rsid w:val="00321AE9"/>
    <w:rsid w:val="00321EEE"/>
    <w:rsid w:val="00323895"/>
    <w:rsid w:val="0032586C"/>
    <w:rsid w:val="00326579"/>
    <w:rsid w:val="00327D27"/>
    <w:rsid w:val="00327D79"/>
    <w:rsid w:val="00330E47"/>
    <w:rsid w:val="00332E6B"/>
    <w:rsid w:val="003337F3"/>
    <w:rsid w:val="00333BE8"/>
    <w:rsid w:val="00333F73"/>
    <w:rsid w:val="003344DB"/>
    <w:rsid w:val="00335866"/>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3DCB"/>
    <w:rsid w:val="003643B3"/>
    <w:rsid w:val="003708DD"/>
    <w:rsid w:val="00370B8E"/>
    <w:rsid w:val="00370BB1"/>
    <w:rsid w:val="003721B2"/>
    <w:rsid w:val="00372328"/>
    <w:rsid w:val="00373F21"/>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2CF7"/>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EC4"/>
    <w:rsid w:val="003C183D"/>
    <w:rsid w:val="003C19CA"/>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E98"/>
    <w:rsid w:val="003E2ED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78D"/>
    <w:rsid w:val="00402C84"/>
    <w:rsid w:val="00403249"/>
    <w:rsid w:val="0040471A"/>
    <w:rsid w:val="004078C8"/>
    <w:rsid w:val="004102DE"/>
    <w:rsid w:val="004107D7"/>
    <w:rsid w:val="00412696"/>
    <w:rsid w:val="00412E24"/>
    <w:rsid w:val="00414335"/>
    <w:rsid w:val="004147B1"/>
    <w:rsid w:val="00416727"/>
    <w:rsid w:val="004170BE"/>
    <w:rsid w:val="004171E4"/>
    <w:rsid w:val="00417A0E"/>
    <w:rsid w:val="0042068A"/>
    <w:rsid w:val="00422378"/>
    <w:rsid w:val="0042267F"/>
    <w:rsid w:val="0042437A"/>
    <w:rsid w:val="00424992"/>
    <w:rsid w:val="00424E72"/>
    <w:rsid w:val="00425F0D"/>
    <w:rsid w:val="00426D7C"/>
    <w:rsid w:val="00427621"/>
    <w:rsid w:val="004300ED"/>
    <w:rsid w:val="00431687"/>
    <w:rsid w:val="00432B72"/>
    <w:rsid w:val="00433016"/>
    <w:rsid w:val="0043412E"/>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6190"/>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A17"/>
    <w:rsid w:val="00472C41"/>
    <w:rsid w:val="00472CB5"/>
    <w:rsid w:val="00473115"/>
    <w:rsid w:val="004738D8"/>
    <w:rsid w:val="00473BD2"/>
    <w:rsid w:val="00473F11"/>
    <w:rsid w:val="00474477"/>
    <w:rsid w:val="004749E8"/>
    <w:rsid w:val="004764CB"/>
    <w:rsid w:val="00476730"/>
    <w:rsid w:val="004769A5"/>
    <w:rsid w:val="00476A2D"/>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82"/>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07D4A"/>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4AE2"/>
    <w:rsid w:val="0056555A"/>
    <w:rsid w:val="005669D6"/>
    <w:rsid w:val="00566BC5"/>
    <w:rsid w:val="0056788F"/>
    <w:rsid w:val="00567998"/>
    <w:rsid w:val="00570911"/>
    <w:rsid w:val="005716F3"/>
    <w:rsid w:val="00573BC6"/>
    <w:rsid w:val="005759CD"/>
    <w:rsid w:val="00575D39"/>
    <w:rsid w:val="00575F2C"/>
    <w:rsid w:val="005773AC"/>
    <w:rsid w:val="00577884"/>
    <w:rsid w:val="00577C3F"/>
    <w:rsid w:val="00581C0F"/>
    <w:rsid w:val="00582919"/>
    <w:rsid w:val="00583749"/>
    <w:rsid w:val="005849B2"/>
    <w:rsid w:val="00585172"/>
    <w:rsid w:val="00586B2D"/>
    <w:rsid w:val="00587366"/>
    <w:rsid w:val="0058757A"/>
    <w:rsid w:val="0058773A"/>
    <w:rsid w:val="00590037"/>
    <w:rsid w:val="00590892"/>
    <w:rsid w:val="00591931"/>
    <w:rsid w:val="00593476"/>
    <w:rsid w:val="005937BC"/>
    <w:rsid w:val="00594C52"/>
    <w:rsid w:val="00595511"/>
    <w:rsid w:val="00596238"/>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8D"/>
    <w:rsid w:val="005B2DD1"/>
    <w:rsid w:val="005B3A49"/>
    <w:rsid w:val="005B4B08"/>
    <w:rsid w:val="005B5703"/>
    <w:rsid w:val="005B6ADF"/>
    <w:rsid w:val="005B773D"/>
    <w:rsid w:val="005B7C5D"/>
    <w:rsid w:val="005C02B5"/>
    <w:rsid w:val="005C0821"/>
    <w:rsid w:val="005C1A74"/>
    <w:rsid w:val="005C3294"/>
    <w:rsid w:val="005C347F"/>
    <w:rsid w:val="005C380A"/>
    <w:rsid w:val="005C3B63"/>
    <w:rsid w:val="005C450C"/>
    <w:rsid w:val="005C6961"/>
    <w:rsid w:val="005C6F55"/>
    <w:rsid w:val="005C7898"/>
    <w:rsid w:val="005C7CA9"/>
    <w:rsid w:val="005D0EB4"/>
    <w:rsid w:val="005D18A6"/>
    <w:rsid w:val="005D27DD"/>
    <w:rsid w:val="005D3493"/>
    <w:rsid w:val="005D42F5"/>
    <w:rsid w:val="005D487C"/>
    <w:rsid w:val="005D622E"/>
    <w:rsid w:val="005D6617"/>
    <w:rsid w:val="005D6FF0"/>
    <w:rsid w:val="005E11D5"/>
    <w:rsid w:val="005E2486"/>
    <w:rsid w:val="005E34D4"/>
    <w:rsid w:val="005E3716"/>
    <w:rsid w:val="005E3AE2"/>
    <w:rsid w:val="005E3FDE"/>
    <w:rsid w:val="005E55F2"/>
    <w:rsid w:val="005E61ED"/>
    <w:rsid w:val="005E68FC"/>
    <w:rsid w:val="005E7271"/>
    <w:rsid w:val="005E76A0"/>
    <w:rsid w:val="005E7CC9"/>
    <w:rsid w:val="005F0007"/>
    <w:rsid w:val="005F0E6C"/>
    <w:rsid w:val="005F1362"/>
    <w:rsid w:val="005F1BAD"/>
    <w:rsid w:val="005F3685"/>
    <w:rsid w:val="005F487C"/>
    <w:rsid w:val="005F53A4"/>
    <w:rsid w:val="005F5FE1"/>
    <w:rsid w:val="005F62B2"/>
    <w:rsid w:val="005F692C"/>
    <w:rsid w:val="005F715E"/>
    <w:rsid w:val="006010DA"/>
    <w:rsid w:val="006015F0"/>
    <w:rsid w:val="006017AB"/>
    <w:rsid w:val="00604AC3"/>
    <w:rsid w:val="00605865"/>
    <w:rsid w:val="00611DC1"/>
    <w:rsid w:val="00613655"/>
    <w:rsid w:val="006144EE"/>
    <w:rsid w:val="00616236"/>
    <w:rsid w:val="00617125"/>
    <w:rsid w:val="00617813"/>
    <w:rsid w:val="006206CC"/>
    <w:rsid w:val="0062118E"/>
    <w:rsid w:val="00622B06"/>
    <w:rsid w:val="00623C15"/>
    <w:rsid w:val="00624425"/>
    <w:rsid w:val="006257C2"/>
    <w:rsid w:val="00627163"/>
    <w:rsid w:val="0063034E"/>
    <w:rsid w:val="00632E24"/>
    <w:rsid w:val="00634476"/>
    <w:rsid w:val="00635424"/>
    <w:rsid w:val="00637049"/>
    <w:rsid w:val="00637475"/>
    <w:rsid w:val="00640B8E"/>
    <w:rsid w:val="0064393B"/>
    <w:rsid w:val="006439A1"/>
    <w:rsid w:val="00644375"/>
    <w:rsid w:val="00644A5C"/>
    <w:rsid w:val="00644F20"/>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4DA"/>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A37"/>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6C8C"/>
    <w:rsid w:val="006C6E1A"/>
    <w:rsid w:val="006D24C4"/>
    <w:rsid w:val="006D27EF"/>
    <w:rsid w:val="006D425C"/>
    <w:rsid w:val="006D52D1"/>
    <w:rsid w:val="006D57BE"/>
    <w:rsid w:val="006D6D3D"/>
    <w:rsid w:val="006D77A2"/>
    <w:rsid w:val="006E013D"/>
    <w:rsid w:val="006E1056"/>
    <w:rsid w:val="006E3A2A"/>
    <w:rsid w:val="006E3C4C"/>
    <w:rsid w:val="006E4BD4"/>
    <w:rsid w:val="006E4E2A"/>
    <w:rsid w:val="006E5950"/>
    <w:rsid w:val="006E5AC6"/>
    <w:rsid w:val="006E6B65"/>
    <w:rsid w:val="006E6C14"/>
    <w:rsid w:val="006E73D4"/>
    <w:rsid w:val="006E7CC5"/>
    <w:rsid w:val="006F0AE3"/>
    <w:rsid w:val="006F1E31"/>
    <w:rsid w:val="006F2C12"/>
    <w:rsid w:val="006F2F92"/>
    <w:rsid w:val="006F3266"/>
    <w:rsid w:val="006F51AA"/>
    <w:rsid w:val="006F69E5"/>
    <w:rsid w:val="00700553"/>
    <w:rsid w:val="00701218"/>
    <w:rsid w:val="00702D2E"/>
    <w:rsid w:val="007050B1"/>
    <w:rsid w:val="00705527"/>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445A"/>
    <w:rsid w:val="007263AA"/>
    <w:rsid w:val="00731F1F"/>
    <w:rsid w:val="00732319"/>
    <w:rsid w:val="0073324B"/>
    <w:rsid w:val="007337E6"/>
    <w:rsid w:val="00735A75"/>
    <w:rsid w:val="00736115"/>
    <w:rsid w:val="007365AD"/>
    <w:rsid w:val="00736C54"/>
    <w:rsid w:val="007409D8"/>
    <w:rsid w:val="00740BA4"/>
    <w:rsid w:val="00742486"/>
    <w:rsid w:val="00743CAC"/>
    <w:rsid w:val="0074433B"/>
    <w:rsid w:val="007446C2"/>
    <w:rsid w:val="0074573F"/>
    <w:rsid w:val="0074628D"/>
    <w:rsid w:val="007473D2"/>
    <w:rsid w:val="007474B7"/>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193"/>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CA2"/>
    <w:rsid w:val="007D0C01"/>
    <w:rsid w:val="007D26D2"/>
    <w:rsid w:val="007D2E26"/>
    <w:rsid w:val="007D3356"/>
    <w:rsid w:val="007D3FBD"/>
    <w:rsid w:val="007D49A0"/>
    <w:rsid w:val="007D7EF3"/>
    <w:rsid w:val="007E0553"/>
    <w:rsid w:val="007E31A3"/>
    <w:rsid w:val="007E5125"/>
    <w:rsid w:val="007E5A30"/>
    <w:rsid w:val="007E5DB4"/>
    <w:rsid w:val="007E6334"/>
    <w:rsid w:val="007E64B6"/>
    <w:rsid w:val="007E72D5"/>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88D"/>
    <w:rsid w:val="00810F94"/>
    <w:rsid w:val="008114D6"/>
    <w:rsid w:val="008118AF"/>
    <w:rsid w:val="00811E99"/>
    <w:rsid w:val="008126D5"/>
    <w:rsid w:val="00812CFD"/>
    <w:rsid w:val="00814A15"/>
    <w:rsid w:val="00814A17"/>
    <w:rsid w:val="00815FC2"/>
    <w:rsid w:val="008167F5"/>
    <w:rsid w:val="0081794B"/>
    <w:rsid w:val="00817D8E"/>
    <w:rsid w:val="008200A3"/>
    <w:rsid w:val="00820222"/>
    <w:rsid w:val="00820BF2"/>
    <w:rsid w:val="00824749"/>
    <w:rsid w:val="00824C4E"/>
    <w:rsid w:val="00826125"/>
    <w:rsid w:val="00826F38"/>
    <w:rsid w:val="00830D70"/>
    <w:rsid w:val="00831969"/>
    <w:rsid w:val="008327AB"/>
    <w:rsid w:val="00832D39"/>
    <w:rsid w:val="00833E4C"/>
    <w:rsid w:val="00834316"/>
    <w:rsid w:val="008346DD"/>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24DD"/>
    <w:rsid w:val="00863125"/>
    <w:rsid w:val="008645F1"/>
    <w:rsid w:val="00864EBB"/>
    <w:rsid w:val="008662C0"/>
    <w:rsid w:val="0086644C"/>
    <w:rsid w:val="008677E8"/>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752"/>
    <w:rsid w:val="008A2811"/>
    <w:rsid w:val="008A3DB4"/>
    <w:rsid w:val="008A3F4A"/>
    <w:rsid w:val="008A3FC8"/>
    <w:rsid w:val="008A52F3"/>
    <w:rsid w:val="008A5456"/>
    <w:rsid w:val="008A56DD"/>
    <w:rsid w:val="008A74F2"/>
    <w:rsid w:val="008A7536"/>
    <w:rsid w:val="008A7F1F"/>
    <w:rsid w:val="008A7F7D"/>
    <w:rsid w:val="008B1A0C"/>
    <w:rsid w:val="008B1A5A"/>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E99"/>
    <w:rsid w:val="008D5066"/>
    <w:rsid w:val="008D5A97"/>
    <w:rsid w:val="008D6697"/>
    <w:rsid w:val="008D728C"/>
    <w:rsid w:val="008E0674"/>
    <w:rsid w:val="008E11CC"/>
    <w:rsid w:val="008E1B8F"/>
    <w:rsid w:val="008E26D5"/>
    <w:rsid w:val="008E29BB"/>
    <w:rsid w:val="008E2B17"/>
    <w:rsid w:val="008E3E12"/>
    <w:rsid w:val="008E4DCD"/>
    <w:rsid w:val="008E5767"/>
    <w:rsid w:val="008E580D"/>
    <w:rsid w:val="008E63C7"/>
    <w:rsid w:val="008E65FC"/>
    <w:rsid w:val="008E7DFD"/>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218D"/>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67EB"/>
    <w:rsid w:val="00977D37"/>
    <w:rsid w:val="009813EA"/>
    <w:rsid w:val="009830D3"/>
    <w:rsid w:val="00983B8F"/>
    <w:rsid w:val="00984D47"/>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3F10"/>
    <w:rsid w:val="009A5191"/>
    <w:rsid w:val="009A593A"/>
    <w:rsid w:val="009A5FBB"/>
    <w:rsid w:val="009A7F61"/>
    <w:rsid w:val="009B0E35"/>
    <w:rsid w:val="009B0F5C"/>
    <w:rsid w:val="009B11D6"/>
    <w:rsid w:val="009B1B37"/>
    <w:rsid w:val="009B2EE9"/>
    <w:rsid w:val="009B3771"/>
    <w:rsid w:val="009B4864"/>
    <w:rsid w:val="009B5504"/>
    <w:rsid w:val="009B5D1A"/>
    <w:rsid w:val="009B649B"/>
    <w:rsid w:val="009B6F16"/>
    <w:rsid w:val="009C0940"/>
    <w:rsid w:val="009C0950"/>
    <w:rsid w:val="009C1D99"/>
    <w:rsid w:val="009C1F8B"/>
    <w:rsid w:val="009C20A8"/>
    <w:rsid w:val="009C5057"/>
    <w:rsid w:val="009C6069"/>
    <w:rsid w:val="009D1378"/>
    <w:rsid w:val="009D1780"/>
    <w:rsid w:val="009D2384"/>
    <w:rsid w:val="009D3240"/>
    <w:rsid w:val="009D3A6E"/>
    <w:rsid w:val="009D61D9"/>
    <w:rsid w:val="009D624D"/>
    <w:rsid w:val="009D6AD5"/>
    <w:rsid w:val="009E09BF"/>
    <w:rsid w:val="009E0AB4"/>
    <w:rsid w:val="009E10C7"/>
    <w:rsid w:val="009E260E"/>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9F7C31"/>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3838"/>
    <w:rsid w:val="00A15C42"/>
    <w:rsid w:val="00A166B8"/>
    <w:rsid w:val="00A16DF1"/>
    <w:rsid w:val="00A17302"/>
    <w:rsid w:val="00A17A17"/>
    <w:rsid w:val="00A2069D"/>
    <w:rsid w:val="00A20B1F"/>
    <w:rsid w:val="00A21050"/>
    <w:rsid w:val="00A231C0"/>
    <w:rsid w:val="00A235D0"/>
    <w:rsid w:val="00A24131"/>
    <w:rsid w:val="00A27A7F"/>
    <w:rsid w:val="00A3276A"/>
    <w:rsid w:val="00A349D2"/>
    <w:rsid w:val="00A34C05"/>
    <w:rsid w:val="00A35492"/>
    <w:rsid w:val="00A37BBB"/>
    <w:rsid w:val="00A4044E"/>
    <w:rsid w:val="00A4217B"/>
    <w:rsid w:val="00A42475"/>
    <w:rsid w:val="00A42869"/>
    <w:rsid w:val="00A4379F"/>
    <w:rsid w:val="00A439E7"/>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72BC"/>
    <w:rsid w:val="00A57A82"/>
    <w:rsid w:val="00A62B7B"/>
    <w:rsid w:val="00A66AE9"/>
    <w:rsid w:val="00A67428"/>
    <w:rsid w:val="00A70CF3"/>
    <w:rsid w:val="00A7155E"/>
    <w:rsid w:val="00A71FE7"/>
    <w:rsid w:val="00A73C04"/>
    <w:rsid w:val="00A74EDE"/>
    <w:rsid w:val="00A763AE"/>
    <w:rsid w:val="00A76619"/>
    <w:rsid w:val="00A766D5"/>
    <w:rsid w:val="00A76B0D"/>
    <w:rsid w:val="00A80223"/>
    <w:rsid w:val="00A8114B"/>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4F2F"/>
    <w:rsid w:val="00A975D5"/>
    <w:rsid w:val="00A9772B"/>
    <w:rsid w:val="00AA0660"/>
    <w:rsid w:val="00AA1409"/>
    <w:rsid w:val="00AA2D1F"/>
    <w:rsid w:val="00AA3875"/>
    <w:rsid w:val="00AA404A"/>
    <w:rsid w:val="00AA40DC"/>
    <w:rsid w:val="00AA5BE8"/>
    <w:rsid w:val="00AA6228"/>
    <w:rsid w:val="00AA69A4"/>
    <w:rsid w:val="00AA75D4"/>
    <w:rsid w:val="00AB1131"/>
    <w:rsid w:val="00AB1B91"/>
    <w:rsid w:val="00AB2744"/>
    <w:rsid w:val="00AB274F"/>
    <w:rsid w:val="00AB5F30"/>
    <w:rsid w:val="00AB61E4"/>
    <w:rsid w:val="00AB6BE3"/>
    <w:rsid w:val="00AB7AAA"/>
    <w:rsid w:val="00AC2197"/>
    <w:rsid w:val="00AC37C3"/>
    <w:rsid w:val="00AC3E08"/>
    <w:rsid w:val="00AC3E65"/>
    <w:rsid w:val="00AC535B"/>
    <w:rsid w:val="00AC5F6A"/>
    <w:rsid w:val="00AC63D3"/>
    <w:rsid w:val="00AD0B3C"/>
    <w:rsid w:val="00AD0FC3"/>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615F"/>
    <w:rsid w:val="00AF6794"/>
    <w:rsid w:val="00AF6F48"/>
    <w:rsid w:val="00AF717E"/>
    <w:rsid w:val="00AF77A6"/>
    <w:rsid w:val="00B016F7"/>
    <w:rsid w:val="00B024B9"/>
    <w:rsid w:val="00B02BDD"/>
    <w:rsid w:val="00B04E10"/>
    <w:rsid w:val="00B055B9"/>
    <w:rsid w:val="00B07194"/>
    <w:rsid w:val="00B10AFF"/>
    <w:rsid w:val="00B12CE1"/>
    <w:rsid w:val="00B13243"/>
    <w:rsid w:val="00B13511"/>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B1F"/>
    <w:rsid w:val="00B83E2E"/>
    <w:rsid w:val="00B84739"/>
    <w:rsid w:val="00B855AA"/>
    <w:rsid w:val="00B8780A"/>
    <w:rsid w:val="00B902E7"/>
    <w:rsid w:val="00B922D9"/>
    <w:rsid w:val="00B926D6"/>
    <w:rsid w:val="00B93351"/>
    <w:rsid w:val="00B945F2"/>
    <w:rsid w:val="00B95670"/>
    <w:rsid w:val="00B959FD"/>
    <w:rsid w:val="00B966BF"/>
    <w:rsid w:val="00B96FBD"/>
    <w:rsid w:val="00B974B4"/>
    <w:rsid w:val="00BA0012"/>
    <w:rsid w:val="00BA0458"/>
    <w:rsid w:val="00BA4BD7"/>
    <w:rsid w:val="00BA4F66"/>
    <w:rsid w:val="00BA54A2"/>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28C"/>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64CA"/>
    <w:rsid w:val="00BD650E"/>
    <w:rsid w:val="00BD6560"/>
    <w:rsid w:val="00BD687D"/>
    <w:rsid w:val="00BE00FA"/>
    <w:rsid w:val="00BE0C95"/>
    <w:rsid w:val="00BE31BD"/>
    <w:rsid w:val="00BE462E"/>
    <w:rsid w:val="00BE545A"/>
    <w:rsid w:val="00BE57A2"/>
    <w:rsid w:val="00BE5E11"/>
    <w:rsid w:val="00BE6C95"/>
    <w:rsid w:val="00BE74FA"/>
    <w:rsid w:val="00BE7E61"/>
    <w:rsid w:val="00BF0A54"/>
    <w:rsid w:val="00BF0F1C"/>
    <w:rsid w:val="00BF1278"/>
    <w:rsid w:val="00BF1B7F"/>
    <w:rsid w:val="00BF2346"/>
    <w:rsid w:val="00BF3B85"/>
    <w:rsid w:val="00BF485E"/>
    <w:rsid w:val="00BF6B5B"/>
    <w:rsid w:val="00BF6D83"/>
    <w:rsid w:val="00BF704D"/>
    <w:rsid w:val="00BF7365"/>
    <w:rsid w:val="00BF7596"/>
    <w:rsid w:val="00BF7824"/>
    <w:rsid w:val="00C020F8"/>
    <w:rsid w:val="00C0234A"/>
    <w:rsid w:val="00C02535"/>
    <w:rsid w:val="00C04666"/>
    <w:rsid w:val="00C04D22"/>
    <w:rsid w:val="00C06C0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ABF"/>
    <w:rsid w:val="00C3086E"/>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03F1"/>
    <w:rsid w:val="00C6199A"/>
    <w:rsid w:val="00C6220B"/>
    <w:rsid w:val="00C62658"/>
    <w:rsid w:val="00C634D6"/>
    <w:rsid w:val="00C63CF2"/>
    <w:rsid w:val="00C6440A"/>
    <w:rsid w:val="00C648FC"/>
    <w:rsid w:val="00C65875"/>
    <w:rsid w:val="00C65EDE"/>
    <w:rsid w:val="00C663BE"/>
    <w:rsid w:val="00C6722D"/>
    <w:rsid w:val="00C70AB7"/>
    <w:rsid w:val="00C71858"/>
    <w:rsid w:val="00C722C5"/>
    <w:rsid w:val="00C72382"/>
    <w:rsid w:val="00C74346"/>
    <w:rsid w:val="00C744AE"/>
    <w:rsid w:val="00C74781"/>
    <w:rsid w:val="00C76B87"/>
    <w:rsid w:val="00C80034"/>
    <w:rsid w:val="00C80729"/>
    <w:rsid w:val="00C828E8"/>
    <w:rsid w:val="00C83043"/>
    <w:rsid w:val="00C83579"/>
    <w:rsid w:val="00C83C79"/>
    <w:rsid w:val="00C83EA7"/>
    <w:rsid w:val="00C84559"/>
    <w:rsid w:val="00C84E31"/>
    <w:rsid w:val="00C862C4"/>
    <w:rsid w:val="00C86977"/>
    <w:rsid w:val="00C86B34"/>
    <w:rsid w:val="00C86FFF"/>
    <w:rsid w:val="00C871C7"/>
    <w:rsid w:val="00C91060"/>
    <w:rsid w:val="00C91720"/>
    <w:rsid w:val="00C928FD"/>
    <w:rsid w:val="00C95593"/>
    <w:rsid w:val="00C9667A"/>
    <w:rsid w:val="00C96A1F"/>
    <w:rsid w:val="00C9707E"/>
    <w:rsid w:val="00CA03B7"/>
    <w:rsid w:val="00CA0640"/>
    <w:rsid w:val="00CA2022"/>
    <w:rsid w:val="00CA4741"/>
    <w:rsid w:val="00CA4CF0"/>
    <w:rsid w:val="00CA543E"/>
    <w:rsid w:val="00CA5465"/>
    <w:rsid w:val="00CA5FEE"/>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76F8"/>
    <w:rsid w:val="00CD32FE"/>
    <w:rsid w:val="00CD3E7D"/>
    <w:rsid w:val="00CD4161"/>
    <w:rsid w:val="00CD5036"/>
    <w:rsid w:val="00CD6866"/>
    <w:rsid w:val="00CD76D4"/>
    <w:rsid w:val="00CD7893"/>
    <w:rsid w:val="00CD7911"/>
    <w:rsid w:val="00CE03CC"/>
    <w:rsid w:val="00CE5758"/>
    <w:rsid w:val="00CE7E6A"/>
    <w:rsid w:val="00CF030B"/>
    <w:rsid w:val="00CF23A2"/>
    <w:rsid w:val="00CF2665"/>
    <w:rsid w:val="00CF5D77"/>
    <w:rsid w:val="00CF6EB2"/>
    <w:rsid w:val="00D00269"/>
    <w:rsid w:val="00D02F72"/>
    <w:rsid w:val="00D04655"/>
    <w:rsid w:val="00D07CFB"/>
    <w:rsid w:val="00D10AB0"/>
    <w:rsid w:val="00D12402"/>
    <w:rsid w:val="00D12927"/>
    <w:rsid w:val="00D12EE7"/>
    <w:rsid w:val="00D1373C"/>
    <w:rsid w:val="00D14673"/>
    <w:rsid w:val="00D15617"/>
    <w:rsid w:val="00D16B19"/>
    <w:rsid w:val="00D16BAD"/>
    <w:rsid w:val="00D172B8"/>
    <w:rsid w:val="00D1735B"/>
    <w:rsid w:val="00D17702"/>
    <w:rsid w:val="00D17C3D"/>
    <w:rsid w:val="00D20E91"/>
    <w:rsid w:val="00D2181D"/>
    <w:rsid w:val="00D225CB"/>
    <w:rsid w:val="00D23CD2"/>
    <w:rsid w:val="00D25A9F"/>
    <w:rsid w:val="00D266ED"/>
    <w:rsid w:val="00D2734A"/>
    <w:rsid w:val="00D276CF"/>
    <w:rsid w:val="00D27F25"/>
    <w:rsid w:val="00D30003"/>
    <w:rsid w:val="00D306AB"/>
    <w:rsid w:val="00D31B93"/>
    <w:rsid w:val="00D31D5F"/>
    <w:rsid w:val="00D32293"/>
    <w:rsid w:val="00D33323"/>
    <w:rsid w:val="00D335EB"/>
    <w:rsid w:val="00D33F79"/>
    <w:rsid w:val="00D34574"/>
    <w:rsid w:val="00D345A4"/>
    <w:rsid w:val="00D3469A"/>
    <w:rsid w:val="00D3478C"/>
    <w:rsid w:val="00D34A5C"/>
    <w:rsid w:val="00D35852"/>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47E"/>
    <w:rsid w:val="00D446E7"/>
    <w:rsid w:val="00D47265"/>
    <w:rsid w:val="00D47500"/>
    <w:rsid w:val="00D4793C"/>
    <w:rsid w:val="00D47B8B"/>
    <w:rsid w:val="00D525E2"/>
    <w:rsid w:val="00D5750C"/>
    <w:rsid w:val="00D60582"/>
    <w:rsid w:val="00D61222"/>
    <w:rsid w:val="00D6172F"/>
    <w:rsid w:val="00D63800"/>
    <w:rsid w:val="00D63990"/>
    <w:rsid w:val="00D63D90"/>
    <w:rsid w:val="00D65068"/>
    <w:rsid w:val="00D65243"/>
    <w:rsid w:val="00D658A1"/>
    <w:rsid w:val="00D65BBD"/>
    <w:rsid w:val="00D67B28"/>
    <w:rsid w:val="00D67E99"/>
    <w:rsid w:val="00D70FC1"/>
    <w:rsid w:val="00D71057"/>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07EB"/>
    <w:rsid w:val="00DA11BA"/>
    <w:rsid w:val="00DA22D8"/>
    <w:rsid w:val="00DA2D95"/>
    <w:rsid w:val="00DA3A4F"/>
    <w:rsid w:val="00DA42C0"/>
    <w:rsid w:val="00DA52A2"/>
    <w:rsid w:val="00DA5647"/>
    <w:rsid w:val="00DA57B0"/>
    <w:rsid w:val="00DA7146"/>
    <w:rsid w:val="00DA7E2F"/>
    <w:rsid w:val="00DB0C0B"/>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6794"/>
    <w:rsid w:val="00DF72C7"/>
    <w:rsid w:val="00DF7862"/>
    <w:rsid w:val="00E00D6F"/>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1CA4"/>
    <w:rsid w:val="00E227C3"/>
    <w:rsid w:val="00E22843"/>
    <w:rsid w:val="00E23111"/>
    <w:rsid w:val="00E23556"/>
    <w:rsid w:val="00E23CC6"/>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6BF7"/>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2DCB"/>
    <w:rsid w:val="00E63879"/>
    <w:rsid w:val="00E63CDC"/>
    <w:rsid w:val="00E647FF"/>
    <w:rsid w:val="00E650C6"/>
    <w:rsid w:val="00E6662D"/>
    <w:rsid w:val="00E66A80"/>
    <w:rsid w:val="00E66EE6"/>
    <w:rsid w:val="00E7063D"/>
    <w:rsid w:val="00E71329"/>
    <w:rsid w:val="00E71633"/>
    <w:rsid w:val="00E7218C"/>
    <w:rsid w:val="00E72689"/>
    <w:rsid w:val="00E730AA"/>
    <w:rsid w:val="00E74C7A"/>
    <w:rsid w:val="00E76F52"/>
    <w:rsid w:val="00E77069"/>
    <w:rsid w:val="00E82B54"/>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17B2"/>
    <w:rsid w:val="00ED2270"/>
    <w:rsid w:val="00ED3818"/>
    <w:rsid w:val="00ED3B1D"/>
    <w:rsid w:val="00ED512E"/>
    <w:rsid w:val="00ED5912"/>
    <w:rsid w:val="00ED5EFD"/>
    <w:rsid w:val="00EE0293"/>
    <w:rsid w:val="00EE03EC"/>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4FE"/>
    <w:rsid w:val="00F20933"/>
    <w:rsid w:val="00F21705"/>
    <w:rsid w:val="00F2299C"/>
    <w:rsid w:val="00F231FC"/>
    <w:rsid w:val="00F234AD"/>
    <w:rsid w:val="00F24AB7"/>
    <w:rsid w:val="00F2567E"/>
    <w:rsid w:val="00F25B61"/>
    <w:rsid w:val="00F25E84"/>
    <w:rsid w:val="00F26068"/>
    <w:rsid w:val="00F2706D"/>
    <w:rsid w:val="00F27142"/>
    <w:rsid w:val="00F2723F"/>
    <w:rsid w:val="00F27ADB"/>
    <w:rsid w:val="00F31178"/>
    <w:rsid w:val="00F3117D"/>
    <w:rsid w:val="00F31AE8"/>
    <w:rsid w:val="00F325F9"/>
    <w:rsid w:val="00F32971"/>
    <w:rsid w:val="00F3400B"/>
    <w:rsid w:val="00F35C44"/>
    <w:rsid w:val="00F37B6F"/>
    <w:rsid w:val="00F40C05"/>
    <w:rsid w:val="00F40E86"/>
    <w:rsid w:val="00F42168"/>
    <w:rsid w:val="00F425B3"/>
    <w:rsid w:val="00F4327E"/>
    <w:rsid w:val="00F44C78"/>
    <w:rsid w:val="00F44F38"/>
    <w:rsid w:val="00F452C0"/>
    <w:rsid w:val="00F45502"/>
    <w:rsid w:val="00F455A6"/>
    <w:rsid w:val="00F459E6"/>
    <w:rsid w:val="00F460CC"/>
    <w:rsid w:val="00F53104"/>
    <w:rsid w:val="00F5372F"/>
    <w:rsid w:val="00F53C70"/>
    <w:rsid w:val="00F550F8"/>
    <w:rsid w:val="00F55309"/>
    <w:rsid w:val="00F562A9"/>
    <w:rsid w:val="00F56E0D"/>
    <w:rsid w:val="00F60C62"/>
    <w:rsid w:val="00F6300E"/>
    <w:rsid w:val="00F6301A"/>
    <w:rsid w:val="00F638B9"/>
    <w:rsid w:val="00F645AF"/>
    <w:rsid w:val="00F65D41"/>
    <w:rsid w:val="00F66BC9"/>
    <w:rsid w:val="00F67057"/>
    <w:rsid w:val="00F67946"/>
    <w:rsid w:val="00F7271E"/>
    <w:rsid w:val="00F72B99"/>
    <w:rsid w:val="00F72CCD"/>
    <w:rsid w:val="00F72E9F"/>
    <w:rsid w:val="00F73166"/>
    <w:rsid w:val="00F736F9"/>
    <w:rsid w:val="00F739E9"/>
    <w:rsid w:val="00F75114"/>
    <w:rsid w:val="00F75285"/>
    <w:rsid w:val="00F8110A"/>
    <w:rsid w:val="00F81620"/>
    <w:rsid w:val="00F84240"/>
    <w:rsid w:val="00F85237"/>
    <w:rsid w:val="00F8564F"/>
    <w:rsid w:val="00F87DAE"/>
    <w:rsid w:val="00F9000A"/>
    <w:rsid w:val="00F9002A"/>
    <w:rsid w:val="00F906D0"/>
    <w:rsid w:val="00F90CC8"/>
    <w:rsid w:val="00F91388"/>
    <w:rsid w:val="00F93FEB"/>
    <w:rsid w:val="00F94E43"/>
    <w:rsid w:val="00F96156"/>
    <w:rsid w:val="00F96460"/>
    <w:rsid w:val="00F97AFE"/>
    <w:rsid w:val="00F97E65"/>
    <w:rsid w:val="00FA0128"/>
    <w:rsid w:val="00FA0F09"/>
    <w:rsid w:val="00FA1786"/>
    <w:rsid w:val="00FA17C2"/>
    <w:rsid w:val="00FA215F"/>
    <w:rsid w:val="00FA2406"/>
    <w:rsid w:val="00FA3191"/>
    <w:rsid w:val="00FA3808"/>
    <w:rsid w:val="00FA3FCC"/>
    <w:rsid w:val="00FA5AE3"/>
    <w:rsid w:val="00FA73DD"/>
    <w:rsid w:val="00FB13C2"/>
    <w:rsid w:val="00FB1C70"/>
    <w:rsid w:val="00FB25AF"/>
    <w:rsid w:val="00FB27FA"/>
    <w:rsid w:val="00FB2EE1"/>
    <w:rsid w:val="00FB35D3"/>
    <w:rsid w:val="00FB380D"/>
    <w:rsid w:val="00FB3FB7"/>
    <w:rsid w:val="00FB5B03"/>
    <w:rsid w:val="00FB65DD"/>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6C3D"/>
    <w:rsid w:val="00FC77FF"/>
    <w:rsid w:val="00FC7E40"/>
    <w:rsid w:val="00FD0B5A"/>
    <w:rsid w:val="00FD1351"/>
    <w:rsid w:val="00FD27EA"/>
    <w:rsid w:val="00FD4B65"/>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85385-EB36-4807-A8D8-C751558B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50</Pages>
  <Words>11983</Words>
  <Characters>65909</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21</cp:revision>
  <cp:lastPrinted>2019-12-11T01:19:00Z</cp:lastPrinted>
  <dcterms:created xsi:type="dcterms:W3CDTF">2023-02-07T18:40:00Z</dcterms:created>
  <dcterms:modified xsi:type="dcterms:W3CDTF">2023-03-07T23:29:00Z</dcterms:modified>
</cp:coreProperties>
</file>