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449" w:rsidRPr="00794C1C" w:rsidRDefault="00D42449" w:rsidP="00D42449">
      <w:pPr>
        <w:spacing w:before="240" w:after="0" w:line="360" w:lineRule="auto"/>
        <w:ind w:right="49"/>
        <w:jc w:val="both"/>
        <w:rPr>
          <w:rFonts w:ascii="Palatino Linotype" w:eastAsia="Palatino Linotype" w:hAnsi="Palatino Linotype" w:cs="Palatino Linotype"/>
          <w:sz w:val="24"/>
          <w:szCs w:val="24"/>
        </w:rPr>
      </w:pPr>
      <w:bookmarkStart w:id="0" w:name="_GoBack"/>
      <w:bookmarkEnd w:id="0"/>
      <w:r w:rsidRPr="00794C1C">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6E2F7A" w:rsidRPr="00794C1C">
        <w:rPr>
          <w:rFonts w:ascii="Palatino Linotype" w:eastAsia="Palatino Linotype" w:hAnsi="Palatino Linotype" w:cs="Palatino Linotype"/>
          <w:sz w:val="24"/>
          <w:szCs w:val="24"/>
        </w:rPr>
        <w:t>veintitrés</w:t>
      </w:r>
      <w:r w:rsidRPr="00794C1C">
        <w:rPr>
          <w:rFonts w:ascii="Palatino Linotype" w:eastAsia="Palatino Linotype" w:hAnsi="Palatino Linotype" w:cs="Palatino Linotype"/>
          <w:sz w:val="24"/>
          <w:szCs w:val="24"/>
        </w:rPr>
        <w:t xml:space="preserve"> de noviembre de dos mil veintitrés.</w:t>
      </w:r>
    </w:p>
    <w:p w:rsidR="00D42449" w:rsidRPr="00794C1C" w:rsidRDefault="00D42449" w:rsidP="00D42449">
      <w:pPr>
        <w:spacing w:after="0" w:line="360" w:lineRule="auto"/>
        <w:rPr>
          <w:rFonts w:ascii="Palatino Linotype" w:eastAsia="Palatino Linotype" w:hAnsi="Palatino Linotype" w:cs="Palatino Linotype"/>
          <w:sz w:val="24"/>
          <w:szCs w:val="24"/>
        </w:rPr>
      </w:pPr>
    </w:p>
    <w:p w:rsidR="00D42449" w:rsidRPr="00794C1C" w:rsidRDefault="00D42449" w:rsidP="00D42449">
      <w:pPr>
        <w:spacing w:after="0" w:line="360" w:lineRule="auto"/>
        <w:jc w:val="both"/>
        <w:rPr>
          <w:rFonts w:ascii="Palatino Linotype" w:eastAsia="Palatino Linotype" w:hAnsi="Palatino Linotype" w:cs="Palatino Linotype"/>
        </w:rPr>
      </w:pPr>
      <w:r w:rsidRPr="00794C1C">
        <w:rPr>
          <w:rFonts w:ascii="Palatino Linotype" w:eastAsia="Palatino Linotype" w:hAnsi="Palatino Linotype" w:cs="Palatino Linotype"/>
          <w:b/>
          <w:sz w:val="24"/>
          <w:szCs w:val="24"/>
        </w:rPr>
        <w:t xml:space="preserve">Visto </w:t>
      </w:r>
      <w:r w:rsidRPr="00794C1C">
        <w:rPr>
          <w:rFonts w:ascii="Palatino Linotype" w:eastAsia="Palatino Linotype" w:hAnsi="Palatino Linotype" w:cs="Palatino Linotype"/>
          <w:sz w:val="24"/>
          <w:szCs w:val="24"/>
        </w:rPr>
        <w:t xml:space="preserve">el expediente relativo a los recursos de revisión número </w:t>
      </w:r>
      <w:r w:rsidRPr="00794C1C">
        <w:rPr>
          <w:rFonts w:ascii="Palatino Linotype" w:eastAsia="Palatino Linotype" w:hAnsi="Palatino Linotype" w:cs="Palatino Linotype"/>
          <w:b/>
          <w:sz w:val="24"/>
          <w:szCs w:val="24"/>
        </w:rPr>
        <w:t>04539/INFOEM/IP/RR/2023</w:t>
      </w:r>
      <w:r w:rsidRPr="00794C1C">
        <w:rPr>
          <w:rFonts w:ascii="Palatino Linotype" w:eastAsia="Palatino Linotype" w:hAnsi="Palatino Linotype" w:cs="Palatino Linotype"/>
          <w:sz w:val="24"/>
          <w:szCs w:val="24"/>
        </w:rPr>
        <w:t xml:space="preserve"> y </w:t>
      </w:r>
      <w:r w:rsidRPr="00794C1C">
        <w:rPr>
          <w:rFonts w:ascii="Palatino Linotype" w:eastAsia="Palatino Linotype" w:hAnsi="Palatino Linotype" w:cs="Palatino Linotype"/>
          <w:b/>
          <w:sz w:val="24"/>
          <w:szCs w:val="24"/>
        </w:rPr>
        <w:t>05097/INFOEM/IP/RR/2023</w:t>
      </w:r>
      <w:r w:rsidRPr="00794C1C">
        <w:rPr>
          <w:rFonts w:ascii="Palatino Linotype" w:eastAsia="Palatino Linotype" w:hAnsi="Palatino Linotype" w:cs="Palatino Linotype"/>
        </w:rPr>
        <w:t xml:space="preserve"> </w:t>
      </w:r>
      <w:r w:rsidRPr="00794C1C">
        <w:rPr>
          <w:rFonts w:ascii="Palatino Linotype" w:eastAsia="Palatino Linotype" w:hAnsi="Palatino Linotype" w:cs="Palatino Linotype"/>
          <w:sz w:val="24"/>
          <w:szCs w:val="24"/>
        </w:rPr>
        <w:t xml:space="preserve">interpuestos por </w:t>
      </w:r>
      <w:r w:rsidRPr="00794C1C">
        <w:rPr>
          <w:rFonts w:ascii="Palatino Linotype" w:eastAsia="Palatino Linotype" w:hAnsi="Palatino Linotype" w:cs="Palatino Linotype"/>
          <w:b/>
          <w:sz w:val="24"/>
          <w:szCs w:val="24"/>
        </w:rPr>
        <w:t>un particular de manera anónima</w:t>
      </w:r>
      <w:r w:rsidRPr="00794C1C">
        <w:rPr>
          <w:rFonts w:ascii="Palatino Linotype" w:eastAsia="Palatino Linotype" w:hAnsi="Palatino Linotype" w:cs="Palatino Linotype"/>
          <w:sz w:val="24"/>
          <w:szCs w:val="24"/>
        </w:rPr>
        <w:t xml:space="preserve">, al cual en lo sucesivo se le denominara </w:t>
      </w:r>
      <w:r w:rsidRPr="00794C1C">
        <w:rPr>
          <w:rFonts w:ascii="Palatino Linotype" w:eastAsia="Palatino Linotype" w:hAnsi="Palatino Linotype" w:cs="Palatino Linotype"/>
          <w:b/>
          <w:sz w:val="24"/>
          <w:szCs w:val="24"/>
        </w:rPr>
        <w:t>LA PARTE RECURRENTE</w:t>
      </w:r>
      <w:r w:rsidRPr="00794C1C">
        <w:rPr>
          <w:rFonts w:ascii="Palatino Linotype" w:eastAsia="Palatino Linotype" w:hAnsi="Palatino Linotype" w:cs="Palatino Linotype"/>
          <w:sz w:val="24"/>
          <w:szCs w:val="24"/>
        </w:rPr>
        <w:t xml:space="preserve">, en contra de las respuestas a la solicitudes de información con número de folio </w:t>
      </w:r>
      <w:r w:rsidRPr="00794C1C">
        <w:rPr>
          <w:rFonts w:ascii="Palatino Linotype" w:eastAsia="Palatino Linotype" w:hAnsi="Palatino Linotype" w:cs="Palatino Linotype"/>
          <w:b/>
          <w:color w:val="000000"/>
          <w:sz w:val="24"/>
          <w:szCs w:val="24"/>
        </w:rPr>
        <w:t xml:space="preserve">00461/ZINACANT/IP/2023 </w:t>
      </w:r>
      <w:r w:rsidRPr="00794C1C">
        <w:rPr>
          <w:rFonts w:ascii="Palatino Linotype" w:eastAsia="Palatino Linotype" w:hAnsi="Palatino Linotype" w:cs="Palatino Linotype"/>
          <w:color w:val="000000"/>
          <w:sz w:val="24"/>
          <w:szCs w:val="24"/>
        </w:rPr>
        <w:t xml:space="preserve">y </w:t>
      </w:r>
      <w:r w:rsidRPr="00794C1C">
        <w:rPr>
          <w:rFonts w:ascii="Palatino Linotype" w:eastAsia="Palatino Linotype" w:hAnsi="Palatino Linotype" w:cs="Palatino Linotype"/>
          <w:b/>
          <w:color w:val="000000"/>
          <w:sz w:val="24"/>
          <w:szCs w:val="24"/>
        </w:rPr>
        <w:t>00766/ZINACANT/IP/2023</w:t>
      </w:r>
      <w:r w:rsidRPr="00794C1C">
        <w:rPr>
          <w:rFonts w:ascii="Palatino Linotype" w:eastAsia="Palatino Linotype" w:hAnsi="Palatino Linotype" w:cs="Palatino Linotype"/>
          <w:color w:val="000000"/>
          <w:sz w:val="24"/>
          <w:szCs w:val="24"/>
        </w:rPr>
        <w:t xml:space="preserve">, </w:t>
      </w:r>
      <w:r w:rsidRPr="00794C1C">
        <w:rPr>
          <w:rFonts w:ascii="Palatino Linotype" w:eastAsia="Palatino Linotype" w:hAnsi="Palatino Linotype" w:cs="Palatino Linotype"/>
          <w:sz w:val="24"/>
          <w:szCs w:val="24"/>
        </w:rPr>
        <w:t xml:space="preserve">por parte del </w:t>
      </w:r>
      <w:r w:rsidRPr="00794C1C">
        <w:rPr>
          <w:rFonts w:ascii="Palatino Linotype" w:eastAsia="Palatino Linotype" w:hAnsi="Palatino Linotype" w:cs="Palatino Linotype"/>
          <w:color w:val="000000"/>
          <w:sz w:val="24"/>
          <w:szCs w:val="24"/>
        </w:rPr>
        <w:t>Ayuntamiento de Zinacantepec</w:t>
      </w:r>
      <w:r w:rsidRPr="00794C1C">
        <w:rPr>
          <w:rFonts w:ascii="Palatino Linotype" w:eastAsia="Palatino Linotype" w:hAnsi="Palatino Linotype" w:cs="Palatino Linotype"/>
          <w:sz w:val="24"/>
          <w:szCs w:val="24"/>
        </w:rPr>
        <w:t xml:space="preserve">, en lo sucesivo </w:t>
      </w:r>
      <w:r w:rsidRPr="00794C1C">
        <w:rPr>
          <w:rFonts w:ascii="Palatino Linotype" w:eastAsia="Palatino Linotype" w:hAnsi="Palatino Linotype" w:cs="Palatino Linotype"/>
          <w:b/>
          <w:sz w:val="24"/>
          <w:szCs w:val="24"/>
        </w:rPr>
        <w:t>EL</w:t>
      </w:r>
      <w:r w:rsidRPr="00794C1C">
        <w:rPr>
          <w:rFonts w:ascii="Palatino Linotype" w:eastAsia="Palatino Linotype" w:hAnsi="Palatino Linotype" w:cs="Palatino Linotype"/>
          <w:sz w:val="24"/>
          <w:szCs w:val="24"/>
        </w:rPr>
        <w:t xml:space="preserve"> </w:t>
      </w:r>
      <w:r w:rsidRPr="00794C1C">
        <w:rPr>
          <w:rFonts w:ascii="Palatino Linotype" w:eastAsia="Palatino Linotype" w:hAnsi="Palatino Linotype" w:cs="Palatino Linotype"/>
          <w:b/>
          <w:sz w:val="24"/>
          <w:szCs w:val="24"/>
        </w:rPr>
        <w:t xml:space="preserve">SUJETO OBLIGADO; </w:t>
      </w:r>
      <w:r w:rsidRPr="00794C1C">
        <w:rPr>
          <w:rFonts w:ascii="Palatino Linotype" w:eastAsia="Palatino Linotype" w:hAnsi="Palatino Linotype" w:cs="Palatino Linotype"/>
          <w:sz w:val="24"/>
          <w:szCs w:val="24"/>
        </w:rPr>
        <w:t>se procede a dictar la presente resolución, con base en los siguientes.</w:t>
      </w:r>
    </w:p>
    <w:p w:rsidR="00A17582" w:rsidRPr="00794C1C" w:rsidRDefault="00A17582"/>
    <w:p w:rsidR="00D42449" w:rsidRPr="00794C1C" w:rsidRDefault="00D42449" w:rsidP="00D42449">
      <w:pPr>
        <w:pBdr>
          <w:top w:val="nil"/>
          <w:left w:val="nil"/>
          <w:bottom w:val="nil"/>
          <w:right w:val="nil"/>
          <w:between w:val="nil"/>
        </w:pBdr>
        <w:spacing w:after="0" w:line="360" w:lineRule="auto"/>
        <w:ind w:left="1077"/>
        <w:jc w:val="center"/>
        <w:rPr>
          <w:rFonts w:ascii="Palatino Linotype" w:eastAsia="Palatino Linotype" w:hAnsi="Palatino Linotype" w:cs="Palatino Linotype"/>
          <w:b/>
          <w:color w:val="000000"/>
        </w:rPr>
      </w:pPr>
      <w:r w:rsidRPr="00794C1C">
        <w:rPr>
          <w:rFonts w:ascii="Palatino Linotype" w:eastAsia="Palatino Linotype" w:hAnsi="Palatino Linotype" w:cs="Palatino Linotype"/>
          <w:b/>
          <w:color w:val="000000"/>
        </w:rPr>
        <w:t>A N T E C E D E N T E S:</w:t>
      </w:r>
    </w:p>
    <w:p w:rsidR="00D42449" w:rsidRPr="00794C1C" w:rsidRDefault="00D42449" w:rsidP="00D42449">
      <w:pPr>
        <w:pBdr>
          <w:top w:val="nil"/>
          <w:left w:val="nil"/>
          <w:bottom w:val="nil"/>
          <w:right w:val="nil"/>
          <w:between w:val="nil"/>
        </w:pBdr>
        <w:spacing w:after="0" w:line="360" w:lineRule="auto"/>
        <w:ind w:left="1077"/>
        <w:jc w:val="center"/>
        <w:rPr>
          <w:rFonts w:ascii="Palatino Linotype" w:eastAsia="Palatino Linotype" w:hAnsi="Palatino Linotype" w:cs="Palatino Linotype"/>
          <w:b/>
          <w:color w:val="000000"/>
          <w:sz w:val="24"/>
          <w:szCs w:val="24"/>
        </w:rPr>
      </w:pPr>
    </w:p>
    <w:p w:rsidR="00D42449" w:rsidRPr="00794C1C" w:rsidRDefault="00D42449" w:rsidP="00D42449">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1.</w:t>
      </w:r>
      <w:r w:rsidRPr="00794C1C">
        <w:rPr>
          <w:rFonts w:ascii="Palatino Linotype" w:eastAsia="Palatino Linotype" w:hAnsi="Palatino Linotype" w:cs="Palatino Linotype"/>
          <w:sz w:val="24"/>
          <w:szCs w:val="24"/>
        </w:rPr>
        <w:t xml:space="preserve"> </w:t>
      </w:r>
      <w:r w:rsidRPr="00794C1C">
        <w:rPr>
          <w:rFonts w:ascii="Palatino Linotype" w:eastAsia="Palatino Linotype" w:hAnsi="Palatino Linotype" w:cs="Palatino Linotype"/>
          <w:b/>
          <w:sz w:val="24"/>
          <w:szCs w:val="24"/>
        </w:rPr>
        <w:t xml:space="preserve">SOLICITUD DE INFORMACIÓN. </w:t>
      </w:r>
      <w:r w:rsidRPr="00794C1C">
        <w:rPr>
          <w:rFonts w:ascii="Palatino Linotype" w:eastAsia="Palatino Linotype" w:hAnsi="Palatino Linotype" w:cs="Palatino Linotype"/>
          <w:sz w:val="24"/>
          <w:szCs w:val="24"/>
        </w:rPr>
        <w:t xml:space="preserve">El </w:t>
      </w:r>
      <w:r w:rsidRPr="00794C1C">
        <w:rPr>
          <w:rFonts w:ascii="Palatino Linotype" w:eastAsia="Palatino Linotype" w:hAnsi="Palatino Linotype" w:cs="Palatino Linotype"/>
          <w:b/>
          <w:sz w:val="24"/>
          <w:szCs w:val="24"/>
        </w:rPr>
        <w:t>siete y treinta y uno de julio de dos mil veintitrés</w:t>
      </w:r>
      <w:r w:rsidRPr="00794C1C">
        <w:rPr>
          <w:rFonts w:ascii="Palatino Linotype" w:eastAsia="Palatino Linotype" w:hAnsi="Palatino Linotype" w:cs="Palatino Linotype"/>
          <w:sz w:val="24"/>
          <w:szCs w:val="24"/>
        </w:rPr>
        <w:t xml:space="preserve">, </w:t>
      </w:r>
      <w:r w:rsidRPr="00794C1C">
        <w:rPr>
          <w:rFonts w:ascii="Palatino Linotype" w:eastAsia="Palatino Linotype" w:hAnsi="Palatino Linotype" w:cs="Palatino Linotype"/>
          <w:b/>
          <w:sz w:val="24"/>
          <w:szCs w:val="24"/>
        </w:rPr>
        <w:t>LA PARTE</w:t>
      </w:r>
      <w:r w:rsidRPr="00794C1C">
        <w:rPr>
          <w:rFonts w:ascii="Palatino Linotype" w:eastAsia="Palatino Linotype" w:hAnsi="Palatino Linotype" w:cs="Palatino Linotype"/>
          <w:sz w:val="24"/>
          <w:szCs w:val="24"/>
        </w:rPr>
        <w:t xml:space="preserve"> </w:t>
      </w:r>
      <w:r w:rsidRPr="00794C1C">
        <w:rPr>
          <w:rFonts w:ascii="Palatino Linotype" w:eastAsia="Palatino Linotype" w:hAnsi="Palatino Linotype" w:cs="Palatino Linotype"/>
          <w:b/>
          <w:sz w:val="24"/>
          <w:szCs w:val="24"/>
        </w:rPr>
        <w:t>RECURRENTE</w:t>
      </w:r>
      <w:r w:rsidRPr="00794C1C">
        <w:rPr>
          <w:rFonts w:ascii="Palatino Linotype" w:eastAsia="Palatino Linotype" w:hAnsi="Palatino Linotype" w:cs="Palatino Linotype"/>
          <w:sz w:val="24"/>
          <w:szCs w:val="24"/>
        </w:rPr>
        <w:t xml:space="preserve"> formuló solicitudes de acceso a información pública a través del </w:t>
      </w:r>
      <w:r w:rsidRPr="00794C1C">
        <w:rPr>
          <w:rFonts w:ascii="Palatino Linotype" w:eastAsia="Palatino Linotype" w:hAnsi="Palatino Linotype" w:cs="Palatino Linotype"/>
          <w:b/>
          <w:sz w:val="24"/>
          <w:szCs w:val="24"/>
        </w:rPr>
        <w:t>SAIMEX,</w:t>
      </w:r>
      <w:r w:rsidRPr="00794C1C">
        <w:rPr>
          <w:rFonts w:ascii="Palatino Linotype" w:eastAsia="Palatino Linotype" w:hAnsi="Palatino Linotype" w:cs="Palatino Linotype"/>
          <w:sz w:val="24"/>
          <w:szCs w:val="24"/>
        </w:rPr>
        <w:t xml:space="preserve"> en las que requirió lo siguiente:</w:t>
      </w:r>
    </w:p>
    <w:tbl>
      <w:tblPr>
        <w:tblW w:w="916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906"/>
      </w:tblGrid>
      <w:tr w:rsidR="00D42449" w:rsidRPr="00794C1C" w:rsidTr="00A17582">
        <w:tc>
          <w:tcPr>
            <w:tcW w:w="3256" w:type="dxa"/>
            <w:shd w:val="clear" w:color="auto" w:fill="D9D9D9"/>
          </w:tcPr>
          <w:p w:rsidR="00D42449" w:rsidRPr="00794C1C" w:rsidRDefault="00D42449" w:rsidP="00A17582">
            <w:pPr>
              <w:spacing w:line="360" w:lineRule="auto"/>
              <w:jc w:val="both"/>
              <w:rPr>
                <w:rFonts w:ascii="Palatino Linotype" w:eastAsia="Palatino Linotype" w:hAnsi="Palatino Linotype" w:cs="Palatino Linotype"/>
                <w:b/>
                <w:i/>
              </w:rPr>
            </w:pPr>
            <w:r w:rsidRPr="00794C1C">
              <w:rPr>
                <w:rFonts w:ascii="Palatino Linotype" w:eastAsia="Palatino Linotype" w:hAnsi="Palatino Linotype" w:cs="Palatino Linotype"/>
                <w:b/>
                <w:i/>
              </w:rPr>
              <w:t>Número de solicitud</w:t>
            </w:r>
          </w:p>
        </w:tc>
        <w:tc>
          <w:tcPr>
            <w:tcW w:w="5906" w:type="dxa"/>
            <w:shd w:val="clear" w:color="auto" w:fill="D9D9D9"/>
          </w:tcPr>
          <w:p w:rsidR="00D42449" w:rsidRPr="00794C1C" w:rsidRDefault="00D42449" w:rsidP="00A17582">
            <w:pPr>
              <w:spacing w:line="360" w:lineRule="auto"/>
              <w:jc w:val="center"/>
              <w:rPr>
                <w:rFonts w:ascii="Palatino Linotype" w:eastAsia="Palatino Linotype" w:hAnsi="Palatino Linotype" w:cs="Palatino Linotype"/>
                <w:b/>
                <w:i/>
              </w:rPr>
            </w:pPr>
            <w:r w:rsidRPr="00794C1C">
              <w:rPr>
                <w:rFonts w:ascii="Palatino Linotype" w:eastAsia="Palatino Linotype" w:hAnsi="Palatino Linotype" w:cs="Palatino Linotype"/>
                <w:b/>
                <w:i/>
              </w:rPr>
              <w:t>Información requerida.</w:t>
            </w:r>
          </w:p>
        </w:tc>
      </w:tr>
      <w:tr w:rsidR="00D42449" w:rsidRPr="00794C1C" w:rsidTr="00A17582">
        <w:tc>
          <w:tcPr>
            <w:tcW w:w="3256" w:type="dxa"/>
          </w:tcPr>
          <w:p w:rsidR="00D42449" w:rsidRPr="00794C1C" w:rsidRDefault="00D42449" w:rsidP="00A17582">
            <w:pPr>
              <w:spacing w:line="360" w:lineRule="auto"/>
              <w:jc w:val="both"/>
              <w:rPr>
                <w:rFonts w:ascii="Palatino Linotype" w:eastAsia="Palatino Linotype" w:hAnsi="Palatino Linotype" w:cs="Palatino Linotype"/>
                <w:b/>
                <w:i/>
              </w:rPr>
            </w:pPr>
            <w:r w:rsidRPr="00794C1C">
              <w:rPr>
                <w:rFonts w:ascii="Palatino Linotype" w:eastAsia="Palatino Linotype" w:hAnsi="Palatino Linotype" w:cs="Palatino Linotype"/>
                <w:b/>
                <w:color w:val="000000"/>
                <w:sz w:val="24"/>
                <w:szCs w:val="24"/>
              </w:rPr>
              <w:t>00461/ZINACANT/IP/2023</w:t>
            </w:r>
            <w:r w:rsidRPr="00794C1C">
              <w:rPr>
                <w:rFonts w:ascii="Palatino Linotype" w:eastAsia="Palatino Linotype" w:hAnsi="Palatino Linotype" w:cs="Palatino Linotype"/>
                <w:b/>
                <w:color w:val="000000"/>
                <w:sz w:val="24"/>
                <w:szCs w:val="24"/>
              </w:rPr>
              <w:tab/>
            </w:r>
            <w:r w:rsidRPr="00794C1C">
              <w:rPr>
                <w:rFonts w:ascii="Palatino Linotype" w:eastAsia="Palatino Linotype" w:hAnsi="Palatino Linotype" w:cs="Palatino Linotype"/>
                <w:b/>
                <w:i/>
              </w:rPr>
              <w:tab/>
            </w:r>
          </w:p>
        </w:tc>
        <w:tc>
          <w:tcPr>
            <w:tcW w:w="5906" w:type="dxa"/>
          </w:tcPr>
          <w:p w:rsidR="00D42449" w:rsidRPr="00794C1C" w:rsidRDefault="00D42449" w:rsidP="00A17582">
            <w:pPr>
              <w:jc w:val="both"/>
              <w:rPr>
                <w:rFonts w:ascii="Palatino Linotype" w:eastAsia="Palatino Linotype" w:hAnsi="Palatino Linotype" w:cs="Palatino Linotype"/>
                <w:b/>
                <w:u w:val="single"/>
              </w:rPr>
            </w:pPr>
            <w:bookmarkStart w:id="1" w:name="_heading=h.gjdgxs" w:colFirst="0" w:colLast="0"/>
            <w:bookmarkEnd w:id="1"/>
            <w:r w:rsidRPr="00794C1C">
              <w:rPr>
                <w:rFonts w:ascii="Palatino Linotype" w:eastAsia="Palatino Linotype" w:hAnsi="Palatino Linotype" w:cs="Palatino Linotype"/>
                <w:i/>
              </w:rPr>
              <w:t>SOLICITO LAS FACTURAS DE PAGO, EL COSTO Y EL PROCESO ADQUISITVO PARA PAVIMENTACIÓN DE LA CALLE 16 DE SEPTIEMBRE</w:t>
            </w:r>
          </w:p>
        </w:tc>
      </w:tr>
      <w:tr w:rsidR="00D42449" w:rsidRPr="00794C1C" w:rsidTr="00A17582">
        <w:tc>
          <w:tcPr>
            <w:tcW w:w="3256" w:type="dxa"/>
          </w:tcPr>
          <w:p w:rsidR="00D42449" w:rsidRPr="00794C1C" w:rsidRDefault="00D42449" w:rsidP="00A17582">
            <w:pPr>
              <w:spacing w:line="360" w:lineRule="auto"/>
              <w:jc w:val="both"/>
              <w:rPr>
                <w:rFonts w:ascii="Palatino Linotype" w:eastAsia="Palatino Linotype" w:hAnsi="Palatino Linotype" w:cs="Palatino Linotype"/>
                <w:b/>
                <w:color w:val="000000"/>
                <w:sz w:val="24"/>
                <w:szCs w:val="24"/>
              </w:rPr>
            </w:pPr>
            <w:r w:rsidRPr="00794C1C">
              <w:rPr>
                <w:rFonts w:ascii="Palatino Linotype" w:eastAsia="Palatino Linotype" w:hAnsi="Palatino Linotype" w:cs="Palatino Linotype"/>
                <w:b/>
                <w:color w:val="000000"/>
                <w:sz w:val="24"/>
                <w:szCs w:val="24"/>
              </w:rPr>
              <w:lastRenderedPageBreak/>
              <w:t>00766/ZINACANT/IP/2023</w:t>
            </w:r>
          </w:p>
        </w:tc>
        <w:tc>
          <w:tcPr>
            <w:tcW w:w="5906" w:type="dxa"/>
          </w:tcPr>
          <w:p w:rsidR="00D42449" w:rsidRPr="00794C1C" w:rsidRDefault="00D42449" w:rsidP="00D42449">
            <w:pPr>
              <w:jc w:val="both"/>
              <w:rPr>
                <w:rFonts w:ascii="Palatino Linotype" w:eastAsia="Palatino Linotype" w:hAnsi="Palatino Linotype" w:cs="Palatino Linotype"/>
                <w:i/>
              </w:rPr>
            </w:pPr>
            <w:r w:rsidRPr="00794C1C">
              <w:rPr>
                <w:rFonts w:ascii="Palatino Linotype" w:eastAsia="Palatino Linotype" w:hAnsi="Palatino Linotype" w:cs="Palatino Linotype"/>
                <w:i/>
              </w:rPr>
              <w:t>SOLICITO SABER CUALES SON LAS "100 OBRAS" QUE HA ENTREGADO EL PRESIDENTE ASI COMO SUS FACTURAS DE PAGO Y PROCESO ADQUISITIVO ASI COMO LOS CONTRATOS CELEBRADOS CON LAS EMPRESAS</w:t>
            </w:r>
          </w:p>
        </w:tc>
      </w:tr>
    </w:tbl>
    <w:p w:rsidR="00D42449" w:rsidRPr="00794C1C" w:rsidRDefault="00D42449"/>
    <w:p w:rsidR="00D42449" w:rsidRPr="00794C1C" w:rsidRDefault="00D42449" w:rsidP="00D42449">
      <w:pPr>
        <w:spacing w:line="360" w:lineRule="auto"/>
        <w:jc w:val="both"/>
        <w:rPr>
          <w:rFonts w:ascii="Palatino Linotype" w:eastAsia="Palatino Linotype" w:hAnsi="Palatino Linotype" w:cs="Palatino Linotype"/>
        </w:rPr>
      </w:pPr>
      <w:r w:rsidRPr="00794C1C">
        <w:rPr>
          <w:rFonts w:ascii="Palatino Linotype" w:eastAsia="Palatino Linotype" w:hAnsi="Palatino Linotype" w:cs="Palatino Linotype"/>
          <w:b/>
          <w:sz w:val="24"/>
          <w:szCs w:val="24"/>
        </w:rPr>
        <w:t xml:space="preserve">2. RESPUESTAS. </w:t>
      </w:r>
      <w:r w:rsidRPr="00794C1C">
        <w:rPr>
          <w:rFonts w:ascii="Palatino Linotype" w:eastAsia="Palatino Linotype" w:hAnsi="Palatino Linotype" w:cs="Palatino Linotype"/>
          <w:sz w:val="24"/>
          <w:szCs w:val="24"/>
        </w:rPr>
        <w:t xml:space="preserve">De las constancias que obran en </w:t>
      </w:r>
      <w:r w:rsidRPr="00794C1C">
        <w:rPr>
          <w:rFonts w:ascii="Palatino Linotype" w:eastAsia="Palatino Linotype" w:hAnsi="Palatino Linotype" w:cs="Palatino Linotype"/>
          <w:b/>
          <w:sz w:val="24"/>
          <w:szCs w:val="24"/>
        </w:rPr>
        <w:t>SAIMEX</w:t>
      </w:r>
      <w:r w:rsidRPr="00794C1C">
        <w:rPr>
          <w:rFonts w:ascii="Palatino Linotype" w:eastAsia="Palatino Linotype" w:hAnsi="Palatino Linotype" w:cs="Palatino Linotype"/>
          <w:sz w:val="24"/>
          <w:szCs w:val="24"/>
        </w:rPr>
        <w:t>, se observa que el</w:t>
      </w:r>
      <w:r w:rsidRPr="00794C1C">
        <w:rPr>
          <w:rFonts w:ascii="Palatino Linotype" w:eastAsia="Palatino Linotype" w:hAnsi="Palatino Linotype" w:cs="Palatino Linotype"/>
          <w:b/>
          <w:sz w:val="24"/>
          <w:szCs w:val="24"/>
        </w:rPr>
        <w:t xml:space="preserve"> SUJETO OBLIGADO </w:t>
      </w:r>
      <w:r w:rsidRPr="00794C1C">
        <w:rPr>
          <w:rFonts w:ascii="Palatino Linotype" w:eastAsia="Palatino Linotype" w:hAnsi="Palatino Linotype" w:cs="Palatino Linotype"/>
          <w:sz w:val="24"/>
          <w:szCs w:val="24"/>
        </w:rPr>
        <w:t xml:space="preserve">en fecha </w:t>
      </w:r>
      <w:r w:rsidRPr="00794C1C">
        <w:rPr>
          <w:rFonts w:ascii="Palatino Linotype" w:eastAsia="Palatino Linotype" w:hAnsi="Palatino Linotype" w:cs="Palatino Linotype"/>
          <w:b/>
          <w:sz w:val="24"/>
          <w:szCs w:val="24"/>
        </w:rPr>
        <w:t>veinticuatro de abril y dos de mayo de dos mil veintitrés</w:t>
      </w:r>
      <w:r w:rsidRPr="00794C1C">
        <w:rPr>
          <w:rFonts w:ascii="Palatino Linotype" w:eastAsia="Palatino Linotype" w:hAnsi="Palatino Linotype" w:cs="Palatino Linotype"/>
          <w:sz w:val="24"/>
          <w:szCs w:val="24"/>
        </w:rPr>
        <w:t>, respondió a las solicitudes de información en los siguientes términos:</w:t>
      </w:r>
      <w:r w:rsidRPr="00794C1C">
        <w:rPr>
          <w:rFonts w:ascii="Palatino Linotype" w:eastAsia="Palatino Linotype" w:hAnsi="Palatino Linotype" w:cs="Palatino Linotype"/>
        </w:rPr>
        <w:t xml:space="preserve"> </w:t>
      </w: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D42449" w:rsidRPr="00794C1C" w:rsidTr="00A17582">
        <w:tc>
          <w:tcPr>
            <w:tcW w:w="3256" w:type="dxa"/>
            <w:shd w:val="clear" w:color="auto" w:fill="D9D9D9"/>
          </w:tcPr>
          <w:p w:rsidR="00D42449" w:rsidRPr="00794C1C" w:rsidRDefault="00D42449" w:rsidP="00A17582">
            <w:pPr>
              <w:spacing w:line="360" w:lineRule="auto"/>
              <w:jc w:val="both"/>
              <w:rPr>
                <w:rFonts w:ascii="Palatino Linotype" w:eastAsia="Palatino Linotype" w:hAnsi="Palatino Linotype" w:cs="Palatino Linotype"/>
                <w:b/>
                <w:i/>
              </w:rPr>
            </w:pPr>
            <w:bookmarkStart w:id="2" w:name="_heading=h.1fob9te" w:colFirst="0" w:colLast="0"/>
            <w:bookmarkEnd w:id="2"/>
            <w:r w:rsidRPr="00794C1C">
              <w:rPr>
                <w:rFonts w:ascii="Palatino Linotype" w:eastAsia="Palatino Linotype" w:hAnsi="Palatino Linotype" w:cs="Palatino Linotype"/>
                <w:b/>
                <w:i/>
              </w:rPr>
              <w:t>Número de solicitud</w:t>
            </w:r>
          </w:p>
        </w:tc>
        <w:tc>
          <w:tcPr>
            <w:tcW w:w="5670" w:type="dxa"/>
            <w:shd w:val="clear" w:color="auto" w:fill="D9D9D9"/>
          </w:tcPr>
          <w:p w:rsidR="00D42449" w:rsidRPr="00794C1C" w:rsidRDefault="00D42449" w:rsidP="00A17582">
            <w:pPr>
              <w:spacing w:line="360" w:lineRule="auto"/>
              <w:jc w:val="center"/>
              <w:rPr>
                <w:rFonts w:ascii="Palatino Linotype" w:eastAsia="Palatino Linotype" w:hAnsi="Palatino Linotype" w:cs="Palatino Linotype"/>
                <w:b/>
                <w:i/>
              </w:rPr>
            </w:pPr>
            <w:r w:rsidRPr="00794C1C">
              <w:rPr>
                <w:rFonts w:ascii="Palatino Linotype" w:eastAsia="Palatino Linotype" w:hAnsi="Palatino Linotype" w:cs="Palatino Linotype"/>
                <w:b/>
                <w:i/>
              </w:rPr>
              <w:t>Información requerida.</w:t>
            </w:r>
          </w:p>
        </w:tc>
      </w:tr>
      <w:tr w:rsidR="00D42449" w:rsidRPr="00794C1C" w:rsidTr="00A17582">
        <w:tc>
          <w:tcPr>
            <w:tcW w:w="3256" w:type="dxa"/>
          </w:tcPr>
          <w:p w:rsidR="00D42449" w:rsidRPr="00794C1C" w:rsidRDefault="00235474" w:rsidP="00A17582">
            <w:pPr>
              <w:spacing w:line="360" w:lineRule="auto"/>
              <w:jc w:val="both"/>
              <w:rPr>
                <w:rFonts w:ascii="Palatino Linotype" w:eastAsia="Palatino Linotype" w:hAnsi="Palatino Linotype" w:cs="Palatino Linotype"/>
                <w:b/>
                <w:i/>
              </w:rPr>
            </w:pPr>
            <w:bookmarkStart w:id="3" w:name="_heading=h.3znysh7" w:colFirst="0" w:colLast="0"/>
            <w:bookmarkEnd w:id="3"/>
            <w:r w:rsidRPr="00794C1C">
              <w:rPr>
                <w:rFonts w:ascii="Palatino Linotype" w:eastAsia="Palatino Linotype" w:hAnsi="Palatino Linotype" w:cs="Palatino Linotype"/>
                <w:b/>
                <w:color w:val="000000"/>
                <w:sz w:val="24"/>
                <w:szCs w:val="24"/>
              </w:rPr>
              <w:t>00461/ZINACANT/IP/2023</w:t>
            </w:r>
            <w:r w:rsidR="00D42449" w:rsidRPr="00794C1C">
              <w:rPr>
                <w:rFonts w:ascii="Palatino Linotype" w:eastAsia="Palatino Linotype" w:hAnsi="Palatino Linotype" w:cs="Palatino Linotype"/>
                <w:b/>
                <w:color w:val="000000"/>
                <w:sz w:val="24"/>
                <w:szCs w:val="24"/>
              </w:rPr>
              <w:tab/>
            </w:r>
            <w:r w:rsidR="00D42449" w:rsidRPr="00794C1C">
              <w:rPr>
                <w:rFonts w:ascii="Palatino Linotype" w:eastAsia="Palatino Linotype" w:hAnsi="Palatino Linotype" w:cs="Palatino Linotype"/>
                <w:b/>
                <w:i/>
              </w:rPr>
              <w:tab/>
            </w:r>
          </w:p>
        </w:tc>
        <w:tc>
          <w:tcPr>
            <w:tcW w:w="5670" w:type="dxa"/>
          </w:tcPr>
          <w:p w:rsidR="00D42449" w:rsidRPr="00794C1C" w:rsidRDefault="00D42449" w:rsidP="00D42449">
            <w:pPr>
              <w:jc w:val="both"/>
              <w:rPr>
                <w:rFonts w:ascii="Palatino Linotype" w:eastAsia="Palatino Linotype" w:hAnsi="Palatino Linotype" w:cs="Palatino Linotype"/>
                <w:i/>
              </w:rPr>
            </w:pPr>
            <w:r w:rsidRPr="00794C1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42449" w:rsidRPr="00794C1C" w:rsidRDefault="00D42449" w:rsidP="00D42449">
            <w:pPr>
              <w:jc w:val="both"/>
              <w:rPr>
                <w:rFonts w:ascii="Palatino Linotype" w:eastAsia="Palatino Linotype" w:hAnsi="Palatino Linotype" w:cs="Palatino Linotype"/>
                <w:i/>
              </w:rPr>
            </w:pPr>
            <w:r w:rsidRPr="00794C1C">
              <w:rPr>
                <w:rFonts w:ascii="Palatino Linotype" w:eastAsia="Palatino Linotype" w:hAnsi="Palatino Linotype" w:cs="Palatino Linotype"/>
                <w:i/>
              </w:rPr>
              <w:t>Se proporciona respuesta a la solicitud de folio 00461/ZINACANT/IP/2023 a través del documento anexo</w:t>
            </w:r>
          </w:p>
          <w:p w:rsidR="00D42449" w:rsidRPr="00794C1C" w:rsidRDefault="00D42449" w:rsidP="00D42449">
            <w:pPr>
              <w:jc w:val="both"/>
              <w:rPr>
                <w:rFonts w:ascii="Palatino Linotype" w:eastAsia="Palatino Linotype" w:hAnsi="Palatino Linotype" w:cs="Palatino Linotype"/>
                <w:i/>
              </w:rPr>
            </w:pPr>
            <w:r w:rsidRPr="00794C1C">
              <w:rPr>
                <w:rFonts w:ascii="Palatino Linotype" w:eastAsia="Palatino Linotype" w:hAnsi="Palatino Linotype" w:cs="Palatino Linotype"/>
                <w:i/>
              </w:rPr>
              <w:t>ATENTAMENTE</w:t>
            </w:r>
          </w:p>
          <w:p w:rsidR="00D42449" w:rsidRPr="00794C1C" w:rsidRDefault="00D42449" w:rsidP="00D42449">
            <w:pPr>
              <w:jc w:val="both"/>
              <w:rPr>
                <w:rFonts w:ascii="Palatino Linotype" w:eastAsia="Palatino Linotype" w:hAnsi="Palatino Linotype" w:cs="Palatino Linotype"/>
                <w:i/>
              </w:rPr>
            </w:pPr>
            <w:r w:rsidRPr="00794C1C">
              <w:rPr>
                <w:rFonts w:ascii="Palatino Linotype" w:eastAsia="Palatino Linotype" w:hAnsi="Palatino Linotype" w:cs="Palatino Linotype"/>
                <w:i/>
              </w:rPr>
              <w:t>BRENDA SELENE HERNANDEZ LOPEZ</w:t>
            </w:r>
          </w:p>
          <w:p w:rsidR="00D42449" w:rsidRPr="00794C1C" w:rsidRDefault="00D42449" w:rsidP="00A17582">
            <w:pPr>
              <w:spacing w:line="276" w:lineRule="auto"/>
              <w:jc w:val="both"/>
              <w:rPr>
                <w:rFonts w:ascii="Palatino Linotype" w:eastAsia="Palatino Linotype" w:hAnsi="Palatino Linotype" w:cs="Palatino Linotype"/>
                <w:i/>
                <w:color w:val="000000"/>
                <w:sz w:val="20"/>
                <w:szCs w:val="20"/>
              </w:rPr>
            </w:pPr>
            <w:r w:rsidRPr="00794C1C">
              <w:rPr>
                <w:rFonts w:ascii="Palatino Linotype" w:eastAsia="Palatino Linotype" w:hAnsi="Palatino Linotype" w:cs="Palatino Linotype"/>
                <w:color w:val="000000"/>
                <w:sz w:val="20"/>
                <w:szCs w:val="20"/>
              </w:rPr>
              <w:t>Asimismo adjunta los siguientes archivos</w:t>
            </w:r>
            <w:r w:rsidRPr="00794C1C">
              <w:rPr>
                <w:rFonts w:ascii="Palatino Linotype" w:eastAsia="Palatino Linotype" w:hAnsi="Palatino Linotype" w:cs="Palatino Linotype"/>
                <w:i/>
                <w:color w:val="000000"/>
                <w:sz w:val="20"/>
                <w:szCs w:val="20"/>
              </w:rPr>
              <w:t xml:space="preserve">: </w:t>
            </w:r>
          </w:p>
          <w:p w:rsidR="00E41813" w:rsidRPr="00794C1C" w:rsidRDefault="00D42449" w:rsidP="00D42449">
            <w:pPr>
              <w:jc w:val="both"/>
              <w:rPr>
                <w:rFonts w:ascii="Palatino Linotype" w:eastAsia="Palatino Linotype" w:hAnsi="Palatino Linotype" w:cs="Palatino Linotype"/>
              </w:rPr>
            </w:pPr>
            <w:r w:rsidRPr="00794C1C">
              <w:rPr>
                <w:rFonts w:ascii="Palatino Linotype" w:eastAsia="Palatino Linotype" w:hAnsi="Palatino Linotype" w:cs="Palatino Linotype"/>
              </w:rPr>
              <w:t>“</w:t>
            </w:r>
            <w:r w:rsidRPr="00794C1C">
              <w:rPr>
                <w:rFonts w:ascii="Palatino Linotype" w:eastAsia="Palatino Linotype" w:hAnsi="Palatino Linotype" w:cs="Palatino Linotype"/>
                <w:b/>
                <w:i/>
              </w:rPr>
              <w:t>CONTESTACIÓN 00461_ZINACANT_IP_2023.pdf</w:t>
            </w:r>
            <w:r w:rsidR="00E41813" w:rsidRPr="00794C1C">
              <w:rPr>
                <w:rFonts w:ascii="Palatino Linotype" w:eastAsia="Palatino Linotype" w:hAnsi="Palatino Linotype" w:cs="Palatino Linotype"/>
                <w:b/>
                <w:i/>
              </w:rPr>
              <w:t xml:space="preserve">”: </w:t>
            </w:r>
            <w:r w:rsidR="00E41813" w:rsidRPr="00794C1C">
              <w:rPr>
                <w:rFonts w:ascii="Palatino Linotype" w:eastAsia="Palatino Linotype" w:hAnsi="Palatino Linotype" w:cs="Palatino Linotype"/>
              </w:rPr>
              <w:t xml:space="preserve">Oficio de fecha trece de julio de dos mil veintitrés, signado por el Director de Obras, mediante el cual señala que la información podrá consultar siguiendo los pasos que </w:t>
            </w:r>
            <w:r w:rsidR="00D132D4" w:rsidRPr="00794C1C">
              <w:rPr>
                <w:rFonts w:ascii="Palatino Linotype" w:eastAsia="Palatino Linotype" w:hAnsi="Palatino Linotype" w:cs="Palatino Linotype"/>
              </w:rPr>
              <w:t>refiere</w:t>
            </w:r>
            <w:r w:rsidR="00E41813" w:rsidRPr="00794C1C">
              <w:rPr>
                <w:rFonts w:ascii="Palatino Linotype" w:eastAsia="Palatino Linotype" w:hAnsi="Palatino Linotype" w:cs="Palatino Linotype"/>
              </w:rPr>
              <w:t>, adjuntando para tal efecto una liga electrónica.</w:t>
            </w:r>
          </w:p>
          <w:p w:rsidR="00D42449" w:rsidRPr="00794C1C" w:rsidRDefault="00E41813" w:rsidP="00A17582">
            <w:pPr>
              <w:jc w:val="both"/>
              <w:rPr>
                <w:rFonts w:ascii="Palatino Linotype" w:eastAsia="Palatino Linotype" w:hAnsi="Palatino Linotype" w:cs="Palatino Linotype"/>
                <w:b/>
                <w:u w:val="single"/>
              </w:rPr>
            </w:pPr>
            <w:r w:rsidRPr="00794C1C">
              <w:rPr>
                <w:rFonts w:ascii="Palatino Linotype" w:eastAsia="Palatino Linotype" w:hAnsi="Palatino Linotype" w:cs="Palatino Linotype"/>
              </w:rPr>
              <w:lastRenderedPageBreak/>
              <w:t>“</w:t>
            </w:r>
            <w:r w:rsidR="00D42449" w:rsidRPr="00794C1C">
              <w:rPr>
                <w:rFonts w:ascii="Palatino Linotype" w:eastAsia="Palatino Linotype" w:hAnsi="Palatino Linotype" w:cs="Palatino Linotype"/>
                <w:b/>
                <w:i/>
              </w:rPr>
              <w:t xml:space="preserve">resp sol 11 agosto-5.pdf”: </w:t>
            </w:r>
            <w:r w:rsidR="00D42449" w:rsidRPr="00794C1C">
              <w:rPr>
                <w:rFonts w:ascii="Palatino Linotype" w:eastAsia="Palatino Linotype" w:hAnsi="Palatino Linotype" w:cs="Palatino Linotype"/>
              </w:rPr>
              <w:t>Oficio de fecha o</w:t>
            </w:r>
            <w:r w:rsidRPr="00794C1C">
              <w:rPr>
                <w:rFonts w:ascii="Palatino Linotype" w:eastAsia="Palatino Linotype" w:hAnsi="Palatino Linotype" w:cs="Palatino Linotype"/>
              </w:rPr>
              <w:t>nce</w:t>
            </w:r>
            <w:r w:rsidR="00D42449" w:rsidRPr="00794C1C">
              <w:rPr>
                <w:rFonts w:ascii="Palatino Linotype" w:eastAsia="Palatino Linotype" w:hAnsi="Palatino Linotype" w:cs="Palatino Linotype"/>
              </w:rPr>
              <w:t xml:space="preserve"> de a</w:t>
            </w:r>
            <w:r w:rsidRPr="00794C1C">
              <w:rPr>
                <w:rFonts w:ascii="Palatino Linotype" w:eastAsia="Palatino Linotype" w:hAnsi="Palatino Linotype" w:cs="Palatino Linotype"/>
              </w:rPr>
              <w:t>gosto</w:t>
            </w:r>
            <w:r w:rsidR="00D42449" w:rsidRPr="00794C1C">
              <w:rPr>
                <w:rFonts w:ascii="Palatino Linotype" w:eastAsia="Palatino Linotype" w:hAnsi="Palatino Linotype" w:cs="Palatino Linotype"/>
              </w:rPr>
              <w:t xml:space="preserve"> de dos mil veintitrés, signado </w:t>
            </w:r>
            <w:r w:rsidRPr="00794C1C">
              <w:rPr>
                <w:rFonts w:ascii="Palatino Linotype" w:eastAsia="Palatino Linotype" w:hAnsi="Palatino Linotype" w:cs="Palatino Linotype"/>
              </w:rPr>
              <w:t>por la Titular de la Unidad de Transparencia, mediante el cual menciona que la solicitud fue turnada a la Dirección de Obras Públicas, proporcionando para tal efecto la respuesta de dicha dirección.</w:t>
            </w:r>
          </w:p>
        </w:tc>
      </w:tr>
      <w:tr w:rsidR="00E41813" w:rsidRPr="00794C1C" w:rsidTr="00A17582">
        <w:tc>
          <w:tcPr>
            <w:tcW w:w="3256" w:type="dxa"/>
          </w:tcPr>
          <w:p w:rsidR="00E41813" w:rsidRPr="00794C1C" w:rsidRDefault="00E41813" w:rsidP="00A17582">
            <w:pPr>
              <w:spacing w:line="360" w:lineRule="auto"/>
              <w:jc w:val="both"/>
              <w:rPr>
                <w:rFonts w:ascii="Palatino Linotype" w:eastAsia="Palatino Linotype" w:hAnsi="Palatino Linotype" w:cs="Palatino Linotype"/>
                <w:b/>
                <w:color w:val="000000"/>
                <w:sz w:val="24"/>
                <w:szCs w:val="24"/>
              </w:rPr>
            </w:pPr>
            <w:r w:rsidRPr="00794C1C">
              <w:rPr>
                <w:rFonts w:ascii="Palatino Linotype" w:eastAsia="Palatino Linotype" w:hAnsi="Palatino Linotype" w:cs="Palatino Linotype"/>
                <w:b/>
                <w:color w:val="000000"/>
                <w:sz w:val="24"/>
                <w:szCs w:val="24"/>
              </w:rPr>
              <w:lastRenderedPageBreak/>
              <w:t>00766/ZINACANT/IP/2023</w:t>
            </w:r>
          </w:p>
        </w:tc>
        <w:tc>
          <w:tcPr>
            <w:tcW w:w="5670" w:type="dxa"/>
          </w:tcPr>
          <w:p w:rsidR="00D132D4" w:rsidRPr="00794C1C" w:rsidRDefault="00D132D4" w:rsidP="00D132D4">
            <w:pPr>
              <w:jc w:val="both"/>
              <w:rPr>
                <w:rFonts w:ascii="Palatino Linotype" w:eastAsia="Palatino Linotype" w:hAnsi="Palatino Linotype" w:cs="Palatino Linotype"/>
                <w:i/>
              </w:rPr>
            </w:pPr>
            <w:r w:rsidRPr="00794C1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132D4" w:rsidRPr="00794C1C" w:rsidRDefault="00D132D4" w:rsidP="00D132D4">
            <w:pPr>
              <w:jc w:val="both"/>
              <w:rPr>
                <w:rFonts w:ascii="Palatino Linotype" w:eastAsia="Palatino Linotype" w:hAnsi="Palatino Linotype" w:cs="Palatino Linotype"/>
                <w:i/>
              </w:rPr>
            </w:pPr>
            <w:r w:rsidRPr="00794C1C">
              <w:rPr>
                <w:rFonts w:ascii="Palatino Linotype" w:eastAsia="Palatino Linotype" w:hAnsi="Palatino Linotype" w:cs="Palatino Linotype"/>
                <w:i/>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00766/ZINACANT/IP/2023, recibida a través del Sistema SAIMEX, en donde se solicita textualmente lo siguiente: “SOLICITO SABER CUALES SON LAS "100 OBRAS" QUE HA ENTREGADO EL PRESIDENTE ASI COMO SUS FACTURAS DE PAGO Y PROCESO ADQUISITIVO ASI COMO LOS CONTRATOS CELEBRADOS CON LAS EMPRESAS” (sic). En apego a lo establecido su solicitud fue analizada y turnada a la área poseedora de la información, en este caso a la Dirección de Obras Públicas,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794C1C">
              <w:rPr>
                <w:rFonts w:ascii="Palatino Linotype" w:eastAsia="Palatino Linotype" w:hAnsi="Palatino Linotype" w:cs="Palatino Linotype"/>
                <w:i/>
              </w:rPr>
              <w:lastRenderedPageBreak/>
              <w:t>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rsidR="00D132D4" w:rsidRPr="00794C1C" w:rsidRDefault="00D132D4" w:rsidP="00D132D4">
            <w:pPr>
              <w:jc w:val="both"/>
              <w:rPr>
                <w:rFonts w:ascii="Palatino Linotype" w:eastAsia="Palatino Linotype" w:hAnsi="Palatino Linotype" w:cs="Palatino Linotype"/>
                <w:i/>
              </w:rPr>
            </w:pPr>
            <w:r w:rsidRPr="00794C1C">
              <w:rPr>
                <w:rFonts w:ascii="Palatino Linotype" w:eastAsia="Palatino Linotype" w:hAnsi="Palatino Linotype" w:cs="Palatino Linotype"/>
                <w:i/>
              </w:rPr>
              <w:t>ATENTAMENTE</w:t>
            </w:r>
          </w:p>
          <w:p w:rsidR="00D132D4" w:rsidRPr="00794C1C" w:rsidRDefault="00D132D4" w:rsidP="00D132D4">
            <w:pPr>
              <w:jc w:val="both"/>
              <w:rPr>
                <w:rFonts w:ascii="Palatino Linotype" w:eastAsia="Palatino Linotype" w:hAnsi="Palatino Linotype" w:cs="Palatino Linotype"/>
                <w:i/>
              </w:rPr>
            </w:pPr>
            <w:r w:rsidRPr="00794C1C">
              <w:rPr>
                <w:rFonts w:ascii="Palatino Linotype" w:eastAsia="Palatino Linotype" w:hAnsi="Palatino Linotype" w:cs="Palatino Linotype"/>
                <w:i/>
              </w:rPr>
              <w:t>BRENDA SELENE HERNANDEZ LOPEZ</w:t>
            </w:r>
          </w:p>
          <w:p w:rsidR="00E41813" w:rsidRPr="00794C1C" w:rsidRDefault="00E41813" w:rsidP="00D132D4">
            <w:pPr>
              <w:jc w:val="both"/>
              <w:rPr>
                <w:rFonts w:ascii="Palatino Linotype" w:eastAsia="Palatino Linotype" w:hAnsi="Palatino Linotype" w:cs="Palatino Linotype"/>
              </w:rPr>
            </w:pPr>
            <w:r w:rsidRPr="00794C1C">
              <w:rPr>
                <w:rFonts w:ascii="Palatino Linotype" w:eastAsia="Palatino Linotype" w:hAnsi="Palatino Linotype" w:cs="Palatino Linotype"/>
              </w:rPr>
              <w:t>“</w:t>
            </w:r>
            <w:r w:rsidRPr="00794C1C">
              <w:rPr>
                <w:rFonts w:ascii="Palatino Linotype" w:eastAsia="Palatino Linotype" w:hAnsi="Palatino Linotype" w:cs="Palatino Linotype"/>
                <w:b/>
                <w:i/>
                <w:u w:val="single"/>
              </w:rPr>
              <w:t>CONTESTACIÓN 00766_ZINACANT_IP_2023.pdf</w:t>
            </w:r>
            <w:r w:rsidRPr="00794C1C">
              <w:rPr>
                <w:rFonts w:ascii="Palatino Linotype" w:eastAsia="Palatino Linotype" w:hAnsi="Palatino Linotype" w:cs="Palatino Linotype"/>
              </w:rPr>
              <w:t>”</w:t>
            </w:r>
            <w:r w:rsidR="00D132D4" w:rsidRPr="00794C1C">
              <w:rPr>
                <w:rFonts w:ascii="Palatino Linotype" w:eastAsia="Palatino Linotype" w:hAnsi="Palatino Linotype" w:cs="Palatino Linotype"/>
              </w:rPr>
              <w:t xml:space="preserve"> y “</w:t>
            </w:r>
            <w:r w:rsidR="00D132D4" w:rsidRPr="00794C1C">
              <w:rPr>
                <w:rFonts w:ascii="Palatino Linotype" w:eastAsia="Palatino Linotype" w:hAnsi="Palatino Linotype" w:cs="Palatino Linotype"/>
                <w:b/>
                <w:i/>
                <w:u w:val="single"/>
              </w:rPr>
              <w:t>CONTESTACIÓN 00766_ZINACANT_IP_2023.pdf</w:t>
            </w:r>
            <w:r w:rsidR="00D132D4" w:rsidRPr="00794C1C">
              <w:rPr>
                <w:rFonts w:ascii="Palatino Linotype" w:eastAsia="Palatino Linotype" w:hAnsi="Palatino Linotype" w:cs="Palatino Linotype"/>
              </w:rPr>
              <w:t xml:space="preserve">“: </w:t>
            </w:r>
            <w:r w:rsidR="00A0633E" w:rsidRPr="00794C1C">
              <w:rPr>
                <w:rFonts w:ascii="Palatino Linotype" w:eastAsia="Palatino Linotype" w:hAnsi="Palatino Linotype" w:cs="Palatino Linotype"/>
              </w:rPr>
              <w:t xml:space="preserve"> Oficio de fecha siete de agosto de dos mil veintitrés, signado por el Director de Obras, mediante el cual señala que la información podrá consultar siguiendo los pasos que </w:t>
            </w:r>
            <w:r w:rsidR="00D132D4" w:rsidRPr="00794C1C">
              <w:rPr>
                <w:rFonts w:ascii="Palatino Linotype" w:eastAsia="Palatino Linotype" w:hAnsi="Palatino Linotype" w:cs="Palatino Linotype"/>
              </w:rPr>
              <w:t>refiere</w:t>
            </w:r>
            <w:r w:rsidR="00A0633E" w:rsidRPr="00794C1C">
              <w:rPr>
                <w:rFonts w:ascii="Palatino Linotype" w:eastAsia="Palatino Linotype" w:hAnsi="Palatino Linotype" w:cs="Palatino Linotype"/>
              </w:rPr>
              <w:t>, adjuntando para tal efecto una liga electrónica.</w:t>
            </w:r>
          </w:p>
        </w:tc>
      </w:tr>
    </w:tbl>
    <w:p w:rsidR="00D42449" w:rsidRPr="00794C1C" w:rsidRDefault="00D42449"/>
    <w:p w:rsidR="00D132D4" w:rsidRPr="00794C1C" w:rsidRDefault="00D132D4" w:rsidP="00D132D4">
      <w:pPr>
        <w:spacing w:before="240" w:after="240" w:line="360" w:lineRule="auto"/>
        <w:ind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 xml:space="preserve">3. INTERPOSICIÓN DE LOS RECURSOS DE REVISIÓN.  </w:t>
      </w:r>
      <w:r w:rsidRPr="00794C1C">
        <w:rPr>
          <w:rFonts w:ascii="Palatino Linotype" w:eastAsia="Palatino Linotype" w:hAnsi="Palatino Linotype" w:cs="Palatino Linotype"/>
          <w:sz w:val="24"/>
          <w:szCs w:val="24"/>
        </w:rPr>
        <w:t xml:space="preserve">El </w:t>
      </w:r>
      <w:r w:rsidR="006E55AE" w:rsidRPr="00794C1C">
        <w:rPr>
          <w:rFonts w:ascii="Palatino Linotype" w:eastAsia="Palatino Linotype" w:hAnsi="Palatino Linotype" w:cs="Palatino Linotype"/>
          <w:b/>
          <w:sz w:val="24"/>
          <w:szCs w:val="24"/>
        </w:rPr>
        <w:t>catorce y treinta</w:t>
      </w:r>
      <w:r w:rsidRPr="00794C1C">
        <w:rPr>
          <w:rFonts w:ascii="Palatino Linotype" w:eastAsia="Palatino Linotype" w:hAnsi="Palatino Linotype" w:cs="Palatino Linotype"/>
          <w:b/>
          <w:sz w:val="24"/>
          <w:szCs w:val="24"/>
        </w:rPr>
        <w:t xml:space="preserve"> de </w:t>
      </w:r>
      <w:r w:rsidR="006E55AE" w:rsidRPr="00794C1C">
        <w:rPr>
          <w:rFonts w:ascii="Palatino Linotype" w:eastAsia="Palatino Linotype" w:hAnsi="Palatino Linotype" w:cs="Palatino Linotype"/>
          <w:b/>
          <w:sz w:val="24"/>
          <w:szCs w:val="24"/>
        </w:rPr>
        <w:t>agost</w:t>
      </w:r>
      <w:r w:rsidRPr="00794C1C">
        <w:rPr>
          <w:rFonts w:ascii="Palatino Linotype" w:eastAsia="Palatino Linotype" w:hAnsi="Palatino Linotype" w:cs="Palatino Linotype"/>
          <w:b/>
          <w:sz w:val="24"/>
          <w:szCs w:val="24"/>
        </w:rPr>
        <w:t>o</w:t>
      </w:r>
      <w:r w:rsidRPr="00794C1C">
        <w:rPr>
          <w:rFonts w:ascii="Palatino Linotype" w:eastAsia="Palatino Linotype" w:hAnsi="Palatino Linotype" w:cs="Palatino Linotype"/>
          <w:sz w:val="24"/>
          <w:szCs w:val="24"/>
        </w:rPr>
        <w:t xml:space="preserve"> </w:t>
      </w:r>
      <w:r w:rsidRPr="00794C1C">
        <w:rPr>
          <w:rFonts w:ascii="Palatino Linotype" w:eastAsia="Palatino Linotype" w:hAnsi="Palatino Linotype" w:cs="Palatino Linotype"/>
          <w:b/>
          <w:sz w:val="24"/>
          <w:szCs w:val="24"/>
        </w:rPr>
        <w:t>de dos mil veintitrés, LA PARTE RECURRENTE</w:t>
      </w:r>
      <w:r w:rsidRPr="00794C1C">
        <w:rPr>
          <w:rFonts w:ascii="Palatino Linotype" w:eastAsia="Palatino Linotype" w:hAnsi="Palatino Linotype" w:cs="Palatino Linotype"/>
          <w:sz w:val="24"/>
          <w:szCs w:val="24"/>
        </w:rPr>
        <w:t>,</w:t>
      </w:r>
      <w:r w:rsidRPr="00794C1C">
        <w:rPr>
          <w:rFonts w:ascii="Palatino Linotype" w:eastAsia="Palatino Linotype" w:hAnsi="Palatino Linotype" w:cs="Palatino Linotype"/>
          <w:b/>
          <w:sz w:val="24"/>
          <w:szCs w:val="24"/>
        </w:rPr>
        <w:t xml:space="preserve"> </w:t>
      </w:r>
      <w:r w:rsidRPr="00794C1C">
        <w:rPr>
          <w:rFonts w:ascii="Palatino Linotype" w:eastAsia="Palatino Linotype" w:hAnsi="Palatino Linotype" w:cs="Palatino Linotype"/>
          <w:sz w:val="24"/>
          <w:szCs w:val="24"/>
        </w:rPr>
        <w:t>inconforme con las respuestas, interpuso los recursos de revisión que nos ocupan, expresando lo siguiente: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3"/>
        <w:gridCol w:w="3733"/>
        <w:gridCol w:w="2835"/>
      </w:tblGrid>
      <w:tr w:rsidR="00D132D4" w:rsidRPr="00794C1C" w:rsidTr="00A17582">
        <w:tc>
          <w:tcPr>
            <w:tcW w:w="2783" w:type="dxa"/>
            <w:shd w:val="clear" w:color="auto" w:fill="D0CECE"/>
          </w:tcPr>
          <w:p w:rsidR="00D132D4" w:rsidRPr="00794C1C" w:rsidRDefault="00D132D4" w:rsidP="00A17582">
            <w:pPr>
              <w:spacing w:before="240" w:after="240" w:line="360" w:lineRule="auto"/>
              <w:jc w:val="center"/>
              <w:rPr>
                <w:rFonts w:ascii="Palatino Linotype" w:eastAsia="Palatino Linotype" w:hAnsi="Palatino Linotype" w:cs="Palatino Linotype"/>
                <w:b/>
                <w:sz w:val="20"/>
                <w:szCs w:val="20"/>
              </w:rPr>
            </w:pPr>
            <w:r w:rsidRPr="00794C1C">
              <w:rPr>
                <w:rFonts w:ascii="Palatino Linotype" w:eastAsia="Palatino Linotype" w:hAnsi="Palatino Linotype" w:cs="Palatino Linotype"/>
                <w:b/>
                <w:sz w:val="20"/>
                <w:szCs w:val="20"/>
              </w:rPr>
              <w:t>Recurso de Revisión</w:t>
            </w:r>
          </w:p>
        </w:tc>
        <w:tc>
          <w:tcPr>
            <w:tcW w:w="3733" w:type="dxa"/>
            <w:shd w:val="clear" w:color="auto" w:fill="D0CECE"/>
          </w:tcPr>
          <w:p w:rsidR="00D132D4" w:rsidRPr="00794C1C" w:rsidRDefault="00D132D4" w:rsidP="00A17582">
            <w:pPr>
              <w:spacing w:before="240" w:after="240" w:line="360" w:lineRule="auto"/>
              <w:jc w:val="center"/>
              <w:rPr>
                <w:rFonts w:ascii="Palatino Linotype" w:eastAsia="Palatino Linotype" w:hAnsi="Palatino Linotype" w:cs="Palatino Linotype"/>
                <w:b/>
                <w:sz w:val="20"/>
                <w:szCs w:val="20"/>
              </w:rPr>
            </w:pPr>
            <w:r w:rsidRPr="00794C1C">
              <w:rPr>
                <w:rFonts w:ascii="Palatino Linotype" w:eastAsia="Palatino Linotype" w:hAnsi="Palatino Linotype" w:cs="Palatino Linotype"/>
                <w:b/>
                <w:sz w:val="20"/>
                <w:szCs w:val="20"/>
              </w:rPr>
              <w:t>Acto Impugnado</w:t>
            </w:r>
          </w:p>
        </w:tc>
        <w:tc>
          <w:tcPr>
            <w:tcW w:w="2835" w:type="dxa"/>
            <w:shd w:val="clear" w:color="auto" w:fill="D0CECE"/>
          </w:tcPr>
          <w:p w:rsidR="00D132D4" w:rsidRPr="00794C1C" w:rsidRDefault="00D132D4" w:rsidP="00A17582">
            <w:pPr>
              <w:spacing w:before="240" w:after="240"/>
              <w:jc w:val="center"/>
              <w:rPr>
                <w:rFonts w:ascii="Palatino Linotype" w:eastAsia="Palatino Linotype" w:hAnsi="Palatino Linotype" w:cs="Palatino Linotype"/>
                <w:b/>
                <w:sz w:val="20"/>
                <w:szCs w:val="20"/>
              </w:rPr>
            </w:pPr>
            <w:r w:rsidRPr="00794C1C">
              <w:rPr>
                <w:rFonts w:ascii="Palatino Linotype" w:eastAsia="Palatino Linotype" w:hAnsi="Palatino Linotype" w:cs="Palatino Linotype"/>
                <w:b/>
                <w:sz w:val="20"/>
                <w:szCs w:val="20"/>
              </w:rPr>
              <w:t>Razones o motivos de inconformidad</w:t>
            </w:r>
          </w:p>
        </w:tc>
      </w:tr>
      <w:tr w:rsidR="00D132D4" w:rsidRPr="00794C1C" w:rsidTr="00A17582">
        <w:tc>
          <w:tcPr>
            <w:tcW w:w="2783" w:type="dxa"/>
          </w:tcPr>
          <w:p w:rsidR="00D132D4" w:rsidRPr="00794C1C" w:rsidRDefault="006E55AE" w:rsidP="006E55AE">
            <w:pPr>
              <w:spacing w:before="240" w:after="240" w:line="360" w:lineRule="auto"/>
              <w:rPr>
                <w:rFonts w:ascii="Palatino Linotype" w:eastAsia="Palatino Linotype" w:hAnsi="Palatino Linotype" w:cs="Palatino Linotype"/>
                <w:b/>
                <w:sz w:val="20"/>
                <w:szCs w:val="20"/>
              </w:rPr>
            </w:pPr>
            <w:r w:rsidRPr="00794C1C">
              <w:rPr>
                <w:rFonts w:ascii="Palatino Linotype" w:eastAsia="Palatino Linotype" w:hAnsi="Palatino Linotype" w:cs="Palatino Linotype"/>
                <w:b/>
                <w:sz w:val="20"/>
                <w:szCs w:val="20"/>
              </w:rPr>
              <w:lastRenderedPageBreak/>
              <w:t>04539/INFOEM/IP/RR/2023</w:t>
            </w:r>
          </w:p>
        </w:tc>
        <w:tc>
          <w:tcPr>
            <w:tcW w:w="3733" w:type="dxa"/>
          </w:tcPr>
          <w:p w:rsidR="00D132D4" w:rsidRPr="00794C1C" w:rsidRDefault="006E55AE" w:rsidP="00A17582">
            <w:pPr>
              <w:spacing w:before="240" w:after="240"/>
              <w:jc w:val="both"/>
              <w:rPr>
                <w:rFonts w:ascii="Palatino Linotype" w:eastAsia="Palatino Linotype" w:hAnsi="Palatino Linotype" w:cs="Palatino Linotype"/>
                <w:i/>
              </w:rPr>
            </w:pPr>
            <w:r w:rsidRPr="00794C1C">
              <w:rPr>
                <w:rFonts w:ascii="Palatino Linotype" w:eastAsia="Palatino Linotype" w:hAnsi="Palatino Linotype" w:cs="Palatino Linotype"/>
                <w:i/>
              </w:rPr>
              <w:t>NO ENTREGA INFORMACIÓN</w:t>
            </w:r>
          </w:p>
        </w:tc>
        <w:tc>
          <w:tcPr>
            <w:tcW w:w="2835" w:type="dxa"/>
          </w:tcPr>
          <w:p w:rsidR="00D132D4" w:rsidRPr="00794C1C" w:rsidRDefault="006E55AE" w:rsidP="00A17582">
            <w:pPr>
              <w:spacing w:before="240" w:after="240"/>
              <w:jc w:val="both"/>
              <w:rPr>
                <w:rFonts w:ascii="Palatino Linotype" w:eastAsia="Palatino Linotype" w:hAnsi="Palatino Linotype" w:cs="Palatino Linotype"/>
                <w:i/>
                <w:sz w:val="18"/>
                <w:szCs w:val="18"/>
              </w:rPr>
            </w:pPr>
            <w:r w:rsidRPr="00794C1C">
              <w:rPr>
                <w:rFonts w:ascii="Palatino Linotype" w:eastAsia="Palatino Linotype" w:hAnsi="Palatino Linotype" w:cs="Palatino Linotype"/>
                <w:i/>
              </w:rPr>
              <w:t>NO ENTREGA INFORMACIÓN</w:t>
            </w:r>
          </w:p>
        </w:tc>
      </w:tr>
      <w:tr w:rsidR="006E55AE" w:rsidRPr="00794C1C" w:rsidTr="00A17582">
        <w:tc>
          <w:tcPr>
            <w:tcW w:w="2783" w:type="dxa"/>
          </w:tcPr>
          <w:p w:rsidR="006E55AE" w:rsidRPr="00794C1C" w:rsidRDefault="006E55AE" w:rsidP="006E55AE">
            <w:pPr>
              <w:spacing w:before="240" w:after="240" w:line="360" w:lineRule="auto"/>
              <w:rPr>
                <w:rFonts w:ascii="Palatino Linotype" w:eastAsia="Palatino Linotype" w:hAnsi="Palatino Linotype" w:cs="Palatino Linotype"/>
                <w:b/>
                <w:sz w:val="20"/>
                <w:szCs w:val="20"/>
              </w:rPr>
            </w:pPr>
            <w:r w:rsidRPr="00794C1C">
              <w:rPr>
                <w:rFonts w:ascii="Palatino Linotype" w:eastAsia="Palatino Linotype" w:hAnsi="Palatino Linotype" w:cs="Palatino Linotype"/>
                <w:b/>
                <w:sz w:val="20"/>
                <w:szCs w:val="20"/>
              </w:rPr>
              <w:t>05097/INFOEM/IP/RR/2023</w:t>
            </w:r>
          </w:p>
        </w:tc>
        <w:tc>
          <w:tcPr>
            <w:tcW w:w="3733" w:type="dxa"/>
          </w:tcPr>
          <w:p w:rsidR="006E55AE" w:rsidRPr="00794C1C" w:rsidRDefault="006E55AE" w:rsidP="00A17582">
            <w:pPr>
              <w:spacing w:before="240" w:after="240"/>
              <w:jc w:val="both"/>
              <w:rPr>
                <w:rFonts w:ascii="Palatino Linotype" w:eastAsia="Palatino Linotype" w:hAnsi="Palatino Linotype" w:cs="Palatino Linotype"/>
                <w:i/>
              </w:rPr>
            </w:pPr>
            <w:r w:rsidRPr="00794C1C">
              <w:rPr>
                <w:rFonts w:ascii="Palatino Linotype" w:eastAsia="Palatino Linotype" w:hAnsi="Palatino Linotype" w:cs="Palatino Linotype"/>
                <w:i/>
              </w:rPr>
              <w:t>NO ENTREGA INFORMACIÓN</w:t>
            </w:r>
          </w:p>
        </w:tc>
        <w:tc>
          <w:tcPr>
            <w:tcW w:w="2835" w:type="dxa"/>
          </w:tcPr>
          <w:p w:rsidR="006E55AE" w:rsidRPr="00794C1C" w:rsidRDefault="006E55AE" w:rsidP="00A17582">
            <w:pPr>
              <w:spacing w:before="240" w:after="240"/>
              <w:jc w:val="both"/>
              <w:rPr>
                <w:rFonts w:ascii="Palatino Linotype" w:eastAsia="Palatino Linotype" w:hAnsi="Palatino Linotype" w:cs="Palatino Linotype"/>
                <w:i/>
              </w:rPr>
            </w:pPr>
            <w:r w:rsidRPr="00794C1C">
              <w:rPr>
                <w:rFonts w:ascii="Palatino Linotype" w:eastAsia="Palatino Linotype" w:hAnsi="Palatino Linotype" w:cs="Palatino Linotype"/>
                <w:i/>
              </w:rPr>
              <w:t>Y DONDE ESTAN LAS 100 OBRAS????</w:t>
            </w:r>
          </w:p>
        </w:tc>
      </w:tr>
    </w:tbl>
    <w:p w:rsidR="00D132D4" w:rsidRPr="00794C1C" w:rsidRDefault="00D132D4"/>
    <w:p w:rsidR="006E55AE" w:rsidRPr="00794C1C" w:rsidRDefault="006E55AE" w:rsidP="006E55AE">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 xml:space="preserve">4. TURNO. </w:t>
      </w:r>
      <w:r w:rsidRPr="00794C1C">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794C1C">
        <w:rPr>
          <w:rFonts w:ascii="Palatino Linotype" w:eastAsia="Palatino Linotype" w:hAnsi="Palatino Linotype" w:cs="Palatino Linotype"/>
          <w:b/>
          <w:sz w:val="24"/>
          <w:szCs w:val="24"/>
        </w:rPr>
        <w:t>04</w:t>
      </w:r>
      <w:r w:rsidR="006772B4" w:rsidRPr="00794C1C">
        <w:rPr>
          <w:rFonts w:ascii="Palatino Linotype" w:eastAsia="Palatino Linotype" w:hAnsi="Palatino Linotype" w:cs="Palatino Linotype"/>
          <w:b/>
          <w:sz w:val="24"/>
          <w:szCs w:val="24"/>
        </w:rPr>
        <w:t>539</w:t>
      </w:r>
      <w:r w:rsidRPr="00794C1C">
        <w:rPr>
          <w:rFonts w:ascii="Palatino Linotype" w:eastAsia="Palatino Linotype" w:hAnsi="Palatino Linotype" w:cs="Palatino Linotype"/>
          <w:b/>
          <w:sz w:val="24"/>
          <w:szCs w:val="24"/>
        </w:rPr>
        <w:t xml:space="preserve">/INFOEM/IP/RR/2023  </w:t>
      </w:r>
      <w:r w:rsidRPr="00794C1C">
        <w:rPr>
          <w:rFonts w:ascii="Palatino Linotype" w:eastAsia="Palatino Linotype" w:hAnsi="Palatino Linotype" w:cs="Palatino Linotype"/>
          <w:sz w:val="24"/>
          <w:szCs w:val="24"/>
        </w:rPr>
        <w:t xml:space="preserve">fue turnado a la Comisionada Guadalupe Ramírez Peña, </w:t>
      </w:r>
      <w:r w:rsidR="006772B4" w:rsidRPr="00794C1C">
        <w:rPr>
          <w:rFonts w:ascii="Palatino Linotype" w:eastAsia="Palatino Linotype" w:hAnsi="Palatino Linotype" w:cs="Palatino Linotype"/>
          <w:sz w:val="24"/>
          <w:szCs w:val="24"/>
        </w:rPr>
        <w:t xml:space="preserve">y </w:t>
      </w:r>
      <w:r w:rsidRPr="00794C1C">
        <w:rPr>
          <w:rFonts w:ascii="Palatino Linotype" w:eastAsia="Palatino Linotype" w:hAnsi="Palatino Linotype" w:cs="Palatino Linotype"/>
          <w:sz w:val="24"/>
          <w:szCs w:val="24"/>
        </w:rPr>
        <w:t xml:space="preserve">el recurso </w:t>
      </w:r>
      <w:r w:rsidRPr="00794C1C">
        <w:rPr>
          <w:rFonts w:ascii="Palatino Linotype" w:eastAsia="Palatino Linotype" w:hAnsi="Palatino Linotype" w:cs="Palatino Linotype"/>
          <w:b/>
          <w:sz w:val="24"/>
          <w:szCs w:val="24"/>
        </w:rPr>
        <w:t>0</w:t>
      </w:r>
      <w:r w:rsidR="006772B4" w:rsidRPr="00794C1C">
        <w:rPr>
          <w:rFonts w:ascii="Palatino Linotype" w:eastAsia="Palatino Linotype" w:hAnsi="Palatino Linotype" w:cs="Palatino Linotype"/>
          <w:b/>
          <w:sz w:val="24"/>
          <w:szCs w:val="24"/>
        </w:rPr>
        <w:t>509</w:t>
      </w:r>
      <w:r w:rsidRPr="00794C1C">
        <w:rPr>
          <w:rFonts w:ascii="Palatino Linotype" w:eastAsia="Palatino Linotype" w:hAnsi="Palatino Linotype" w:cs="Palatino Linotype"/>
          <w:b/>
          <w:sz w:val="24"/>
          <w:szCs w:val="24"/>
        </w:rPr>
        <w:t xml:space="preserve">7/INFOEM/IP/RR/2023 </w:t>
      </w:r>
      <w:r w:rsidRPr="00794C1C">
        <w:rPr>
          <w:rFonts w:ascii="Palatino Linotype" w:eastAsia="Palatino Linotype" w:hAnsi="Palatino Linotype" w:cs="Palatino Linotype"/>
          <w:sz w:val="24"/>
          <w:szCs w:val="24"/>
        </w:rPr>
        <w:t>a la Comisionada Sharon Cristina Martínez Morales a efecto de presentar al Pleno los proyectos de resolución correspondientes.</w:t>
      </w:r>
    </w:p>
    <w:p w:rsidR="006E55AE" w:rsidRPr="00794C1C" w:rsidRDefault="006E55AE">
      <w:pPr>
        <w:rPr>
          <w:rFonts w:ascii="Palatino Linotype" w:hAnsi="Palatino Linotype"/>
          <w:sz w:val="24"/>
        </w:rPr>
      </w:pPr>
    </w:p>
    <w:p w:rsidR="006772B4" w:rsidRPr="00794C1C" w:rsidRDefault="006772B4" w:rsidP="006772B4">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 xml:space="preserve">5. ADMISIÓN. </w:t>
      </w:r>
      <w:r w:rsidRPr="00794C1C">
        <w:rPr>
          <w:rFonts w:ascii="Palatino Linotype" w:eastAsia="Palatino Linotype" w:hAnsi="Palatino Linotype" w:cs="Palatino Linotype"/>
          <w:sz w:val="24"/>
          <w:szCs w:val="24"/>
        </w:rPr>
        <w:t xml:space="preserve">En fecha </w:t>
      </w:r>
      <w:r w:rsidRPr="00794C1C">
        <w:rPr>
          <w:rFonts w:ascii="Palatino Linotype" w:eastAsia="Palatino Linotype" w:hAnsi="Palatino Linotype" w:cs="Palatino Linotype"/>
          <w:b/>
          <w:sz w:val="24"/>
          <w:szCs w:val="24"/>
        </w:rPr>
        <w:t>diecisiete de agosto de dos mil veintitrés</w:t>
      </w:r>
      <w:r w:rsidRPr="00794C1C">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admitió a trámite los recurso de revisión </w:t>
      </w:r>
      <w:r w:rsidRPr="00794C1C">
        <w:rPr>
          <w:rFonts w:ascii="Palatino Linotype" w:eastAsia="Palatino Linotype" w:hAnsi="Palatino Linotype" w:cs="Palatino Linotype"/>
          <w:b/>
          <w:sz w:val="24"/>
          <w:szCs w:val="24"/>
        </w:rPr>
        <w:t>04539/INFOEM/IP/RR/2023</w:t>
      </w:r>
      <w:r w:rsidRPr="00794C1C">
        <w:rPr>
          <w:rFonts w:ascii="Palatino Linotype" w:eastAsia="Palatino Linotype" w:hAnsi="Palatino Linotype" w:cs="Palatino Linotype"/>
          <w:sz w:val="24"/>
          <w:szCs w:val="24"/>
        </w:rPr>
        <w:t>, y</w:t>
      </w:r>
      <w:r w:rsidRPr="00794C1C">
        <w:rPr>
          <w:rFonts w:ascii="Palatino Linotype" w:eastAsia="Palatino Linotype" w:hAnsi="Palatino Linotype" w:cs="Palatino Linotype"/>
          <w:b/>
          <w:sz w:val="24"/>
          <w:szCs w:val="24"/>
        </w:rPr>
        <w:t xml:space="preserve"> </w:t>
      </w:r>
      <w:r w:rsidRPr="00794C1C">
        <w:rPr>
          <w:rFonts w:ascii="Palatino Linotype" w:eastAsia="Palatino Linotype" w:hAnsi="Palatino Linotype" w:cs="Palatino Linotype"/>
          <w:sz w:val="24"/>
          <w:szCs w:val="24"/>
        </w:rPr>
        <w:t xml:space="preserve">el recurso de revisión </w:t>
      </w:r>
      <w:r w:rsidRPr="00794C1C">
        <w:rPr>
          <w:rFonts w:ascii="Palatino Linotype" w:eastAsia="Palatino Linotype" w:hAnsi="Palatino Linotype" w:cs="Palatino Linotype"/>
          <w:b/>
          <w:sz w:val="24"/>
          <w:szCs w:val="24"/>
        </w:rPr>
        <w:t>05097/INFOEM/IP/RR/2023</w:t>
      </w:r>
      <w:r w:rsidRPr="00794C1C">
        <w:rPr>
          <w:rFonts w:ascii="Palatino Linotype" w:eastAsia="Palatino Linotype" w:hAnsi="Palatino Linotype" w:cs="Palatino Linotype"/>
          <w:sz w:val="24"/>
          <w:szCs w:val="24"/>
        </w:rPr>
        <w:t xml:space="preserve"> en fecha cuatro de septiembre de dos mil veintitrés.</w:t>
      </w:r>
    </w:p>
    <w:p w:rsidR="006772B4" w:rsidRPr="00794C1C" w:rsidRDefault="006772B4"/>
    <w:p w:rsidR="006772B4" w:rsidRPr="00794C1C" w:rsidRDefault="006772B4" w:rsidP="006772B4">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 xml:space="preserve">6. ACUMULACIÓN. </w:t>
      </w:r>
      <w:r w:rsidRPr="00794C1C">
        <w:rPr>
          <w:rFonts w:ascii="Palatino Linotype" w:eastAsia="Palatino Linotype" w:hAnsi="Palatino Linotype" w:cs="Palatino Linotype"/>
          <w:sz w:val="24"/>
          <w:szCs w:val="24"/>
        </w:rPr>
        <w:t xml:space="preserve">En la </w:t>
      </w:r>
      <w:r w:rsidRPr="00794C1C">
        <w:rPr>
          <w:rFonts w:ascii="Palatino Linotype" w:eastAsia="Palatino Linotype" w:hAnsi="Palatino Linotype" w:cs="Palatino Linotype"/>
          <w:b/>
          <w:sz w:val="24"/>
          <w:szCs w:val="24"/>
        </w:rPr>
        <w:t>Trigésima Tercera Sesión Ordinaria, celebrada el trece de septiembre de dos mil veintitrés</w:t>
      </w:r>
      <w:r w:rsidRPr="00794C1C">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w:t>
      </w:r>
      <w:r w:rsidRPr="00794C1C">
        <w:rPr>
          <w:rFonts w:ascii="Palatino Linotype" w:eastAsia="Palatino Linotype" w:hAnsi="Palatino Linotype" w:cs="Palatino Linotype"/>
          <w:sz w:val="24"/>
          <w:szCs w:val="24"/>
        </w:rPr>
        <w:lastRenderedPageBreak/>
        <w:t xml:space="preserve">México y Municipios y artículo 18 del Código de Procedimientos Administrativos del Estado de México, se acordó la acumulación de los recursos antes señalados, acordando que fuera Ponente la Comisionada </w:t>
      </w:r>
      <w:r w:rsidRPr="00794C1C">
        <w:rPr>
          <w:rFonts w:ascii="Palatino Linotype" w:eastAsia="Palatino Linotype" w:hAnsi="Palatino Linotype" w:cs="Palatino Linotype"/>
          <w:b/>
          <w:sz w:val="24"/>
          <w:szCs w:val="24"/>
        </w:rPr>
        <w:t>Guadalupe Ramírez Peña</w:t>
      </w:r>
      <w:r w:rsidRPr="00794C1C">
        <w:rPr>
          <w:rFonts w:ascii="Palatino Linotype" w:eastAsia="Palatino Linotype" w:hAnsi="Palatino Linotype" w:cs="Palatino Linotype"/>
          <w:sz w:val="24"/>
          <w:szCs w:val="24"/>
        </w:rPr>
        <w:t>.</w:t>
      </w:r>
    </w:p>
    <w:p w:rsidR="006E2F7A" w:rsidRPr="00794C1C" w:rsidRDefault="006E2F7A" w:rsidP="006772B4">
      <w:pPr>
        <w:spacing w:after="0" w:line="360" w:lineRule="auto"/>
        <w:jc w:val="both"/>
        <w:rPr>
          <w:rFonts w:ascii="Palatino Linotype" w:eastAsia="Palatino Linotype" w:hAnsi="Palatino Linotype" w:cs="Palatino Linotype"/>
          <w:sz w:val="24"/>
          <w:szCs w:val="24"/>
        </w:rPr>
      </w:pPr>
    </w:p>
    <w:p w:rsidR="006772B4" w:rsidRPr="00794C1C" w:rsidRDefault="006772B4" w:rsidP="006772B4">
      <w:pPr>
        <w:widowControl w:val="0"/>
        <w:spacing w:after="0" w:line="276" w:lineRule="auto"/>
        <w:ind w:left="851" w:right="902"/>
        <w:jc w:val="center"/>
        <w:rPr>
          <w:rFonts w:ascii="Palatino Linotype" w:eastAsia="Palatino Linotype" w:hAnsi="Palatino Linotype" w:cs="Palatino Linotype"/>
          <w:b/>
          <w:i/>
        </w:rPr>
      </w:pPr>
      <w:r w:rsidRPr="00794C1C">
        <w:rPr>
          <w:rFonts w:ascii="Palatino Linotype" w:eastAsia="Palatino Linotype" w:hAnsi="Palatino Linotype" w:cs="Palatino Linotype"/>
          <w:b/>
          <w:i/>
        </w:rPr>
        <w:t>Código de Procedimientos Administrativos del Estado de México</w:t>
      </w:r>
    </w:p>
    <w:p w:rsidR="006772B4" w:rsidRPr="00794C1C" w:rsidRDefault="006772B4" w:rsidP="006772B4">
      <w:pPr>
        <w:widowControl w:val="0"/>
        <w:spacing w:after="0" w:line="276" w:lineRule="auto"/>
        <w:ind w:left="851" w:right="902"/>
        <w:jc w:val="both"/>
        <w:rPr>
          <w:rFonts w:ascii="Palatino Linotype" w:eastAsia="Palatino Linotype" w:hAnsi="Palatino Linotype" w:cs="Palatino Linotype"/>
          <w:b/>
          <w:i/>
        </w:rPr>
      </w:pPr>
      <w:r w:rsidRPr="00794C1C">
        <w:rPr>
          <w:rFonts w:ascii="Palatino Linotype" w:eastAsia="Palatino Linotype" w:hAnsi="Palatino Linotype" w:cs="Palatino Linotype"/>
          <w:b/>
          <w:i/>
        </w:rPr>
        <w:t>“Artículo 18.-</w:t>
      </w:r>
      <w:r w:rsidRPr="00794C1C">
        <w:rPr>
          <w:rFonts w:ascii="Palatino Linotype" w:eastAsia="Palatino Linotype" w:hAnsi="Palatino Linotype" w:cs="Palatino Linotype"/>
          <w:i/>
        </w:rPr>
        <w:t xml:space="preserve"> </w:t>
      </w:r>
      <w:r w:rsidRPr="00794C1C">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794C1C">
        <w:rPr>
          <w:rFonts w:ascii="Palatino Linotype" w:eastAsia="Palatino Linotype" w:hAnsi="Palatino Linotype" w:cs="Palatino Linotype"/>
          <w:i/>
        </w:rPr>
        <w:t xml:space="preserve"> o a petición de parte, </w:t>
      </w:r>
      <w:r w:rsidRPr="00794C1C">
        <w:rPr>
          <w:rFonts w:ascii="Palatino Linotype" w:eastAsia="Palatino Linotype" w:hAnsi="Palatino Linotype" w:cs="Palatino Linotype"/>
          <w:b/>
          <w:i/>
        </w:rPr>
        <w:t>cuando las partes</w:t>
      </w:r>
      <w:r w:rsidRPr="00794C1C">
        <w:rPr>
          <w:rFonts w:ascii="Palatino Linotype" w:eastAsia="Palatino Linotype" w:hAnsi="Palatino Linotype" w:cs="Palatino Linotype"/>
          <w:i/>
        </w:rPr>
        <w:t xml:space="preserve"> o los actos administrativos sean iguales, se trate de actos conexos o </w:t>
      </w:r>
      <w:r w:rsidRPr="00794C1C">
        <w:rPr>
          <w:rFonts w:ascii="Palatino Linotype" w:eastAsia="Palatino Linotype" w:hAnsi="Palatino Linotype" w:cs="Palatino Linotype"/>
          <w:b/>
          <w:i/>
        </w:rPr>
        <w:t>resulte conveniente el trámite unificado de los asuntos, para evitar la emisión de resoluciones contradictorias</w:t>
      </w:r>
      <w:r w:rsidRPr="00794C1C">
        <w:rPr>
          <w:rFonts w:ascii="Palatino Linotype" w:eastAsia="Palatino Linotype" w:hAnsi="Palatino Linotype" w:cs="Palatino Linotype"/>
          <w:i/>
        </w:rPr>
        <w:t>. La misma regla se aplicará, en lo conducente, para la separación de los expedientes.”</w:t>
      </w:r>
    </w:p>
    <w:p w:rsidR="006772B4" w:rsidRPr="00794C1C" w:rsidRDefault="006772B4" w:rsidP="006772B4">
      <w:pPr>
        <w:widowControl w:val="0"/>
        <w:spacing w:after="0" w:line="276" w:lineRule="auto"/>
        <w:ind w:left="851" w:right="902"/>
        <w:jc w:val="both"/>
        <w:rPr>
          <w:rFonts w:ascii="Palatino Linotype" w:eastAsia="Palatino Linotype" w:hAnsi="Palatino Linotype" w:cs="Palatino Linotype"/>
          <w:b/>
          <w:i/>
        </w:rPr>
      </w:pPr>
      <w:r w:rsidRPr="00794C1C">
        <w:rPr>
          <w:rFonts w:ascii="Palatino Linotype" w:eastAsia="Palatino Linotype" w:hAnsi="Palatino Linotype" w:cs="Palatino Linotype"/>
          <w:b/>
          <w:i/>
        </w:rPr>
        <w:t>Ley de Transparencia y Acceso a la Información Pública del Estado de México y Municipios</w:t>
      </w:r>
    </w:p>
    <w:p w:rsidR="006772B4" w:rsidRPr="00794C1C" w:rsidRDefault="006772B4" w:rsidP="006772B4">
      <w:pPr>
        <w:widowControl w:val="0"/>
        <w:spacing w:after="0" w:line="276" w:lineRule="auto"/>
        <w:ind w:left="851" w:right="902"/>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195.-</w:t>
      </w:r>
      <w:r w:rsidRPr="00794C1C">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rsidR="006772B4" w:rsidRPr="00794C1C" w:rsidRDefault="006772B4" w:rsidP="006772B4"/>
    <w:p w:rsidR="006772B4" w:rsidRPr="00794C1C" w:rsidRDefault="006772B4" w:rsidP="006772B4">
      <w:pPr>
        <w:spacing w:after="240" w:line="360" w:lineRule="auto"/>
        <w:contextualSpacing/>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6. MANIFESTACIONES</w:t>
      </w:r>
      <w:r w:rsidRPr="00794C1C">
        <w:rPr>
          <w:rFonts w:ascii="Palatino Linotype" w:eastAsia="Palatino Linotype" w:hAnsi="Palatino Linotype" w:cs="Palatino Linotype"/>
          <w:sz w:val="24"/>
          <w:szCs w:val="24"/>
        </w:rPr>
        <w:t xml:space="preserve">. </w:t>
      </w:r>
      <w:r w:rsidRPr="00794C1C">
        <w:rPr>
          <w:rFonts w:ascii="Palatino Linotype" w:eastAsia="Palatino Linotype" w:hAnsi="Palatino Linotype" w:cs="Palatino Linotype"/>
          <w:b/>
          <w:sz w:val="24"/>
          <w:szCs w:val="24"/>
        </w:rPr>
        <w:t xml:space="preserve">EL SUJETO OBLIGADO </w:t>
      </w:r>
      <w:r w:rsidRPr="00794C1C">
        <w:rPr>
          <w:rFonts w:ascii="Palatino Linotype" w:eastAsia="Palatino Linotype" w:hAnsi="Palatino Linotype" w:cs="Palatino Linotype"/>
          <w:sz w:val="24"/>
          <w:szCs w:val="24"/>
        </w:rPr>
        <w:t>fue omiso en rendir, asimismo, debe señalarse que el particular omitió emitir manifestaciones, alegatos o cualquier argumento que a su derecho conviniera, por lo que se tiene por precluido su derecho para tal efecto.</w:t>
      </w:r>
    </w:p>
    <w:p w:rsidR="00F215CA" w:rsidRPr="00794C1C" w:rsidRDefault="00F215CA" w:rsidP="00F215CA">
      <w:pPr>
        <w:spacing w:after="240" w:line="360" w:lineRule="auto"/>
        <w:contextualSpacing/>
        <w:jc w:val="center"/>
        <w:rPr>
          <w:rFonts w:ascii="Palatino Linotype" w:eastAsia="Palatino Linotype" w:hAnsi="Palatino Linotype" w:cs="Palatino Linotype"/>
          <w:sz w:val="24"/>
          <w:szCs w:val="24"/>
        </w:rPr>
      </w:pPr>
      <w:r w:rsidRPr="00794C1C">
        <w:rPr>
          <w:noProof/>
        </w:rPr>
        <w:drawing>
          <wp:inline distT="0" distB="0" distL="0" distR="0" wp14:anchorId="3532B0B7" wp14:editId="0CC76C92">
            <wp:extent cx="5286375" cy="14732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192" t="25347" r="29396" b="54134"/>
                    <a:stretch/>
                  </pic:blipFill>
                  <pic:spPr bwMode="auto">
                    <a:xfrm>
                      <a:off x="0" y="0"/>
                      <a:ext cx="5325011" cy="1484019"/>
                    </a:xfrm>
                    <a:prstGeom prst="rect">
                      <a:avLst/>
                    </a:prstGeom>
                    <a:ln>
                      <a:noFill/>
                    </a:ln>
                    <a:extLst>
                      <a:ext uri="{53640926-AAD7-44D8-BBD7-CCE9431645EC}">
                        <a14:shadowObscured xmlns:a14="http://schemas.microsoft.com/office/drawing/2010/main"/>
                      </a:ext>
                    </a:extLst>
                  </pic:spPr>
                </pic:pic>
              </a:graphicData>
            </a:graphic>
          </wp:inline>
        </w:drawing>
      </w:r>
    </w:p>
    <w:p w:rsidR="006772B4" w:rsidRPr="00794C1C" w:rsidRDefault="00F215CA">
      <w:r w:rsidRPr="00794C1C">
        <w:rPr>
          <w:noProof/>
        </w:rPr>
        <w:lastRenderedPageBreak/>
        <w:drawing>
          <wp:inline distT="0" distB="0" distL="0" distR="0" wp14:anchorId="41DAA262" wp14:editId="68132453">
            <wp:extent cx="5638800" cy="15523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023" t="29874" r="29056" b="49607"/>
                    <a:stretch/>
                  </pic:blipFill>
                  <pic:spPr bwMode="auto">
                    <a:xfrm>
                      <a:off x="0" y="0"/>
                      <a:ext cx="5684693" cy="1565017"/>
                    </a:xfrm>
                    <a:prstGeom prst="rect">
                      <a:avLst/>
                    </a:prstGeom>
                    <a:ln>
                      <a:noFill/>
                    </a:ln>
                    <a:extLst>
                      <a:ext uri="{53640926-AAD7-44D8-BBD7-CCE9431645EC}">
                        <a14:shadowObscured xmlns:a14="http://schemas.microsoft.com/office/drawing/2010/main"/>
                      </a:ext>
                    </a:extLst>
                  </pic:spPr>
                </pic:pic>
              </a:graphicData>
            </a:graphic>
          </wp:inline>
        </w:drawing>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8. AMPLIACIÓN DEL PLAZO PARA EMITIR RESOLUCIÓN.</w:t>
      </w:r>
      <w:r w:rsidRPr="00794C1C">
        <w:rPr>
          <w:rFonts w:ascii="Palatino Linotype" w:eastAsia="Palatino Linotype" w:hAnsi="Palatino Linotype" w:cs="Palatino Linotype"/>
          <w:sz w:val="24"/>
          <w:szCs w:val="24"/>
        </w:rPr>
        <w:t xml:space="preserve"> El</w:t>
      </w:r>
      <w:r w:rsidRPr="00794C1C">
        <w:rPr>
          <w:rFonts w:ascii="Palatino Linotype" w:eastAsia="Palatino Linotype" w:hAnsi="Palatino Linotype" w:cs="Palatino Linotype"/>
          <w:b/>
          <w:sz w:val="24"/>
          <w:szCs w:val="24"/>
        </w:rPr>
        <w:t xml:space="preserve"> </w:t>
      </w:r>
      <w:r w:rsidR="00214EBC" w:rsidRPr="00794C1C">
        <w:rPr>
          <w:rFonts w:ascii="Palatino Linotype" w:eastAsia="Palatino Linotype" w:hAnsi="Palatino Linotype" w:cs="Palatino Linotype"/>
          <w:b/>
          <w:sz w:val="24"/>
          <w:szCs w:val="24"/>
        </w:rPr>
        <w:t>treinta y uno</w:t>
      </w:r>
      <w:r w:rsidRPr="00794C1C">
        <w:rPr>
          <w:rFonts w:ascii="Palatino Linotype" w:eastAsia="Palatino Linotype" w:hAnsi="Palatino Linotype" w:cs="Palatino Linotype"/>
          <w:b/>
          <w:sz w:val="24"/>
          <w:szCs w:val="24"/>
        </w:rPr>
        <w:t xml:space="preserve"> de </w:t>
      </w:r>
      <w:r w:rsidR="00214EBC" w:rsidRPr="00794C1C">
        <w:rPr>
          <w:rFonts w:ascii="Palatino Linotype" w:eastAsia="Palatino Linotype" w:hAnsi="Palatino Linotype" w:cs="Palatino Linotype"/>
          <w:b/>
          <w:sz w:val="24"/>
          <w:szCs w:val="24"/>
        </w:rPr>
        <w:t>octu</w:t>
      </w:r>
      <w:r w:rsidRPr="00794C1C">
        <w:rPr>
          <w:rFonts w:ascii="Palatino Linotype" w:eastAsia="Palatino Linotype" w:hAnsi="Palatino Linotype" w:cs="Palatino Linotype"/>
          <w:b/>
          <w:sz w:val="24"/>
          <w:szCs w:val="24"/>
        </w:rPr>
        <w:t>bre del año dos mil veintitrés</w:t>
      </w:r>
      <w:r w:rsidRPr="00794C1C">
        <w:rPr>
          <w:rFonts w:ascii="Palatino Linotype" w:eastAsia="Palatino Linotype" w:hAnsi="Palatino Linotype" w:cs="Palatino Linotype"/>
          <w:sz w:val="24"/>
          <w:szCs w:val="24"/>
        </w:rPr>
        <w:t xml:space="preserve">, se amplió el término para resolver </w:t>
      </w:r>
      <w:r w:rsidRPr="00794C1C">
        <w:rPr>
          <w:rFonts w:ascii="Palatino Linotype" w:eastAsia="Palatino Linotype" w:hAnsi="Palatino Linotype" w:cs="Palatino Linotype"/>
          <w:color w:val="000000"/>
          <w:sz w:val="24"/>
          <w:szCs w:val="24"/>
        </w:rPr>
        <w:t xml:space="preserve">los recursos de revisión </w:t>
      </w:r>
      <w:r w:rsidRPr="00794C1C">
        <w:rPr>
          <w:rFonts w:ascii="Palatino Linotype" w:eastAsia="Palatino Linotype" w:hAnsi="Palatino Linotype" w:cs="Palatino Linotype"/>
          <w:sz w:val="24"/>
          <w:szCs w:val="24"/>
        </w:rPr>
        <w:t xml:space="preserve">en términos del artículo 181 párrafo tercero de la Ley de Transparencia y Acceso a la Información Pública del Estado de México y Municipios. </w:t>
      </w:r>
    </w:p>
    <w:p w:rsidR="00F215CA" w:rsidRPr="00794C1C" w:rsidRDefault="00F215CA" w:rsidP="00F215CA">
      <w:pPr>
        <w:spacing w:after="0" w:line="360" w:lineRule="auto"/>
        <w:jc w:val="both"/>
        <w:rPr>
          <w:rFonts w:ascii="Palatino Linotype" w:eastAsia="Palatino Linotype" w:hAnsi="Palatino Linotype" w:cs="Palatino Linotype"/>
          <w:color w:val="000000"/>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Por ello, es menester precisar que si bien se ha excedido el plazo para </w:t>
      </w:r>
      <w:r w:rsidRPr="00794C1C">
        <w:rPr>
          <w:rFonts w:ascii="Palatino Linotype" w:eastAsia="Palatino Linotype" w:hAnsi="Palatino Linotype" w:cs="Palatino Linotype"/>
          <w:color w:val="000000"/>
          <w:sz w:val="24"/>
          <w:szCs w:val="24"/>
        </w:rPr>
        <w:t xml:space="preserve">resolver los presente medios </w:t>
      </w:r>
      <w:r w:rsidRPr="00794C1C">
        <w:rPr>
          <w:rFonts w:ascii="Palatino Linotype" w:eastAsia="Palatino Linotype" w:hAnsi="Palatino Linotype" w:cs="Palatino Linotype"/>
          <w:sz w:val="24"/>
          <w:szCs w:val="24"/>
        </w:rPr>
        <w:t xml:space="preserve">de impugnación, de conformidad con la ley de la materia, el plazo para emitir la resolución se encuentra justificado en los elementos para medir la razonabilidad de asuntos conforme a los parámetros establecidos por diversos </w:t>
      </w:r>
      <w:r w:rsidRPr="00794C1C">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sus resoluciones atentas a los siguientes criterios: </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numPr>
          <w:ilvl w:val="0"/>
          <w:numId w:val="1"/>
        </w:num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F215CA" w:rsidRPr="00794C1C" w:rsidRDefault="00F215CA" w:rsidP="00F215CA">
      <w:pPr>
        <w:numPr>
          <w:ilvl w:val="0"/>
          <w:numId w:val="1"/>
        </w:num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Actividad Procesal del interesado. Acciones u omisiones del interesado.</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numPr>
          <w:ilvl w:val="0"/>
          <w:numId w:val="1"/>
        </w:num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rsidR="00F215CA" w:rsidRPr="00794C1C" w:rsidRDefault="00F215CA" w:rsidP="00F215CA">
      <w:pPr>
        <w:spacing w:after="0" w:line="360" w:lineRule="auto"/>
        <w:ind w:left="927"/>
        <w:jc w:val="both"/>
        <w:rPr>
          <w:rFonts w:ascii="Palatino Linotype" w:eastAsia="Palatino Linotype" w:hAnsi="Palatino Linotype" w:cs="Palatino Linotype"/>
          <w:sz w:val="24"/>
          <w:szCs w:val="24"/>
        </w:rPr>
      </w:pPr>
    </w:p>
    <w:p w:rsidR="00F215CA" w:rsidRPr="00794C1C" w:rsidRDefault="00F215CA" w:rsidP="00F215CA">
      <w:pPr>
        <w:spacing w:after="0" w:line="360" w:lineRule="auto"/>
        <w:ind w:left="567"/>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spacing w:after="0" w:line="360" w:lineRule="auto"/>
        <w:jc w:val="both"/>
        <w:rPr>
          <w:rFonts w:ascii="Palatino Linotype" w:eastAsia="Palatino Linotype" w:hAnsi="Palatino Linotype" w:cs="Palatino Linotype"/>
          <w:b/>
          <w:sz w:val="24"/>
          <w:szCs w:val="24"/>
        </w:rPr>
      </w:pPr>
      <w:r w:rsidRPr="00794C1C">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794C1C">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794C1C">
        <w:rPr>
          <w:rFonts w:ascii="Palatino Linotype" w:eastAsia="Palatino Linotype" w:hAnsi="Palatino Linotype" w:cs="Palatino Linotype"/>
          <w:sz w:val="24"/>
          <w:szCs w:val="24"/>
        </w:rPr>
        <w:t>, visible en la Gaceta del Seminario Judicial de la Federación con el registro digital 205635.</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w:t>
      </w:r>
      <w:r w:rsidRPr="00794C1C">
        <w:rPr>
          <w:rFonts w:ascii="Palatino Linotype" w:eastAsia="Palatino Linotype" w:hAnsi="Palatino Linotype" w:cs="Palatino Linotype"/>
          <w:sz w:val="24"/>
          <w:szCs w:val="24"/>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 </w:t>
      </w:r>
      <w:r w:rsidRPr="00794C1C">
        <w:rPr>
          <w:rFonts w:ascii="Palatino Linotype" w:eastAsia="Palatino Linotype" w:hAnsi="Palatino Linotype" w:cs="Palatino Linotype"/>
          <w:i/>
          <w:sz w:val="24"/>
          <w:szCs w:val="24"/>
        </w:rPr>
        <w:t>“PLAZO RAZONABLE PARA RESOLVER. DIMENSIÓN Y EFECTOS DE ESTE CONCEPTO CUANDO SE ADUCE EXCESIVA CARGA DE TRABAJO.”</w:t>
      </w:r>
      <w:r w:rsidRPr="00794C1C">
        <w:rPr>
          <w:rFonts w:ascii="Palatino Linotype" w:eastAsia="Palatino Linotype" w:hAnsi="Palatino Linotype" w:cs="Palatino Linotype"/>
          <w:sz w:val="24"/>
          <w:szCs w:val="24"/>
        </w:rPr>
        <w:t xml:space="preserve"> consultable en el Seminario Judicial de la Federación y su gaceta, con el registro digital 2002351.</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794C1C">
        <w:rPr>
          <w:rFonts w:ascii="Palatino Linotype" w:eastAsia="Palatino Linotype" w:hAnsi="Palatino Linotype" w:cs="Palatino Linotype"/>
          <w:sz w:val="24"/>
          <w:szCs w:val="24"/>
        </w:rPr>
        <w:t>, visible en el Seminario Judicial de la Federación y su gaceta, con el registro digital 2002350.</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r w:rsidRPr="00794C1C">
        <w:rPr>
          <w:rFonts w:ascii="Palatino Linotype" w:eastAsia="Palatino Linotype" w:hAnsi="Palatino Linotype" w:cs="Palatino Linotype"/>
          <w:b/>
        </w:rPr>
        <w:br/>
      </w:r>
    </w:p>
    <w:p w:rsidR="00F215CA" w:rsidRPr="00794C1C" w:rsidRDefault="00F215CA" w:rsidP="00F215CA">
      <w:pPr>
        <w:widowControl w:val="0"/>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 xml:space="preserve">9. CIERRE DE INSTRUCCIÓN. </w:t>
      </w:r>
      <w:r w:rsidRPr="00794C1C">
        <w:rPr>
          <w:rFonts w:ascii="Palatino Linotype" w:eastAsia="Palatino Linotype" w:hAnsi="Palatino Linotype" w:cs="Palatino Linotype"/>
          <w:sz w:val="24"/>
          <w:szCs w:val="24"/>
        </w:rPr>
        <w:t xml:space="preserve">El </w:t>
      </w:r>
      <w:r w:rsidR="00214EBC" w:rsidRPr="00794C1C">
        <w:rPr>
          <w:rFonts w:ascii="Palatino Linotype" w:eastAsia="Palatino Linotype" w:hAnsi="Palatino Linotype" w:cs="Palatino Linotype"/>
          <w:b/>
          <w:sz w:val="24"/>
          <w:szCs w:val="24"/>
        </w:rPr>
        <w:t>treinta y uno de octu</w:t>
      </w:r>
      <w:r w:rsidRPr="00794C1C">
        <w:rPr>
          <w:rFonts w:ascii="Palatino Linotype" w:eastAsia="Palatino Linotype" w:hAnsi="Palatino Linotype" w:cs="Palatino Linotype"/>
          <w:b/>
          <w:sz w:val="24"/>
          <w:szCs w:val="24"/>
        </w:rPr>
        <w:t>bre de dos mil veintitrés</w:t>
      </w:r>
      <w:r w:rsidRPr="00794C1C">
        <w:rPr>
          <w:rFonts w:ascii="Palatino Linotype" w:eastAsia="Palatino Linotype" w:hAnsi="Palatino Linotype" w:cs="Palatino Linotype"/>
          <w:sz w:val="24"/>
          <w:szCs w:val="24"/>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rsidR="00F215CA" w:rsidRPr="00794C1C" w:rsidRDefault="00F215CA" w:rsidP="00F215CA">
      <w:pPr>
        <w:spacing w:after="0" w:line="360" w:lineRule="auto"/>
        <w:jc w:val="both"/>
        <w:rPr>
          <w:rFonts w:ascii="Palatino Linotype" w:eastAsia="Palatino Linotype" w:hAnsi="Palatino Linotype" w:cs="Palatino Linotype"/>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Debido a que fueron debidamente sustanciados los expedientes electrónicos y no existe diligencia pendiente de desahogo, se emite la Resolución que conforme a Derecho proceda, de acuerdo con los siguientes: </w:t>
      </w:r>
    </w:p>
    <w:p w:rsidR="00F215CA" w:rsidRPr="00794C1C" w:rsidRDefault="00F215CA" w:rsidP="00F215CA">
      <w:pPr>
        <w:spacing w:after="0" w:line="360" w:lineRule="auto"/>
        <w:jc w:val="both"/>
        <w:rPr>
          <w:rFonts w:ascii="Palatino Linotype" w:eastAsia="Palatino Linotype" w:hAnsi="Palatino Linotype" w:cs="Palatino Linotype"/>
          <w:color w:val="000000"/>
          <w:sz w:val="24"/>
          <w:szCs w:val="24"/>
        </w:rPr>
      </w:pPr>
    </w:p>
    <w:p w:rsidR="00F215CA" w:rsidRPr="00794C1C" w:rsidRDefault="00F215CA" w:rsidP="00F215CA">
      <w:pPr>
        <w:widowControl w:val="0"/>
        <w:spacing w:after="0" w:line="360" w:lineRule="auto"/>
        <w:jc w:val="center"/>
        <w:rPr>
          <w:rFonts w:ascii="Palatino Linotype" w:eastAsia="Palatino Linotype" w:hAnsi="Palatino Linotype" w:cs="Palatino Linotype"/>
          <w:b/>
          <w:sz w:val="24"/>
          <w:szCs w:val="24"/>
        </w:rPr>
      </w:pPr>
      <w:r w:rsidRPr="00794C1C">
        <w:rPr>
          <w:rFonts w:ascii="Palatino Linotype" w:eastAsia="Palatino Linotype" w:hAnsi="Palatino Linotype" w:cs="Palatino Linotype"/>
          <w:b/>
          <w:sz w:val="24"/>
          <w:szCs w:val="24"/>
        </w:rPr>
        <w:t>C O N S I D E R A N D O S</w:t>
      </w:r>
    </w:p>
    <w:p w:rsidR="00F215CA" w:rsidRPr="00794C1C" w:rsidRDefault="00F215CA" w:rsidP="00F215CA">
      <w:pPr>
        <w:spacing w:after="0" w:line="360" w:lineRule="auto"/>
        <w:jc w:val="both"/>
        <w:rPr>
          <w:rFonts w:ascii="Palatino Linotype" w:eastAsia="Palatino Linotype" w:hAnsi="Palatino Linotype" w:cs="Palatino Linotype"/>
          <w:b/>
          <w:sz w:val="24"/>
          <w:szCs w:val="24"/>
        </w:rPr>
      </w:pPr>
    </w:p>
    <w:p w:rsidR="00F215CA" w:rsidRPr="00794C1C" w:rsidRDefault="00F215CA" w:rsidP="00F215C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PRIMERO. COMPETENCIA.</w:t>
      </w:r>
      <w:r w:rsidRPr="00794C1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w:t>
      </w:r>
      <w:r w:rsidRPr="00794C1C">
        <w:rPr>
          <w:rFonts w:ascii="Palatino Linotype" w:eastAsia="Palatino Linotype" w:hAnsi="Palatino Linotype" w:cs="Palatino Linotype"/>
          <w:sz w:val="24"/>
          <w:szCs w:val="24"/>
        </w:rPr>
        <w:lastRenderedPageBreak/>
        <w:t>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rsidR="00F215CA" w:rsidRPr="00794C1C" w:rsidRDefault="00F215CA" w:rsidP="00F215CA">
      <w:pPr>
        <w:spacing w:after="0" w:line="360" w:lineRule="auto"/>
        <w:jc w:val="both"/>
        <w:rPr>
          <w:rFonts w:ascii="Palatino Linotype" w:eastAsia="Palatino Linotype" w:hAnsi="Palatino Linotype" w:cs="Palatino Linotype"/>
          <w:color w:val="000000"/>
          <w:sz w:val="24"/>
          <w:szCs w:val="24"/>
        </w:rPr>
      </w:pPr>
    </w:p>
    <w:p w:rsidR="00F215CA" w:rsidRPr="00794C1C" w:rsidRDefault="00F215CA" w:rsidP="00F215CA">
      <w:pPr>
        <w:spacing w:after="0" w:line="360" w:lineRule="auto"/>
        <w:ind w:right="-234"/>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 xml:space="preserve">SEGUNDO. OPORTUNIDAD Y PROCEDIBILIDAD DE LOS RECURSOS DE REVISIÓN.  </w:t>
      </w:r>
      <w:r w:rsidRPr="00794C1C">
        <w:rPr>
          <w:rFonts w:ascii="Palatino Linotype" w:eastAsia="Palatino Linotype" w:hAnsi="Palatino Linotype" w:cs="Palatino Linotype"/>
          <w:sz w:val="24"/>
          <w:szCs w:val="24"/>
        </w:rPr>
        <w:t xml:space="preserve">Previo al estudio del fondo del asunto, se procede a analizar los requisitos de oportunidad y procedibilidad que deben reunir </w:t>
      </w:r>
      <w:r w:rsidRPr="00794C1C">
        <w:rPr>
          <w:rFonts w:ascii="Palatino Linotype" w:eastAsia="Palatino Linotype" w:hAnsi="Palatino Linotype" w:cs="Palatino Linotype"/>
          <w:color w:val="000000"/>
          <w:sz w:val="24"/>
          <w:szCs w:val="24"/>
        </w:rPr>
        <w:t xml:space="preserve">los recursos de revisión </w:t>
      </w:r>
      <w:r w:rsidRPr="00794C1C">
        <w:rPr>
          <w:rFonts w:ascii="Palatino Linotype" w:eastAsia="Palatino Linotype" w:hAnsi="Palatino Linotype" w:cs="Palatino Linotype"/>
          <w:sz w:val="24"/>
          <w:szCs w:val="24"/>
        </w:rPr>
        <w:t>interpuestos, previstos en los artículos 178 y 180 de la Ley de Transparencia y Acceso a la Información Pública del Estado de México y Municipios.</w:t>
      </w:r>
    </w:p>
    <w:p w:rsidR="00F215CA" w:rsidRPr="00794C1C" w:rsidRDefault="00F215CA">
      <w:pPr>
        <w:rPr>
          <w:rFonts w:ascii="Palatino Linotype" w:hAnsi="Palatino Linotype"/>
          <w:sz w:val="24"/>
        </w:rPr>
      </w:pPr>
    </w:p>
    <w:p w:rsidR="00156122" w:rsidRPr="00794C1C" w:rsidRDefault="00F215CA" w:rsidP="00C116B1">
      <w:pPr>
        <w:spacing w:after="0" w:line="360" w:lineRule="auto"/>
        <w:ind w:right="-234"/>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Los recursos de revisión fueron interpuestos dentro del plazo de quince días hábiles previsto en el artículo 178 de la Ley de Transparencia y Acceso a la Información Pública del Estado de México y Municipios, contados a partir de la fecha en que</w:t>
      </w:r>
      <w:r w:rsidRPr="00794C1C">
        <w:rPr>
          <w:rFonts w:ascii="Palatino Linotype" w:eastAsia="Palatino Linotype" w:hAnsi="Palatino Linotype" w:cs="Palatino Linotype"/>
          <w:b/>
          <w:sz w:val="24"/>
          <w:szCs w:val="24"/>
        </w:rPr>
        <w:t xml:space="preserve"> EL SUJETO OBLIGADO </w:t>
      </w:r>
      <w:r w:rsidRPr="00794C1C">
        <w:rPr>
          <w:rFonts w:ascii="Palatino Linotype" w:eastAsia="Palatino Linotype" w:hAnsi="Palatino Linotype" w:cs="Palatino Linotype"/>
          <w:sz w:val="24"/>
          <w:szCs w:val="24"/>
        </w:rPr>
        <w:t xml:space="preserve">emitió las respuestas, toda vez que estas fueron pronunciadas el día </w:t>
      </w:r>
      <w:r w:rsidR="00156122" w:rsidRPr="00794C1C">
        <w:rPr>
          <w:rFonts w:ascii="Palatino Linotype" w:eastAsia="Palatino Linotype" w:hAnsi="Palatino Linotype" w:cs="Palatino Linotype"/>
          <w:sz w:val="24"/>
          <w:szCs w:val="24"/>
        </w:rPr>
        <w:t xml:space="preserve">once </w:t>
      </w:r>
      <w:r w:rsidRPr="00794C1C">
        <w:rPr>
          <w:rFonts w:ascii="Palatino Linotype" w:eastAsia="Palatino Linotype" w:hAnsi="Palatino Linotype" w:cs="Palatino Linotype"/>
          <w:sz w:val="24"/>
          <w:szCs w:val="24"/>
        </w:rPr>
        <w:t xml:space="preserve">y el </w:t>
      </w:r>
      <w:r w:rsidR="00156122" w:rsidRPr="00794C1C">
        <w:rPr>
          <w:rFonts w:ascii="Palatino Linotype" w:eastAsia="Palatino Linotype" w:hAnsi="Palatino Linotype" w:cs="Palatino Linotype"/>
          <w:sz w:val="24"/>
          <w:szCs w:val="24"/>
        </w:rPr>
        <w:t>treinta</w:t>
      </w:r>
      <w:r w:rsidRPr="00794C1C">
        <w:rPr>
          <w:rFonts w:ascii="Palatino Linotype" w:eastAsia="Palatino Linotype" w:hAnsi="Palatino Linotype" w:cs="Palatino Linotype"/>
          <w:sz w:val="24"/>
          <w:szCs w:val="24"/>
        </w:rPr>
        <w:t xml:space="preserve"> de </w:t>
      </w:r>
      <w:r w:rsidR="00156122" w:rsidRPr="00794C1C">
        <w:rPr>
          <w:rFonts w:ascii="Palatino Linotype" w:eastAsia="Palatino Linotype" w:hAnsi="Palatino Linotype" w:cs="Palatino Linotype"/>
          <w:sz w:val="24"/>
          <w:szCs w:val="24"/>
        </w:rPr>
        <w:t>agost</w:t>
      </w:r>
      <w:r w:rsidRPr="00794C1C">
        <w:rPr>
          <w:rFonts w:ascii="Palatino Linotype" w:eastAsia="Palatino Linotype" w:hAnsi="Palatino Linotype" w:cs="Palatino Linotype"/>
          <w:sz w:val="24"/>
          <w:szCs w:val="24"/>
        </w:rPr>
        <w:t xml:space="preserve">o de dos mil veintitrés, mientras que </w:t>
      </w:r>
      <w:r w:rsidRPr="00794C1C">
        <w:rPr>
          <w:rFonts w:ascii="Palatino Linotype" w:eastAsia="Palatino Linotype" w:hAnsi="Palatino Linotype" w:cs="Palatino Linotype"/>
          <w:b/>
          <w:sz w:val="24"/>
          <w:szCs w:val="24"/>
        </w:rPr>
        <w:t>LA PARTE RECURRENTE</w:t>
      </w:r>
      <w:r w:rsidRPr="00794C1C">
        <w:rPr>
          <w:rFonts w:ascii="Palatino Linotype" w:eastAsia="Palatino Linotype" w:hAnsi="Palatino Linotype" w:cs="Palatino Linotype"/>
          <w:sz w:val="24"/>
          <w:szCs w:val="24"/>
        </w:rPr>
        <w:t xml:space="preserve"> interpuso </w:t>
      </w:r>
      <w:r w:rsidR="00156122" w:rsidRPr="00794C1C">
        <w:rPr>
          <w:rFonts w:ascii="Palatino Linotype" w:eastAsia="Palatino Linotype" w:hAnsi="Palatino Linotype" w:cs="Palatino Linotype"/>
          <w:sz w:val="24"/>
          <w:szCs w:val="24"/>
        </w:rPr>
        <w:t xml:space="preserve">respectivamente </w:t>
      </w:r>
      <w:r w:rsidRPr="00794C1C">
        <w:rPr>
          <w:rFonts w:ascii="Palatino Linotype" w:eastAsia="Palatino Linotype" w:hAnsi="Palatino Linotype" w:cs="Palatino Linotype"/>
          <w:sz w:val="24"/>
          <w:szCs w:val="24"/>
        </w:rPr>
        <w:t xml:space="preserve">los recursos de revisión el </w:t>
      </w:r>
      <w:r w:rsidR="00156122" w:rsidRPr="00794C1C">
        <w:rPr>
          <w:rFonts w:ascii="Palatino Linotype" w:eastAsia="Palatino Linotype" w:hAnsi="Palatino Linotype" w:cs="Palatino Linotype"/>
          <w:sz w:val="24"/>
          <w:szCs w:val="24"/>
        </w:rPr>
        <w:t xml:space="preserve">catorce y treinta </w:t>
      </w:r>
      <w:r w:rsidRPr="00794C1C">
        <w:rPr>
          <w:rFonts w:ascii="Palatino Linotype" w:eastAsia="Palatino Linotype" w:hAnsi="Palatino Linotype" w:cs="Palatino Linotype"/>
          <w:sz w:val="24"/>
          <w:szCs w:val="24"/>
        </w:rPr>
        <w:t xml:space="preserve"> de </w:t>
      </w:r>
      <w:r w:rsidR="00156122" w:rsidRPr="00794C1C">
        <w:rPr>
          <w:rFonts w:ascii="Palatino Linotype" w:eastAsia="Palatino Linotype" w:hAnsi="Palatino Linotype" w:cs="Palatino Linotype"/>
          <w:sz w:val="24"/>
          <w:szCs w:val="24"/>
        </w:rPr>
        <w:t>agost</w:t>
      </w:r>
      <w:r w:rsidRPr="00794C1C">
        <w:rPr>
          <w:rFonts w:ascii="Palatino Linotype" w:eastAsia="Palatino Linotype" w:hAnsi="Palatino Linotype" w:cs="Palatino Linotype"/>
          <w:sz w:val="24"/>
          <w:szCs w:val="24"/>
        </w:rPr>
        <w:t>o de dos mil veintitrés, esto es al siguiente día hábil de</w:t>
      </w:r>
      <w:r w:rsidR="00C116B1" w:rsidRPr="00794C1C">
        <w:rPr>
          <w:rFonts w:ascii="Palatino Linotype" w:eastAsia="Palatino Linotype" w:hAnsi="Palatino Linotype" w:cs="Palatino Linotype"/>
          <w:sz w:val="24"/>
          <w:szCs w:val="24"/>
        </w:rPr>
        <w:t xml:space="preserve"> haber recibido las respuestas y </w:t>
      </w:r>
      <w:r w:rsidR="00156122" w:rsidRPr="00794C1C">
        <w:rPr>
          <w:rFonts w:ascii="Palatino Linotype" w:eastAsia="Palatino Linotype" w:hAnsi="Palatino Linotype" w:cs="Palatino Linotype"/>
          <w:sz w:val="24"/>
          <w:szCs w:val="24"/>
        </w:rPr>
        <w:t xml:space="preserve">en la misma fecha que se pronunció la respuesta, </w:t>
      </w:r>
      <w:r w:rsidR="00156122" w:rsidRPr="00794C1C">
        <w:rPr>
          <w:rFonts w:ascii="Palatino Linotype" w:eastAsia="Palatino Linotype" w:hAnsi="Palatino Linotype" w:cs="Palatino Linotype"/>
          <w:color w:val="000000"/>
          <w:sz w:val="24"/>
          <w:szCs w:val="24"/>
        </w:rPr>
        <w:t xml:space="preserve">circunstancia que no es determinante para declararlo extemporáneo, toda vez que el tiempo concedido es para delimitar el </w:t>
      </w:r>
      <w:r w:rsidR="00156122" w:rsidRPr="00794C1C">
        <w:rPr>
          <w:rFonts w:ascii="Palatino Linotype" w:eastAsia="Palatino Linotype" w:hAnsi="Palatino Linotype" w:cs="Palatino Linotype"/>
          <w:color w:val="000000"/>
          <w:sz w:val="24"/>
          <w:szCs w:val="24"/>
        </w:rPr>
        <w:lastRenderedPageBreak/>
        <w:t>término en que puede impugnarse la respuesta, lo cual no impide que se presente antes de iniciado el plazo previsto, una vez conocida la respuesta.</w:t>
      </w:r>
    </w:p>
    <w:p w:rsidR="00156122" w:rsidRPr="00794C1C" w:rsidRDefault="00156122" w:rsidP="00156122">
      <w:pPr>
        <w:spacing w:after="0" w:line="360" w:lineRule="auto"/>
        <w:jc w:val="both"/>
        <w:rPr>
          <w:rFonts w:ascii="Palatino Linotype" w:eastAsia="Palatino Linotype" w:hAnsi="Palatino Linotype" w:cs="Palatino Linotype"/>
          <w:sz w:val="24"/>
          <w:szCs w:val="24"/>
        </w:rPr>
      </w:pPr>
    </w:p>
    <w:p w:rsidR="00156122" w:rsidRPr="00794C1C" w:rsidRDefault="00156122" w:rsidP="00156122">
      <w:pPr>
        <w:spacing w:after="0" w:line="360" w:lineRule="auto"/>
        <w:ind w:right="-234"/>
        <w:jc w:val="both"/>
        <w:rPr>
          <w:color w:val="000000"/>
          <w:sz w:val="24"/>
          <w:szCs w:val="24"/>
        </w:rPr>
      </w:pPr>
      <w:r w:rsidRPr="00794C1C">
        <w:rPr>
          <w:rFonts w:ascii="Palatino Linotype" w:eastAsia="Palatino Linotype" w:hAnsi="Palatino Linotype" w:cs="Palatino Linotype"/>
          <w:color w:val="000000"/>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794C1C">
        <w:rPr>
          <w:i/>
          <w:color w:val="000000"/>
          <w:sz w:val="24"/>
          <w:szCs w:val="24"/>
        </w:rPr>
        <w:t> </w:t>
      </w:r>
    </w:p>
    <w:p w:rsidR="00156122" w:rsidRPr="00794C1C" w:rsidRDefault="00156122" w:rsidP="00156122">
      <w:pPr>
        <w:shd w:val="clear" w:color="auto" w:fill="FFFFFF"/>
        <w:spacing w:after="0" w:line="360" w:lineRule="auto"/>
        <w:ind w:left="567" w:right="760"/>
        <w:jc w:val="both"/>
        <w:rPr>
          <w:rFonts w:ascii="Palatino Linotype" w:eastAsia="Palatino Linotype" w:hAnsi="Palatino Linotype" w:cs="Palatino Linotype"/>
          <w:color w:val="000000"/>
        </w:rPr>
      </w:pPr>
    </w:p>
    <w:p w:rsidR="00156122" w:rsidRPr="00794C1C" w:rsidRDefault="00156122" w:rsidP="00156122">
      <w:pPr>
        <w:shd w:val="clear" w:color="auto" w:fill="FFFFFF"/>
        <w:spacing w:after="0" w:line="360" w:lineRule="auto"/>
        <w:ind w:left="567" w:right="760"/>
        <w:jc w:val="both"/>
        <w:rPr>
          <w:color w:val="000000"/>
        </w:rPr>
      </w:pPr>
      <w:r w:rsidRPr="00794C1C">
        <w:rPr>
          <w:rFonts w:ascii="Palatino Linotype" w:eastAsia="Palatino Linotype" w:hAnsi="Palatino Linotype" w:cs="Palatino Linotype"/>
          <w:color w:val="000000"/>
        </w:rPr>
        <w:t>"</w:t>
      </w:r>
      <w:r w:rsidRPr="00794C1C">
        <w:rPr>
          <w:rFonts w:ascii="Palatino Linotype" w:eastAsia="Palatino Linotype" w:hAnsi="Palatino Linotype" w:cs="Palatino Linotype"/>
          <w:i/>
          <w:color w:val="000000"/>
        </w:rPr>
        <w:t>RECURSO DE RECLAMACIÓN. SU INTERPOSICIÓN NO ES EXTEMPORÁNEA SI SE REALIZA ANTES DE QUE INICIE EL PLAZO PARA HACERLO.</w:t>
      </w:r>
    </w:p>
    <w:p w:rsidR="00156122" w:rsidRPr="00794C1C" w:rsidRDefault="00156122" w:rsidP="00156122">
      <w:pPr>
        <w:shd w:val="clear" w:color="auto" w:fill="FFFFFF"/>
        <w:spacing w:after="240" w:line="276" w:lineRule="auto"/>
        <w:ind w:left="567" w:right="760"/>
        <w:jc w:val="both"/>
        <w:rPr>
          <w:color w:val="000000"/>
        </w:rPr>
      </w:pPr>
      <w:r w:rsidRPr="00794C1C">
        <w:rPr>
          <w:rFonts w:ascii="Palatino Linotype" w:eastAsia="Palatino Linotype" w:hAnsi="Palatino Linotype" w:cs="Palatino Linotype"/>
          <w:i/>
          <w:color w:val="000000"/>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156122" w:rsidRPr="00794C1C" w:rsidRDefault="00156122" w:rsidP="00156122">
      <w:pPr>
        <w:shd w:val="clear" w:color="auto" w:fill="FFFFFF"/>
        <w:spacing w:before="240" w:after="0" w:line="360" w:lineRule="auto"/>
        <w:ind w:left="567" w:right="760"/>
        <w:jc w:val="both"/>
        <w:rPr>
          <w:color w:val="000000"/>
        </w:rPr>
      </w:pPr>
      <w:r w:rsidRPr="00794C1C">
        <w:rPr>
          <w:rFonts w:ascii="Palatino Linotype" w:eastAsia="Palatino Linotype" w:hAnsi="Palatino Linotype" w:cs="Palatino Linotype"/>
          <w:i/>
          <w:color w:val="000000"/>
        </w:rPr>
        <w:t>De ahí que si dicho recurso se interpone antes de que inicie el plazo para hacerlo, su presentación no es extemporánea…</w:t>
      </w:r>
      <w:r w:rsidRPr="00794C1C">
        <w:rPr>
          <w:rFonts w:ascii="Palatino Linotype" w:eastAsia="Palatino Linotype" w:hAnsi="Palatino Linotype" w:cs="Palatino Linotype"/>
          <w:color w:val="000000"/>
        </w:rPr>
        <w:t>"(Sic)</w:t>
      </w:r>
    </w:p>
    <w:p w:rsidR="00156122" w:rsidRPr="00794C1C" w:rsidRDefault="00156122" w:rsidP="00156122">
      <w:pPr>
        <w:spacing w:before="120" w:after="120" w:line="360" w:lineRule="auto"/>
        <w:contextualSpacing/>
        <w:jc w:val="both"/>
        <w:rPr>
          <w:rFonts w:ascii="Palatino Linotype" w:hAnsi="Palatino Linotype" w:cs="Arial"/>
          <w:sz w:val="24"/>
        </w:rPr>
      </w:pPr>
    </w:p>
    <w:p w:rsidR="00156122" w:rsidRPr="00794C1C" w:rsidRDefault="00156122" w:rsidP="00156122">
      <w:pPr>
        <w:spacing w:before="120" w:after="120" w:line="360" w:lineRule="auto"/>
        <w:contextualSpacing/>
        <w:jc w:val="both"/>
        <w:rPr>
          <w:rFonts w:ascii="Palatino Linotype" w:hAnsi="Palatino Linotype" w:cs="Arial"/>
          <w:sz w:val="24"/>
        </w:rPr>
      </w:pPr>
      <w:r w:rsidRPr="00794C1C">
        <w:rPr>
          <w:rFonts w:ascii="Palatino Linotype" w:hAnsi="Palatino Linotype" w:cs="Arial"/>
          <w:sz w:val="24"/>
        </w:rPr>
        <w:t>En ese sentido, al considerar la</w:t>
      </w:r>
      <w:r w:rsidR="00C116B1" w:rsidRPr="00794C1C">
        <w:rPr>
          <w:rFonts w:ascii="Palatino Linotype" w:hAnsi="Palatino Linotype" w:cs="Arial"/>
          <w:sz w:val="24"/>
        </w:rPr>
        <w:t>s</w:t>
      </w:r>
      <w:r w:rsidRPr="00794C1C">
        <w:rPr>
          <w:rFonts w:ascii="Palatino Linotype" w:hAnsi="Palatino Linotype" w:cs="Arial"/>
          <w:sz w:val="24"/>
        </w:rPr>
        <w:t xml:space="preserve"> fecha</w:t>
      </w:r>
      <w:r w:rsidR="00C116B1" w:rsidRPr="00794C1C">
        <w:rPr>
          <w:rFonts w:ascii="Palatino Linotype" w:hAnsi="Palatino Linotype" w:cs="Arial"/>
          <w:sz w:val="24"/>
        </w:rPr>
        <w:t>s en que se formularon</w:t>
      </w:r>
      <w:r w:rsidRPr="00794C1C">
        <w:rPr>
          <w:rFonts w:ascii="Palatino Linotype" w:hAnsi="Palatino Linotype" w:cs="Arial"/>
          <w:sz w:val="24"/>
        </w:rPr>
        <w:t xml:space="preserve"> la</w:t>
      </w:r>
      <w:r w:rsidR="00C116B1" w:rsidRPr="00794C1C">
        <w:rPr>
          <w:rFonts w:ascii="Palatino Linotype" w:hAnsi="Palatino Linotype" w:cs="Arial"/>
          <w:sz w:val="24"/>
        </w:rPr>
        <w:t>s</w:t>
      </w:r>
      <w:r w:rsidRPr="00794C1C">
        <w:rPr>
          <w:rFonts w:ascii="Palatino Linotype" w:hAnsi="Palatino Linotype" w:cs="Arial"/>
          <w:sz w:val="24"/>
        </w:rPr>
        <w:t xml:space="preserve"> solicitud</w:t>
      </w:r>
      <w:r w:rsidR="00C116B1" w:rsidRPr="00794C1C">
        <w:rPr>
          <w:rFonts w:ascii="Palatino Linotype" w:hAnsi="Palatino Linotype" w:cs="Arial"/>
          <w:sz w:val="24"/>
        </w:rPr>
        <w:t>es</w:t>
      </w:r>
      <w:r w:rsidRPr="00794C1C">
        <w:rPr>
          <w:rFonts w:ascii="Palatino Linotype" w:hAnsi="Palatino Linotype" w:cs="Arial"/>
          <w:sz w:val="24"/>
        </w:rPr>
        <w:t xml:space="preserve"> y la fecha en la que respondió a esta</w:t>
      </w:r>
      <w:r w:rsidR="00C116B1" w:rsidRPr="00794C1C">
        <w:rPr>
          <w:rFonts w:ascii="Palatino Linotype" w:hAnsi="Palatino Linotype" w:cs="Arial"/>
          <w:sz w:val="24"/>
        </w:rPr>
        <w:t>s</w:t>
      </w:r>
      <w:r w:rsidRPr="00794C1C">
        <w:rPr>
          <w:rFonts w:ascii="Palatino Linotype" w:hAnsi="Palatino Linotype" w:cs="Arial"/>
          <w:sz w:val="24"/>
        </w:rPr>
        <w:t xml:space="preserve"> </w:t>
      </w:r>
      <w:r w:rsidR="00C116B1" w:rsidRPr="00794C1C">
        <w:rPr>
          <w:rFonts w:ascii="Palatino Linotype" w:hAnsi="Palatino Linotype" w:cs="Arial"/>
          <w:b/>
          <w:sz w:val="24"/>
        </w:rPr>
        <w:t xml:space="preserve">EL </w:t>
      </w:r>
      <w:r w:rsidRPr="00794C1C">
        <w:rPr>
          <w:rFonts w:ascii="Palatino Linotype" w:hAnsi="Palatino Linotype" w:cs="Arial"/>
          <w:b/>
          <w:sz w:val="24"/>
        </w:rPr>
        <w:t>SUJETO OBLIGADO</w:t>
      </w:r>
      <w:r w:rsidRPr="00794C1C">
        <w:rPr>
          <w:rFonts w:ascii="Palatino Linotype" w:hAnsi="Palatino Linotype" w:cs="Arial"/>
          <w:sz w:val="24"/>
        </w:rPr>
        <w:t xml:space="preserve">; </w:t>
      </w:r>
      <w:r w:rsidR="00C116B1" w:rsidRPr="00794C1C">
        <w:rPr>
          <w:rFonts w:ascii="Palatino Linotype" w:hAnsi="Palatino Linotype" w:cs="Arial"/>
          <w:sz w:val="24"/>
        </w:rPr>
        <w:t xml:space="preserve">así como, en la que se interpusieron </w:t>
      </w:r>
      <w:r w:rsidRPr="00794C1C">
        <w:rPr>
          <w:rFonts w:ascii="Palatino Linotype" w:hAnsi="Palatino Linotype" w:cs="Arial"/>
          <w:sz w:val="24"/>
        </w:rPr>
        <w:t>l</w:t>
      </w:r>
      <w:r w:rsidR="00C116B1" w:rsidRPr="00794C1C">
        <w:rPr>
          <w:rFonts w:ascii="Palatino Linotype" w:hAnsi="Palatino Linotype" w:cs="Arial"/>
          <w:sz w:val="24"/>
        </w:rPr>
        <w:t>os</w:t>
      </w:r>
      <w:r w:rsidRPr="00794C1C">
        <w:rPr>
          <w:rFonts w:ascii="Palatino Linotype" w:hAnsi="Palatino Linotype" w:cs="Arial"/>
          <w:sz w:val="24"/>
        </w:rPr>
        <w:t xml:space="preserve"> recurso</w:t>
      </w:r>
      <w:r w:rsidR="00C116B1" w:rsidRPr="00794C1C">
        <w:rPr>
          <w:rFonts w:ascii="Palatino Linotype" w:hAnsi="Palatino Linotype" w:cs="Arial"/>
          <w:sz w:val="24"/>
        </w:rPr>
        <w:t>s</w:t>
      </w:r>
      <w:r w:rsidRPr="00794C1C">
        <w:rPr>
          <w:rFonts w:ascii="Palatino Linotype" w:hAnsi="Palatino Linotype" w:cs="Arial"/>
          <w:sz w:val="24"/>
        </w:rPr>
        <w:t xml:space="preserve"> de revisión, este se encuentra dentro de los márgenes temporales previstos en el citado precepto legal.</w:t>
      </w:r>
    </w:p>
    <w:p w:rsidR="00C116B1" w:rsidRPr="00794C1C" w:rsidRDefault="00C116B1" w:rsidP="00C116B1">
      <w:pPr>
        <w:spacing w:after="0" w:line="360" w:lineRule="auto"/>
        <w:ind w:right="49"/>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color w:val="000000"/>
          <w:sz w:val="24"/>
          <w:szCs w:val="24"/>
        </w:rPr>
        <w:lastRenderedPageBreak/>
        <w:t xml:space="preserve">Además, por cuanto hace a la procedibilidad de los recursos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794C1C">
        <w:rPr>
          <w:rFonts w:ascii="Palatino Linotype" w:eastAsia="Palatino Linotype" w:hAnsi="Palatino Linotype" w:cs="Palatino Linotype"/>
          <w:b/>
          <w:color w:val="000000"/>
          <w:sz w:val="24"/>
          <w:szCs w:val="24"/>
        </w:rPr>
        <w:t>EL</w:t>
      </w:r>
      <w:r w:rsidRPr="00794C1C">
        <w:rPr>
          <w:rFonts w:ascii="Palatino Linotype" w:eastAsia="Palatino Linotype" w:hAnsi="Palatino Linotype" w:cs="Palatino Linotype"/>
          <w:color w:val="000000"/>
          <w:sz w:val="24"/>
          <w:szCs w:val="24"/>
        </w:rPr>
        <w:t xml:space="preserve"> </w:t>
      </w:r>
      <w:r w:rsidRPr="00794C1C">
        <w:rPr>
          <w:rFonts w:ascii="Palatino Linotype" w:eastAsia="Palatino Linotype" w:hAnsi="Palatino Linotype" w:cs="Palatino Linotype"/>
          <w:b/>
          <w:color w:val="000000"/>
          <w:sz w:val="24"/>
          <w:szCs w:val="24"/>
        </w:rPr>
        <w:t>SAIMEX</w:t>
      </w:r>
      <w:r w:rsidRPr="00794C1C">
        <w:rPr>
          <w:rFonts w:ascii="Palatino Linotype" w:eastAsia="Palatino Linotype" w:hAnsi="Palatino Linotype" w:cs="Palatino Linotype"/>
          <w:color w:val="000000"/>
          <w:sz w:val="24"/>
          <w:szCs w:val="24"/>
        </w:rPr>
        <w:t>.</w:t>
      </w:r>
    </w:p>
    <w:p w:rsidR="00C116B1" w:rsidRPr="00794C1C" w:rsidRDefault="00C116B1" w:rsidP="00C116B1">
      <w:pPr>
        <w:spacing w:after="0" w:line="360" w:lineRule="auto"/>
        <w:jc w:val="both"/>
        <w:rPr>
          <w:rFonts w:ascii="Palatino Linotype" w:eastAsia="Palatino Linotype" w:hAnsi="Palatino Linotype" w:cs="Palatino Linotype"/>
          <w:sz w:val="24"/>
          <w:szCs w:val="24"/>
        </w:rPr>
      </w:pPr>
    </w:p>
    <w:p w:rsidR="00C116B1" w:rsidRPr="00794C1C" w:rsidRDefault="00C116B1" w:rsidP="00C116B1">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Finalmente, resulta procedente la interposición de los recursos, según lo aducido por </w:t>
      </w:r>
      <w:r w:rsidRPr="00794C1C">
        <w:rPr>
          <w:rFonts w:ascii="Palatino Linotype" w:eastAsia="Palatino Linotype" w:hAnsi="Palatino Linotype" w:cs="Palatino Linotype"/>
          <w:b/>
          <w:sz w:val="24"/>
          <w:szCs w:val="24"/>
        </w:rPr>
        <w:t>LA PARTE</w:t>
      </w:r>
      <w:r w:rsidRPr="00794C1C">
        <w:rPr>
          <w:rFonts w:ascii="Palatino Linotype" w:eastAsia="Palatino Linotype" w:hAnsi="Palatino Linotype" w:cs="Palatino Linotype"/>
          <w:sz w:val="24"/>
          <w:szCs w:val="24"/>
        </w:rPr>
        <w:t xml:space="preserve"> </w:t>
      </w:r>
      <w:r w:rsidRPr="00794C1C">
        <w:rPr>
          <w:rFonts w:ascii="Palatino Linotype" w:eastAsia="Palatino Linotype" w:hAnsi="Palatino Linotype" w:cs="Palatino Linotype"/>
          <w:b/>
          <w:sz w:val="24"/>
          <w:szCs w:val="24"/>
        </w:rPr>
        <w:t>RECURRENTE</w:t>
      </w:r>
      <w:r w:rsidRPr="00794C1C">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rsidR="00C116B1" w:rsidRPr="00794C1C" w:rsidRDefault="00C116B1" w:rsidP="00C116B1">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C116B1" w:rsidRPr="00794C1C" w:rsidRDefault="00C116B1" w:rsidP="00C116B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179</w:t>
      </w:r>
      <w:r w:rsidRPr="00794C1C">
        <w:rPr>
          <w:rFonts w:ascii="Palatino Linotype" w:eastAsia="Palatino Linotype" w:hAnsi="Palatino Linotype" w:cs="Palatino Linotype"/>
          <w:i/>
        </w:rPr>
        <w:t xml:space="preserve">. </w:t>
      </w:r>
      <w:r w:rsidRPr="00794C1C">
        <w:rPr>
          <w:rFonts w:ascii="Palatino Linotype" w:eastAsia="Palatino Linotype" w:hAnsi="Palatino Linotype" w:cs="Palatino Linotype"/>
          <w:b/>
          <w:i/>
        </w:rPr>
        <w:t>El recurso de revisión</w:t>
      </w:r>
      <w:r w:rsidRPr="00794C1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794C1C">
        <w:rPr>
          <w:rFonts w:ascii="Palatino Linotype" w:eastAsia="Palatino Linotype" w:hAnsi="Palatino Linotype" w:cs="Palatino Linotype"/>
          <w:b/>
          <w:i/>
        </w:rPr>
        <w:t>, y procederá en contra de las siguientes causas</w:t>
      </w:r>
      <w:r w:rsidRPr="00794C1C">
        <w:rPr>
          <w:rFonts w:ascii="Palatino Linotype" w:eastAsia="Palatino Linotype" w:hAnsi="Palatino Linotype" w:cs="Palatino Linotype"/>
          <w:i/>
        </w:rPr>
        <w:t>:</w:t>
      </w:r>
    </w:p>
    <w:p w:rsidR="00C116B1" w:rsidRPr="00794C1C" w:rsidRDefault="00C116B1" w:rsidP="00C116B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794C1C">
        <w:rPr>
          <w:rFonts w:ascii="Palatino Linotype" w:eastAsia="Palatino Linotype" w:hAnsi="Palatino Linotype" w:cs="Palatino Linotype"/>
          <w:i/>
        </w:rPr>
        <w:t>I. La negativa a la información solicitada;”</w:t>
      </w:r>
    </w:p>
    <w:p w:rsidR="00156122" w:rsidRPr="00794C1C" w:rsidRDefault="00156122"/>
    <w:p w:rsidR="00C116B1" w:rsidRPr="00794C1C" w:rsidRDefault="00C116B1" w:rsidP="00C116B1">
      <w:pPr>
        <w:spacing w:after="0" w:line="360" w:lineRule="auto"/>
        <w:ind w:right="-234"/>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 xml:space="preserve">TERCERO. MATERIA DE LA REVISIÓN. </w:t>
      </w:r>
      <w:r w:rsidRPr="00794C1C">
        <w:rPr>
          <w:rFonts w:ascii="Palatino Linotype" w:eastAsia="Palatino Linotype" w:hAnsi="Palatino Linotype" w:cs="Palatino Linotype"/>
          <w:sz w:val="24"/>
          <w:szCs w:val="24"/>
        </w:rPr>
        <w:t xml:space="preserve">De la revisión a las constancias y </w:t>
      </w:r>
      <w:r w:rsidRPr="00794C1C">
        <w:rPr>
          <w:rFonts w:ascii="Palatino Linotype" w:eastAsia="Palatino Linotype" w:hAnsi="Palatino Linotype" w:cs="Palatino Linotype"/>
          <w:color w:val="000000"/>
          <w:sz w:val="24"/>
          <w:szCs w:val="24"/>
        </w:rPr>
        <w:t xml:space="preserve">documentos que obran en los expedientes electrónicos se </w:t>
      </w:r>
      <w:r w:rsidRPr="00794C1C">
        <w:rPr>
          <w:rFonts w:ascii="Palatino Linotype" w:eastAsia="Palatino Linotype" w:hAnsi="Palatino Linotype" w:cs="Palatino Linotype"/>
          <w:sz w:val="24"/>
          <w:szCs w:val="24"/>
        </w:rPr>
        <w:t xml:space="preserve">advierte, que el tema sobre el que este Organismo Garante de Transparencia y Acceso a la Información se pronunciará será: verificar si </w:t>
      </w:r>
      <w:r w:rsidRPr="00794C1C">
        <w:rPr>
          <w:rFonts w:ascii="Palatino Linotype" w:eastAsia="Palatino Linotype" w:hAnsi="Palatino Linotype" w:cs="Palatino Linotype"/>
          <w:color w:val="000000"/>
          <w:sz w:val="24"/>
          <w:szCs w:val="24"/>
        </w:rPr>
        <w:t xml:space="preserve">las respuestas otorgadas por </w:t>
      </w:r>
      <w:r w:rsidRPr="00794C1C">
        <w:rPr>
          <w:rFonts w:ascii="Palatino Linotype" w:eastAsia="Palatino Linotype" w:hAnsi="Palatino Linotype" w:cs="Palatino Linotype"/>
          <w:b/>
          <w:color w:val="000000"/>
          <w:sz w:val="24"/>
          <w:szCs w:val="24"/>
        </w:rPr>
        <w:t>EL</w:t>
      </w:r>
      <w:r w:rsidRPr="00794C1C">
        <w:rPr>
          <w:rFonts w:ascii="Palatino Linotype" w:eastAsia="Palatino Linotype" w:hAnsi="Palatino Linotype" w:cs="Palatino Linotype"/>
          <w:color w:val="000000"/>
          <w:sz w:val="24"/>
          <w:szCs w:val="24"/>
        </w:rPr>
        <w:t xml:space="preserve"> </w:t>
      </w:r>
      <w:r w:rsidRPr="00794C1C">
        <w:rPr>
          <w:rFonts w:ascii="Palatino Linotype" w:eastAsia="Palatino Linotype" w:hAnsi="Palatino Linotype" w:cs="Palatino Linotype"/>
          <w:b/>
          <w:color w:val="000000"/>
          <w:sz w:val="24"/>
          <w:szCs w:val="24"/>
        </w:rPr>
        <w:t>SUJETO OBLIGADO</w:t>
      </w:r>
      <w:r w:rsidRPr="00794C1C">
        <w:rPr>
          <w:rFonts w:ascii="Palatino Linotype" w:eastAsia="Palatino Linotype" w:hAnsi="Palatino Linotype" w:cs="Palatino Linotype"/>
          <w:color w:val="000000"/>
          <w:sz w:val="24"/>
          <w:szCs w:val="24"/>
        </w:rPr>
        <w:t xml:space="preserve"> son adecuadas y suficientes </w:t>
      </w:r>
      <w:r w:rsidRPr="00794C1C">
        <w:rPr>
          <w:rFonts w:ascii="Palatino Linotype" w:eastAsia="Palatino Linotype" w:hAnsi="Palatino Linotype" w:cs="Palatino Linotype"/>
          <w:sz w:val="24"/>
          <w:szCs w:val="24"/>
        </w:rPr>
        <w:t xml:space="preserve">para satisfacer el derecho de acceso a la información pública de </w:t>
      </w:r>
      <w:r w:rsidRPr="00794C1C">
        <w:rPr>
          <w:rFonts w:ascii="Palatino Linotype" w:eastAsia="Palatino Linotype" w:hAnsi="Palatino Linotype" w:cs="Palatino Linotype"/>
          <w:b/>
          <w:sz w:val="24"/>
          <w:szCs w:val="24"/>
        </w:rPr>
        <w:t>LA PARTE</w:t>
      </w:r>
      <w:r w:rsidRPr="00794C1C">
        <w:rPr>
          <w:rFonts w:ascii="Palatino Linotype" w:eastAsia="Palatino Linotype" w:hAnsi="Palatino Linotype" w:cs="Palatino Linotype"/>
          <w:sz w:val="24"/>
          <w:szCs w:val="24"/>
        </w:rPr>
        <w:t xml:space="preserve"> </w:t>
      </w:r>
      <w:r w:rsidRPr="00794C1C">
        <w:rPr>
          <w:rFonts w:ascii="Palatino Linotype" w:eastAsia="Palatino Linotype" w:hAnsi="Palatino Linotype" w:cs="Palatino Linotype"/>
          <w:b/>
          <w:sz w:val="24"/>
          <w:szCs w:val="24"/>
        </w:rPr>
        <w:t>RECURRENTE</w:t>
      </w:r>
      <w:r w:rsidRPr="00794C1C">
        <w:rPr>
          <w:rFonts w:ascii="Palatino Linotype" w:eastAsia="Palatino Linotype" w:hAnsi="Palatino Linotype" w:cs="Palatino Linotype"/>
          <w:sz w:val="24"/>
          <w:szCs w:val="24"/>
        </w:rPr>
        <w:t>, o en su defecto, en caso de ser procedente, ordenar la entrega de información oportuna.</w:t>
      </w:r>
    </w:p>
    <w:p w:rsidR="00C116B1" w:rsidRPr="00794C1C" w:rsidRDefault="00C116B1" w:rsidP="00C116B1">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color w:val="000000"/>
          <w:sz w:val="24"/>
          <w:szCs w:val="24"/>
        </w:rPr>
        <w:lastRenderedPageBreak/>
        <w:t xml:space="preserve">CUARTO. ESTUDIO Y RESOLUCIÓN DEL ASUNTO.  </w:t>
      </w:r>
      <w:r w:rsidRPr="00794C1C">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C116B1" w:rsidRPr="00794C1C" w:rsidRDefault="00C116B1" w:rsidP="00C116B1">
      <w:pPr>
        <w:spacing w:after="0" w:line="360" w:lineRule="auto"/>
        <w:jc w:val="both"/>
        <w:rPr>
          <w:rFonts w:ascii="Palatino Linotype" w:eastAsia="Palatino Linotype" w:hAnsi="Palatino Linotype" w:cs="Palatino Linotype"/>
          <w:sz w:val="24"/>
          <w:szCs w:val="24"/>
        </w:rPr>
      </w:pPr>
    </w:p>
    <w:p w:rsidR="00C116B1" w:rsidRPr="00794C1C" w:rsidRDefault="00C116B1" w:rsidP="00C116B1">
      <w:pPr>
        <w:tabs>
          <w:tab w:val="left" w:pos="709"/>
        </w:tabs>
        <w:spacing w:after="0" w:line="276" w:lineRule="auto"/>
        <w:ind w:left="851" w:right="850"/>
        <w:jc w:val="both"/>
        <w:rPr>
          <w:rFonts w:ascii="Palatino Linotype" w:eastAsia="Palatino Linotype" w:hAnsi="Palatino Linotype" w:cs="Palatino Linotype"/>
          <w:i/>
        </w:rPr>
      </w:pPr>
      <w:r w:rsidRPr="00794C1C">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794C1C">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C116B1" w:rsidRPr="00794C1C" w:rsidRDefault="00C116B1" w:rsidP="00C116B1">
      <w:pPr>
        <w:tabs>
          <w:tab w:val="left" w:pos="709"/>
        </w:tabs>
        <w:spacing w:line="276" w:lineRule="auto"/>
        <w:ind w:left="851" w:right="850"/>
        <w:jc w:val="both"/>
        <w:rPr>
          <w:rFonts w:ascii="Palatino Linotype" w:eastAsia="Palatino Linotype" w:hAnsi="Palatino Linotype" w:cs="Palatino Linotype"/>
          <w:b/>
          <w:i/>
        </w:rPr>
      </w:pPr>
      <w:r w:rsidRPr="00794C1C">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C116B1" w:rsidRPr="00794C1C" w:rsidRDefault="00C116B1" w:rsidP="00C116B1">
      <w:pPr>
        <w:tabs>
          <w:tab w:val="left" w:pos="709"/>
        </w:tabs>
        <w:spacing w:line="276" w:lineRule="auto"/>
        <w:ind w:left="851" w:right="850"/>
        <w:jc w:val="both"/>
        <w:rPr>
          <w:rFonts w:ascii="Palatino Linotype" w:eastAsia="Palatino Linotype" w:hAnsi="Palatino Linotype" w:cs="Palatino Linotype"/>
          <w:i/>
        </w:rPr>
      </w:pPr>
      <w:r w:rsidRPr="00794C1C">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94C1C">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C116B1" w:rsidRPr="00794C1C" w:rsidRDefault="00C116B1" w:rsidP="00C116B1">
      <w:pPr>
        <w:tabs>
          <w:tab w:val="left" w:pos="709"/>
        </w:tabs>
        <w:ind w:left="851" w:right="850"/>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p>
    <w:p w:rsidR="00C116B1" w:rsidRPr="00794C1C" w:rsidRDefault="00C116B1" w:rsidP="00C116B1">
      <w:pPr>
        <w:ind w:left="851" w:right="901"/>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6o.</w:t>
      </w:r>
    </w:p>
    <w:p w:rsidR="00C116B1" w:rsidRPr="00794C1C" w:rsidRDefault="00C116B1" w:rsidP="00C116B1">
      <w:pPr>
        <w:ind w:left="851" w:right="901"/>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p>
    <w:p w:rsidR="00C116B1" w:rsidRPr="00794C1C" w:rsidRDefault="00C116B1" w:rsidP="00C116B1">
      <w:pPr>
        <w:ind w:left="851" w:right="851"/>
        <w:jc w:val="both"/>
        <w:rPr>
          <w:rFonts w:ascii="Palatino Linotype" w:eastAsia="Palatino Linotype" w:hAnsi="Palatino Linotype" w:cs="Palatino Linotype"/>
          <w:i/>
        </w:rPr>
      </w:pPr>
      <w:r w:rsidRPr="00794C1C">
        <w:rPr>
          <w:rFonts w:ascii="Palatino Linotype" w:eastAsia="Palatino Linotype" w:hAnsi="Palatino Linotype" w:cs="Palatino Linotype"/>
          <w:b/>
          <w:i/>
        </w:rPr>
        <w:lastRenderedPageBreak/>
        <w:t xml:space="preserve">A. Para el ejercicio del derecho de acceso a la información, la Federación y </w:t>
      </w:r>
      <w:r w:rsidRPr="00794C1C">
        <w:rPr>
          <w:rFonts w:ascii="Palatino Linotype" w:eastAsia="Palatino Linotype" w:hAnsi="Palatino Linotype" w:cs="Palatino Linotype"/>
          <w:b/>
          <w:i/>
          <w:u w:val="single"/>
        </w:rPr>
        <w:t>las entidades federativas</w:t>
      </w:r>
      <w:r w:rsidRPr="00794C1C">
        <w:rPr>
          <w:rFonts w:ascii="Palatino Linotype" w:eastAsia="Palatino Linotype" w:hAnsi="Palatino Linotype" w:cs="Palatino Linotype"/>
          <w:b/>
          <w:i/>
        </w:rPr>
        <w:t>,</w:t>
      </w:r>
      <w:r w:rsidRPr="00794C1C">
        <w:rPr>
          <w:rFonts w:ascii="Palatino Linotype" w:eastAsia="Palatino Linotype" w:hAnsi="Palatino Linotype" w:cs="Palatino Linotype"/>
          <w:i/>
        </w:rPr>
        <w:t xml:space="preserve"> en el ámbito de sus respectivas competencias, se regirán por los siguientes principios y bases:</w:t>
      </w:r>
    </w:p>
    <w:p w:rsidR="00C116B1" w:rsidRPr="00794C1C" w:rsidRDefault="00C116B1" w:rsidP="00C116B1">
      <w:pPr>
        <w:ind w:left="851" w:right="851"/>
        <w:jc w:val="both"/>
        <w:rPr>
          <w:rFonts w:ascii="Palatino Linotype" w:eastAsia="Palatino Linotype" w:hAnsi="Palatino Linotype" w:cs="Palatino Linotype"/>
          <w:i/>
        </w:rPr>
      </w:pPr>
      <w:r w:rsidRPr="00794C1C">
        <w:rPr>
          <w:rFonts w:ascii="Palatino Linotype" w:eastAsia="Palatino Linotype" w:hAnsi="Palatino Linotype" w:cs="Palatino Linotype"/>
          <w:i/>
        </w:rPr>
        <w:t> </w:t>
      </w:r>
      <w:r w:rsidRPr="00794C1C">
        <w:rPr>
          <w:rFonts w:ascii="Palatino Linotype" w:eastAsia="Palatino Linotype" w:hAnsi="Palatino Linotype" w:cs="Palatino Linotype"/>
          <w:b/>
          <w:i/>
        </w:rPr>
        <w:t xml:space="preserve">I. </w:t>
      </w:r>
      <w:r w:rsidRPr="00794C1C">
        <w:rPr>
          <w:rFonts w:ascii="Palatino Linotype" w:eastAsia="Palatino Linotype" w:hAnsi="Palatino Linotype" w:cs="Palatino Linotype"/>
          <w:b/>
          <w:i/>
          <w:u w:val="single"/>
        </w:rPr>
        <w:t>Toda la información en posesión de cualquier autoridad, entidad, órgano y organismo de los Poderes</w:t>
      </w:r>
      <w:r w:rsidRPr="00794C1C">
        <w:rPr>
          <w:rFonts w:ascii="Palatino Linotype" w:eastAsia="Palatino Linotype" w:hAnsi="Palatino Linotype" w:cs="Palatino Linotype"/>
          <w:i/>
        </w:rPr>
        <w:t xml:space="preserve"> Ejecutivo, Legislativo </w:t>
      </w:r>
      <w:r w:rsidRPr="00794C1C">
        <w:rPr>
          <w:rFonts w:ascii="Palatino Linotype" w:eastAsia="Palatino Linotype" w:hAnsi="Palatino Linotype" w:cs="Palatino Linotype"/>
          <w:b/>
          <w:i/>
          <w:u w:val="single"/>
        </w:rPr>
        <w:t>y Judicial</w:t>
      </w:r>
      <w:r w:rsidRPr="00794C1C">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94C1C">
        <w:rPr>
          <w:rFonts w:ascii="Palatino Linotype" w:eastAsia="Palatino Linotype" w:hAnsi="Palatino Linotype" w:cs="Palatino Linotype"/>
          <w:b/>
          <w:i/>
        </w:rPr>
        <w:t>es pública y sólo podrá ser reservada temporalmente por razones de interés público y seguridad nacional,</w:t>
      </w:r>
      <w:r w:rsidRPr="00794C1C">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116B1" w:rsidRPr="00794C1C" w:rsidRDefault="00C116B1" w:rsidP="00C116B1">
      <w:pPr>
        <w:ind w:left="851" w:right="851"/>
        <w:jc w:val="both"/>
        <w:rPr>
          <w:rFonts w:ascii="Palatino Linotype" w:eastAsia="Palatino Linotype" w:hAnsi="Palatino Linotype" w:cs="Palatino Linotype"/>
          <w:b/>
          <w:i/>
        </w:rPr>
      </w:pPr>
      <w:r w:rsidRPr="00794C1C">
        <w:rPr>
          <w:rFonts w:ascii="Palatino Linotype" w:eastAsia="Palatino Linotype" w:hAnsi="Palatino Linotype" w:cs="Palatino Linotype"/>
          <w:i/>
        </w:rPr>
        <w:t> </w:t>
      </w:r>
      <w:r w:rsidRPr="00794C1C">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C116B1" w:rsidRPr="00794C1C" w:rsidRDefault="00C116B1" w:rsidP="00C116B1">
      <w:pPr>
        <w:spacing w:line="276" w:lineRule="auto"/>
        <w:ind w:left="851" w:right="851"/>
        <w:jc w:val="both"/>
        <w:rPr>
          <w:rFonts w:ascii="Palatino Linotype" w:eastAsia="Palatino Linotype" w:hAnsi="Palatino Linotype" w:cs="Palatino Linotype"/>
          <w:i/>
        </w:rPr>
      </w:pPr>
      <w:r w:rsidRPr="00794C1C">
        <w:rPr>
          <w:rFonts w:ascii="Palatino Linotype" w:eastAsia="Palatino Linotype" w:hAnsi="Palatino Linotype" w:cs="Palatino Linotype"/>
          <w:i/>
        </w:rPr>
        <w:t> </w:t>
      </w:r>
      <w:r w:rsidRPr="00794C1C">
        <w:rPr>
          <w:rFonts w:ascii="Palatino Linotype" w:eastAsia="Palatino Linotype" w:hAnsi="Palatino Linotype" w:cs="Palatino Linotype"/>
          <w:b/>
          <w:i/>
        </w:rPr>
        <w:t xml:space="preserve">III. </w:t>
      </w:r>
      <w:r w:rsidRPr="00794C1C">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794C1C">
        <w:rPr>
          <w:rFonts w:ascii="Palatino Linotype" w:eastAsia="Palatino Linotype" w:hAnsi="Palatino Linotype" w:cs="Palatino Linotype"/>
          <w:i/>
        </w:rPr>
        <w:t xml:space="preserve"> a sus datos personales o a la rectificación de éstos.</w:t>
      </w:r>
    </w:p>
    <w:p w:rsidR="00C116B1" w:rsidRPr="00794C1C" w:rsidRDefault="00C116B1" w:rsidP="00C116B1">
      <w:pPr>
        <w:spacing w:line="276" w:lineRule="auto"/>
        <w:ind w:left="851" w:right="851"/>
        <w:jc w:val="both"/>
        <w:rPr>
          <w:rFonts w:ascii="Palatino Linotype" w:eastAsia="Palatino Linotype" w:hAnsi="Palatino Linotype" w:cs="Palatino Linotype"/>
          <w:i/>
        </w:rPr>
      </w:pPr>
      <w:r w:rsidRPr="00794C1C">
        <w:rPr>
          <w:rFonts w:ascii="Palatino Linotype" w:eastAsia="Palatino Linotype" w:hAnsi="Palatino Linotype" w:cs="Palatino Linotype"/>
          <w:b/>
          <w:i/>
        </w:rPr>
        <w:t xml:space="preserve">IV. </w:t>
      </w:r>
      <w:r w:rsidRPr="00794C1C">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C116B1" w:rsidRPr="00794C1C" w:rsidRDefault="00C116B1" w:rsidP="00C116B1">
      <w:pPr>
        <w:spacing w:line="276" w:lineRule="auto"/>
        <w:ind w:left="851" w:right="851"/>
        <w:jc w:val="both"/>
        <w:rPr>
          <w:rFonts w:ascii="Palatino Linotype" w:eastAsia="Palatino Linotype" w:hAnsi="Palatino Linotype" w:cs="Palatino Linotype"/>
          <w:i/>
        </w:rPr>
      </w:pPr>
      <w:r w:rsidRPr="00794C1C">
        <w:rPr>
          <w:rFonts w:ascii="Palatino Linotype" w:eastAsia="Palatino Linotype" w:hAnsi="Palatino Linotype" w:cs="Palatino Linotype"/>
          <w:b/>
          <w:i/>
        </w:rPr>
        <w:t xml:space="preserve">V. </w:t>
      </w:r>
      <w:r w:rsidRPr="00794C1C">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116B1" w:rsidRPr="00794C1C" w:rsidRDefault="00C116B1" w:rsidP="00C116B1">
      <w:pPr>
        <w:ind w:left="851" w:right="851"/>
        <w:jc w:val="both"/>
        <w:rPr>
          <w:rFonts w:ascii="Palatino Linotype" w:eastAsia="Palatino Linotype" w:hAnsi="Palatino Linotype" w:cs="Palatino Linotype"/>
          <w:i/>
        </w:rPr>
      </w:pPr>
      <w:r w:rsidRPr="00794C1C">
        <w:rPr>
          <w:rFonts w:ascii="Palatino Linotype" w:eastAsia="Palatino Linotype" w:hAnsi="Palatino Linotype" w:cs="Palatino Linotype"/>
          <w:i/>
        </w:rPr>
        <w:t> </w:t>
      </w:r>
      <w:r w:rsidRPr="00794C1C">
        <w:rPr>
          <w:rFonts w:ascii="Palatino Linotype" w:eastAsia="Palatino Linotype" w:hAnsi="Palatino Linotype" w:cs="Palatino Linotype"/>
          <w:b/>
          <w:i/>
        </w:rPr>
        <w:t xml:space="preserve">VI. </w:t>
      </w:r>
      <w:r w:rsidRPr="00794C1C">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C116B1" w:rsidRPr="00794C1C" w:rsidRDefault="00C116B1" w:rsidP="00C116B1">
      <w:pPr>
        <w:spacing w:after="0" w:line="276" w:lineRule="auto"/>
        <w:ind w:left="851" w:right="851"/>
        <w:jc w:val="both"/>
        <w:rPr>
          <w:rFonts w:ascii="Palatino Linotype" w:eastAsia="Palatino Linotype" w:hAnsi="Palatino Linotype" w:cs="Palatino Linotype"/>
          <w:i/>
        </w:rPr>
      </w:pPr>
      <w:r w:rsidRPr="00794C1C">
        <w:rPr>
          <w:rFonts w:ascii="Palatino Linotype" w:eastAsia="Palatino Linotype" w:hAnsi="Palatino Linotype" w:cs="Palatino Linotype"/>
          <w:i/>
        </w:rPr>
        <w:lastRenderedPageBreak/>
        <w:t> </w:t>
      </w:r>
    </w:p>
    <w:p w:rsidR="00C116B1" w:rsidRPr="00794C1C" w:rsidRDefault="00C116B1" w:rsidP="00C116B1">
      <w:pPr>
        <w:spacing w:after="0" w:line="276" w:lineRule="auto"/>
        <w:ind w:left="851" w:right="851"/>
        <w:jc w:val="both"/>
        <w:rPr>
          <w:rFonts w:ascii="Palatino Linotype" w:eastAsia="Palatino Linotype" w:hAnsi="Palatino Linotype" w:cs="Palatino Linotype"/>
          <w:i/>
        </w:rPr>
      </w:pPr>
      <w:r w:rsidRPr="00794C1C">
        <w:rPr>
          <w:rFonts w:ascii="Palatino Linotype" w:eastAsia="Palatino Linotype" w:hAnsi="Palatino Linotype" w:cs="Palatino Linotype"/>
          <w:b/>
          <w:i/>
        </w:rPr>
        <w:t xml:space="preserve">VII. </w:t>
      </w:r>
      <w:r w:rsidRPr="00794C1C">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C116B1" w:rsidRPr="00794C1C" w:rsidRDefault="00C116B1" w:rsidP="00C116B1">
      <w:pPr>
        <w:tabs>
          <w:tab w:val="left" w:pos="709"/>
        </w:tabs>
        <w:spacing w:after="0" w:line="360" w:lineRule="auto"/>
        <w:jc w:val="both"/>
        <w:rPr>
          <w:rFonts w:ascii="Palatino Linotype" w:eastAsia="Palatino Linotype" w:hAnsi="Palatino Linotype" w:cs="Palatino Linotype"/>
          <w:sz w:val="24"/>
          <w:szCs w:val="24"/>
        </w:rPr>
      </w:pPr>
    </w:p>
    <w:p w:rsidR="00C116B1" w:rsidRPr="00794C1C" w:rsidRDefault="00C116B1" w:rsidP="00C116B1">
      <w:pPr>
        <w:tabs>
          <w:tab w:val="left" w:pos="709"/>
        </w:tabs>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C116B1" w:rsidRPr="00794C1C" w:rsidRDefault="00C116B1" w:rsidP="00C116B1">
      <w:pPr>
        <w:spacing w:after="0" w:line="360" w:lineRule="auto"/>
        <w:jc w:val="both"/>
        <w:rPr>
          <w:rFonts w:ascii="Palatino Linotype" w:eastAsia="Palatino Linotype" w:hAnsi="Palatino Linotype" w:cs="Palatino Linotype"/>
          <w:sz w:val="24"/>
          <w:szCs w:val="24"/>
        </w:rPr>
      </w:pPr>
    </w:p>
    <w:p w:rsidR="00C116B1" w:rsidRPr="00794C1C" w:rsidRDefault="00C116B1" w:rsidP="00C116B1">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En primer lugar, es conveniente </w:t>
      </w:r>
      <w:r w:rsidRPr="00794C1C">
        <w:rPr>
          <w:rFonts w:ascii="Palatino Linotype" w:eastAsia="Palatino Linotype" w:hAnsi="Palatino Linotype" w:cs="Palatino Linotype"/>
          <w:color w:val="000000"/>
          <w:sz w:val="24"/>
          <w:szCs w:val="24"/>
        </w:rPr>
        <w:t xml:space="preserve">analizar si las respuestas </w:t>
      </w:r>
      <w:r w:rsidRPr="00794C1C">
        <w:rPr>
          <w:rFonts w:ascii="Palatino Linotype" w:eastAsia="Palatino Linotype" w:hAnsi="Palatino Linotype" w:cs="Palatino Linotype"/>
          <w:sz w:val="24"/>
          <w:szCs w:val="24"/>
        </w:rPr>
        <w:t xml:space="preserve">del </w:t>
      </w:r>
      <w:r w:rsidRPr="00794C1C">
        <w:rPr>
          <w:rFonts w:ascii="Palatino Linotype" w:eastAsia="Palatino Linotype" w:hAnsi="Palatino Linotype" w:cs="Palatino Linotype"/>
          <w:b/>
          <w:sz w:val="24"/>
          <w:szCs w:val="24"/>
        </w:rPr>
        <w:t>SUJETO OBLIGADO</w:t>
      </w:r>
      <w:r w:rsidRPr="00794C1C">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C116B1" w:rsidRPr="00794C1C" w:rsidRDefault="00C116B1" w:rsidP="00C116B1">
      <w:pPr>
        <w:spacing w:after="0" w:line="360" w:lineRule="auto"/>
        <w:jc w:val="both"/>
        <w:rPr>
          <w:rFonts w:ascii="Palatino Linotype" w:eastAsia="Palatino Linotype" w:hAnsi="Palatino Linotype" w:cs="Palatino Linotype"/>
          <w:sz w:val="24"/>
          <w:szCs w:val="24"/>
        </w:rPr>
      </w:pPr>
    </w:p>
    <w:p w:rsidR="00C116B1" w:rsidRPr="00794C1C" w:rsidRDefault="00C116B1" w:rsidP="00C116B1">
      <w:pPr>
        <w:spacing w:after="0" w:line="276" w:lineRule="auto"/>
        <w:ind w:left="851" w:right="900"/>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r w:rsidRPr="00794C1C">
        <w:rPr>
          <w:rFonts w:ascii="Palatino Linotype" w:eastAsia="Palatino Linotype" w:hAnsi="Palatino Linotype" w:cs="Palatino Linotype"/>
          <w:b/>
          <w:i/>
        </w:rPr>
        <w:t>Artículo 4.</w:t>
      </w:r>
      <w:r w:rsidRPr="00794C1C">
        <w:rPr>
          <w:rFonts w:ascii="Palatino Linotype" w:eastAsia="Palatino Linotype" w:hAnsi="Palatino Linotype" w:cs="Palatino Linotype"/>
          <w:i/>
        </w:rPr>
        <w:t xml:space="preserve"> El derecho humano de acceso a la información pública es la prerrogativa de las personas para buscar, difundir, investigar, recabar, recibir y </w:t>
      </w:r>
      <w:r w:rsidRPr="00794C1C">
        <w:rPr>
          <w:rFonts w:ascii="Palatino Linotype" w:eastAsia="Palatino Linotype" w:hAnsi="Palatino Linotype" w:cs="Palatino Linotype"/>
          <w:i/>
        </w:rPr>
        <w:lastRenderedPageBreak/>
        <w:t xml:space="preserve">solicitar información pública, sin necesidad de acreditar personalidad ni interés jurídico. </w:t>
      </w:r>
    </w:p>
    <w:p w:rsidR="00C116B1" w:rsidRPr="00794C1C" w:rsidRDefault="00C116B1" w:rsidP="00C116B1">
      <w:pPr>
        <w:spacing w:line="276" w:lineRule="auto"/>
        <w:ind w:left="851" w:right="900"/>
        <w:jc w:val="both"/>
        <w:rPr>
          <w:rFonts w:ascii="Palatino Linotype" w:eastAsia="Palatino Linotype" w:hAnsi="Palatino Linotype" w:cs="Palatino Linotype"/>
          <w:i/>
        </w:rPr>
      </w:pPr>
      <w:r w:rsidRPr="00794C1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794C1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116B1" w:rsidRPr="00794C1C" w:rsidRDefault="00C116B1" w:rsidP="00C116B1">
      <w:pPr>
        <w:spacing w:after="0" w:line="276" w:lineRule="auto"/>
        <w:ind w:left="851" w:right="900"/>
        <w:jc w:val="both"/>
        <w:rPr>
          <w:rFonts w:ascii="Palatino Linotype" w:eastAsia="Palatino Linotype" w:hAnsi="Palatino Linotype" w:cs="Palatino Linotype"/>
          <w:i/>
        </w:rPr>
      </w:pPr>
      <w:r w:rsidRPr="00794C1C">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794C1C">
        <w:rPr>
          <w:rFonts w:ascii="Palatino Linotype" w:eastAsia="Palatino Linotype" w:hAnsi="Palatino Linotype" w:cs="Palatino Linotype"/>
          <w:i/>
        </w:rPr>
        <w:t>.”(Sic)</w:t>
      </w:r>
    </w:p>
    <w:p w:rsidR="00C116B1" w:rsidRPr="00794C1C" w:rsidRDefault="00C116B1" w:rsidP="00C116B1">
      <w:pPr>
        <w:spacing w:after="0" w:line="360" w:lineRule="auto"/>
        <w:ind w:left="709" w:right="760"/>
        <w:jc w:val="both"/>
        <w:rPr>
          <w:rFonts w:ascii="Palatino Linotype" w:eastAsia="Palatino Linotype" w:hAnsi="Palatino Linotype" w:cs="Palatino Linotype"/>
          <w:i/>
        </w:rPr>
      </w:pPr>
    </w:p>
    <w:p w:rsidR="00C116B1" w:rsidRPr="00794C1C" w:rsidRDefault="00C116B1" w:rsidP="00C116B1">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C116B1" w:rsidRPr="00794C1C" w:rsidRDefault="00C116B1" w:rsidP="00C116B1">
      <w:pPr>
        <w:spacing w:after="0" w:line="360" w:lineRule="auto"/>
        <w:jc w:val="both"/>
        <w:rPr>
          <w:rFonts w:ascii="Palatino Linotype" w:eastAsia="Palatino Linotype" w:hAnsi="Palatino Linotype" w:cs="Palatino Linotype"/>
          <w:sz w:val="24"/>
          <w:szCs w:val="24"/>
        </w:rPr>
      </w:pPr>
    </w:p>
    <w:p w:rsidR="00C116B1" w:rsidRPr="00794C1C" w:rsidRDefault="00C116B1" w:rsidP="00C116B1">
      <w:pPr>
        <w:tabs>
          <w:tab w:val="left" w:pos="7938"/>
        </w:tabs>
        <w:spacing w:line="276" w:lineRule="auto"/>
        <w:ind w:left="851" w:right="900"/>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r w:rsidRPr="00794C1C">
        <w:rPr>
          <w:rFonts w:ascii="Palatino Linotype" w:eastAsia="Palatino Linotype" w:hAnsi="Palatino Linotype" w:cs="Palatino Linotype"/>
          <w:b/>
          <w:i/>
        </w:rPr>
        <w:t>Artículo 12.-</w:t>
      </w:r>
      <w:r w:rsidRPr="00794C1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C116B1" w:rsidRPr="00794C1C" w:rsidRDefault="00C116B1" w:rsidP="00C116B1">
      <w:pPr>
        <w:tabs>
          <w:tab w:val="left" w:pos="7938"/>
        </w:tabs>
        <w:spacing w:after="0" w:line="276" w:lineRule="auto"/>
        <w:ind w:left="851" w:right="900"/>
        <w:jc w:val="both"/>
        <w:rPr>
          <w:rFonts w:ascii="Palatino Linotype" w:eastAsia="Palatino Linotype" w:hAnsi="Palatino Linotype" w:cs="Palatino Linotype"/>
          <w:i/>
        </w:rPr>
      </w:pPr>
      <w:r w:rsidRPr="00794C1C">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794C1C">
        <w:rPr>
          <w:rFonts w:ascii="Palatino Linotype" w:eastAsia="Palatino Linotype" w:hAnsi="Palatino Linotype" w:cs="Palatino Linotype"/>
          <w:i/>
        </w:rPr>
        <w:t xml:space="preserve">. </w:t>
      </w:r>
      <w:r w:rsidRPr="00794C1C">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C116B1" w:rsidRPr="00794C1C" w:rsidRDefault="00C116B1" w:rsidP="00C116B1">
      <w:pPr>
        <w:spacing w:after="0" w:line="360" w:lineRule="auto"/>
        <w:jc w:val="both"/>
        <w:rPr>
          <w:rFonts w:ascii="Palatino Linotype" w:eastAsia="Palatino Linotype" w:hAnsi="Palatino Linotype" w:cs="Palatino Linotype"/>
          <w:sz w:val="24"/>
          <w:szCs w:val="24"/>
        </w:rPr>
      </w:pPr>
    </w:p>
    <w:p w:rsidR="00C116B1" w:rsidRPr="00794C1C" w:rsidRDefault="00C116B1" w:rsidP="00C116B1">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C116B1" w:rsidRPr="00794C1C" w:rsidRDefault="00C116B1" w:rsidP="00C116B1">
      <w:pPr>
        <w:spacing w:after="0" w:line="360" w:lineRule="auto"/>
        <w:jc w:val="both"/>
        <w:rPr>
          <w:rFonts w:ascii="Palatino Linotype" w:eastAsia="Palatino Linotype" w:hAnsi="Palatino Linotype" w:cs="Palatino Linotype"/>
          <w:sz w:val="24"/>
          <w:szCs w:val="24"/>
        </w:rPr>
      </w:pPr>
    </w:p>
    <w:p w:rsidR="00C116B1" w:rsidRPr="00794C1C" w:rsidRDefault="00C116B1" w:rsidP="00C116B1">
      <w:pPr>
        <w:spacing w:after="0" w:line="360" w:lineRule="auto"/>
        <w:ind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C116B1" w:rsidRPr="00794C1C" w:rsidRDefault="00C116B1" w:rsidP="00C116B1">
      <w:pPr>
        <w:spacing w:after="0" w:line="360" w:lineRule="auto"/>
        <w:ind w:right="49"/>
        <w:jc w:val="both"/>
        <w:rPr>
          <w:rFonts w:ascii="Palatino Linotype" w:eastAsia="Palatino Linotype" w:hAnsi="Palatino Linotype" w:cs="Palatino Linotype"/>
          <w:sz w:val="24"/>
          <w:szCs w:val="24"/>
        </w:rPr>
      </w:pPr>
    </w:p>
    <w:p w:rsidR="00C116B1" w:rsidRPr="00794C1C" w:rsidRDefault="00C116B1" w:rsidP="00C116B1">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C116B1" w:rsidRPr="00794C1C" w:rsidRDefault="00C116B1" w:rsidP="00C116B1">
      <w:pPr>
        <w:spacing w:after="0" w:line="360" w:lineRule="auto"/>
        <w:jc w:val="both"/>
        <w:rPr>
          <w:rFonts w:ascii="Palatino Linotype" w:eastAsia="Palatino Linotype" w:hAnsi="Palatino Linotype" w:cs="Palatino Linotype"/>
          <w:sz w:val="24"/>
          <w:szCs w:val="24"/>
        </w:rPr>
      </w:pPr>
    </w:p>
    <w:p w:rsidR="00C116B1" w:rsidRPr="00794C1C" w:rsidRDefault="00C116B1" w:rsidP="00C116B1">
      <w:pPr>
        <w:spacing w:line="276" w:lineRule="auto"/>
        <w:ind w:left="851" w:right="851"/>
        <w:jc w:val="both"/>
        <w:rPr>
          <w:rFonts w:ascii="Palatino Linotype" w:eastAsia="Palatino Linotype" w:hAnsi="Palatino Linotype" w:cs="Palatino Linotype"/>
          <w:i/>
        </w:rPr>
      </w:pPr>
      <w:r w:rsidRPr="00794C1C">
        <w:rPr>
          <w:rFonts w:ascii="Palatino Linotype" w:eastAsia="Palatino Linotype" w:hAnsi="Palatino Linotype" w:cs="Palatino Linotype"/>
          <w:b/>
          <w:i/>
        </w:rPr>
        <w:lastRenderedPageBreak/>
        <w:t>“Artículo 18.</w:t>
      </w:r>
      <w:r w:rsidRPr="00794C1C">
        <w:rPr>
          <w:rFonts w:ascii="Palatino Linotype" w:eastAsia="Palatino Linotype" w:hAnsi="Palatino Linotype" w:cs="Palatino Linotype"/>
          <w:i/>
        </w:rPr>
        <w:t xml:space="preserve"> </w:t>
      </w:r>
      <w:r w:rsidRPr="00794C1C">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794C1C">
        <w:rPr>
          <w:rFonts w:ascii="Palatino Linotype" w:eastAsia="Palatino Linotype" w:hAnsi="Palatino Linotype" w:cs="Palatino Linotype"/>
          <w:i/>
        </w:rPr>
        <w:t xml:space="preserve"> y reutilización de la información que generen.</w:t>
      </w:r>
    </w:p>
    <w:p w:rsidR="00C116B1" w:rsidRPr="00794C1C" w:rsidRDefault="00C116B1" w:rsidP="00C116B1">
      <w:pPr>
        <w:spacing w:line="276" w:lineRule="auto"/>
        <w:ind w:left="851" w:right="851"/>
        <w:jc w:val="both"/>
        <w:rPr>
          <w:rFonts w:ascii="Palatino Linotype" w:eastAsia="Palatino Linotype" w:hAnsi="Palatino Linotype" w:cs="Palatino Linotype"/>
          <w:i/>
        </w:rPr>
      </w:pPr>
      <w:r w:rsidRPr="00794C1C">
        <w:rPr>
          <w:rFonts w:ascii="Palatino Linotype" w:eastAsia="Palatino Linotype" w:hAnsi="Palatino Linotype" w:cs="Palatino Linotype"/>
          <w:b/>
          <w:i/>
        </w:rPr>
        <w:t xml:space="preserve">Artículo 19. </w:t>
      </w:r>
      <w:r w:rsidRPr="00794C1C">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794C1C">
        <w:rPr>
          <w:rFonts w:ascii="Palatino Linotype" w:eastAsia="Palatino Linotype" w:hAnsi="Palatino Linotype" w:cs="Palatino Linotype"/>
          <w:i/>
        </w:rPr>
        <w:t>.</w:t>
      </w:r>
    </w:p>
    <w:p w:rsidR="00C116B1" w:rsidRPr="00794C1C" w:rsidRDefault="00C116B1" w:rsidP="00C116B1">
      <w:pPr>
        <w:spacing w:line="276" w:lineRule="auto"/>
        <w:ind w:left="851" w:right="851"/>
        <w:jc w:val="both"/>
        <w:rPr>
          <w:rFonts w:ascii="Palatino Linotype" w:eastAsia="Palatino Linotype" w:hAnsi="Palatino Linotype" w:cs="Palatino Linotype"/>
          <w:i/>
        </w:rPr>
      </w:pPr>
      <w:r w:rsidRPr="00794C1C">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C116B1" w:rsidRPr="00794C1C" w:rsidRDefault="00C116B1" w:rsidP="00C116B1">
      <w:pPr>
        <w:spacing w:after="0" w:line="276" w:lineRule="auto"/>
        <w:ind w:left="851" w:right="851"/>
        <w:jc w:val="both"/>
        <w:rPr>
          <w:rFonts w:ascii="Palatino Linotype" w:eastAsia="Palatino Linotype" w:hAnsi="Palatino Linotype" w:cs="Palatino Linotype"/>
          <w:i/>
        </w:rPr>
      </w:pPr>
      <w:r w:rsidRPr="00794C1C">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116B1" w:rsidRPr="00794C1C" w:rsidRDefault="00C116B1" w:rsidP="00C116B1">
      <w:pPr>
        <w:spacing w:after="0" w:line="360" w:lineRule="auto"/>
        <w:ind w:left="851" w:right="851"/>
        <w:jc w:val="both"/>
        <w:rPr>
          <w:rFonts w:ascii="Palatino Linotype" w:eastAsia="Palatino Linotype" w:hAnsi="Palatino Linotype" w:cs="Palatino Linotype"/>
          <w:i/>
        </w:rPr>
      </w:pPr>
    </w:p>
    <w:p w:rsidR="00C116B1" w:rsidRPr="00794C1C" w:rsidRDefault="00C116B1" w:rsidP="00C116B1">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C116B1" w:rsidRPr="00794C1C" w:rsidRDefault="00C116B1" w:rsidP="00C116B1">
      <w:pPr>
        <w:spacing w:after="0" w:line="360" w:lineRule="auto"/>
        <w:jc w:val="both"/>
        <w:rPr>
          <w:rFonts w:ascii="Palatino Linotype" w:eastAsia="Palatino Linotype" w:hAnsi="Palatino Linotype" w:cs="Palatino Linotype"/>
          <w:sz w:val="24"/>
          <w:szCs w:val="24"/>
        </w:rPr>
      </w:pPr>
    </w:p>
    <w:p w:rsidR="00C116B1" w:rsidRPr="00794C1C" w:rsidRDefault="00C116B1" w:rsidP="00C116B1">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116B1" w:rsidRPr="00794C1C" w:rsidRDefault="00C116B1" w:rsidP="00C116B1">
      <w:pPr>
        <w:spacing w:after="0" w:line="360" w:lineRule="auto"/>
        <w:jc w:val="both"/>
        <w:rPr>
          <w:rFonts w:ascii="Palatino Linotype" w:eastAsia="Palatino Linotype" w:hAnsi="Palatino Linotype" w:cs="Palatino Linotype"/>
          <w:sz w:val="24"/>
          <w:szCs w:val="24"/>
        </w:rPr>
      </w:pPr>
    </w:p>
    <w:p w:rsidR="00C116B1" w:rsidRPr="00794C1C" w:rsidRDefault="00C116B1" w:rsidP="00C116B1">
      <w:pPr>
        <w:spacing w:after="0" w:line="276" w:lineRule="auto"/>
        <w:ind w:left="851" w:right="902"/>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r w:rsidRPr="00794C1C">
        <w:rPr>
          <w:rFonts w:ascii="Palatino Linotype" w:eastAsia="Palatino Linotype" w:hAnsi="Palatino Linotype" w:cs="Palatino Linotype"/>
          <w:b/>
          <w:i/>
        </w:rPr>
        <w:t xml:space="preserve">Artículo 3. </w:t>
      </w:r>
      <w:r w:rsidRPr="00794C1C">
        <w:rPr>
          <w:rFonts w:ascii="Palatino Linotype" w:eastAsia="Palatino Linotype" w:hAnsi="Palatino Linotype" w:cs="Palatino Linotype"/>
          <w:i/>
        </w:rPr>
        <w:t>Para los efectos de la presente Ley se entenderá por:</w:t>
      </w:r>
    </w:p>
    <w:p w:rsidR="00C116B1" w:rsidRPr="00794C1C" w:rsidRDefault="00C116B1" w:rsidP="00C116B1">
      <w:pPr>
        <w:spacing w:after="0" w:line="276" w:lineRule="auto"/>
        <w:ind w:left="851" w:right="902"/>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p>
    <w:p w:rsidR="00C116B1" w:rsidRPr="00794C1C" w:rsidRDefault="00C116B1" w:rsidP="00C116B1">
      <w:pPr>
        <w:spacing w:after="0" w:line="276" w:lineRule="auto"/>
        <w:ind w:left="851" w:right="902"/>
        <w:jc w:val="both"/>
        <w:rPr>
          <w:rFonts w:ascii="Palatino Linotype" w:eastAsia="Palatino Linotype" w:hAnsi="Palatino Linotype" w:cs="Palatino Linotype"/>
          <w:i/>
        </w:rPr>
      </w:pPr>
      <w:r w:rsidRPr="00794C1C">
        <w:rPr>
          <w:rFonts w:ascii="Palatino Linotype" w:eastAsia="Palatino Linotype" w:hAnsi="Palatino Linotype" w:cs="Palatino Linotype"/>
          <w:b/>
          <w:i/>
        </w:rPr>
        <w:t>XI. Documento:</w:t>
      </w:r>
      <w:r w:rsidRPr="00794C1C">
        <w:rPr>
          <w:rFonts w:ascii="Palatino Linotype" w:eastAsia="Palatino Linotype" w:hAnsi="Palatino Linotype" w:cs="Palatino Linotype"/>
          <w:i/>
        </w:rPr>
        <w:t xml:space="preserve"> Los expedientes, reportes, estudios, actas</w:t>
      </w:r>
      <w:r w:rsidRPr="00794C1C">
        <w:rPr>
          <w:rFonts w:ascii="Palatino Linotype" w:eastAsia="Palatino Linotype" w:hAnsi="Palatino Linotype" w:cs="Palatino Linotype"/>
          <w:b/>
          <w:i/>
        </w:rPr>
        <w:t>,</w:t>
      </w:r>
      <w:r w:rsidRPr="00794C1C">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C116B1" w:rsidRPr="00794C1C" w:rsidRDefault="00C116B1" w:rsidP="00C116B1">
      <w:pPr>
        <w:spacing w:after="0" w:line="360" w:lineRule="auto"/>
        <w:ind w:left="851" w:right="899"/>
        <w:jc w:val="both"/>
        <w:rPr>
          <w:rFonts w:ascii="Palatino Linotype" w:eastAsia="Palatino Linotype" w:hAnsi="Palatino Linotype" w:cs="Palatino Linotype"/>
          <w:sz w:val="24"/>
          <w:szCs w:val="24"/>
        </w:rPr>
      </w:pPr>
    </w:p>
    <w:p w:rsidR="00C116B1" w:rsidRPr="00794C1C" w:rsidRDefault="00C116B1" w:rsidP="00C116B1">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C116B1" w:rsidRPr="00794C1C" w:rsidRDefault="00C116B1" w:rsidP="00C116B1">
      <w:pPr>
        <w:spacing w:after="0" w:line="360" w:lineRule="auto"/>
        <w:jc w:val="both"/>
        <w:rPr>
          <w:rFonts w:ascii="Palatino Linotype" w:eastAsia="Palatino Linotype" w:hAnsi="Palatino Linotype" w:cs="Palatino Linotype"/>
          <w:sz w:val="24"/>
          <w:szCs w:val="24"/>
        </w:rPr>
      </w:pPr>
    </w:p>
    <w:p w:rsidR="00C116B1" w:rsidRPr="00794C1C" w:rsidRDefault="00C116B1" w:rsidP="00C116B1">
      <w:pPr>
        <w:spacing w:after="0" w:line="276" w:lineRule="auto"/>
        <w:ind w:left="851" w:right="902"/>
        <w:jc w:val="both"/>
        <w:rPr>
          <w:rFonts w:ascii="Palatino Linotype" w:eastAsia="Palatino Linotype" w:hAnsi="Palatino Linotype" w:cs="Palatino Linotype"/>
          <w:b/>
          <w:i/>
        </w:rPr>
      </w:pPr>
      <w:r w:rsidRPr="00794C1C">
        <w:rPr>
          <w:rFonts w:ascii="Palatino Linotype" w:eastAsia="Palatino Linotype" w:hAnsi="Palatino Linotype" w:cs="Palatino Linotype"/>
          <w:b/>
        </w:rPr>
        <w:lastRenderedPageBreak/>
        <w:t>“</w:t>
      </w:r>
      <w:r w:rsidRPr="00794C1C">
        <w:rPr>
          <w:rFonts w:ascii="Palatino Linotype" w:eastAsia="Palatino Linotype" w:hAnsi="Palatino Linotype" w:cs="Palatino Linotype"/>
          <w:b/>
          <w:i/>
        </w:rPr>
        <w:t>CRITERIO 0002-11</w:t>
      </w:r>
    </w:p>
    <w:p w:rsidR="00C116B1" w:rsidRPr="00794C1C" w:rsidRDefault="00C116B1" w:rsidP="00C116B1">
      <w:pPr>
        <w:spacing w:after="0" w:line="276" w:lineRule="auto"/>
        <w:ind w:left="851" w:right="902"/>
        <w:jc w:val="both"/>
        <w:rPr>
          <w:rFonts w:ascii="Palatino Linotype" w:eastAsia="Palatino Linotype" w:hAnsi="Palatino Linotype" w:cs="Palatino Linotype"/>
          <w:i/>
        </w:rPr>
      </w:pPr>
      <w:r w:rsidRPr="00794C1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794C1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116B1" w:rsidRPr="00794C1C" w:rsidRDefault="00C116B1" w:rsidP="00C116B1">
      <w:pPr>
        <w:spacing w:after="0" w:line="276" w:lineRule="auto"/>
        <w:ind w:left="851" w:right="902"/>
        <w:jc w:val="both"/>
        <w:rPr>
          <w:rFonts w:ascii="Palatino Linotype" w:eastAsia="Palatino Linotype" w:hAnsi="Palatino Linotype" w:cs="Palatino Linotype"/>
          <w:i/>
        </w:rPr>
      </w:pPr>
      <w:r w:rsidRPr="00794C1C">
        <w:rPr>
          <w:rFonts w:ascii="Palatino Linotype" w:eastAsia="Palatino Linotype" w:hAnsi="Palatino Linotype" w:cs="Palatino Linotype"/>
          <w:i/>
        </w:rPr>
        <w:t>En consecuencia el acceso a la información se refiere a que se cumplan cualquiera de los siguientes tres supuestos:</w:t>
      </w:r>
    </w:p>
    <w:p w:rsidR="00C116B1" w:rsidRPr="00794C1C" w:rsidRDefault="00C116B1" w:rsidP="00C116B1">
      <w:pPr>
        <w:spacing w:after="0" w:line="276" w:lineRule="auto"/>
        <w:ind w:left="851" w:right="902"/>
        <w:jc w:val="both"/>
        <w:rPr>
          <w:rFonts w:ascii="Palatino Linotype" w:eastAsia="Palatino Linotype" w:hAnsi="Palatino Linotype" w:cs="Palatino Linotype"/>
          <w:i/>
        </w:rPr>
      </w:pPr>
      <w:r w:rsidRPr="00794C1C">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C116B1" w:rsidRPr="00794C1C" w:rsidRDefault="00C116B1" w:rsidP="00C116B1">
      <w:pPr>
        <w:spacing w:after="0" w:line="276" w:lineRule="auto"/>
        <w:ind w:left="851" w:right="902"/>
        <w:jc w:val="both"/>
        <w:rPr>
          <w:rFonts w:ascii="Palatino Linotype" w:eastAsia="Palatino Linotype" w:hAnsi="Palatino Linotype" w:cs="Palatino Linotype"/>
          <w:i/>
        </w:rPr>
      </w:pPr>
      <w:r w:rsidRPr="00794C1C">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C116B1" w:rsidRPr="00794C1C" w:rsidRDefault="00C116B1" w:rsidP="00C116B1">
      <w:pPr>
        <w:spacing w:after="0" w:line="276" w:lineRule="auto"/>
        <w:ind w:left="851" w:right="902"/>
        <w:jc w:val="both"/>
        <w:rPr>
          <w:rFonts w:ascii="Palatino Linotype" w:eastAsia="Palatino Linotype" w:hAnsi="Palatino Linotype" w:cs="Palatino Linotype"/>
          <w:i/>
        </w:rPr>
      </w:pPr>
      <w:r w:rsidRPr="00794C1C">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C116B1" w:rsidRPr="00794C1C" w:rsidRDefault="00C116B1" w:rsidP="00C116B1">
      <w:pPr>
        <w:spacing w:after="0" w:line="276" w:lineRule="auto"/>
        <w:ind w:left="851" w:right="899"/>
        <w:jc w:val="both"/>
        <w:rPr>
          <w:rFonts w:ascii="Palatino Linotype" w:eastAsia="Palatino Linotype" w:hAnsi="Palatino Linotype" w:cs="Palatino Linotype"/>
          <w:sz w:val="24"/>
          <w:szCs w:val="24"/>
        </w:rPr>
      </w:pPr>
    </w:p>
    <w:p w:rsidR="00C116B1" w:rsidRPr="00794C1C" w:rsidRDefault="00C116B1" w:rsidP="0010258C">
      <w:pPr>
        <w:spacing w:after="0" w:line="360" w:lineRule="auto"/>
        <w:contextualSpacing/>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De ahí que el </w:t>
      </w:r>
      <w:r w:rsidRPr="00794C1C">
        <w:rPr>
          <w:rFonts w:ascii="Palatino Linotype" w:eastAsia="Palatino Linotype" w:hAnsi="Palatino Linotype" w:cs="Palatino Linotype"/>
          <w:b/>
          <w:sz w:val="24"/>
          <w:szCs w:val="24"/>
        </w:rPr>
        <w:t>SUJETO OBLIGADO</w:t>
      </w:r>
      <w:r w:rsidRPr="00794C1C">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94C1C">
        <w:rPr>
          <w:rFonts w:ascii="Palatino Linotype" w:eastAsia="Palatino Linotype" w:hAnsi="Palatino Linotype" w:cs="Palatino Linotype"/>
          <w:sz w:val="24"/>
          <w:szCs w:val="24"/>
          <w:vertAlign w:val="superscript"/>
        </w:rPr>
        <w:footnoteReference w:id="1"/>
      </w:r>
      <w:r w:rsidRPr="00794C1C">
        <w:rPr>
          <w:rFonts w:ascii="Palatino Linotype" w:eastAsia="Palatino Linotype" w:hAnsi="Palatino Linotype" w:cs="Palatino Linotype"/>
          <w:sz w:val="24"/>
          <w:szCs w:val="24"/>
        </w:rPr>
        <w:t xml:space="preserve">, así como de interés público, es decir, aquella que </w:t>
      </w:r>
      <w:r w:rsidRPr="00794C1C">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sidRPr="00794C1C">
        <w:rPr>
          <w:rFonts w:ascii="Palatino Linotype" w:eastAsia="Palatino Linotype" w:hAnsi="Palatino Linotype" w:cs="Palatino Linotype"/>
          <w:sz w:val="24"/>
          <w:szCs w:val="24"/>
          <w:vertAlign w:val="superscript"/>
        </w:rPr>
        <w:footnoteReference w:id="2"/>
      </w:r>
      <w:r w:rsidRPr="00794C1C">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rsidR="00C116B1" w:rsidRPr="00794C1C" w:rsidRDefault="00C116B1" w:rsidP="0010258C">
      <w:pPr>
        <w:spacing w:after="0" w:line="360" w:lineRule="auto"/>
        <w:contextualSpacing/>
        <w:jc w:val="both"/>
        <w:rPr>
          <w:rFonts w:ascii="Palatino Linotype" w:eastAsia="Palatino Linotype" w:hAnsi="Palatino Linotype" w:cs="Palatino Linotype"/>
          <w:color w:val="000000"/>
          <w:sz w:val="24"/>
          <w:szCs w:val="24"/>
        </w:rPr>
      </w:pPr>
    </w:p>
    <w:p w:rsidR="00C116B1" w:rsidRPr="00794C1C" w:rsidRDefault="00C116B1" w:rsidP="0010258C">
      <w:pPr>
        <w:spacing w:after="0" w:line="360" w:lineRule="auto"/>
        <w:contextualSpacing/>
        <w:jc w:val="both"/>
        <w:rPr>
          <w:rFonts w:ascii="Palatino Linotype" w:eastAsia="Palatino Linotype" w:hAnsi="Palatino Linotype" w:cs="Palatino Linotype"/>
          <w:color w:val="FF0000"/>
          <w:sz w:val="24"/>
          <w:szCs w:val="24"/>
        </w:rPr>
      </w:pPr>
      <w:r w:rsidRPr="00794C1C">
        <w:rPr>
          <w:rFonts w:ascii="Palatino Linotype" w:eastAsia="Palatino Linotype" w:hAnsi="Palatino Linotype" w:cs="Palatino Linotype"/>
          <w:color w:val="000000"/>
          <w:sz w:val="24"/>
          <w:szCs w:val="24"/>
        </w:rPr>
        <w:t xml:space="preserve">En este sentido, cabe reiterar que el particular solicitó al </w:t>
      </w:r>
      <w:r w:rsidRPr="00794C1C">
        <w:rPr>
          <w:rFonts w:ascii="Palatino Linotype" w:eastAsia="Palatino Linotype" w:hAnsi="Palatino Linotype" w:cs="Palatino Linotype"/>
          <w:b/>
          <w:color w:val="000000"/>
          <w:sz w:val="24"/>
          <w:szCs w:val="24"/>
        </w:rPr>
        <w:t>SUJETO OBLIGADO</w:t>
      </w:r>
      <w:r w:rsidRPr="00794C1C">
        <w:rPr>
          <w:rFonts w:ascii="Palatino Linotype" w:eastAsia="Palatino Linotype" w:hAnsi="Palatino Linotype" w:cs="Palatino Linotype"/>
          <w:color w:val="000000"/>
          <w:sz w:val="24"/>
          <w:szCs w:val="24"/>
        </w:rPr>
        <w:t xml:space="preserve">, lo siguiente:  </w:t>
      </w:r>
    </w:p>
    <w:p w:rsidR="00C116B1" w:rsidRPr="00794C1C" w:rsidRDefault="00C116B1" w:rsidP="0010258C">
      <w:pPr>
        <w:spacing w:after="0" w:line="360" w:lineRule="auto"/>
        <w:contextualSpacing/>
        <w:jc w:val="both"/>
        <w:rPr>
          <w:sz w:val="24"/>
          <w:szCs w:val="24"/>
        </w:rPr>
      </w:pPr>
    </w:p>
    <w:p w:rsidR="00C116B1" w:rsidRPr="00794C1C" w:rsidRDefault="00C116B1" w:rsidP="0010258C">
      <w:pPr>
        <w:pStyle w:val="Prrafodelista"/>
        <w:numPr>
          <w:ilvl w:val="0"/>
          <w:numId w:val="2"/>
        </w:numPr>
        <w:spacing w:line="360" w:lineRule="auto"/>
        <w:jc w:val="both"/>
        <w:rPr>
          <w:rFonts w:ascii="Palatino Linotype" w:hAnsi="Palatino Linotype"/>
          <w:sz w:val="24"/>
          <w:szCs w:val="24"/>
        </w:rPr>
      </w:pPr>
      <w:r w:rsidRPr="00794C1C">
        <w:rPr>
          <w:rFonts w:ascii="Palatino Linotype" w:hAnsi="Palatino Linotype"/>
          <w:sz w:val="24"/>
          <w:szCs w:val="24"/>
        </w:rPr>
        <w:t xml:space="preserve">De la pavimentación de la calle 16 de septiembre: facturas, costo y el proceso adquisitivo. </w:t>
      </w:r>
    </w:p>
    <w:p w:rsidR="00A811E1" w:rsidRPr="00794C1C" w:rsidRDefault="00A811E1" w:rsidP="00A811E1">
      <w:pPr>
        <w:pStyle w:val="Prrafodelista"/>
        <w:spacing w:line="360" w:lineRule="auto"/>
        <w:jc w:val="both"/>
        <w:rPr>
          <w:rFonts w:ascii="Palatino Linotype" w:hAnsi="Palatino Linotype"/>
          <w:sz w:val="24"/>
          <w:szCs w:val="24"/>
        </w:rPr>
      </w:pPr>
    </w:p>
    <w:p w:rsidR="00C116B1" w:rsidRPr="00794C1C" w:rsidRDefault="009E43AD" w:rsidP="006304CA">
      <w:pPr>
        <w:pStyle w:val="Prrafodelista"/>
        <w:numPr>
          <w:ilvl w:val="0"/>
          <w:numId w:val="2"/>
        </w:numPr>
        <w:spacing w:line="360" w:lineRule="auto"/>
        <w:jc w:val="both"/>
        <w:rPr>
          <w:rFonts w:ascii="Palatino Linotype" w:hAnsi="Palatino Linotype"/>
          <w:color w:val="000000"/>
          <w:sz w:val="24"/>
          <w:szCs w:val="24"/>
        </w:rPr>
      </w:pPr>
      <w:r w:rsidRPr="00794C1C">
        <w:rPr>
          <w:rFonts w:ascii="Palatino Linotype" w:hAnsi="Palatino Linotype"/>
          <w:color w:val="000000"/>
          <w:sz w:val="24"/>
          <w:szCs w:val="24"/>
        </w:rPr>
        <w:t xml:space="preserve">De las </w:t>
      </w:r>
      <w:r w:rsidR="00C116B1" w:rsidRPr="00794C1C">
        <w:rPr>
          <w:rFonts w:ascii="Palatino Linotype" w:hAnsi="Palatino Linotype"/>
          <w:color w:val="000000"/>
          <w:sz w:val="24"/>
          <w:szCs w:val="24"/>
        </w:rPr>
        <w:t>"100 obras" que ha entregado el presidente: facturas de pago y proceso adquisitivo y contratos celebrados con las empresas</w:t>
      </w:r>
      <w:r w:rsidR="00E61B5B" w:rsidRPr="00794C1C">
        <w:rPr>
          <w:rFonts w:ascii="Palatino Linotype" w:hAnsi="Palatino Linotype"/>
          <w:color w:val="000000"/>
          <w:sz w:val="24"/>
          <w:szCs w:val="24"/>
        </w:rPr>
        <w:t>.</w:t>
      </w:r>
    </w:p>
    <w:p w:rsidR="00C116B1" w:rsidRPr="00794C1C" w:rsidRDefault="00C116B1" w:rsidP="0010258C">
      <w:pPr>
        <w:spacing w:line="360" w:lineRule="auto"/>
        <w:contextualSpacing/>
        <w:jc w:val="both"/>
        <w:rPr>
          <w:rFonts w:ascii="Palatino Linotype" w:hAnsi="Palatino Linotype"/>
          <w:color w:val="000000"/>
          <w:sz w:val="24"/>
          <w:szCs w:val="24"/>
        </w:rPr>
      </w:pPr>
    </w:p>
    <w:p w:rsidR="0010258C" w:rsidRPr="00794C1C" w:rsidRDefault="00C116B1" w:rsidP="0010258C">
      <w:pPr>
        <w:spacing w:line="360" w:lineRule="auto"/>
        <w:contextualSpacing/>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color w:val="000000"/>
          <w:sz w:val="24"/>
          <w:szCs w:val="24"/>
        </w:rPr>
        <w:t xml:space="preserve">En respuestas, </w:t>
      </w:r>
      <w:r w:rsidRPr="00794C1C">
        <w:rPr>
          <w:rFonts w:ascii="Palatino Linotype" w:eastAsia="Palatino Linotype" w:hAnsi="Palatino Linotype" w:cs="Palatino Linotype"/>
          <w:b/>
          <w:color w:val="000000"/>
          <w:sz w:val="24"/>
          <w:szCs w:val="24"/>
        </w:rPr>
        <w:t xml:space="preserve">EL SUJETO OBLIGADO </w:t>
      </w:r>
      <w:r w:rsidR="0010258C" w:rsidRPr="00794C1C">
        <w:rPr>
          <w:rFonts w:ascii="Palatino Linotype" w:eastAsia="Palatino Linotype" w:hAnsi="Palatino Linotype" w:cs="Palatino Linotype"/>
          <w:color w:val="000000"/>
          <w:sz w:val="24"/>
          <w:szCs w:val="24"/>
        </w:rPr>
        <w:t>por conducto d</w:t>
      </w:r>
      <w:r w:rsidR="0010258C" w:rsidRPr="00794C1C">
        <w:rPr>
          <w:rFonts w:ascii="Palatino Linotype" w:eastAsia="Palatino Linotype" w:hAnsi="Palatino Linotype" w:cs="Palatino Linotype"/>
          <w:sz w:val="24"/>
          <w:szCs w:val="24"/>
        </w:rPr>
        <w:t xml:space="preserve">el Director de Obras, hace entrega en cada una de las respuestas una liga electrónica, señalando  que la información podrá consultar siguiendo los pasos que refiere. </w:t>
      </w:r>
    </w:p>
    <w:p w:rsidR="0010258C" w:rsidRPr="00794C1C" w:rsidRDefault="0010258C" w:rsidP="0010258C">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lastRenderedPageBreak/>
        <w:t xml:space="preserve">Conocida las respuestas por el particular, al no estar conforme con los términos de las mismas, presentó los recursos de revisión que nos ocupan, mediante el cual señaló como motivos de inconformidad en lo medular por la negativa de entregar la información.  </w:t>
      </w:r>
    </w:p>
    <w:p w:rsidR="0010258C" w:rsidRPr="00794C1C" w:rsidRDefault="0010258C" w:rsidP="0010258C">
      <w:pPr>
        <w:spacing w:line="360" w:lineRule="auto"/>
        <w:contextualSpacing/>
        <w:jc w:val="both"/>
        <w:rPr>
          <w:rFonts w:ascii="Palatino Linotype" w:eastAsia="Palatino Linotype" w:hAnsi="Palatino Linotype" w:cs="Palatino Linotype"/>
          <w:sz w:val="24"/>
          <w:szCs w:val="24"/>
        </w:rPr>
      </w:pPr>
    </w:p>
    <w:p w:rsidR="00725DE0" w:rsidRPr="00794C1C" w:rsidRDefault="00725DE0" w:rsidP="00725DE0">
      <w:pPr>
        <w:spacing w:after="0" w:line="360" w:lineRule="auto"/>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color w:val="000000"/>
          <w:sz w:val="24"/>
          <w:szCs w:val="24"/>
        </w:rPr>
        <w:t>Admitido el presente recurso de revisión, en términos del artículo 185 fracción II</w:t>
      </w:r>
      <w:r w:rsidRPr="00794C1C">
        <w:rPr>
          <w:rFonts w:ascii="Palatino Linotype" w:eastAsia="Palatino Linotype" w:hAnsi="Palatino Linotype" w:cs="Palatino Linotype"/>
          <w:color w:val="000000"/>
          <w:sz w:val="24"/>
          <w:szCs w:val="24"/>
          <w:vertAlign w:val="superscript"/>
        </w:rPr>
        <w:footnoteReference w:id="3"/>
      </w:r>
      <w:r w:rsidRPr="00794C1C">
        <w:rPr>
          <w:rFonts w:ascii="Palatino Linotype" w:eastAsia="Palatino Linotype" w:hAnsi="Palatino Linotype" w:cs="Palatino Linotype"/>
          <w:color w:val="000000"/>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725DE0" w:rsidRPr="00794C1C" w:rsidRDefault="00725DE0" w:rsidP="00725DE0">
      <w:pPr>
        <w:spacing w:after="0" w:line="360" w:lineRule="auto"/>
        <w:jc w:val="both"/>
        <w:rPr>
          <w:rFonts w:ascii="Palatino Linotype" w:eastAsia="Palatino Linotype" w:hAnsi="Palatino Linotype" w:cs="Palatino Linotype"/>
          <w:color w:val="000000"/>
          <w:sz w:val="24"/>
          <w:szCs w:val="24"/>
        </w:rPr>
      </w:pPr>
    </w:p>
    <w:p w:rsidR="00725DE0" w:rsidRPr="00794C1C" w:rsidRDefault="00725DE0" w:rsidP="00725DE0">
      <w:pPr>
        <w:spacing w:line="360" w:lineRule="auto"/>
        <w:contextualSpacing/>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color w:val="000000"/>
          <w:sz w:val="24"/>
          <w:szCs w:val="24"/>
        </w:rPr>
        <w:t xml:space="preserve">Cabe resaltar que durante la etapa de manifestaciones </w:t>
      </w:r>
      <w:r w:rsidRPr="00794C1C">
        <w:rPr>
          <w:rFonts w:ascii="Palatino Linotype" w:eastAsia="Palatino Linotype" w:hAnsi="Palatino Linotype" w:cs="Palatino Linotype"/>
          <w:b/>
          <w:color w:val="000000"/>
          <w:sz w:val="24"/>
          <w:szCs w:val="24"/>
        </w:rPr>
        <w:t xml:space="preserve">EL SUJETO OBLIGADO </w:t>
      </w:r>
      <w:r w:rsidRPr="00794C1C">
        <w:rPr>
          <w:rFonts w:ascii="Palatino Linotype" w:eastAsia="Palatino Linotype" w:hAnsi="Palatino Linotype" w:cs="Palatino Linotype"/>
          <w:color w:val="000000"/>
          <w:sz w:val="24"/>
          <w:szCs w:val="24"/>
        </w:rPr>
        <w:t>no emitió sus informes justificados</w:t>
      </w:r>
      <w:r w:rsidRPr="00794C1C">
        <w:rPr>
          <w:rFonts w:ascii="Palatino Linotype" w:eastAsia="Palatino Linotype" w:hAnsi="Palatino Linotype" w:cs="Palatino Linotype"/>
          <w:b/>
          <w:color w:val="000000" w:themeColor="text1"/>
          <w:sz w:val="24"/>
          <w:szCs w:val="24"/>
        </w:rPr>
        <w:t xml:space="preserve">  </w:t>
      </w:r>
      <w:r w:rsidRPr="00794C1C">
        <w:rPr>
          <w:rFonts w:ascii="Palatino Linotype" w:eastAsia="Palatino Linotype" w:hAnsi="Palatino Linotype" w:cs="Palatino Linotype"/>
          <w:color w:val="000000" w:themeColor="text1"/>
          <w:sz w:val="24"/>
          <w:szCs w:val="24"/>
        </w:rPr>
        <w:t xml:space="preserve">y </w:t>
      </w:r>
      <w:r w:rsidRPr="00794C1C">
        <w:rPr>
          <w:rFonts w:ascii="Palatino Linotype" w:eastAsia="Palatino Linotype" w:hAnsi="Palatino Linotype" w:cs="Palatino Linotype"/>
          <w:b/>
          <w:color w:val="000000" w:themeColor="text1"/>
          <w:sz w:val="24"/>
          <w:szCs w:val="24"/>
        </w:rPr>
        <w:t xml:space="preserve">LA PARTE </w:t>
      </w:r>
      <w:r w:rsidRPr="00794C1C">
        <w:rPr>
          <w:rFonts w:ascii="Palatino Linotype" w:eastAsia="Palatino Linotype" w:hAnsi="Palatino Linotype" w:cs="Palatino Linotype"/>
          <w:b/>
          <w:color w:val="000000"/>
          <w:sz w:val="24"/>
          <w:szCs w:val="24"/>
        </w:rPr>
        <w:t>RECURRENTE</w:t>
      </w:r>
      <w:r w:rsidRPr="00794C1C">
        <w:rPr>
          <w:rFonts w:ascii="Palatino Linotype" w:eastAsia="Palatino Linotype" w:hAnsi="Palatino Linotype" w:cs="Palatino Linotype"/>
          <w:color w:val="000000" w:themeColor="text1"/>
          <w:sz w:val="24"/>
          <w:szCs w:val="24"/>
        </w:rPr>
        <w:t xml:space="preserve"> </w:t>
      </w:r>
      <w:r w:rsidRPr="00794C1C">
        <w:rPr>
          <w:rFonts w:ascii="Palatino Linotype" w:eastAsia="Palatino Linotype" w:hAnsi="Palatino Linotype" w:cs="Palatino Linotype"/>
          <w:color w:val="000000"/>
          <w:sz w:val="24"/>
          <w:szCs w:val="24"/>
        </w:rPr>
        <w:t xml:space="preserve">fue omiso de rendir sus alegatos conforme a derecho les corresponde. </w:t>
      </w:r>
    </w:p>
    <w:p w:rsidR="00725DE0" w:rsidRPr="00794C1C" w:rsidRDefault="00725DE0" w:rsidP="00725DE0">
      <w:pPr>
        <w:spacing w:line="360" w:lineRule="auto"/>
        <w:contextualSpacing/>
        <w:jc w:val="both"/>
        <w:rPr>
          <w:rFonts w:ascii="Palatino Linotype" w:eastAsia="Palatino Linotype" w:hAnsi="Palatino Linotype" w:cs="Palatino Linotype"/>
          <w:color w:val="000000"/>
          <w:sz w:val="24"/>
          <w:szCs w:val="24"/>
        </w:rPr>
      </w:pPr>
    </w:p>
    <w:p w:rsidR="00725DE0" w:rsidRPr="00794C1C" w:rsidRDefault="00725DE0" w:rsidP="00725DE0">
      <w:pPr>
        <w:spacing w:after="0" w:line="360" w:lineRule="auto"/>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sz w:val="24"/>
          <w:szCs w:val="24"/>
        </w:rPr>
        <w:t>Aclarado lo anterior</w:t>
      </w:r>
      <w:r w:rsidRPr="00794C1C">
        <w:rPr>
          <w:rFonts w:ascii="Palatino Linotype" w:eastAsia="Palatino Linotype" w:hAnsi="Palatino Linotype" w:cs="Palatino Linotype"/>
          <w:color w:val="000000"/>
          <w:sz w:val="24"/>
          <w:szCs w:val="24"/>
        </w:rPr>
        <w:t xml:space="preserve">, de esta manera, se procede al análisis de la respuesta </w:t>
      </w:r>
      <w:r w:rsidR="00E713E8" w:rsidRPr="00794C1C">
        <w:rPr>
          <w:rFonts w:ascii="Palatino Linotype" w:eastAsia="Palatino Linotype" w:hAnsi="Palatino Linotype" w:cs="Palatino Linotype"/>
          <w:color w:val="000000"/>
          <w:sz w:val="24"/>
          <w:szCs w:val="24"/>
        </w:rPr>
        <w:t>proporcionada</w:t>
      </w:r>
      <w:r w:rsidRPr="00794C1C">
        <w:rPr>
          <w:rFonts w:ascii="Palatino Linotype" w:eastAsia="Palatino Linotype" w:hAnsi="Palatino Linotype" w:cs="Palatino Linotype"/>
          <w:color w:val="000000"/>
          <w:sz w:val="24"/>
          <w:szCs w:val="24"/>
        </w:rPr>
        <w:t xml:space="preserve"> por </w:t>
      </w:r>
      <w:r w:rsidRPr="00794C1C">
        <w:rPr>
          <w:rFonts w:ascii="Palatino Linotype" w:eastAsia="Palatino Linotype" w:hAnsi="Palatino Linotype" w:cs="Palatino Linotype"/>
          <w:b/>
          <w:color w:val="000000"/>
          <w:sz w:val="24"/>
          <w:szCs w:val="24"/>
        </w:rPr>
        <w:t>EL</w:t>
      </w:r>
      <w:r w:rsidRPr="00794C1C">
        <w:rPr>
          <w:rFonts w:ascii="Palatino Linotype" w:eastAsia="Palatino Linotype" w:hAnsi="Palatino Linotype" w:cs="Palatino Linotype"/>
          <w:color w:val="000000"/>
          <w:sz w:val="24"/>
          <w:szCs w:val="24"/>
        </w:rPr>
        <w:t xml:space="preserve"> </w:t>
      </w:r>
      <w:r w:rsidRPr="00794C1C">
        <w:rPr>
          <w:rFonts w:ascii="Palatino Linotype" w:eastAsia="Palatino Linotype" w:hAnsi="Palatino Linotype" w:cs="Palatino Linotype"/>
          <w:b/>
          <w:color w:val="000000"/>
          <w:sz w:val="24"/>
          <w:szCs w:val="24"/>
        </w:rPr>
        <w:t>SUJETO OBLIGADO</w:t>
      </w:r>
      <w:r w:rsidRPr="00794C1C">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sidRPr="00794C1C">
        <w:rPr>
          <w:rFonts w:ascii="Palatino Linotype" w:eastAsia="Palatino Linotype" w:hAnsi="Palatino Linotype" w:cs="Palatino Linotype"/>
          <w:b/>
          <w:color w:val="000000"/>
          <w:sz w:val="24"/>
          <w:szCs w:val="24"/>
        </w:rPr>
        <w:t>LA PARTE</w:t>
      </w:r>
      <w:r w:rsidRPr="00794C1C">
        <w:rPr>
          <w:rFonts w:ascii="Palatino Linotype" w:eastAsia="Palatino Linotype" w:hAnsi="Palatino Linotype" w:cs="Palatino Linotype"/>
          <w:color w:val="000000"/>
          <w:sz w:val="24"/>
          <w:szCs w:val="24"/>
        </w:rPr>
        <w:t xml:space="preserve"> </w:t>
      </w:r>
      <w:r w:rsidRPr="00794C1C">
        <w:rPr>
          <w:rFonts w:ascii="Palatino Linotype" w:eastAsia="Palatino Linotype" w:hAnsi="Palatino Linotype" w:cs="Palatino Linotype"/>
          <w:b/>
          <w:color w:val="000000"/>
          <w:sz w:val="24"/>
          <w:szCs w:val="24"/>
        </w:rPr>
        <w:t>RECURRENTE</w:t>
      </w:r>
      <w:r w:rsidRPr="00794C1C">
        <w:rPr>
          <w:rFonts w:ascii="Palatino Linotype" w:eastAsia="Palatino Linotype" w:hAnsi="Palatino Linotype" w:cs="Palatino Linotype"/>
          <w:color w:val="000000"/>
          <w:sz w:val="24"/>
          <w:szCs w:val="24"/>
        </w:rPr>
        <w:t>, o en su defecto ordenar la entrega del o los documentos que lo satisfagan.</w:t>
      </w:r>
    </w:p>
    <w:p w:rsidR="00725DE0" w:rsidRPr="00794C1C" w:rsidRDefault="00725DE0" w:rsidP="00725DE0">
      <w:pPr>
        <w:spacing w:after="0" w:line="360" w:lineRule="auto"/>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lastRenderedPageBreak/>
        <w:t xml:space="preserve">En relación a las solicitudes de información, la Dirección </w:t>
      </w:r>
      <w:r w:rsidR="006304CA" w:rsidRPr="00794C1C">
        <w:rPr>
          <w:rFonts w:ascii="Palatino Linotype" w:eastAsia="Palatino Linotype" w:hAnsi="Palatino Linotype" w:cs="Palatino Linotype"/>
          <w:sz w:val="24"/>
        </w:rPr>
        <w:t>de Obras Públicas</w:t>
      </w:r>
      <w:r w:rsidRPr="00794C1C">
        <w:rPr>
          <w:rFonts w:ascii="Palatino Linotype" w:eastAsia="Palatino Linotype" w:hAnsi="Palatino Linotype" w:cs="Palatino Linotype"/>
          <w:sz w:val="24"/>
        </w:rPr>
        <w:t>, fue la responsable de otorgarles respuesta, misma que cuenta con las siguientes atribuciones:</w:t>
      </w:r>
      <w:r w:rsidR="006304CA" w:rsidRPr="00794C1C">
        <w:rPr>
          <w:rFonts w:ascii="Palatino Linotype" w:eastAsia="Palatino Linotype" w:hAnsi="Palatino Linotype" w:cs="Palatino Linotype"/>
          <w:sz w:val="24"/>
        </w:rPr>
        <w:t xml:space="preserve"> </w:t>
      </w:r>
    </w:p>
    <w:p w:rsidR="006304CA" w:rsidRPr="00794C1C" w:rsidRDefault="006304CA" w:rsidP="00725DE0">
      <w:pPr>
        <w:spacing w:after="0" w:line="360" w:lineRule="auto"/>
        <w:jc w:val="both"/>
        <w:rPr>
          <w:rFonts w:ascii="Palatino Linotype" w:eastAsia="Palatino Linotype" w:hAnsi="Palatino Linotype" w:cs="Palatino Linotype"/>
          <w:sz w:val="24"/>
        </w:rPr>
      </w:pPr>
    </w:p>
    <w:p w:rsidR="006304CA" w:rsidRPr="00794C1C" w:rsidRDefault="006304CA" w:rsidP="006304CA">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b/>
          <w:i/>
        </w:rPr>
      </w:pPr>
      <w:r w:rsidRPr="00794C1C">
        <w:rPr>
          <w:rFonts w:ascii="Palatino Linotype" w:eastAsia="Palatino Linotype" w:hAnsi="Palatino Linotype" w:cs="Palatino Linotype"/>
          <w:b/>
          <w:i/>
        </w:rPr>
        <w:t>REGLAMENTO ORGÁNICO MUNICIPAL DE ZINACANTEPEC</w:t>
      </w:r>
    </w:p>
    <w:p w:rsidR="006304CA" w:rsidRPr="00794C1C" w:rsidRDefault="006304CA" w:rsidP="006304CA">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b/>
          <w:i/>
        </w:rPr>
      </w:pPr>
    </w:p>
    <w:p w:rsidR="006304CA" w:rsidRPr="00794C1C" w:rsidRDefault="006304CA" w:rsidP="006304CA">
      <w:pPr>
        <w:pBdr>
          <w:top w:val="nil"/>
          <w:left w:val="nil"/>
          <w:bottom w:val="nil"/>
          <w:right w:val="nil"/>
          <w:between w:val="nil"/>
        </w:pBdr>
        <w:spacing w:after="0" w:line="276" w:lineRule="auto"/>
        <w:ind w:left="992" w:right="1043"/>
        <w:contextualSpacing/>
        <w:jc w:val="both"/>
        <w:rPr>
          <w:rFonts w:ascii="Palatino Linotype" w:hAnsi="Palatino Linotype"/>
          <w:i/>
        </w:rPr>
      </w:pPr>
      <w:r w:rsidRPr="00794C1C">
        <w:rPr>
          <w:rFonts w:ascii="Palatino Linotype" w:hAnsi="Palatino Linotype"/>
          <w:b/>
          <w:i/>
        </w:rPr>
        <w:t xml:space="preserve">Artículo 56. </w:t>
      </w:r>
      <w:r w:rsidRPr="00794C1C">
        <w:rPr>
          <w:rFonts w:ascii="Palatino Linotype" w:hAnsi="Palatino Linotype"/>
          <w:i/>
        </w:rPr>
        <w:t>Además de las previstas en las disposiciones normativas y administrativas en la materia, la</w:t>
      </w:r>
      <w:r w:rsidRPr="00794C1C">
        <w:rPr>
          <w:rFonts w:ascii="Palatino Linotype" w:eastAsia="Palatino Linotype" w:hAnsi="Palatino Linotype" w:cs="Palatino Linotype"/>
          <w:i/>
        </w:rPr>
        <w:t xml:space="preserve"> </w:t>
      </w:r>
      <w:r w:rsidRPr="00794C1C">
        <w:rPr>
          <w:rFonts w:ascii="Palatino Linotype" w:hAnsi="Palatino Linotype"/>
          <w:i/>
        </w:rPr>
        <w:t>Dirección de Obras Públicas tiene las siguientes funciones y atribuciones:</w:t>
      </w:r>
    </w:p>
    <w:p w:rsidR="006304CA" w:rsidRPr="00794C1C" w:rsidRDefault="006304CA" w:rsidP="006304CA">
      <w:pPr>
        <w:pBdr>
          <w:top w:val="nil"/>
          <w:left w:val="nil"/>
          <w:bottom w:val="nil"/>
          <w:right w:val="nil"/>
          <w:between w:val="nil"/>
        </w:pBdr>
        <w:spacing w:after="0" w:line="276" w:lineRule="auto"/>
        <w:ind w:left="992" w:right="1043"/>
        <w:contextualSpacing/>
        <w:jc w:val="both"/>
        <w:rPr>
          <w:rFonts w:ascii="Palatino Linotype" w:hAnsi="Palatino Linotype"/>
          <w:i/>
        </w:rPr>
      </w:pPr>
      <w:r w:rsidRPr="00794C1C">
        <w:rPr>
          <w:rFonts w:ascii="Palatino Linotype" w:hAnsi="Palatino Linotype"/>
          <w:b/>
          <w:i/>
        </w:rPr>
        <w:t>(…</w:t>
      </w:r>
      <w:r w:rsidRPr="00794C1C">
        <w:rPr>
          <w:rFonts w:ascii="Palatino Linotype" w:hAnsi="Palatino Linotype"/>
          <w:i/>
        </w:rPr>
        <w:t>)</w:t>
      </w:r>
    </w:p>
    <w:p w:rsidR="006304CA" w:rsidRPr="00794C1C" w:rsidRDefault="006304CA" w:rsidP="006304CA">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IV. Ejercer el gasto autorizado para la obra pública conforme al presupuesto de egresos, los planes, programas, especificaciones técnicas, lineamientos específicos de cada programa, controles y procedimientos administrativos aprobados;</w:t>
      </w:r>
    </w:p>
    <w:p w:rsidR="006304CA" w:rsidRPr="00794C1C" w:rsidRDefault="006304CA" w:rsidP="006304CA">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p>
    <w:p w:rsidR="006304CA" w:rsidRPr="00794C1C" w:rsidRDefault="006304CA" w:rsidP="006304CA">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XII. Abrir convocatorias de concursos para la realización de las obras públicas municipales;</w:t>
      </w:r>
    </w:p>
    <w:p w:rsidR="006304CA" w:rsidRPr="00794C1C" w:rsidRDefault="006304CA" w:rsidP="006304CA">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XIII. Validar la calidad de las obras y verificar presupuestos y estimaciones que presenten los contratistas;</w:t>
      </w:r>
    </w:p>
    <w:p w:rsidR="006304CA" w:rsidRPr="00794C1C" w:rsidRDefault="006304CA" w:rsidP="006304CA">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XIV. Firmar la documentación que, en materia de obra pública, deba presentarse ante el Órgano Superior de Fiscalización del Estado de México;</w:t>
      </w:r>
    </w:p>
    <w:p w:rsidR="00C116B1" w:rsidRPr="00794C1C" w:rsidRDefault="00C116B1" w:rsidP="00725DE0">
      <w:pPr>
        <w:spacing w:line="360" w:lineRule="auto"/>
        <w:contextualSpacing/>
        <w:jc w:val="both"/>
        <w:rPr>
          <w:rFonts w:ascii="Palatino Linotype" w:hAnsi="Palatino Linotype"/>
          <w:sz w:val="24"/>
          <w:szCs w:val="24"/>
        </w:rPr>
      </w:pPr>
    </w:p>
    <w:p w:rsidR="006304CA" w:rsidRPr="00794C1C" w:rsidRDefault="006304CA" w:rsidP="006304CA">
      <w:pPr>
        <w:spacing w:after="0" w:line="360" w:lineRule="auto"/>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t xml:space="preserve">Al respecto, la Dirección de Obras Públicas, ejerce gasto autorizado para la obra pública conforme al presupuesto de egresos, los planes, programas, especificaciones técnicas, lineamientos específicos de cada programa, controles y procedimientos administrativos aprobados, abre convocatorias de concursos para la realización de las obras públicas, validando las obras y verificando presupuestos y estimaciones que presentan los contratistas, firmando para tal efecto la documentación que en </w:t>
      </w:r>
      <w:r w:rsidRPr="00794C1C">
        <w:rPr>
          <w:rFonts w:ascii="Palatino Linotype" w:eastAsia="Palatino Linotype" w:hAnsi="Palatino Linotype" w:cs="Palatino Linotype"/>
          <w:sz w:val="24"/>
        </w:rPr>
        <w:lastRenderedPageBreak/>
        <w:t xml:space="preserve">materia de obra pública deba presentarse ante el Órgano Superior de Fiscalización del Estado de México. </w:t>
      </w:r>
    </w:p>
    <w:p w:rsidR="00A811E1" w:rsidRPr="00794C1C" w:rsidRDefault="00A811E1" w:rsidP="006304CA">
      <w:pPr>
        <w:spacing w:after="0" w:line="360" w:lineRule="auto"/>
        <w:jc w:val="both"/>
        <w:rPr>
          <w:rFonts w:ascii="Palatino Linotype" w:eastAsia="Palatino Linotype" w:hAnsi="Palatino Linotype" w:cs="Palatino Linotype"/>
          <w:sz w:val="24"/>
        </w:rPr>
      </w:pPr>
    </w:p>
    <w:p w:rsidR="00A811E1" w:rsidRPr="00794C1C" w:rsidRDefault="00A811E1" w:rsidP="00A811E1">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En primer lugar, respecto al marco normativo que constriñe al </w:t>
      </w:r>
      <w:r w:rsidRPr="00794C1C">
        <w:rPr>
          <w:rFonts w:ascii="Palatino Linotype" w:eastAsia="Palatino Linotype" w:hAnsi="Palatino Linotype" w:cs="Palatino Linotype"/>
          <w:b/>
          <w:sz w:val="24"/>
          <w:szCs w:val="24"/>
        </w:rPr>
        <w:t>SUJETO OBLIGADO</w:t>
      </w:r>
      <w:r w:rsidRPr="00794C1C">
        <w:rPr>
          <w:rFonts w:ascii="Palatino Linotype" w:eastAsia="Palatino Linotype" w:hAnsi="Palatino Linotype" w:cs="Palatino Linotype"/>
          <w:sz w:val="24"/>
          <w:szCs w:val="24"/>
        </w:rPr>
        <w:t xml:space="preserve"> a generar la información relativa a: </w:t>
      </w:r>
    </w:p>
    <w:p w:rsidR="00A324C3" w:rsidRPr="00794C1C" w:rsidRDefault="00A324C3" w:rsidP="00A811E1">
      <w:pPr>
        <w:spacing w:after="0" w:line="360" w:lineRule="auto"/>
        <w:jc w:val="both"/>
        <w:rPr>
          <w:rFonts w:ascii="Palatino Linotype" w:eastAsia="Palatino Linotype" w:hAnsi="Palatino Linotype" w:cs="Palatino Linotype"/>
          <w:sz w:val="24"/>
          <w:szCs w:val="24"/>
        </w:rPr>
      </w:pPr>
    </w:p>
    <w:p w:rsidR="00A324C3" w:rsidRPr="00794C1C" w:rsidRDefault="00A324C3" w:rsidP="00A324C3">
      <w:pPr>
        <w:pStyle w:val="Prrafodelista"/>
        <w:numPr>
          <w:ilvl w:val="0"/>
          <w:numId w:val="2"/>
        </w:numPr>
        <w:spacing w:after="0" w:line="360" w:lineRule="auto"/>
        <w:jc w:val="both"/>
        <w:rPr>
          <w:rFonts w:ascii="Palatino Linotype" w:eastAsia="Palatino Linotype" w:hAnsi="Palatino Linotype" w:cs="Palatino Linotype"/>
          <w:b/>
          <w:sz w:val="24"/>
          <w:szCs w:val="24"/>
        </w:rPr>
      </w:pPr>
      <w:r w:rsidRPr="00794C1C">
        <w:rPr>
          <w:rFonts w:ascii="Palatino Linotype" w:hAnsi="Palatino Linotype"/>
          <w:b/>
          <w:sz w:val="24"/>
          <w:szCs w:val="24"/>
        </w:rPr>
        <w:t xml:space="preserve">Respecto a las facturas y costo. </w:t>
      </w:r>
    </w:p>
    <w:p w:rsidR="00A324C3" w:rsidRPr="00794C1C" w:rsidRDefault="00A324C3" w:rsidP="00A324C3">
      <w:pPr>
        <w:spacing w:after="0" w:line="360" w:lineRule="auto"/>
        <w:jc w:val="both"/>
        <w:rPr>
          <w:rFonts w:ascii="Palatino Linotype" w:eastAsia="Palatino Linotype" w:hAnsi="Palatino Linotype" w:cs="Palatino Linotype"/>
          <w:b/>
          <w:sz w:val="24"/>
          <w:szCs w:val="24"/>
        </w:rPr>
      </w:pPr>
    </w:p>
    <w:p w:rsidR="004E7E2A" w:rsidRPr="00794C1C" w:rsidRDefault="004E7E2A" w:rsidP="004E7E2A">
      <w:pPr>
        <w:widowControl w:val="0"/>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color w:val="0D0D0D"/>
          <w:sz w:val="24"/>
          <w:szCs w:val="24"/>
        </w:rPr>
        <w:t xml:space="preserve">Es de mencionar que los </w:t>
      </w:r>
      <w:r w:rsidRPr="00794C1C">
        <w:rPr>
          <w:rFonts w:ascii="Palatino Linotype" w:eastAsia="Palatino Linotype" w:hAnsi="Palatino Linotype" w:cs="Palatino Linotype"/>
          <w:sz w:val="24"/>
          <w:szCs w:val="24"/>
        </w:rPr>
        <w:t>artículos 342, 343, 344 y 345 del Código Financiero del Estado de México y Municipios mismos que disponen el sistema y las políticas que deben seguirse para llevar el registro contable y presupuestal de las operaciones financieras, en los siguientes términos:</w:t>
      </w:r>
    </w:p>
    <w:p w:rsidR="004E7E2A" w:rsidRPr="00794C1C" w:rsidRDefault="004E7E2A" w:rsidP="004E7E2A">
      <w:pPr>
        <w:widowControl w:val="0"/>
        <w:spacing w:after="0" w:line="360" w:lineRule="auto"/>
        <w:jc w:val="both"/>
        <w:rPr>
          <w:rFonts w:ascii="Palatino Linotype" w:eastAsia="Palatino Linotype" w:hAnsi="Palatino Linotype" w:cs="Palatino Linotype"/>
          <w:color w:val="0D0D0D"/>
          <w:sz w:val="24"/>
          <w:szCs w:val="24"/>
        </w:rPr>
      </w:pPr>
    </w:p>
    <w:p w:rsidR="004E7E2A" w:rsidRPr="00794C1C" w:rsidRDefault="004E7E2A" w:rsidP="004E7E2A">
      <w:pPr>
        <w:spacing w:after="120" w:line="276" w:lineRule="auto"/>
        <w:ind w:left="851" w:right="850"/>
        <w:jc w:val="both"/>
        <w:rPr>
          <w:rFonts w:ascii="Palatino Linotype" w:eastAsia="Palatino Linotype" w:hAnsi="Palatino Linotype" w:cs="Palatino Linotype"/>
          <w:i/>
        </w:rPr>
      </w:pPr>
      <w:r w:rsidRPr="00794C1C">
        <w:rPr>
          <w:rFonts w:ascii="Palatino Linotype" w:eastAsia="Palatino Linotype" w:hAnsi="Palatino Linotype" w:cs="Palatino Linotype"/>
          <w:i/>
          <w:color w:val="000000"/>
        </w:rPr>
        <w:t>“</w:t>
      </w:r>
      <w:r w:rsidRPr="00794C1C">
        <w:rPr>
          <w:rFonts w:ascii="Palatino Linotype" w:eastAsia="Palatino Linotype" w:hAnsi="Palatino Linotype" w:cs="Palatino Linotype"/>
          <w:b/>
          <w:i/>
        </w:rPr>
        <w:t>Artículo 342.-</w:t>
      </w:r>
      <w:r w:rsidRPr="00794C1C">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w:t>
      </w:r>
      <w:r w:rsidRPr="00794C1C">
        <w:rPr>
          <w:rFonts w:ascii="Palatino Linotype" w:eastAsia="Palatino Linotype" w:hAnsi="Palatino Linotype" w:cs="Palatino Linotype"/>
          <w:i/>
          <w:color w:val="000000"/>
        </w:rPr>
        <w:t>planeación</w:t>
      </w:r>
      <w:r w:rsidRPr="00794C1C">
        <w:rPr>
          <w:rFonts w:ascii="Palatino Linotype" w:eastAsia="Palatino Linotype" w:hAnsi="Palatino Linotype" w:cs="Palatino Linotype"/>
          <w:i/>
        </w:rPr>
        <w:t xml:space="preserve">, programación, presupuestación, evaluación y </w:t>
      </w:r>
      <w:r w:rsidRPr="00794C1C">
        <w:rPr>
          <w:rFonts w:ascii="Palatino Linotype" w:eastAsia="Palatino Linotype" w:hAnsi="Palatino Linotype" w:cs="Palatino Linotype"/>
          <w:i/>
          <w:color w:val="000000"/>
        </w:rPr>
        <w:t>contabilidad</w:t>
      </w:r>
      <w:r w:rsidRPr="00794C1C">
        <w:rPr>
          <w:rFonts w:ascii="Palatino Linotype" w:eastAsia="Palatino Linotype" w:hAnsi="Palatino Linotype" w:cs="Palatino Linotype"/>
          <w:i/>
        </w:rPr>
        <w:t xml:space="preserve"> gubernamental. </w:t>
      </w:r>
    </w:p>
    <w:p w:rsidR="004E7E2A" w:rsidRPr="00794C1C" w:rsidRDefault="004E7E2A" w:rsidP="004E7E2A">
      <w:pPr>
        <w:spacing w:before="120" w:after="120" w:line="276" w:lineRule="auto"/>
        <w:ind w:left="851" w:right="850"/>
        <w:jc w:val="both"/>
        <w:rPr>
          <w:rFonts w:ascii="Palatino Linotype" w:eastAsia="Palatino Linotype" w:hAnsi="Palatino Linotype" w:cs="Palatino Linotype"/>
          <w:b/>
          <w:i/>
        </w:rPr>
      </w:pPr>
      <w:r w:rsidRPr="00794C1C">
        <w:rPr>
          <w:rFonts w:ascii="Palatino Linotype" w:eastAsia="Palatino Linotype" w:hAnsi="Palatino Linotype" w:cs="Palatino Linotype"/>
          <w:b/>
          <w:i/>
          <w:color w:val="000000"/>
        </w:rPr>
        <w:t>…</w:t>
      </w:r>
    </w:p>
    <w:p w:rsidR="004E7E2A" w:rsidRPr="00794C1C" w:rsidRDefault="004E7E2A" w:rsidP="004E7E2A">
      <w:pPr>
        <w:spacing w:before="120" w:after="120" w:line="276" w:lineRule="auto"/>
        <w:ind w:left="851" w:right="850"/>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343.-</w:t>
      </w:r>
      <w:r w:rsidRPr="00794C1C">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4E7E2A" w:rsidRPr="00794C1C" w:rsidRDefault="004E7E2A" w:rsidP="004E7E2A">
      <w:pPr>
        <w:spacing w:before="120" w:after="120" w:line="276" w:lineRule="auto"/>
        <w:ind w:left="851" w:right="850"/>
        <w:jc w:val="both"/>
        <w:rPr>
          <w:rFonts w:ascii="Palatino Linotype" w:eastAsia="Palatino Linotype" w:hAnsi="Palatino Linotype" w:cs="Palatino Linotype"/>
          <w:i/>
        </w:rPr>
      </w:pPr>
      <w:r w:rsidRPr="00794C1C">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rsidR="004E7E2A" w:rsidRPr="00794C1C" w:rsidRDefault="004E7E2A" w:rsidP="004E7E2A">
      <w:pPr>
        <w:spacing w:before="120" w:after="120" w:line="276" w:lineRule="auto"/>
        <w:ind w:left="851" w:right="850"/>
        <w:jc w:val="both"/>
        <w:rPr>
          <w:rFonts w:ascii="Palatino Linotype" w:eastAsia="Palatino Linotype" w:hAnsi="Palatino Linotype" w:cs="Palatino Linotype"/>
          <w:i/>
        </w:rPr>
      </w:pPr>
      <w:r w:rsidRPr="00794C1C">
        <w:rPr>
          <w:rFonts w:ascii="Palatino Linotype" w:eastAsia="Palatino Linotype" w:hAnsi="Palatino Linotype" w:cs="Palatino Linotype"/>
          <w:b/>
          <w:i/>
        </w:rPr>
        <w:lastRenderedPageBreak/>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794C1C">
        <w:rPr>
          <w:rFonts w:ascii="Palatino Linotype" w:eastAsia="Palatino Linotype" w:hAnsi="Palatino Linotype" w:cs="Palatino Linotype"/>
          <w:i/>
        </w:rPr>
        <w:t xml:space="preserve">en el caso de los Municipios se hará por la Tesorería. </w:t>
      </w:r>
    </w:p>
    <w:p w:rsidR="004E7E2A" w:rsidRPr="00794C1C" w:rsidRDefault="004E7E2A" w:rsidP="004E7E2A">
      <w:pPr>
        <w:spacing w:before="120" w:after="120" w:line="276" w:lineRule="auto"/>
        <w:ind w:left="851" w:right="51"/>
        <w:jc w:val="both"/>
        <w:rPr>
          <w:rFonts w:ascii="Palatino Linotype" w:eastAsia="Palatino Linotype" w:hAnsi="Palatino Linotype" w:cs="Palatino Linotype"/>
          <w:i/>
        </w:rPr>
      </w:pPr>
      <w:r w:rsidRPr="00794C1C">
        <w:rPr>
          <w:rFonts w:ascii="Palatino Linotype" w:eastAsia="Palatino Linotype" w:hAnsi="Palatino Linotype" w:cs="Palatino Linotype"/>
          <w:i/>
        </w:rPr>
        <w:t xml:space="preserve">Derogado. </w:t>
      </w:r>
    </w:p>
    <w:p w:rsidR="004E7E2A" w:rsidRPr="00794C1C" w:rsidRDefault="004E7E2A" w:rsidP="004E7E2A">
      <w:pPr>
        <w:spacing w:before="120" w:after="120" w:line="276" w:lineRule="auto"/>
        <w:ind w:left="851" w:right="850"/>
        <w:jc w:val="both"/>
        <w:rPr>
          <w:rFonts w:ascii="Palatino Linotype" w:eastAsia="Palatino Linotype" w:hAnsi="Palatino Linotype" w:cs="Palatino Linotype"/>
          <w:i/>
        </w:rPr>
      </w:pPr>
      <w:r w:rsidRPr="00794C1C">
        <w:rPr>
          <w:rFonts w:ascii="Palatino Linotype" w:eastAsia="Palatino Linotype" w:hAnsi="Palatino Linotype" w:cs="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794C1C">
        <w:rPr>
          <w:rFonts w:ascii="Palatino Linotype" w:eastAsia="Palatino Linotype" w:hAnsi="Palatino Linotype" w:cs="Palatino Linotype"/>
          <w:i/>
        </w:rPr>
        <w:t xml:space="preserve"> a partir del ejercicio presupuestal siguiente al que corresponda, en el caso de los municipios se hará por la Tesorería. </w:t>
      </w:r>
    </w:p>
    <w:p w:rsidR="004E7E2A" w:rsidRPr="00794C1C" w:rsidRDefault="004E7E2A" w:rsidP="004E7E2A">
      <w:pPr>
        <w:spacing w:before="120" w:after="120"/>
        <w:ind w:left="851" w:right="51"/>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p>
    <w:p w:rsidR="004E7E2A" w:rsidRPr="00794C1C" w:rsidRDefault="004E7E2A" w:rsidP="004E7E2A">
      <w:pPr>
        <w:spacing w:before="120" w:after="120"/>
        <w:ind w:left="851" w:right="850"/>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345.-</w:t>
      </w:r>
      <w:r w:rsidRPr="00794C1C">
        <w:rPr>
          <w:rFonts w:ascii="Palatino Linotype" w:eastAsia="Palatino Linotype" w:hAnsi="Palatino Linotype" w:cs="Palatino Linotype"/>
          <w:i/>
        </w:rPr>
        <w:t xml:space="preserve"> </w:t>
      </w:r>
      <w:r w:rsidRPr="00794C1C">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794C1C">
        <w:rPr>
          <w:rFonts w:ascii="Palatino Linotype" w:eastAsia="Palatino Linotype" w:hAnsi="Palatino Linotype" w:cs="Palatino Linotype"/>
          <w:i/>
        </w:rPr>
        <w:t xml:space="preserve">, la remitirán en un plazo que no excederá de seis meses al Archivo Contable Gubernamental. </w:t>
      </w:r>
      <w:r w:rsidRPr="00794C1C">
        <w:rPr>
          <w:rFonts w:ascii="Palatino Linotype" w:eastAsia="Palatino Linotype" w:hAnsi="Palatino Linotype" w:cs="Palatino Linotype"/>
          <w:b/>
          <w:i/>
        </w:rPr>
        <w:t>Tratándose de los comprobantes fiscales digitales, estos deberán estar agregados en forma electrónica en cada póliza de registro contable</w:t>
      </w:r>
      <w:r w:rsidRPr="00794C1C">
        <w:rPr>
          <w:rFonts w:ascii="Palatino Linotype" w:eastAsia="Palatino Linotype" w:hAnsi="Palatino Linotype" w:cs="Palatino Linotype"/>
          <w:i/>
        </w:rPr>
        <w:t xml:space="preserve">. </w:t>
      </w:r>
    </w:p>
    <w:p w:rsidR="004E7E2A" w:rsidRPr="00794C1C" w:rsidRDefault="004E7E2A" w:rsidP="004E7E2A">
      <w:pPr>
        <w:spacing w:before="120" w:after="120"/>
        <w:ind w:left="851" w:right="850"/>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rPr>
        <w:t>El plazo señalado en el párrafo anterior, empezará a contar a partir de la publicación en el Periódico Oficial, del decreto correspondiente.</w:t>
      </w:r>
      <w:r w:rsidRPr="00794C1C">
        <w:rPr>
          <w:rFonts w:ascii="Palatino Linotype" w:eastAsia="Palatino Linotype" w:hAnsi="Palatino Linotype" w:cs="Palatino Linotype"/>
          <w:i/>
          <w:color w:val="000000"/>
        </w:rPr>
        <w:t xml:space="preserve"> “</w:t>
      </w:r>
      <w:r w:rsidRPr="00794C1C">
        <w:rPr>
          <w:rFonts w:ascii="Palatino Linotype" w:eastAsia="Palatino Linotype" w:hAnsi="Palatino Linotype" w:cs="Palatino Linotype"/>
          <w:i/>
        </w:rPr>
        <w:t>(Sic)</w:t>
      </w:r>
      <w:r w:rsidRPr="00794C1C">
        <w:rPr>
          <w:rFonts w:ascii="Palatino Linotype" w:eastAsia="Palatino Linotype" w:hAnsi="Palatino Linotype" w:cs="Palatino Linotype"/>
          <w:i/>
          <w:color w:val="000000"/>
        </w:rPr>
        <w:t xml:space="preserve"> </w:t>
      </w:r>
    </w:p>
    <w:p w:rsidR="004E7E2A" w:rsidRPr="00794C1C" w:rsidRDefault="004E7E2A" w:rsidP="004E7E2A">
      <w:pPr>
        <w:spacing w:before="120" w:after="120"/>
        <w:ind w:left="851" w:right="850"/>
        <w:jc w:val="both"/>
        <w:rPr>
          <w:rFonts w:ascii="Palatino Linotype" w:eastAsia="Palatino Linotype" w:hAnsi="Palatino Linotype" w:cs="Palatino Linotype"/>
          <w:i/>
          <w:color w:val="000000"/>
        </w:rPr>
      </w:pPr>
    </w:p>
    <w:p w:rsidR="004E7E2A" w:rsidRPr="00794C1C" w:rsidRDefault="004E7E2A" w:rsidP="004E7E2A">
      <w:pPr>
        <w:spacing w:before="120" w:after="0" w:line="360" w:lineRule="auto"/>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sz w:val="24"/>
          <w:szCs w:val="24"/>
        </w:rPr>
        <w:t>De una interpretación sistemática de los artículos transcritos, se desprende primeramente que el</w:t>
      </w:r>
      <w:r w:rsidRPr="00794C1C">
        <w:rPr>
          <w:rFonts w:ascii="Palatino Linotype" w:eastAsia="Palatino Linotype" w:hAnsi="Palatino Linotype" w:cs="Palatino Linotype"/>
          <w:color w:val="000000"/>
          <w:sz w:val="24"/>
          <w:szCs w:val="24"/>
        </w:rPr>
        <w:t xml:space="preserve"> registro contable del efecto patrimonial y presupuestal de las operaciones financieras se realizará conforme al sistema y a las disposiciones que se </w:t>
      </w:r>
      <w:r w:rsidRPr="00794C1C">
        <w:rPr>
          <w:rFonts w:ascii="Palatino Linotype" w:eastAsia="Palatino Linotype" w:hAnsi="Palatino Linotype" w:cs="Palatino Linotype"/>
          <w:color w:val="000000"/>
          <w:sz w:val="24"/>
          <w:szCs w:val="24"/>
        </w:rPr>
        <w:lastRenderedPageBreak/>
        <w:t>aprueben en materia de planeación, programación, presupuestación, evaluación y contabilidad gubernamental.</w:t>
      </w:r>
    </w:p>
    <w:p w:rsidR="004E7E2A" w:rsidRPr="00794C1C" w:rsidRDefault="004E7E2A" w:rsidP="004E7E2A">
      <w:pPr>
        <w:spacing w:after="0" w:line="360" w:lineRule="auto"/>
        <w:jc w:val="both"/>
        <w:rPr>
          <w:rFonts w:ascii="Palatino Linotype" w:eastAsia="Palatino Linotype" w:hAnsi="Palatino Linotype" w:cs="Palatino Linotype"/>
          <w:color w:val="000000"/>
          <w:sz w:val="24"/>
          <w:szCs w:val="24"/>
        </w:rPr>
      </w:pPr>
    </w:p>
    <w:p w:rsidR="004E7E2A" w:rsidRPr="00794C1C" w:rsidRDefault="004E7E2A" w:rsidP="004E7E2A">
      <w:pPr>
        <w:spacing w:after="0" w:line="360" w:lineRule="auto"/>
        <w:ind w:right="-232"/>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En ese sentido, debe decirse que las facturas emitidas en favor de los proveedores, contratistas o prestadores de servicios, la cual se encuentra definida en el Glosario de Términos Hacendarios que emite el Instituto Hacendario del Estado de México, como:</w:t>
      </w:r>
    </w:p>
    <w:p w:rsidR="004E7E2A" w:rsidRPr="00794C1C" w:rsidRDefault="004E7E2A" w:rsidP="004E7E2A">
      <w:pPr>
        <w:spacing w:after="0" w:line="360" w:lineRule="auto"/>
        <w:ind w:right="-232"/>
        <w:jc w:val="both"/>
        <w:rPr>
          <w:rFonts w:ascii="Palatino Linotype" w:eastAsia="Palatino Linotype" w:hAnsi="Palatino Linotype" w:cs="Palatino Linotype"/>
          <w:sz w:val="24"/>
          <w:szCs w:val="24"/>
        </w:rPr>
      </w:pPr>
    </w:p>
    <w:p w:rsidR="004E7E2A" w:rsidRPr="00794C1C" w:rsidRDefault="004E7E2A" w:rsidP="004E7E2A">
      <w:pPr>
        <w:spacing w:after="120"/>
        <w:ind w:left="851" w:right="902"/>
        <w:jc w:val="both"/>
        <w:rPr>
          <w:rFonts w:ascii="Palatino Linotype" w:eastAsia="Palatino Linotype" w:hAnsi="Palatino Linotype" w:cs="Palatino Linotype"/>
          <w:b/>
          <w:i/>
        </w:rPr>
      </w:pPr>
      <w:r w:rsidRPr="00794C1C">
        <w:rPr>
          <w:rFonts w:ascii="Palatino Linotype" w:eastAsia="Palatino Linotype" w:hAnsi="Palatino Linotype" w:cs="Palatino Linotype"/>
          <w:i/>
        </w:rPr>
        <w:t>“</w:t>
      </w:r>
      <w:r w:rsidRPr="00794C1C">
        <w:rPr>
          <w:rFonts w:ascii="Palatino Linotype" w:eastAsia="Palatino Linotype" w:hAnsi="Palatino Linotype" w:cs="Palatino Linotype"/>
          <w:b/>
          <w:i/>
        </w:rPr>
        <w:t>FACTURA</w:t>
      </w:r>
    </w:p>
    <w:p w:rsidR="004E7E2A" w:rsidRPr="00794C1C" w:rsidRDefault="004E7E2A" w:rsidP="004E7E2A">
      <w:pPr>
        <w:spacing w:before="120" w:after="120"/>
        <w:ind w:left="851" w:right="902"/>
        <w:jc w:val="both"/>
        <w:rPr>
          <w:rFonts w:ascii="Palatino Linotype" w:eastAsia="Palatino Linotype" w:hAnsi="Palatino Linotype" w:cs="Palatino Linotype"/>
          <w:i/>
        </w:rPr>
      </w:pPr>
      <w:r w:rsidRPr="00794C1C">
        <w:rPr>
          <w:rFonts w:ascii="Palatino Linotype" w:eastAsia="Palatino Linotype" w:hAnsi="Palatino Linotype" w:cs="Palatino Linotype"/>
          <w:i/>
        </w:rPr>
        <w:t>Es el documento fiscal que emite la persona física o moral para comprobar la venta o adquisición de un bien y/o servicio.” (Sic)</w:t>
      </w:r>
    </w:p>
    <w:p w:rsidR="004E7E2A" w:rsidRPr="00794C1C" w:rsidRDefault="004E7E2A" w:rsidP="004E7E2A">
      <w:pPr>
        <w:spacing w:before="120" w:after="120"/>
        <w:ind w:left="851" w:right="902"/>
        <w:jc w:val="both"/>
        <w:rPr>
          <w:rFonts w:ascii="Palatino Linotype" w:eastAsia="Palatino Linotype" w:hAnsi="Palatino Linotype" w:cs="Palatino Linotype"/>
          <w:i/>
        </w:rPr>
      </w:pPr>
    </w:p>
    <w:p w:rsidR="004E7E2A" w:rsidRPr="00794C1C" w:rsidRDefault="004E7E2A" w:rsidP="004E7E2A">
      <w:pPr>
        <w:spacing w:before="120" w:after="0" w:line="360" w:lineRule="auto"/>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sz w:val="24"/>
          <w:szCs w:val="24"/>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794C1C">
        <w:rPr>
          <w:rFonts w:ascii="Palatino Linotype" w:eastAsia="Palatino Linotype" w:hAnsi="Palatino Linotype" w:cs="Palatino Linotype"/>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w:t>
      </w:r>
    </w:p>
    <w:p w:rsidR="004E7E2A" w:rsidRPr="00794C1C" w:rsidRDefault="004E7E2A" w:rsidP="004E7E2A">
      <w:pPr>
        <w:spacing w:after="0" w:line="360" w:lineRule="auto"/>
        <w:jc w:val="both"/>
        <w:rPr>
          <w:rFonts w:ascii="Palatino Linotype" w:eastAsia="Palatino Linotype" w:hAnsi="Palatino Linotype" w:cs="Palatino Linotype"/>
          <w:color w:val="000000"/>
          <w:sz w:val="24"/>
          <w:szCs w:val="24"/>
        </w:rPr>
      </w:pPr>
    </w:p>
    <w:p w:rsidR="004E7E2A" w:rsidRPr="00794C1C" w:rsidRDefault="004E7E2A" w:rsidP="004E7E2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w:t>
      </w:r>
      <w:r w:rsidRPr="00794C1C">
        <w:rPr>
          <w:rFonts w:ascii="Palatino Linotype" w:eastAsia="Palatino Linotype" w:hAnsi="Palatino Linotype" w:cs="Palatino Linotype"/>
          <w:sz w:val="24"/>
          <w:szCs w:val="24"/>
        </w:rPr>
        <w:lastRenderedPageBreak/>
        <w:t xml:space="preserve">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4E7E2A" w:rsidRPr="00794C1C" w:rsidRDefault="004E7E2A" w:rsidP="004E7E2A">
      <w:pPr>
        <w:spacing w:after="0" w:line="360" w:lineRule="auto"/>
        <w:jc w:val="both"/>
        <w:rPr>
          <w:rFonts w:ascii="Palatino Linotype" w:eastAsia="Palatino Linotype" w:hAnsi="Palatino Linotype" w:cs="Palatino Linotype"/>
          <w:sz w:val="24"/>
          <w:szCs w:val="24"/>
        </w:rPr>
      </w:pPr>
    </w:p>
    <w:p w:rsidR="004E7E2A" w:rsidRPr="00794C1C" w:rsidRDefault="004E7E2A" w:rsidP="004E7E2A">
      <w:pPr>
        <w:spacing w:after="120" w:line="276" w:lineRule="auto"/>
        <w:ind w:firstLine="708"/>
        <w:jc w:val="both"/>
        <w:rPr>
          <w:rFonts w:ascii="Palatino Linotype" w:eastAsia="Palatino Linotype" w:hAnsi="Palatino Linotype" w:cs="Palatino Linotype"/>
          <w:b/>
          <w:i/>
        </w:rPr>
      </w:pPr>
      <w:r w:rsidRPr="00794C1C">
        <w:rPr>
          <w:rFonts w:ascii="Palatino Linotype" w:eastAsia="Palatino Linotype" w:hAnsi="Palatino Linotype" w:cs="Palatino Linotype"/>
          <w:b/>
          <w:i/>
        </w:rPr>
        <w:t xml:space="preserve">“REGISTRO CONTABLE </w:t>
      </w:r>
    </w:p>
    <w:p w:rsidR="004E7E2A" w:rsidRPr="00794C1C" w:rsidRDefault="004E7E2A" w:rsidP="004E7E2A">
      <w:pPr>
        <w:spacing w:before="120" w:after="120" w:line="276" w:lineRule="auto"/>
        <w:ind w:left="851" w:right="899"/>
        <w:jc w:val="both"/>
        <w:rPr>
          <w:rFonts w:ascii="Palatino Linotype" w:eastAsia="Palatino Linotype" w:hAnsi="Palatino Linotype" w:cs="Palatino Linotype"/>
          <w:i/>
        </w:rPr>
      </w:pPr>
      <w:r w:rsidRPr="00794C1C">
        <w:rPr>
          <w:rFonts w:ascii="Palatino Linotype" w:eastAsia="Palatino Linotype" w:hAnsi="Palatino Linotype" w:cs="Palatino Linotype"/>
          <w:i/>
        </w:rPr>
        <w:t>Asiento que se realiza en los libros de contabilidad de las actividades relacionadas con el ingreso y egresos de un ente económico.” (Sic)</w:t>
      </w:r>
    </w:p>
    <w:p w:rsidR="004E7E2A" w:rsidRPr="00794C1C" w:rsidRDefault="004E7E2A" w:rsidP="004E7E2A">
      <w:pPr>
        <w:spacing w:before="120" w:after="120" w:line="276" w:lineRule="auto"/>
        <w:ind w:right="899" w:firstLine="708"/>
        <w:jc w:val="both"/>
        <w:rPr>
          <w:rFonts w:ascii="Palatino Linotype" w:eastAsia="Palatino Linotype" w:hAnsi="Palatino Linotype" w:cs="Palatino Linotype"/>
          <w:b/>
          <w:i/>
        </w:rPr>
      </w:pPr>
      <w:r w:rsidRPr="00794C1C">
        <w:rPr>
          <w:rFonts w:ascii="Palatino Linotype" w:eastAsia="Palatino Linotype" w:hAnsi="Palatino Linotype" w:cs="Palatino Linotype"/>
          <w:b/>
          <w:i/>
        </w:rPr>
        <w:t>“REGISTRO PRESUPUESTARIO</w:t>
      </w:r>
    </w:p>
    <w:p w:rsidR="004E7E2A" w:rsidRPr="00794C1C" w:rsidRDefault="004E7E2A" w:rsidP="004E7E2A">
      <w:pPr>
        <w:spacing w:before="120" w:after="120" w:line="276" w:lineRule="auto"/>
        <w:ind w:left="708" w:right="899"/>
        <w:jc w:val="both"/>
        <w:rPr>
          <w:rFonts w:ascii="Palatino Linotype" w:eastAsia="Palatino Linotype" w:hAnsi="Palatino Linotype" w:cs="Palatino Linotype"/>
          <w:i/>
        </w:rPr>
      </w:pPr>
      <w:r w:rsidRPr="00794C1C">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rsidR="004E7E2A" w:rsidRPr="00794C1C" w:rsidRDefault="004E7E2A" w:rsidP="004E7E2A">
      <w:pPr>
        <w:spacing w:before="120" w:after="0" w:line="360" w:lineRule="auto"/>
        <w:jc w:val="both"/>
        <w:rPr>
          <w:rFonts w:ascii="Palatino Linotype" w:eastAsia="Palatino Linotype" w:hAnsi="Palatino Linotype" w:cs="Palatino Linotype"/>
          <w:color w:val="000000"/>
          <w:sz w:val="24"/>
          <w:szCs w:val="24"/>
        </w:rPr>
      </w:pPr>
    </w:p>
    <w:p w:rsidR="004E7E2A" w:rsidRPr="00794C1C" w:rsidRDefault="004E7E2A" w:rsidP="004E7E2A">
      <w:pPr>
        <w:spacing w:after="0" w:line="360" w:lineRule="auto"/>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color w:val="000000"/>
          <w:sz w:val="24"/>
          <w:szCs w:val="24"/>
        </w:rPr>
        <w:t>Por otra parte, se establece que el sistema de contabilidad sobre base acumulativa total se sustentará en los principios de contabilidad gubernamental.</w:t>
      </w:r>
    </w:p>
    <w:p w:rsidR="004E7E2A" w:rsidRPr="00794C1C" w:rsidRDefault="004E7E2A" w:rsidP="004E7E2A">
      <w:pPr>
        <w:spacing w:after="0" w:line="360" w:lineRule="auto"/>
        <w:jc w:val="both"/>
        <w:rPr>
          <w:rFonts w:ascii="Palatino Linotype" w:eastAsia="Palatino Linotype" w:hAnsi="Palatino Linotype" w:cs="Palatino Linotype"/>
          <w:color w:val="000000"/>
          <w:sz w:val="24"/>
          <w:szCs w:val="24"/>
        </w:rPr>
      </w:pPr>
    </w:p>
    <w:p w:rsidR="004E7E2A" w:rsidRPr="00794C1C" w:rsidRDefault="004E7E2A" w:rsidP="004E7E2A">
      <w:pPr>
        <w:spacing w:after="0" w:line="360" w:lineRule="auto"/>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color w:val="000000"/>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4E7E2A" w:rsidRPr="00794C1C" w:rsidRDefault="004E7E2A" w:rsidP="004E7E2A">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lastRenderedPageBreak/>
        <w:t xml:space="preserve">Correlativo a lo anterior, es preciso referir una definición de </w:t>
      </w:r>
      <w:r w:rsidRPr="00794C1C">
        <w:rPr>
          <w:rFonts w:ascii="Palatino Linotype" w:eastAsia="Palatino Linotype" w:hAnsi="Palatino Linotype" w:cs="Palatino Linotype"/>
          <w:i/>
          <w:sz w:val="24"/>
          <w:szCs w:val="24"/>
        </w:rPr>
        <w:t>póliza contable</w:t>
      </w:r>
      <w:r w:rsidRPr="00794C1C">
        <w:rPr>
          <w:rFonts w:ascii="Palatino Linotype" w:eastAsia="Palatino Linotype" w:hAnsi="Palatino Linotype" w:cs="Palatino Linotype"/>
          <w:sz w:val="24"/>
          <w:szCs w:val="24"/>
        </w:rPr>
        <w:t xml:space="preserve">, la cual, primeramente, no está definida en el Código Financiero del Estado de México y Municipios; no obstante, los ya mencionados Glosarios la definen como: </w:t>
      </w:r>
    </w:p>
    <w:p w:rsidR="004E7E2A" w:rsidRPr="00794C1C" w:rsidRDefault="004E7E2A" w:rsidP="004E7E2A">
      <w:pPr>
        <w:spacing w:after="120"/>
        <w:ind w:left="851" w:right="899"/>
        <w:jc w:val="both"/>
        <w:rPr>
          <w:rFonts w:ascii="Palatino Linotype" w:eastAsia="Palatino Linotype" w:hAnsi="Palatino Linotype" w:cs="Palatino Linotype"/>
          <w:i/>
        </w:rPr>
      </w:pPr>
    </w:p>
    <w:p w:rsidR="004E7E2A" w:rsidRPr="00794C1C" w:rsidRDefault="004E7E2A" w:rsidP="004E7E2A">
      <w:pPr>
        <w:spacing w:after="120"/>
        <w:ind w:left="851" w:right="899"/>
        <w:jc w:val="both"/>
        <w:rPr>
          <w:rFonts w:ascii="Palatino Linotype" w:eastAsia="Palatino Linotype" w:hAnsi="Palatino Linotype" w:cs="Palatino Linotype"/>
          <w:b/>
          <w:i/>
        </w:rPr>
      </w:pPr>
      <w:r w:rsidRPr="00794C1C">
        <w:rPr>
          <w:rFonts w:ascii="Palatino Linotype" w:eastAsia="Palatino Linotype" w:hAnsi="Palatino Linotype" w:cs="Palatino Linotype"/>
          <w:i/>
        </w:rPr>
        <w:t>“</w:t>
      </w:r>
      <w:r w:rsidRPr="00794C1C">
        <w:rPr>
          <w:rFonts w:ascii="Palatino Linotype" w:eastAsia="Palatino Linotype" w:hAnsi="Palatino Linotype" w:cs="Palatino Linotype"/>
          <w:b/>
          <w:i/>
        </w:rPr>
        <w:t>PÓLIZA CONTABLE</w:t>
      </w:r>
    </w:p>
    <w:p w:rsidR="004E7E2A" w:rsidRPr="00794C1C" w:rsidRDefault="004E7E2A" w:rsidP="004E7E2A">
      <w:pPr>
        <w:spacing w:before="120" w:after="120"/>
        <w:ind w:left="851" w:right="899"/>
        <w:jc w:val="both"/>
        <w:rPr>
          <w:rFonts w:ascii="Palatino Linotype" w:eastAsia="Palatino Linotype" w:hAnsi="Palatino Linotype" w:cs="Palatino Linotype"/>
          <w:i/>
        </w:rPr>
      </w:pPr>
      <w:r w:rsidRPr="00794C1C">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(sic)</w:t>
      </w:r>
    </w:p>
    <w:p w:rsidR="004E7E2A" w:rsidRPr="00794C1C" w:rsidRDefault="004E7E2A" w:rsidP="004E7E2A">
      <w:pPr>
        <w:spacing w:before="120" w:after="120"/>
        <w:ind w:left="851" w:right="899"/>
        <w:jc w:val="both"/>
        <w:rPr>
          <w:rFonts w:ascii="Palatino Linotype" w:eastAsia="Palatino Linotype" w:hAnsi="Palatino Linotype" w:cs="Palatino Linotype"/>
          <w:i/>
        </w:rPr>
      </w:pPr>
    </w:p>
    <w:p w:rsidR="004E7E2A" w:rsidRPr="00794C1C" w:rsidRDefault="004E7E2A" w:rsidP="004E7E2A">
      <w:pPr>
        <w:spacing w:before="120" w:after="0" w:line="360" w:lineRule="auto"/>
        <w:contextualSpacing/>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Así, se advierte que la </w:t>
      </w:r>
      <w:r w:rsidRPr="00794C1C">
        <w:rPr>
          <w:rFonts w:ascii="Palatino Linotype" w:eastAsia="Palatino Linotype" w:hAnsi="Palatino Linotype" w:cs="Palatino Linotype"/>
          <w:i/>
          <w:sz w:val="24"/>
          <w:szCs w:val="24"/>
        </w:rPr>
        <w:t>póliza contable</w:t>
      </w:r>
      <w:r w:rsidRPr="00794C1C">
        <w:rPr>
          <w:rFonts w:ascii="Palatino Linotype" w:eastAsia="Palatino Linotype" w:hAnsi="Palatino Linotype" w:cs="Palatino Linotype"/>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4E7E2A" w:rsidRPr="00794C1C" w:rsidRDefault="004E7E2A" w:rsidP="004E7E2A">
      <w:pPr>
        <w:spacing w:after="0" w:line="360" w:lineRule="auto"/>
        <w:contextualSpacing/>
        <w:jc w:val="both"/>
        <w:rPr>
          <w:rFonts w:ascii="Palatino Linotype" w:eastAsia="Palatino Linotype" w:hAnsi="Palatino Linotype" w:cs="Palatino Linotype"/>
          <w:sz w:val="24"/>
          <w:szCs w:val="24"/>
        </w:rPr>
      </w:pPr>
    </w:p>
    <w:p w:rsidR="004E7E2A" w:rsidRPr="00794C1C" w:rsidRDefault="004E7E2A" w:rsidP="004E7E2A">
      <w:pPr>
        <w:spacing w:after="0" w:line="360" w:lineRule="auto"/>
        <w:contextualSpacing/>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En este sentido, existen diversos tipos de pólizas contables de acuerdo a las operaciones realizadas, dentro de las cuales, encontramos las llamadas </w:t>
      </w:r>
      <w:r w:rsidRPr="00794C1C">
        <w:rPr>
          <w:rFonts w:ascii="Palatino Linotype" w:eastAsia="Palatino Linotype" w:hAnsi="Palatino Linotype" w:cs="Palatino Linotype"/>
          <w:i/>
          <w:sz w:val="24"/>
          <w:szCs w:val="24"/>
        </w:rPr>
        <w:t>pólizas de egresos</w:t>
      </w:r>
      <w:r w:rsidRPr="00794C1C">
        <w:rPr>
          <w:rFonts w:ascii="Palatino Linotype" w:eastAsia="Palatino Linotype" w:hAnsi="Palatino Linotype" w:cs="Palatino Linotype"/>
          <w:sz w:val="24"/>
          <w:szCs w:val="24"/>
        </w:rPr>
        <w:t xml:space="preserve">, son aquellas en las cuales se anotan diariamente las operaciones que representan gastos, es decir, salidas de dinero para el </w:t>
      </w:r>
      <w:r w:rsidRPr="00794C1C">
        <w:rPr>
          <w:rFonts w:ascii="Palatino Linotype" w:eastAsia="Palatino Linotype" w:hAnsi="Palatino Linotype" w:cs="Palatino Linotype"/>
          <w:b/>
          <w:sz w:val="24"/>
          <w:szCs w:val="24"/>
        </w:rPr>
        <w:t>SUJETO OBLIGADO</w:t>
      </w:r>
      <w:r w:rsidRPr="00794C1C">
        <w:rPr>
          <w:rFonts w:ascii="Palatino Linotype" w:eastAsia="Palatino Linotype" w:hAnsi="Palatino Linotype" w:cs="Palatino Linotype"/>
          <w:sz w:val="24"/>
          <w:szCs w:val="24"/>
        </w:rPr>
        <w:t xml:space="preserve">, las que, además, deben encontrarse acompañadas de las documentales que sirven de soporte de dicho movimiento. </w:t>
      </w:r>
    </w:p>
    <w:p w:rsidR="004E7E2A" w:rsidRPr="00794C1C" w:rsidRDefault="004E7E2A" w:rsidP="004E7E2A">
      <w:pPr>
        <w:spacing w:after="0" w:line="360" w:lineRule="auto"/>
        <w:contextualSpacing/>
        <w:jc w:val="both"/>
        <w:rPr>
          <w:rFonts w:ascii="Palatino Linotype" w:eastAsia="Palatino Linotype" w:hAnsi="Palatino Linotype" w:cs="Palatino Linotype"/>
          <w:sz w:val="24"/>
          <w:szCs w:val="24"/>
        </w:rPr>
      </w:pPr>
    </w:p>
    <w:p w:rsidR="004E7E2A" w:rsidRPr="00794C1C" w:rsidRDefault="004E7E2A" w:rsidP="004E7E2A">
      <w:pPr>
        <w:spacing w:after="0" w:line="360" w:lineRule="auto"/>
        <w:ind w:right="50"/>
        <w:contextualSpacing/>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color w:val="000000"/>
          <w:sz w:val="24"/>
          <w:szCs w:val="24"/>
        </w:rPr>
        <w:t xml:space="preserve">De este modo, </w:t>
      </w:r>
      <w:r w:rsidRPr="00794C1C">
        <w:rPr>
          <w:rFonts w:ascii="Palatino Linotype" w:eastAsia="Palatino Linotype" w:hAnsi="Palatino Linotype" w:cs="Palatino Linotype"/>
          <w:b/>
          <w:color w:val="000000"/>
          <w:sz w:val="24"/>
          <w:szCs w:val="24"/>
        </w:rPr>
        <w:t>EL SUJETO OBLIGADO</w:t>
      </w:r>
      <w:r w:rsidRPr="00794C1C">
        <w:rPr>
          <w:rFonts w:ascii="Palatino Linotype" w:eastAsia="Palatino Linotype" w:hAnsi="Palatino Linotype" w:cs="Palatino Linotype"/>
          <w:color w:val="000000"/>
          <w:sz w:val="24"/>
          <w:szCs w:val="24"/>
        </w:rPr>
        <w:t xml:space="preserve"> debe tener registro de la expedición de las pólizas de egresos; que le son requeridos a través del ejercicio del derecho </w:t>
      </w:r>
      <w:r w:rsidRPr="00794C1C">
        <w:rPr>
          <w:rFonts w:ascii="Palatino Linotype" w:eastAsia="Palatino Linotype" w:hAnsi="Palatino Linotype" w:cs="Palatino Linotype"/>
          <w:color w:val="000000"/>
          <w:sz w:val="24"/>
          <w:szCs w:val="24"/>
        </w:rPr>
        <w:lastRenderedPageBreak/>
        <w:t xml:space="preserve">fundamental de acceso a la información pública, ya que con tales documentales acredita y soporta el gasto realizado, es decir se hace del conocimiento de los particulares el uso y destino de los recursos públicos. </w:t>
      </w:r>
    </w:p>
    <w:p w:rsidR="004E7E2A" w:rsidRPr="00794C1C" w:rsidRDefault="004E7E2A" w:rsidP="004E7E2A">
      <w:pPr>
        <w:spacing w:after="0" w:line="360" w:lineRule="auto"/>
        <w:ind w:right="50"/>
        <w:contextualSpacing/>
        <w:jc w:val="both"/>
        <w:rPr>
          <w:rFonts w:ascii="Palatino Linotype" w:eastAsia="Palatino Linotype" w:hAnsi="Palatino Linotype" w:cs="Palatino Linotype"/>
          <w:color w:val="000000"/>
          <w:sz w:val="24"/>
          <w:szCs w:val="24"/>
        </w:rPr>
      </w:pPr>
    </w:p>
    <w:p w:rsidR="004E7E2A" w:rsidRPr="00794C1C" w:rsidRDefault="004E7E2A" w:rsidP="004E7E2A">
      <w:pPr>
        <w:spacing w:after="0" w:line="360" w:lineRule="auto"/>
        <w:ind w:right="50"/>
        <w:contextualSpacing/>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color w:val="000000"/>
          <w:sz w:val="24"/>
          <w:szCs w:val="24"/>
        </w:rPr>
        <w:t xml:space="preserve">De igual forma, es de suma importancia destacar que el penúltimo párrafo, del artículo 23 de la </w:t>
      </w:r>
      <w:r w:rsidRPr="00794C1C">
        <w:rPr>
          <w:rFonts w:ascii="Palatino Linotype" w:eastAsia="Palatino Linotype" w:hAnsi="Palatino Linotype" w:cs="Palatino Linotype"/>
          <w:sz w:val="24"/>
          <w:szCs w:val="24"/>
        </w:rPr>
        <w:t>Ley de Transparencia y Acceso a la Información Pública del Estado de México y Municipios</w:t>
      </w:r>
      <w:r w:rsidRPr="00794C1C">
        <w:rPr>
          <w:rFonts w:ascii="Palatino Linotype" w:eastAsia="Palatino Linotype" w:hAnsi="Palatino Linotype" w:cs="Palatino Linotype"/>
          <w:color w:val="000000"/>
          <w:sz w:val="24"/>
          <w:szCs w:val="24"/>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rsidR="004E7E2A" w:rsidRPr="00794C1C" w:rsidRDefault="004E7E2A" w:rsidP="004E7E2A">
      <w:pPr>
        <w:ind w:right="50"/>
        <w:jc w:val="both"/>
        <w:rPr>
          <w:rFonts w:ascii="Palatino Linotype" w:eastAsia="Palatino Linotype" w:hAnsi="Palatino Linotype" w:cs="Palatino Linotype"/>
          <w:color w:val="000000"/>
        </w:rPr>
      </w:pPr>
    </w:p>
    <w:p w:rsidR="004E7E2A" w:rsidRPr="00794C1C" w:rsidRDefault="004E7E2A" w:rsidP="00A17582">
      <w:pPr>
        <w:spacing w:line="276" w:lineRule="auto"/>
        <w:ind w:left="851" w:right="901"/>
        <w:contextualSpacing/>
        <w:jc w:val="both"/>
        <w:rPr>
          <w:rFonts w:ascii="Palatino Linotype" w:eastAsia="Palatino Linotype" w:hAnsi="Palatino Linotype" w:cs="Palatino Linotype"/>
          <w:b/>
          <w:i/>
        </w:rPr>
      </w:pPr>
      <w:r w:rsidRPr="00794C1C">
        <w:rPr>
          <w:rFonts w:ascii="Palatino Linotype" w:eastAsia="Palatino Linotype" w:hAnsi="Palatino Linotype" w:cs="Palatino Linotype"/>
          <w:b/>
          <w:i/>
        </w:rPr>
        <w:t>“Artículo 23…</w:t>
      </w:r>
    </w:p>
    <w:p w:rsidR="004E7E2A" w:rsidRPr="00794C1C" w:rsidRDefault="004E7E2A" w:rsidP="00A17582">
      <w:pPr>
        <w:spacing w:line="276" w:lineRule="auto"/>
        <w:ind w:left="851" w:right="901"/>
        <w:contextualSpacing/>
        <w:jc w:val="both"/>
        <w:rPr>
          <w:rFonts w:ascii="Palatino Linotype" w:eastAsia="Palatino Linotype" w:hAnsi="Palatino Linotype" w:cs="Palatino Linotype"/>
          <w:i/>
        </w:rPr>
      </w:pPr>
    </w:p>
    <w:p w:rsidR="004E7E2A" w:rsidRPr="00794C1C" w:rsidRDefault="004E7E2A" w:rsidP="00A17582">
      <w:pPr>
        <w:spacing w:line="276" w:lineRule="auto"/>
        <w:ind w:left="851" w:right="901"/>
        <w:contextualSpacing/>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4E7E2A" w:rsidRPr="00794C1C" w:rsidRDefault="004E7E2A" w:rsidP="00A17582">
      <w:pPr>
        <w:spacing w:after="0" w:line="276" w:lineRule="auto"/>
        <w:ind w:left="851" w:right="850"/>
        <w:contextualSpacing/>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 xml:space="preserve"> (…)”</w:t>
      </w:r>
    </w:p>
    <w:p w:rsidR="004E7E2A" w:rsidRPr="00794C1C" w:rsidRDefault="004E7E2A" w:rsidP="004E7E2A">
      <w:pPr>
        <w:spacing w:after="0" w:line="360" w:lineRule="auto"/>
        <w:ind w:left="851" w:right="850"/>
        <w:jc w:val="both"/>
        <w:rPr>
          <w:rFonts w:ascii="Palatino Linotype" w:eastAsia="Palatino Linotype" w:hAnsi="Palatino Linotype" w:cs="Palatino Linotype"/>
          <w:b/>
          <w:i/>
          <w:color w:val="000000"/>
        </w:rPr>
      </w:pPr>
    </w:p>
    <w:p w:rsidR="006304CA" w:rsidRPr="00794C1C" w:rsidRDefault="004E7E2A" w:rsidP="00E61B5B">
      <w:pPr>
        <w:pStyle w:val="Prrafodelista"/>
        <w:numPr>
          <w:ilvl w:val="0"/>
          <w:numId w:val="2"/>
        </w:numPr>
        <w:spacing w:after="0" w:line="360" w:lineRule="auto"/>
        <w:jc w:val="both"/>
        <w:rPr>
          <w:rFonts w:ascii="Palatino Linotype" w:eastAsia="Palatino Linotype" w:hAnsi="Palatino Linotype" w:cs="Palatino Linotype"/>
          <w:b/>
          <w:sz w:val="24"/>
          <w:szCs w:val="24"/>
        </w:rPr>
      </w:pPr>
      <w:r w:rsidRPr="00794C1C">
        <w:rPr>
          <w:rFonts w:ascii="Palatino Linotype" w:eastAsia="Palatino Linotype" w:hAnsi="Palatino Linotype" w:cs="Palatino Linotype"/>
          <w:b/>
          <w:sz w:val="24"/>
          <w:szCs w:val="24"/>
        </w:rPr>
        <w:t xml:space="preserve">Respecto </w:t>
      </w:r>
      <w:r w:rsidR="00E61B5B" w:rsidRPr="00794C1C">
        <w:rPr>
          <w:rFonts w:ascii="Palatino Linotype" w:eastAsia="Palatino Linotype" w:hAnsi="Palatino Linotype" w:cs="Palatino Linotype"/>
          <w:b/>
          <w:sz w:val="24"/>
          <w:szCs w:val="24"/>
        </w:rPr>
        <w:t>al proceso adquisitivo y contratos celebrados con las empresas.</w:t>
      </w:r>
    </w:p>
    <w:p w:rsidR="00E61B5B" w:rsidRPr="00794C1C" w:rsidRDefault="00E61B5B" w:rsidP="006304CA">
      <w:pPr>
        <w:spacing w:after="0" w:line="360" w:lineRule="auto"/>
        <w:jc w:val="both"/>
        <w:rPr>
          <w:rFonts w:ascii="Palatino Linotype" w:eastAsia="Palatino Linotype" w:hAnsi="Palatino Linotype" w:cs="Palatino Linotype"/>
          <w:sz w:val="24"/>
          <w:szCs w:val="24"/>
        </w:rPr>
      </w:pPr>
    </w:p>
    <w:p w:rsidR="00A17582" w:rsidRPr="00794C1C" w:rsidRDefault="00A17582" w:rsidP="00A17582">
      <w:pPr>
        <w:spacing w:before="240" w:after="240" w:line="360" w:lineRule="auto"/>
        <w:contextualSpacing/>
        <w:jc w:val="both"/>
        <w:rPr>
          <w:rFonts w:ascii="Palatino Linotype" w:hAnsi="Palatino Linotype" w:cs="Arial"/>
          <w:sz w:val="24"/>
          <w:szCs w:val="24"/>
        </w:rPr>
      </w:pPr>
      <w:r w:rsidRPr="00794C1C">
        <w:rPr>
          <w:rFonts w:ascii="Palatino Linotype" w:eastAsia="Palatino Linotype" w:hAnsi="Palatino Linotype" w:cs="Palatino Linotype"/>
          <w:color w:val="000000"/>
          <w:sz w:val="24"/>
          <w:szCs w:val="24"/>
        </w:rPr>
        <w:t xml:space="preserve">resulta oportuno referir que </w:t>
      </w:r>
      <w:r w:rsidRPr="00794C1C">
        <w:rPr>
          <w:rFonts w:ascii="Palatino Linotype" w:hAnsi="Palatino Linotype"/>
          <w:sz w:val="24"/>
          <w:szCs w:val="24"/>
        </w:rPr>
        <w:t xml:space="preserve">la Ley de Contratación Pública del Estado de México y Municipios, </w:t>
      </w:r>
      <w:r w:rsidRPr="00794C1C">
        <w:rPr>
          <w:rFonts w:ascii="Palatino Linotype" w:hAnsi="Palatino Linotype" w:cs="Arial"/>
          <w:sz w:val="24"/>
          <w:szCs w:val="24"/>
        </w:rPr>
        <w:t xml:space="preserve">la cual tiene por objeto regular los actos relativos a la </w:t>
      </w:r>
      <w:r w:rsidRPr="00794C1C">
        <w:rPr>
          <w:rFonts w:ascii="Palatino Linotype" w:hAnsi="Palatino Linotype" w:cs="Arial"/>
          <w:b/>
          <w:bCs/>
          <w:sz w:val="24"/>
          <w:szCs w:val="24"/>
          <w:u w:val="single"/>
        </w:rPr>
        <w:t xml:space="preserve">planeación, </w:t>
      </w:r>
      <w:r w:rsidRPr="00794C1C">
        <w:rPr>
          <w:rFonts w:ascii="Palatino Linotype" w:hAnsi="Palatino Linotype" w:cs="Arial"/>
          <w:b/>
          <w:bCs/>
          <w:sz w:val="24"/>
          <w:szCs w:val="24"/>
          <w:u w:val="single"/>
        </w:rPr>
        <w:lastRenderedPageBreak/>
        <w:t>programación, presupuestación</w:t>
      </w:r>
      <w:r w:rsidRPr="00794C1C">
        <w:rPr>
          <w:rFonts w:ascii="Palatino Linotype" w:hAnsi="Palatino Linotype" w:cs="Arial"/>
          <w:sz w:val="24"/>
          <w:szCs w:val="24"/>
        </w:rPr>
        <w:t xml:space="preserve">, ejecución y control de la </w:t>
      </w:r>
      <w:r w:rsidRPr="00794C1C">
        <w:rPr>
          <w:rFonts w:ascii="Palatino Linotype" w:hAnsi="Palatino Linotype" w:cs="Arial"/>
          <w:b/>
          <w:sz w:val="24"/>
          <w:szCs w:val="24"/>
          <w:u w:val="single"/>
        </w:rPr>
        <w:t>adquisición</w:t>
      </w:r>
      <w:r w:rsidRPr="00794C1C">
        <w:rPr>
          <w:rFonts w:ascii="Palatino Linotype" w:hAnsi="Palatino Linotype" w:cs="Arial"/>
          <w:sz w:val="24"/>
          <w:szCs w:val="24"/>
        </w:rPr>
        <w:t xml:space="preserve">, enajenación y arrendamiento de bienes, y la </w:t>
      </w:r>
      <w:r w:rsidRPr="00794C1C">
        <w:rPr>
          <w:rFonts w:ascii="Palatino Linotype" w:hAnsi="Palatino Linotype" w:cs="Arial"/>
          <w:b/>
          <w:sz w:val="24"/>
          <w:szCs w:val="24"/>
          <w:u w:val="single"/>
        </w:rPr>
        <w:t>contratación de servicios de cualquier naturaleza, que realicen los Ayuntamientos del Estado</w:t>
      </w:r>
      <w:r w:rsidRPr="00794C1C">
        <w:rPr>
          <w:rFonts w:ascii="Palatino Linotype" w:hAnsi="Palatino Linotype" w:cs="Arial"/>
          <w:sz w:val="24"/>
          <w:szCs w:val="24"/>
        </w:rPr>
        <w:t>; entre ellos el sujeto obligado, los cuales se adjudicarán a través de licitación pública, invitación restringida o adjudicación directa, mediante convocatoria pública, tal y como lo establecen los artículos 4, 26 y 27 de dicha Ley, los cuales son del tenor siguiente:</w:t>
      </w:r>
    </w:p>
    <w:p w:rsidR="00A17582" w:rsidRPr="00794C1C" w:rsidRDefault="00A17582" w:rsidP="00A17582">
      <w:pPr>
        <w:spacing w:before="240" w:after="240" w:line="360" w:lineRule="auto"/>
        <w:contextualSpacing/>
        <w:jc w:val="both"/>
        <w:rPr>
          <w:rFonts w:ascii="Palatino Linotype" w:hAnsi="Palatino Linotype" w:cs="Arial"/>
        </w:rPr>
      </w:pPr>
    </w:p>
    <w:p w:rsidR="00A17582" w:rsidRPr="00794C1C" w:rsidRDefault="00A17582" w:rsidP="00A17582">
      <w:pPr>
        <w:spacing w:before="120" w:after="120" w:line="276" w:lineRule="auto"/>
        <w:ind w:left="851" w:right="902"/>
        <w:contextualSpacing/>
        <w:jc w:val="both"/>
        <w:rPr>
          <w:rFonts w:ascii="Palatino Linotype" w:hAnsi="Palatino Linotype"/>
          <w:i/>
        </w:rPr>
      </w:pPr>
      <w:r w:rsidRPr="00794C1C">
        <w:rPr>
          <w:rFonts w:ascii="Palatino Linotype" w:hAnsi="Palatino Linotype"/>
          <w:b/>
          <w:i/>
        </w:rPr>
        <w:t>“Artículo 4.-</w:t>
      </w:r>
      <w:r w:rsidRPr="00794C1C">
        <w:rPr>
          <w:rFonts w:ascii="Palatino Linotype" w:hAnsi="Palatino Linotype"/>
          <w:i/>
        </w:rPr>
        <w:t xml:space="preserve"> Para los efectos de esta Ley, </w:t>
      </w:r>
      <w:r w:rsidRPr="00794C1C">
        <w:rPr>
          <w:rFonts w:ascii="Palatino Linotype" w:hAnsi="Palatino Linotype"/>
          <w:b/>
          <w:i/>
        </w:rPr>
        <w:t>en las adquisiciones, enajenaciones, arrendamientos y servicios, quedan comprendidos</w:t>
      </w:r>
      <w:r w:rsidRPr="00794C1C">
        <w:rPr>
          <w:rFonts w:ascii="Palatino Linotype" w:hAnsi="Palatino Linotype"/>
          <w:i/>
        </w:rPr>
        <w:t>:</w:t>
      </w:r>
    </w:p>
    <w:p w:rsidR="00A17582" w:rsidRPr="00794C1C" w:rsidRDefault="00A17582" w:rsidP="00A17582">
      <w:pPr>
        <w:spacing w:before="120" w:after="120" w:line="276" w:lineRule="auto"/>
        <w:ind w:left="851" w:right="902"/>
        <w:contextualSpacing/>
        <w:jc w:val="both"/>
        <w:rPr>
          <w:rFonts w:ascii="Palatino Linotype" w:hAnsi="Palatino Linotype"/>
          <w:i/>
        </w:rPr>
      </w:pPr>
      <w:r w:rsidRPr="00794C1C">
        <w:rPr>
          <w:rFonts w:ascii="Palatino Linotype" w:hAnsi="Palatino Linotype"/>
          <w:b/>
          <w:i/>
        </w:rPr>
        <w:t>I.</w:t>
      </w:r>
      <w:r w:rsidRPr="00794C1C">
        <w:rPr>
          <w:rFonts w:ascii="Palatino Linotype" w:hAnsi="Palatino Linotype"/>
          <w:i/>
        </w:rPr>
        <w:t xml:space="preserve"> La adquisición de bienes muebles.</w:t>
      </w:r>
    </w:p>
    <w:p w:rsidR="00A17582" w:rsidRPr="00794C1C" w:rsidRDefault="00A17582" w:rsidP="00A17582">
      <w:pPr>
        <w:spacing w:before="120" w:after="120" w:line="276" w:lineRule="auto"/>
        <w:ind w:left="851" w:right="902"/>
        <w:contextualSpacing/>
        <w:jc w:val="both"/>
        <w:rPr>
          <w:rFonts w:ascii="Palatino Linotype" w:hAnsi="Palatino Linotype"/>
          <w:i/>
        </w:rPr>
      </w:pPr>
      <w:r w:rsidRPr="00794C1C">
        <w:rPr>
          <w:rFonts w:ascii="Palatino Linotype" w:hAnsi="Palatino Linotype"/>
          <w:b/>
          <w:i/>
        </w:rPr>
        <w:t>II</w:t>
      </w:r>
      <w:r w:rsidRPr="00794C1C">
        <w:rPr>
          <w:rFonts w:ascii="Palatino Linotype" w:hAnsi="Palatino Linotype"/>
          <w:i/>
        </w:rPr>
        <w:t>. La adquisición de bienes inmuebles, a través de compraventa.</w:t>
      </w:r>
    </w:p>
    <w:p w:rsidR="00A17582" w:rsidRPr="00794C1C" w:rsidRDefault="00A17582" w:rsidP="00A17582">
      <w:pPr>
        <w:spacing w:before="120" w:after="120" w:line="276" w:lineRule="auto"/>
        <w:ind w:left="851" w:right="902"/>
        <w:contextualSpacing/>
        <w:jc w:val="both"/>
        <w:rPr>
          <w:rFonts w:ascii="Palatino Linotype" w:hAnsi="Palatino Linotype"/>
          <w:i/>
        </w:rPr>
      </w:pPr>
      <w:r w:rsidRPr="00794C1C">
        <w:rPr>
          <w:rFonts w:ascii="Palatino Linotype" w:hAnsi="Palatino Linotype"/>
          <w:b/>
          <w:i/>
        </w:rPr>
        <w:t>III.</w:t>
      </w:r>
      <w:r w:rsidRPr="00794C1C">
        <w:rPr>
          <w:rFonts w:ascii="Palatino Linotype" w:hAnsi="Palatino Linotype"/>
          <w:i/>
        </w:rPr>
        <w:t xml:space="preserve"> La enajenación de bienes muebles e inmuebles.</w:t>
      </w:r>
    </w:p>
    <w:p w:rsidR="00A17582" w:rsidRPr="00794C1C" w:rsidRDefault="00A17582" w:rsidP="00A17582">
      <w:pPr>
        <w:spacing w:before="120" w:after="120" w:line="276" w:lineRule="auto"/>
        <w:ind w:left="851" w:right="902"/>
        <w:contextualSpacing/>
        <w:jc w:val="both"/>
        <w:rPr>
          <w:rFonts w:ascii="Palatino Linotype" w:hAnsi="Palatino Linotype"/>
          <w:i/>
        </w:rPr>
      </w:pPr>
      <w:r w:rsidRPr="00794C1C">
        <w:rPr>
          <w:rFonts w:ascii="Palatino Linotype" w:hAnsi="Palatino Linotype"/>
          <w:b/>
          <w:i/>
        </w:rPr>
        <w:t>IV.</w:t>
      </w:r>
      <w:r w:rsidRPr="00794C1C">
        <w:rPr>
          <w:rFonts w:ascii="Palatino Linotype" w:hAnsi="Palatino Linotype"/>
          <w:i/>
        </w:rPr>
        <w:t xml:space="preserve"> El arrendamiento de bienes muebles e inmuebles. </w:t>
      </w:r>
    </w:p>
    <w:p w:rsidR="00A17582" w:rsidRPr="00794C1C" w:rsidRDefault="00A17582" w:rsidP="00A17582">
      <w:pPr>
        <w:spacing w:before="120" w:after="120" w:line="276" w:lineRule="auto"/>
        <w:ind w:left="851" w:right="902"/>
        <w:contextualSpacing/>
        <w:jc w:val="both"/>
        <w:rPr>
          <w:rFonts w:ascii="Palatino Linotype" w:hAnsi="Palatino Linotype"/>
          <w:i/>
        </w:rPr>
      </w:pPr>
      <w:r w:rsidRPr="00794C1C">
        <w:rPr>
          <w:rFonts w:ascii="Palatino Linotype" w:hAnsi="Palatino Linotype"/>
          <w:b/>
          <w:i/>
        </w:rPr>
        <w:t>V</w:t>
      </w:r>
      <w:r w:rsidRPr="00794C1C">
        <w:rPr>
          <w:rFonts w:ascii="Palatino Linotype" w:hAnsi="Palatino Linotype"/>
          <w:i/>
        </w:rPr>
        <w:t>. La contratación de los servicios, relacionados con bienes muebles que se encuentran incorporados o adheridos a bienes inmuebles, cuya instalación o mantenimiento no implique modificación al bien inmueble.</w:t>
      </w:r>
    </w:p>
    <w:p w:rsidR="00A17582" w:rsidRPr="00794C1C" w:rsidRDefault="00A17582" w:rsidP="00A17582">
      <w:pPr>
        <w:spacing w:before="120" w:after="120" w:line="276" w:lineRule="auto"/>
        <w:ind w:left="851" w:right="902"/>
        <w:contextualSpacing/>
        <w:jc w:val="both"/>
        <w:rPr>
          <w:rFonts w:ascii="Palatino Linotype" w:hAnsi="Palatino Linotype"/>
          <w:i/>
        </w:rPr>
      </w:pPr>
      <w:r w:rsidRPr="00794C1C">
        <w:rPr>
          <w:rFonts w:ascii="Palatino Linotype" w:hAnsi="Palatino Linotype"/>
          <w:b/>
          <w:i/>
        </w:rPr>
        <w:t>VI.</w:t>
      </w:r>
      <w:r w:rsidRPr="00794C1C">
        <w:rPr>
          <w:rFonts w:ascii="Palatino Linotype" w:hAnsi="Palatino Linotype"/>
          <w:i/>
        </w:rPr>
        <w:t xml:space="preserve"> La contratación de los servicios de reconstrucción y mantenimiento de bienes muebles. </w:t>
      </w:r>
    </w:p>
    <w:p w:rsidR="00A17582" w:rsidRPr="00794C1C" w:rsidRDefault="00A17582" w:rsidP="00A17582">
      <w:pPr>
        <w:spacing w:before="120" w:after="120" w:line="276" w:lineRule="auto"/>
        <w:ind w:left="851" w:right="902"/>
        <w:contextualSpacing/>
        <w:jc w:val="both"/>
        <w:rPr>
          <w:rFonts w:ascii="Palatino Linotype" w:hAnsi="Palatino Linotype"/>
          <w:i/>
        </w:rPr>
      </w:pPr>
      <w:r w:rsidRPr="00794C1C">
        <w:rPr>
          <w:rFonts w:ascii="Palatino Linotype" w:hAnsi="Palatino Linotype"/>
          <w:b/>
          <w:i/>
        </w:rPr>
        <w:t>VII.</w:t>
      </w:r>
      <w:r w:rsidRPr="00794C1C">
        <w:rPr>
          <w:rFonts w:ascii="Palatino Linotype" w:hAnsi="Palatino Linotype"/>
          <w:i/>
        </w:rPr>
        <w:t xml:space="preserve"> La contratación de los servicios de maquila, seguros y transportación, así como de los de limpieza y vigilancia de bienes inmuebles. </w:t>
      </w:r>
    </w:p>
    <w:p w:rsidR="00A17582" w:rsidRPr="00794C1C" w:rsidRDefault="00A17582" w:rsidP="00A17582">
      <w:pPr>
        <w:spacing w:before="120" w:after="120" w:line="276" w:lineRule="auto"/>
        <w:ind w:left="851" w:right="902"/>
        <w:contextualSpacing/>
        <w:jc w:val="both"/>
        <w:rPr>
          <w:rFonts w:ascii="Palatino Linotype" w:hAnsi="Palatino Linotype"/>
          <w:i/>
        </w:rPr>
      </w:pPr>
      <w:r w:rsidRPr="00794C1C">
        <w:rPr>
          <w:rFonts w:ascii="Palatino Linotype" w:hAnsi="Palatino Linotype"/>
          <w:b/>
          <w:i/>
        </w:rPr>
        <w:t>VIII.</w:t>
      </w:r>
      <w:r w:rsidRPr="00794C1C">
        <w:rPr>
          <w:rFonts w:ascii="Palatino Linotype" w:hAnsi="Palatino Linotype"/>
          <w:i/>
        </w:rPr>
        <w:t xml:space="preserve"> La prestación de servicios profesionales, la contratación de consultorías, asesorías y estudios e investigaciones, excepto la contratación de servicios personales de personas físicas bajo el régimen de honorarios. </w:t>
      </w:r>
    </w:p>
    <w:p w:rsidR="00A17582" w:rsidRPr="00794C1C" w:rsidRDefault="00A17582" w:rsidP="00A17582">
      <w:pPr>
        <w:spacing w:before="120" w:after="120" w:line="276" w:lineRule="auto"/>
        <w:ind w:left="851" w:right="902"/>
        <w:contextualSpacing/>
        <w:jc w:val="both"/>
        <w:rPr>
          <w:rFonts w:ascii="Palatino Linotype" w:hAnsi="Palatino Linotype" w:cs="Arial"/>
          <w:i/>
        </w:rPr>
      </w:pPr>
      <w:r w:rsidRPr="00794C1C">
        <w:rPr>
          <w:rFonts w:ascii="Palatino Linotype" w:hAnsi="Palatino Linotype"/>
          <w:i/>
        </w:rPr>
        <w:t>En general, otros actos que impliquen la contratación de servicios de cualquier naturaleza</w:t>
      </w:r>
    </w:p>
    <w:p w:rsidR="00A17582" w:rsidRPr="00794C1C" w:rsidRDefault="00A17582" w:rsidP="00A17582">
      <w:pPr>
        <w:spacing w:before="120" w:after="120" w:line="276" w:lineRule="auto"/>
        <w:ind w:left="851" w:right="902"/>
        <w:contextualSpacing/>
        <w:jc w:val="both"/>
        <w:rPr>
          <w:rFonts w:ascii="Palatino Linotype" w:hAnsi="Palatino Linotype" w:cs="Arial"/>
          <w:i/>
        </w:rPr>
      </w:pPr>
      <w:r w:rsidRPr="00794C1C">
        <w:rPr>
          <w:rFonts w:ascii="Palatino Linotype" w:hAnsi="Palatino Linotype"/>
          <w:b/>
          <w:i/>
        </w:rPr>
        <w:t>Artículo 26.-</w:t>
      </w:r>
      <w:r w:rsidRPr="00794C1C">
        <w:rPr>
          <w:rFonts w:ascii="Palatino Linotype" w:hAnsi="Palatino Linotype"/>
          <w:i/>
        </w:rPr>
        <w:t xml:space="preserve"> </w:t>
      </w:r>
      <w:r w:rsidRPr="00794C1C">
        <w:rPr>
          <w:rFonts w:ascii="Palatino Linotype" w:hAnsi="Palatino Linotype"/>
          <w:b/>
          <w:i/>
        </w:rPr>
        <w:t>Las adquisiciones, arrendamientos y servicios se adjudicarán a través de licitaciones públicas</w:t>
      </w:r>
      <w:r w:rsidRPr="00794C1C">
        <w:rPr>
          <w:rFonts w:ascii="Palatino Linotype" w:hAnsi="Palatino Linotype"/>
          <w:i/>
        </w:rPr>
        <w:t xml:space="preserve">, mediante convocatoria pública. </w:t>
      </w:r>
    </w:p>
    <w:p w:rsidR="00A17582" w:rsidRPr="00794C1C" w:rsidRDefault="00A17582" w:rsidP="00A17582">
      <w:pPr>
        <w:spacing w:before="120" w:after="120" w:line="276" w:lineRule="auto"/>
        <w:ind w:left="851" w:right="902"/>
        <w:contextualSpacing/>
        <w:jc w:val="both"/>
        <w:rPr>
          <w:rFonts w:ascii="Palatino Linotype" w:hAnsi="Palatino Linotype"/>
          <w:i/>
        </w:rPr>
      </w:pPr>
      <w:r w:rsidRPr="00794C1C">
        <w:rPr>
          <w:rFonts w:ascii="Palatino Linotype" w:hAnsi="Palatino Linotype"/>
          <w:b/>
          <w:i/>
        </w:rPr>
        <w:t>Artículo 27.</w:t>
      </w:r>
      <w:r w:rsidRPr="00794C1C">
        <w:rPr>
          <w:rFonts w:ascii="Palatino Linotype" w:hAnsi="Palatino Linotype"/>
          <w:i/>
        </w:rPr>
        <w:t xml:space="preserve">- La Secretaría, las entidades, los tribunales administrativos y los ayuntamientos podrán </w:t>
      </w:r>
      <w:r w:rsidRPr="00794C1C">
        <w:rPr>
          <w:rFonts w:ascii="Palatino Linotype" w:hAnsi="Palatino Linotype"/>
          <w:b/>
          <w:i/>
        </w:rPr>
        <w:t xml:space="preserve">adjudicar adquisiciones, arrendamientos y </w:t>
      </w:r>
      <w:r w:rsidRPr="00794C1C">
        <w:rPr>
          <w:rFonts w:ascii="Palatino Linotype" w:hAnsi="Palatino Linotype"/>
          <w:b/>
          <w:i/>
        </w:rPr>
        <w:lastRenderedPageBreak/>
        <w:t>servicios, mediante las excepciones al procedimiento de licitación</w:t>
      </w:r>
      <w:r w:rsidRPr="00794C1C">
        <w:rPr>
          <w:rFonts w:ascii="Palatino Linotype" w:hAnsi="Palatino Linotype"/>
          <w:i/>
        </w:rPr>
        <w:t xml:space="preserve"> que a continuación se señalan:</w:t>
      </w:r>
    </w:p>
    <w:p w:rsidR="00A17582" w:rsidRPr="00794C1C" w:rsidRDefault="00A17582" w:rsidP="00A17582">
      <w:pPr>
        <w:spacing w:before="120" w:after="120" w:line="276" w:lineRule="auto"/>
        <w:ind w:left="851" w:right="902"/>
        <w:contextualSpacing/>
        <w:jc w:val="both"/>
        <w:rPr>
          <w:rFonts w:ascii="Palatino Linotype" w:hAnsi="Palatino Linotype"/>
          <w:i/>
        </w:rPr>
      </w:pPr>
      <w:r w:rsidRPr="00794C1C">
        <w:rPr>
          <w:rFonts w:ascii="Palatino Linotype" w:hAnsi="Palatino Linotype"/>
          <w:b/>
          <w:i/>
        </w:rPr>
        <w:t>I</w:t>
      </w:r>
      <w:r w:rsidRPr="00794C1C">
        <w:rPr>
          <w:rFonts w:ascii="Palatino Linotype" w:hAnsi="Palatino Linotype"/>
          <w:i/>
        </w:rPr>
        <w:t>. Invitación restringida.</w:t>
      </w:r>
    </w:p>
    <w:p w:rsidR="00A17582" w:rsidRPr="00794C1C" w:rsidRDefault="00A17582" w:rsidP="00A17582">
      <w:pPr>
        <w:spacing w:before="120" w:after="120" w:line="276" w:lineRule="auto"/>
        <w:ind w:left="851" w:right="902"/>
        <w:contextualSpacing/>
        <w:jc w:val="both"/>
        <w:rPr>
          <w:rFonts w:ascii="Palatino Linotype" w:hAnsi="Palatino Linotype"/>
          <w:i/>
        </w:rPr>
      </w:pPr>
      <w:r w:rsidRPr="00794C1C">
        <w:rPr>
          <w:rFonts w:ascii="Palatino Linotype" w:hAnsi="Palatino Linotype"/>
          <w:b/>
          <w:i/>
        </w:rPr>
        <w:t>II.</w:t>
      </w:r>
      <w:r w:rsidRPr="00794C1C">
        <w:rPr>
          <w:rFonts w:ascii="Palatino Linotype" w:hAnsi="Palatino Linotype"/>
          <w:i/>
        </w:rPr>
        <w:t xml:space="preserve"> Adjudicación directa.”</w:t>
      </w:r>
    </w:p>
    <w:p w:rsidR="00A17582" w:rsidRPr="00794C1C" w:rsidRDefault="00A17582" w:rsidP="00A17582">
      <w:pPr>
        <w:spacing w:before="120" w:after="120"/>
        <w:ind w:left="1134" w:right="902"/>
        <w:jc w:val="both"/>
        <w:rPr>
          <w:rFonts w:ascii="Palatino Linotype" w:hAnsi="Palatino Linotype" w:cs="Arial"/>
          <w:i/>
        </w:rPr>
      </w:pPr>
    </w:p>
    <w:p w:rsidR="00A17582" w:rsidRPr="00794C1C" w:rsidRDefault="00A17582" w:rsidP="00A17582">
      <w:pPr>
        <w:spacing w:line="360" w:lineRule="auto"/>
        <w:contextualSpacing/>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A17582" w:rsidRPr="00794C1C" w:rsidRDefault="00A17582" w:rsidP="00A17582">
      <w:pPr>
        <w:spacing w:line="360" w:lineRule="auto"/>
        <w:contextualSpacing/>
        <w:jc w:val="both"/>
        <w:rPr>
          <w:rFonts w:ascii="Palatino Linotype" w:eastAsia="Palatino Linotype" w:hAnsi="Palatino Linotype" w:cs="Palatino Linotype"/>
          <w:sz w:val="24"/>
        </w:rPr>
      </w:pPr>
    </w:p>
    <w:p w:rsidR="00A17582" w:rsidRPr="00794C1C" w:rsidRDefault="00A17582" w:rsidP="00A17582">
      <w:pPr>
        <w:spacing w:line="360" w:lineRule="auto"/>
        <w:contextualSpacing/>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A17582" w:rsidRPr="00794C1C" w:rsidRDefault="00A17582" w:rsidP="00A17582">
      <w:pPr>
        <w:spacing w:line="360" w:lineRule="auto"/>
        <w:contextualSpacing/>
        <w:jc w:val="both"/>
        <w:rPr>
          <w:rFonts w:ascii="Palatino Linotype" w:eastAsia="Palatino Linotype" w:hAnsi="Palatino Linotype" w:cs="Palatino Linotype"/>
          <w:sz w:val="24"/>
        </w:rPr>
      </w:pPr>
    </w:p>
    <w:p w:rsidR="00A17582" w:rsidRPr="00794C1C" w:rsidRDefault="00A17582" w:rsidP="00A17582">
      <w:pPr>
        <w:spacing w:line="360" w:lineRule="auto"/>
        <w:contextualSpacing/>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t>Por lo que, en las licitaciones se debe seguir el procedimiento marcado en el artículo 35 del precitado ordenamiento, que literalmente establece:</w:t>
      </w:r>
    </w:p>
    <w:p w:rsidR="00A17582" w:rsidRPr="00794C1C" w:rsidRDefault="00A17582" w:rsidP="00A17582">
      <w:pPr>
        <w:spacing w:line="360" w:lineRule="auto"/>
        <w:contextualSpacing/>
        <w:jc w:val="both"/>
        <w:rPr>
          <w:rFonts w:ascii="Palatino Linotype" w:eastAsia="Palatino Linotype" w:hAnsi="Palatino Linotype" w:cs="Palatino Linotype"/>
          <w:sz w:val="24"/>
        </w:rPr>
      </w:pPr>
    </w:p>
    <w:p w:rsidR="00A17582" w:rsidRPr="00794C1C" w:rsidRDefault="00A17582" w:rsidP="00A17582">
      <w:pPr>
        <w:spacing w:line="276" w:lineRule="auto"/>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35</w:t>
      </w:r>
      <w:r w:rsidRPr="00794C1C">
        <w:rPr>
          <w:rFonts w:ascii="Palatino Linotype" w:eastAsia="Palatino Linotype" w:hAnsi="Palatino Linotype" w:cs="Palatino Linotype"/>
          <w:i/>
        </w:rPr>
        <w:t>.- En los procedimientos de licitación pública se observará lo siguiente:</w:t>
      </w:r>
    </w:p>
    <w:p w:rsidR="00A17582" w:rsidRPr="00794C1C" w:rsidRDefault="00A17582" w:rsidP="00A17582">
      <w:pPr>
        <w:spacing w:line="276" w:lineRule="auto"/>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I. El acto de presentación y apertura de propuestas se llevará a cabo por el servidor público que designe la convocante, conforme al procedimiento que se establezca en el reglamento de esta Ley.</w:t>
      </w:r>
    </w:p>
    <w:p w:rsidR="00A17582" w:rsidRPr="00794C1C" w:rsidRDefault="00A17582" w:rsidP="00A17582">
      <w:pPr>
        <w:spacing w:line="276" w:lineRule="auto"/>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lastRenderedPageBreak/>
        <w:t>II. El comité de adquisiciones y servicios evaluará y analizará las propuestas técnicas y económicas presentadas por los licitantes en el ámbito de las respectivas competencias de sus integrantes, y emitirá el dictamen de adjudicación.</w:t>
      </w:r>
    </w:p>
    <w:p w:rsidR="00A17582" w:rsidRPr="00794C1C" w:rsidRDefault="00A17582" w:rsidP="00A17582">
      <w:pPr>
        <w:spacing w:line="276" w:lineRule="auto"/>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A17582" w:rsidRPr="00794C1C" w:rsidRDefault="00A17582" w:rsidP="00A17582">
      <w:pPr>
        <w:spacing w:line="276" w:lineRule="auto"/>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IV. Las convocantes podrán modificar los plazos y términos establecidos en la convocatoria o en las bases de licitación, hasta cinco días hábiles anteriores a la fecha de la celebración del acto de presentación y apertura de propuestas.</w:t>
      </w:r>
    </w:p>
    <w:p w:rsidR="00A17582" w:rsidRPr="00794C1C" w:rsidRDefault="00A17582" w:rsidP="00A17582">
      <w:pPr>
        <w:spacing w:line="276" w:lineRule="auto"/>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V. Las modificaciones no podrán limitar el número de licitantes, sustituir o variar sustancialmente los bienes o servicios convocados originalmente, ni adicionar otros distintos.</w:t>
      </w:r>
    </w:p>
    <w:p w:rsidR="00A17582" w:rsidRPr="00794C1C" w:rsidRDefault="00A17582" w:rsidP="00A17582">
      <w:pPr>
        <w:spacing w:line="276" w:lineRule="auto"/>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VI. Las modificaciones a la convocatoria o a las bases se harán del conocimiento de los interesados hasta tres días hábiles antes de la fecha señalada para el acto de presentación y apertura de propuestas.</w:t>
      </w:r>
    </w:p>
    <w:p w:rsidR="00A17582" w:rsidRPr="00794C1C" w:rsidRDefault="00A17582" w:rsidP="00A17582">
      <w:pPr>
        <w:spacing w:line="276" w:lineRule="auto"/>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VII. Se emitirá el fallo dentro de los 15 días hábiles siguientes a la publicación de la convocatoria.</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VIII. Los licitantes se podrán registrar hasta el día y la hora fijados para el acto de presentación y apertura de propuestas.</w:t>
      </w:r>
      <w:r w:rsidRPr="00794C1C">
        <w:rPr>
          <w:rFonts w:ascii="Palatino Linotype" w:eastAsia="Palatino Linotype" w:hAnsi="Palatino Linotype" w:cs="Palatino Linotype"/>
          <w:b/>
          <w:i/>
        </w:rPr>
        <w:t>”</w:t>
      </w:r>
      <w:r w:rsidRPr="00794C1C">
        <w:rPr>
          <w:rFonts w:ascii="Palatino Linotype" w:eastAsia="Palatino Linotype" w:hAnsi="Palatino Linotype" w:cs="Palatino Linotype"/>
          <w:i/>
        </w:rPr>
        <w:t xml:space="preserve"> </w:t>
      </w:r>
    </w:p>
    <w:p w:rsidR="00A17582" w:rsidRPr="00794C1C" w:rsidRDefault="00A17582" w:rsidP="00A17582">
      <w:pPr>
        <w:spacing w:line="360" w:lineRule="auto"/>
        <w:contextualSpacing/>
        <w:jc w:val="both"/>
        <w:rPr>
          <w:rFonts w:ascii="Palatino Linotype" w:eastAsia="Palatino Linotype" w:hAnsi="Palatino Linotype" w:cs="Palatino Linotype"/>
          <w:sz w:val="24"/>
        </w:rPr>
      </w:pPr>
    </w:p>
    <w:p w:rsidR="00A17582" w:rsidRPr="00794C1C" w:rsidRDefault="00A17582" w:rsidP="00A17582">
      <w:pPr>
        <w:spacing w:line="360" w:lineRule="auto"/>
        <w:contextualSpacing/>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A17582" w:rsidRPr="00794C1C" w:rsidRDefault="00A17582" w:rsidP="00A17582">
      <w:pPr>
        <w:spacing w:line="360" w:lineRule="auto"/>
        <w:contextualSpacing/>
        <w:jc w:val="both"/>
        <w:rPr>
          <w:rFonts w:ascii="Palatino Linotype" w:eastAsia="Palatino Linotype" w:hAnsi="Palatino Linotype" w:cs="Palatino Linotype"/>
          <w:sz w:val="24"/>
        </w:rPr>
      </w:pPr>
    </w:p>
    <w:p w:rsidR="00A17582" w:rsidRPr="00794C1C" w:rsidRDefault="00A17582" w:rsidP="00A17582">
      <w:pPr>
        <w:spacing w:line="360" w:lineRule="auto"/>
        <w:contextualSpacing/>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t>Además, respecto al dictamen y el fallo de la adjudicación, es de señalar que la Ley en mención indica lo siguiente:</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lastRenderedPageBreak/>
        <w:t>“Artículo 37.-</w:t>
      </w:r>
      <w:r w:rsidRPr="00794C1C">
        <w:rPr>
          <w:rFonts w:ascii="Palatino Linotype" w:eastAsia="Palatino Linotype" w:hAnsi="Palatino Linotype" w:cs="Palatino Linotype"/>
          <w:i/>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A17582" w:rsidRPr="00794C1C" w:rsidRDefault="00A17582" w:rsidP="00A17582">
      <w:pPr>
        <w:ind w:left="567" w:right="567"/>
        <w:contextualSpacing/>
        <w:jc w:val="both"/>
        <w:rPr>
          <w:rFonts w:ascii="Palatino Linotype" w:eastAsia="Palatino Linotype" w:hAnsi="Palatino Linotype" w:cs="Palatino Linotype"/>
          <w:b/>
          <w:i/>
        </w:rPr>
      </w:pP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38.-</w:t>
      </w:r>
      <w:r w:rsidRPr="00794C1C">
        <w:rPr>
          <w:rFonts w:ascii="Palatino Linotype" w:eastAsia="Palatino Linotype" w:hAnsi="Palatino Linotype" w:cs="Palatino Linotype"/>
          <w:i/>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794C1C">
        <w:rPr>
          <w:rFonts w:ascii="Palatino Linotype" w:eastAsia="Palatino Linotype" w:hAnsi="Palatino Linotype" w:cs="Palatino Linotype"/>
          <w:b/>
          <w:i/>
        </w:rPr>
        <w:t>”</w:t>
      </w:r>
      <w:r w:rsidRPr="00794C1C">
        <w:rPr>
          <w:rFonts w:ascii="Palatino Linotype" w:eastAsia="Palatino Linotype" w:hAnsi="Palatino Linotype" w:cs="Palatino Linotype"/>
          <w:i/>
        </w:rPr>
        <w:t xml:space="preserve"> </w:t>
      </w:r>
    </w:p>
    <w:p w:rsidR="00A17582" w:rsidRPr="00794C1C" w:rsidRDefault="00A17582" w:rsidP="00A17582">
      <w:pPr>
        <w:ind w:left="851" w:right="902"/>
        <w:jc w:val="both"/>
        <w:rPr>
          <w:rFonts w:ascii="Palatino Linotype" w:eastAsia="Palatino Linotype" w:hAnsi="Palatino Linotype" w:cs="Palatino Linotype"/>
          <w:i/>
        </w:rPr>
      </w:pPr>
    </w:p>
    <w:p w:rsidR="00A17582" w:rsidRPr="00794C1C" w:rsidRDefault="00A17582" w:rsidP="00A17582">
      <w:pPr>
        <w:spacing w:line="360" w:lineRule="auto"/>
        <w:contextualSpacing/>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A17582" w:rsidRPr="00794C1C" w:rsidRDefault="00A17582" w:rsidP="00A17582">
      <w:pPr>
        <w:spacing w:line="360" w:lineRule="auto"/>
        <w:contextualSpacing/>
        <w:jc w:val="both"/>
        <w:rPr>
          <w:rFonts w:ascii="Palatino Linotype" w:eastAsia="Palatino Linotype" w:hAnsi="Palatino Linotype" w:cs="Palatino Linotype"/>
          <w:sz w:val="24"/>
        </w:rPr>
      </w:pPr>
    </w:p>
    <w:p w:rsidR="00A17582" w:rsidRPr="00794C1C" w:rsidRDefault="00A17582" w:rsidP="00A17582">
      <w:pPr>
        <w:spacing w:line="360" w:lineRule="auto"/>
        <w:contextualSpacing/>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A17582" w:rsidRPr="00794C1C" w:rsidRDefault="00A17582" w:rsidP="00A17582">
      <w:pPr>
        <w:spacing w:line="360" w:lineRule="auto"/>
        <w:contextualSpacing/>
        <w:jc w:val="both"/>
        <w:rPr>
          <w:rFonts w:ascii="Palatino Linotype" w:eastAsia="Palatino Linotype" w:hAnsi="Palatino Linotype" w:cs="Palatino Linotype"/>
          <w:sz w:val="24"/>
        </w:rPr>
      </w:pP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lastRenderedPageBreak/>
        <w:t>“Artículo 46.-</w:t>
      </w:r>
      <w:r w:rsidRPr="00794C1C">
        <w:rPr>
          <w:rFonts w:ascii="Palatino Linotype" w:eastAsia="Palatino Linotype" w:hAnsi="Palatino Linotype" w:cs="Palatino Linotype"/>
          <w:i/>
        </w:rPr>
        <w:t xml:space="preserve"> El procedimiento de invitación restringida se desarrollará en los términos de la licitación pública, a excepción de la publicación de la convocatoria.” (Sic)</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Por ello, el Reglamento de la Ley en comento, en su artículo 90, indica cuales lo son los supuestos que deberán observarse para llevar a cabo dicho procedimiento:</w:t>
      </w:r>
    </w:p>
    <w:p w:rsidR="00A17582" w:rsidRPr="00794C1C" w:rsidRDefault="00A17582" w:rsidP="00A17582">
      <w:pPr>
        <w:ind w:left="567" w:right="567"/>
        <w:contextualSpacing/>
        <w:jc w:val="both"/>
        <w:rPr>
          <w:rFonts w:ascii="Palatino Linotype" w:eastAsia="Palatino Linotype" w:hAnsi="Palatino Linotype" w:cs="Palatino Linotype"/>
          <w:b/>
          <w:i/>
        </w:rPr>
      </w:pP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90.-</w:t>
      </w:r>
      <w:r w:rsidRPr="00794C1C">
        <w:rPr>
          <w:rFonts w:ascii="Palatino Linotype" w:eastAsia="Palatino Linotype" w:hAnsi="Palatino Linotype" w:cs="Palatino Linotype"/>
          <w:i/>
        </w:rPr>
        <w:t xml:space="preserve"> En el procedimiento de invitación restringida se deberá observar lo siguiente:</w:t>
      </w:r>
    </w:p>
    <w:p w:rsidR="00A17582" w:rsidRPr="00794C1C" w:rsidRDefault="00A17582" w:rsidP="00A17582">
      <w:pPr>
        <w:ind w:left="567" w:right="567"/>
        <w:contextualSpacing/>
        <w:jc w:val="both"/>
        <w:rPr>
          <w:rFonts w:ascii="Palatino Linotype" w:eastAsia="Palatino Linotype" w:hAnsi="Palatino Linotype" w:cs="Palatino Linotype"/>
          <w:i/>
        </w:rPr>
      </w:pP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I. Se invitará a un mínimo de tres personas seleccionadas de entre las que se encuentren inscritas en el catálogo de proveedores y de prestadores de servicios.</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Se podrá invitar a personas que no se encuentren inscritas, cuando en el giro correspondiente del catálogo de proveedores y prestadores de servicios no exista el registro mínimo de personas requeridas para tal modalidad;</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II. Las bases de la invitación restringida indicarán los aspectos de la adquisición o contratación; y</w:t>
      </w:r>
    </w:p>
    <w:p w:rsidR="00A17582" w:rsidRPr="00794C1C" w:rsidRDefault="00A17582" w:rsidP="00A17582">
      <w:pPr>
        <w:ind w:left="567" w:right="567"/>
        <w:contextualSpacing/>
        <w:jc w:val="both"/>
        <w:rPr>
          <w:rFonts w:ascii="Palatino Linotype" w:eastAsia="Palatino Linotype" w:hAnsi="Palatino Linotype" w:cs="Palatino Linotype"/>
          <w:b/>
          <w:i/>
        </w:rPr>
      </w:pPr>
      <w:r w:rsidRPr="00794C1C">
        <w:rPr>
          <w:rFonts w:ascii="Palatino Linotype" w:eastAsia="Palatino Linotype" w:hAnsi="Palatino Linotype" w:cs="Palatino Linotype"/>
          <w:i/>
        </w:rPr>
        <w:t>III. Serán aplicables, en lo conducente, las disposiciones de la licitación pública.</w:t>
      </w:r>
      <w:r w:rsidRPr="00794C1C">
        <w:rPr>
          <w:rFonts w:ascii="Palatino Linotype" w:eastAsia="Palatino Linotype" w:hAnsi="Palatino Linotype" w:cs="Palatino Linotype"/>
          <w:b/>
          <w:i/>
        </w:rPr>
        <w:t>”</w:t>
      </w:r>
    </w:p>
    <w:p w:rsidR="00A17582" w:rsidRPr="00794C1C" w:rsidRDefault="00A17582" w:rsidP="00A17582">
      <w:pPr>
        <w:ind w:left="567" w:right="567"/>
        <w:jc w:val="both"/>
        <w:rPr>
          <w:rFonts w:ascii="Palatino Linotype" w:eastAsia="Palatino Linotype" w:hAnsi="Palatino Linotype" w:cs="Palatino Linotype"/>
          <w:b/>
          <w:i/>
        </w:rPr>
      </w:pPr>
    </w:p>
    <w:p w:rsidR="00A17582" w:rsidRPr="00794C1C" w:rsidRDefault="00A17582" w:rsidP="00A17582">
      <w:pPr>
        <w:spacing w:line="360" w:lineRule="auto"/>
        <w:contextualSpacing/>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A17582" w:rsidRPr="00794C1C" w:rsidRDefault="00A17582" w:rsidP="00A17582">
      <w:pPr>
        <w:spacing w:line="360" w:lineRule="auto"/>
        <w:contextualSpacing/>
        <w:jc w:val="both"/>
        <w:rPr>
          <w:rFonts w:ascii="Palatino Linotype" w:eastAsia="Palatino Linotype" w:hAnsi="Palatino Linotype" w:cs="Palatino Linotype"/>
          <w:sz w:val="24"/>
        </w:rPr>
      </w:pPr>
    </w:p>
    <w:p w:rsidR="00A17582" w:rsidRPr="00794C1C" w:rsidRDefault="00A17582" w:rsidP="00A17582">
      <w:pPr>
        <w:spacing w:line="360" w:lineRule="auto"/>
        <w:contextualSpacing/>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t>Por último, y en cuanto hace a la adjudicación directa, el artículo 48 de la Ley de la Contratación Pública del Estado de México y Municipios y 91 del Reglamento de dicha Ley, indican en qué supuestos puede llevarse a cabo este procedimiento.</w:t>
      </w:r>
    </w:p>
    <w:p w:rsidR="00A17582" w:rsidRPr="00794C1C" w:rsidRDefault="00A17582" w:rsidP="00A17582">
      <w:pPr>
        <w:spacing w:line="360" w:lineRule="auto"/>
        <w:contextualSpacing/>
        <w:jc w:val="both"/>
        <w:rPr>
          <w:rFonts w:ascii="Palatino Linotype" w:eastAsia="Palatino Linotype" w:hAnsi="Palatino Linotype" w:cs="Palatino Linotype"/>
          <w:sz w:val="24"/>
        </w:rPr>
      </w:pPr>
    </w:p>
    <w:p w:rsidR="00A17582" w:rsidRPr="00794C1C" w:rsidRDefault="00A17582" w:rsidP="00A17582">
      <w:pPr>
        <w:spacing w:line="360" w:lineRule="auto"/>
        <w:contextualSpacing/>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t xml:space="preserve">En este sentido, el convocante debe solicitar a su comité el dictamen correspondiente del procedimiento de adjudicación directa, en el que se acredite previamente la </w:t>
      </w:r>
      <w:r w:rsidRPr="00794C1C">
        <w:rPr>
          <w:rFonts w:ascii="Palatino Linotype" w:eastAsia="Palatino Linotype" w:hAnsi="Palatino Linotype" w:cs="Palatino Linotype"/>
          <w:sz w:val="24"/>
        </w:rPr>
        <w:lastRenderedPageBreak/>
        <w:t>descripción general de los bienes a adquirir; la justificación o conveniencia de llevar a cabo la adjudicación directa; y la certificación de suficiencia presupuestaria.</w:t>
      </w:r>
    </w:p>
    <w:p w:rsidR="00A17582" w:rsidRPr="00794C1C" w:rsidRDefault="00A17582" w:rsidP="00A17582">
      <w:pPr>
        <w:spacing w:line="360" w:lineRule="auto"/>
        <w:contextualSpacing/>
        <w:jc w:val="both"/>
        <w:rPr>
          <w:rFonts w:ascii="Palatino Linotype" w:eastAsia="Palatino Linotype" w:hAnsi="Palatino Linotype" w:cs="Palatino Linotype"/>
          <w:sz w:val="24"/>
        </w:rPr>
      </w:pPr>
    </w:p>
    <w:p w:rsidR="00A17582" w:rsidRPr="00794C1C" w:rsidRDefault="00A17582" w:rsidP="00A17582">
      <w:pPr>
        <w:spacing w:line="360" w:lineRule="auto"/>
        <w:contextualSpacing/>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t xml:space="preserve">Además, el artículo 94 del referido Reglamento, detalla el procedimiento que se llevará a cabo en la adjudicación directa, de la siguiente manera: </w:t>
      </w:r>
    </w:p>
    <w:p w:rsidR="00A17582" w:rsidRPr="00794C1C" w:rsidRDefault="00A17582" w:rsidP="00A17582">
      <w:pPr>
        <w:jc w:val="both"/>
        <w:rPr>
          <w:rFonts w:ascii="Palatino Linotype" w:eastAsia="Palatino Linotype" w:hAnsi="Palatino Linotype" w:cs="Palatino Linotype"/>
        </w:rPr>
      </w:pPr>
    </w:p>
    <w:p w:rsidR="00A17582" w:rsidRPr="00794C1C" w:rsidRDefault="00A17582" w:rsidP="00A17582">
      <w:pPr>
        <w:ind w:left="567" w:right="567"/>
        <w:contextualSpacing/>
        <w:jc w:val="both"/>
        <w:rPr>
          <w:rFonts w:ascii="Palatino Linotype" w:eastAsia="Palatino Linotype" w:hAnsi="Palatino Linotype" w:cs="Palatino Linotype"/>
          <w:b/>
          <w:i/>
        </w:rPr>
      </w:pPr>
      <w:r w:rsidRPr="00794C1C">
        <w:rPr>
          <w:rFonts w:ascii="Palatino Linotype" w:eastAsia="Palatino Linotype" w:hAnsi="Palatino Linotype" w:cs="Palatino Linotype"/>
          <w:b/>
          <w:i/>
        </w:rPr>
        <w:t xml:space="preserve">“Artículo 94.- </w:t>
      </w:r>
      <w:r w:rsidRPr="00794C1C">
        <w:rPr>
          <w:rFonts w:ascii="Palatino Linotype" w:eastAsia="Palatino Linotype" w:hAnsi="Palatino Linotype" w:cs="Palatino Linotype"/>
          <w:i/>
        </w:rPr>
        <w:t>En el procedimiento de adjudicación directa se observará lo siguiente:</w:t>
      </w:r>
      <w:r w:rsidRPr="00794C1C">
        <w:rPr>
          <w:rFonts w:ascii="Palatino Linotype" w:eastAsia="Palatino Linotype" w:hAnsi="Palatino Linotype" w:cs="Palatino Linotype"/>
          <w:b/>
          <w:i/>
        </w:rPr>
        <w:t xml:space="preserve"> </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I.</w:t>
      </w:r>
      <w:r w:rsidRPr="00794C1C">
        <w:rPr>
          <w:rFonts w:ascii="Palatino Linotype" w:eastAsia="Palatino Linotype" w:hAnsi="Palatino Linotype" w:cs="Palatino Linotype"/>
          <w:i/>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II.</w:t>
      </w:r>
      <w:r w:rsidRPr="00794C1C">
        <w:rPr>
          <w:rFonts w:ascii="Palatino Linotype" w:eastAsia="Palatino Linotype" w:hAnsi="Palatino Linotype" w:cs="Palatino Linotype"/>
          <w:i/>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III.</w:t>
      </w:r>
      <w:r w:rsidRPr="00794C1C">
        <w:rPr>
          <w:rFonts w:ascii="Palatino Linotype" w:eastAsia="Palatino Linotype" w:hAnsi="Palatino Linotype" w:cs="Palatino Linotype"/>
          <w:i/>
        </w:rPr>
        <w:t xml:space="preserve"> La solicitud de participación contendrá, como mínimo, la descripción y cantidad de los bienes o servicios requeridos, lugar, plazo de entrega o duración del servicio y forma de pago;</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IV.</w:t>
      </w:r>
      <w:r w:rsidRPr="00794C1C">
        <w:rPr>
          <w:rFonts w:ascii="Palatino Linotype" w:eastAsia="Palatino Linotype" w:hAnsi="Palatino Linotype" w:cs="Palatino Linotype"/>
          <w:i/>
        </w:rPr>
        <w:t xml:space="preserve"> La solicitud de participación deberá señalar el día, hora y lugar en que tendrá verificativo el acto de presentación y apertura de ofertas;</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V.</w:t>
      </w:r>
      <w:r w:rsidRPr="00794C1C">
        <w:rPr>
          <w:rFonts w:ascii="Palatino Linotype" w:eastAsia="Palatino Linotype" w:hAnsi="Palatino Linotype" w:cs="Palatino Linotype"/>
          <w:i/>
        </w:rPr>
        <w:t xml:space="preserve"> Atendiendo a la naturaleza de los bienes o servicios, la convocante podrá optar entre celebrar o no junta de aclaraciones, en términos de lo dispuesto por este Reglamento;</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VI.</w:t>
      </w:r>
      <w:r w:rsidRPr="00794C1C">
        <w:rPr>
          <w:rFonts w:ascii="Palatino Linotype" w:eastAsia="Palatino Linotype" w:hAnsi="Palatino Linotype" w:cs="Palatino Linotype"/>
          <w:i/>
        </w:rPr>
        <w:t xml:space="preserve"> El servidor público designado por la convocante será el responsable de llevar a cabo el acto de presentación y apertura de propuestas;</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VII.</w:t>
      </w:r>
      <w:r w:rsidRPr="00794C1C">
        <w:rPr>
          <w:rFonts w:ascii="Palatino Linotype" w:eastAsia="Palatino Linotype" w:hAnsi="Palatino Linotype" w:cs="Palatino Linotype"/>
          <w:i/>
        </w:rPr>
        <w:t xml:space="preserve"> Se observarán, en lo conducente, las disposiciones relativas a la contraoferta; y</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VIII.</w:t>
      </w:r>
      <w:r w:rsidRPr="00794C1C">
        <w:rPr>
          <w:rFonts w:ascii="Palatino Linotype" w:eastAsia="Palatino Linotype" w:hAnsi="Palatino Linotype" w:cs="Palatino Linotype"/>
          <w:i/>
        </w:rPr>
        <w:t xml:space="preserve"> El comité será responsable de emitir el dictamen de adjudicación que servirá de base para el fallo de adjudicación; correspondiendo a la convocante emitir dicho fallo, quien lo hará del conocimiento de los licitantes.</w:t>
      </w:r>
      <w:r w:rsidRPr="00794C1C">
        <w:rPr>
          <w:rFonts w:ascii="Palatino Linotype" w:eastAsia="Palatino Linotype" w:hAnsi="Palatino Linotype" w:cs="Palatino Linotype"/>
          <w:b/>
          <w:i/>
        </w:rPr>
        <w:t>”</w:t>
      </w:r>
      <w:r w:rsidRPr="00794C1C">
        <w:rPr>
          <w:rFonts w:ascii="Palatino Linotype" w:eastAsia="Palatino Linotype" w:hAnsi="Palatino Linotype" w:cs="Palatino Linotype"/>
          <w:i/>
        </w:rPr>
        <w:t xml:space="preserve"> </w:t>
      </w:r>
    </w:p>
    <w:p w:rsidR="00A17582" w:rsidRPr="00794C1C" w:rsidRDefault="00A17582" w:rsidP="00A17582">
      <w:pPr>
        <w:ind w:left="567" w:right="567"/>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(Énfasis añadido)</w:t>
      </w:r>
    </w:p>
    <w:p w:rsidR="00A17582" w:rsidRPr="00794C1C" w:rsidRDefault="00A17582" w:rsidP="00A17582">
      <w:pPr>
        <w:spacing w:line="360" w:lineRule="auto"/>
        <w:contextualSpacing/>
        <w:jc w:val="both"/>
        <w:rPr>
          <w:rFonts w:ascii="Palatino Linotype" w:eastAsia="Palatino Linotype" w:hAnsi="Palatino Linotype" w:cs="Palatino Linotype"/>
          <w:sz w:val="24"/>
        </w:rPr>
      </w:pPr>
      <w:r w:rsidRPr="00794C1C">
        <w:rPr>
          <w:rFonts w:ascii="Palatino Linotype" w:eastAsia="Palatino Linotype" w:hAnsi="Palatino Linotype" w:cs="Palatino Linotype"/>
          <w:sz w:val="24"/>
        </w:rPr>
        <w:lastRenderedPageBreak/>
        <w:t xml:space="preserve">En este sentido, debe decirse que los </w:t>
      </w:r>
      <w:r w:rsidRPr="00794C1C">
        <w:rPr>
          <w:rFonts w:ascii="Palatino Linotype" w:eastAsia="Palatino Linotype" w:hAnsi="Palatino Linotype" w:cs="Palatino Linotype"/>
          <w:b/>
          <w:sz w:val="24"/>
          <w:u w:val="single"/>
        </w:rPr>
        <w:t>expedientes de las adquisiciones, arrendamientos, enajenaciones y servicios</w:t>
      </w:r>
      <w:r w:rsidRPr="00794C1C">
        <w:rPr>
          <w:rFonts w:ascii="Palatino Linotype" w:eastAsia="Palatino Linotype" w:hAnsi="Palatino Linotype" w:cs="Palatino Linotype"/>
          <w:sz w:val="24"/>
        </w:rPr>
        <w:t>,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A17582" w:rsidRPr="00794C1C" w:rsidRDefault="00A17582" w:rsidP="00A17582">
      <w:pPr>
        <w:ind w:right="567"/>
        <w:jc w:val="both"/>
        <w:rPr>
          <w:rFonts w:ascii="Palatino Linotype" w:hAnsi="Palatino Linotype"/>
        </w:rPr>
      </w:pP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i/>
        </w:rPr>
        <w:t>“</w:t>
      </w:r>
      <w:r w:rsidRPr="00794C1C">
        <w:rPr>
          <w:rFonts w:ascii="Palatino Linotype" w:hAnsi="Palatino Linotype" w:cs="Arial"/>
          <w:b/>
          <w:i/>
        </w:rPr>
        <w:t>Artículo 92</w:t>
      </w:r>
      <w:r w:rsidRPr="00794C1C">
        <w:rPr>
          <w:rFonts w:ascii="Palatino Linotype" w:hAnsi="Palatino Linotype" w:cs="Arial"/>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i/>
        </w:rPr>
        <w:t>(…)</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XXIX.</w:t>
      </w:r>
      <w:r w:rsidRPr="00794C1C">
        <w:rPr>
          <w:rFonts w:ascii="Palatino Linotype" w:hAnsi="Palatino Linotype"/>
          <w:i/>
        </w:rPr>
        <w:t xml:space="preserve"> La </w:t>
      </w:r>
      <w:r w:rsidRPr="00794C1C">
        <w:rPr>
          <w:rFonts w:ascii="Palatino Linotype" w:hAnsi="Palatino Linotype"/>
          <w:b/>
          <w:i/>
        </w:rPr>
        <w:t xml:space="preserve">información sobre los procesos y resultados </w:t>
      </w:r>
      <w:r w:rsidRPr="00794C1C">
        <w:rPr>
          <w:rFonts w:ascii="Palatino Linotype" w:hAnsi="Palatino Linotype"/>
          <w:b/>
          <w:i/>
          <w:u w:val="single"/>
        </w:rPr>
        <w:t>sobre procedimientos de adjudicación directa, invitación restringida y licitación de cualquier naturaleza</w:t>
      </w:r>
      <w:r w:rsidRPr="00794C1C">
        <w:rPr>
          <w:rFonts w:ascii="Palatino Linotype" w:hAnsi="Palatino Linotype"/>
          <w:i/>
          <w:u w:val="single"/>
        </w:rPr>
        <w:t xml:space="preserve">, </w:t>
      </w:r>
      <w:r w:rsidRPr="00794C1C">
        <w:rPr>
          <w:rFonts w:ascii="Palatino Linotype" w:hAnsi="Palatino Linotype"/>
          <w:b/>
          <w:i/>
        </w:rPr>
        <w:t>incluyendo la versión pública</w:t>
      </w:r>
      <w:r w:rsidRPr="00794C1C">
        <w:rPr>
          <w:rFonts w:ascii="Palatino Linotype" w:hAnsi="Palatino Linotype"/>
          <w:i/>
        </w:rPr>
        <w:t xml:space="preserve"> del expediente respectivo y </w:t>
      </w:r>
      <w:r w:rsidRPr="00794C1C">
        <w:rPr>
          <w:rFonts w:ascii="Palatino Linotype" w:hAnsi="Palatino Linotype"/>
          <w:b/>
          <w:i/>
        </w:rPr>
        <w:t>de los contratos celebrados</w:t>
      </w:r>
      <w:r w:rsidRPr="00794C1C">
        <w:rPr>
          <w:rFonts w:ascii="Palatino Linotype" w:hAnsi="Palatino Linotype"/>
          <w:i/>
        </w:rPr>
        <w:t>, que deberán contener, por los menos, lo siguiente:</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a) De licitaciones públicas o procedimientos de invitación restringida:</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1)</w:t>
      </w:r>
      <w:r w:rsidRPr="00794C1C">
        <w:rPr>
          <w:rFonts w:ascii="Palatino Linotype" w:hAnsi="Palatino Linotype"/>
          <w:i/>
        </w:rPr>
        <w:t xml:space="preserve"> La convocatoria o invitación emitida, así como los fundamentos legales aplicados para llevarla a cabo;</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2)</w:t>
      </w:r>
      <w:r w:rsidRPr="00794C1C">
        <w:rPr>
          <w:rFonts w:ascii="Palatino Linotype" w:hAnsi="Palatino Linotype"/>
          <w:i/>
        </w:rPr>
        <w:t xml:space="preserve"> Los nombres de los participantes o invitados;</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3)</w:t>
      </w:r>
      <w:r w:rsidRPr="00794C1C">
        <w:rPr>
          <w:rFonts w:ascii="Palatino Linotype" w:hAnsi="Palatino Linotype"/>
          <w:i/>
        </w:rPr>
        <w:t xml:space="preserve"> El nombre del ganador y las razones que lo justifican;</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4)</w:t>
      </w:r>
      <w:r w:rsidRPr="00794C1C">
        <w:rPr>
          <w:rFonts w:ascii="Palatino Linotype" w:hAnsi="Palatino Linotype"/>
          <w:i/>
        </w:rPr>
        <w:t xml:space="preserve"> El área solicitante y la responsable de su ejecución;</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5)</w:t>
      </w:r>
      <w:r w:rsidRPr="00794C1C">
        <w:rPr>
          <w:rFonts w:ascii="Palatino Linotype" w:hAnsi="Palatino Linotype"/>
          <w:i/>
        </w:rPr>
        <w:t xml:space="preserve"> Las convocatorias e invitaciones emitidas;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lastRenderedPageBreak/>
        <w:t>6)</w:t>
      </w:r>
      <w:r w:rsidRPr="00794C1C">
        <w:rPr>
          <w:rFonts w:ascii="Palatino Linotype" w:hAnsi="Palatino Linotype"/>
          <w:i/>
        </w:rPr>
        <w:t xml:space="preserve"> Los dictámenes y fallo de adjudicación;</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 xml:space="preserve">7) </w:t>
      </w:r>
      <w:r w:rsidRPr="00794C1C">
        <w:rPr>
          <w:rFonts w:ascii="Palatino Linotype" w:hAnsi="Palatino Linotype"/>
          <w:bCs/>
          <w:i/>
        </w:rPr>
        <w:t xml:space="preserve">El contrato y, en su caso, sus anexos;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8)</w:t>
      </w:r>
      <w:r w:rsidRPr="00794C1C">
        <w:rPr>
          <w:rFonts w:ascii="Palatino Linotype" w:hAnsi="Palatino Linotype"/>
          <w:i/>
        </w:rPr>
        <w:t xml:space="preserve"> Los mecanismos de vigilancia y supervisión, incluyendo en su caso, los estudios de impacto urbano y ambiental, según corresponda;</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9)</w:t>
      </w:r>
      <w:r w:rsidRPr="00794C1C">
        <w:rPr>
          <w:rFonts w:ascii="Palatino Linotype" w:hAnsi="Palatino Linotype"/>
          <w:i/>
        </w:rPr>
        <w:t xml:space="preserve"> La partida presupuestal, de conformidad con el clasificador por objeto del gasto, en el caso de ser aplicable;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10)</w:t>
      </w:r>
      <w:r w:rsidRPr="00794C1C">
        <w:rPr>
          <w:rFonts w:ascii="Palatino Linotype" w:hAnsi="Palatino Linotype"/>
          <w:i/>
        </w:rPr>
        <w:t xml:space="preserve"> Origen de los recursos especificando si son federales, estatales o municipales, así como el tipo de fondo de participación o aportación respectiva;</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11)</w:t>
      </w:r>
      <w:r w:rsidRPr="00794C1C">
        <w:rPr>
          <w:rFonts w:ascii="Palatino Linotype" w:hAnsi="Palatino Linotype"/>
          <w:i/>
        </w:rPr>
        <w:t xml:space="preserve"> Los convenios modificatorios que, en su caso, sean firmados, precisando el objeto y la fecha de celebración;</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12)</w:t>
      </w:r>
      <w:r w:rsidRPr="00794C1C">
        <w:rPr>
          <w:rFonts w:ascii="Palatino Linotype" w:hAnsi="Palatino Linotype"/>
          <w:i/>
        </w:rPr>
        <w:t xml:space="preserve"> Los informes de avance físico y financiero sobre las obras o servicios contratados;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13)</w:t>
      </w:r>
      <w:r w:rsidRPr="00794C1C">
        <w:rPr>
          <w:rFonts w:ascii="Palatino Linotype" w:hAnsi="Palatino Linotype"/>
          <w:i/>
        </w:rPr>
        <w:t xml:space="preserve"> El convenio de terminación;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14)</w:t>
      </w:r>
      <w:r w:rsidRPr="00794C1C">
        <w:rPr>
          <w:rFonts w:ascii="Palatino Linotype" w:hAnsi="Palatino Linotype"/>
          <w:i/>
        </w:rPr>
        <w:t xml:space="preserve"> El finiquito.</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 xml:space="preserve">b) De las adjudicaciones directas: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1)</w:t>
      </w:r>
      <w:r w:rsidRPr="00794C1C">
        <w:rPr>
          <w:rFonts w:ascii="Palatino Linotype" w:hAnsi="Palatino Linotype"/>
          <w:i/>
        </w:rPr>
        <w:t xml:space="preserve"> La propuesta enviada por el participante;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2)</w:t>
      </w:r>
      <w:r w:rsidRPr="00794C1C">
        <w:rPr>
          <w:rFonts w:ascii="Palatino Linotype" w:hAnsi="Palatino Linotype"/>
          <w:i/>
        </w:rPr>
        <w:t xml:space="preserve"> Los motivos y fundamentos legales aplicados para llevarla a cabo;</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3)</w:t>
      </w:r>
      <w:r w:rsidRPr="00794C1C">
        <w:rPr>
          <w:rFonts w:ascii="Palatino Linotype" w:hAnsi="Palatino Linotype"/>
          <w:i/>
        </w:rPr>
        <w:t xml:space="preserve"> La autorización del ejercicio de la opción;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 xml:space="preserve">4) </w:t>
      </w:r>
      <w:r w:rsidRPr="00794C1C">
        <w:rPr>
          <w:rFonts w:ascii="Palatino Linotype" w:hAnsi="Palatino Linotype"/>
          <w:i/>
        </w:rPr>
        <w:t>En su caso, las cotizaciones consideradas, especificando los nombres de los proveedores y sus montos;</w:t>
      </w:r>
      <w:r w:rsidRPr="00794C1C">
        <w:rPr>
          <w:rFonts w:ascii="Palatino Linotype" w:hAnsi="Palatino Linotype"/>
          <w:b/>
          <w:i/>
        </w:rPr>
        <w:t xml:space="preserve">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5)</w:t>
      </w:r>
      <w:r w:rsidRPr="00794C1C">
        <w:rPr>
          <w:rFonts w:ascii="Palatino Linotype" w:hAnsi="Palatino Linotype"/>
          <w:i/>
        </w:rPr>
        <w:t xml:space="preserve"> El nombre de la persona física o jurídica colectiva adjudicada;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6)</w:t>
      </w:r>
      <w:r w:rsidRPr="00794C1C">
        <w:rPr>
          <w:rFonts w:ascii="Palatino Linotype" w:hAnsi="Palatino Linotype"/>
          <w:i/>
        </w:rPr>
        <w:t xml:space="preserve"> La unidad administrativa solicitante y la responsable de su ejecución;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 xml:space="preserve">7) El número, fecha, el monto del contrato y el plazo de entrega o de ejecución de los servicios u obra;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8)</w:t>
      </w:r>
      <w:r w:rsidRPr="00794C1C">
        <w:rPr>
          <w:rFonts w:ascii="Palatino Linotype" w:hAnsi="Palatino Linotype"/>
          <w:i/>
        </w:rPr>
        <w:t xml:space="preserve"> Los mecanismos de vigilancia y supervisión, incluyendo, en su caso, los estudios de impacto urbano y ambiental, según corresponda;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9)</w:t>
      </w:r>
      <w:r w:rsidRPr="00794C1C">
        <w:rPr>
          <w:rFonts w:ascii="Palatino Linotype" w:hAnsi="Palatino Linotype"/>
          <w:i/>
        </w:rPr>
        <w:t xml:space="preserve"> Los informes de avance sobre las obras o servicios contratados; </w:t>
      </w:r>
    </w:p>
    <w:p w:rsidR="00A17582" w:rsidRPr="00794C1C" w:rsidRDefault="00A17582" w:rsidP="00A17582">
      <w:pPr>
        <w:spacing w:line="276" w:lineRule="auto"/>
        <w:ind w:left="851" w:right="902"/>
        <w:contextualSpacing/>
        <w:jc w:val="both"/>
        <w:rPr>
          <w:rFonts w:ascii="Palatino Linotype" w:hAnsi="Palatino Linotype" w:cs="Arial"/>
          <w:i/>
        </w:rPr>
      </w:pPr>
      <w:r w:rsidRPr="00794C1C">
        <w:rPr>
          <w:rFonts w:ascii="Palatino Linotype" w:hAnsi="Palatino Linotype"/>
          <w:b/>
          <w:i/>
        </w:rPr>
        <w:t>10)</w:t>
      </w:r>
      <w:r w:rsidRPr="00794C1C">
        <w:rPr>
          <w:rFonts w:ascii="Palatino Linotype" w:hAnsi="Palatino Linotype"/>
          <w:i/>
        </w:rPr>
        <w:t xml:space="preserve"> El convenio de terminación; y </w:t>
      </w:r>
    </w:p>
    <w:p w:rsidR="00A17582" w:rsidRPr="00794C1C" w:rsidRDefault="00A17582" w:rsidP="00A17582">
      <w:pPr>
        <w:spacing w:line="276" w:lineRule="auto"/>
        <w:ind w:left="851" w:right="902"/>
        <w:contextualSpacing/>
        <w:jc w:val="both"/>
        <w:rPr>
          <w:rFonts w:ascii="Palatino Linotype" w:hAnsi="Palatino Linotype"/>
          <w:i/>
        </w:rPr>
      </w:pPr>
      <w:r w:rsidRPr="00794C1C">
        <w:rPr>
          <w:rFonts w:ascii="Palatino Linotype" w:hAnsi="Palatino Linotype"/>
          <w:b/>
          <w:i/>
        </w:rPr>
        <w:t>11)</w:t>
      </w:r>
      <w:r w:rsidRPr="00794C1C">
        <w:rPr>
          <w:rFonts w:ascii="Palatino Linotype" w:hAnsi="Palatino Linotype"/>
          <w:i/>
        </w:rPr>
        <w:t xml:space="preserve"> El finiquito;”</w:t>
      </w:r>
    </w:p>
    <w:p w:rsidR="00A17582" w:rsidRPr="00794C1C" w:rsidRDefault="00A17582" w:rsidP="00A17582">
      <w:pPr>
        <w:spacing w:line="276" w:lineRule="auto"/>
        <w:ind w:left="851" w:right="902"/>
        <w:contextualSpacing/>
        <w:jc w:val="both"/>
        <w:rPr>
          <w:rFonts w:ascii="Palatino Linotype" w:hAnsi="Palatino Linotype" w:cs="Arial"/>
          <w:sz w:val="24"/>
        </w:rPr>
      </w:pPr>
    </w:p>
    <w:p w:rsidR="00A17582" w:rsidRPr="00794C1C" w:rsidRDefault="00A17582" w:rsidP="00A17582">
      <w:pPr>
        <w:spacing w:line="360" w:lineRule="auto"/>
        <w:contextualSpacing/>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Se robustece con los Lineamientos Técnicos Generales para la publicación, homologación y estandarización de la información de las obligaciones establecidas </w:t>
      </w:r>
      <w:r w:rsidRPr="00794C1C">
        <w:rPr>
          <w:rFonts w:ascii="Palatino Linotype" w:eastAsia="Palatino Linotype" w:hAnsi="Palatino Linotype" w:cs="Palatino Linotype"/>
          <w:sz w:val="24"/>
          <w:szCs w:val="24"/>
        </w:rPr>
        <w:lastRenderedPageBreak/>
        <w:t>en el Título Quinto y en la fracción IV del artículo 31 de la Ley General de Transparencia y Acceso a la Información Pública, que deben de difundir los sujetos obligados en los portales de Internet, que establece lo siguiente:</w:t>
      </w:r>
    </w:p>
    <w:p w:rsidR="00A17582" w:rsidRPr="00794C1C" w:rsidRDefault="00A17582" w:rsidP="00A17582">
      <w:pPr>
        <w:spacing w:line="360" w:lineRule="auto"/>
        <w:contextualSpacing/>
        <w:jc w:val="both"/>
        <w:rPr>
          <w:rFonts w:ascii="Palatino Linotype" w:eastAsia="Palatino Linotype" w:hAnsi="Palatino Linotype" w:cs="Palatino Linotype"/>
          <w:sz w:val="24"/>
          <w:szCs w:val="24"/>
        </w:rPr>
      </w:pPr>
    </w:p>
    <w:p w:rsidR="00A17582" w:rsidRPr="00794C1C" w:rsidRDefault="00A17582" w:rsidP="00A17582">
      <w:pPr>
        <w:spacing w:line="276" w:lineRule="auto"/>
        <w:ind w:left="851" w:right="902"/>
        <w:contextualSpacing/>
        <w:jc w:val="center"/>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OBLIGACIONES DE TRANSPARENCIA COMUNES</w:t>
      </w:r>
    </w:p>
    <w:p w:rsidR="00A17582" w:rsidRPr="00794C1C" w:rsidRDefault="00A17582" w:rsidP="00A17582">
      <w:pPr>
        <w:spacing w:line="276" w:lineRule="auto"/>
        <w:ind w:left="851" w:right="902"/>
        <w:contextualSpacing/>
        <w:jc w:val="center"/>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TODOS LOS SUJETOS OBLIGADOS</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Criterios para las obligaciones de transparencia comunes</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El artículo 70 dice a la letra:</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Periodo de actualización: trimestral</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Conservar en el sitio de Internet: información del ejercicio en curso y la correspondiente a dos ejercicios anteriores</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Aplica a: todos los sujetos obligados</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lastRenderedPageBreak/>
        <w:t>a) De licitaciones públicas o procedimientos de invitación restringida:</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1. La convocatoria o invitación emitida, así como los fundamentos legales aplicados para llevarla a cabo;</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2. Los nombres de los participantes o invitados;</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3. El nombre del ganador y las razones que lo justifican;</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4. El área solicitante y la responsable de su ejecución;</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5. Las convocatorias e invitaciones emitidas;</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6. Los dictámenes y fallo de adjudicación;</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7. El contrato y, en su caso, sus anexos;</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8. Los mecanismos de vigilancia y supervisión, incluyendo, en su caso, los estudios de impacto urbano y ambiental, según corresponda;</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9. La partida presupuestal de conformidad con el clasificador por objeto del gasto, en el caso de ser aplicable;</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10. Origen de los recursos especificando si son federales, estatales o municipales, así como el tipo de fondo de participación o aportación respectiva;</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11. Los convenios modificatorios que, en su caso, sean firmados, precisando el objeto y la fecha de celebración;</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12. Los informes de avance físico y financiero sobre las obras o servicios contratados;</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13. El convenio de terminación; y</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14. El finiquito.</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b) De las adjudicaciones directas:</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1. La propuesta enviada por el participante;</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2. Los motivos y fundamentos legales aplicados para llevarla a cabo;</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3. La autorización del ejercicio de la opción;</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4. En su caso, las cotizaciones consideradas, especificando los nombres de los proveedores y los montos;</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5. El nombre de la persona física o moral adjudicada;</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6. La unidad administrativa solicitante y la responsable de su ejecución;</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7. El número, fecha, el monto del contrato y el plazo de entrega o de ejecución de los servicios u obra;</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lastRenderedPageBreak/>
        <w:t>8. Los mecanismos de vigilancia y supervisión, incluyendo, en su caso, los estudios de impacto urbano y ambiental, según corresponda;</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9. Los informes de avance sobre las obras o servicios contratados;</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10. El convenio de terminación; y</w:t>
      </w:r>
    </w:p>
    <w:p w:rsidR="00A17582" w:rsidRPr="00794C1C" w:rsidRDefault="00A17582" w:rsidP="00A17582">
      <w:pPr>
        <w:spacing w:line="276" w:lineRule="auto"/>
        <w:ind w:left="851" w:right="902"/>
        <w:contextualSpacing/>
        <w:jc w:val="both"/>
        <w:rPr>
          <w:rFonts w:ascii="Palatino Linotype" w:eastAsia="Palatino Linotype" w:hAnsi="Palatino Linotype" w:cs="Palatino Linotype"/>
          <w:i/>
          <w:szCs w:val="24"/>
        </w:rPr>
      </w:pPr>
      <w:r w:rsidRPr="00794C1C">
        <w:rPr>
          <w:rFonts w:ascii="Palatino Linotype" w:eastAsia="Palatino Linotype" w:hAnsi="Palatino Linotype" w:cs="Palatino Linotype"/>
          <w:i/>
          <w:szCs w:val="24"/>
        </w:rPr>
        <w:t>11. El finiquito</w:t>
      </w:r>
    </w:p>
    <w:p w:rsidR="00A17582" w:rsidRPr="00794C1C" w:rsidRDefault="00A17582" w:rsidP="00A17582">
      <w:pPr>
        <w:spacing w:line="276" w:lineRule="auto"/>
        <w:ind w:left="851" w:right="900"/>
        <w:contextualSpacing/>
        <w:jc w:val="both"/>
        <w:rPr>
          <w:rFonts w:ascii="Palatino Linotype" w:eastAsia="Palatino Linotype" w:hAnsi="Palatino Linotype" w:cs="Palatino Linotype"/>
          <w:sz w:val="24"/>
          <w:szCs w:val="24"/>
        </w:rPr>
      </w:pPr>
    </w:p>
    <w:p w:rsidR="00A17582" w:rsidRPr="00794C1C" w:rsidRDefault="00A17582" w:rsidP="00A17582">
      <w:pPr>
        <w:spacing w:after="0" w:line="360" w:lineRule="auto"/>
        <w:contextualSpacing/>
        <w:jc w:val="both"/>
        <w:rPr>
          <w:rFonts w:ascii="Palatino Linotype" w:hAnsi="Palatino Linotype"/>
          <w:sz w:val="24"/>
        </w:rPr>
      </w:pPr>
      <w:r w:rsidRPr="00794C1C">
        <w:rPr>
          <w:rFonts w:ascii="Palatino Linotype" w:hAnsi="Palatino Linotype"/>
          <w:sz w:val="24"/>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proveedores y sus montos, así como el origen de los recursos. </w:t>
      </w:r>
    </w:p>
    <w:p w:rsidR="00A17582" w:rsidRPr="00794C1C" w:rsidRDefault="00A17582" w:rsidP="00A17582">
      <w:pPr>
        <w:spacing w:after="0" w:line="360" w:lineRule="auto"/>
        <w:contextualSpacing/>
        <w:jc w:val="both"/>
        <w:rPr>
          <w:rFonts w:ascii="Palatino Linotype" w:hAnsi="Palatino Linotype"/>
          <w:sz w:val="24"/>
        </w:rPr>
      </w:pPr>
    </w:p>
    <w:p w:rsidR="00E61B5B" w:rsidRPr="00794C1C" w:rsidRDefault="0036510F" w:rsidP="006304CA">
      <w:pPr>
        <w:spacing w:after="0" w:line="360" w:lineRule="auto"/>
        <w:contextualSpacing/>
        <w:jc w:val="both"/>
        <w:rPr>
          <w:rFonts w:ascii="Palatino Linotype" w:eastAsia="Palatino Linotype" w:hAnsi="Palatino Linotype" w:cs="Palatino Linotype"/>
          <w:color w:val="0563C1"/>
          <w:sz w:val="24"/>
          <w:szCs w:val="24"/>
          <w:u w:val="single"/>
        </w:rPr>
      </w:pPr>
      <w:r w:rsidRPr="00794C1C">
        <w:rPr>
          <w:rFonts w:ascii="Palatino Linotype" w:eastAsia="Palatino Linotype" w:hAnsi="Palatino Linotype" w:cs="Palatino Linotype"/>
          <w:sz w:val="24"/>
          <w:szCs w:val="24"/>
        </w:rPr>
        <w:t xml:space="preserve">Así, en el presente caso, </w:t>
      </w:r>
      <w:r w:rsidRPr="00794C1C">
        <w:rPr>
          <w:rFonts w:ascii="Palatino Linotype" w:eastAsia="Palatino Linotype" w:hAnsi="Palatino Linotype" w:cs="Palatino Linotype"/>
          <w:b/>
          <w:color w:val="000000"/>
          <w:sz w:val="24"/>
          <w:szCs w:val="24"/>
        </w:rPr>
        <w:t xml:space="preserve">EL SUJETO OBLIGADO </w:t>
      </w:r>
      <w:r w:rsidRPr="00794C1C">
        <w:rPr>
          <w:rFonts w:ascii="Palatino Linotype" w:eastAsia="Palatino Linotype" w:hAnsi="Palatino Linotype" w:cs="Palatino Linotype"/>
          <w:color w:val="000000"/>
          <w:sz w:val="24"/>
          <w:szCs w:val="24"/>
        </w:rPr>
        <w:t xml:space="preserve">en respuestas, señala que la información está disponible en las siguientes ligas electrónicas, además de señalar las instrucciones para poder acceder a la información solicitada: </w:t>
      </w:r>
    </w:p>
    <w:p w:rsidR="0036510F" w:rsidRPr="00794C1C" w:rsidRDefault="0036510F" w:rsidP="006304CA">
      <w:pPr>
        <w:spacing w:after="0" w:line="360" w:lineRule="auto"/>
        <w:contextualSpacing/>
        <w:jc w:val="both"/>
        <w:rPr>
          <w:rFonts w:ascii="Palatino Linotype" w:eastAsia="Palatino Linotype" w:hAnsi="Palatino Linotype" w:cs="Palatino Linotype"/>
          <w:color w:val="0563C1"/>
          <w:sz w:val="24"/>
          <w:szCs w:val="24"/>
          <w:u w:val="single"/>
        </w:rPr>
      </w:pPr>
    </w:p>
    <w:p w:rsidR="0036510F" w:rsidRPr="00794C1C" w:rsidRDefault="0036510F" w:rsidP="006304CA">
      <w:pPr>
        <w:spacing w:after="0" w:line="360" w:lineRule="auto"/>
        <w:contextualSpacing/>
        <w:jc w:val="both"/>
        <w:rPr>
          <w:rFonts w:ascii="Palatino Linotype" w:eastAsia="Palatino Linotype" w:hAnsi="Palatino Linotype" w:cs="Palatino Linotype"/>
          <w:b/>
          <w:sz w:val="24"/>
          <w:u w:val="single"/>
        </w:rPr>
      </w:pPr>
      <w:r w:rsidRPr="00794C1C">
        <w:rPr>
          <w:rFonts w:ascii="Palatino Linotype" w:eastAsia="Palatino Linotype" w:hAnsi="Palatino Linotype" w:cs="Palatino Linotype"/>
          <w:b/>
          <w:sz w:val="24"/>
          <w:u w:val="single"/>
        </w:rPr>
        <w:t xml:space="preserve">De la calle 16 de septiembre: </w:t>
      </w:r>
    </w:p>
    <w:p w:rsidR="0036510F" w:rsidRPr="00794C1C" w:rsidRDefault="0036510F" w:rsidP="006304CA">
      <w:pPr>
        <w:spacing w:after="0" w:line="360" w:lineRule="auto"/>
        <w:contextualSpacing/>
        <w:jc w:val="both"/>
        <w:rPr>
          <w:rFonts w:ascii="Palatino Linotype" w:eastAsia="Palatino Linotype" w:hAnsi="Palatino Linotype" w:cs="Palatino Linotype"/>
          <w:sz w:val="24"/>
        </w:rPr>
      </w:pPr>
      <w:r w:rsidRPr="00794C1C">
        <w:rPr>
          <w:noProof/>
        </w:rPr>
        <w:lastRenderedPageBreak/>
        <w:drawing>
          <wp:inline distT="0" distB="0" distL="0" distR="0" wp14:anchorId="4734746F" wp14:editId="42639A78">
            <wp:extent cx="5772150" cy="161280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76" t="32589" r="9878" b="33012"/>
                    <a:stretch/>
                  </pic:blipFill>
                  <pic:spPr bwMode="auto">
                    <a:xfrm>
                      <a:off x="0" y="0"/>
                      <a:ext cx="5810844" cy="1623619"/>
                    </a:xfrm>
                    <a:prstGeom prst="rect">
                      <a:avLst/>
                    </a:prstGeom>
                    <a:ln>
                      <a:noFill/>
                    </a:ln>
                    <a:extLst>
                      <a:ext uri="{53640926-AAD7-44D8-BBD7-CCE9431645EC}">
                        <a14:shadowObscured xmlns:a14="http://schemas.microsoft.com/office/drawing/2010/main"/>
                      </a:ext>
                    </a:extLst>
                  </pic:spPr>
                </pic:pic>
              </a:graphicData>
            </a:graphic>
          </wp:inline>
        </w:drawing>
      </w:r>
    </w:p>
    <w:p w:rsidR="006304CA" w:rsidRPr="00794C1C" w:rsidRDefault="009F68C2" w:rsidP="006304CA">
      <w:pPr>
        <w:spacing w:after="0" w:line="360" w:lineRule="auto"/>
        <w:jc w:val="both"/>
        <w:rPr>
          <w:rFonts w:ascii="Palatino Linotype" w:eastAsia="Palatino Linotype" w:hAnsi="Palatino Linotype" w:cs="Palatino Linotype"/>
          <w:sz w:val="24"/>
        </w:rPr>
      </w:pPr>
      <w:hyperlink r:id="rId10" w:history="1">
        <w:r w:rsidR="00D45E6E" w:rsidRPr="00794C1C">
          <w:rPr>
            <w:rStyle w:val="Hipervnculo"/>
            <w:rFonts w:ascii="Palatino Linotype" w:eastAsia="Palatino Linotype" w:hAnsi="Palatino Linotype" w:cs="Palatino Linotype"/>
            <w:sz w:val="24"/>
          </w:rPr>
          <w:t>https://www.ipomex.org.mx/ipo3/lgt/indice/ZINACANTEPEC/art_92_xxix_a/4.web</w:t>
        </w:r>
      </w:hyperlink>
      <w:r w:rsidR="00D45E6E" w:rsidRPr="00794C1C">
        <w:rPr>
          <w:rFonts w:ascii="Palatino Linotype" w:eastAsia="Palatino Linotype" w:hAnsi="Palatino Linotype" w:cs="Palatino Linotype"/>
          <w:sz w:val="24"/>
        </w:rPr>
        <w:t xml:space="preserve"> </w:t>
      </w:r>
    </w:p>
    <w:p w:rsidR="0036510F" w:rsidRPr="00794C1C" w:rsidRDefault="0036510F" w:rsidP="0036510F">
      <w:pPr>
        <w:spacing w:after="0" w:line="360" w:lineRule="auto"/>
        <w:jc w:val="center"/>
        <w:rPr>
          <w:noProof/>
        </w:rPr>
      </w:pPr>
      <w:r w:rsidRPr="00794C1C">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701040</wp:posOffset>
                </wp:positionH>
                <wp:positionV relativeFrom="paragraph">
                  <wp:posOffset>1950085</wp:posOffset>
                </wp:positionV>
                <wp:extent cx="4248150" cy="3619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4248150" cy="36195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8C670" id="Rectángulo 7" o:spid="_x0000_s1026" style="position:absolute;margin-left:55.2pt;margin-top:153.55pt;width:334.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" filled="f" strokecolor="#00b050" strokeweight="3pt"/>
            </w:pict>
          </mc:Fallback>
        </mc:AlternateContent>
      </w:r>
      <w:r w:rsidRPr="00794C1C">
        <w:rPr>
          <w:noProof/>
        </w:rPr>
        <w:drawing>
          <wp:inline distT="0" distB="0" distL="0" distR="0" wp14:anchorId="7B9B1DF1" wp14:editId="2E9D06EF">
            <wp:extent cx="4324350" cy="706722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022" t="9354" r="41277" b="4346"/>
                    <a:stretch/>
                  </pic:blipFill>
                  <pic:spPr bwMode="auto">
                    <a:xfrm>
                      <a:off x="0" y="0"/>
                      <a:ext cx="4331946" cy="7079638"/>
                    </a:xfrm>
                    <a:prstGeom prst="rect">
                      <a:avLst/>
                    </a:prstGeom>
                    <a:ln>
                      <a:noFill/>
                    </a:ln>
                    <a:extLst>
                      <a:ext uri="{53640926-AAD7-44D8-BBD7-CCE9431645EC}">
                        <a14:shadowObscured xmlns:a14="http://schemas.microsoft.com/office/drawing/2010/main"/>
                      </a:ext>
                    </a:extLst>
                  </pic:spPr>
                </pic:pic>
              </a:graphicData>
            </a:graphic>
          </wp:inline>
        </w:drawing>
      </w:r>
    </w:p>
    <w:p w:rsidR="006E6892" w:rsidRPr="00794C1C" w:rsidRDefault="006E6892" w:rsidP="006E6892">
      <w:pPr>
        <w:spacing w:after="0" w:line="360" w:lineRule="auto"/>
        <w:jc w:val="both"/>
        <w:rPr>
          <w:noProof/>
        </w:rPr>
      </w:pPr>
      <w:r w:rsidRPr="00794C1C">
        <w:rPr>
          <w:noProof/>
        </w:rPr>
        <w:lastRenderedPageBreak/>
        <mc:AlternateContent>
          <mc:Choice Requires="wps">
            <w:drawing>
              <wp:anchor distT="0" distB="0" distL="114300" distR="114300" simplePos="0" relativeHeight="251661312" behindDoc="0" locked="0" layoutInCell="1" allowOverlap="1" wp14:anchorId="4C3A3B7B" wp14:editId="7108C9BA">
                <wp:simplePos x="0" y="0"/>
                <wp:positionH relativeFrom="column">
                  <wp:posOffset>66675</wp:posOffset>
                </wp:positionH>
                <wp:positionV relativeFrom="paragraph">
                  <wp:posOffset>1142365</wp:posOffset>
                </wp:positionV>
                <wp:extent cx="4248150" cy="36195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4248150" cy="36195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5EAA8" id="Rectángulo 9" o:spid="_x0000_s1026" style="position:absolute;margin-left:5.25pt;margin-top:89.95pt;width:334.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" filled="f" strokecolor="#00b050" strokeweight="3pt"/>
            </w:pict>
          </mc:Fallback>
        </mc:AlternateContent>
      </w:r>
      <w:r w:rsidRPr="00794C1C">
        <w:rPr>
          <w:noProof/>
        </w:rPr>
        <w:drawing>
          <wp:inline distT="0" distB="0" distL="0" distR="0" wp14:anchorId="1BC4CD17" wp14:editId="545B8857">
            <wp:extent cx="5343525" cy="3041699"/>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843" t="14786" r="34997" b="29391"/>
                    <a:stretch/>
                  </pic:blipFill>
                  <pic:spPr bwMode="auto">
                    <a:xfrm>
                      <a:off x="0" y="0"/>
                      <a:ext cx="5351859" cy="3046443"/>
                    </a:xfrm>
                    <a:prstGeom prst="rect">
                      <a:avLst/>
                    </a:prstGeom>
                    <a:ln>
                      <a:noFill/>
                    </a:ln>
                    <a:extLst>
                      <a:ext uri="{53640926-AAD7-44D8-BBD7-CCE9431645EC}">
                        <a14:shadowObscured xmlns:a14="http://schemas.microsoft.com/office/drawing/2010/main"/>
                      </a:ext>
                    </a:extLst>
                  </pic:spPr>
                </pic:pic>
              </a:graphicData>
            </a:graphic>
          </wp:inline>
        </w:drawing>
      </w:r>
    </w:p>
    <w:p w:rsidR="00D45E6E" w:rsidRPr="00794C1C" w:rsidRDefault="00D45E6E" w:rsidP="006304CA">
      <w:pPr>
        <w:spacing w:after="0" w:line="360" w:lineRule="auto"/>
        <w:jc w:val="both"/>
        <w:rPr>
          <w:rFonts w:ascii="Palatino Linotype" w:eastAsia="Palatino Linotype" w:hAnsi="Palatino Linotype" w:cs="Palatino Linotype"/>
          <w:sz w:val="24"/>
        </w:rPr>
      </w:pPr>
    </w:p>
    <w:p w:rsidR="0036510F" w:rsidRPr="00794C1C" w:rsidRDefault="0036510F" w:rsidP="006304CA">
      <w:pPr>
        <w:spacing w:after="0" w:line="360" w:lineRule="auto"/>
        <w:jc w:val="both"/>
        <w:rPr>
          <w:rFonts w:ascii="Palatino Linotype" w:eastAsia="Palatino Linotype" w:hAnsi="Palatino Linotype" w:cs="Palatino Linotype"/>
          <w:b/>
          <w:sz w:val="24"/>
          <w:u w:val="single"/>
        </w:rPr>
      </w:pPr>
      <w:r w:rsidRPr="00794C1C">
        <w:rPr>
          <w:rFonts w:ascii="Palatino Linotype" w:eastAsia="Palatino Linotype" w:hAnsi="Palatino Linotype" w:cs="Palatino Linotype"/>
          <w:b/>
          <w:sz w:val="24"/>
          <w:u w:val="single"/>
        </w:rPr>
        <w:t xml:space="preserve">De las 100 obras: </w:t>
      </w:r>
    </w:p>
    <w:p w:rsidR="006E6892" w:rsidRPr="00794C1C" w:rsidRDefault="006E6892" w:rsidP="006304CA">
      <w:pPr>
        <w:spacing w:after="0" w:line="360" w:lineRule="auto"/>
        <w:jc w:val="both"/>
        <w:rPr>
          <w:rFonts w:ascii="Palatino Linotype" w:eastAsia="Palatino Linotype" w:hAnsi="Palatino Linotype" w:cs="Palatino Linotype"/>
          <w:b/>
          <w:sz w:val="24"/>
          <w:u w:val="single"/>
        </w:rPr>
      </w:pPr>
      <w:r w:rsidRPr="00794C1C">
        <w:rPr>
          <w:noProof/>
        </w:rPr>
        <w:drawing>
          <wp:inline distT="0" distB="0" distL="0" distR="0" wp14:anchorId="56EC806B" wp14:editId="396105B5">
            <wp:extent cx="5600491" cy="1877060"/>
            <wp:effectExtent l="0" t="0" r="63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834" t="19042" r="20061" b="49909"/>
                    <a:stretch/>
                  </pic:blipFill>
                  <pic:spPr bwMode="auto">
                    <a:xfrm>
                      <a:off x="0" y="0"/>
                      <a:ext cx="5651668" cy="1894212"/>
                    </a:xfrm>
                    <a:prstGeom prst="rect">
                      <a:avLst/>
                    </a:prstGeom>
                    <a:ln>
                      <a:noFill/>
                    </a:ln>
                    <a:extLst>
                      <a:ext uri="{53640926-AAD7-44D8-BBD7-CCE9431645EC}">
                        <a14:shadowObscured xmlns:a14="http://schemas.microsoft.com/office/drawing/2010/main"/>
                      </a:ext>
                    </a:extLst>
                  </pic:spPr>
                </pic:pic>
              </a:graphicData>
            </a:graphic>
          </wp:inline>
        </w:drawing>
      </w:r>
    </w:p>
    <w:p w:rsidR="00D45E6E" w:rsidRPr="00794C1C" w:rsidRDefault="009F68C2" w:rsidP="006304CA">
      <w:pPr>
        <w:spacing w:after="0" w:line="360" w:lineRule="auto"/>
        <w:jc w:val="both"/>
        <w:rPr>
          <w:rFonts w:ascii="Palatino Linotype" w:eastAsia="Palatino Linotype" w:hAnsi="Palatino Linotype" w:cs="Palatino Linotype"/>
          <w:sz w:val="24"/>
        </w:rPr>
      </w:pPr>
      <w:hyperlink r:id="rId14" w:history="1">
        <w:r w:rsidR="00D45E6E" w:rsidRPr="00794C1C">
          <w:rPr>
            <w:rStyle w:val="Hipervnculo"/>
            <w:rFonts w:ascii="Palatino Linotype" w:eastAsia="Palatino Linotype" w:hAnsi="Palatino Linotype" w:cs="Palatino Linotype"/>
            <w:sz w:val="24"/>
          </w:rPr>
          <w:t>https://www.ipomex.org.mx/ipo3/lgt/indice/ZINACANTEPEC/art_92_xxix_a/4.web</w:t>
        </w:r>
      </w:hyperlink>
      <w:r w:rsidR="00D45E6E" w:rsidRPr="00794C1C">
        <w:rPr>
          <w:rFonts w:ascii="Palatino Linotype" w:eastAsia="Palatino Linotype" w:hAnsi="Palatino Linotype" w:cs="Palatino Linotype"/>
          <w:sz w:val="24"/>
        </w:rPr>
        <w:t xml:space="preserve"> </w:t>
      </w:r>
    </w:p>
    <w:p w:rsidR="006304CA" w:rsidRPr="00794C1C" w:rsidRDefault="006E6892" w:rsidP="00725DE0">
      <w:pPr>
        <w:spacing w:line="360" w:lineRule="auto"/>
        <w:contextualSpacing/>
        <w:jc w:val="both"/>
        <w:rPr>
          <w:rFonts w:ascii="Palatino Linotype" w:hAnsi="Palatino Linotype"/>
          <w:sz w:val="24"/>
          <w:szCs w:val="24"/>
        </w:rPr>
      </w:pPr>
      <w:r w:rsidRPr="00794C1C">
        <w:rPr>
          <w:noProof/>
        </w:rPr>
        <w:lastRenderedPageBreak/>
        <w:drawing>
          <wp:inline distT="0" distB="0" distL="0" distR="0" wp14:anchorId="38F6F4A5" wp14:editId="448C7322">
            <wp:extent cx="5381625" cy="70350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513" t="23839" r="40428" b="3976"/>
                    <a:stretch/>
                  </pic:blipFill>
                  <pic:spPr bwMode="auto">
                    <a:xfrm>
                      <a:off x="0" y="0"/>
                      <a:ext cx="5392624" cy="7049471"/>
                    </a:xfrm>
                    <a:prstGeom prst="rect">
                      <a:avLst/>
                    </a:prstGeom>
                    <a:ln>
                      <a:noFill/>
                    </a:ln>
                    <a:extLst>
                      <a:ext uri="{53640926-AAD7-44D8-BBD7-CCE9431645EC}">
                        <a14:shadowObscured xmlns:a14="http://schemas.microsoft.com/office/drawing/2010/main"/>
                      </a:ext>
                    </a:extLst>
                  </pic:spPr>
                </pic:pic>
              </a:graphicData>
            </a:graphic>
          </wp:inline>
        </w:drawing>
      </w:r>
    </w:p>
    <w:p w:rsidR="006E6892" w:rsidRPr="00794C1C" w:rsidRDefault="00AA2B6F" w:rsidP="00725DE0">
      <w:pPr>
        <w:spacing w:line="360" w:lineRule="auto"/>
        <w:contextualSpacing/>
        <w:jc w:val="both"/>
        <w:rPr>
          <w:rFonts w:ascii="Palatino Linotype" w:hAnsi="Palatino Linotype"/>
          <w:sz w:val="24"/>
          <w:szCs w:val="24"/>
        </w:rPr>
      </w:pPr>
      <w:r w:rsidRPr="00794C1C">
        <w:rPr>
          <w:rFonts w:ascii="Palatino Linotype" w:hAnsi="Palatino Linotype"/>
          <w:sz w:val="24"/>
          <w:szCs w:val="24"/>
        </w:rPr>
        <w:lastRenderedPageBreak/>
        <w:t xml:space="preserve">En primera instancia es de señalar, que cuenta únicamente con sesenta y cinco obras. </w:t>
      </w:r>
    </w:p>
    <w:p w:rsidR="00AA2B6F" w:rsidRPr="00794C1C" w:rsidRDefault="00AA2B6F" w:rsidP="00725DE0">
      <w:pPr>
        <w:spacing w:line="360" w:lineRule="auto"/>
        <w:contextualSpacing/>
        <w:jc w:val="both"/>
        <w:rPr>
          <w:rFonts w:ascii="Palatino Linotype" w:hAnsi="Palatino Linotype"/>
          <w:sz w:val="24"/>
          <w:szCs w:val="24"/>
        </w:rPr>
      </w:pPr>
    </w:p>
    <w:p w:rsidR="00AA2B6F" w:rsidRPr="00794C1C" w:rsidRDefault="00AA2B6F" w:rsidP="00725DE0">
      <w:pPr>
        <w:spacing w:line="360" w:lineRule="auto"/>
        <w:contextualSpacing/>
        <w:jc w:val="both"/>
        <w:rPr>
          <w:rFonts w:ascii="Palatino Linotype" w:hAnsi="Palatino Linotype"/>
          <w:sz w:val="24"/>
          <w:szCs w:val="24"/>
        </w:rPr>
      </w:pPr>
      <w:r w:rsidRPr="00794C1C">
        <w:rPr>
          <w:rFonts w:ascii="Palatino Linotype" w:hAnsi="Palatino Linotype"/>
          <w:sz w:val="24"/>
          <w:szCs w:val="24"/>
        </w:rPr>
        <w:t>Ahora bien, en cada uno de los registros se observa el proceso adquisitivo, el costo y el contrato, tal como se aprecia en las siguientes imágenes a manera de ejemplo:</w:t>
      </w:r>
    </w:p>
    <w:p w:rsidR="00AA2B6F" w:rsidRPr="00794C1C" w:rsidRDefault="00AA2B6F" w:rsidP="00AA2B6F">
      <w:pPr>
        <w:spacing w:line="360" w:lineRule="auto"/>
        <w:contextualSpacing/>
        <w:jc w:val="center"/>
        <w:rPr>
          <w:rFonts w:ascii="Palatino Linotype" w:hAnsi="Palatino Linotype"/>
          <w:sz w:val="24"/>
          <w:szCs w:val="24"/>
        </w:rPr>
      </w:pPr>
      <w:r w:rsidRPr="00794C1C">
        <w:rPr>
          <w:noProof/>
        </w:rPr>
        <w:drawing>
          <wp:inline distT="0" distB="0" distL="0" distR="0" wp14:anchorId="41975FFF" wp14:editId="5E0F3C64">
            <wp:extent cx="3971925" cy="5654152"/>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701" t="13579" r="41446" b="13398"/>
                    <a:stretch/>
                  </pic:blipFill>
                  <pic:spPr bwMode="auto">
                    <a:xfrm>
                      <a:off x="0" y="0"/>
                      <a:ext cx="3980029" cy="5665688"/>
                    </a:xfrm>
                    <a:prstGeom prst="rect">
                      <a:avLst/>
                    </a:prstGeom>
                    <a:ln>
                      <a:noFill/>
                    </a:ln>
                    <a:extLst>
                      <a:ext uri="{53640926-AAD7-44D8-BBD7-CCE9431645EC}">
                        <a14:shadowObscured xmlns:a14="http://schemas.microsoft.com/office/drawing/2010/main"/>
                      </a:ext>
                    </a:extLst>
                  </pic:spPr>
                </pic:pic>
              </a:graphicData>
            </a:graphic>
          </wp:inline>
        </w:drawing>
      </w:r>
    </w:p>
    <w:p w:rsidR="00AA2B6F" w:rsidRPr="00794C1C" w:rsidRDefault="00826911" w:rsidP="00AA2B6F">
      <w:pPr>
        <w:spacing w:line="360" w:lineRule="auto"/>
        <w:contextualSpacing/>
        <w:jc w:val="center"/>
        <w:rPr>
          <w:rFonts w:ascii="Palatino Linotype" w:hAnsi="Palatino Linotype"/>
          <w:sz w:val="24"/>
          <w:szCs w:val="24"/>
        </w:rPr>
      </w:pPr>
      <w:r w:rsidRPr="00794C1C">
        <w:rPr>
          <w:noProof/>
        </w:rPr>
        <w:lastRenderedPageBreak/>
        <mc:AlternateContent>
          <mc:Choice Requires="wps">
            <w:drawing>
              <wp:anchor distT="0" distB="0" distL="114300" distR="114300" simplePos="0" relativeHeight="251665408" behindDoc="0" locked="0" layoutInCell="1" allowOverlap="1" wp14:anchorId="742C9F35" wp14:editId="6EE4B581">
                <wp:simplePos x="0" y="0"/>
                <wp:positionH relativeFrom="margin">
                  <wp:posOffset>310515</wp:posOffset>
                </wp:positionH>
                <wp:positionV relativeFrom="paragraph">
                  <wp:posOffset>4855210</wp:posOffset>
                </wp:positionV>
                <wp:extent cx="4381500" cy="352425"/>
                <wp:effectExtent l="19050" t="19050" r="19050" b="28575"/>
                <wp:wrapNone/>
                <wp:docPr id="16" name="Rectángulo 16"/>
                <wp:cNvGraphicFramePr/>
                <a:graphic xmlns:a="http://schemas.openxmlformats.org/drawingml/2006/main">
                  <a:graphicData uri="http://schemas.microsoft.com/office/word/2010/wordprocessingShape">
                    <wps:wsp>
                      <wps:cNvSpPr/>
                      <wps:spPr>
                        <a:xfrm>
                          <a:off x="0" y="0"/>
                          <a:ext cx="4381500" cy="35242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DCB57" id="Rectángulo 16" o:spid="_x0000_s1026" style="position:absolute;margin-left:24.45pt;margin-top:382.3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" filled="f" strokecolor="#00b050" strokeweight="3pt">
                <w10:wrap anchorx="margin"/>
              </v:rect>
            </w:pict>
          </mc:Fallback>
        </mc:AlternateContent>
      </w:r>
      <w:r w:rsidRPr="00794C1C">
        <w:rPr>
          <w:noProof/>
        </w:rPr>
        <mc:AlternateContent>
          <mc:Choice Requires="wps">
            <w:drawing>
              <wp:anchor distT="0" distB="0" distL="114300" distR="114300" simplePos="0" relativeHeight="251663360" behindDoc="0" locked="0" layoutInCell="1" allowOverlap="1" wp14:anchorId="3F9AA6B6" wp14:editId="2AFA72D4">
                <wp:simplePos x="0" y="0"/>
                <wp:positionH relativeFrom="margin">
                  <wp:posOffset>358140</wp:posOffset>
                </wp:positionH>
                <wp:positionV relativeFrom="paragraph">
                  <wp:posOffset>3350260</wp:posOffset>
                </wp:positionV>
                <wp:extent cx="4381500" cy="54292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4381500" cy="54292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E5D8E" id="Rectángulo 15" o:spid="_x0000_s1026" style="position:absolute;margin-left:28.2pt;margin-top:263.8pt;width:345pt;height:4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" filled="f" strokecolor="#00b050" strokeweight="3pt">
                <w10:wrap anchorx="margin"/>
              </v:rect>
            </w:pict>
          </mc:Fallback>
        </mc:AlternateContent>
      </w:r>
      <w:r w:rsidR="00AA2B6F" w:rsidRPr="00794C1C">
        <w:rPr>
          <w:noProof/>
        </w:rPr>
        <w:drawing>
          <wp:inline distT="0" distB="0" distL="0" distR="0" wp14:anchorId="663842A4" wp14:editId="0C388D78">
            <wp:extent cx="4886325" cy="7027545"/>
            <wp:effectExtent l="0" t="0" r="952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701" t="9053" r="41616" b="4647"/>
                    <a:stretch/>
                  </pic:blipFill>
                  <pic:spPr bwMode="auto">
                    <a:xfrm>
                      <a:off x="0" y="0"/>
                      <a:ext cx="4898561" cy="7045143"/>
                    </a:xfrm>
                    <a:prstGeom prst="rect">
                      <a:avLst/>
                    </a:prstGeom>
                    <a:ln>
                      <a:noFill/>
                    </a:ln>
                    <a:extLst>
                      <a:ext uri="{53640926-AAD7-44D8-BBD7-CCE9431645EC}">
                        <a14:shadowObscured xmlns:a14="http://schemas.microsoft.com/office/drawing/2010/main"/>
                      </a:ext>
                    </a:extLst>
                  </pic:spPr>
                </pic:pic>
              </a:graphicData>
            </a:graphic>
          </wp:inline>
        </w:drawing>
      </w:r>
    </w:p>
    <w:p w:rsidR="00826911" w:rsidRPr="00794C1C" w:rsidRDefault="00826911" w:rsidP="00AA2B6F">
      <w:pPr>
        <w:spacing w:line="360" w:lineRule="auto"/>
        <w:contextualSpacing/>
        <w:jc w:val="center"/>
        <w:rPr>
          <w:rFonts w:ascii="Palatino Linotype" w:hAnsi="Palatino Linotype"/>
          <w:sz w:val="24"/>
          <w:szCs w:val="24"/>
        </w:rPr>
      </w:pPr>
      <w:r w:rsidRPr="00794C1C">
        <w:rPr>
          <w:noProof/>
        </w:rPr>
        <w:lastRenderedPageBreak/>
        <w:drawing>
          <wp:inline distT="0" distB="0" distL="0" distR="0" wp14:anchorId="57A7C196" wp14:editId="12ACD96F">
            <wp:extent cx="5314950" cy="680203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775" t="16596" r="33469" b="8871"/>
                    <a:stretch/>
                  </pic:blipFill>
                  <pic:spPr bwMode="auto">
                    <a:xfrm>
                      <a:off x="0" y="0"/>
                      <a:ext cx="5325099" cy="6815022"/>
                    </a:xfrm>
                    <a:prstGeom prst="rect">
                      <a:avLst/>
                    </a:prstGeom>
                    <a:ln>
                      <a:noFill/>
                    </a:ln>
                    <a:extLst>
                      <a:ext uri="{53640926-AAD7-44D8-BBD7-CCE9431645EC}">
                        <a14:shadowObscured xmlns:a14="http://schemas.microsoft.com/office/drawing/2010/main"/>
                      </a:ext>
                    </a:extLst>
                  </pic:spPr>
                </pic:pic>
              </a:graphicData>
            </a:graphic>
          </wp:inline>
        </w:drawing>
      </w:r>
    </w:p>
    <w:p w:rsidR="00826911" w:rsidRPr="00794C1C" w:rsidRDefault="00826911" w:rsidP="00826911">
      <w:pPr>
        <w:spacing w:line="360" w:lineRule="auto"/>
        <w:contextualSpacing/>
        <w:jc w:val="both"/>
        <w:rPr>
          <w:rFonts w:ascii="Palatino Linotype" w:hAnsi="Palatino Linotype"/>
          <w:sz w:val="24"/>
          <w:szCs w:val="24"/>
        </w:rPr>
      </w:pPr>
    </w:p>
    <w:p w:rsidR="00826911" w:rsidRPr="00794C1C" w:rsidRDefault="00826911" w:rsidP="00826911">
      <w:pPr>
        <w:spacing w:line="360" w:lineRule="auto"/>
        <w:contextualSpacing/>
        <w:jc w:val="both"/>
        <w:rPr>
          <w:rFonts w:ascii="Palatino Linotype" w:hAnsi="Palatino Linotype"/>
          <w:sz w:val="24"/>
          <w:szCs w:val="24"/>
        </w:rPr>
      </w:pPr>
      <w:r w:rsidRPr="00794C1C">
        <w:rPr>
          <w:rFonts w:ascii="Palatino Linotype" w:hAnsi="Palatino Linotype"/>
          <w:sz w:val="24"/>
          <w:szCs w:val="24"/>
        </w:rPr>
        <w:lastRenderedPageBreak/>
        <w:t xml:space="preserve">Por lo antes señalado se tiene por colmado lo relacionado al costo, el proceso adquisitivo y los contratos requeridos. </w:t>
      </w:r>
    </w:p>
    <w:p w:rsidR="00826911" w:rsidRPr="00794C1C" w:rsidRDefault="00826911" w:rsidP="00826911">
      <w:pPr>
        <w:spacing w:line="360" w:lineRule="auto"/>
        <w:contextualSpacing/>
        <w:jc w:val="both"/>
        <w:rPr>
          <w:rFonts w:ascii="Palatino Linotype" w:hAnsi="Palatino Linotype"/>
          <w:sz w:val="24"/>
          <w:szCs w:val="24"/>
        </w:rPr>
      </w:pPr>
    </w:p>
    <w:p w:rsidR="00826911" w:rsidRPr="00794C1C" w:rsidRDefault="00826911" w:rsidP="00826911">
      <w:pPr>
        <w:spacing w:after="0" w:line="360" w:lineRule="auto"/>
        <w:contextualSpacing/>
        <w:jc w:val="both"/>
        <w:rPr>
          <w:rFonts w:ascii="Palatino Linotype" w:hAnsi="Palatino Linotype"/>
          <w:color w:val="000000" w:themeColor="text1"/>
          <w:sz w:val="24"/>
          <w:szCs w:val="24"/>
        </w:rPr>
      </w:pPr>
      <w:r w:rsidRPr="00794C1C">
        <w:rPr>
          <w:rFonts w:ascii="Palatino Linotype" w:eastAsia="Palatino Linotype" w:hAnsi="Palatino Linotype" w:cs="Palatino Linotype"/>
          <w:sz w:val="24"/>
          <w:szCs w:val="24"/>
        </w:rPr>
        <w:t>Aunado a que las respuestas fueron proporcionadas por la propia Dirección de Obras</w:t>
      </w:r>
      <w:r w:rsidRPr="00794C1C">
        <w:rPr>
          <w:rFonts w:ascii="Palatino Linotype" w:eastAsia="Palatino Linotype" w:hAnsi="Palatino Linotype" w:cs="Palatino Linotype"/>
          <w:color w:val="000000" w:themeColor="text1"/>
          <w:sz w:val="24"/>
          <w:szCs w:val="24"/>
        </w:rPr>
        <w:t xml:space="preserve">, por lo que en este sentido </w:t>
      </w:r>
      <w:r w:rsidRPr="00794C1C">
        <w:rPr>
          <w:rFonts w:ascii="Palatino Linotype" w:hAnsi="Palatino Linotype"/>
          <w:color w:val="000000" w:themeColor="text1"/>
          <w:sz w:val="24"/>
          <w:szCs w:val="24"/>
        </w:rPr>
        <w:t>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826911" w:rsidRPr="00794C1C" w:rsidRDefault="00826911" w:rsidP="00826911">
      <w:pPr>
        <w:spacing w:after="0" w:line="360" w:lineRule="auto"/>
        <w:contextualSpacing/>
        <w:jc w:val="both"/>
        <w:rPr>
          <w:rFonts w:ascii="Palatino Linotype" w:hAnsi="Palatino Linotype"/>
          <w:color w:val="000000" w:themeColor="text1"/>
          <w:sz w:val="24"/>
          <w:szCs w:val="24"/>
        </w:rPr>
      </w:pPr>
    </w:p>
    <w:p w:rsidR="00826911" w:rsidRPr="00794C1C" w:rsidRDefault="00826911" w:rsidP="00826911">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color w:val="000000" w:themeColor="text1"/>
          <w:sz w:val="24"/>
        </w:rPr>
      </w:pPr>
      <w:r w:rsidRPr="00794C1C">
        <w:rPr>
          <w:rFonts w:ascii="Palatino Linotype" w:eastAsia="Palatino Linotype" w:hAnsi="Palatino Linotype" w:cs="Palatino Linotype"/>
          <w:color w:val="000000" w:themeColor="text1"/>
          <w:sz w:val="24"/>
        </w:rPr>
        <w:t>Sirviendo de apoyo a lo anterior por analogía, el criterio 31-10 emitido por el ahora Instituto Nacional de Transparencia, Acceso a la Información y Protección de Datos Personales, que a la letra dice:</w:t>
      </w:r>
    </w:p>
    <w:p w:rsidR="00826911" w:rsidRPr="00794C1C" w:rsidRDefault="00826911" w:rsidP="00826911">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color w:val="000000" w:themeColor="text1"/>
          <w:sz w:val="24"/>
        </w:rPr>
      </w:pPr>
    </w:p>
    <w:p w:rsidR="00826911" w:rsidRPr="00794C1C" w:rsidRDefault="00826911" w:rsidP="00826911">
      <w:pPr>
        <w:spacing w:before="240" w:after="360" w:line="276" w:lineRule="auto"/>
        <w:ind w:left="567" w:right="618"/>
        <w:contextualSpacing/>
        <w:jc w:val="both"/>
        <w:rPr>
          <w:rFonts w:ascii="Palatino Linotype" w:eastAsia="Palatino Linotype" w:hAnsi="Palatino Linotype" w:cs="Palatino Linotype"/>
          <w:i/>
          <w:color w:val="000000" w:themeColor="text1"/>
        </w:rPr>
      </w:pPr>
      <w:r w:rsidRPr="00794C1C">
        <w:rPr>
          <w:rFonts w:ascii="Palatino Linotype" w:eastAsia="Palatino Linotype" w:hAnsi="Palatino Linotype" w:cs="Palatino Linotype"/>
          <w:i/>
          <w:color w:val="000000" w:themeColor="text1"/>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794C1C">
        <w:rPr>
          <w:rFonts w:ascii="Palatino Linotype" w:eastAsia="Palatino Linotype" w:hAnsi="Palatino Linotype" w:cs="Palatino Linotype"/>
          <w:i/>
          <w:color w:val="000000" w:themeColor="text1"/>
        </w:rPr>
        <w:lastRenderedPageBreak/>
        <w:t>que permita al Instituto Federal de Acceso a la Información y Protección de Datos conocer, vía recurso revisión, al respecto.</w:t>
      </w:r>
    </w:p>
    <w:p w:rsidR="00826911" w:rsidRPr="00794C1C" w:rsidRDefault="00826911" w:rsidP="00826911">
      <w:pPr>
        <w:spacing w:line="360" w:lineRule="auto"/>
        <w:contextualSpacing/>
        <w:jc w:val="both"/>
        <w:rPr>
          <w:rFonts w:ascii="Palatino Linotype" w:eastAsia="Palatino Linotype" w:hAnsi="Palatino Linotype" w:cs="Palatino Linotype"/>
          <w:color w:val="000000"/>
          <w:sz w:val="24"/>
          <w:szCs w:val="24"/>
        </w:rPr>
      </w:pPr>
    </w:p>
    <w:p w:rsidR="00826911" w:rsidRPr="00794C1C" w:rsidRDefault="00826911" w:rsidP="00826911">
      <w:pPr>
        <w:spacing w:after="0" w:line="360" w:lineRule="auto"/>
        <w:jc w:val="both"/>
        <w:rPr>
          <w:rFonts w:ascii="Palatino Linotype" w:eastAsia="Palatino Linotype" w:hAnsi="Palatino Linotype" w:cs="Palatino Linotype"/>
          <w:color w:val="000000"/>
          <w:sz w:val="24"/>
          <w:szCs w:val="24"/>
        </w:rPr>
      </w:pPr>
      <w:r w:rsidRPr="00794C1C">
        <w:rPr>
          <w:rFonts w:ascii="Palatino Linotype" w:hAnsi="Palatino Linotype"/>
          <w:sz w:val="24"/>
          <w:szCs w:val="24"/>
        </w:rPr>
        <w:t xml:space="preserve">Sin embargo, no se logran observar las facturas requeridas, </w:t>
      </w:r>
      <w:r w:rsidRPr="00794C1C">
        <w:rPr>
          <w:rFonts w:ascii="Palatino Linotype" w:eastAsia="Palatino Linotype" w:hAnsi="Palatino Linotype" w:cs="Palatino Linotype"/>
          <w:sz w:val="24"/>
          <w:szCs w:val="24"/>
        </w:rPr>
        <w:t xml:space="preserve">por lo que se estima que </w:t>
      </w:r>
      <w:r w:rsidRPr="00794C1C">
        <w:rPr>
          <w:rFonts w:ascii="Palatino Linotype" w:eastAsia="Palatino Linotype" w:hAnsi="Palatino Linotype" w:cs="Palatino Linotype"/>
          <w:color w:val="000000"/>
          <w:sz w:val="24"/>
          <w:szCs w:val="24"/>
        </w:rPr>
        <w:t>la fuente proporcionada no cumple con lo señalado en el artículo 161</w:t>
      </w:r>
      <w:r w:rsidRPr="00794C1C">
        <w:rPr>
          <w:sz w:val="24"/>
          <w:szCs w:val="24"/>
        </w:rPr>
        <w:t xml:space="preserve"> </w:t>
      </w:r>
      <w:r w:rsidRPr="00794C1C">
        <w:rPr>
          <w:rFonts w:ascii="Palatino Linotype" w:eastAsia="Palatino Linotype" w:hAnsi="Palatino Linotype" w:cs="Palatino Linotype"/>
          <w:color w:val="000000"/>
          <w:sz w:val="24"/>
          <w:szCs w:val="24"/>
        </w:rPr>
        <w:t xml:space="preserve">de la de Transparencia y Acceso a la Información Pública del Estado de México y Municipios al no advertirse la información solicitada, aunado al hecho de que dicha prerrogativa debe ejercerse dentro de los primeros cinco días hábiles posteriores a la recepción de la solicitud, situación que tampoco se observó. </w:t>
      </w:r>
    </w:p>
    <w:p w:rsidR="00826911" w:rsidRPr="00794C1C" w:rsidRDefault="00826911" w:rsidP="00826911">
      <w:pPr>
        <w:spacing w:after="0" w:line="360" w:lineRule="auto"/>
        <w:jc w:val="both"/>
        <w:rPr>
          <w:rFonts w:ascii="Palatino Linotype" w:eastAsia="Palatino Linotype" w:hAnsi="Palatino Linotype" w:cs="Palatino Linotype"/>
          <w:sz w:val="24"/>
          <w:szCs w:val="24"/>
        </w:rPr>
      </w:pPr>
    </w:p>
    <w:p w:rsidR="00826911" w:rsidRPr="00794C1C" w:rsidRDefault="00826911" w:rsidP="00826911">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Ahora bien, de acuerdo a la respuesta e informe justificado, debemos traer a colación el artículo 161</w:t>
      </w:r>
      <w:r w:rsidRPr="00794C1C">
        <w:rPr>
          <w:rFonts w:ascii="Palatino Linotype" w:eastAsia="Palatino Linotype" w:hAnsi="Palatino Linotype" w:cs="Palatino Linotype"/>
          <w:sz w:val="24"/>
          <w:szCs w:val="24"/>
          <w:vertAlign w:val="superscript"/>
        </w:rPr>
        <w:footnoteReference w:id="4"/>
      </w:r>
      <w:r w:rsidRPr="00794C1C">
        <w:rPr>
          <w:rFonts w:ascii="Palatino Linotype" w:eastAsia="Palatino Linotype" w:hAnsi="Palatino Linotype" w:cs="Palatino Linotype"/>
          <w:sz w:val="24"/>
          <w:szCs w:val="24"/>
        </w:rPr>
        <w:t xml:space="preserve"> de la Ley de Transparencia y Acceso a la Información Pública del Estado de México y Municipios</w:t>
      </w:r>
      <w:r w:rsidRPr="00794C1C">
        <w:rPr>
          <w:rFonts w:ascii="Palatino Linotype" w:eastAsia="Palatino Linotype" w:hAnsi="Palatino Linotype" w:cs="Palatino Linotype"/>
          <w:i/>
          <w:sz w:val="24"/>
          <w:szCs w:val="24"/>
        </w:rPr>
        <w:t xml:space="preserve">, </w:t>
      </w:r>
      <w:r w:rsidRPr="00794C1C">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826911" w:rsidRPr="00794C1C" w:rsidRDefault="00826911" w:rsidP="00826911">
      <w:pPr>
        <w:spacing w:after="0" w:line="360" w:lineRule="auto"/>
        <w:jc w:val="both"/>
        <w:rPr>
          <w:rFonts w:ascii="Palatino Linotype" w:eastAsia="Palatino Linotype" w:hAnsi="Palatino Linotype" w:cs="Palatino Linotype"/>
          <w:sz w:val="24"/>
          <w:szCs w:val="24"/>
        </w:rPr>
      </w:pPr>
    </w:p>
    <w:p w:rsidR="00826911" w:rsidRPr="00794C1C" w:rsidRDefault="00826911" w:rsidP="00826911">
      <w:pPr>
        <w:spacing w:after="0" w:line="360" w:lineRule="auto"/>
        <w:ind w:left="284"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lastRenderedPageBreak/>
        <w:t>a) La fuente</w:t>
      </w:r>
    </w:p>
    <w:p w:rsidR="00826911" w:rsidRPr="00794C1C" w:rsidRDefault="00826911" w:rsidP="00826911">
      <w:pPr>
        <w:spacing w:after="0" w:line="360" w:lineRule="auto"/>
        <w:ind w:left="284"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b) El lugar y</w:t>
      </w:r>
    </w:p>
    <w:p w:rsidR="00826911" w:rsidRPr="00794C1C" w:rsidRDefault="00826911" w:rsidP="00826911">
      <w:pPr>
        <w:spacing w:after="0" w:line="360" w:lineRule="auto"/>
        <w:ind w:left="284"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c) La forma</w:t>
      </w:r>
    </w:p>
    <w:p w:rsidR="00826911" w:rsidRPr="00794C1C" w:rsidRDefault="00826911" w:rsidP="00826911">
      <w:pPr>
        <w:spacing w:after="0" w:line="360" w:lineRule="auto"/>
        <w:ind w:left="284" w:right="49"/>
        <w:jc w:val="both"/>
        <w:rPr>
          <w:rFonts w:ascii="Palatino Linotype" w:eastAsia="Palatino Linotype" w:hAnsi="Palatino Linotype" w:cs="Palatino Linotype"/>
          <w:sz w:val="24"/>
          <w:szCs w:val="24"/>
        </w:rPr>
      </w:pPr>
    </w:p>
    <w:p w:rsidR="00826911" w:rsidRPr="00794C1C" w:rsidRDefault="00826911" w:rsidP="00826911">
      <w:pPr>
        <w:spacing w:after="0" w:line="360" w:lineRule="auto"/>
        <w:ind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Asimismo, se establece que la fuente de la información deberá ser:</w:t>
      </w:r>
    </w:p>
    <w:p w:rsidR="00826911" w:rsidRPr="00794C1C" w:rsidRDefault="00826911" w:rsidP="00826911">
      <w:pPr>
        <w:spacing w:after="0" w:line="360" w:lineRule="auto"/>
        <w:ind w:right="49"/>
        <w:jc w:val="both"/>
        <w:rPr>
          <w:rFonts w:ascii="Palatino Linotype" w:eastAsia="Palatino Linotype" w:hAnsi="Palatino Linotype" w:cs="Palatino Linotype"/>
          <w:sz w:val="24"/>
          <w:szCs w:val="24"/>
        </w:rPr>
      </w:pPr>
    </w:p>
    <w:p w:rsidR="00826911" w:rsidRPr="00794C1C" w:rsidRDefault="00826911" w:rsidP="00826911">
      <w:pPr>
        <w:spacing w:after="0" w:line="360" w:lineRule="auto"/>
        <w:ind w:left="284"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a) Precisa</w:t>
      </w:r>
    </w:p>
    <w:p w:rsidR="00826911" w:rsidRPr="00794C1C" w:rsidRDefault="00826911" w:rsidP="00826911">
      <w:pPr>
        <w:spacing w:after="0" w:line="360" w:lineRule="auto"/>
        <w:ind w:left="284"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b) Concreta</w:t>
      </w:r>
    </w:p>
    <w:p w:rsidR="00826911" w:rsidRPr="00794C1C" w:rsidRDefault="00826911" w:rsidP="00826911">
      <w:pPr>
        <w:spacing w:after="0" w:line="360" w:lineRule="auto"/>
        <w:ind w:left="284"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c) Y no debe implicar que el solicitante realice una búsqueda en toda la información que se encuentre disponible.</w:t>
      </w:r>
    </w:p>
    <w:p w:rsidR="00826911" w:rsidRPr="00794C1C" w:rsidRDefault="00826911" w:rsidP="00826911">
      <w:pPr>
        <w:spacing w:after="0" w:line="360" w:lineRule="auto"/>
        <w:ind w:left="284" w:right="49"/>
        <w:jc w:val="both"/>
        <w:rPr>
          <w:rFonts w:ascii="Palatino Linotype" w:eastAsia="Palatino Linotype" w:hAnsi="Palatino Linotype" w:cs="Palatino Linotype"/>
          <w:sz w:val="24"/>
          <w:szCs w:val="24"/>
        </w:rPr>
      </w:pPr>
    </w:p>
    <w:p w:rsidR="00826911" w:rsidRPr="00794C1C" w:rsidRDefault="00826911" w:rsidP="00826911">
      <w:pPr>
        <w:spacing w:after="0" w:line="360" w:lineRule="auto"/>
        <w:ind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Imperativos legales que establecen el procedimiento que debe seguir </w:t>
      </w:r>
      <w:r w:rsidRPr="00794C1C">
        <w:rPr>
          <w:rFonts w:ascii="Palatino Linotype" w:eastAsia="Palatino Linotype" w:hAnsi="Palatino Linotype" w:cs="Palatino Linotype"/>
          <w:b/>
          <w:sz w:val="24"/>
          <w:szCs w:val="24"/>
        </w:rPr>
        <w:t>EL SUJETO OBLIGADO</w:t>
      </w:r>
      <w:r w:rsidRPr="00794C1C">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rsidR="00826911" w:rsidRPr="00794C1C" w:rsidRDefault="00826911" w:rsidP="00826911">
      <w:pPr>
        <w:spacing w:after="0" w:line="360" w:lineRule="auto"/>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color w:val="000000"/>
          <w:sz w:val="24"/>
          <w:szCs w:val="24"/>
        </w:rPr>
        <w:t xml:space="preserve"> </w:t>
      </w:r>
    </w:p>
    <w:p w:rsidR="00826911" w:rsidRPr="00794C1C" w:rsidRDefault="00826911" w:rsidP="00826911">
      <w:pPr>
        <w:spacing w:after="0" w:line="360" w:lineRule="auto"/>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color w:val="000000"/>
          <w:sz w:val="24"/>
          <w:szCs w:val="24"/>
        </w:rPr>
        <w:t>Razones por las cuales lo procedente, es ordenar la entrega de ser procedente en</w:t>
      </w:r>
      <w:r w:rsidRPr="00794C1C">
        <w:rPr>
          <w:rFonts w:ascii="Palatino Linotype" w:eastAsia="Palatino Linotype" w:hAnsi="Palatino Linotype" w:cs="Palatino Linotype"/>
          <w:sz w:val="24"/>
          <w:szCs w:val="24"/>
        </w:rPr>
        <w:t xml:space="preserve"> versión pública, en términos del considerando quinto, </w:t>
      </w:r>
      <w:r w:rsidR="00116706" w:rsidRPr="00794C1C">
        <w:rPr>
          <w:rFonts w:ascii="Palatino Linotype" w:eastAsia="Palatino Linotype" w:hAnsi="Palatino Linotype" w:cs="Palatino Linotype"/>
          <w:sz w:val="24"/>
          <w:szCs w:val="24"/>
        </w:rPr>
        <w:t xml:space="preserve">las facturas de las obras señaladas en las solicitudes de información. </w:t>
      </w:r>
    </w:p>
    <w:p w:rsidR="00826911" w:rsidRPr="00794C1C" w:rsidRDefault="00826911" w:rsidP="00826911">
      <w:pPr>
        <w:spacing w:line="360" w:lineRule="auto"/>
        <w:contextualSpacing/>
        <w:jc w:val="both"/>
        <w:rPr>
          <w:rFonts w:ascii="Palatino Linotype" w:hAnsi="Palatino Linotype"/>
          <w:sz w:val="24"/>
          <w:szCs w:val="24"/>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QUINTO. VERSIÓN PÚBLICA. C</w:t>
      </w:r>
      <w:r w:rsidRPr="00794C1C">
        <w:rPr>
          <w:rFonts w:ascii="Palatino Linotype" w:eastAsia="Palatino Linotype" w:hAnsi="Palatino Linotype" w:cs="Palatino Linotype"/>
          <w:sz w:val="24"/>
          <w:szCs w:val="24"/>
        </w:rPr>
        <w:t>omo fue debidamente apuntado, el</w:t>
      </w:r>
      <w:r w:rsidRPr="00794C1C">
        <w:rPr>
          <w:rFonts w:ascii="Palatino Linotype" w:eastAsia="Palatino Linotype" w:hAnsi="Palatino Linotype" w:cs="Palatino Linotype"/>
          <w:b/>
          <w:sz w:val="24"/>
          <w:szCs w:val="24"/>
        </w:rPr>
        <w:t> SUJETO OBLIGADO</w:t>
      </w:r>
      <w:r w:rsidRPr="00794C1C">
        <w:rPr>
          <w:rFonts w:ascii="Palatino Linotype" w:eastAsia="Palatino Linotype" w:hAnsi="Palatino Linotype" w:cs="Palatino Linotype"/>
          <w:sz w:val="24"/>
          <w:szCs w:val="24"/>
        </w:rPr>
        <w:t xml:space="preserve"> debe satisfacer la solicitud de acceso a la información; sin embargo, dada la naturaleza de la información de la cual se ordena su entrega, motivo por el </w:t>
      </w:r>
      <w:r w:rsidRPr="00794C1C">
        <w:rPr>
          <w:rFonts w:ascii="Palatino Linotype" w:eastAsia="Palatino Linotype" w:hAnsi="Palatino Linotype" w:cs="Palatino Linotype"/>
          <w:sz w:val="24"/>
          <w:szCs w:val="24"/>
        </w:rPr>
        <w:lastRenderedPageBreak/>
        <w:t>cual es dable señalar que la entrega de la información deberá ser en versión pública atento a lo siguiente:</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116706" w:rsidRPr="00794C1C" w:rsidRDefault="00116706" w:rsidP="00116706">
      <w:pPr>
        <w:shd w:val="clear" w:color="auto" w:fill="FFFFFF"/>
        <w:spacing w:after="0" w:line="360" w:lineRule="auto"/>
        <w:ind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116706" w:rsidRPr="00794C1C" w:rsidRDefault="00116706" w:rsidP="00116706">
      <w:pPr>
        <w:shd w:val="clear" w:color="auto" w:fill="FFFFFF"/>
        <w:spacing w:after="0" w:line="360" w:lineRule="auto"/>
        <w:ind w:right="51"/>
        <w:jc w:val="both"/>
        <w:rPr>
          <w:rFonts w:ascii="Palatino Linotype" w:eastAsia="Palatino Linotype" w:hAnsi="Palatino Linotype" w:cs="Palatino Linotype"/>
          <w:sz w:val="24"/>
          <w:szCs w:val="24"/>
        </w:rPr>
      </w:pPr>
    </w:p>
    <w:p w:rsidR="00116706" w:rsidRPr="00794C1C" w:rsidRDefault="00116706" w:rsidP="00116706">
      <w:pPr>
        <w:shd w:val="clear" w:color="auto" w:fill="FFFFFF"/>
        <w:spacing w:after="0" w:line="360" w:lineRule="auto"/>
        <w:ind w:right="51"/>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16706" w:rsidRPr="00794C1C" w:rsidRDefault="00116706" w:rsidP="00116706">
      <w:pPr>
        <w:shd w:val="clear" w:color="auto" w:fill="FFFFFF"/>
        <w:spacing w:after="0" w:line="360" w:lineRule="auto"/>
        <w:ind w:right="51"/>
        <w:jc w:val="both"/>
        <w:rPr>
          <w:rFonts w:ascii="Palatino Linotype" w:eastAsia="Palatino Linotype" w:hAnsi="Palatino Linotype" w:cs="Palatino Linotype"/>
          <w:sz w:val="24"/>
          <w:szCs w:val="24"/>
        </w:rPr>
      </w:pPr>
    </w:p>
    <w:p w:rsidR="00116706" w:rsidRPr="00794C1C" w:rsidRDefault="00116706" w:rsidP="00116706">
      <w:pPr>
        <w:shd w:val="clear" w:color="auto" w:fill="FFFFFF"/>
        <w:spacing w:after="0" w:line="360" w:lineRule="auto"/>
        <w:ind w:right="51"/>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116706" w:rsidRPr="00794C1C" w:rsidRDefault="00116706" w:rsidP="00116706">
      <w:pPr>
        <w:shd w:val="clear" w:color="auto" w:fill="FFFFFF"/>
        <w:spacing w:after="0" w:line="360" w:lineRule="auto"/>
        <w:ind w:right="51"/>
        <w:jc w:val="both"/>
        <w:rPr>
          <w:rFonts w:ascii="Palatino Linotype" w:eastAsia="Palatino Linotype" w:hAnsi="Palatino Linotype" w:cs="Palatino Linotype"/>
          <w:sz w:val="24"/>
          <w:szCs w:val="24"/>
        </w:rPr>
      </w:pPr>
    </w:p>
    <w:p w:rsidR="00116706" w:rsidRPr="00794C1C" w:rsidRDefault="00116706" w:rsidP="00116706">
      <w:pPr>
        <w:spacing w:after="0" w:line="276" w:lineRule="auto"/>
        <w:ind w:left="993" w:right="1041"/>
        <w:jc w:val="both"/>
        <w:rPr>
          <w:rFonts w:ascii="Palatino Linotype" w:eastAsia="Palatino Linotype" w:hAnsi="Palatino Linotype" w:cs="Palatino Linotype"/>
          <w:b/>
          <w:i/>
        </w:rPr>
      </w:pPr>
      <w:r w:rsidRPr="00794C1C">
        <w:rPr>
          <w:rFonts w:ascii="Palatino Linotype" w:eastAsia="Palatino Linotype" w:hAnsi="Palatino Linotype" w:cs="Palatino Linotype"/>
          <w:b/>
          <w:i/>
        </w:rPr>
        <w:t xml:space="preserve"> “Artículo 3. Para los efectos de la presente Ley se entenderá por:</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b/>
          <w:i/>
        </w:rPr>
        <w:t>IX. Datos personales:</w:t>
      </w:r>
      <w:r w:rsidRPr="00794C1C">
        <w:rPr>
          <w:rFonts w:ascii="Palatino Linotype" w:eastAsia="Palatino Linotype" w:hAnsi="Palatino Linotype" w:cs="Palatino Linotype"/>
          <w:i/>
        </w:rPr>
        <w:t xml:space="preserve"> </w:t>
      </w:r>
      <w:r w:rsidRPr="00794C1C">
        <w:rPr>
          <w:rFonts w:ascii="Palatino Linotype" w:eastAsia="Palatino Linotype" w:hAnsi="Palatino Linotype" w:cs="Palatino Linotype"/>
          <w:b/>
          <w:i/>
        </w:rPr>
        <w:t>La información concerniente a una persona, identificada o identificable</w:t>
      </w:r>
      <w:r w:rsidRPr="00794C1C">
        <w:rPr>
          <w:rFonts w:ascii="Palatino Linotype" w:eastAsia="Palatino Linotype" w:hAnsi="Palatino Linotype" w:cs="Palatino Linotype"/>
          <w:i/>
        </w:rPr>
        <w:t xml:space="preserve"> según lo dispuesto por la Ley de Protección de Datos Personales del Estado de México;</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b/>
          <w:i/>
        </w:rPr>
        <w:lastRenderedPageBreak/>
        <w:t>XX. Información clasificada:</w:t>
      </w:r>
      <w:r w:rsidRPr="00794C1C">
        <w:rPr>
          <w:rFonts w:ascii="Palatino Linotype" w:eastAsia="Palatino Linotype" w:hAnsi="Palatino Linotype" w:cs="Palatino Linotype"/>
          <w:i/>
        </w:rPr>
        <w:t xml:space="preserve"> Aquella considerada por la presente Ley como reservada o confidencial;</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b/>
          <w:i/>
        </w:rPr>
        <w:t>XXXII. Protección de Datos Personales:</w:t>
      </w:r>
      <w:r w:rsidRPr="00794C1C">
        <w:rPr>
          <w:rFonts w:ascii="Palatino Linotype" w:eastAsia="Palatino Linotype" w:hAnsi="Palatino Linotype" w:cs="Palatino Linotype"/>
          <w:i/>
        </w:rPr>
        <w:t xml:space="preserve"> Derecho humano que tutela la privacidad de datos personales en poder de los sujetos obligados y sujetos particulares;</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b/>
          <w:i/>
        </w:rPr>
        <w:t>XLV. Versión pública</w:t>
      </w:r>
      <w:r w:rsidRPr="00794C1C">
        <w:rPr>
          <w:rFonts w:ascii="Palatino Linotype" w:eastAsia="Palatino Linotype" w:hAnsi="Palatino Linotype" w:cs="Palatino Linotype"/>
          <w:i/>
        </w:rPr>
        <w:t>: Documento en el que se elimine, suprime o borra la información clasificada como reservada o confidencial para permitir su acceso.”</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6.</w:t>
      </w:r>
      <w:r w:rsidRPr="00794C1C">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i/>
        </w:rPr>
        <w:t> </w:t>
      </w:r>
      <w:r w:rsidRPr="00794C1C">
        <w:rPr>
          <w:rFonts w:ascii="Palatino Linotype" w:eastAsia="Palatino Linotype" w:hAnsi="Palatino Linotype" w:cs="Palatino Linotype"/>
          <w:b/>
          <w:i/>
        </w:rPr>
        <w:t>Artículo 49.</w:t>
      </w:r>
      <w:r w:rsidRPr="00794C1C">
        <w:rPr>
          <w:rFonts w:ascii="Palatino Linotype" w:eastAsia="Palatino Linotype" w:hAnsi="Palatino Linotype" w:cs="Palatino Linotype"/>
          <w:i/>
        </w:rPr>
        <w:t> Los Comités de Transparencia tendrán las siguientes atribuciones:</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b/>
          <w:i/>
        </w:rPr>
        <w:t>VIII</w:t>
      </w:r>
      <w:r w:rsidRPr="00794C1C">
        <w:rPr>
          <w:rFonts w:ascii="Palatino Linotype" w:eastAsia="Palatino Linotype" w:hAnsi="Palatino Linotype" w:cs="Palatino Linotype"/>
          <w:i/>
        </w:rPr>
        <w:t>. Aprobar, modificar o revocar la clasificación de la información;</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b/>
          <w:i/>
        </w:rPr>
        <w:t xml:space="preserve">Artículo 91. </w:t>
      </w:r>
      <w:r w:rsidRPr="00794C1C">
        <w:rPr>
          <w:rFonts w:ascii="Palatino Linotype" w:eastAsia="Palatino Linotype" w:hAnsi="Palatino Linotype" w:cs="Palatino Linotype"/>
          <w:i/>
        </w:rPr>
        <w:t>El acceso a la información pública será restringido excepcionalmente, cuando ésta sea clasificada como reservada o confidencial.</w:t>
      </w:r>
    </w:p>
    <w:p w:rsidR="00116706" w:rsidRPr="00794C1C" w:rsidRDefault="00116706" w:rsidP="00116706">
      <w:pPr>
        <w:spacing w:after="0" w:line="276" w:lineRule="auto"/>
        <w:ind w:left="993" w:right="1041"/>
        <w:jc w:val="both"/>
        <w:rPr>
          <w:rFonts w:ascii="Palatino Linotype" w:eastAsia="Palatino Linotype" w:hAnsi="Palatino Linotype" w:cs="Palatino Linotype"/>
          <w:b/>
          <w:i/>
        </w:rPr>
      </w:pPr>
      <w:r w:rsidRPr="00794C1C">
        <w:rPr>
          <w:rFonts w:ascii="Palatino Linotype" w:eastAsia="Palatino Linotype" w:hAnsi="Palatino Linotype" w:cs="Palatino Linotype"/>
          <w:b/>
          <w:i/>
        </w:rPr>
        <w:t>“Artículo 137.</w:t>
      </w:r>
      <w:r w:rsidRPr="00794C1C">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b/>
          <w:i/>
        </w:rPr>
        <w:lastRenderedPageBreak/>
        <w:t>“Artículo 143</w:t>
      </w:r>
      <w:r w:rsidRPr="00794C1C">
        <w:rPr>
          <w:rFonts w:ascii="Palatino Linotype" w:eastAsia="Palatino Linotype" w:hAnsi="Palatino Linotype" w:cs="Palatino Linotype"/>
          <w:i/>
        </w:rPr>
        <w:t>. Para los efectos de esta Ley se considera información confidencial, la clasificada como tal, de manera permanente, por su naturaleza, cuando:</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b/>
          <w:i/>
        </w:rPr>
        <w:t>I.</w:t>
      </w:r>
      <w:r w:rsidRPr="00794C1C">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i/>
        </w:rPr>
        <w:t>III. La que presenten los particulares a los sujetos obligados, de conformidad con lo dispuesto por las leyes o los tratados internacionales.” (Sic)</w:t>
      </w:r>
    </w:p>
    <w:p w:rsidR="00116706" w:rsidRPr="00794C1C" w:rsidRDefault="00116706" w:rsidP="00116706">
      <w:pPr>
        <w:spacing w:after="0" w:line="276" w:lineRule="auto"/>
        <w:ind w:left="993" w:right="1041"/>
        <w:jc w:val="both"/>
        <w:rPr>
          <w:rFonts w:ascii="Palatino Linotype" w:eastAsia="Palatino Linotype" w:hAnsi="Palatino Linotype" w:cs="Palatino Linotype"/>
          <w:sz w:val="24"/>
          <w:szCs w:val="24"/>
        </w:rPr>
      </w:pPr>
    </w:p>
    <w:p w:rsidR="00116706" w:rsidRPr="00794C1C" w:rsidRDefault="00116706" w:rsidP="00116706">
      <w:pPr>
        <w:spacing w:after="0" w:line="360" w:lineRule="auto"/>
        <w:ind w:right="51"/>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116706" w:rsidRPr="00794C1C" w:rsidRDefault="00116706" w:rsidP="00116706">
      <w:pPr>
        <w:spacing w:after="0" w:line="360" w:lineRule="auto"/>
        <w:ind w:right="51"/>
        <w:jc w:val="both"/>
        <w:rPr>
          <w:rFonts w:ascii="Palatino Linotype" w:eastAsia="Palatino Linotype" w:hAnsi="Palatino Linotype" w:cs="Palatino Linotype"/>
          <w:sz w:val="24"/>
          <w:szCs w:val="24"/>
        </w:rPr>
      </w:pPr>
    </w:p>
    <w:p w:rsidR="00116706" w:rsidRPr="00794C1C" w:rsidRDefault="00116706" w:rsidP="00116706">
      <w:pPr>
        <w:spacing w:after="0" w:line="360" w:lineRule="auto"/>
        <w:ind w:right="50"/>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16706" w:rsidRPr="00794C1C" w:rsidRDefault="00116706" w:rsidP="00116706">
      <w:pPr>
        <w:spacing w:after="0" w:line="360" w:lineRule="auto"/>
        <w:ind w:right="50"/>
        <w:jc w:val="both"/>
        <w:rPr>
          <w:rFonts w:ascii="Palatino Linotype" w:eastAsia="Palatino Linotype" w:hAnsi="Palatino Linotype" w:cs="Palatino Linotype"/>
          <w:sz w:val="24"/>
          <w:szCs w:val="24"/>
        </w:rPr>
      </w:pPr>
    </w:p>
    <w:p w:rsidR="00116706" w:rsidRPr="00794C1C" w:rsidRDefault="00116706" w:rsidP="00116706">
      <w:pPr>
        <w:spacing w:after="0" w:line="360" w:lineRule="auto"/>
        <w:ind w:right="51"/>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116706" w:rsidRPr="00794C1C" w:rsidRDefault="00116706" w:rsidP="00116706">
      <w:pPr>
        <w:spacing w:after="0" w:line="360" w:lineRule="auto"/>
        <w:ind w:right="51"/>
        <w:jc w:val="both"/>
        <w:rPr>
          <w:rFonts w:ascii="Palatino Linotype" w:eastAsia="Palatino Linotype" w:hAnsi="Palatino Linotype" w:cs="Palatino Linotype"/>
          <w:sz w:val="24"/>
          <w:szCs w:val="24"/>
        </w:rPr>
      </w:pPr>
    </w:p>
    <w:p w:rsidR="00116706" w:rsidRPr="00794C1C" w:rsidRDefault="00116706" w:rsidP="00116706">
      <w:pPr>
        <w:spacing w:after="0" w:line="276" w:lineRule="auto"/>
        <w:ind w:left="992" w:right="1043"/>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49.</w:t>
      </w:r>
      <w:r w:rsidRPr="00794C1C">
        <w:rPr>
          <w:rFonts w:ascii="Palatino Linotype" w:eastAsia="Palatino Linotype" w:hAnsi="Palatino Linotype" w:cs="Palatino Linotype"/>
          <w:i/>
        </w:rPr>
        <w:t xml:space="preserve"> </w:t>
      </w:r>
      <w:r w:rsidRPr="00794C1C">
        <w:rPr>
          <w:rFonts w:ascii="Palatino Linotype" w:eastAsia="Palatino Linotype" w:hAnsi="Palatino Linotype" w:cs="Palatino Linotype"/>
          <w:b/>
          <w:i/>
        </w:rPr>
        <w:t>Los Comités de Transparencia</w:t>
      </w:r>
      <w:r w:rsidRPr="00794C1C">
        <w:rPr>
          <w:rFonts w:ascii="Palatino Linotype" w:eastAsia="Palatino Linotype" w:hAnsi="Palatino Linotype" w:cs="Palatino Linotype"/>
          <w:i/>
        </w:rPr>
        <w:t xml:space="preserve"> tendrán las siguientes atribuciones:</w:t>
      </w:r>
    </w:p>
    <w:p w:rsidR="00116706" w:rsidRPr="00794C1C" w:rsidRDefault="00116706" w:rsidP="00116706">
      <w:pPr>
        <w:spacing w:after="0" w:line="276" w:lineRule="auto"/>
        <w:ind w:left="992" w:right="1043"/>
        <w:jc w:val="both"/>
        <w:rPr>
          <w:rFonts w:ascii="Palatino Linotype" w:eastAsia="Palatino Linotype" w:hAnsi="Palatino Linotype" w:cs="Palatino Linotype"/>
          <w:i/>
        </w:rPr>
      </w:pPr>
      <w:r w:rsidRPr="00794C1C">
        <w:rPr>
          <w:rFonts w:ascii="Palatino Linotype" w:eastAsia="Palatino Linotype" w:hAnsi="Palatino Linotype" w:cs="Palatino Linotype"/>
          <w:b/>
          <w:i/>
        </w:rPr>
        <w:t>VIII. Aprobar, modificar o revocar la clasificación de la información</w:t>
      </w:r>
      <w:r w:rsidRPr="00794C1C">
        <w:rPr>
          <w:rFonts w:ascii="Palatino Linotype" w:eastAsia="Palatino Linotype" w:hAnsi="Palatino Linotype" w:cs="Palatino Linotype"/>
          <w:i/>
        </w:rPr>
        <w:t>…”</w:t>
      </w:r>
    </w:p>
    <w:p w:rsidR="00116706" w:rsidRPr="00794C1C" w:rsidRDefault="00116706" w:rsidP="00116706">
      <w:pPr>
        <w:spacing w:after="0" w:line="276" w:lineRule="auto"/>
        <w:ind w:left="992" w:right="1043"/>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r w:rsidRPr="00794C1C">
        <w:rPr>
          <w:rFonts w:ascii="Palatino Linotype" w:eastAsia="Palatino Linotype" w:hAnsi="Palatino Linotype" w:cs="Palatino Linotype"/>
          <w:b/>
          <w:i/>
        </w:rPr>
        <w:t>Artículo 53.</w:t>
      </w:r>
      <w:r w:rsidRPr="00794C1C">
        <w:rPr>
          <w:rFonts w:ascii="Palatino Linotype" w:eastAsia="Palatino Linotype" w:hAnsi="Palatino Linotype" w:cs="Palatino Linotype"/>
          <w:i/>
        </w:rPr>
        <w:t xml:space="preserve"> Las </w:t>
      </w:r>
      <w:r w:rsidRPr="00794C1C">
        <w:rPr>
          <w:rFonts w:ascii="Palatino Linotype" w:eastAsia="Palatino Linotype" w:hAnsi="Palatino Linotype" w:cs="Palatino Linotype"/>
          <w:b/>
          <w:i/>
        </w:rPr>
        <w:t>Unidades de Transparencia</w:t>
      </w:r>
      <w:r w:rsidRPr="00794C1C">
        <w:rPr>
          <w:rFonts w:ascii="Palatino Linotype" w:eastAsia="Palatino Linotype" w:hAnsi="Palatino Linotype" w:cs="Palatino Linotype"/>
          <w:i/>
        </w:rPr>
        <w:t xml:space="preserve"> tendrán las siguientes </w:t>
      </w:r>
      <w:r w:rsidRPr="00794C1C">
        <w:rPr>
          <w:rFonts w:ascii="Palatino Linotype" w:eastAsia="Palatino Linotype" w:hAnsi="Palatino Linotype" w:cs="Palatino Linotype"/>
          <w:b/>
          <w:i/>
        </w:rPr>
        <w:t>funciones</w:t>
      </w:r>
      <w:r w:rsidRPr="00794C1C">
        <w:rPr>
          <w:rFonts w:ascii="Palatino Linotype" w:eastAsia="Palatino Linotype" w:hAnsi="Palatino Linotype" w:cs="Palatino Linotype"/>
          <w:i/>
        </w:rPr>
        <w:t>:</w:t>
      </w:r>
    </w:p>
    <w:p w:rsidR="00116706" w:rsidRPr="00794C1C" w:rsidRDefault="00116706" w:rsidP="00116706">
      <w:pPr>
        <w:spacing w:after="0" w:line="276" w:lineRule="auto"/>
        <w:ind w:left="992" w:right="1043"/>
        <w:jc w:val="both"/>
        <w:rPr>
          <w:rFonts w:ascii="Palatino Linotype" w:eastAsia="Palatino Linotype" w:hAnsi="Palatino Linotype" w:cs="Palatino Linotype"/>
          <w:i/>
        </w:rPr>
      </w:pPr>
      <w:r w:rsidRPr="00794C1C">
        <w:rPr>
          <w:rFonts w:ascii="Palatino Linotype" w:eastAsia="Palatino Linotype" w:hAnsi="Palatino Linotype" w:cs="Palatino Linotype"/>
          <w:b/>
          <w:i/>
        </w:rPr>
        <w:t>X. Presentar ante el Comité, el proyecto de clasificación de información</w:t>
      </w:r>
      <w:r w:rsidRPr="00794C1C">
        <w:rPr>
          <w:rFonts w:ascii="Palatino Linotype" w:eastAsia="Palatino Linotype" w:hAnsi="Palatino Linotype" w:cs="Palatino Linotype"/>
          <w:i/>
        </w:rPr>
        <w:t xml:space="preserve">…” </w:t>
      </w:r>
    </w:p>
    <w:p w:rsidR="00116706" w:rsidRPr="00794C1C" w:rsidRDefault="00116706" w:rsidP="00116706">
      <w:pPr>
        <w:spacing w:after="0" w:line="276" w:lineRule="auto"/>
        <w:ind w:left="992" w:right="1043"/>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59.</w:t>
      </w:r>
      <w:r w:rsidRPr="00794C1C">
        <w:rPr>
          <w:rFonts w:ascii="Palatino Linotype" w:eastAsia="Palatino Linotype" w:hAnsi="Palatino Linotype" w:cs="Palatino Linotype"/>
          <w:i/>
        </w:rPr>
        <w:t xml:space="preserve"> Los </w:t>
      </w:r>
      <w:r w:rsidRPr="00794C1C">
        <w:rPr>
          <w:rFonts w:ascii="Palatino Linotype" w:eastAsia="Palatino Linotype" w:hAnsi="Palatino Linotype" w:cs="Palatino Linotype"/>
          <w:b/>
          <w:i/>
        </w:rPr>
        <w:t>servidores públicos habilitados</w:t>
      </w:r>
      <w:r w:rsidRPr="00794C1C">
        <w:rPr>
          <w:rFonts w:ascii="Palatino Linotype" w:eastAsia="Palatino Linotype" w:hAnsi="Palatino Linotype" w:cs="Palatino Linotype"/>
          <w:i/>
        </w:rPr>
        <w:t xml:space="preserve"> tendrán las </w:t>
      </w:r>
      <w:r w:rsidRPr="00794C1C">
        <w:rPr>
          <w:rFonts w:ascii="Palatino Linotype" w:eastAsia="Palatino Linotype" w:hAnsi="Palatino Linotype" w:cs="Palatino Linotype"/>
          <w:b/>
          <w:i/>
        </w:rPr>
        <w:t>funciones</w:t>
      </w:r>
      <w:r w:rsidRPr="00794C1C">
        <w:rPr>
          <w:rFonts w:ascii="Palatino Linotype" w:eastAsia="Palatino Linotype" w:hAnsi="Palatino Linotype" w:cs="Palatino Linotype"/>
          <w:i/>
        </w:rPr>
        <w:t xml:space="preserve"> siguientes:</w:t>
      </w:r>
    </w:p>
    <w:p w:rsidR="00116706" w:rsidRPr="00794C1C" w:rsidRDefault="00116706" w:rsidP="00116706">
      <w:pPr>
        <w:spacing w:after="0" w:line="276" w:lineRule="auto"/>
        <w:ind w:left="992" w:right="1043"/>
        <w:jc w:val="both"/>
        <w:rPr>
          <w:rFonts w:ascii="Palatino Linotype" w:eastAsia="Palatino Linotype" w:hAnsi="Palatino Linotype" w:cs="Palatino Linotype"/>
          <w:i/>
        </w:rPr>
      </w:pPr>
      <w:r w:rsidRPr="00794C1C">
        <w:rPr>
          <w:rFonts w:ascii="Palatino Linotype" w:eastAsia="Palatino Linotype" w:hAnsi="Palatino Linotype" w:cs="Palatino Linotype"/>
          <w:b/>
          <w:i/>
        </w:rPr>
        <w:t>V. Integrar y presentar al responsable de la Unidad de Transparencia la propuesta de clasificación de información</w:t>
      </w:r>
      <w:r w:rsidRPr="00794C1C">
        <w:rPr>
          <w:rFonts w:ascii="Palatino Linotype" w:eastAsia="Palatino Linotype" w:hAnsi="Palatino Linotype" w:cs="Palatino Linotype"/>
          <w:i/>
        </w:rPr>
        <w:t>, la cual tendrá los fundamentos y argumentos en que se basa dicha propuesta…”</w:t>
      </w:r>
    </w:p>
    <w:p w:rsidR="00116706" w:rsidRPr="00794C1C" w:rsidRDefault="00116706" w:rsidP="00116706">
      <w:pPr>
        <w:spacing w:after="0" w:line="276" w:lineRule="auto"/>
        <w:ind w:left="992" w:right="1043"/>
        <w:jc w:val="both"/>
        <w:rPr>
          <w:rFonts w:ascii="Palatino Linotype" w:eastAsia="Palatino Linotype" w:hAnsi="Palatino Linotype" w:cs="Palatino Linotype"/>
          <w:sz w:val="24"/>
          <w:szCs w:val="24"/>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116706" w:rsidRPr="00794C1C" w:rsidRDefault="00116706" w:rsidP="00116706">
      <w:pPr>
        <w:spacing w:after="0" w:line="276" w:lineRule="auto"/>
        <w:ind w:left="993" w:right="1041"/>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r w:rsidRPr="00794C1C">
        <w:rPr>
          <w:rFonts w:ascii="Palatino Linotype" w:eastAsia="Palatino Linotype" w:hAnsi="Palatino Linotype" w:cs="Palatino Linotype"/>
          <w:b/>
          <w:i/>
        </w:rPr>
        <w:t>Artículo 149.</w:t>
      </w:r>
      <w:r w:rsidRPr="00794C1C">
        <w:rPr>
          <w:rFonts w:ascii="Palatino Linotype" w:eastAsia="Palatino Linotype" w:hAnsi="Palatino Linotype" w:cs="Palatino Linotype"/>
          <w:i/>
        </w:rPr>
        <w:t xml:space="preserve"> El </w:t>
      </w:r>
      <w:r w:rsidRPr="00794C1C">
        <w:rPr>
          <w:rFonts w:ascii="Palatino Linotype" w:eastAsia="Palatino Linotype" w:hAnsi="Palatino Linotype" w:cs="Palatino Linotype"/>
          <w:b/>
          <w:i/>
        </w:rPr>
        <w:t>acuerdo que clasifique la información como confidencial</w:t>
      </w:r>
      <w:r w:rsidRPr="00794C1C">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rsidR="00116706" w:rsidRPr="00794C1C" w:rsidRDefault="00116706" w:rsidP="00116706">
      <w:pPr>
        <w:spacing w:after="0" w:line="360" w:lineRule="auto"/>
        <w:ind w:left="993" w:right="1041"/>
        <w:jc w:val="both"/>
        <w:rPr>
          <w:rFonts w:ascii="Palatino Linotype" w:eastAsia="Palatino Linotype" w:hAnsi="Palatino Linotype" w:cs="Palatino Linotype"/>
          <w:sz w:val="24"/>
        </w:rPr>
      </w:pPr>
    </w:p>
    <w:p w:rsidR="00116706" w:rsidRPr="00794C1C" w:rsidRDefault="00116706" w:rsidP="00116706">
      <w:pPr>
        <w:spacing w:after="0" w:line="360" w:lineRule="auto"/>
        <w:ind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w:t>
      </w:r>
      <w:r w:rsidRPr="00794C1C">
        <w:rPr>
          <w:rFonts w:ascii="Palatino Linotype" w:eastAsia="Palatino Linotype" w:hAnsi="Palatino Linotype" w:cs="Palatino Linotype"/>
          <w:sz w:val="24"/>
          <w:szCs w:val="24"/>
        </w:rPr>
        <w:lastRenderedPageBreak/>
        <w:t>tachado; en otras palabras si no se exponen de manera puntual las razones de la versión pública de la documentación entregada se estaría violentando el derecho de acceso a la información de la parte solicitante.</w:t>
      </w:r>
    </w:p>
    <w:p w:rsidR="00116706" w:rsidRPr="00794C1C" w:rsidRDefault="00116706" w:rsidP="00116706">
      <w:pPr>
        <w:spacing w:after="0" w:line="360" w:lineRule="auto"/>
        <w:ind w:right="49"/>
        <w:jc w:val="both"/>
        <w:rPr>
          <w:rFonts w:ascii="Palatino Linotype" w:eastAsia="Palatino Linotype" w:hAnsi="Palatino Linotype" w:cs="Palatino Linotype"/>
          <w:sz w:val="24"/>
          <w:szCs w:val="24"/>
        </w:rPr>
      </w:pPr>
    </w:p>
    <w:p w:rsidR="00116706" w:rsidRPr="00794C1C" w:rsidRDefault="00116706" w:rsidP="00116706">
      <w:pPr>
        <w:spacing w:after="0" w:line="360" w:lineRule="auto"/>
        <w:ind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794C1C">
        <w:rPr>
          <w:rFonts w:ascii="Palatino Linotype" w:eastAsia="Palatino Linotype" w:hAnsi="Palatino Linotype" w:cs="Palatino Linotype"/>
          <w:b/>
          <w:sz w:val="24"/>
          <w:szCs w:val="24"/>
        </w:rPr>
        <w:t>Registro Federal de Contribuyentes</w:t>
      </w:r>
      <w:r w:rsidRPr="00794C1C">
        <w:rPr>
          <w:rFonts w:ascii="Palatino Linotype" w:eastAsia="Palatino Linotype" w:hAnsi="Palatino Linotype" w:cs="Palatino Linotype"/>
          <w:sz w:val="24"/>
          <w:szCs w:val="24"/>
        </w:rPr>
        <w:t xml:space="preserve"> (RFC), la </w:t>
      </w:r>
      <w:r w:rsidRPr="00794C1C">
        <w:rPr>
          <w:rFonts w:ascii="Palatino Linotype" w:eastAsia="Palatino Linotype" w:hAnsi="Palatino Linotype" w:cs="Palatino Linotype"/>
          <w:b/>
          <w:sz w:val="24"/>
          <w:szCs w:val="24"/>
        </w:rPr>
        <w:t>Clave Única de Registro de Población</w:t>
      </w:r>
      <w:r w:rsidRPr="00794C1C">
        <w:rPr>
          <w:rFonts w:ascii="Palatino Linotype" w:eastAsia="Palatino Linotype" w:hAnsi="Palatino Linotype" w:cs="Palatino Linotype"/>
          <w:sz w:val="24"/>
          <w:szCs w:val="24"/>
        </w:rPr>
        <w:t xml:space="preserve"> (CURP), la </w:t>
      </w:r>
      <w:r w:rsidRPr="00794C1C">
        <w:rPr>
          <w:rFonts w:ascii="Palatino Linotype" w:eastAsia="Palatino Linotype" w:hAnsi="Palatino Linotype" w:cs="Palatino Linotype"/>
          <w:b/>
          <w:sz w:val="24"/>
          <w:szCs w:val="24"/>
        </w:rPr>
        <w:t>Clave de cualquier tipo de seguridad social</w:t>
      </w:r>
      <w:r w:rsidRPr="00794C1C">
        <w:rPr>
          <w:rFonts w:ascii="Palatino Linotype" w:eastAsia="Palatino Linotype" w:hAnsi="Palatino Linotype" w:cs="Palatino Linotype"/>
          <w:sz w:val="24"/>
          <w:szCs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116706" w:rsidRPr="00794C1C" w:rsidRDefault="00116706" w:rsidP="00116706">
      <w:pPr>
        <w:spacing w:after="0" w:line="360" w:lineRule="auto"/>
        <w:ind w:right="49"/>
        <w:jc w:val="both"/>
        <w:rPr>
          <w:rFonts w:ascii="Palatino Linotype" w:eastAsia="Palatino Linotype" w:hAnsi="Palatino Linotype" w:cs="Palatino Linotype"/>
          <w:sz w:val="24"/>
          <w:szCs w:val="24"/>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Por cuanto hace al </w:t>
      </w:r>
      <w:r w:rsidRPr="00794C1C">
        <w:rPr>
          <w:rFonts w:ascii="Palatino Linotype" w:eastAsia="Palatino Linotype" w:hAnsi="Palatino Linotype" w:cs="Palatino Linotype"/>
          <w:b/>
          <w:sz w:val="24"/>
          <w:szCs w:val="24"/>
        </w:rPr>
        <w:t>Registro Federal de Contribuyentes (RFC),</w:t>
      </w:r>
      <w:r w:rsidRPr="00794C1C">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w:t>
      </w:r>
      <w:r w:rsidRPr="00794C1C">
        <w:rPr>
          <w:rFonts w:ascii="Palatino Linotype" w:eastAsia="Palatino Linotype" w:hAnsi="Palatino Linotype" w:cs="Palatino Linotype"/>
          <w:sz w:val="24"/>
          <w:szCs w:val="24"/>
        </w:rPr>
        <w:lastRenderedPageBreak/>
        <w:t>fiscal previamente la identidad de la persona, su fecha de nacimiento, entre otros aspectos.</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116706" w:rsidRPr="00794C1C" w:rsidRDefault="00116706" w:rsidP="00116706">
      <w:pPr>
        <w:spacing w:after="0" w:line="360" w:lineRule="auto"/>
        <w:ind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Lo anterior es compartido por el entonces Instituto Federal de Acceso a la Información Pública y Protección de Datos Personales (IFAI) a través del Criterio 19/17, el cual es del tenor literal siguiente:</w:t>
      </w:r>
    </w:p>
    <w:p w:rsidR="00116706" w:rsidRPr="00794C1C" w:rsidRDefault="00116706" w:rsidP="00116706">
      <w:pPr>
        <w:spacing w:after="0" w:line="360" w:lineRule="auto"/>
        <w:ind w:left="851" w:right="900"/>
        <w:jc w:val="both"/>
        <w:rPr>
          <w:rFonts w:ascii="Palatino Linotype" w:eastAsia="Palatino Linotype" w:hAnsi="Palatino Linotype" w:cs="Palatino Linotype"/>
          <w:sz w:val="24"/>
        </w:rPr>
      </w:pPr>
    </w:p>
    <w:p w:rsidR="00116706" w:rsidRPr="00794C1C" w:rsidRDefault="00116706" w:rsidP="00116706">
      <w:pPr>
        <w:spacing w:after="0" w:line="276" w:lineRule="auto"/>
        <w:ind w:left="851"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“Registro Federal de Contribuyentes (RFC) de personas físicas</w:t>
      </w:r>
      <w:r w:rsidRPr="00794C1C">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116706" w:rsidRPr="00794C1C" w:rsidRDefault="00116706" w:rsidP="00116706">
      <w:pPr>
        <w:spacing w:after="0" w:line="276" w:lineRule="auto"/>
        <w:ind w:left="851" w:right="900"/>
        <w:jc w:val="both"/>
        <w:rPr>
          <w:rFonts w:ascii="Palatino Linotype" w:eastAsia="Palatino Linotype" w:hAnsi="Palatino Linotype" w:cs="Palatino Linotype"/>
          <w:sz w:val="24"/>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116706" w:rsidRPr="00794C1C" w:rsidRDefault="00116706" w:rsidP="00116706">
      <w:pPr>
        <w:spacing w:after="0" w:line="360" w:lineRule="auto"/>
        <w:ind w:right="-91"/>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lastRenderedPageBreak/>
        <w:t xml:space="preserve">El </w:t>
      </w:r>
      <w:r w:rsidRPr="00794C1C">
        <w:rPr>
          <w:rFonts w:ascii="Palatino Linotype" w:eastAsia="Palatino Linotype" w:hAnsi="Palatino Linotype" w:cs="Palatino Linotype"/>
          <w:b/>
          <w:sz w:val="24"/>
          <w:szCs w:val="24"/>
        </w:rPr>
        <w:t>Código de barras bidimensional (QR)</w:t>
      </w:r>
      <w:r w:rsidRPr="00794C1C">
        <w:rPr>
          <w:rFonts w:ascii="Palatino Linotype" w:eastAsia="Palatino Linotype" w:hAnsi="Palatino Linotype" w:cs="Palatino Linotype"/>
          <w:sz w:val="24"/>
          <w:szCs w:val="24"/>
        </w:rPr>
        <w:t xml:space="preserve">, resulta necesario señalar que los comprobantes fiscales digitales por Internet, deben de incluir un código bidimensional conforme al formato </w:t>
      </w:r>
      <w:r w:rsidRPr="00794C1C">
        <w:rPr>
          <w:rFonts w:ascii="Palatino Linotype" w:eastAsia="Palatino Linotype" w:hAnsi="Palatino Linotype" w:cs="Palatino Linotype"/>
          <w:i/>
          <w:sz w:val="24"/>
          <w:szCs w:val="24"/>
        </w:rPr>
        <w:t>QR Code (Quick Response Code)</w:t>
      </w:r>
      <w:r w:rsidRPr="00794C1C">
        <w:rPr>
          <w:rFonts w:ascii="Palatino Linotype" w:eastAsia="Palatino Linotype" w:hAnsi="Palatino Linotype" w:cs="Palatino Linotype"/>
          <w:sz w:val="24"/>
          <w:szCs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9">
        <w:r w:rsidRPr="00794C1C">
          <w:rPr>
            <w:rFonts w:ascii="Palatino Linotype" w:eastAsia="Palatino Linotype" w:hAnsi="Palatino Linotype" w:cs="Palatino Linotype"/>
            <w:color w:val="0000FF"/>
            <w:sz w:val="24"/>
            <w:szCs w:val="24"/>
            <w:u w:val="single"/>
          </w:rPr>
          <w:t>http://dof.gob.mx/nota_detalle.php?codigo=5492254&amp;fecha=28/07/2017</w:t>
        </w:r>
      </w:hyperlink>
      <w:r w:rsidRPr="00794C1C">
        <w:rPr>
          <w:rFonts w:ascii="Palatino Linotype" w:eastAsia="Palatino Linotype" w:hAnsi="Palatino Linotype" w:cs="Palatino Linotype"/>
          <w:sz w:val="24"/>
          <w:szCs w:val="24"/>
        </w:rPr>
        <w:t xml:space="preserve">. Incluso con la captura de dicho código, a través de la aplicación móvil del Servicio de Administración Tributaria, permite el acceso al Registro Federal de Contribuyentes, como del </w:t>
      </w:r>
      <w:r w:rsidRPr="00794C1C">
        <w:rPr>
          <w:rFonts w:ascii="Palatino Linotype" w:eastAsia="Palatino Linotype" w:hAnsi="Palatino Linotype" w:cs="Palatino Linotype"/>
          <w:b/>
          <w:sz w:val="24"/>
          <w:szCs w:val="24"/>
        </w:rPr>
        <w:t>SUJETO OBLIGADO</w:t>
      </w:r>
      <w:r w:rsidRPr="00794C1C">
        <w:rPr>
          <w:rFonts w:ascii="Palatino Linotype" w:eastAsia="Palatino Linotype" w:hAnsi="Palatino Linotype" w:cs="Palatino Linotype"/>
          <w:sz w:val="24"/>
          <w:szCs w:val="24"/>
        </w:rPr>
        <w:t>, como de la persona física o moral correspondiente, asimismo, para el caso de que la cadena original y en el folio fiscal se observen datos personales o estas permitan acceder mediante plataformas electrónicas a datos personales, deberán ser clasificadas como confidenciales.</w:t>
      </w:r>
    </w:p>
    <w:p w:rsidR="00116706" w:rsidRPr="00794C1C" w:rsidRDefault="00116706" w:rsidP="00116706">
      <w:pPr>
        <w:spacing w:after="0" w:line="360" w:lineRule="auto"/>
        <w:ind w:right="-91"/>
        <w:jc w:val="both"/>
        <w:rPr>
          <w:rFonts w:ascii="Palatino Linotype" w:eastAsia="Palatino Linotype" w:hAnsi="Palatino Linotype" w:cs="Palatino Linotype"/>
          <w:b/>
          <w:sz w:val="24"/>
          <w:szCs w:val="24"/>
        </w:rPr>
      </w:pPr>
    </w:p>
    <w:p w:rsidR="00116706" w:rsidRPr="00794C1C" w:rsidRDefault="00116706" w:rsidP="00116706">
      <w:pPr>
        <w:spacing w:after="0" w:line="360" w:lineRule="auto"/>
        <w:ind w:right="-91"/>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116706" w:rsidRPr="00794C1C" w:rsidRDefault="00116706" w:rsidP="00116706">
      <w:pPr>
        <w:spacing w:after="0" w:line="360" w:lineRule="auto"/>
        <w:ind w:right="-91"/>
        <w:jc w:val="both"/>
        <w:rPr>
          <w:rFonts w:ascii="Palatino Linotype" w:eastAsia="Palatino Linotype" w:hAnsi="Palatino Linotype" w:cs="Palatino Linotype"/>
          <w:sz w:val="24"/>
          <w:szCs w:val="24"/>
        </w:rPr>
      </w:pPr>
    </w:p>
    <w:p w:rsidR="00116706" w:rsidRPr="00794C1C" w:rsidRDefault="00116706" w:rsidP="00116706">
      <w:pPr>
        <w:spacing w:after="0" w:line="360" w:lineRule="auto"/>
        <w:ind w:right="-93"/>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Al respecto, es de señalar que </w:t>
      </w:r>
      <w:r w:rsidRPr="00794C1C">
        <w:rPr>
          <w:rFonts w:ascii="Palatino Linotype" w:eastAsia="Palatino Linotype" w:hAnsi="Palatino Linotype" w:cs="Palatino Linotype"/>
          <w:b/>
          <w:sz w:val="24"/>
          <w:szCs w:val="24"/>
        </w:rPr>
        <w:t xml:space="preserve">la firma </w:t>
      </w:r>
      <w:r w:rsidRPr="00794C1C">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116706" w:rsidRPr="00794C1C" w:rsidRDefault="00116706" w:rsidP="00116706">
      <w:pPr>
        <w:spacing w:after="0" w:line="360" w:lineRule="auto"/>
        <w:ind w:right="-93"/>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lastRenderedPageBreak/>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116706" w:rsidRPr="00794C1C" w:rsidRDefault="00116706" w:rsidP="00116706">
      <w:pPr>
        <w:spacing w:after="0" w:line="360" w:lineRule="auto"/>
        <w:ind w:right="-93"/>
        <w:jc w:val="both"/>
        <w:rPr>
          <w:rFonts w:ascii="Palatino Linotype" w:eastAsia="Palatino Linotype" w:hAnsi="Palatino Linotype" w:cs="Palatino Linotype"/>
          <w:sz w:val="24"/>
          <w:szCs w:val="24"/>
        </w:rPr>
      </w:pPr>
    </w:p>
    <w:p w:rsidR="00116706" w:rsidRPr="00794C1C" w:rsidRDefault="00116706" w:rsidP="00116706">
      <w:pPr>
        <w:spacing w:after="0" w:line="360" w:lineRule="auto"/>
        <w:ind w:right="-93"/>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116706" w:rsidRPr="00794C1C" w:rsidRDefault="00116706" w:rsidP="00116706">
      <w:pPr>
        <w:spacing w:after="0" w:line="360" w:lineRule="auto"/>
        <w:ind w:right="-93"/>
        <w:jc w:val="both"/>
        <w:rPr>
          <w:rFonts w:ascii="Palatino Linotype" w:eastAsia="Palatino Linotype" w:hAnsi="Palatino Linotype" w:cs="Palatino Linotype"/>
          <w:sz w:val="24"/>
          <w:szCs w:val="24"/>
        </w:rPr>
      </w:pPr>
    </w:p>
    <w:p w:rsidR="00116706" w:rsidRPr="00794C1C" w:rsidRDefault="00116706" w:rsidP="00116706">
      <w:pPr>
        <w:spacing w:after="0" w:line="360" w:lineRule="auto"/>
        <w:ind w:right="49"/>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rsidR="00116706" w:rsidRPr="00794C1C" w:rsidRDefault="00116706" w:rsidP="00116706">
      <w:pPr>
        <w:spacing w:line="276" w:lineRule="auto"/>
        <w:ind w:right="-93"/>
        <w:jc w:val="both"/>
        <w:rPr>
          <w:rFonts w:ascii="Palatino Linotype" w:eastAsia="Palatino Linotype" w:hAnsi="Palatino Linotype" w:cs="Palatino Linotype"/>
        </w:rPr>
      </w:pPr>
    </w:p>
    <w:p w:rsidR="00116706" w:rsidRPr="00794C1C" w:rsidRDefault="00116706" w:rsidP="00116706">
      <w:pPr>
        <w:spacing w:after="0" w:line="276" w:lineRule="auto"/>
        <w:ind w:left="1134" w:right="1041"/>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r w:rsidRPr="00794C1C">
        <w:rPr>
          <w:rFonts w:ascii="Palatino Linotype" w:eastAsia="Palatino Linotype" w:hAnsi="Palatino Linotype" w:cs="Palatino Linotype"/>
          <w:b/>
          <w:i/>
        </w:rPr>
        <w:t>FIRMA Y RÚBRICA DE SERVIDORES PÚBLICOS.</w:t>
      </w:r>
      <w:r w:rsidRPr="00794C1C">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116706" w:rsidRPr="00794C1C" w:rsidRDefault="00116706" w:rsidP="00116706">
      <w:pPr>
        <w:spacing w:after="0" w:line="276" w:lineRule="auto"/>
        <w:ind w:left="1134" w:right="1041"/>
        <w:jc w:val="both"/>
        <w:rPr>
          <w:rFonts w:ascii="Palatino Linotype" w:eastAsia="Palatino Linotype" w:hAnsi="Palatino Linotype" w:cs="Palatino Linotype"/>
          <w:sz w:val="24"/>
          <w:szCs w:val="24"/>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Al respecto, se destaca que la versión pública que elabore el </w:t>
      </w:r>
      <w:r w:rsidRPr="00794C1C">
        <w:rPr>
          <w:rFonts w:ascii="Palatino Linotype" w:eastAsia="Palatino Linotype" w:hAnsi="Palatino Linotype" w:cs="Palatino Linotype"/>
          <w:b/>
          <w:sz w:val="24"/>
          <w:szCs w:val="24"/>
        </w:rPr>
        <w:t>SUJETO OBLIGADO</w:t>
      </w:r>
      <w:r w:rsidRPr="00794C1C">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w:t>
      </w:r>
      <w:r w:rsidRPr="00794C1C">
        <w:rPr>
          <w:rFonts w:ascii="Palatino Linotype" w:eastAsia="Palatino Linotype" w:hAnsi="Palatino Linotype" w:cs="Palatino Linotype"/>
          <w:sz w:val="24"/>
          <w:szCs w:val="24"/>
        </w:rPr>
        <w:lastRenderedPageBreak/>
        <w:t>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116706" w:rsidRPr="00794C1C" w:rsidRDefault="00116706" w:rsidP="00116706">
      <w:pPr>
        <w:spacing w:after="120" w:line="276" w:lineRule="auto"/>
        <w:ind w:left="851"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r w:rsidRPr="00794C1C">
        <w:rPr>
          <w:rFonts w:ascii="Palatino Linotype" w:eastAsia="Palatino Linotype" w:hAnsi="Palatino Linotype" w:cs="Palatino Linotype"/>
          <w:b/>
          <w:i/>
        </w:rPr>
        <w:t>Artículo 3</w:t>
      </w:r>
      <w:r w:rsidRPr="00794C1C">
        <w:rPr>
          <w:rFonts w:ascii="Palatino Linotype" w:eastAsia="Palatino Linotype" w:hAnsi="Palatino Linotype" w:cs="Palatino Linotype"/>
          <w:i/>
        </w:rPr>
        <w:t>. Para los efectos de la presente Ley se entenderá por:</w:t>
      </w:r>
    </w:p>
    <w:p w:rsidR="00116706" w:rsidRPr="00794C1C" w:rsidRDefault="00116706" w:rsidP="00116706">
      <w:pPr>
        <w:spacing w:before="120" w:after="120" w:line="276" w:lineRule="auto"/>
        <w:ind w:left="1134"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p>
    <w:p w:rsidR="00116706" w:rsidRPr="00794C1C" w:rsidRDefault="00116706" w:rsidP="00116706">
      <w:pPr>
        <w:spacing w:before="120" w:after="120" w:line="276" w:lineRule="auto"/>
        <w:ind w:left="1134"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IX. Datos personales</w:t>
      </w:r>
      <w:r w:rsidRPr="00794C1C">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116706" w:rsidRPr="00794C1C" w:rsidRDefault="00116706" w:rsidP="00116706">
      <w:pPr>
        <w:spacing w:before="120" w:after="120" w:line="276" w:lineRule="auto"/>
        <w:ind w:left="1134"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XX. Información clasificada</w:t>
      </w:r>
      <w:r w:rsidRPr="00794C1C">
        <w:rPr>
          <w:rFonts w:ascii="Palatino Linotype" w:eastAsia="Palatino Linotype" w:hAnsi="Palatino Linotype" w:cs="Palatino Linotype"/>
          <w:i/>
        </w:rPr>
        <w:t>: Aquella considerada por la presente Ley como reservada o confidencial;</w:t>
      </w:r>
    </w:p>
    <w:p w:rsidR="00116706" w:rsidRPr="00794C1C" w:rsidRDefault="00116706" w:rsidP="00116706">
      <w:pPr>
        <w:spacing w:before="120" w:after="120" w:line="276" w:lineRule="auto"/>
        <w:ind w:left="1134"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 xml:space="preserve">XXI. Información confidencial: </w:t>
      </w:r>
      <w:r w:rsidRPr="00794C1C">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16706" w:rsidRPr="00794C1C" w:rsidRDefault="00116706" w:rsidP="00116706">
      <w:pPr>
        <w:spacing w:before="120" w:after="120" w:line="276" w:lineRule="auto"/>
        <w:ind w:left="1134"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lastRenderedPageBreak/>
        <w:t>XLV. Versión pública:</w:t>
      </w:r>
      <w:r w:rsidRPr="00794C1C">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116706" w:rsidRPr="00794C1C" w:rsidRDefault="00116706" w:rsidP="00116706">
      <w:pPr>
        <w:spacing w:before="120" w:after="120" w:line="276" w:lineRule="auto"/>
        <w:ind w:left="1134"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p>
    <w:p w:rsidR="00116706" w:rsidRPr="00794C1C" w:rsidRDefault="00116706" w:rsidP="00116706">
      <w:pPr>
        <w:spacing w:before="120" w:after="120" w:line="276" w:lineRule="auto"/>
        <w:ind w:left="851"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91.</w:t>
      </w:r>
      <w:r w:rsidRPr="00794C1C">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116706" w:rsidRPr="00794C1C" w:rsidRDefault="00116706" w:rsidP="00116706">
      <w:pPr>
        <w:spacing w:before="120" w:after="120" w:line="276" w:lineRule="auto"/>
        <w:ind w:left="851"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132.</w:t>
      </w:r>
      <w:r w:rsidRPr="00794C1C">
        <w:rPr>
          <w:rFonts w:ascii="Palatino Linotype" w:eastAsia="Palatino Linotype" w:hAnsi="Palatino Linotype" w:cs="Palatino Linotype"/>
          <w:i/>
        </w:rPr>
        <w:t xml:space="preserve"> La clasificación de la información se llevará a cabo en el momento en que:</w:t>
      </w:r>
    </w:p>
    <w:p w:rsidR="00116706" w:rsidRPr="00794C1C" w:rsidRDefault="00116706" w:rsidP="00116706">
      <w:pPr>
        <w:spacing w:before="120" w:after="120" w:line="276" w:lineRule="auto"/>
        <w:ind w:left="1134"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I</w:t>
      </w:r>
      <w:r w:rsidRPr="00794C1C">
        <w:rPr>
          <w:rFonts w:ascii="Palatino Linotype" w:eastAsia="Palatino Linotype" w:hAnsi="Palatino Linotype" w:cs="Palatino Linotype"/>
          <w:i/>
        </w:rPr>
        <w:t>. Se reciba una solicitud de acceso a la información;</w:t>
      </w:r>
    </w:p>
    <w:p w:rsidR="00116706" w:rsidRPr="00794C1C" w:rsidRDefault="00116706" w:rsidP="00116706">
      <w:pPr>
        <w:spacing w:before="120" w:after="120" w:line="276" w:lineRule="auto"/>
        <w:ind w:left="1134"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II.</w:t>
      </w:r>
      <w:r w:rsidRPr="00794C1C">
        <w:rPr>
          <w:rFonts w:ascii="Palatino Linotype" w:eastAsia="Palatino Linotype" w:hAnsi="Palatino Linotype" w:cs="Palatino Linotype"/>
          <w:i/>
        </w:rPr>
        <w:t xml:space="preserve"> Se determine mediante resolución de autoridad competente; o</w:t>
      </w:r>
    </w:p>
    <w:p w:rsidR="00116706" w:rsidRPr="00794C1C" w:rsidRDefault="00116706" w:rsidP="00116706">
      <w:pPr>
        <w:spacing w:before="120" w:after="120" w:line="276" w:lineRule="auto"/>
        <w:ind w:left="1134"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III.</w:t>
      </w:r>
      <w:r w:rsidRPr="00794C1C">
        <w:rPr>
          <w:rFonts w:ascii="Palatino Linotype" w:eastAsia="Palatino Linotype" w:hAnsi="Palatino Linotype" w:cs="Palatino Linotype"/>
          <w:i/>
        </w:rPr>
        <w:t xml:space="preserve"> Se generen versiones públicas para dar cumplimiento a las obligaciones de transparencia previstas en esta Ley.</w:t>
      </w:r>
    </w:p>
    <w:p w:rsidR="00116706" w:rsidRPr="00794C1C" w:rsidRDefault="00116706" w:rsidP="00116706">
      <w:pPr>
        <w:spacing w:before="120" w:after="120" w:line="276" w:lineRule="auto"/>
        <w:ind w:left="851"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w:t>
      </w:r>
    </w:p>
    <w:p w:rsidR="00116706" w:rsidRPr="00794C1C" w:rsidRDefault="00116706" w:rsidP="00116706">
      <w:pPr>
        <w:spacing w:before="120" w:after="120" w:line="276" w:lineRule="auto"/>
        <w:ind w:left="851"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Artículo 143</w:t>
      </w:r>
      <w:r w:rsidRPr="00794C1C">
        <w:rPr>
          <w:rFonts w:ascii="Palatino Linotype" w:eastAsia="Palatino Linotype" w:hAnsi="Palatino Linotype" w:cs="Palatino Linotype"/>
          <w:i/>
        </w:rPr>
        <w:t>. Para los efectos de esta Ley se considera información confidencial, la clasificada como tal, de manera permanente, por su naturaleza, cuando:</w:t>
      </w:r>
    </w:p>
    <w:p w:rsidR="00116706" w:rsidRPr="00794C1C" w:rsidRDefault="00116706" w:rsidP="00116706">
      <w:pPr>
        <w:spacing w:before="120" w:after="120" w:line="276" w:lineRule="auto"/>
        <w:ind w:left="1134"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I.</w:t>
      </w:r>
      <w:r w:rsidRPr="00794C1C">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rsidR="00116706" w:rsidRPr="00794C1C" w:rsidRDefault="00116706" w:rsidP="00116706">
      <w:pPr>
        <w:spacing w:before="120" w:after="120" w:line="276" w:lineRule="auto"/>
        <w:ind w:left="1134"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II.</w:t>
      </w:r>
      <w:r w:rsidRPr="00794C1C">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116706" w:rsidRPr="00794C1C" w:rsidRDefault="00116706" w:rsidP="00116706">
      <w:pPr>
        <w:spacing w:before="120" w:after="120" w:line="276" w:lineRule="auto"/>
        <w:ind w:left="1134"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b/>
          <w:i/>
        </w:rPr>
        <w:t>III.</w:t>
      </w:r>
      <w:r w:rsidRPr="00794C1C">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116706" w:rsidRPr="00794C1C" w:rsidRDefault="00116706" w:rsidP="00116706">
      <w:pPr>
        <w:spacing w:before="120" w:after="120" w:line="276" w:lineRule="auto"/>
        <w:ind w:left="851"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116706" w:rsidRPr="00794C1C" w:rsidRDefault="00116706" w:rsidP="00116706">
      <w:pPr>
        <w:spacing w:before="120" w:after="0" w:line="276" w:lineRule="auto"/>
        <w:ind w:left="851" w:right="902"/>
        <w:contextualSpacing/>
        <w:jc w:val="both"/>
        <w:rPr>
          <w:rFonts w:ascii="Palatino Linotype" w:eastAsia="Palatino Linotype" w:hAnsi="Palatino Linotype" w:cs="Palatino Linotype"/>
          <w:i/>
        </w:rPr>
      </w:pPr>
      <w:r w:rsidRPr="00794C1C">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116706" w:rsidRPr="00794C1C" w:rsidRDefault="00116706" w:rsidP="00116706">
      <w:pPr>
        <w:spacing w:before="120" w:after="0" w:line="276" w:lineRule="auto"/>
        <w:ind w:left="851" w:right="902"/>
        <w:contextualSpacing/>
        <w:jc w:val="both"/>
        <w:rPr>
          <w:rFonts w:ascii="Palatino Linotype" w:eastAsia="Palatino Linotype" w:hAnsi="Palatino Linotype" w:cs="Palatino Linotype"/>
          <w:i/>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Al respecto, se destaca que la versión pública que elabore </w:t>
      </w:r>
      <w:r w:rsidRPr="00794C1C">
        <w:rPr>
          <w:rFonts w:ascii="Palatino Linotype" w:eastAsia="Palatino Linotype" w:hAnsi="Palatino Linotype" w:cs="Palatino Linotype"/>
          <w:b/>
          <w:sz w:val="24"/>
          <w:szCs w:val="24"/>
        </w:rPr>
        <w:t>EL</w:t>
      </w:r>
      <w:r w:rsidRPr="00794C1C">
        <w:rPr>
          <w:rFonts w:ascii="Palatino Linotype" w:eastAsia="Palatino Linotype" w:hAnsi="Palatino Linotype" w:cs="Palatino Linotype"/>
          <w:sz w:val="24"/>
          <w:szCs w:val="24"/>
        </w:rPr>
        <w:t xml:space="preserve"> </w:t>
      </w:r>
      <w:r w:rsidRPr="00794C1C">
        <w:rPr>
          <w:rFonts w:ascii="Palatino Linotype" w:eastAsia="Palatino Linotype" w:hAnsi="Palatino Linotype" w:cs="Palatino Linotype"/>
          <w:b/>
          <w:sz w:val="24"/>
          <w:szCs w:val="24"/>
        </w:rPr>
        <w:t>SUJETO OBLIGADO</w:t>
      </w:r>
      <w:r w:rsidRPr="00794C1C">
        <w:rPr>
          <w:rFonts w:ascii="Palatino Linotype" w:eastAsia="Palatino Linotype" w:hAnsi="Palatino Linotype" w:cs="Palatino Linotype"/>
          <w:sz w:val="24"/>
          <w:szCs w:val="24"/>
        </w:rPr>
        <w:t xml:space="preserve"> debe cumplir con las formalidades exigidas en la Ley; es decir, resulta necesario que </w:t>
      </w:r>
      <w:r w:rsidRPr="00794C1C">
        <w:rPr>
          <w:rFonts w:ascii="Palatino Linotype" w:eastAsia="Palatino Linotype" w:hAnsi="Palatino Linotype" w:cs="Palatino Linotype"/>
          <w:sz w:val="24"/>
          <w:szCs w:val="24"/>
        </w:rPr>
        <w:lastRenderedPageBreak/>
        <w:t xml:space="preserve">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794C1C">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794C1C">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116706" w:rsidRPr="00794C1C" w:rsidRDefault="00116706" w:rsidP="00116706">
      <w:pPr>
        <w:pBdr>
          <w:top w:val="nil"/>
          <w:left w:val="nil"/>
          <w:bottom w:val="nil"/>
          <w:right w:val="nil"/>
          <w:between w:val="nil"/>
        </w:pBdr>
        <w:spacing w:after="0" w:line="276" w:lineRule="auto"/>
        <w:ind w:left="709" w:right="709"/>
        <w:jc w:val="both"/>
        <w:rPr>
          <w:color w:val="000000"/>
        </w:rPr>
      </w:pPr>
      <w:r w:rsidRPr="00794C1C">
        <w:rPr>
          <w:rFonts w:ascii="Palatino Linotype" w:eastAsia="Palatino Linotype" w:hAnsi="Palatino Linotype" w:cs="Palatino Linotype"/>
          <w:b/>
          <w:i/>
          <w:color w:val="000000"/>
        </w:rPr>
        <w:t>“Lineamientos Generales en materia de Clasificación y Desclasificación de la Información, así como para la elaboración de Versiones Públicas</w:t>
      </w:r>
    </w:p>
    <w:p w:rsidR="00116706" w:rsidRPr="00794C1C" w:rsidRDefault="00116706" w:rsidP="00116706">
      <w:pPr>
        <w:pBdr>
          <w:top w:val="nil"/>
          <w:left w:val="nil"/>
          <w:bottom w:val="nil"/>
          <w:right w:val="nil"/>
          <w:between w:val="nil"/>
        </w:pBdr>
        <w:spacing w:after="0" w:line="276" w:lineRule="auto"/>
        <w:ind w:left="709" w:right="709"/>
        <w:jc w:val="both"/>
        <w:rPr>
          <w:color w:val="000000"/>
        </w:rPr>
      </w:pPr>
      <w:r w:rsidRPr="00794C1C">
        <w:rPr>
          <w:rFonts w:ascii="Palatino Linotype" w:eastAsia="Palatino Linotype" w:hAnsi="Palatino Linotype" w:cs="Palatino Linotype"/>
          <w:i/>
          <w:color w:val="000000"/>
        </w:rPr>
        <w:t>“</w:t>
      </w:r>
      <w:r w:rsidRPr="00794C1C">
        <w:rPr>
          <w:rFonts w:ascii="Palatino Linotype" w:eastAsia="Palatino Linotype" w:hAnsi="Palatino Linotype" w:cs="Palatino Linotype"/>
          <w:b/>
          <w:i/>
          <w:color w:val="000000"/>
        </w:rPr>
        <w:t>Segundo.-</w:t>
      </w:r>
      <w:r w:rsidRPr="00794C1C">
        <w:rPr>
          <w:rFonts w:ascii="Palatino Linotype" w:eastAsia="Palatino Linotype" w:hAnsi="Palatino Linotype" w:cs="Palatino Linotype"/>
          <w:i/>
          <w:color w:val="000000"/>
        </w:rPr>
        <w:t xml:space="preserve"> Para efectos de los presentes Lineamientos Generales, se entenderá por:</w:t>
      </w:r>
    </w:p>
    <w:p w:rsidR="00116706" w:rsidRPr="00794C1C" w:rsidRDefault="00116706" w:rsidP="00116706">
      <w:pPr>
        <w:pBdr>
          <w:top w:val="nil"/>
          <w:left w:val="nil"/>
          <w:bottom w:val="nil"/>
          <w:right w:val="nil"/>
          <w:between w:val="nil"/>
        </w:pBdr>
        <w:spacing w:after="0" w:line="276" w:lineRule="auto"/>
        <w:ind w:left="709" w:right="709"/>
        <w:jc w:val="both"/>
        <w:rPr>
          <w:color w:val="000000"/>
        </w:rPr>
      </w:pPr>
      <w:r w:rsidRPr="00794C1C">
        <w:rPr>
          <w:rFonts w:ascii="Palatino Linotype" w:eastAsia="Palatino Linotype" w:hAnsi="Palatino Linotype" w:cs="Palatino Linotype"/>
          <w:b/>
          <w:i/>
          <w:color w:val="000000"/>
        </w:rPr>
        <w:t>XVIII.</w:t>
      </w:r>
      <w:r w:rsidRPr="00794C1C">
        <w:rPr>
          <w:rFonts w:ascii="Palatino Linotype" w:eastAsia="Palatino Linotype" w:hAnsi="Palatino Linotype" w:cs="Palatino Linotype"/>
          <w:i/>
          <w:color w:val="000000"/>
        </w:rPr>
        <w:t xml:space="preserve"> </w:t>
      </w:r>
      <w:r w:rsidRPr="00794C1C">
        <w:rPr>
          <w:rFonts w:ascii="Palatino Linotype" w:eastAsia="Palatino Linotype" w:hAnsi="Palatino Linotype" w:cs="Palatino Linotype"/>
          <w:b/>
          <w:i/>
          <w:color w:val="000000"/>
        </w:rPr>
        <w:t>Versión pública:</w:t>
      </w:r>
      <w:r w:rsidRPr="00794C1C">
        <w:rPr>
          <w:rFonts w:ascii="Palatino Linotype" w:eastAsia="Palatino Linotype" w:hAnsi="Palatino Linotype" w:cs="Palatino Linotype"/>
          <w:i/>
          <w:color w:val="000000"/>
        </w:rPr>
        <w:t xml:space="preserve"> El documento a partir del que se otorga acceso a la información, en el que se testan partes o secciones clasificadas, indicando el contenido de éstas de manera genérica, </w:t>
      </w:r>
      <w:r w:rsidRPr="00794C1C">
        <w:rPr>
          <w:rFonts w:ascii="Palatino Linotype" w:eastAsia="Palatino Linotype" w:hAnsi="Palatino Linotype" w:cs="Palatino Linotype"/>
          <w:b/>
          <w:i/>
          <w:color w:val="000000"/>
          <w:u w:val="single"/>
        </w:rPr>
        <w:t>fundando y motivando la</w:t>
      </w:r>
      <w:r w:rsidRPr="00794C1C">
        <w:rPr>
          <w:rFonts w:ascii="Palatino Linotype" w:eastAsia="Palatino Linotype" w:hAnsi="Palatino Linotype" w:cs="Palatino Linotype"/>
          <w:i/>
          <w:color w:val="000000"/>
        </w:rPr>
        <w:t xml:space="preserve"> reserva o </w:t>
      </w:r>
      <w:r w:rsidRPr="00794C1C">
        <w:rPr>
          <w:rFonts w:ascii="Palatino Linotype" w:eastAsia="Palatino Linotype" w:hAnsi="Palatino Linotype" w:cs="Palatino Linotype"/>
          <w:b/>
          <w:i/>
          <w:color w:val="000000"/>
          <w:u w:val="single"/>
        </w:rPr>
        <w:t>confidencialidad</w:t>
      </w:r>
      <w:r w:rsidRPr="00794C1C">
        <w:rPr>
          <w:rFonts w:ascii="Palatino Linotype" w:eastAsia="Palatino Linotype" w:hAnsi="Palatino Linotype" w:cs="Palatino Linotype"/>
          <w:i/>
          <w:color w:val="000000"/>
        </w:rPr>
        <w:t>, a través de la resolución que para tal efecto emita el Comité de Transparencia.</w:t>
      </w:r>
    </w:p>
    <w:p w:rsidR="00116706" w:rsidRPr="00794C1C" w:rsidRDefault="00116706" w:rsidP="00116706">
      <w:pPr>
        <w:pBdr>
          <w:top w:val="nil"/>
          <w:left w:val="nil"/>
          <w:bottom w:val="nil"/>
          <w:right w:val="nil"/>
          <w:between w:val="nil"/>
        </w:pBdr>
        <w:spacing w:after="0" w:line="276" w:lineRule="auto"/>
        <w:ind w:left="709" w:right="709"/>
        <w:jc w:val="both"/>
        <w:rPr>
          <w:color w:val="000000"/>
        </w:rPr>
      </w:pPr>
      <w:r w:rsidRPr="00794C1C">
        <w:rPr>
          <w:rFonts w:ascii="Palatino Linotype" w:eastAsia="Palatino Linotype" w:hAnsi="Palatino Linotype" w:cs="Palatino Linotype"/>
          <w:b/>
          <w:i/>
          <w:color w:val="000000"/>
        </w:rPr>
        <w:t>Cuarto.</w:t>
      </w:r>
      <w:r w:rsidRPr="00794C1C">
        <w:rPr>
          <w:rFonts w:ascii="Palatino Linotype" w:eastAsia="Palatino Linotype" w:hAnsi="Palatino Linotype" w:cs="Palatino Linotype"/>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i/>
          <w:color w:val="000000"/>
        </w:rPr>
        <w:lastRenderedPageBreak/>
        <w:t>Los sujetos obligados deberán aplicar, de manera estricta, las excepciones al derecho de acceso a la información y sólo podrán invocarlas cuando acrediten su procedencia.</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b/>
          <w:i/>
          <w:color w:val="000000"/>
        </w:rPr>
        <w:t>Quinto.</w:t>
      </w:r>
      <w:r w:rsidRPr="00794C1C">
        <w:rPr>
          <w:rFonts w:ascii="Palatino Linotype" w:eastAsia="Palatino Linotype" w:hAnsi="Palatino Linotype" w:cs="Palatino Linotype"/>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b/>
          <w:i/>
          <w:color w:val="000000"/>
        </w:rPr>
        <w:t>…</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b/>
          <w:i/>
          <w:color w:val="000000"/>
        </w:rPr>
        <w:t>Séptimo.</w:t>
      </w:r>
      <w:r w:rsidRPr="00794C1C">
        <w:rPr>
          <w:rFonts w:ascii="Palatino Linotype" w:eastAsia="Palatino Linotype" w:hAnsi="Palatino Linotype" w:cs="Palatino Linotype"/>
          <w:i/>
          <w:color w:val="000000"/>
        </w:rPr>
        <w:t xml:space="preserve"> La clasificación de la información se llevará a cabo en el momento en que:</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b/>
          <w:i/>
          <w:color w:val="000000"/>
        </w:rPr>
        <w:t>I.</w:t>
      </w:r>
      <w:r w:rsidRPr="00794C1C">
        <w:rPr>
          <w:rFonts w:ascii="Palatino Linotype" w:eastAsia="Palatino Linotype" w:hAnsi="Palatino Linotype" w:cs="Palatino Linotype"/>
          <w:i/>
          <w:color w:val="000000"/>
        </w:rPr>
        <w:t xml:space="preserve"> Se reciba una solicitud de acceso a la información;</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b/>
          <w:i/>
          <w:color w:val="000000"/>
        </w:rPr>
        <w:t>II.</w:t>
      </w:r>
      <w:r w:rsidRPr="00794C1C">
        <w:rPr>
          <w:rFonts w:ascii="Palatino Linotype" w:eastAsia="Palatino Linotype" w:hAnsi="Palatino Linotype" w:cs="Palatino Linotype"/>
          <w:i/>
          <w:color w:val="000000"/>
        </w:rPr>
        <w:t xml:space="preserve"> Se  determine mediante resolución del Comité de Transparencia, el órgano garante </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i/>
          <w:color w:val="000000"/>
        </w:rPr>
        <w:t>competente, o en cumplimiento a una sentencia del Poder Judicial; o</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b/>
          <w:i/>
          <w:color w:val="000000"/>
        </w:rPr>
        <w:t>III.</w:t>
      </w:r>
      <w:r w:rsidRPr="00794C1C">
        <w:rPr>
          <w:rFonts w:ascii="Palatino Linotype" w:eastAsia="Palatino Linotype" w:hAnsi="Palatino Linotype" w:cs="Palatino Linotype"/>
          <w:i/>
          <w:color w:val="000000"/>
        </w:rPr>
        <w:t xml:space="preserve"> Se generen versiones públicas para dar cumplimiento a las obligaciones de transparencia previstas en la Ley General, la Ley Federal y las correspondientes de las entidades federativas.</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i/>
          <w:color w:val="000000"/>
        </w:rPr>
        <w:t>Los titulares de las áreas deberán revisar la clasificación al momento de la recepción de una solicitud de acceso a la información, para verificar si encuadra en una causal de reserva o de confidencialidad.</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b/>
          <w:i/>
          <w:color w:val="000000"/>
        </w:rPr>
        <w:t>Octavo.</w:t>
      </w:r>
      <w:r w:rsidRPr="00794C1C">
        <w:rPr>
          <w:rFonts w:ascii="Palatino Linotype" w:eastAsia="Palatino Linotype" w:hAnsi="Palatino Linotype" w:cs="Palatino Linotype"/>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i/>
          <w:color w:val="000000"/>
        </w:rPr>
        <w:t>Para motivar la clasificación se deberán señalar las razones o circunstancias especiales que lo llevaron a concluir que el caso particular se ajusta al supuesto previsto por la norma legal invocada como fundamento.</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lastRenderedPageBreak/>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b/>
          <w:i/>
          <w:color w:val="000000"/>
        </w:rPr>
        <w:t>Noveno.</w:t>
      </w:r>
      <w:r w:rsidRPr="00794C1C">
        <w:rPr>
          <w:rFonts w:ascii="Palatino Linotype" w:eastAsia="Palatino Linotype" w:hAnsi="Palatino Linotype" w:cs="Palatino Linotype"/>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b/>
          <w:i/>
          <w:color w:val="000000"/>
        </w:rPr>
        <w:t>Décimo.</w:t>
      </w:r>
      <w:r w:rsidRPr="00794C1C">
        <w:rPr>
          <w:rFonts w:ascii="Palatino Linotype" w:eastAsia="Palatino Linotype" w:hAnsi="Palatino Linotype" w:cs="Palatino Linotype"/>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i/>
          <w:color w:val="000000"/>
        </w:rPr>
        <w:t>En ausencia de los titulares de las áreas, la información será clasificada o desclasificada por la persona que lo supla, en términos de la normativa que rija la actuación del sujeto obligado.</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b/>
          <w:i/>
          <w:color w:val="000000"/>
        </w:rPr>
        <w:t>Décimo primero.</w:t>
      </w:r>
      <w:r w:rsidRPr="00794C1C">
        <w:rPr>
          <w:rFonts w:ascii="Palatino Linotype" w:eastAsia="Palatino Linotype" w:hAnsi="Palatino Linotype" w:cs="Palatino Linotype"/>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i/>
          <w:color w:val="000000"/>
        </w:rPr>
        <w:t>[…]</w:t>
      </w:r>
    </w:p>
    <w:p w:rsidR="00116706" w:rsidRPr="00794C1C" w:rsidRDefault="00116706" w:rsidP="00116706">
      <w:pPr>
        <w:pBdr>
          <w:top w:val="nil"/>
          <w:left w:val="nil"/>
          <w:bottom w:val="nil"/>
          <w:right w:val="nil"/>
          <w:between w:val="nil"/>
        </w:pBdr>
        <w:spacing w:line="276" w:lineRule="auto"/>
        <w:ind w:left="709" w:right="709"/>
        <w:jc w:val="center"/>
        <w:rPr>
          <w:color w:val="000000"/>
        </w:rPr>
      </w:pPr>
      <w:r w:rsidRPr="00794C1C">
        <w:rPr>
          <w:rFonts w:ascii="Palatino Linotype" w:eastAsia="Palatino Linotype" w:hAnsi="Palatino Linotype" w:cs="Palatino Linotype"/>
          <w:b/>
          <w:i/>
          <w:color w:val="000000"/>
        </w:rPr>
        <w:t>CAPÍTULO VIII</w:t>
      </w:r>
    </w:p>
    <w:p w:rsidR="00116706" w:rsidRPr="00794C1C" w:rsidRDefault="00116706" w:rsidP="00116706">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color w:val="000000"/>
        </w:rPr>
      </w:pPr>
      <w:r w:rsidRPr="00794C1C">
        <w:rPr>
          <w:rFonts w:ascii="Palatino Linotype" w:eastAsia="Palatino Linotype" w:hAnsi="Palatino Linotype" w:cs="Palatino Linotype"/>
          <w:b/>
          <w:i/>
          <w:color w:val="000000"/>
        </w:rPr>
        <w:t>DE LOS ELEMENTOS PARA LA CLASIFICACIÓN</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b/>
          <w:i/>
          <w:color w:val="000000"/>
        </w:rPr>
        <w:t>Quincuagésimo</w:t>
      </w:r>
      <w:r w:rsidRPr="00794C1C">
        <w:rPr>
          <w:rFonts w:ascii="Palatino Linotype" w:eastAsia="Palatino Linotype" w:hAnsi="Palatino Linotype" w:cs="Palatino Linotype"/>
          <w:i/>
          <w:color w:val="000000"/>
        </w:rPr>
        <w:t xml:space="preserve">. Los titulares de las áreas de los sujetos obligados podrán establecer sus propios modelos o formatos para la elaboración de versiones públicas de </w:t>
      </w:r>
      <w:r w:rsidRPr="00794C1C">
        <w:rPr>
          <w:rFonts w:ascii="Palatino Linotype" w:eastAsia="Palatino Linotype" w:hAnsi="Palatino Linotype" w:cs="Palatino Linotype"/>
          <w:i/>
          <w:color w:val="000000"/>
        </w:rPr>
        <w:lastRenderedPageBreak/>
        <w:t>documentos o expedientes, siempre y cuando cumplan lo establecido en los presentes Lineamientos, así como en las correspondientes Leyes Generales.</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b/>
          <w:i/>
          <w:color w:val="000000"/>
        </w:rPr>
        <w:t>Quincuagésimo primero</w:t>
      </w:r>
      <w:r w:rsidRPr="00794C1C">
        <w:rPr>
          <w:rFonts w:ascii="Palatino Linotype" w:eastAsia="Palatino Linotype" w:hAnsi="Palatino Linotype" w:cs="Palatino Linotype"/>
          <w:i/>
          <w:color w:val="000000"/>
        </w:rPr>
        <w:t>. Toda acta del Comité de Transparencia deberá contener:</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 xml:space="preserve">I. El número de sesión y fecha; </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II. El nombre del área que solicitó la clasificación de información;</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III. La fundamentación legal y motivación correspondiente;</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IV. La resolución o resoluciones aprobadas; y</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 xml:space="preserve">V. La rúbrica o firma digital de cada integrante del Comité de Transparencia. </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Las resoluciones del Comité en las que se haya determinado confirmar o modificar la clasificación de información pública como reservada, deberán incluir, cuando menos:</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I. Los motivos y razonamientos que sustenten la confirmación o modificación de la prueba de daño;</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II. Descripción de las partes o secciones reservadas, en caso de clasificación parcial;</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III. El periodo por el que mantendrá su clasificación y fecha de expiración; y</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IV. El nombre del titular y área encargada de realizar la versión pública del documento, en su caso.</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En los casos de resoluciones del Comité de Transparencia en las que se confirme la clasificación de información confidencial solo se deberán de identificar los tipos de datos protegidos, de conformidad con el lineamiento trigésimo octavo.</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b/>
          <w:i/>
          <w:color w:val="000000"/>
        </w:rPr>
        <w:t>Quincuagésimo segundo</w:t>
      </w:r>
      <w:r w:rsidRPr="00794C1C">
        <w:rPr>
          <w:rFonts w:ascii="Palatino Linotype" w:eastAsia="Palatino Linotype" w:hAnsi="Palatino Linotype" w:cs="Palatino Linotype"/>
          <w:i/>
          <w:color w:val="000000"/>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lastRenderedPageBreak/>
        <w:t>En el caso específico de la clasificación y elaboración de versiones públicas de documentos que contengan información confidencial, las áreas de los sujetos obligados deberán:</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I. Fijar la fecha en que se elaboró la versión pública y la fecha en la cual el Comité de Transparencia confirmó dicha versión;</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III. Señalar las personas o instancias autorizadas a acceder a la información clasificada.</w:t>
      </w:r>
    </w:p>
    <w:p w:rsidR="00116706" w:rsidRPr="00794C1C" w:rsidRDefault="00116706" w:rsidP="00116706">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p>
    <w:p w:rsidR="00116706" w:rsidRPr="00794C1C" w:rsidRDefault="00116706" w:rsidP="00116706">
      <w:pPr>
        <w:pBdr>
          <w:top w:val="nil"/>
          <w:left w:val="nil"/>
          <w:bottom w:val="nil"/>
          <w:right w:val="nil"/>
          <w:between w:val="nil"/>
        </w:pBdr>
        <w:spacing w:line="276" w:lineRule="auto"/>
        <w:ind w:left="709" w:right="709"/>
        <w:jc w:val="both"/>
        <w:rPr>
          <w:color w:val="000000"/>
        </w:rPr>
      </w:pPr>
      <w:r w:rsidRPr="00794C1C">
        <w:rPr>
          <w:rFonts w:ascii="Palatino Linotype" w:eastAsia="Palatino Linotype" w:hAnsi="Palatino Linotype" w:cs="Palatino Linotype"/>
          <w:b/>
          <w:i/>
          <w:color w:val="000000"/>
        </w:rPr>
        <w:t xml:space="preserve">Quincuagésimo tercero. </w:t>
      </w:r>
      <w:r w:rsidRPr="00794C1C">
        <w:rPr>
          <w:rFonts w:ascii="Palatino Linotype" w:eastAsia="Palatino Linotype" w:hAnsi="Palatino Linotype" w:cs="Palatino Linotype"/>
          <w:b/>
          <w:i/>
          <w:color w:val="000000"/>
          <w:u w:val="single"/>
        </w:rPr>
        <w:t>El formato para señalar la clasificación de un documento o expediente que contenga información reservada, es el siguiente:</w:t>
      </w:r>
    </w:p>
    <w:tbl>
      <w:tblPr>
        <w:tblW w:w="8833" w:type="dxa"/>
        <w:jc w:val="center"/>
        <w:tblLayout w:type="fixed"/>
        <w:tblLook w:val="0400" w:firstRow="0" w:lastRow="0" w:firstColumn="0" w:lastColumn="0" w:noHBand="0" w:noVBand="1"/>
      </w:tblPr>
      <w:tblGrid>
        <w:gridCol w:w="1660"/>
        <w:gridCol w:w="1980"/>
        <w:gridCol w:w="5193"/>
      </w:tblGrid>
      <w:tr w:rsidR="00116706" w:rsidRPr="00794C1C" w:rsidTr="009E43AD">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center"/>
              <w:rPr>
                <w:color w:val="000000"/>
              </w:rPr>
            </w:pPr>
            <w:r w:rsidRPr="00794C1C">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center"/>
              <w:rPr>
                <w:color w:val="000000"/>
              </w:rPr>
            </w:pPr>
            <w:r w:rsidRPr="00794C1C">
              <w:rPr>
                <w:rFonts w:ascii="Palatino Linotype" w:eastAsia="Palatino Linotype" w:hAnsi="Palatino Linotype" w:cs="Palatino Linotype"/>
                <w:b/>
                <w:i/>
                <w:color w:val="000000"/>
              </w:rPr>
              <w:t>Dónde:</w:t>
            </w:r>
          </w:p>
        </w:tc>
      </w:tr>
      <w:tr w:rsidR="00116706" w:rsidRPr="00794C1C" w:rsidTr="009E43AD">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6706" w:rsidRPr="00794C1C" w:rsidRDefault="00116706" w:rsidP="009E43AD">
            <w:pPr>
              <w:pBdr>
                <w:top w:val="nil"/>
                <w:left w:val="nil"/>
                <w:bottom w:val="nil"/>
                <w:right w:val="nil"/>
                <w:between w:val="nil"/>
              </w:pBdr>
              <w:jc w:val="center"/>
              <w:rPr>
                <w:color w:val="000000"/>
              </w:rPr>
            </w:pPr>
            <w:r w:rsidRPr="00794C1C">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center"/>
              <w:rPr>
                <w:color w:val="000000"/>
              </w:rPr>
            </w:pPr>
            <w:r w:rsidRPr="00794C1C">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both"/>
              <w:rPr>
                <w:color w:val="000000"/>
              </w:rPr>
            </w:pPr>
            <w:r w:rsidRPr="00794C1C">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116706" w:rsidRPr="00794C1C" w:rsidTr="009E43A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6706" w:rsidRPr="00794C1C" w:rsidRDefault="00116706" w:rsidP="009E43AD">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center"/>
              <w:rPr>
                <w:color w:val="000000"/>
              </w:rPr>
            </w:pPr>
            <w:r w:rsidRPr="00794C1C">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both"/>
              <w:rPr>
                <w:color w:val="000000"/>
              </w:rPr>
            </w:pPr>
            <w:r w:rsidRPr="00794C1C">
              <w:rPr>
                <w:rFonts w:ascii="Palatino Linotype" w:eastAsia="Palatino Linotype" w:hAnsi="Palatino Linotype" w:cs="Palatino Linotype"/>
                <w:i/>
                <w:color w:val="000000"/>
              </w:rPr>
              <w:t>Se señalará el nombre del área del cual es titular quien clasifica.</w:t>
            </w:r>
          </w:p>
        </w:tc>
      </w:tr>
      <w:tr w:rsidR="00116706" w:rsidRPr="00794C1C" w:rsidTr="009E43A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6706" w:rsidRPr="00794C1C" w:rsidRDefault="00116706" w:rsidP="009E43AD">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center"/>
              <w:rPr>
                <w:color w:val="000000"/>
              </w:rPr>
            </w:pPr>
            <w:r w:rsidRPr="00794C1C">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both"/>
              <w:rPr>
                <w:color w:val="000000"/>
              </w:rPr>
            </w:pPr>
            <w:r w:rsidRPr="00794C1C">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116706" w:rsidRPr="00794C1C" w:rsidTr="009E43A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6706" w:rsidRPr="00794C1C" w:rsidRDefault="00116706" w:rsidP="009E43AD">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center"/>
              <w:rPr>
                <w:color w:val="000000"/>
              </w:rPr>
            </w:pPr>
            <w:r w:rsidRPr="00794C1C">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both"/>
              <w:rPr>
                <w:color w:val="000000"/>
              </w:rPr>
            </w:pPr>
            <w:r w:rsidRPr="00794C1C">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116706" w:rsidRPr="00794C1C" w:rsidTr="009E43A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6706" w:rsidRPr="00794C1C" w:rsidRDefault="00116706" w:rsidP="009E43AD">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center"/>
              <w:rPr>
                <w:color w:val="000000"/>
              </w:rPr>
            </w:pPr>
            <w:r w:rsidRPr="00794C1C">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both"/>
              <w:rPr>
                <w:color w:val="000000"/>
              </w:rPr>
            </w:pPr>
            <w:r w:rsidRPr="00794C1C">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116706" w:rsidRPr="00794C1C" w:rsidTr="009E43A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6706" w:rsidRPr="00794C1C" w:rsidRDefault="00116706" w:rsidP="009E43AD">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center"/>
              <w:rPr>
                <w:color w:val="000000"/>
              </w:rPr>
            </w:pPr>
            <w:r w:rsidRPr="00794C1C">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both"/>
              <w:rPr>
                <w:color w:val="000000"/>
              </w:rPr>
            </w:pPr>
            <w:r w:rsidRPr="00794C1C">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116706" w:rsidRPr="00794C1C" w:rsidTr="009E43A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6706" w:rsidRPr="00794C1C" w:rsidRDefault="00116706" w:rsidP="009E43AD">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center"/>
              <w:rPr>
                <w:color w:val="000000"/>
              </w:rPr>
            </w:pPr>
            <w:r w:rsidRPr="00794C1C">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both"/>
              <w:rPr>
                <w:color w:val="000000"/>
              </w:rPr>
            </w:pPr>
            <w:r w:rsidRPr="00794C1C">
              <w:rPr>
                <w:rFonts w:ascii="Palatino Linotype" w:eastAsia="Palatino Linotype" w:hAnsi="Palatino Linotype" w:cs="Palatino Linotype"/>
                <w:i/>
                <w:color w:val="000000"/>
              </w:rPr>
              <w:t>Rúbrica autógrafa o firma digital de quien clasifica.</w:t>
            </w:r>
          </w:p>
        </w:tc>
      </w:tr>
      <w:tr w:rsidR="00116706" w:rsidRPr="00794C1C" w:rsidTr="009E43A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6706" w:rsidRPr="00794C1C" w:rsidRDefault="00116706" w:rsidP="009E43AD">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center"/>
              <w:rPr>
                <w:color w:val="000000"/>
              </w:rPr>
            </w:pPr>
            <w:r w:rsidRPr="00794C1C">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both"/>
              <w:rPr>
                <w:color w:val="000000"/>
              </w:rPr>
            </w:pPr>
            <w:r w:rsidRPr="00794C1C">
              <w:rPr>
                <w:rFonts w:ascii="Palatino Linotype" w:eastAsia="Palatino Linotype" w:hAnsi="Palatino Linotype" w:cs="Palatino Linotype"/>
                <w:i/>
                <w:color w:val="000000"/>
              </w:rPr>
              <w:t>Se anotará la fecha en que se desclasifica el documento.</w:t>
            </w:r>
          </w:p>
        </w:tc>
      </w:tr>
      <w:tr w:rsidR="00116706" w:rsidRPr="00794C1C" w:rsidTr="009E43AD">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6706" w:rsidRPr="00794C1C" w:rsidRDefault="00116706" w:rsidP="009E43AD">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16706" w:rsidRPr="00794C1C" w:rsidRDefault="00116706" w:rsidP="009E43AD">
            <w:pPr>
              <w:pBdr>
                <w:top w:val="nil"/>
                <w:left w:val="nil"/>
                <w:bottom w:val="nil"/>
                <w:right w:val="nil"/>
                <w:between w:val="nil"/>
              </w:pBdr>
              <w:jc w:val="center"/>
              <w:rPr>
                <w:color w:val="000000"/>
              </w:rPr>
            </w:pPr>
            <w:r w:rsidRPr="00794C1C">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6706" w:rsidRPr="00794C1C" w:rsidRDefault="00116706" w:rsidP="009E43AD">
            <w:pPr>
              <w:pBdr>
                <w:top w:val="nil"/>
                <w:left w:val="nil"/>
                <w:bottom w:val="nil"/>
                <w:right w:val="nil"/>
                <w:between w:val="nil"/>
              </w:pBdr>
              <w:jc w:val="both"/>
              <w:rPr>
                <w:color w:val="000000"/>
              </w:rPr>
            </w:pPr>
            <w:r w:rsidRPr="00794C1C">
              <w:rPr>
                <w:rFonts w:ascii="Palatino Linotype" w:eastAsia="Palatino Linotype" w:hAnsi="Palatino Linotype" w:cs="Palatino Linotype"/>
                <w:i/>
                <w:color w:val="000000"/>
              </w:rPr>
              <w:t>Rúbrica autógrafa o firma digital de quien desclasifica.</w:t>
            </w:r>
          </w:p>
        </w:tc>
      </w:tr>
      <w:tr w:rsidR="00116706" w:rsidRPr="00794C1C" w:rsidTr="009E43AD">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6706" w:rsidRPr="00794C1C" w:rsidRDefault="00116706" w:rsidP="009E43AD">
            <w:pPr>
              <w:widowControl w:val="0"/>
              <w:pBdr>
                <w:top w:val="nil"/>
                <w:left w:val="nil"/>
                <w:bottom w:val="nil"/>
                <w:right w:val="nil"/>
                <w:between w:val="nil"/>
              </w:pBdr>
              <w:spacing w:after="0" w:line="276" w:lineRule="auto"/>
              <w:rPr>
                <w:color w:val="000000"/>
              </w:rPr>
            </w:pPr>
          </w:p>
        </w:tc>
      </w:tr>
    </w:tbl>
    <w:p w:rsidR="00116706" w:rsidRPr="00794C1C" w:rsidRDefault="00116706" w:rsidP="00116706">
      <w:pPr>
        <w:pBdr>
          <w:top w:val="nil"/>
          <w:left w:val="nil"/>
          <w:bottom w:val="nil"/>
          <w:right w:val="nil"/>
          <w:between w:val="nil"/>
        </w:pBdr>
        <w:ind w:left="709" w:right="709"/>
        <w:jc w:val="both"/>
        <w:rPr>
          <w:rFonts w:ascii="Palatino Linotype" w:eastAsia="Palatino Linotype" w:hAnsi="Palatino Linotype" w:cs="Palatino Linotype"/>
          <w:i/>
          <w:color w:val="000000"/>
        </w:rPr>
      </w:pPr>
    </w:p>
    <w:p w:rsidR="00116706" w:rsidRPr="00794C1C" w:rsidRDefault="00116706" w:rsidP="00116706">
      <w:pPr>
        <w:pBdr>
          <w:top w:val="nil"/>
          <w:left w:val="nil"/>
          <w:bottom w:val="nil"/>
          <w:right w:val="nil"/>
          <w:between w:val="nil"/>
        </w:pBdr>
        <w:ind w:left="709" w:right="709"/>
        <w:jc w:val="both"/>
        <w:rPr>
          <w:rFonts w:ascii="Palatino Linotype" w:eastAsia="Palatino Linotype" w:hAnsi="Palatino Linotype" w:cs="Palatino Linotype"/>
          <w:i/>
          <w:color w:val="000000"/>
        </w:rPr>
      </w:pPr>
      <w:r w:rsidRPr="00794C1C">
        <w:rPr>
          <w:rFonts w:ascii="Palatino Linotype" w:eastAsia="Palatino Linotype" w:hAnsi="Palatino Linotype" w:cs="Palatino Linotype"/>
          <w:i/>
          <w:color w:val="000000"/>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116706" w:rsidRPr="00794C1C" w:rsidRDefault="00116706" w:rsidP="00116706">
      <w:pPr>
        <w:pBdr>
          <w:top w:val="nil"/>
          <w:left w:val="nil"/>
          <w:bottom w:val="nil"/>
          <w:right w:val="nil"/>
          <w:between w:val="nil"/>
        </w:pBdr>
        <w:ind w:left="709" w:right="709"/>
        <w:jc w:val="both"/>
      </w:pPr>
      <w:r w:rsidRPr="00794C1C">
        <w:rPr>
          <w:rFonts w:ascii="Palatino Linotype" w:eastAsia="Palatino Linotype" w:hAnsi="Palatino Linotype" w:cs="Palatino Linotype"/>
          <w:i/>
          <w:color w:val="000000"/>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794C1C">
        <w:t>.</w:t>
      </w:r>
    </w:p>
    <w:p w:rsidR="00116706" w:rsidRPr="00794C1C" w:rsidRDefault="00116706" w:rsidP="00116706">
      <w:pPr>
        <w:spacing w:after="0" w:line="360" w:lineRule="auto"/>
        <w:jc w:val="both"/>
        <w:rPr>
          <w:rFonts w:ascii="Palatino Linotype" w:eastAsia="Palatino Linotype" w:hAnsi="Palatino Linotype" w:cs="Palatino Linotype"/>
          <w:color w:val="FF0000"/>
          <w:sz w:val="24"/>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lastRenderedPageBreak/>
        <w:t>Efectivamente, cuando se clasifica información como confidencial es importante someterlo al Comité de Transparencia, quien debe confirmar, modificar o revocar la clasificación.</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116706" w:rsidRPr="00794C1C" w:rsidRDefault="00116706" w:rsidP="00116706">
      <w:pPr>
        <w:shd w:val="clear" w:color="auto" w:fill="FFFFFF"/>
        <w:spacing w:after="0" w:line="360" w:lineRule="auto"/>
        <w:ind w:right="51"/>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794C1C">
        <w:rPr>
          <w:rFonts w:ascii="Palatino Linotype" w:eastAsia="Palatino Linotype" w:hAnsi="Palatino Linotype" w:cs="Palatino Linotype"/>
          <w:b/>
          <w:sz w:val="24"/>
          <w:szCs w:val="24"/>
        </w:rPr>
        <w:t>LA PARTE RECURRENTE</w:t>
      </w:r>
      <w:r w:rsidRPr="00794C1C">
        <w:rPr>
          <w:rFonts w:ascii="Palatino Linotype" w:eastAsia="Palatino Linotype" w:hAnsi="Palatino Linotype" w:cs="Palatino Linotype"/>
          <w:sz w:val="24"/>
          <w:szCs w:val="24"/>
        </w:rPr>
        <w:t>.</w:t>
      </w:r>
    </w:p>
    <w:p w:rsidR="00116706" w:rsidRPr="00794C1C" w:rsidRDefault="00116706" w:rsidP="00116706">
      <w:pPr>
        <w:shd w:val="clear" w:color="auto" w:fill="FFFFFF"/>
        <w:spacing w:after="0" w:line="360" w:lineRule="auto"/>
        <w:ind w:right="51"/>
        <w:jc w:val="both"/>
        <w:rPr>
          <w:rFonts w:ascii="Palatino Linotype" w:eastAsia="Palatino Linotype" w:hAnsi="Palatino Linotype" w:cs="Palatino Linotype"/>
          <w:sz w:val="24"/>
          <w:szCs w:val="24"/>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116706" w:rsidRPr="00794C1C" w:rsidRDefault="00116706" w:rsidP="00116706">
      <w:pPr>
        <w:spacing w:after="0" w:line="360" w:lineRule="auto"/>
        <w:ind w:right="-93"/>
        <w:jc w:val="both"/>
        <w:rPr>
          <w:rFonts w:ascii="Palatino Linotype" w:eastAsia="Palatino Linotype" w:hAnsi="Palatino Linotype" w:cs="Palatino Linotype"/>
          <w:color w:val="000000"/>
          <w:sz w:val="24"/>
          <w:szCs w:val="24"/>
        </w:rPr>
      </w:pPr>
      <w:r w:rsidRPr="00794C1C">
        <w:rPr>
          <w:rFonts w:ascii="Palatino Linotype" w:eastAsia="Palatino Linotype" w:hAnsi="Palatino Linotype" w:cs="Palatino Linotype"/>
          <w:color w:val="000000"/>
          <w:sz w:val="24"/>
          <w:szCs w:val="24"/>
        </w:rPr>
        <w:lastRenderedPageBreak/>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116706" w:rsidRPr="00794C1C" w:rsidRDefault="00116706" w:rsidP="00826911">
      <w:pPr>
        <w:spacing w:line="360" w:lineRule="auto"/>
        <w:contextualSpacing/>
        <w:jc w:val="both"/>
        <w:rPr>
          <w:rFonts w:ascii="Palatino Linotype" w:hAnsi="Palatino Linotype"/>
          <w:sz w:val="24"/>
          <w:szCs w:val="24"/>
        </w:rPr>
      </w:pPr>
    </w:p>
    <w:p w:rsidR="00116706" w:rsidRPr="00794C1C" w:rsidRDefault="00116706" w:rsidP="00116706">
      <w:pPr>
        <w:spacing w:after="0" w:line="360" w:lineRule="auto"/>
        <w:ind w:right="-93"/>
        <w:jc w:val="center"/>
        <w:rPr>
          <w:rFonts w:ascii="Palatino Linotype" w:eastAsia="Palatino Linotype" w:hAnsi="Palatino Linotype" w:cs="Palatino Linotype"/>
          <w:b/>
          <w:color w:val="000000" w:themeColor="text1"/>
          <w:sz w:val="24"/>
          <w:szCs w:val="24"/>
        </w:rPr>
      </w:pPr>
      <w:r w:rsidRPr="00794C1C">
        <w:rPr>
          <w:rFonts w:ascii="Palatino Linotype" w:eastAsia="Palatino Linotype" w:hAnsi="Palatino Linotype" w:cs="Palatino Linotype"/>
          <w:b/>
          <w:color w:val="000000" w:themeColor="text1"/>
          <w:sz w:val="24"/>
          <w:szCs w:val="24"/>
        </w:rPr>
        <w:t>R E S U E L V E:</w:t>
      </w:r>
    </w:p>
    <w:p w:rsidR="00116706" w:rsidRPr="00794C1C" w:rsidRDefault="00116706" w:rsidP="00116706">
      <w:pPr>
        <w:spacing w:after="0" w:line="360" w:lineRule="auto"/>
        <w:ind w:right="-93"/>
        <w:jc w:val="center"/>
        <w:rPr>
          <w:rFonts w:ascii="Palatino Linotype" w:eastAsia="Palatino Linotype" w:hAnsi="Palatino Linotype" w:cs="Palatino Linotype"/>
          <w:b/>
          <w:color w:val="000000" w:themeColor="text1"/>
          <w:sz w:val="24"/>
          <w:szCs w:val="24"/>
        </w:rPr>
      </w:pPr>
    </w:p>
    <w:p w:rsidR="00116706" w:rsidRPr="00794C1C" w:rsidRDefault="00116706" w:rsidP="00116706">
      <w:pPr>
        <w:spacing w:after="0" w:line="360" w:lineRule="auto"/>
        <w:jc w:val="both"/>
        <w:rPr>
          <w:rFonts w:ascii="Palatino Linotype" w:eastAsia="Palatino Linotype" w:hAnsi="Palatino Linotype" w:cs="Palatino Linotype"/>
          <w:color w:val="000000" w:themeColor="text1"/>
          <w:sz w:val="24"/>
          <w:szCs w:val="24"/>
        </w:rPr>
      </w:pPr>
      <w:r w:rsidRPr="00794C1C">
        <w:rPr>
          <w:rFonts w:ascii="Palatino Linotype" w:eastAsia="Palatino Linotype" w:hAnsi="Palatino Linotype" w:cs="Palatino Linotype"/>
          <w:b/>
          <w:color w:val="000000" w:themeColor="text1"/>
          <w:sz w:val="24"/>
          <w:szCs w:val="24"/>
        </w:rPr>
        <w:t xml:space="preserve">PRIMERO. </w:t>
      </w:r>
      <w:r w:rsidRPr="00794C1C">
        <w:rPr>
          <w:rFonts w:ascii="Palatino Linotype" w:eastAsia="Palatino Linotype" w:hAnsi="Palatino Linotype" w:cs="Palatino Linotype"/>
          <w:color w:val="000000" w:themeColor="text1"/>
          <w:sz w:val="24"/>
          <w:szCs w:val="24"/>
        </w:rPr>
        <w:t xml:space="preserve">Resultan parcialmente fundados los motivos de inconformidad hechos valer por </w:t>
      </w:r>
      <w:r w:rsidRPr="00794C1C">
        <w:rPr>
          <w:rFonts w:ascii="Palatino Linotype" w:eastAsia="Palatino Linotype" w:hAnsi="Palatino Linotype" w:cs="Palatino Linotype"/>
          <w:b/>
          <w:color w:val="000000" w:themeColor="text1"/>
          <w:sz w:val="24"/>
          <w:szCs w:val="24"/>
        </w:rPr>
        <w:t>LA PARTE RECURRENTE</w:t>
      </w:r>
      <w:r w:rsidRPr="00794C1C">
        <w:rPr>
          <w:rFonts w:ascii="Palatino Linotype" w:eastAsia="Palatino Linotype" w:hAnsi="Palatino Linotype" w:cs="Palatino Linotype"/>
          <w:color w:val="000000" w:themeColor="text1"/>
          <w:sz w:val="24"/>
          <w:szCs w:val="24"/>
        </w:rPr>
        <w:t xml:space="preserve"> en los Recursos de Revisión </w:t>
      </w:r>
      <w:r w:rsidRPr="00794C1C">
        <w:rPr>
          <w:rFonts w:ascii="Palatino Linotype" w:eastAsia="Palatino Linotype" w:hAnsi="Palatino Linotype" w:cs="Palatino Linotype"/>
          <w:b/>
          <w:color w:val="000000" w:themeColor="text1"/>
          <w:sz w:val="24"/>
          <w:szCs w:val="24"/>
        </w:rPr>
        <w:t>04539/INFOEM/IP/RR/2023</w:t>
      </w:r>
      <w:r w:rsidRPr="00794C1C">
        <w:rPr>
          <w:rFonts w:ascii="Palatino Linotype" w:eastAsia="Palatino Linotype" w:hAnsi="Palatino Linotype" w:cs="Palatino Linotype"/>
          <w:color w:val="000000" w:themeColor="text1"/>
          <w:sz w:val="24"/>
          <w:szCs w:val="24"/>
        </w:rPr>
        <w:t xml:space="preserve"> y </w:t>
      </w:r>
      <w:r w:rsidRPr="00794C1C">
        <w:rPr>
          <w:rFonts w:ascii="Palatino Linotype" w:eastAsia="Palatino Linotype" w:hAnsi="Palatino Linotype" w:cs="Palatino Linotype"/>
          <w:b/>
          <w:color w:val="000000" w:themeColor="text1"/>
          <w:sz w:val="24"/>
          <w:szCs w:val="24"/>
        </w:rPr>
        <w:t xml:space="preserve">05097/INFOEM/IP/RR/2023 </w:t>
      </w:r>
      <w:r w:rsidRPr="00794C1C">
        <w:rPr>
          <w:rFonts w:ascii="Palatino Linotype" w:eastAsia="Palatino Linotype" w:hAnsi="Palatino Linotype" w:cs="Palatino Linotype"/>
          <w:color w:val="000000" w:themeColor="text1"/>
          <w:sz w:val="24"/>
          <w:szCs w:val="24"/>
        </w:rPr>
        <w:t xml:space="preserve">por lo que, en términos del considerando </w:t>
      </w:r>
      <w:r w:rsidRPr="00794C1C">
        <w:rPr>
          <w:rFonts w:ascii="Palatino Linotype" w:eastAsia="Palatino Linotype" w:hAnsi="Palatino Linotype" w:cs="Palatino Linotype"/>
          <w:b/>
          <w:color w:val="000000" w:themeColor="text1"/>
          <w:sz w:val="24"/>
          <w:szCs w:val="24"/>
        </w:rPr>
        <w:t xml:space="preserve">Cuarto </w:t>
      </w:r>
      <w:r w:rsidRPr="00794C1C">
        <w:rPr>
          <w:rFonts w:ascii="Palatino Linotype" w:eastAsia="Palatino Linotype" w:hAnsi="Palatino Linotype" w:cs="Palatino Linotype"/>
          <w:color w:val="000000" w:themeColor="text1"/>
          <w:sz w:val="24"/>
          <w:szCs w:val="24"/>
        </w:rPr>
        <w:t xml:space="preserve">de esta resolución, se </w:t>
      </w:r>
      <w:r w:rsidRPr="00794C1C">
        <w:rPr>
          <w:rFonts w:ascii="Palatino Linotype" w:eastAsia="Palatino Linotype" w:hAnsi="Palatino Linotype" w:cs="Palatino Linotype"/>
          <w:b/>
          <w:color w:val="000000" w:themeColor="text1"/>
          <w:sz w:val="24"/>
          <w:szCs w:val="24"/>
        </w:rPr>
        <w:t xml:space="preserve">MODIFICAN </w:t>
      </w:r>
      <w:r w:rsidRPr="00794C1C">
        <w:rPr>
          <w:rFonts w:ascii="Palatino Linotype" w:eastAsia="Palatino Linotype" w:hAnsi="Palatino Linotype" w:cs="Palatino Linotype"/>
          <w:color w:val="000000" w:themeColor="text1"/>
          <w:sz w:val="24"/>
          <w:szCs w:val="24"/>
        </w:rPr>
        <w:t xml:space="preserve">las respuestas emitidas por </w:t>
      </w:r>
      <w:r w:rsidRPr="00794C1C">
        <w:rPr>
          <w:rFonts w:ascii="Palatino Linotype" w:eastAsia="Palatino Linotype" w:hAnsi="Palatino Linotype" w:cs="Palatino Linotype"/>
          <w:b/>
          <w:color w:val="000000" w:themeColor="text1"/>
          <w:sz w:val="24"/>
          <w:szCs w:val="24"/>
        </w:rPr>
        <w:t>EL</w:t>
      </w:r>
      <w:r w:rsidRPr="00794C1C">
        <w:rPr>
          <w:rFonts w:ascii="Palatino Linotype" w:eastAsia="Palatino Linotype" w:hAnsi="Palatino Linotype" w:cs="Palatino Linotype"/>
          <w:color w:val="000000" w:themeColor="text1"/>
          <w:sz w:val="24"/>
          <w:szCs w:val="24"/>
        </w:rPr>
        <w:t xml:space="preserve"> </w:t>
      </w:r>
      <w:r w:rsidRPr="00794C1C">
        <w:rPr>
          <w:rFonts w:ascii="Palatino Linotype" w:eastAsia="Palatino Linotype" w:hAnsi="Palatino Linotype" w:cs="Palatino Linotype"/>
          <w:b/>
          <w:color w:val="000000" w:themeColor="text1"/>
          <w:sz w:val="24"/>
          <w:szCs w:val="24"/>
        </w:rPr>
        <w:t>SUJETO OBLIGADO</w:t>
      </w:r>
      <w:r w:rsidRPr="00794C1C">
        <w:rPr>
          <w:rFonts w:ascii="Palatino Linotype" w:eastAsia="Palatino Linotype" w:hAnsi="Palatino Linotype" w:cs="Palatino Linotype"/>
          <w:color w:val="000000" w:themeColor="text1"/>
          <w:sz w:val="24"/>
          <w:szCs w:val="24"/>
        </w:rPr>
        <w:t>.</w:t>
      </w:r>
    </w:p>
    <w:p w:rsidR="00116706" w:rsidRPr="00794C1C" w:rsidRDefault="00116706" w:rsidP="00116706">
      <w:pPr>
        <w:spacing w:after="0" w:line="360" w:lineRule="auto"/>
        <w:ind w:right="51"/>
        <w:jc w:val="both"/>
        <w:rPr>
          <w:rFonts w:ascii="Palatino Linotype" w:eastAsia="Palatino Linotype" w:hAnsi="Palatino Linotype" w:cs="Palatino Linotype"/>
          <w:sz w:val="24"/>
          <w:szCs w:val="24"/>
        </w:rPr>
      </w:pPr>
    </w:p>
    <w:p w:rsidR="002212AE"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 xml:space="preserve">SEGUNDO. </w:t>
      </w:r>
      <w:r w:rsidRPr="00794C1C">
        <w:rPr>
          <w:rFonts w:ascii="Palatino Linotype" w:eastAsia="Palatino Linotype" w:hAnsi="Palatino Linotype" w:cs="Palatino Linotype"/>
          <w:sz w:val="24"/>
          <w:szCs w:val="24"/>
        </w:rPr>
        <w:t>Se</w:t>
      </w:r>
      <w:r w:rsidRPr="00794C1C">
        <w:rPr>
          <w:rFonts w:ascii="Palatino Linotype" w:eastAsia="Palatino Linotype" w:hAnsi="Palatino Linotype" w:cs="Palatino Linotype"/>
          <w:b/>
          <w:sz w:val="24"/>
          <w:szCs w:val="24"/>
        </w:rPr>
        <w:t xml:space="preserve"> ORDENA </w:t>
      </w:r>
      <w:r w:rsidRPr="00794C1C">
        <w:rPr>
          <w:rFonts w:ascii="Palatino Linotype" w:eastAsia="Palatino Linotype" w:hAnsi="Palatino Linotype" w:cs="Palatino Linotype"/>
          <w:sz w:val="24"/>
          <w:szCs w:val="24"/>
        </w:rPr>
        <w:t xml:space="preserve">al </w:t>
      </w:r>
      <w:r w:rsidRPr="00794C1C">
        <w:rPr>
          <w:rFonts w:ascii="Palatino Linotype" w:eastAsia="Palatino Linotype" w:hAnsi="Palatino Linotype" w:cs="Palatino Linotype"/>
          <w:b/>
          <w:sz w:val="24"/>
          <w:szCs w:val="24"/>
        </w:rPr>
        <w:t>SUJETO OBLIGADO</w:t>
      </w:r>
      <w:r w:rsidRPr="00794C1C">
        <w:rPr>
          <w:rFonts w:ascii="Palatino Linotype" w:eastAsia="Palatino Linotype" w:hAnsi="Palatino Linotype" w:cs="Palatino Linotype"/>
          <w:sz w:val="24"/>
          <w:szCs w:val="24"/>
        </w:rPr>
        <w:t xml:space="preserve"> en términos de los Considerandos </w:t>
      </w:r>
      <w:r w:rsidRPr="00794C1C">
        <w:rPr>
          <w:rFonts w:ascii="Palatino Linotype" w:eastAsia="Palatino Linotype" w:hAnsi="Palatino Linotype" w:cs="Palatino Linotype"/>
          <w:b/>
          <w:sz w:val="24"/>
          <w:szCs w:val="24"/>
        </w:rPr>
        <w:t xml:space="preserve">Cuarto </w:t>
      </w:r>
      <w:r w:rsidRPr="00794C1C">
        <w:rPr>
          <w:rFonts w:ascii="Palatino Linotype" w:eastAsia="Palatino Linotype" w:hAnsi="Palatino Linotype" w:cs="Palatino Linotype"/>
          <w:sz w:val="24"/>
          <w:szCs w:val="24"/>
        </w:rPr>
        <w:t xml:space="preserve">y </w:t>
      </w:r>
      <w:r w:rsidRPr="00794C1C">
        <w:rPr>
          <w:rFonts w:ascii="Palatino Linotype" w:eastAsia="Palatino Linotype" w:hAnsi="Palatino Linotype" w:cs="Palatino Linotype"/>
          <w:b/>
          <w:sz w:val="24"/>
          <w:szCs w:val="24"/>
        </w:rPr>
        <w:t xml:space="preserve">Quinto </w:t>
      </w:r>
      <w:r w:rsidRPr="00794C1C">
        <w:rPr>
          <w:rFonts w:ascii="Palatino Linotype" w:eastAsia="Palatino Linotype" w:hAnsi="Palatino Linotype" w:cs="Palatino Linotype"/>
          <w:sz w:val="24"/>
          <w:szCs w:val="24"/>
        </w:rPr>
        <w:t>de esta resolución, haga entrega</w:t>
      </w:r>
      <w:r w:rsidRPr="00794C1C">
        <w:rPr>
          <w:rFonts w:ascii="Palatino Linotype" w:eastAsia="Palatino Linotype" w:hAnsi="Palatino Linotype" w:cs="Palatino Linotype"/>
          <w:color w:val="000000"/>
          <w:sz w:val="24"/>
          <w:szCs w:val="24"/>
        </w:rPr>
        <w:t xml:space="preserve"> previa búsqueda exhaustiva y razonable</w:t>
      </w:r>
      <w:r w:rsidRPr="00794C1C">
        <w:rPr>
          <w:rFonts w:ascii="Palatino Linotype" w:eastAsia="Palatino Linotype" w:hAnsi="Palatino Linotype" w:cs="Palatino Linotype"/>
          <w:sz w:val="24"/>
          <w:szCs w:val="24"/>
        </w:rPr>
        <w:t xml:space="preserve">, vía </w:t>
      </w:r>
      <w:r w:rsidRPr="00794C1C">
        <w:rPr>
          <w:rFonts w:ascii="Palatino Linotype" w:eastAsia="Palatino Linotype" w:hAnsi="Palatino Linotype" w:cs="Palatino Linotype"/>
          <w:b/>
          <w:sz w:val="24"/>
          <w:szCs w:val="24"/>
        </w:rPr>
        <w:t>SAIMEX</w:t>
      </w:r>
      <w:r w:rsidR="009B7C8F" w:rsidRPr="00794C1C">
        <w:rPr>
          <w:rFonts w:ascii="Palatino Linotype" w:eastAsia="Palatino Linotype" w:hAnsi="Palatino Linotype" w:cs="Palatino Linotype"/>
          <w:b/>
          <w:sz w:val="24"/>
          <w:szCs w:val="24"/>
        </w:rPr>
        <w:t xml:space="preserve">, </w:t>
      </w:r>
      <w:r w:rsidR="002212AE" w:rsidRPr="00794C1C">
        <w:rPr>
          <w:rFonts w:ascii="Palatino Linotype" w:eastAsia="Palatino Linotype" w:hAnsi="Palatino Linotype" w:cs="Palatino Linotype"/>
          <w:sz w:val="24"/>
          <w:szCs w:val="24"/>
        </w:rPr>
        <w:t xml:space="preserve">de ser </w:t>
      </w:r>
      <w:r w:rsidR="009B7C8F" w:rsidRPr="00794C1C">
        <w:rPr>
          <w:rFonts w:ascii="Palatino Linotype" w:eastAsia="Palatino Linotype" w:hAnsi="Palatino Linotype" w:cs="Palatino Linotype"/>
          <w:sz w:val="24"/>
          <w:szCs w:val="24"/>
        </w:rPr>
        <w:t>procedente</w:t>
      </w:r>
      <w:r w:rsidR="006E2F7A" w:rsidRPr="00794C1C">
        <w:rPr>
          <w:rFonts w:ascii="Palatino Linotype" w:eastAsia="Palatino Linotype" w:hAnsi="Palatino Linotype" w:cs="Palatino Linotype"/>
          <w:sz w:val="24"/>
          <w:szCs w:val="24"/>
        </w:rPr>
        <w:t xml:space="preserve"> en versión pública de ser procedente, de lo siguiente:</w:t>
      </w:r>
    </w:p>
    <w:p w:rsidR="002212AE" w:rsidRPr="00794C1C" w:rsidRDefault="002212AE" w:rsidP="00116706">
      <w:pPr>
        <w:spacing w:after="0" w:line="360" w:lineRule="auto"/>
        <w:jc w:val="both"/>
        <w:rPr>
          <w:rFonts w:ascii="Palatino Linotype" w:eastAsia="Palatino Linotype" w:hAnsi="Palatino Linotype" w:cs="Palatino Linotype"/>
          <w:b/>
          <w:sz w:val="24"/>
          <w:szCs w:val="24"/>
        </w:rPr>
      </w:pPr>
    </w:p>
    <w:p w:rsidR="00116706" w:rsidRPr="00794C1C" w:rsidRDefault="002212AE" w:rsidP="00116706">
      <w:pPr>
        <w:pStyle w:val="Prrafodelista"/>
        <w:numPr>
          <w:ilvl w:val="0"/>
          <w:numId w:val="2"/>
        </w:num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Facturas </w:t>
      </w:r>
      <w:r w:rsidR="006A3FF1" w:rsidRPr="00794C1C">
        <w:rPr>
          <w:rFonts w:ascii="Palatino Linotype" w:eastAsia="Palatino Linotype" w:hAnsi="Palatino Linotype" w:cs="Palatino Linotype"/>
          <w:sz w:val="24"/>
          <w:szCs w:val="24"/>
        </w:rPr>
        <w:t xml:space="preserve">de pago de la obra denominada </w:t>
      </w:r>
      <w:r w:rsidR="00241787" w:rsidRPr="00794C1C">
        <w:rPr>
          <w:rFonts w:ascii="Palatino Linotype" w:eastAsia="Palatino Linotype" w:hAnsi="Palatino Linotype" w:cs="Palatino Linotype"/>
          <w:sz w:val="24"/>
          <w:szCs w:val="24"/>
        </w:rPr>
        <w:t xml:space="preserve">pavimentación de la calle 16 de septiembre y de las sesenta y cinco obras referidas por </w:t>
      </w:r>
      <w:r w:rsidR="00241787" w:rsidRPr="00794C1C">
        <w:rPr>
          <w:rFonts w:ascii="Palatino Linotype" w:eastAsia="Palatino Linotype" w:hAnsi="Palatino Linotype" w:cs="Palatino Linotype"/>
          <w:b/>
          <w:sz w:val="24"/>
          <w:szCs w:val="24"/>
        </w:rPr>
        <w:t xml:space="preserve">EL SUJETO OBLIGADO </w:t>
      </w:r>
      <w:r w:rsidR="00241787" w:rsidRPr="00794C1C">
        <w:rPr>
          <w:rFonts w:ascii="Palatino Linotype" w:eastAsia="Palatino Linotype" w:hAnsi="Palatino Linotype" w:cs="Palatino Linotype"/>
          <w:sz w:val="24"/>
          <w:szCs w:val="24"/>
        </w:rPr>
        <w:t>en respuesta</w:t>
      </w:r>
      <w:r w:rsidR="006A3FF1" w:rsidRPr="00794C1C">
        <w:rPr>
          <w:rFonts w:ascii="Palatino Linotype" w:eastAsia="Palatino Linotype" w:hAnsi="Palatino Linotype" w:cs="Palatino Linotype"/>
          <w:sz w:val="24"/>
          <w:szCs w:val="24"/>
        </w:rPr>
        <w:t xml:space="preserve"> a la solicitud 00766/ZINACANT/IP/2023</w:t>
      </w:r>
      <w:r w:rsidR="00116706" w:rsidRPr="00794C1C">
        <w:rPr>
          <w:rFonts w:ascii="Palatino Linotype" w:eastAsia="Palatino Linotype" w:hAnsi="Palatino Linotype" w:cs="Palatino Linotype"/>
          <w:sz w:val="24"/>
          <w:szCs w:val="24"/>
        </w:rPr>
        <w:t xml:space="preserve"> </w:t>
      </w:r>
    </w:p>
    <w:p w:rsidR="00116706" w:rsidRPr="00794C1C" w:rsidRDefault="00116706" w:rsidP="00116706">
      <w:pPr>
        <w:spacing w:after="0" w:line="360" w:lineRule="auto"/>
        <w:jc w:val="both"/>
        <w:rPr>
          <w:rFonts w:ascii="Palatino Linotype" w:eastAsia="Palatino Linotype" w:hAnsi="Palatino Linotype" w:cs="Palatino Linotype"/>
          <w:i/>
          <w:color w:val="FF0000"/>
        </w:rPr>
      </w:pPr>
      <w:bookmarkStart w:id="4" w:name="_heading=h.2et92p0" w:colFirst="0" w:colLast="0"/>
      <w:bookmarkEnd w:id="4"/>
    </w:p>
    <w:p w:rsidR="00241787" w:rsidRPr="00794C1C" w:rsidRDefault="00241787" w:rsidP="00241787">
      <w:pPr>
        <w:pBdr>
          <w:top w:val="nil"/>
          <w:left w:val="nil"/>
          <w:bottom w:val="nil"/>
          <w:right w:val="nil"/>
          <w:between w:val="nil"/>
        </w:pBdr>
        <w:spacing w:before="240" w:after="0" w:line="360" w:lineRule="auto"/>
        <w:ind w:left="360" w:right="-28"/>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i/>
          <w:sz w:val="20"/>
          <w:szCs w:val="20"/>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241787" w:rsidRPr="00794C1C" w:rsidRDefault="00241787" w:rsidP="00116706">
      <w:pPr>
        <w:spacing w:after="0" w:line="360" w:lineRule="auto"/>
        <w:jc w:val="both"/>
        <w:rPr>
          <w:rFonts w:ascii="Palatino Linotype" w:eastAsia="Palatino Linotype" w:hAnsi="Palatino Linotype" w:cs="Palatino Linotype"/>
          <w:i/>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 xml:space="preserve">TERCERO.  Notifíquese vía SAIMEX, </w:t>
      </w:r>
      <w:r w:rsidRPr="00794C1C">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 xml:space="preserve">CUARTO. </w:t>
      </w:r>
      <w:r w:rsidRPr="00794C1C">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794C1C">
        <w:rPr>
          <w:rFonts w:ascii="Palatino Linotype" w:eastAsia="Palatino Linotype" w:hAnsi="Palatino Linotype" w:cs="Palatino Linotype"/>
          <w:b/>
          <w:sz w:val="24"/>
          <w:szCs w:val="24"/>
        </w:rPr>
        <w:t>EL SUJETO OBLIGADO</w:t>
      </w:r>
      <w:r w:rsidRPr="00794C1C">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116706" w:rsidRPr="00794C1C" w:rsidRDefault="00116706" w:rsidP="00116706">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b/>
          <w:sz w:val="24"/>
          <w:szCs w:val="24"/>
        </w:rPr>
        <w:t xml:space="preserve">QUINTO. Notifíquese vía SAIMEX, </w:t>
      </w:r>
      <w:r w:rsidRPr="00794C1C">
        <w:rPr>
          <w:rFonts w:ascii="Palatino Linotype" w:eastAsia="Palatino Linotype" w:hAnsi="Palatino Linotype" w:cs="Palatino Linotype"/>
          <w:sz w:val="24"/>
          <w:szCs w:val="24"/>
        </w:rPr>
        <w:t xml:space="preserve">a </w:t>
      </w:r>
      <w:r w:rsidRPr="00794C1C">
        <w:rPr>
          <w:rFonts w:ascii="Palatino Linotype" w:eastAsia="Palatino Linotype" w:hAnsi="Palatino Linotype" w:cs="Palatino Linotype"/>
          <w:b/>
          <w:sz w:val="24"/>
          <w:szCs w:val="24"/>
        </w:rPr>
        <w:t>LA PARTE RECURRENTE</w:t>
      </w:r>
      <w:r w:rsidRPr="00794C1C">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w:t>
      </w:r>
      <w:r w:rsidRPr="00794C1C">
        <w:rPr>
          <w:rFonts w:ascii="Palatino Linotype" w:eastAsia="Palatino Linotype" w:hAnsi="Palatino Linotype" w:cs="Palatino Linotype"/>
          <w:sz w:val="24"/>
          <w:szCs w:val="24"/>
        </w:rPr>
        <w:lastRenderedPageBreak/>
        <w:t xml:space="preserve">de Transparencia y Acceso a la Información Pública del Estado de México y Municipios. </w:t>
      </w:r>
    </w:p>
    <w:p w:rsidR="00116706" w:rsidRPr="00794C1C" w:rsidRDefault="00116706" w:rsidP="00116706">
      <w:pPr>
        <w:spacing w:after="0" w:line="360" w:lineRule="auto"/>
        <w:jc w:val="both"/>
        <w:rPr>
          <w:rFonts w:ascii="Palatino Linotype" w:eastAsia="Palatino Linotype" w:hAnsi="Palatino Linotype" w:cs="Palatino Linotype"/>
          <w:sz w:val="24"/>
          <w:szCs w:val="24"/>
        </w:rPr>
      </w:pPr>
    </w:p>
    <w:p w:rsidR="00241787" w:rsidRDefault="00241787" w:rsidP="00241787">
      <w:pPr>
        <w:spacing w:after="0" w:line="360" w:lineRule="auto"/>
        <w:jc w:val="both"/>
        <w:rPr>
          <w:rFonts w:ascii="Palatino Linotype" w:eastAsia="Palatino Linotype" w:hAnsi="Palatino Linotype" w:cs="Palatino Linotype"/>
          <w:sz w:val="24"/>
          <w:szCs w:val="24"/>
        </w:rPr>
      </w:pPr>
      <w:r w:rsidRPr="00794C1C">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794C1C">
        <w:rPr>
          <w:rFonts w:ascii="Palatino Linotype" w:eastAsia="Palatino Linotype" w:hAnsi="Palatino Linotype" w:cs="Palatino Linotype"/>
          <w:color w:val="000000" w:themeColor="text1"/>
          <w:sz w:val="24"/>
          <w:szCs w:val="24"/>
        </w:rPr>
        <w:t xml:space="preserve">CUADRAGÉSIMA </w:t>
      </w:r>
      <w:r w:rsidR="006E2F7A" w:rsidRPr="00794C1C">
        <w:rPr>
          <w:rFonts w:ascii="Palatino Linotype" w:eastAsia="Palatino Linotype" w:hAnsi="Palatino Linotype" w:cs="Palatino Linotype"/>
          <w:color w:val="000000" w:themeColor="text1"/>
          <w:sz w:val="24"/>
          <w:szCs w:val="24"/>
        </w:rPr>
        <w:t xml:space="preserve">SEGUNDA </w:t>
      </w:r>
      <w:r w:rsidRPr="00794C1C">
        <w:rPr>
          <w:rFonts w:ascii="Palatino Linotype" w:eastAsia="Palatino Linotype" w:hAnsi="Palatino Linotype" w:cs="Palatino Linotype"/>
          <w:sz w:val="24"/>
          <w:szCs w:val="24"/>
        </w:rPr>
        <w:t xml:space="preserve">SESIÓN ORDINARIA CELEBRADA </w:t>
      </w:r>
      <w:r w:rsidRPr="00794C1C">
        <w:rPr>
          <w:rFonts w:ascii="Palatino Linotype" w:eastAsia="Palatino Linotype" w:hAnsi="Palatino Linotype" w:cs="Palatino Linotype"/>
          <w:color w:val="000000" w:themeColor="text1"/>
          <w:sz w:val="24"/>
          <w:szCs w:val="24"/>
        </w:rPr>
        <w:t>EL</w:t>
      </w:r>
      <w:r w:rsidR="006E2F7A" w:rsidRPr="00794C1C">
        <w:rPr>
          <w:rFonts w:ascii="Palatino Linotype" w:eastAsia="Palatino Linotype" w:hAnsi="Palatino Linotype" w:cs="Palatino Linotype"/>
          <w:color w:val="000000" w:themeColor="text1"/>
          <w:sz w:val="24"/>
          <w:szCs w:val="24"/>
        </w:rPr>
        <w:t xml:space="preserve"> VEINTITRÉS</w:t>
      </w:r>
      <w:r w:rsidRPr="00794C1C">
        <w:rPr>
          <w:rFonts w:ascii="Palatino Linotype" w:eastAsia="Palatino Linotype" w:hAnsi="Palatino Linotype" w:cs="Palatino Linotype"/>
          <w:color w:val="000000" w:themeColor="text1"/>
          <w:sz w:val="24"/>
          <w:szCs w:val="24"/>
        </w:rPr>
        <w:t xml:space="preserve"> </w:t>
      </w:r>
      <w:r w:rsidRPr="00794C1C">
        <w:rPr>
          <w:rFonts w:ascii="Palatino Linotype" w:eastAsia="Palatino Linotype" w:hAnsi="Palatino Linotype" w:cs="Palatino Linotype"/>
          <w:sz w:val="24"/>
          <w:szCs w:val="24"/>
        </w:rPr>
        <w:t>DE NOVIEMBRE DE DOS MIL VEINTITRÉS, ANTE EL SECRETARIO TÉCNICO DEL PLENO ALEXIS TAPIA RAMÍREZ.</w:t>
      </w:r>
      <w:r>
        <w:rPr>
          <w:rFonts w:ascii="Palatino Linotype" w:eastAsia="Palatino Linotype" w:hAnsi="Palatino Linotype" w:cs="Palatino Linotype"/>
          <w:sz w:val="24"/>
          <w:szCs w:val="24"/>
        </w:rPr>
        <w:t xml:space="preserve"> </w:t>
      </w:r>
    </w:p>
    <w:p w:rsidR="00116706" w:rsidRDefault="00116706"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Default="009B7C8F" w:rsidP="00826911">
      <w:pPr>
        <w:spacing w:line="360" w:lineRule="auto"/>
        <w:contextualSpacing/>
        <w:jc w:val="both"/>
        <w:rPr>
          <w:rFonts w:ascii="Palatino Linotype" w:hAnsi="Palatino Linotype"/>
          <w:sz w:val="24"/>
          <w:szCs w:val="24"/>
        </w:rPr>
      </w:pPr>
    </w:p>
    <w:p w:rsidR="009B7C8F" w:rsidRPr="00C116B1" w:rsidRDefault="009B7C8F" w:rsidP="00826911">
      <w:pPr>
        <w:spacing w:line="360" w:lineRule="auto"/>
        <w:contextualSpacing/>
        <w:jc w:val="both"/>
        <w:rPr>
          <w:rFonts w:ascii="Palatino Linotype" w:hAnsi="Palatino Linotype"/>
          <w:sz w:val="24"/>
          <w:szCs w:val="24"/>
        </w:rPr>
      </w:pPr>
    </w:p>
    <w:sectPr w:rsidR="009B7C8F" w:rsidRPr="00C116B1">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01F" w:rsidRDefault="0078401F" w:rsidP="00D42449">
      <w:pPr>
        <w:spacing w:after="0" w:line="240" w:lineRule="auto"/>
      </w:pPr>
      <w:r>
        <w:separator/>
      </w:r>
    </w:p>
  </w:endnote>
  <w:endnote w:type="continuationSeparator" w:id="0">
    <w:p w:rsidR="0078401F" w:rsidRDefault="0078401F" w:rsidP="00D42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3AD" w:rsidRDefault="009E43AD" w:rsidP="00D42449">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F68C2">
      <w:rPr>
        <w:rFonts w:ascii="Arial" w:eastAsia="Arial" w:hAnsi="Arial" w:cs="Arial"/>
        <w:b/>
        <w:noProof/>
        <w:color w:val="000000"/>
        <w:sz w:val="20"/>
        <w:szCs w:val="20"/>
      </w:rPr>
      <w:t>73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F68C2">
      <w:rPr>
        <w:rFonts w:ascii="Arial" w:eastAsia="Arial" w:hAnsi="Arial" w:cs="Arial"/>
        <w:b/>
        <w:noProof/>
        <w:color w:val="000000"/>
        <w:sz w:val="20"/>
        <w:szCs w:val="20"/>
      </w:rPr>
      <w:t>74</w:t>
    </w:r>
    <w:r>
      <w:rPr>
        <w:rFonts w:ascii="Arial" w:eastAsia="Arial" w:hAnsi="Arial" w:cs="Arial"/>
        <w:b/>
        <w:color w:val="000000"/>
        <w:sz w:val="20"/>
        <w:szCs w:val="20"/>
      </w:rPr>
      <w:fldChar w:fldCharType="end"/>
    </w:r>
  </w:p>
  <w:p w:rsidR="009E43AD" w:rsidRDefault="009E43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01F" w:rsidRDefault="0078401F" w:rsidP="00D42449">
      <w:pPr>
        <w:spacing w:after="0" w:line="240" w:lineRule="auto"/>
      </w:pPr>
      <w:r>
        <w:separator/>
      </w:r>
    </w:p>
  </w:footnote>
  <w:footnote w:type="continuationSeparator" w:id="0">
    <w:p w:rsidR="0078401F" w:rsidRDefault="0078401F" w:rsidP="00D42449">
      <w:pPr>
        <w:spacing w:after="0" w:line="240" w:lineRule="auto"/>
      </w:pPr>
      <w:r>
        <w:continuationSeparator/>
      </w:r>
    </w:p>
  </w:footnote>
  <w:footnote w:id="1">
    <w:p w:rsidR="009E43AD" w:rsidRDefault="009E43AD" w:rsidP="00C116B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9E43AD" w:rsidRDefault="009E43AD" w:rsidP="00C116B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9E43AD" w:rsidRDefault="009E43AD" w:rsidP="00725DE0">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9E43AD" w:rsidRDefault="009E43AD" w:rsidP="00725DE0">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rsidR="009E43AD" w:rsidRDefault="009E43AD" w:rsidP="0082691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9E43AD" w:rsidTr="00A17582">
      <w:trPr>
        <w:trHeight w:val="244"/>
      </w:trPr>
      <w:tc>
        <w:tcPr>
          <w:tcW w:w="5684" w:type="dxa"/>
        </w:tcPr>
        <w:p w:rsidR="009E43AD" w:rsidRDefault="009E43AD" w:rsidP="00D42449">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6ADA73BE" wp14:editId="59973822">
                <wp:simplePos x="0" y="0"/>
                <wp:positionH relativeFrom="column">
                  <wp:posOffset>-21590</wp:posOffset>
                </wp:positionH>
                <wp:positionV relativeFrom="paragraph">
                  <wp:posOffset>5080</wp:posOffset>
                </wp:positionV>
                <wp:extent cx="7353300" cy="865822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r>
            <w:rPr>
              <w:rFonts w:ascii="Palatino Linotype" w:eastAsia="Palatino Linotype" w:hAnsi="Palatino Linotype" w:cs="Palatino Linotype"/>
              <w:b/>
              <w:sz w:val="24"/>
              <w:szCs w:val="24"/>
            </w:rPr>
            <w:t>Recurso de Revisión N°:</w:t>
          </w:r>
        </w:p>
      </w:tc>
      <w:tc>
        <w:tcPr>
          <w:tcW w:w="4662" w:type="dxa"/>
        </w:tcPr>
        <w:p w:rsidR="009E43AD" w:rsidRDefault="009E43AD" w:rsidP="00D4244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04539/INFOEM/IP/RR/2023 y </w:t>
          </w:r>
          <w:r w:rsidRPr="00C116B1">
            <w:rPr>
              <w:rFonts w:ascii="Palatino Linotype" w:eastAsia="Palatino Linotype" w:hAnsi="Palatino Linotype" w:cs="Palatino Linotype"/>
              <w:sz w:val="24"/>
              <w:szCs w:val="24"/>
            </w:rPr>
            <w:t>05097/INFOEM/IP/RR/2023</w:t>
          </w:r>
          <w:r>
            <w:rPr>
              <w:rFonts w:ascii="Palatino Linotype" w:eastAsia="Palatino Linotype" w:hAnsi="Palatino Linotype" w:cs="Palatino Linotype"/>
              <w:sz w:val="24"/>
              <w:szCs w:val="24"/>
            </w:rPr>
            <w:t>.</w:t>
          </w:r>
        </w:p>
      </w:tc>
    </w:tr>
    <w:tr w:rsidR="009E43AD" w:rsidTr="00A17582">
      <w:trPr>
        <w:trHeight w:val="210"/>
      </w:trPr>
      <w:tc>
        <w:tcPr>
          <w:tcW w:w="5684" w:type="dxa"/>
        </w:tcPr>
        <w:p w:rsidR="009E43AD" w:rsidRDefault="009E43AD" w:rsidP="00D4244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9E43AD" w:rsidRDefault="009E43AD" w:rsidP="00D42449">
          <w:pPr>
            <w:spacing w:after="120"/>
            <w:ind w:left="-486" w:right="214" w:firstLine="567"/>
            <w:jc w:val="right"/>
            <w:rPr>
              <w:rFonts w:ascii="Palatino Linotype" w:eastAsia="Palatino Linotype" w:hAnsi="Palatino Linotype" w:cs="Palatino Linotype"/>
              <w:sz w:val="24"/>
              <w:szCs w:val="24"/>
            </w:rPr>
          </w:pPr>
        </w:p>
      </w:tc>
    </w:tr>
    <w:tr w:rsidR="009E43AD" w:rsidTr="00A17582">
      <w:trPr>
        <w:trHeight w:val="261"/>
      </w:trPr>
      <w:tc>
        <w:tcPr>
          <w:tcW w:w="5684" w:type="dxa"/>
        </w:tcPr>
        <w:p w:rsidR="009E43AD" w:rsidRDefault="009E43AD" w:rsidP="00D42449">
          <w:pPr>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9E43AD" w:rsidRDefault="009E43AD" w:rsidP="00D42449">
          <w:pPr>
            <w:ind w:left="-495" w:right="214" w:firstLine="567"/>
            <w:jc w:val="right"/>
            <w:rPr>
              <w:rFonts w:ascii="Palatino Linotype" w:eastAsia="Palatino Linotype" w:hAnsi="Palatino Linotype" w:cs="Palatino Linotype"/>
              <w:sz w:val="24"/>
              <w:szCs w:val="24"/>
            </w:rPr>
          </w:pPr>
          <w:r w:rsidRPr="00D42449">
            <w:rPr>
              <w:rFonts w:ascii="Palatino Linotype" w:eastAsia="Palatino Linotype" w:hAnsi="Palatino Linotype" w:cs="Palatino Linotype"/>
            </w:rPr>
            <w:t>Ayuntamiento de Zinacantepec</w:t>
          </w:r>
          <w:r>
            <w:rPr>
              <w:rFonts w:ascii="Palatino Linotype" w:eastAsia="Palatino Linotype" w:hAnsi="Palatino Linotype" w:cs="Palatino Linotype"/>
              <w:sz w:val="24"/>
              <w:szCs w:val="24"/>
            </w:rPr>
            <w:t>.</w:t>
          </w:r>
        </w:p>
      </w:tc>
    </w:tr>
    <w:tr w:rsidR="009E43AD" w:rsidTr="00A17582">
      <w:trPr>
        <w:trHeight w:val="368"/>
      </w:trPr>
      <w:tc>
        <w:tcPr>
          <w:tcW w:w="5684" w:type="dxa"/>
        </w:tcPr>
        <w:p w:rsidR="009E43AD" w:rsidRDefault="009E43AD" w:rsidP="00D4244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9E43AD" w:rsidRDefault="009E43AD" w:rsidP="00D4244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9E43AD" w:rsidRDefault="009E43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07E0"/>
    <w:multiLevelType w:val="multilevel"/>
    <w:tmpl w:val="894C953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4996D12"/>
    <w:multiLevelType w:val="hybridMultilevel"/>
    <w:tmpl w:val="8C26011A"/>
    <w:lvl w:ilvl="0" w:tplc="D660B6CE">
      <w:start w:val="1"/>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449"/>
    <w:rsid w:val="0010258C"/>
    <w:rsid w:val="00116706"/>
    <w:rsid w:val="00156122"/>
    <w:rsid w:val="00214EBC"/>
    <w:rsid w:val="002212AE"/>
    <w:rsid w:val="00235474"/>
    <w:rsid w:val="00241787"/>
    <w:rsid w:val="0036510F"/>
    <w:rsid w:val="00366112"/>
    <w:rsid w:val="004058FF"/>
    <w:rsid w:val="004203E1"/>
    <w:rsid w:val="004E7E2A"/>
    <w:rsid w:val="006304CA"/>
    <w:rsid w:val="006772B4"/>
    <w:rsid w:val="006A3FF1"/>
    <w:rsid w:val="006E2F7A"/>
    <w:rsid w:val="006E55AE"/>
    <w:rsid w:val="006E6892"/>
    <w:rsid w:val="00725DE0"/>
    <w:rsid w:val="0078401F"/>
    <w:rsid w:val="00794C1C"/>
    <w:rsid w:val="00826911"/>
    <w:rsid w:val="009B7C8F"/>
    <w:rsid w:val="009E43AD"/>
    <w:rsid w:val="009F68C2"/>
    <w:rsid w:val="00A0633E"/>
    <w:rsid w:val="00A17582"/>
    <w:rsid w:val="00A324C3"/>
    <w:rsid w:val="00A811E1"/>
    <w:rsid w:val="00AA2B6F"/>
    <w:rsid w:val="00B44BD2"/>
    <w:rsid w:val="00C116B1"/>
    <w:rsid w:val="00C601E9"/>
    <w:rsid w:val="00D132D4"/>
    <w:rsid w:val="00D42449"/>
    <w:rsid w:val="00D45E6E"/>
    <w:rsid w:val="00E41813"/>
    <w:rsid w:val="00E614C3"/>
    <w:rsid w:val="00E61B5B"/>
    <w:rsid w:val="00E713E8"/>
    <w:rsid w:val="00F215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8D95DC-1318-4001-B381-ED78329F1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449"/>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24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2449"/>
  </w:style>
  <w:style w:type="paragraph" w:styleId="Piedepgina">
    <w:name w:val="footer"/>
    <w:basedOn w:val="Normal"/>
    <w:link w:val="PiedepginaCar"/>
    <w:uiPriority w:val="99"/>
    <w:unhideWhenUsed/>
    <w:rsid w:val="00D424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2449"/>
  </w:style>
  <w:style w:type="paragraph" w:styleId="Prrafodelista">
    <w:name w:val="List Paragraph"/>
    <w:basedOn w:val="Normal"/>
    <w:uiPriority w:val="34"/>
    <w:qFormat/>
    <w:rsid w:val="006304CA"/>
    <w:pPr>
      <w:ind w:left="720"/>
      <w:contextualSpacing/>
    </w:pPr>
  </w:style>
  <w:style w:type="character" w:styleId="Hipervnculo">
    <w:name w:val="Hyperlink"/>
    <w:basedOn w:val="Fuentedeprrafopredeter"/>
    <w:uiPriority w:val="99"/>
    <w:unhideWhenUsed/>
    <w:rsid w:val="00D45E6E"/>
    <w:rPr>
      <w:color w:val="0563C1" w:themeColor="hyperlink"/>
      <w:u w:val="single"/>
    </w:rPr>
  </w:style>
  <w:style w:type="character" w:styleId="Hipervnculovisitado">
    <w:name w:val="FollowedHyperlink"/>
    <w:basedOn w:val="Fuentedeprrafopredeter"/>
    <w:uiPriority w:val="99"/>
    <w:semiHidden/>
    <w:unhideWhenUsed/>
    <w:rsid w:val="00D45E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www.ipomex.org.mx/ipo3/lgt/indice/ZINACANTEPEC/art_92_xxix_a/4.web" TargetMode="External"/><Relationship Id="rId19" Type="http://schemas.openxmlformats.org/officeDocument/2006/relationships/hyperlink" Target="http://dof.gob.mx/nota_detalle.php?codigo=5492254&amp;fecha=28/07/201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pomex.org.mx/ipo3/lgt/indice/ZINACANTEPEC/art_92_xxix_a/4.web"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15486</Words>
  <Characters>85179</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INFOEM563</cp:lastModifiedBy>
  <cp:revision>2</cp:revision>
  <cp:lastPrinted>2023-11-27T17:15:00Z</cp:lastPrinted>
  <dcterms:created xsi:type="dcterms:W3CDTF">2023-12-05T20:54:00Z</dcterms:created>
  <dcterms:modified xsi:type="dcterms:W3CDTF">2023-12-05T20:54:00Z</dcterms:modified>
</cp:coreProperties>
</file>