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CC8EE2" w14:textId="168A8E4D" w:rsidR="001D613C" w:rsidRPr="00005CDD" w:rsidRDefault="001D613C" w:rsidP="009D0D1A">
      <w:pPr>
        <w:shd w:val="clear" w:color="auto" w:fill="FFFFFF"/>
        <w:spacing w:after="0" w:line="360" w:lineRule="auto"/>
        <w:ind w:hanging="708"/>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009D0D1A">
        <w:rPr>
          <w:rFonts w:ascii="Palatino Linotype" w:eastAsia="Times New Roman" w:hAnsi="Palatino Linotype" w:cs="Arial"/>
          <w:color w:val="000000"/>
          <w:sz w:val="24"/>
          <w:szCs w:val="24"/>
          <w:lang w:eastAsia="es-MX"/>
        </w:rPr>
        <w:t xml:space="preserve">           </w:t>
      </w:r>
      <w:r w:rsidRPr="00005CD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w:t>
      </w:r>
      <w:r w:rsidR="009D0D1A" w:rsidRPr="00005CDD">
        <w:rPr>
          <w:rFonts w:ascii="Palatino Linotype" w:eastAsia="Times New Roman" w:hAnsi="Palatino Linotype" w:cs="Arial"/>
          <w:color w:val="000000"/>
          <w:sz w:val="24"/>
          <w:szCs w:val="24"/>
          <w:lang w:eastAsia="es-MX"/>
        </w:rPr>
        <w:t>en Metep</w:t>
      </w:r>
      <w:r w:rsidR="00FD21E4" w:rsidRPr="00005CDD">
        <w:rPr>
          <w:rFonts w:ascii="Palatino Linotype" w:eastAsia="Times New Roman" w:hAnsi="Palatino Linotype" w:cs="Arial"/>
          <w:color w:val="000000"/>
          <w:sz w:val="24"/>
          <w:szCs w:val="24"/>
          <w:lang w:eastAsia="es-MX"/>
        </w:rPr>
        <w:t>ec, Estado de México, a veintitrés d</w:t>
      </w:r>
      <w:r w:rsidRPr="00005CDD">
        <w:rPr>
          <w:rFonts w:ascii="Palatino Linotype" w:eastAsia="Times New Roman" w:hAnsi="Palatino Linotype" w:cs="Arial"/>
          <w:color w:val="000000"/>
          <w:sz w:val="24"/>
          <w:szCs w:val="24"/>
          <w:lang w:eastAsia="es-MX"/>
        </w:rPr>
        <w:t>e agosto de dos mil veintitrés.</w:t>
      </w:r>
    </w:p>
    <w:p w14:paraId="34923DE8" w14:textId="77777777" w:rsidR="001D613C" w:rsidRPr="00005CDD" w:rsidRDefault="001D613C" w:rsidP="001D613C">
      <w:pPr>
        <w:shd w:val="clear" w:color="auto" w:fill="FFFFFF"/>
        <w:spacing w:after="0" w:line="360" w:lineRule="auto"/>
        <w:jc w:val="both"/>
        <w:rPr>
          <w:rFonts w:ascii="Palatino Linotype" w:eastAsia="Times New Roman" w:hAnsi="Palatino Linotype" w:cs="Arial"/>
          <w:color w:val="000000"/>
          <w:sz w:val="2"/>
          <w:szCs w:val="24"/>
          <w:lang w:eastAsia="es-MX"/>
        </w:rPr>
      </w:pPr>
    </w:p>
    <w:p w14:paraId="695DC3E5" w14:textId="77777777" w:rsidR="001D613C" w:rsidRPr="00005CDD" w:rsidRDefault="001D613C" w:rsidP="001D613C">
      <w:pPr>
        <w:tabs>
          <w:tab w:val="left" w:pos="1701"/>
        </w:tabs>
        <w:spacing w:after="0" w:line="360" w:lineRule="auto"/>
        <w:jc w:val="both"/>
        <w:rPr>
          <w:rFonts w:ascii="Palatino Linotype" w:hAnsi="Palatino Linotype" w:cs="Arial"/>
          <w:b/>
          <w:sz w:val="24"/>
        </w:rPr>
      </w:pPr>
    </w:p>
    <w:p w14:paraId="4D31277E" w14:textId="09B02A14" w:rsidR="001D613C" w:rsidRPr="00005CDD" w:rsidRDefault="001D613C" w:rsidP="001D613C">
      <w:pPr>
        <w:tabs>
          <w:tab w:val="left" w:pos="1701"/>
        </w:tabs>
        <w:spacing w:after="0" w:line="360" w:lineRule="auto"/>
        <w:jc w:val="both"/>
        <w:rPr>
          <w:rFonts w:ascii="Palatino Linotype" w:hAnsi="Palatino Linotype" w:cs="Arial"/>
          <w:sz w:val="24"/>
        </w:rPr>
      </w:pPr>
      <w:r w:rsidRPr="00005CDD">
        <w:rPr>
          <w:rFonts w:ascii="Palatino Linotype" w:hAnsi="Palatino Linotype" w:cs="Arial"/>
          <w:b/>
          <w:sz w:val="24"/>
        </w:rPr>
        <w:t>VISTO</w:t>
      </w:r>
      <w:r w:rsidRPr="00005CDD">
        <w:rPr>
          <w:rFonts w:ascii="Palatino Linotype" w:hAnsi="Palatino Linotype" w:cs="Arial"/>
          <w:sz w:val="24"/>
        </w:rPr>
        <w:t xml:space="preserve"> el expediente electrónico formado con motivo del recurso de revisión número </w:t>
      </w:r>
      <w:r w:rsidR="009D0D1A" w:rsidRPr="00005CDD">
        <w:rPr>
          <w:rFonts w:ascii="Palatino Linotype" w:hAnsi="Palatino Linotype" w:cs="Arial"/>
          <w:b/>
          <w:sz w:val="24"/>
        </w:rPr>
        <w:t>03295</w:t>
      </w:r>
      <w:r w:rsidRPr="00005CDD">
        <w:rPr>
          <w:rFonts w:ascii="Palatino Linotype" w:hAnsi="Palatino Linotype" w:cs="Arial"/>
          <w:b/>
          <w:bCs/>
          <w:sz w:val="24"/>
          <w:lang w:eastAsia="es-MX"/>
        </w:rPr>
        <w:t>/INFOEM/IP/RR/2023</w:t>
      </w:r>
      <w:r w:rsidRPr="00005CDD">
        <w:rPr>
          <w:rFonts w:ascii="Palatino Linotype" w:hAnsi="Palatino Linotype" w:cs="Arial"/>
          <w:sz w:val="24"/>
        </w:rPr>
        <w:t xml:space="preserve">, </w:t>
      </w:r>
      <w:r w:rsidRPr="00005CDD">
        <w:rPr>
          <w:rFonts w:ascii="Palatino Linotype" w:hAnsi="Palatino Linotype" w:cs="Arial"/>
          <w:sz w:val="24"/>
          <w:szCs w:val="24"/>
        </w:rPr>
        <w:t xml:space="preserve">interpuesto </w:t>
      </w:r>
      <w:r w:rsidRPr="00005CDD">
        <w:rPr>
          <w:rFonts w:ascii="Palatino Linotype" w:hAnsi="Palatino Linotype" w:cs="Arial"/>
          <w:bCs/>
          <w:sz w:val="24"/>
          <w:szCs w:val="24"/>
        </w:rPr>
        <w:t>por</w:t>
      </w:r>
      <w:r w:rsidR="009D0D1A" w:rsidRPr="00005CDD">
        <w:rPr>
          <w:rFonts w:ascii="Palatino Linotype" w:hAnsi="Palatino Linotype" w:cs="Arial"/>
        </w:rPr>
        <w:t xml:space="preserve"> “</w:t>
      </w:r>
      <w:r w:rsidR="00E57AA0" w:rsidRPr="00005CDD">
        <w:rPr>
          <w:rFonts w:ascii="Palatino Linotype" w:hAnsi="Palatino Linotype" w:cs="Arial"/>
          <w:b/>
        </w:rPr>
        <w:t>XXXXXXXXXXXXXXXXXXXXXXX</w:t>
      </w:r>
      <w:r w:rsidR="009D0D1A" w:rsidRPr="00005CDD">
        <w:rPr>
          <w:rFonts w:ascii="Palatino Linotype" w:hAnsi="Palatino Linotype" w:cs="Arial"/>
          <w:b/>
        </w:rPr>
        <w:t>”</w:t>
      </w:r>
      <w:r w:rsidRPr="00005CDD">
        <w:rPr>
          <w:rFonts w:ascii="Palatino Linotype" w:hAnsi="Palatino Linotype" w:cs="Arial"/>
          <w:b/>
          <w:bCs/>
          <w:sz w:val="24"/>
          <w:szCs w:val="24"/>
        </w:rPr>
        <w:t>,</w:t>
      </w:r>
      <w:r w:rsidRPr="00005CDD">
        <w:rPr>
          <w:rFonts w:ascii="Palatino Linotype" w:hAnsi="Palatino Linotype" w:cs="Arial"/>
          <w:b/>
          <w:sz w:val="24"/>
          <w:szCs w:val="24"/>
        </w:rPr>
        <w:t xml:space="preserve"> </w:t>
      </w:r>
      <w:r w:rsidRPr="00005CDD">
        <w:rPr>
          <w:rFonts w:ascii="Palatino Linotype" w:hAnsi="Palatino Linotype" w:cs="Arial"/>
          <w:sz w:val="24"/>
          <w:szCs w:val="24"/>
        </w:rPr>
        <w:t xml:space="preserve">en lo sucesivo </w:t>
      </w:r>
      <w:r w:rsidRPr="00005CDD">
        <w:rPr>
          <w:rFonts w:ascii="Palatino Linotype" w:hAnsi="Palatino Linotype" w:cs="Arial"/>
          <w:b/>
          <w:bCs/>
          <w:sz w:val="24"/>
          <w:szCs w:val="24"/>
        </w:rPr>
        <w:t>el Recurrente</w:t>
      </w:r>
      <w:r w:rsidRPr="00005CDD">
        <w:rPr>
          <w:rFonts w:ascii="Palatino Linotype" w:hAnsi="Palatino Linotype" w:cs="Arial"/>
          <w:sz w:val="24"/>
          <w:szCs w:val="24"/>
        </w:rPr>
        <w:t>, en contra de la</w:t>
      </w:r>
      <w:r w:rsidR="0084495D" w:rsidRPr="00005CDD">
        <w:rPr>
          <w:rFonts w:ascii="Palatino Linotype" w:hAnsi="Palatino Linotype" w:cs="Arial"/>
          <w:sz w:val="24"/>
          <w:szCs w:val="24"/>
        </w:rPr>
        <w:t xml:space="preserve"> falta de</w:t>
      </w:r>
      <w:r w:rsidRPr="00005CDD">
        <w:rPr>
          <w:rFonts w:ascii="Palatino Linotype" w:hAnsi="Palatino Linotype" w:cs="Arial"/>
          <w:sz w:val="24"/>
          <w:szCs w:val="24"/>
        </w:rPr>
        <w:t xml:space="preserve"> respuesta del </w:t>
      </w:r>
      <w:r w:rsidR="009D0D1A" w:rsidRPr="00005CDD">
        <w:rPr>
          <w:rFonts w:ascii="Palatino Linotype" w:hAnsi="Palatino Linotype" w:cs="Arial"/>
          <w:b/>
          <w:sz w:val="24"/>
          <w:szCs w:val="24"/>
        </w:rPr>
        <w:t>Ayuntamiento de Xalatlaco</w:t>
      </w:r>
      <w:r w:rsidRPr="00005CDD">
        <w:rPr>
          <w:rFonts w:ascii="Palatino Linotype" w:hAnsi="Palatino Linotype" w:cs="Arial"/>
          <w:sz w:val="24"/>
          <w:szCs w:val="24"/>
        </w:rPr>
        <w:t>, en lo subsecuente</w:t>
      </w:r>
      <w:r w:rsidRPr="00005CDD">
        <w:rPr>
          <w:rFonts w:ascii="Palatino Linotype" w:hAnsi="Palatino Linotype" w:cs="Arial"/>
          <w:b/>
          <w:sz w:val="24"/>
          <w:szCs w:val="24"/>
        </w:rPr>
        <w:t xml:space="preserve"> </w:t>
      </w:r>
      <w:r w:rsidRPr="00005CDD">
        <w:rPr>
          <w:rFonts w:ascii="Palatino Linotype" w:hAnsi="Palatino Linotype" w:cs="Arial"/>
          <w:sz w:val="24"/>
          <w:szCs w:val="24"/>
        </w:rPr>
        <w:t xml:space="preserve">el </w:t>
      </w:r>
      <w:r w:rsidRPr="00005CDD">
        <w:rPr>
          <w:rFonts w:ascii="Palatino Linotype" w:hAnsi="Palatino Linotype" w:cs="Arial"/>
          <w:b/>
          <w:sz w:val="24"/>
          <w:szCs w:val="24"/>
        </w:rPr>
        <w:t>Sujeto Obligado</w:t>
      </w:r>
      <w:r w:rsidRPr="00005CDD">
        <w:rPr>
          <w:rFonts w:ascii="Palatino Linotype" w:hAnsi="Palatino Linotype" w:cs="Arial"/>
          <w:sz w:val="24"/>
          <w:szCs w:val="24"/>
        </w:rPr>
        <w:t>,</w:t>
      </w:r>
      <w:r w:rsidRPr="00005CDD">
        <w:rPr>
          <w:rFonts w:ascii="Palatino Linotype" w:hAnsi="Palatino Linotype" w:cs="Arial"/>
          <w:b/>
          <w:sz w:val="24"/>
          <w:szCs w:val="24"/>
        </w:rPr>
        <w:t xml:space="preserve"> </w:t>
      </w:r>
      <w:r w:rsidRPr="00005CDD">
        <w:rPr>
          <w:rFonts w:ascii="Palatino Linotype" w:hAnsi="Palatino Linotype" w:cs="Arial"/>
          <w:sz w:val="24"/>
          <w:szCs w:val="24"/>
        </w:rPr>
        <w:t>se procede a</w:t>
      </w:r>
      <w:r w:rsidRPr="00005CDD">
        <w:rPr>
          <w:rFonts w:ascii="Palatino Linotype" w:hAnsi="Palatino Linotype" w:cs="Arial"/>
          <w:sz w:val="24"/>
        </w:rPr>
        <w:t xml:space="preserve"> dictar la presente resolución.</w:t>
      </w:r>
    </w:p>
    <w:p w14:paraId="71C4FDEA" w14:textId="77777777" w:rsidR="001D613C" w:rsidRPr="00005CDD" w:rsidRDefault="001D613C" w:rsidP="001D613C">
      <w:pPr>
        <w:tabs>
          <w:tab w:val="left" w:pos="1701"/>
        </w:tabs>
        <w:spacing w:after="0" w:line="360" w:lineRule="auto"/>
        <w:jc w:val="both"/>
        <w:rPr>
          <w:rFonts w:ascii="Palatino Linotype" w:hAnsi="Palatino Linotype" w:cs="Arial"/>
          <w:sz w:val="24"/>
        </w:rPr>
      </w:pPr>
    </w:p>
    <w:p w14:paraId="2D4DDE7D" w14:textId="77777777" w:rsidR="001D613C" w:rsidRPr="00005CDD" w:rsidRDefault="001D613C" w:rsidP="001D613C">
      <w:pPr>
        <w:spacing w:after="0" w:line="360" w:lineRule="auto"/>
        <w:jc w:val="center"/>
        <w:rPr>
          <w:rFonts w:ascii="Palatino Linotype" w:hAnsi="Palatino Linotype"/>
          <w:b/>
          <w:sz w:val="28"/>
        </w:rPr>
      </w:pPr>
      <w:r w:rsidRPr="00005CDD">
        <w:rPr>
          <w:rFonts w:ascii="Palatino Linotype" w:hAnsi="Palatino Linotype"/>
          <w:b/>
          <w:sz w:val="28"/>
        </w:rPr>
        <w:t>A N T E C E D E N T E S   D E L   A S U N T O</w:t>
      </w:r>
    </w:p>
    <w:p w14:paraId="1F5D2B38" w14:textId="77777777" w:rsidR="001D613C" w:rsidRPr="00005CDD" w:rsidRDefault="001D613C" w:rsidP="001D613C">
      <w:pPr>
        <w:spacing w:after="0" w:line="360" w:lineRule="auto"/>
        <w:jc w:val="center"/>
        <w:rPr>
          <w:rFonts w:ascii="Palatino Linotype" w:hAnsi="Palatino Linotype"/>
          <w:b/>
          <w:sz w:val="24"/>
        </w:rPr>
      </w:pPr>
    </w:p>
    <w:p w14:paraId="544FB399" w14:textId="77777777" w:rsidR="001D613C" w:rsidRPr="00005CDD" w:rsidRDefault="001D613C" w:rsidP="001D613C">
      <w:pPr>
        <w:spacing w:after="0" w:line="360" w:lineRule="auto"/>
        <w:jc w:val="both"/>
        <w:rPr>
          <w:rFonts w:ascii="Palatino Linotype" w:hAnsi="Palatino Linotype"/>
        </w:rPr>
      </w:pPr>
      <w:r w:rsidRPr="00005CDD">
        <w:rPr>
          <w:rFonts w:ascii="Palatino Linotype" w:hAnsi="Palatino Linotype" w:cs="Arial"/>
          <w:b/>
          <w:sz w:val="28"/>
        </w:rPr>
        <w:t>PRIMERO.</w:t>
      </w:r>
      <w:r w:rsidRPr="00005CDD">
        <w:rPr>
          <w:rFonts w:ascii="Palatino Linotype" w:hAnsi="Palatino Linotype" w:cs="Arial"/>
        </w:rPr>
        <w:t xml:space="preserve"> </w:t>
      </w:r>
      <w:r w:rsidRPr="00005CDD">
        <w:rPr>
          <w:rFonts w:ascii="Palatino Linotype" w:hAnsi="Palatino Linotype"/>
          <w:b/>
          <w:sz w:val="28"/>
          <w:szCs w:val="28"/>
        </w:rPr>
        <w:t>De la Solicitud de Información.</w:t>
      </w:r>
    </w:p>
    <w:p w14:paraId="10A9CD86" w14:textId="77777777" w:rsidR="001D613C" w:rsidRPr="00005CDD" w:rsidRDefault="001D613C" w:rsidP="001D613C">
      <w:pPr>
        <w:spacing w:after="0" w:line="360" w:lineRule="auto"/>
        <w:jc w:val="both"/>
        <w:rPr>
          <w:rFonts w:ascii="Palatino Linotype" w:hAnsi="Palatino Linotype" w:cs="Arial"/>
          <w:sz w:val="24"/>
        </w:rPr>
      </w:pPr>
      <w:r w:rsidRPr="00005CDD">
        <w:rPr>
          <w:rFonts w:ascii="Palatino Linotype" w:hAnsi="Palatino Linotype" w:cs="Arial"/>
          <w:sz w:val="24"/>
        </w:rPr>
        <w:t xml:space="preserve">En fecha </w:t>
      </w:r>
      <w:r w:rsidR="009D0D1A" w:rsidRPr="00005CDD">
        <w:rPr>
          <w:rFonts w:ascii="Palatino Linotype" w:hAnsi="Palatino Linotype" w:cs="Arial"/>
          <w:sz w:val="24"/>
        </w:rPr>
        <w:t xml:space="preserve">dieciocho de mayo </w:t>
      </w:r>
      <w:r w:rsidRPr="00005CDD">
        <w:rPr>
          <w:rFonts w:ascii="Palatino Linotype" w:hAnsi="Palatino Linotype" w:cs="Arial"/>
          <w:sz w:val="24"/>
        </w:rPr>
        <w:t xml:space="preserve">de dos mil veintitrés, el </w:t>
      </w:r>
      <w:r w:rsidRPr="00005CDD">
        <w:rPr>
          <w:rFonts w:ascii="Palatino Linotype" w:hAnsi="Palatino Linotype" w:cs="Arial"/>
          <w:b/>
          <w:sz w:val="24"/>
        </w:rPr>
        <w:t>Recurrente</w:t>
      </w:r>
      <w:r w:rsidRPr="00005CDD">
        <w:rPr>
          <w:rFonts w:ascii="Palatino Linotype" w:hAnsi="Palatino Linotype" w:cs="Arial"/>
          <w:sz w:val="24"/>
        </w:rPr>
        <w:t xml:space="preserve">, presentó a través del Sistema de Acceso a la Información Mexiquense, en lo subsecuente el </w:t>
      </w:r>
      <w:r w:rsidRPr="00005CDD">
        <w:rPr>
          <w:rFonts w:ascii="Palatino Linotype" w:hAnsi="Palatino Linotype" w:cs="Arial"/>
          <w:b/>
          <w:sz w:val="24"/>
        </w:rPr>
        <w:t>SAIMEX</w:t>
      </w:r>
      <w:r w:rsidRPr="00005CDD">
        <w:rPr>
          <w:rFonts w:ascii="Palatino Linotype" w:hAnsi="Palatino Linotype" w:cs="Arial"/>
          <w:sz w:val="24"/>
        </w:rPr>
        <w:t xml:space="preserve"> ante el </w:t>
      </w:r>
      <w:r w:rsidRPr="00005CDD">
        <w:rPr>
          <w:rFonts w:ascii="Palatino Linotype" w:hAnsi="Palatino Linotype" w:cs="Arial"/>
          <w:b/>
          <w:sz w:val="24"/>
        </w:rPr>
        <w:t>Sujeto Obligado</w:t>
      </w:r>
      <w:r w:rsidRPr="00005CDD">
        <w:rPr>
          <w:rFonts w:ascii="Palatino Linotype" w:hAnsi="Palatino Linotype" w:cs="Arial"/>
          <w:sz w:val="24"/>
        </w:rPr>
        <w:t xml:space="preserve">, la solicitud de acceso a la información pública, a la que se le asignó el número de expediente </w:t>
      </w:r>
      <w:r w:rsidR="009D0D1A" w:rsidRPr="00005CDD">
        <w:rPr>
          <w:rFonts w:ascii="Palatino Linotype" w:hAnsi="Palatino Linotype"/>
          <w:b/>
          <w:bCs/>
          <w:sz w:val="24"/>
          <w:szCs w:val="24"/>
        </w:rPr>
        <w:t>00044/XALATLA/IP/2023</w:t>
      </w:r>
      <w:r w:rsidR="009D0D1A" w:rsidRPr="00005CDD">
        <w:rPr>
          <w:rFonts w:ascii="Palatino Linotype" w:hAnsi="Palatino Linotype" w:cs="Arial"/>
          <w:sz w:val="24"/>
        </w:rPr>
        <w:t xml:space="preserve">, </w:t>
      </w:r>
      <w:r w:rsidRPr="00005CDD">
        <w:rPr>
          <w:rFonts w:ascii="Palatino Linotype" w:hAnsi="Palatino Linotype" w:cs="Arial"/>
          <w:sz w:val="24"/>
        </w:rPr>
        <w:t>mediante la cual solicitó lo siguiente:</w:t>
      </w:r>
    </w:p>
    <w:p w14:paraId="5D3E5875" w14:textId="77777777" w:rsidR="001D613C" w:rsidRPr="00005CDD" w:rsidRDefault="001D613C" w:rsidP="001D613C">
      <w:pPr>
        <w:spacing w:after="0" w:line="360" w:lineRule="auto"/>
        <w:jc w:val="both"/>
        <w:rPr>
          <w:rFonts w:ascii="Palatino Linotype" w:hAnsi="Palatino Linotype" w:cs="Arial"/>
          <w:i/>
          <w:sz w:val="24"/>
          <w:szCs w:val="24"/>
        </w:rPr>
      </w:pPr>
    </w:p>
    <w:p w14:paraId="3BD464FC" w14:textId="77777777" w:rsidR="001D613C" w:rsidRPr="00005CDD" w:rsidRDefault="001D613C" w:rsidP="001D613C">
      <w:pPr>
        <w:spacing w:line="360" w:lineRule="auto"/>
        <w:ind w:left="567"/>
        <w:jc w:val="both"/>
        <w:rPr>
          <w:rFonts w:ascii="Palatino Linotype" w:hAnsi="Palatino Linotype" w:cs="Arial"/>
          <w:i/>
          <w:sz w:val="24"/>
        </w:rPr>
      </w:pPr>
      <w:bookmarkStart w:id="0" w:name="_Hlk82038186"/>
      <w:r w:rsidRPr="00005CDD">
        <w:rPr>
          <w:rFonts w:ascii="Palatino Linotype" w:hAnsi="Palatino Linotype" w:cs="Arial"/>
          <w:i/>
          <w:sz w:val="24"/>
          <w:szCs w:val="24"/>
        </w:rPr>
        <w:t>“</w:t>
      </w:r>
      <w:r w:rsidR="009D0D1A" w:rsidRPr="00005CDD">
        <w:rPr>
          <w:rFonts w:ascii="Palatino Linotype" w:hAnsi="Palatino Linotype"/>
          <w:i/>
          <w:color w:val="000000"/>
          <w:sz w:val="24"/>
          <w:szCs w:val="24"/>
        </w:rPr>
        <w:t>solicito el listado de los trabajadores adscritos al DIF municipal</w:t>
      </w:r>
      <w:r w:rsidRPr="00005CDD">
        <w:rPr>
          <w:rFonts w:ascii="Palatino Linotype" w:hAnsi="Palatino Linotype" w:cs="Arial"/>
          <w:i/>
          <w:sz w:val="24"/>
          <w:szCs w:val="24"/>
        </w:rPr>
        <w:t>.”</w:t>
      </w:r>
      <w:r w:rsidRPr="00005CDD">
        <w:rPr>
          <w:rFonts w:ascii="Palatino Linotype" w:hAnsi="Palatino Linotype" w:cs="Arial"/>
          <w:i/>
          <w:sz w:val="24"/>
        </w:rPr>
        <w:t xml:space="preserve"> (Sic).</w:t>
      </w:r>
    </w:p>
    <w:bookmarkEnd w:id="0"/>
    <w:p w14:paraId="5E32E146" w14:textId="77777777" w:rsidR="001D613C" w:rsidRPr="00005CDD" w:rsidRDefault="001D613C" w:rsidP="001D613C">
      <w:pPr>
        <w:spacing w:after="0" w:line="360" w:lineRule="auto"/>
        <w:ind w:right="850"/>
        <w:jc w:val="both"/>
        <w:rPr>
          <w:rFonts w:ascii="Palatino Linotype" w:hAnsi="Palatino Linotype" w:cs="Arial"/>
          <w:b/>
          <w:sz w:val="2"/>
        </w:rPr>
      </w:pPr>
    </w:p>
    <w:p w14:paraId="60F93071" w14:textId="77777777" w:rsidR="001D613C" w:rsidRPr="00005CDD" w:rsidRDefault="001D613C" w:rsidP="001D613C">
      <w:pPr>
        <w:spacing w:after="0" w:line="360" w:lineRule="auto"/>
        <w:ind w:right="850"/>
        <w:jc w:val="both"/>
        <w:rPr>
          <w:rFonts w:ascii="Palatino Linotype" w:hAnsi="Palatino Linotype" w:cs="Arial"/>
          <w:b/>
          <w:sz w:val="2"/>
        </w:rPr>
      </w:pPr>
    </w:p>
    <w:p w14:paraId="52C43C1C" w14:textId="77777777" w:rsidR="001D613C" w:rsidRPr="00005CDD" w:rsidRDefault="001D613C" w:rsidP="001D613C">
      <w:pPr>
        <w:spacing w:after="0" w:line="360" w:lineRule="auto"/>
        <w:ind w:right="850"/>
        <w:jc w:val="both"/>
        <w:rPr>
          <w:rFonts w:ascii="Palatino Linotype" w:hAnsi="Palatino Linotype" w:cs="Arial"/>
          <w:b/>
          <w:sz w:val="2"/>
        </w:rPr>
      </w:pPr>
    </w:p>
    <w:p w14:paraId="4D42EEF0" w14:textId="77777777" w:rsidR="001D613C" w:rsidRPr="00005CDD" w:rsidRDefault="001D613C" w:rsidP="001D613C">
      <w:pPr>
        <w:spacing w:after="0" w:line="360" w:lineRule="auto"/>
        <w:ind w:right="850"/>
        <w:jc w:val="both"/>
        <w:rPr>
          <w:rFonts w:ascii="Palatino Linotype" w:hAnsi="Palatino Linotype" w:cs="Arial"/>
          <w:b/>
          <w:sz w:val="2"/>
        </w:rPr>
      </w:pPr>
    </w:p>
    <w:p w14:paraId="1BD55531" w14:textId="77777777" w:rsidR="001D613C" w:rsidRPr="00005CDD" w:rsidRDefault="001D613C" w:rsidP="001D613C">
      <w:pPr>
        <w:spacing w:after="0" w:line="360" w:lineRule="auto"/>
        <w:ind w:right="850"/>
        <w:jc w:val="both"/>
        <w:rPr>
          <w:rFonts w:ascii="Palatino Linotype" w:hAnsi="Palatino Linotype" w:cs="Arial"/>
          <w:b/>
          <w:sz w:val="2"/>
        </w:rPr>
      </w:pPr>
    </w:p>
    <w:p w14:paraId="6231F0C5" w14:textId="77777777" w:rsidR="001D613C" w:rsidRPr="00005CDD" w:rsidRDefault="001D613C" w:rsidP="001D613C">
      <w:pPr>
        <w:spacing w:after="0" w:line="360" w:lineRule="auto"/>
        <w:ind w:right="850"/>
        <w:jc w:val="both"/>
        <w:rPr>
          <w:rFonts w:ascii="Palatino Linotype" w:hAnsi="Palatino Linotype" w:cs="Arial"/>
          <w:b/>
          <w:sz w:val="2"/>
        </w:rPr>
      </w:pPr>
    </w:p>
    <w:p w14:paraId="30EEA9B5" w14:textId="77777777" w:rsidR="001D613C" w:rsidRPr="00005CDD" w:rsidRDefault="001D613C" w:rsidP="001D613C">
      <w:pPr>
        <w:spacing w:after="0" w:line="360" w:lineRule="auto"/>
        <w:ind w:right="850"/>
        <w:jc w:val="both"/>
        <w:rPr>
          <w:rFonts w:ascii="Palatino Linotype" w:hAnsi="Palatino Linotype" w:cs="Arial"/>
          <w:b/>
          <w:sz w:val="2"/>
        </w:rPr>
      </w:pPr>
    </w:p>
    <w:p w14:paraId="4EF14D0F" w14:textId="77777777" w:rsidR="001D613C" w:rsidRPr="00005CDD" w:rsidRDefault="001D613C" w:rsidP="001D613C">
      <w:pPr>
        <w:spacing w:after="0" w:line="360" w:lineRule="auto"/>
        <w:jc w:val="both"/>
        <w:rPr>
          <w:rFonts w:ascii="Palatino Linotype" w:hAnsi="Palatino Linotype" w:cs="Arial"/>
          <w:b/>
          <w:sz w:val="24"/>
        </w:rPr>
      </w:pPr>
    </w:p>
    <w:p w14:paraId="1A261D28" w14:textId="77777777" w:rsidR="001D613C" w:rsidRPr="00005CDD" w:rsidRDefault="001D613C" w:rsidP="001D613C">
      <w:pPr>
        <w:spacing w:after="0" w:line="360" w:lineRule="auto"/>
        <w:jc w:val="both"/>
        <w:rPr>
          <w:rFonts w:ascii="Palatino Linotype" w:hAnsi="Palatino Linotype" w:cs="Arial"/>
          <w:b/>
          <w:sz w:val="24"/>
        </w:rPr>
      </w:pPr>
      <w:r w:rsidRPr="00005CDD">
        <w:rPr>
          <w:rFonts w:ascii="Palatino Linotype" w:hAnsi="Palatino Linotype" w:cs="Arial"/>
          <w:b/>
          <w:sz w:val="24"/>
        </w:rPr>
        <w:t xml:space="preserve">MODALIDAD DE ENTREGA: </w:t>
      </w:r>
      <w:r w:rsidRPr="00005CDD">
        <w:rPr>
          <w:rFonts w:ascii="Palatino Linotype" w:hAnsi="Palatino Linotype" w:cs="Arial"/>
          <w:sz w:val="24"/>
        </w:rPr>
        <w:t>A través del Sistema de Acceso a la Información Mexiquense</w:t>
      </w:r>
      <w:r w:rsidRPr="00005CDD">
        <w:rPr>
          <w:rFonts w:ascii="Palatino Linotype" w:hAnsi="Palatino Linotype" w:cs="Arial"/>
          <w:b/>
          <w:sz w:val="24"/>
        </w:rPr>
        <w:t xml:space="preserve"> (SAIMEX).</w:t>
      </w:r>
    </w:p>
    <w:p w14:paraId="43393FCD" w14:textId="77777777" w:rsidR="001D613C" w:rsidRPr="00005CDD" w:rsidRDefault="001D613C" w:rsidP="001D613C">
      <w:pPr>
        <w:spacing w:after="0" w:line="360" w:lineRule="auto"/>
        <w:jc w:val="both"/>
        <w:rPr>
          <w:rFonts w:ascii="Palatino Linotype" w:hAnsi="Palatino Linotype" w:cs="Arial"/>
          <w:b/>
          <w:sz w:val="24"/>
        </w:rPr>
      </w:pPr>
    </w:p>
    <w:p w14:paraId="06518520" w14:textId="77777777" w:rsidR="001D613C" w:rsidRPr="00005CDD" w:rsidRDefault="001D613C" w:rsidP="001D613C">
      <w:pPr>
        <w:pStyle w:val="Ttulo2"/>
        <w:rPr>
          <w:rFonts w:cs="Arial"/>
          <w:b w:val="0"/>
          <w:sz w:val="28"/>
          <w:szCs w:val="20"/>
        </w:rPr>
      </w:pPr>
      <w:r w:rsidRPr="00005CDD">
        <w:rPr>
          <w:rFonts w:cs="Arial"/>
          <w:sz w:val="28"/>
        </w:rPr>
        <w:t xml:space="preserve">SEGUNDO. </w:t>
      </w:r>
      <w:r w:rsidRPr="00005CDD">
        <w:rPr>
          <w:rFonts w:eastAsia="Palatino Linotype"/>
          <w:sz w:val="28"/>
        </w:rPr>
        <w:t xml:space="preserve">De </w:t>
      </w:r>
      <w:r w:rsidRPr="00005CDD">
        <w:rPr>
          <w:rFonts w:cs="Arial"/>
          <w:sz w:val="28"/>
          <w:szCs w:val="20"/>
        </w:rPr>
        <w:t>la falta de respuestas del Sujeto Obligado.</w:t>
      </w:r>
    </w:p>
    <w:p w14:paraId="006CD473" w14:textId="77777777" w:rsidR="001D613C" w:rsidRPr="00005CDD" w:rsidRDefault="001D613C" w:rsidP="001D613C">
      <w:pPr>
        <w:spacing w:before="240" w:line="360" w:lineRule="auto"/>
        <w:jc w:val="both"/>
        <w:rPr>
          <w:rFonts w:ascii="Palatino Linotype" w:hAnsi="Palatino Linotype" w:cs="Arial"/>
          <w:sz w:val="24"/>
          <w:szCs w:val="24"/>
        </w:rPr>
      </w:pPr>
      <w:r w:rsidRPr="00005CDD">
        <w:rPr>
          <w:rFonts w:ascii="Palatino Linotype" w:hAnsi="Palatino Linotype" w:cs="Arial"/>
          <w:sz w:val="24"/>
          <w:szCs w:val="24"/>
        </w:rPr>
        <w:t xml:space="preserve">En el expediente electrónico </w:t>
      </w:r>
      <w:r w:rsidRPr="00005CDD">
        <w:rPr>
          <w:rFonts w:ascii="Palatino Linotype" w:hAnsi="Palatino Linotype" w:cs="Arial"/>
          <w:b/>
          <w:sz w:val="24"/>
          <w:szCs w:val="24"/>
        </w:rPr>
        <w:t>SAIMEX</w:t>
      </w:r>
      <w:r w:rsidRPr="00005CDD">
        <w:rPr>
          <w:rFonts w:ascii="Palatino Linotype" w:hAnsi="Palatino Linotype" w:cs="Arial"/>
          <w:sz w:val="24"/>
          <w:szCs w:val="24"/>
        </w:rPr>
        <w:t xml:space="preserve">, se aprecia que </w:t>
      </w:r>
      <w:r w:rsidRPr="00005CDD">
        <w:rPr>
          <w:rFonts w:ascii="Palatino Linotype" w:hAnsi="Palatino Linotype" w:cs="Arial"/>
          <w:b/>
          <w:sz w:val="24"/>
          <w:szCs w:val="24"/>
        </w:rPr>
        <w:t xml:space="preserve">El Sujeto Obligado </w:t>
      </w:r>
      <w:r w:rsidRPr="00005CDD">
        <w:rPr>
          <w:rFonts w:ascii="Palatino Linotype" w:hAnsi="Palatino Linotype" w:cs="Arial"/>
          <w:sz w:val="24"/>
          <w:szCs w:val="24"/>
        </w:rPr>
        <w:t xml:space="preserve">fue omiso en dar respuesta a la solicitud de información presentada por </w:t>
      </w:r>
      <w:r w:rsidRPr="00005CDD">
        <w:rPr>
          <w:rFonts w:ascii="Palatino Linotype" w:hAnsi="Palatino Linotype" w:cs="Arial"/>
          <w:b/>
          <w:sz w:val="24"/>
          <w:szCs w:val="24"/>
        </w:rPr>
        <w:t xml:space="preserve">el Recurrente, </w:t>
      </w:r>
      <w:r w:rsidRPr="00005CDD">
        <w:rPr>
          <w:rFonts w:ascii="Palatino Linotype" w:hAnsi="Palatino Linotype" w:cs="Arial"/>
          <w:sz w:val="24"/>
          <w:szCs w:val="24"/>
        </w:rPr>
        <w:t xml:space="preserve">derivado de lo anterior, se constituye la figura de la </w:t>
      </w:r>
      <w:r w:rsidRPr="00005CDD">
        <w:rPr>
          <w:rFonts w:ascii="Palatino Linotype" w:hAnsi="Palatino Linotype" w:cs="Arial"/>
          <w:b/>
          <w:sz w:val="24"/>
          <w:szCs w:val="24"/>
        </w:rPr>
        <w:t xml:space="preserve">NEGATIVA FICTA, </w:t>
      </w:r>
      <w:r w:rsidRPr="00005CDD">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6A1EFF9D" w14:textId="77777777" w:rsidR="001D613C" w:rsidRPr="00005CDD" w:rsidRDefault="001D613C" w:rsidP="001D613C">
      <w:pPr>
        <w:spacing w:after="0" w:line="360" w:lineRule="auto"/>
        <w:jc w:val="both"/>
        <w:rPr>
          <w:rFonts w:ascii="Palatino Linotype" w:hAnsi="Palatino Linotype" w:cs="Arial"/>
          <w:sz w:val="24"/>
        </w:rPr>
      </w:pPr>
    </w:p>
    <w:p w14:paraId="424120F3" w14:textId="77777777" w:rsidR="001D613C" w:rsidRPr="00005CDD" w:rsidRDefault="001D613C" w:rsidP="001D613C">
      <w:pPr>
        <w:spacing w:after="0" w:line="360" w:lineRule="auto"/>
        <w:jc w:val="both"/>
        <w:rPr>
          <w:rFonts w:ascii="Palatino Linotype" w:hAnsi="Palatino Linotype" w:cs="Arial"/>
          <w:b/>
          <w:sz w:val="28"/>
        </w:rPr>
      </w:pPr>
      <w:r w:rsidRPr="00005CDD">
        <w:rPr>
          <w:rFonts w:ascii="Palatino Linotype" w:hAnsi="Palatino Linotype" w:cs="Arial"/>
          <w:b/>
          <w:sz w:val="28"/>
        </w:rPr>
        <w:t xml:space="preserve">TERCERO. </w:t>
      </w:r>
      <w:r w:rsidRPr="00005CDD">
        <w:rPr>
          <w:rFonts w:ascii="Palatino Linotype" w:hAnsi="Palatino Linotype"/>
          <w:b/>
          <w:sz w:val="28"/>
        </w:rPr>
        <w:t>Del recurso de revisión.</w:t>
      </w:r>
    </w:p>
    <w:p w14:paraId="5799D355" w14:textId="77777777" w:rsidR="001D613C" w:rsidRPr="00005CDD" w:rsidRDefault="001D613C" w:rsidP="001D613C">
      <w:pPr>
        <w:spacing w:after="0" w:line="360" w:lineRule="auto"/>
        <w:jc w:val="both"/>
        <w:rPr>
          <w:rFonts w:ascii="Palatino Linotype" w:hAnsi="Palatino Linotype" w:cs="Arial"/>
          <w:sz w:val="24"/>
        </w:rPr>
      </w:pPr>
      <w:r w:rsidRPr="00005CDD">
        <w:rPr>
          <w:rFonts w:ascii="Palatino Linotype" w:hAnsi="Palatino Linotype" w:cs="Arial"/>
          <w:sz w:val="24"/>
          <w:szCs w:val="24"/>
        </w:rPr>
        <w:t>Inconforme con la falta de respuesta notificada por el</w:t>
      </w:r>
      <w:r w:rsidRPr="00005CDD">
        <w:rPr>
          <w:rFonts w:ascii="Palatino Linotype" w:hAnsi="Palatino Linotype" w:cs="Arial"/>
          <w:b/>
          <w:sz w:val="24"/>
          <w:szCs w:val="24"/>
        </w:rPr>
        <w:t xml:space="preserve"> Sujeto Obligado</w:t>
      </w:r>
      <w:r w:rsidRPr="00005CDD">
        <w:rPr>
          <w:rFonts w:ascii="Palatino Linotype" w:hAnsi="Palatino Linotype" w:cs="Arial"/>
          <w:sz w:val="24"/>
          <w:szCs w:val="24"/>
        </w:rPr>
        <w:t>, el Recurrente</w:t>
      </w:r>
      <w:r w:rsidRPr="00005CDD">
        <w:rPr>
          <w:rFonts w:ascii="Palatino Linotype" w:hAnsi="Palatino Linotype" w:cs="Arial"/>
          <w:b/>
          <w:sz w:val="24"/>
          <w:szCs w:val="24"/>
        </w:rPr>
        <w:t xml:space="preserve"> </w:t>
      </w:r>
      <w:r w:rsidRPr="00005CDD">
        <w:rPr>
          <w:rFonts w:ascii="Palatino Linotype" w:hAnsi="Palatino Linotype" w:cs="Arial"/>
          <w:sz w:val="24"/>
          <w:szCs w:val="24"/>
        </w:rPr>
        <w:t xml:space="preserve">interpuso el presente recurso de revisión, en fecha </w:t>
      </w:r>
      <w:r w:rsidR="00C8739B" w:rsidRPr="00005CDD">
        <w:rPr>
          <w:rFonts w:ascii="Palatino Linotype" w:hAnsi="Palatino Linotype"/>
          <w:sz w:val="24"/>
        </w:rPr>
        <w:t xml:space="preserve">doce de junio </w:t>
      </w:r>
      <w:r w:rsidRPr="00005CDD">
        <w:rPr>
          <w:rFonts w:ascii="Palatino Linotype" w:hAnsi="Palatino Linotype"/>
          <w:sz w:val="24"/>
        </w:rPr>
        <w:t>de dos mil veintitrés</w:t>
      </w:r>
      <w:r w:rsidRPr="00005CDD">
        <w:rPr>
          <w:rFonts w:ascii="Palatino Linotype" w:hAnsi="Palatino Linotype" w:cs="Arial"/>
          <w:sz w:val="24"/>
          <w:szCs w:val="24"/>
        </w:rPr>
        <w:t>, el cual fue registrado</w:t>
      </w:r>
      <w:r w:rsidRPr="00005CDD">
        <w:rPr>
          <w:rFonts w:ascii="Palatino Linotype" w:hAnsi="Palatino Linotype" w:cs="Arial"/>
          <w:b/>
          <w:sz w:val="24"/>
          <w:szCs w:val="24"/>
        </w:rPr>
        <w:t xml:space="preserve"> </w:t>
      </w:r>
      <w:r w:rsidRPr="00005CDD">
        <w:rPr>
          <w:rFonts w:ascii="Palatino Linotype" w:hAnsi="Palatino Linotype" w:cs="Arial"/>
          <w:sz w:val="24"/>
          <w:szCs w:val="24"/>
        </w:rPr>
        <w:t xml:space="preserve">en el sistema electrónico con el expediente número </w:t>
      </w:r>
      <w:r w:rsidR="009D0D1A" w:rsidRPr="00005CDD">
        <w:rPr>
          <w:rFonts w:ascii="Palatino Linotype" w:hAnsi="Palatino Linotype" w:cs="Arial"/>
          <w:b/>
          <w:sz w:val="24"/>
          <w:szCs w:val="24"/>
        </w:rPr>
        <w:t>03295</w:t>
      </w:r>
      <w:r w:rsidRPr="00005CDD">
        <w:rPr>
          <w:rFonts w:ascii="Palatino Linotype" w:hAnsi="Palatino Linotype" w:cs="Arial"/>
          <w:b/>
          <w:bCs/>
          <w:sz w:val="24"/>
          <w:szCs w:val="24"/>
          <w:lang w:eastAsia="es-MX"/>
        </w:rPr>
        <w:t>/INFOEM/IP/RR/2023</w:t>
      </w:r>
      <w:r w:rsidRPr="00005CDD">
        <w:rPr>
          <w:rFonts w:ascii="Palatino Linotype" w:hAnsi="Palatino Linotype" w:cs="Arial"/>
          <w:sz w:val="24"/>
          <w:szCs w:val="24"/>
        </w:rPr>
        <w:t xml:space="preserve">, en el cual </w:t>
      </w:r>
      <w:r w:rsidRPr="00005CDD">
        <w:rPr>
          <w:rFonts w:ascii="Palatino Linotype" w:hAnsi="Palatino Linotype" w:cs="Arial"/>
          <w:sz w:val="24"/>
        </w:rPr>
        <w:t>arguye, las siguientes manifestaciones:</w:t>
      </w:r>
    </w:p>
    <w:p w14:paraId="434D418A" w14:textId="77777777" w:rsidR="001D613C" w:rsidRPr="00005CDD" w:rsidRDefault="001D613C" w:rsidP="001D613C">
      <w:pPr>
        <w:spacing w:after="0" w:line="360" w:lineRule="auto"/>
        <w:jc w:val="both"/>
        <w:rPr>
          <w:rFonts w:ascii="Palatino Linotype" w:hAnsi="Palatino Linotype" w:cs="Arial"/>
          <w:sz w:val="24"/>
        </w:rPr>
      </w:pPr>
    </w:p>
    <w:p w14:paraId="05D826ED" w14:textId="77777777" w:rsidR="001D613C" w:rsidRPr="00005CDD" w:rsidRDefault="001D613C" w:rsidP="001D613C">
      <w:pPr>
        <w:pStyle w:val="Prrafodelista"/>
        <w:numPr>
          <w:ilvl w:val="0"/>
          <w:numId w:val="1"/>
        </w:numPr>
        <w:jc w:val="both"/>
        <w:rPr>
          <w:rFonts w:ascii="Palatino Linotype" w:hAnsi="Palatino Linotype" w:cs="Arial"/>
          <w:b/>
        </w:rPr>
      </w:pPr>
      <w:r w:rsidRPr="00005CDD">
        <w:rPr>
          <w:rFonts w:ascii="Palatino Linotype" w:hAnsi="Palatino Linotype" w:cs="Arial"/>
          <w:b/>
        </w:rPr>
        <w:t>Acto Impugnado:</w:t>
      </w:r>
    </w:p>
    <w:p w14:paraId="5059F2C4" w14:textId="77777777" w:rsidR="001D613C" w:rsidRPr="00005CDD" w:rsidRDefault="001D613C" w:rsidP="001D613C">
      <w:pPr>
        <w:tabs>
          <w:tab w:val="left" w:pos="8364"/>
        </w:tabs>
        <w:spacing w:after="0" w:line="240" w:lineRule="auto"/>
        <w:ind w:left="709" w:right="851"/>
        <w:jc w:val="both"/>
        <w:rPr>
          <w:rFonts w:ascii="Palatino Linotype" w:hAnsi="Palatino Linotype" w:cs="Arial"/>
          <w:i/>
        </w:rPr>
      </w:pPr>
      <w:r w:rsidRPr="00005CDD">
        <w:rPr>
          <w:rFonts w:ascii="Palatino Linotype" w:hAnsi="Palatino Linotype" w:cs="Arial"/>
          <w:i/>
        </w:rPr>
        <w:t>"</w:t>
      </w:r>
      <w:r w:rsidRPr="00005CDD">
        <w:t xml:space="preserve"> </w:t>
      </w:r>
      <w:r w:rsidR="009D0D1A" w:rsidRPr="00005CDD">
        <w:rPr>
          <w:rFonts w:ascii="Palatino Linotype" w:hAnsi="Palatino Linotype" w:cs="Arial"/>
          <w:i/>
        </w:rPr>
        <w:t xml:space="preserve">solicito el listado de los trabajadores adscritos al DIF municipa” </w:t>
      </w:r>
      <w:r w:rsidRPr="00005CDD">
        <w:rPr>
          <w:rFonts w:ascii="Palatino Linotype" w:hAnsi="Palatino Linotype" w:cs="Arial"/>
          <w:i/>
        </w:rPr>
        <w:t>[Sic].</w:t>
      </w:r>
    </w:p>
    <w:p w14:paraId="25C32A89" w14:textId="77777777" w:rsidR="001D613C" w:rsidRPr="00005CDD" w:rsidRDefault="001D613C" w:rsidP="001D613C">
      <w:pPr>
        <w:spacing w:after="0" w:line="240" w:lineRule="auto"/>
        <w:ind w:left="851" w:right="851"/>
        <w:jc w:val="both"/>
        <w:rPr>
          <w:rFonts w:ascii="Palatino Linotype" w:hAnsi="Palatino Linotype" w:cs="Arial"/>
          <w:i/>
          <w:sz w:val="24"/>
        </w:rPr>
      </w:pPr>
    </w:p>
    <w:p w14:paraId="4B43A1BC" w14:textId="77777777" w:rsidR="001D613C" w:rsidRPr="00005CDD" w:rsidRDefault="001D613C" w:rsidP="001D613C">
      <w:pPr>
        <w:spacing w:after="0" w:line="240" w:lineRule="auto"/>
        <w:ind w:left="851" w:right="851"/>
        <w:jc w:val="both"/>
        <w:rPr>
          <w:rFonts w:ascii="Palatino Linotype" w:hAnsi="Palatino Linotype" w:cs="Arial"/>
          <w:i/>
          <w:sz w:val="24"/>
        </w:rPr>
      </w:pPr>
    </w:p>
    <w:p w14:paraId="7CA08C93" w14:textId="77777777" w:rsidR="001D613C" w:rsidRPr="00005CDD" w:rsidRDefault="001D613C" w:rsidP="001D613C">
      <w:pPr>
        <w:pStyle w:val="Prrafodelista"/>
        <w:numPr>
          <w:ilvl w:val="0"/>
          <w:numId w:val="1"/>
        </w:numPr>
        <w:jc w:val="both"/>
        <w:rPr>
          <w:rFonts w:ascii="Palatino Linotype" w:hAnsi="Palatino Linotype" w:cs="Arial"/>
        </w:rPr>
      </w:pPr>
      <w:r w:rsidRPr="00005CDD">
        <w:rPr>
          <w:rFonts w:ascii="Palatino Linotype" w:hAnsi="Palatino Linotype" w:cs="Arial"/>
          <w:b/>
        </w:rPr>
        <w:t>Razones o Motivos de Inconformidad</w:t>
      </w:r>
      <w:r w:rsidRPr="00005CDD">
        <w:rPr>
          <w:rFonts w:ascii="Palatino Linotype" w:hAnsi="Palatino Linotype" w:cs="Arial"/>
        </w:rPr>
        <w:t xml:space="preserve">: </w:t>
      </w:r>
    </w:p>
    <w:p w14:paraId="363DD718" w14:textId="77777777" w:rsidR="001D613C" w:rsidRPr="00005CDD" w:rsidRDefault="001D613C" w:rsidP="001D613C">
      <w:pPr>
        <w:ind w:left="709"/>
        <w:jc w:val="both"/>
        <w:rPr>
          <w:rFonts w:ascii="Palatino Linotype" w:hAnsi="Palatino Linotype" w:cs="Arial"/>
          <w:i/>
        </w:rPr>
      </w:pPr>
      <w:r w:rsidRPr="00005CDD">
        <w:rPr>
          <w:rFonts w:ascii="Palatino Linotype" w:hAnsi="Palatino Linotype" w:cs="Arial"/>
          <w:i/>
        </w:rPr>
        <w:t>“</w:t>
      </w:r>
      <w:r w:rsidR="009D0D1A" w:rsidRPr="00005CDD">
        <w:rPr>
          <w:rFonts w:ascii="Palatino Linotype" w:hAnsi="Palatino Linotype" w:cs="Arial"/>
          <w:i/>
        </w:rPr>
        <w:t>no entregan información</w:t>
      </w:r>
      <w:r w:rsidRPr="00005CDD">
        <w:rPr>
          <w:rFonts w:ascii="Palatino Linotype" w:hAnsi="Palatino Linotype" w:cs="Arial"/>
          <w:i/>
        </w:rPr>
        <w:t>.” [Sic].</w:t>
      </w:r>
    </w:p>
    <w:p w14:paraId="7D717893" w14:textId="77777777" w:rsidR="001D613C" w:rsidRPr="00005CDD" w:rsidRDefault="001D613C" w:rsidP="001D613C">
      <w:pPr>
        <w:pStyle w:val="Sinespaciado"/>
      </w:pPr>
    </w:p>
    <w:p w14:paraId="052B9CD6" w14:textId="77777777" w:rsidR="001D613C" w:rsidRPr="00005CDD" w:rsidRDefault="001D613C" w:rsidP="001D613C">
      <w:pPr>
        <w:spacing w:after="0" w:line="360" w:lineRule="auto"/>
        <w:jc w:val="both"/>
        <w:rPr>
          <w:rFonts w:ascii="Palatino Linotype" w:hAnsi="Palatino Linotype" w:cs="Arial"/>
          <w:b/>
          <w:sz w:val="24"/>
          <w:szCs w:val="24"/>
        </w:rPr>
      </w:pPr>
      <w:r w:rsidRPr="00005CDD">
        <w:rPr>
          <w:rFonts w:ascii="Palatino Linotype" w:hAnsi="Palatino Linotype" w:cs="Arial"/>
          <w:b/>
          <w:sz w:val="28"/>
        </w:rPr>
        <w:t>CUARTO</w:t>
      </w:r>
      <w:r w:rsidRPr="00005CDD">
        <w:rPr>
          <w:rFonts w:ascii="Palatino Linotype" w:hAnsi="Palatino Linotype" w:cs="Arial"/>
          <w:b/>
          <w:sz w:val="24"/>
          <w:szCs w:val="24"/>
        </w:rPr>
        <w:t xml:space="preserve">. </w:t>
      </w:r>
      <w:r w:rsidRPr="00005CDD">
        <w:rPr>
          <w:rFonts w:ascii="Palatino Linotype" w:hAnsi="Palatino Linotype" w:cs="Arial"/>
          <w:b/>
          <w:sz w:val="28"/>
          <w:szCs w:val="28"/>
        </w:rPr>
        <w:t>Del turno y admisión del recurso de revisión.</w:t>
      </w:r>
    </w:p>
    <w:p w14:paraId="752C73EA" w14:textId="77777777" w:rsidR="001D613C" w:rsidRPr="00005CDD" w:rsidRDefault="001D613C" w:rsidP="001D613C">
      <w:pPr>
        <w:spacing w:after="0" w:line="360" w:lineRule="auto"/>
        <w:jc w:val="both"/>
        <w:rPr>
          <w:rFonts w:ascii="Palatino Linotype" w:hAnsi="Palatino Linotype" w:cs="Arial"/>
          <w:sz w:val="24"/>
          <w:szCs w:val="24"/>
        </w:rPr>
      </w:pPr>
      <w:r w:rsidRPr="00005CDD">
        <w:rPr>
          <w:rFonts w:ascii="Palatino Linotype" w:hAnsi="Palatino Linotype" w:cs="Arial"/>
          <w:sz w:val="24"/>
          <w:szCs w:val="24"/>
        </w:rPr>
        <w:t xml:space="preserve">El medio de impugnación le fue turnado al Comisionado Presidente </w:t>
      </w:r>
      <w:r w:rsidRPr="00005CDD">
        <w:rPr>
          <w:rFonts w:ascii="Palatino Linotype" w:hAnsi="Palatino Linotype" w:cs="Arial"/>
          <w:b/>
          <w:sz w:val="24"/>
          <w:szCs w:val="24"/>
        </w:rPr>
        <w:t>José Martínez Vilchis</w:t>
      </w:r>
      <w:r w:rsidRPr="00005CDD">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w:t>
      </w:r>
      <w:r w:rsidRPr="00005CDD">
        <w:rPr>
          <w:rFonts w:ascii="Palatino Linotype" w:hAnsi="Palatino Linotype" w:cs="Arial"/>
          <w:sz w:val="24"/>
          <w:szCs w:val="24"/>
        </w:rPr>
        <w:lastRenderedPageBreak/>
        <w:t xml:space="preserve">Municipios, del cual recayó el </w:t>
      </w:r>
      <w:r w:rsidRPr="00005CDD">
        <w:rPr>
          <w:rFonts w:ascii="Palatino Linotype" w:hAnsi="Palatino Linotype" w:cs="Arial"/>
          <w:b/>
          <w:sz w:val="24"/>
          <w:szCs w:val="24"/>
        </w:rPr>
        <w:t>acuerdo de admisión</w:t>
      </w:r>
      <w:r w:rsidRPr="00005CDD">
        <w:rPr>
          <w:rFonts w:ascii="Palatino Linotype" w:hAnsi="Palatino Linotype" w:cs="Arial"/>
          <w:sz w:val="24"/>
          <w:szCs w:val="24"/>
        </w:rPr>
        <w:t xml:space="preserve"> en fecha </w:t>
      </w:r>
      <w:r w:rsidR="009D0D1A" w:rsidRPr="00005CDD">
        <w:rPr>
          <w:rFonts w:ascii="Palatino Linotype" w:hAnsi="Palatino Linotype"/>
          <w:sz w:val="24"/>
        </w:rPr>
        <w:t xml:space="preserve">dieciséis de junio </w:t>
      </w:r>
      <w:r w:rsidRPr="00005CDD">
        <w:rPr>
          <w:rFonts w:ascii="Palatino Linotype" w:hAnsi="Palatino Linotype"/>
          <w:sz w:val="24"/>
        </w:rPr>
        <w:t>de dos mil veintitrés</w:t>
      </w:r>
      <w:r w:rsidRPr="00005CDD">
        <w:rPr>
          <w:rFonts w:ascii="Palatino Linotype" w:hAnsi="Palatino Linotype" w:cs="Arial"/>
          <w:sz w:val="24"/>
          <w:szCs w:val="24"/>
        </w:rPr>
        <w:t>, determinándose en él, un plazo de siete días para que las partes manifestaran lo que a su derecho corresponda en términos del numeral ya citado.</w:t>
      </w:r>
    </w:p>
    <w:p w14:paraId="4567BE5C" w14:textId="77777777" w:rsidR="001D613C" w:rsidRPr="00005CDD" w:rsidRDefault="001D613C" w:rsidP="001D613C">
      <w:pPr>
        <w:spacing w:after="0" w:line="360" w:lineRule="auto"/>
        <w:jc w:val="both"/>
        <w:rPr>
          <w:rFonts w:ascii="Palatino Linotype" w:hAnsi="Palatino Linotype" w:cs="Arial"/>
          <w:sz w:val="24"/>
          <w:szCs w:val="24"/>
        </w:rPr>
      </w:pPr>
    </w:p>
    <w:p w14:paraId="37FEAE0F" w14:textId="77777777" w:rsidR="001D613C" w:rsidRPr="00005CDD" w:rsidRDefault="001D613C" w:rsidP="001D613C">
      <w:pPr>
        <w:spacing w:after="0" w:line="360" w:lineRule="auto"/>
        <w:jc w:val="both"/>
        <w:rPr>
          <w:rFonts w:ascii="Palatino Linotype" w:hAnsi="Palatino Linotype" w:cs="Arial"/>
          <w:b/>
          <w:sz w:val="28"/>
          <w:szCs w:val="28"/>
        </w:rPr>
      </w:pPr>
      <w:r w:rsidRPr="00005CDD">
        <w:rPr>
          <w:rFonts w:ascii="Palatino Linotype" w:hAnsi="Palatino Linotype" w:cs="Arial"/>
          <w:b/>
          <w:sz w:val="28"/>
        </w:rPr>
        <w:t xml:space="preserve">QUINTO. </w:t>
      </w:r>
      <w:r w:rsidRPr="00005CDD">
        <w:rPr>
          <w:rFonts w:ascii="Palatino Linotype" w:hAnsi="Palatino Linotype" w:cs="Arial"/>
          <w:b/>
          <w:sz w:val="28"/>
          <w:szCs w:val="28"/>
        </w:rPr>
        <w:t>De la etapa de instrucción.</w:t>
      </w:r>
    </w:p>
    <w:p w14:paraId="406838BC" w14:textId="77777777" w:rsidR="001D613C" w:rsidRPr="00005CDD" w:rsidRDefault="001D613C" w:rsidP="001D613C">
      <w:pPr>
        <w:spacing w:after="0" w:line="360" w:lineRule="auto"/>
        <w:jc w:val="both"/>
        <w:rPr>
          <w:rFonts w:ascii="Palatino Linotype" w:hAnsi="Palatino Linotype" w:cs="Arial"/>
          <w:sz w:val="24"/>
          <w:szCs w:val="24"/>
        </w:rPr>
      </w:pPr>
      <w:r w:rsidRPr="00005CDD">
        <w:rPr>
          <w:rFonts w:ascii="Palatino Linotype" w:hAnsi="Palatino Linotype" w:cs="Arial"/>
          <w:sz w:val="24"/>
          <w:szCs w:val="24"/>
        </w:rPr>
        <w:t xml:space="preserve">Una vez abierta la etapa de instrucción, se advierte que el </w:t>
      </w:r>
      <w:r w:rsidRPr="00005CDD">
        <w:rPr>
          <w:rFonts w:ascii="Palatino Linotype" w:hAnsi="Palatino Linotype" w:cs="Arial"/>
          <w:b/>
          <w:sz w:val="24"/>
          <w:szCs w:val="24"/>
        </w:rPr>
        <w:t>Sujeto Obligado</w:t>
      </w:r>
      <w:r w:rsidRPr="00005CDD">
        <w:rPr>
          <w:rFonts w:ascii="Palatino Linotype" w:hAnsi="Palatino Linotype" w:cs="Arial"/>
          <w:sz w:val="24"/>
          <w:szCs w:val="24"/>
        </w:rPr>
        <w:t xml:space="preserve"> fue omiso en rendir sus informes justificados. De igual manera, se advierte que el Recurrente</w:t>
      </w:r>
      <w:r w:rsidRPr="00005CDD">
        <w:rPr>
          <w:rFonts w:ascii="Palatino Linotype" w:hAnsi="Palatino Linotype" w:cs="Arial"/>
          <w:b/>
          <w:sz w:val="24"/>
          <w:szCs w:val="24"/>
        </w:rPr>
        <w:t>,</w:t>
      </w:r>
      <w:r w:rsidRPr="00005CDD">
        <w:rPr>
          <w:rFonts w:ascii="Palatino Linotype" w:hAnsi="Palatino Linotype" w:cs="Arial"/>
          <w:sz w:val="24"/>
          <w:szCs w:val="24"/>
        </w:rPr>
        <w:t xml:space="preserve"> omitió rendir dentro del término de Ley, las manifestaciones que a sus intereses conviniera.</w:t>
      </w:r>
    </w:p>
    <w:p w14:paraId="7955627B" w14:textId="77777777" w:rsidR="001D613C" w:rsidRPr="00005CDD" w:rsidRDefault="001D613C" w:rsidP="001D613C">
      <w:pPr>
        <w:spacing w:after="0" w:line="360" w:lineRule="auto"/>
        <w:rPr>
          <w:rFonts w:ascii="Palatino Linotype" w:hAnsi="Palatino Linotype" w:cs="Arial"/>
          <w:sz w:val="24"/>
          <w:szCs w:val="24"/>
        </w:rPr>
      </w:pPr>
    </w:p>
    <w:p w14:paraId="5BAFEEE2" w14:textId="77777777" w:rsidR="001D613C" w:rsidRPr="00005CDD" w:rsidRDefault="001D613C" w:rsidP="001D613C">
      <w:pPr>
        <w:spacing w:after="0" w:line="360" w:lineRule="auto"/>
        <w:jc w:val="both"/>
        <w:rPr>
          <w:rFonts w:ascii="Palatino Linotype" w:hAnsi="Palatino Linotype" w:cs="Arial"/>
          <w:sz w:val="24"/>
          <w:szCs w:val="24"/>
        </w:rPr>
      </w:pPr>
      <w:r w:rsidRPr="00005CDD">
        <w:rPr>
          <w:rFonts w:ascii="Palatino Linotype" w:hAnsi="Palatino Linotype" w:cs="Arial"/>
          <w:sz w:val="24"/>
          <w:szCs w:val="24"/>
        </w:rPr>
        <w:t xml:space="preserve">Así mismo, se aprecia que no se llevaron a cabo audiencias durante la sustanciación del recurso de revisión, ni se ofrecieron pruebas por parte del </w:t>
      </w:r>
      <w:r w:rsidRPr="00005CDD">
        <w:rPr>
          <w:rFonts w:ascii="Palatino Linotype" w:hAnsi="Palatino Linotype" w:cs="Arial"/>
          <w:b/>
          <w:sz w:val="24"/>
          <w:szCs w:val="24"/>
        </w:rPr>
        <w:t>Recurrente</w:t>
      </w:r>
      <w:r w:rsidRPr="00005CDD">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076C4B04" w14:textId="77777777" w:rsidR="001D613C" w:rsidRPr="00005CDD" w:rsidRDefault="001D613C" w:rsidP="001D613C">
      <w:pPr>
        <w:spacing w:after="0" w:line="360" w:lineRule="auto"/>
        <w:jc w:val="both"/>
        <w:rPr>
          <w:rFonts w:ascii="Palatino Linotype" w:hAnsi="Palatino Linotype" w:cs="Arial"/>
          <w:sz w:val="24"/>
          <w:szCs w:val="24"/>
        </w:rPr>
      </w:pPr>
    </w:p>
    <w:p w14:paraId="6086960B" w14:textId="77777777" w:rsidR="001D613C" w:rsidRPr="00005CDD" w:rsidRDefault="001D613C" w:rsidP="001D613C">
      <w:pPr>
        <w:spacing w:after="0" w:line="360" w:lineRule="auto"/>
        <w:jc w:val="both"/>
        <w:rPr>
          <w:rFonts w:ascii="Palatino Linotype" w:hAnsi="Palatino Linotype" w:cs="Arial"/>
          <w:b/>
          <w:sz w:val="28"/>
          <w:szCs w:val="28"/>
        </w:rPr>
      </w:pPr>
      <w:r w:rsidRPr="00005CDD">
        <w:rPr>
          <w:rFonts w:ascii="Palatino Linotype" w:hAnsi="Palatino Linotype" w:cs="Arial"/>
          <w:b/>
          <w:sz w:val="28"/>
        </w:rPr>
        <w:t xml:space="preserve">SEXTO. </w:t>
      </w:r>
      <w:r w:rsidRPr="00005CDD">
        <w:rPr>
          <w:rFonts w:ascii="Palatino Linotype" w:hAnsi="Palatino Linotype" w:cs="Arial"/>
          <w:b/>
          <w:sz w:val="28"/>
          <w:szCs w:val="28"/>
        </w:rPr>
        <w:t>Del cierre de la etapa de instrucción.</w:t>
      </w:r>
    </w:p>
    <w:p w14:paraId="263709AD" w14:textId="6BA70DEF" w:rsidR="001D613C" w:rsidRPr="00005CDD" w:rsidRDefault="001D613C" w:rsidP="001D613C">
      <w:pPr>
        <w:spacing w:after="0" w:line="360" w:lineRule="auto"/>
        <w:jc w:val="both"/>
        <w:rPr>
          <w:rFonts w:ascii="Palatino Linotype" w:hAnsi="Palatino Linotype" w:cs="Arial"/>
          <w:sz w:val="24"/>
          <w:szCs w:val="24"/>
        </w:rPr>
      </w:pPr>
      <w:r w:rsidRPr="00005CDD">
        <w:rPr>
          <w:rFonts w:ascii="Palatino Linotype" w:hAnsi="Palatino Linotype" w:cs="Arial"/>
          <w:sz w:val="24"/>
          <w:szCs w:val="24"/>
        </w:rPr>
        <w:t xml:space="preserve">En fecha </w:t>
      </w:r>
      <w:r w:rsidR="009D0D1A" w:rsidRPr="00005CDD">
        <w:rPr>
          <w:rFonts w:ascii="Palatino Linotype" w:hAnsi="Palatino Linotype"/>
          <w:sz w:val="24"/>
        </w:rPr>
        <w:t xml:space="preserve">treinta y uno </w:t>
      </w:r>
      <w:r w:rsidR="006F224D" w:rsidRPr="00005CDD">
        <w:rPr>
          <w:rFonts w:ascii="Palatino Linotype" w:hAnsi="Palatino Linotype"/>
          <w:sz w:val="24"/>
        </w:rPr>
        <w:t>de jul</w:t>
      </w:r>
      <w:r w:rsidRPr="00005CDD">
        <w:rPr>
          <w:rFonts w:ascii="Palatino Linotype" w:hAnsi="Palatino Linotype"/>
          <w:sz w:val="24"/>
        </w:rPr>
        <w:t>io de dos mil veintitrés</w:t>
      </w:r>
      <w:r w:rsidRPr="00005CDD">
        <w:rPr>
          <w:rFonts w:ascii="Palatino Linotype" w:hAnsi="Palatino Linotype" w:cs="Arial"/>
          <w:sz w:val="24"/>
          <w:szCs w:val="24"/>
        </w:rPr>
        <w:t>, se decretó el cierre de la misma del expediente electrónico formado con motivo de la interposición del presente recurso de revisión, a fin de que el Comisionado Ponente presentara el proyecto de resolución correspondiente.</w:t>
      </w:r>
    </w:p>
    <w:p w14:paraId="0FF1854D" w14:textId="707AD2E3" w:rsidR="00FD21E4" w:rsidRPr="00005CDD" w:rsidRDefault="00FD21E4" w:rsidP="00FD21E4">
      <w:pPr>
        <w:spacing w:line="360" w:lineRule="auto"/>
        <w:jc w:val="both"/>
        <w:rPr>
          <w:rFonts w:ascii="Palatino Linotype" w:eastAsia="Calibri" w:hAnsi="Palatino Linotype" w:cs="Arial"/>
          <w:b/>
          <w:sz w:val="28"/>
          <w:lang w:val="es-ES_tradnl"/>
        </w:rPr>
      </w:pPr>
      <w:r w:rsidRPr="00005CDD">
        <w:rPr>
          <w:rFonts w:ascii="Palatino Linotype" w:hAnsi="Palatino Linotype" w:cs="Arial"/>
          <w:b/>
          <w:sz w:val="28"/>
        </w:rPr>
        <w:t xml:space="preserve">SÉPTIMO. </w:t>
      </w:r>
      <w:r w:rsidRPr="00005CDD">
        <w:rPr>
          <w:rFonts w:ascii="Palatino Linotype" w:hAnsi="Palatino Linotype" w:cs="Arial"/>
          <w:b/>
          <w:sz w:val="28"/>
          <w:szCs w:val="28"/>
        </w:rPr>
        <w:t xml:space="preserve">De la ampliación </w:t>
      </w:r>
      <w:r w:rsidRPr="00005CDD">
        <w:rPr>
          <w:rFonts w:ascii="Palatino Linotype" w:eastAsia="Calibri" w:hAnsi="Palatino Linotype" w:cs="Arial"/>
          <w:b/>
          <w:sz w:val="28"/>
          <w:lang w:val="es-ES_tradnl"/>
        </w:rPr>
        <w:t>del término para resolver.</w:t>
      </w:r>
    </w:p>
    <w:p w14:paraId="3F9390FF" w14:textId="46D0AD7C" w:rsidR="00FD21E4" w:rsidRPr="00005CDD" w:rsidRDefault="00FD21E4" w:rsidP="00FD21E4">
      <w:pPr>
        <w:spacing w:line="360" w:lineRule="auto"/>
        <w:jc w:val="both"/>
        <w:rPr>
          <w:rFonts w:ascii="Palatino Linotype" w:eastAsia="Calibri" w:hAnsi="Palatino Linotype" w:cs="Arial"/>
          <w:sz w:val="24"/>
          <w:lang w:val="es-ES_tradnl"/>
        </w:rPr>
      </w:pPr>
      <w:r w:rsidRPr="00005CDD">
        <w:rPr>
          <w:rFonts w:ascii="Palatino Linotype" w:eastAsia="Calibri" w:hAnsi="Palatino Linotype" w:cs="Arial"/>
          <w:sz w:val="24"/>
          <w:lang w:val="es-ES_tradnl"/>
        </w:rPr>
        <w:t xml:space="preserve">En fecha </w:t>
      </w:r>
      <w:r w:rsidRPr="00005CDD">
        <w:rPr>
          <w:rFonts w:ascii="Palatino Linotype" w:eastAsia="Calibri" w:hAnsi="Palatino Linotype" w:cs="Arial"/>
          <w:b/>
          <w:sz w:val="24"/>
          <w:lang w:val="es-ES_tradnl"/>
        </w:rPr>
        <w:t>catorce de agosto de dos mil veintitrés</w:t>
      </w:r>
      <w:r w:rsidRPr="00005CDD">
        <w:rPr>
          <w:rFonts w:ascii="Palatino Linotype" w:eastAsia="Calibri" w:hAnsi="Palatino Linotype" w:cs="Arial"/>
          <w:sz w:val="24"/>
          <w:lang w:val="es-ES_tradnl"/>
        </w:rPr>
        <w:t xml:space="preserve">, se amplió el término para resolver el recurso de revisión en términos del artículo 181 párrafo tercero de la Ley de </w:t>
      </w:r>
      <w:r w:rsidRPr="00005CDD">
        <w:rPr>
          <w:rFonts w:ascii="Palatino Linotype" w:eastAsia="Calibri" w:hAnsi="Palatino Linotype" w:cs="Arial"/>
          <w:sz w:val="24"/>
          <w:lang w:val="es-ES_tradnl"/>
        </w:rPr>
        <w:lastRenderedPageBreak/>
        <w:t>Transparencia y Acceso a la Información Pública del Estado de México y Municipios por un plazo de quince días hábiles.</w:t>
      </w:r>
    </w:p>
    <w:p w14:paraId="1B2E5F0E" w14:textId="77777777" w:rsidR="00FD21E4" w:rsidRPr="00005CDD" w:rsidRDefault="00FD21E4" w:rsidP="00FD21E4">
      <w:pPr>
        <w:spacing w:after="0" w:line="360" w:lineRule="auto"/>
        <w:jc w:val="both"/>
        <w:rPr>
          <w:rFonts w:ascii="Palatino Linotype" w:hAnsi="Palatino Linotype"/>
          <w:sz w:val="24"/>
          <w:szCs w:val="24"/>
          <w:lang w:val="es-ES_tradnl"/>
        </w:rPr>
      </w:pPr>
    </w:p>
    <w:p w14:paraId="5D015C73" w14:textId="77777777" w:rsidR="00FD21E4" w:rsidRPr="00005CDD" w:rsidRDefault="00FD21E4" w:rsidP="00FD21E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05CDD">
        <w:rPr>
          <w:rFonts w:ascii="Palatino Linotype" w:hAnsi="Palatino Linotype"/>
          <w:sz w:val="24"/>
          <w:szCs w:val="24"/>
          <w:lang w:val="es-ES_tradnl"/>
        </w:rPr>
        <w:t xml:space="preserve">Este organismo garante no pasa por alto justificar, </w:t>
      </w:r>
      <w:r w:rsidRPr="00005CDD">
        <w:rPr>
          <w:rFonts w:ascii="Palatino Linotype" w:hAnsi="Palatino Linotype"/>
          <w:bCs/>
          <w:sz w:val="24"/>
          <w:szCs w:val="24"/>
          <w:lang w:val="es-ES_tradnl"/>
        </w:rPr>
        <w:t xml:space="preserve">que el plazo para emitir resolución en el presente asunto </w:t>
      </w:r>
      <w:r w:rsidRPr="00005CDD">
        <w:rPr>
          <w:rFonts w:ascii="Palatino Linotype" w:hAnsi="Palatino Linotype"/>
          <w:sz w:val="24"/>
          <w:szCs w:val="24"/>
          <w:lang w:val="es-ES_tradnl"/>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84482BE" w14:textId="77777777" w:rsidR="00FD21E4" w:rsidRPr="00005CDD" w:rsidRDefault="00FD21E4" w:rsidP="00FD21E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05CDD">
        <w:rPr>
          <w:rFonts w:ascii="Palatino Linotype" w:hAnsi="Palatino Linotype"/>
          <w:sz w:val="24"/>
          <w:szCs w:val="24"/>
          <w:lang w:val="es-ES_tradnl"/>
        </w:rPr>
        <w:t xml:space="preserve"> </w:t>
      </w:r>
    </w:p>
    <w:p w14:paraId="17587A22" w14:textId="68FA3967" w:rsidR="00FD21E4" w:rsidRPr="00005CDD" w:rsidRDefault="00FD21E4" w:rsidP="00FD21E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05CDD">
        <w:rPr>
          <w:rFonts w:ascii="Palatino Linotype" w:hAnsi="Palatino Linotype"/>
          <w:sz w:val="24"/>
          <w:szCs w:val="24"/>
          <w:lang w:val="es-ES_tradnl"/>
        </w:rPr>
        <w:t xml:space="preserve">Por ello, es menester precisar que, si bien se ha excedido el plazo para resolver el presente medio de impugnación, de conformidad con la ley de la materia, </w:t>
      </w:r>
      <w:r w:rsidRPr="00005CDD">
        <w:rPr>
          <w:rFonts w:ascii="Palatino Linotype" w:hAnsi="Palatino Linotype"/>
          <w:bCs/>
          <w:sz w:val="24"/>
          <w:szCs w:val="24"/>
          <w:lang w:val="es-ES_tradnl"/>
        </w:rPr>
        <w:t>el plazo para emitir resolución</w:t>
      </w:r>
      <w:r w:rsidRPr="00005CDD">
        <w:rPr>
          <w:rFonts w:ascii="Palatino Linotype" w:hAnsi="Palatino Linotype"/>
          <w:sz w:val="24"/>
          <w:szCs w:val="24"/>
          <w:lang w:val="es-ES_tradnl"/>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38522C4A" w14:textId="77777777" w:rsidR="00FD21E4" w:rsidRPr="00005CDD" w:rsidRDefault="00FD21E4" w:rsidP="00FD21E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05CDD">
        <w:rPr>
          <w:rFonts w:ascii="Palatino Linotype" w:hAnsi="Palatino Linotype"/>
          <w:sz w:val="24"/>
          <w:szCs w:val="24"/>
          <w:lang w:val="es-ES_tradnl"/>
        </w:rPr>
        <w:t xml:space="preserve"> </w:t>
      </w:r>
    </w:p>
    <w:p w14:paraId="4379E6BA" w14:textId="77777777" w:rsidR="00FD21E4" w:rsidRPr="00005CDD" w:rsidRDefault="00FD21E4" w:rsidP="00FD21E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05CDD">
        <w:rPr>
          <w:rFonts w:ascii="Palatino Linotype" w:hAnsi="Palatino Linotype"/>
          <w:sz w:val="24"/>
          <w:szCs w:val="24"/>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695513A" w14:textId="77777777" w:rsidR="00FD21E4" w:rsidRPr="00005CDD" w:rsidRDefault="00FD21E4" w:rsidP="00FD21E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05CDD">
        <w:rPr>
          <w:rFonts w:ascii="Palatino Linotype" w:hAnsi="Palatino Linotype"/>
          <w:sz w:val="24"/>
          <w:szCs w:val="24"/>
          <w:lang w:val="es-ES_tradnl"/>
        </w:rPr>
        <w:t xml:space="preserve"> </w:t>
      </w:r>
    </w:p>
    <w:p w14:paraId="1959E7E1" w14:textId="77777777" w:rsidR="00FD21E4" w:rsidRPr="00005CDD" w:rsidRDefault="00FD21E4" w:rsidP="00FD21E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05CDD">
        <w:rPr>
          <w:rFonts w:ascii="Palatino Linotype" w:hAnsi="Palatino Linotype"/>
          <w:sz w:val="24"/>
          <w:szCs w:val="24"/>
          <w:lang w:val="es-ES_tradnl"/>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92152FE" w14:textId="77777777" w:rsidR="00FD21E4" w:rsidRPr="00005CDD" w:rsidRDefault="00FD21E4" w:rsidP="00FD21E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05CDD">
        <w:rPr>
          <w:rFonts w:ascii="Palatino Linotype" w:hAnsi="Palatino Linotype"/>
          <w:sz w:val="24"/>
          <w:szCs w:val="24"/>
          <w:lang w:val="es-ES_tradnl"/>
        </w:rPr>
        <w:t xml:space="preserve"> </w:t>
      </w:r>
    </w:p>
    <w:p w14:paraId="7E79B336" w14:textId="77777777" w:rsidR="00FD21E4" w:rsidRPr="00005CDD" w:rsidRDefault="00FD21E4" w:rsidP="00FD21E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05CDD">
        <w:rPr>
          <w:rFonts w:ascii="Palatino Linotype" w:hAnsi="Palatino Linotype"/>
          <w:sz w:val="24"/>
          <w:szCs w:val="24"/>
          <w:lang w:val="es-ES_tradnl"/>
        </w:rPr>
        <w:t xml:space="preserve">Por ello, excepcionalmente, si un asunto es resuelto con posterioridad a los plazos señalados por la norma debe analizarse la razonabilidad del tiempo necesario para su resolución, atentos a los siguientes criterios:  </w:t>
      </w:r>
    </w:p>
    <w:p w14:paraId="1DDD0FC3" w14:textId="77777777" w:rsidR="00FD21E4" w:rsidRPr="00005CDD" w:rsidRDefault="00FD21E4" w:rsidP="00FD21E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44B26A1B" w14:textId="77777777" w:rsidR="00FD21E4" w:rsidRPr="00005CDD" w:rsidRDefault="00FD21E4" w:rsidP="00FD21E4">
      <w:pPr>
        <w:numPr>
          <w:ilvl w:val="0"/>
          <w:numId w:val="5"/>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05CDD">
        <w:rPr>
          <w:rFonts w:ascii="Palatino Linotype" w:hAnsi="Palatino Linotype"/>
          <w:b/>
          <w:sz w:val="24"/>
          <w:szCs w:val="24"/>
          <w:lang w:val="es-ES_tradnl"/>
        </w:rPr>
        <w:t>Complejidad del asunto:</w:t>
      </w:r>
      <w:r w:rsidRPr="00005CDD">
        <w:rPr>
          <w:rFonts w:ascii="Palatino Linotype" w:hAnsi="Palatino Linotype"/>
          <w:sz w:val="24"/>
          <w:szCs w:val="24"/>
          <w:lang w:val="es-ES_tradnl"/>
        </w:rPr>
        <w:t xml:space="preserve"> La complejidad de la prueba, la pluralidad de sujetos procesales, el tiempo transcurrido, las características y contexto del recurso.</w:t>
      </w:r>
    </w:p>
    <w:p w14:paraId="0B9D657A" w14:textId="77777777" w:rsidR="00FD21E4" w:rsidRPr="00005CDD" w:rsidRDefault="00FD21E4" w:rsidP="00FD21E4">
      <w:pPr>
        <w:numPr>
          <w:ilvl w:val="0"/>
          <w:numId w:val="5"/>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05CDD">
        <w:rPr>
          <w:rFonts w:ascii="Palatino Linotype" w:hAnsi="Palatino Linotype"/>
          <w:b/>
          <w:sz w:val="24"/>
          <w:szCs w:val="24"/>
          <w:lang w:val="es-ES_tradnl"/>
        </w:rPr>
        <w:t>Actividad Procesal del interesado:</w:t>
      </w:r>
      <w:r w:rsidRPr="00005CDD">
        <w:rPr>
          <w:rFonts w:ascii="Palatino Linotype" w:hAnsi="Palatino Linotype"/>
          <w:sz w:val="24"/>
          <w:szCs w:val="24"/>
          <w:lang w:val="es-ES_tradnl"/>
        </w:rPr>
        <w:t xml:space="preserve"> Acciones u omisiones del interesado.</w:t>
      </w:r>
    </w:p>
    <w:p w14:paraId="304AC0BA" w14:textId="77777777" w:rsidR="00FD21E4" w:rsidRPr="00005CDD" w:rsidRDefault="00FD21E4" w:rsidP="00FD21E4">
      <w:pPr>
        <w:numPr>
          <w:ilvl w:val="0"/>
          <w:numId w:val="5"/>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05CDD">
        <w:rPr>
          <w:rFonts w:ascii="Palatino Linotype" w:hAnsi="Palatino Linotype"/>
          <w:b/>
          <w:sz w:val="24"/>
          <w:szCs w:val="24"/>
          <w:lang w:val="es-ES_tradnl"/>
        </w:rPr>
        <w:t>Conducta de la Autoridad:</w:t>
      </w:r>
      <w:r w:rsidRPr="00005CDD">
        <w:rPr>
          <w:rFonts w:ascii="Palatino Linotype" w:hAnsi="Palatino Linotype"/>
          <w:sz w:val="24"/>
          <w:szCs w:val="24"/>
          <w:lang w:val="es-ES_tradnl"/>
        </w:rPr>
        <w:t xml:space="preserve"> Las Acciones u omisiones realizadas en el procedimiento. Así como si la autoridad actuó con la debida diligencia.</w:t>
      </w:r>
    </w:p>
    <w:p w14:paraId="3ED07D62" w14:textId="77777777" w:rsidR="00FD21E4" w:rsidRPr="00005CDD" w:rsidRDefault="00FD21E4" w:rsidP="00FD21E4">
      <w:pPr>
        <w:numPr>
          <w:ilvl w:val="0"/>
          <w:numId w:val="5"/>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05CDD">
        <w:rPr>
          <w:rFonts w:ascii="Palatino Linotype" w:hAnsi="Palatino Linotype"/>
          <w:b/>
          <w:sz w:val="24"/>
          <w:szCs w:val="24"/>
          <w:lang w:val="es-ES_tradnl"/>
        </w:rPr>
        <w:t>La afectación generada en la situación jurídica de la persona involucrada en el proceso:</w:t>
      </w:r>
      <w:r w:rsidRPr="00005CDD">
        <w:rPr>
          <w:rFonts w:ascii="Palatino Linotype" w:hAnsi="Palatino Linotype"/>
          <w:sz w:val="24"/>
          <w:szCs w:val="24"/>
          <w:lang w:val="es-ES_tradnl"/>
        </w:rPr>
        <w:t xml:space="preserve"> Violación a sus derechos humanos.</w:t>
      </w:r>
    </w:p>
    <w:p w14:paraId="5F66DBF6" w14:textId="77777777" w:rsidR="00FD21E4" w:rsidRPr="00005CDD" w:rsidRDefault="00FD21E4" w:rsidP="00FD21E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08115186" w14:textId="77777777" w:rsidR="00FD21E4" w:rsidRPr="00005CDD" w:rsidRDefault="00FD21E4" w:rsidP="00FD21E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05CDD">
        <w:rPr>
          <w:rFonts w:ascii="Palatino Linotype" w:hAnsi="Palatino Linotype"/>
          <w:sz w:val="24"/>
          <w:szCs w:val="24"/>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B713D66" w14:textId="77777777" w:rsidR="00FD21E4" w:rsidRPr="00005CDD" w:rsidRDefault="00FD21E4" w:rsidP="00FD21E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624D42FA" w14:textId="77777777" w:rsidR="00FD21E4" w:rsidRPr="00005CDD" w:rsidRDefault="00FD21E4" w:rsidP="00FD21E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05CDD">
        <w:rPr>
          <w:rFonts w:ascii="Palatino Linotype" w:hAnsi="Palatino Linotype"/>
          <w:sz w:val="24"/>
          <w:szCs w:val="24"/>
          <w:lang w:val="es-ES_tradnl"/>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90F5141" w14:textId="77777777" w:rsidR="00FD21E4" w:rsidRPr="00005CDD" w:rsidRDefault="00FD21E4" w:rsidP="00FD21E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6BACFBAF" w14:textId="77777777" w:rsidR="00FD21E4" w:rsidRPr="00005CDD" w:rsidRDefault="00FD21E4" w:rsidP="00FD21E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05CDD">
        <w:rPr>
          <w:rFonts w:ascii="Palatino Linotype" w:hAnsi="Palatino Linotype"/>
          <w:sz w:val="24"/>
          <w:szCs w:val="24"/>
          <w:lang w:val="es-ES_tradn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64056F1" w14:textId="77777777" w:rsidR="00FD21E4" w:rsidRPr="00005CDD" w:rsidRDefault="00FD21E4" w:rsidP="00FD21E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4D544AD2" w14:textId="77777777" w:rsidR="00FD21E4" w:rsidRPr="00005CDD" w:rsidRDefault="00FD21E4" w:rsidP="00FD21E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05CDD">
        <w:rPr>
          <w:rFonts w:ascii="Palatino Linotype" w:hAnsi="Palatino Linotype"/>
          <w:sz w:val="24"/>
          <w:szCs w:val="24"/>
          <w:lang w:val="es-ES_tradnl"/>
        </w:rPr>
        <w:t>Al respecto, también son de considerar los criterios sostenidos por el Cuarto Tribunal Colegiado en Materia Administrativa del Primer Circuito, cuyos rubros y datos de identificación son los siguientes:</w:t>
      </w:r>
    </w:p>
    <w:p w14:paraId="35C72A04" w14:textId="77777777" w:rsidR="00FD21E4" w:rsidRPr="00005CDD" w:rsidRDefault="00FD21E4" w:rsidP="00FD21E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34A3991F" w14:textId="77777777" w:rsidR="00FD21E4" w:rsidRPr="00005CDD" w:rsidRDefault="00FD21E4" w:rsidP="00FD21E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05CDD">
        <w:rPr>
          <w:rFonts w:ascii="Palatino Linotype" w:hAnsi="Palatino Linotype"/>
          <w:sz w:val="24"/>
          <w:szCs w:val="24"/>
          <w:lang w:val="es-ES_tradnl"/>
        </w:rPr>
        <w:t>“</w:t>
      </w:r>
      <w:r w:rsidRPr="00005CDD">
        <w:rPr>
          <w:rFonts w:ascii="Palatino Linotype" w:hAnsi="Palatino Linotype"/>
          <w:b/>
          <w:sz w:val="24"/>
          <w:szCs w:val="24"/>
          <w:lang w:val="es-ES_tradnl"/>
        </w:rPr>
        <w:t>PLAZO RAZONABLE PARA RESOLVER. DIMENSIÓN Y EFECTOS DE ESTE CONCEPTO CUANDO SE ADUCE EXCESIVA CARGA DE TRABAJO.”</w:t>
      </w:r>
      <w:r w:rsidRPr="00005CDD">
        <w:rPr>
          <w:rFonts w:ascii="Palatino Linotype" w:hAnsi="Palatino Linotype"/>
          <w:sz w:val="24"/>
          <w:szCs w:val="24"/>
          <w:lang w:val="es-ES_tradnl"/>
        </w:rPr>
        <w:t xml:space="preserve"> consultable en el Seminario Judicial de la Federación y su gaceta, con el registro digital 2002351.</w:t>
      </w:r>
    </w:p>
    <w:p w14:paraId="0336008C" w14:textId="77777777" w:rsidR="00FD21E4" w:rsidRPr="00005CDD" w:rsidRDefault="00FD21E4" w:rsidP="00FD21E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49BFBCDF" w14:textId="77777777" w:rsidR="00FD21E4" w:rsidRPr="00005CDD" w:rsidRDefault="00FD21E4" w:rsidP="00FD21E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05CDD">
        <w:rPr>
          <w:rFonts w:ascii="Palatino Linotype" w:hAnsi="Palatino Linotype"/>
          <w:sz w:val="24"/>
          <w:szCs w:val="24"/>
          <w:lang w:val="es-ES_tradnl"/>
        </w:rPr>
        <w:t>“</w:t>
      </w:r>
      <w:r w:rsidRPr="00005CDD">
        <w:rPr>
          <w:rFonts w:ascii="Palatino Linotype" w:hAnsi="Palatino Linotype"/>
          <w:b/>
          <w:sz w:val="24"/>
          <w:szCs w:val="24"/>
          <w:lang w:val="es-ES_tradnl"/>
        </w:rPr>
        <w:t>PLAZO RAZONABLE PARA RESOLVER. CONCEPTO Y ELEMENTOS QUE LO INTEGRAN A LA LUZ DEL DERECHO INTERNACIONAL DE LOS DERECHOS HUMANOS.”,</w:t>
      </w:r>
      <w:r w:rsidRPr="00005CDD">
        <w:rPr>
          <w:rFonts w:ascii="Palatino Linotype" w:hAnsi="Palatino Linotype"/>
          <w:sz w:val="24"/>
          <w:szCs w:val="24"/>
          <w:lang w:val="es-ES_tradnl"/>
        </w:rPr>
        <w:t xml:space="preserve"> visible en el Seminario Judicial de la Federación y su gaceta, con el registro digital 2002350.</w:t>
      </w:r>
    </w:p>
    <w:p w14:paraId="5BBD91D3" w14:textId="77777777" w:rsidR="00FD21E4" w:rsidRPr="00005CDD" w:rsidRDefault="00FD21E4" w:rsidP="00FD21E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12904231" w14:textId="77777777" w:rsidR="00FD21E4" w:rsidRPr="00005CDD" w:rsidRDefault="00FD21E4" w:rsidP="00FD21E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05CDD">
        <w:rPr>
          <w:rFonts w:ascii="Palatino Linotype" w:hAnsi="Palatino Linotype"/>
          <w:bCs/>
          <w:sz w:val="24"/>
          <w:szCs w:val="24"/>
          <w:lang w:val="es-ES_tradnl"/>
        </w:rPr>
        <w:t>Por ello, este organismo garante comprometido con la tutela de los derechos humanos confiados señala que este exceso del plazo legal para resolver el presente asunto resulta de carácter excepcional.</w:t>
      </w:r>
    </w:p>
    <w:p w14:paraId="108832A0" w14:textId="77777777" w:rsidR="001D613C" w:rsidRPr="00005CDD" w:rsidRDefault="001D613C" w:rsidP="001D613C">
      <w:pPr>
        <w:spacing w:after="0" w:line="360" w:lineRule="auto"/>
        <w:jc w:val="both"/>
        <w:rPr>
          <w:rFonts w:ascii="Palatino Linotype" w:hAnsi="Palatino Linotype" w:cs="Arial"/>
          <w:sz w:val="24"/>
          <w:szCs w:val="24"/>
        </w:rPr>
      </w:pPr>
    </w:p>
    <w:p w14:paraId="540AE0D1" w14:textId="77777777" w:rsidR="001D613C" w:rsidRPr="00005CDD" w:rsidRDefault="001D613C" w:rsidP="001D613C">
      <w:pPr>
        <w:spacing w:after="0" w:line="360" w:lineRule="auto"/>
        <w:jc w:val="center"/>
        <w:rPr>
          <w:rFonts w:ascii="Palatino Linotype" w:hAnsi="Palatino Linotype" w:cs="Arial"/>
          <w:b/>
          <w:sz w:val="28"/>
        </w:rPr>
      </w:pPr>
      <w:r w:rsidRPr="00005CDD">
        <w:rPr>
          <w:rFonts w:ascii="Palatino Linotype" w:hAnsi="Palatino Linotype" w:cs="Arial"/>
          <w:b/>
          <w:sz w:val="28"/>
        </w:rPr>
        <w:t xml:space="preserve">C O N S I D E R A N D O </w:t>
      </w:r>
    </w:p>
    <w:p w14:paraId="405F90B6" w14:textId="77777777" w:rsidR="001D613C" w:rsidRPr="00005CDD" w:rsidRDefault="001D613C" w:rsidP="001D613C">
      <w:pPr>
        <w:pStyle w:val="Sinespaciado"/>
        <w:rPr>
          <w:rFonts w:ascii="Palatino Linotype" w:hAnsi="Palatino Linotype"/>
        </w:rPr>
      </w:pPr>
    </w:p>
    <w:p w14:paraId="2D3F6757" w14:textId="77777777" w:rsidR="001D613C" w:rsidRPr="00005CDD" w:rsidRDefault="001D613C" w:rsidP="001D613C">
      <w:pPr>
        <w:spacing w:after="0" w:line="360" w:lineRule="auto"/>
        <w:jc w:val="both"/>
        <w:rPr>
          <w:rFonts w:ascii="Palatino Linotype" w:hAnsi="Palatino Linotype" w:cs="Arial"/>
          <w:sz w:val="24"/>
        </w:rPr>
      </w:pPr>
      <w:r w:rsidRPr="00005CDD">
        <w:rPr>
          <w:rFonts w:ascii="Palatino Linotype" w:hAnsi="Palatino Linotype" w:cs="Arial"/>
          <w:b/>
          <w:sz w:val="28"/>
        </w:rPr>
        <w:t>PRIMERO.</w:t>
      </w:r>
      <w:r w:rsidRPr="00005CDD">
        <w:rPr>
          <w:rFonts w:ascii="Palatino Linotype" w:hAnsi="Palatino Linotype" w:cs="Arial"/>
          <w:b/>
        </w:rPr>
        <w:t xml:space="preserve"> </w:t>
      </w:r>
      <w:r w:rsidRPr="00005CDD">
        <w:rPr>
          <w:rFonts w:ascii="Palatino Linotype" w:hAnsi="Palatino Linotype" w:cs="Arial"/>
          <w:b/>
          <w:sz w:val="28"/>
          <w:szCs w:val="28"/>
        </w:rPr>
        <w:t>De la competencia</w:t>
      </w:r>
      <w:r w:rsidRPr="00005CDD">
        <w:rPr>
          <w:rFonts w:ascii="Palatino Linotype" w:hAnsi="Palatino Linotype" w:cs="Arial"/>
          <w:sz w:val="28"/>
          <w:szCs w:val="28"/>
        </w:rPr>
        <w:t>.</w:t>
      </w:r>
    </w:p>
    <w:p w14:paraId="746C4A8C" w14:textId="028E7F25" w:rsidR="001D613C" w:rsidRPr="00005CDD" w:rsidRDefault="001D613C" w:rsidP="001D613C">
      <w:pPr>
        <w:pStyle w:val="Sinespaciado"/>
        <w:spacing w:line="360" w:lineRule="auto"/>
        <w:jc w:val="both"/>
        <w:rPr>
          <w:rFonts w:ascii="Palatino Linotype" w:hAnsi="Palatino Linotype"/>
        </w:rPr>
      </w:pPr>
      <w:r w:rsidRPr="00005CDD">
        <w:rPr>
          <w:rFonts w:ascii="Palatino Linotype" w:hAnsi="Palatino Linotype"/>
        </w:rPr>
        <w:t>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t</w:t>
      </w:r>
      <w:r w:rsidR="00FD21E4" w:rsidRPr="00005CDD">
        <w:rPr>
          <w:rFonts w:ascii="Palatino Linotype" w:hAnsi="Palatino Linotype"/>
        </w:rPr>
        <w:t>rigésimo segundo</w:t>
      </w:r>
      <w:r w:rsidRPr="00005CDD">
        <w:rPr>
          <w:rFonts w:ascii="Palatino Linotype" w:hAnsi="Palatino Linotype"/>
        </w:rPr>
        <w:t xml:space="preserve"> y trigésimo </w:t>
      </w:r>
      <w:r w:rsidR="00FD21E4" w:rsidRPr="00005CDD">
        <w:rPr>
          <w:rFonts w:ascii="Palatino Linotype" w:hAnsi="Palatino Linotype"/>
        </w:rPr>
        <w:t>tercero</w:t>
      </w:r>
      <w:r w:rsidRPr="00005CDD">
        <w:rPr>
          <w:rFonts w:ascii="Palatino Linotype" w:hAnsi="Palatino Linotype"/>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7974C3CF" w14:textId="77777777" w:rsidR="001D613C" w:rsidRPr="00005CDD" w:rsidRDefault="001D613C" w:rsidP="001D613C">
      <w:pPr>
        <w:pStyle w:val="Prrafodelista"/>
        <w:autoSpaceDE w:val="0"/>
        <w:autoSpaceDN w:val="0"/>
        <w:adjustRightInd w:val="0"/>
        <w:spacing w:line="360" w:lineRule="auto"/>
        <w:ind w:left="0"/>
        <w:jc w:val="both"/>
        <w:rPr>
          <w:rFonts w:ascii="Palatino Linotype" w:hAnsi="Palatino Linotype" w:cs="Arial"/>
          <w:b/>
          <w:sz w:val="28"/>
        </w:rPr>
      </w:pPr>
    </w:p>
    <w:p w14:paraId="0F88CC38" w14:textId="77777777" w:rsidR="001D613C" w:rsidRPr="00005CDD" w:rsidRDefault="001D613C" w:rsidP="001D613C">
      <w:pPr>
        <w:autoSpaceDE w:val="0"/>
        <w:autoSpaceDN w:val="0"/>
        <w:adjustRightInd w:val="0"/>
        <w:spacing w:after="0" w:line="360" w:lineRule="auto"/>
        <w:jc w:val="both"/>
        <w:rPr>
          <w:rFonts w:ascii="Palatino Linotype" w:hAnsi="Palatino Linotype" w:cs="Arial"/>
          <w:sz w:val="24"/>
          <w:szCs w:val="24"/>
        </w:rPr>
      </w:pPr>
      <w:r w:rsidRPr="00005CDD">
        <w:rPr>
          <w:rFonts w:ascii="Palatino Linotype" w:hAnsi="Palatino Linotype" w:cs="Arial"/>
          <w:b/>
          <w:sz w:val="28"/>
        </w:rPr>
        <w:lastRenderedPageBreak/>
        <w:t>SEGUNDO</w:t>
      </w:r>
      <w:r w:rsidRPr="00005CDD">
        <w:rPr>
          <w:rFonts w:ascii="Palatino Linotype" w:hAnsi="Palatino Linotype" w:cs="Arial"/>
          <w:b/>
        </w:rPr>
        <w:t xml:space="preserve">. </w:t>
      </w:r>
      <w:r w:rsidRPr="00005CDD">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E0F491A" w14:textId="77777777" w:rsidR="001D613C" w:rsidRPr="00005CDD" w:rsidRDefault="001D613C" w:rsidP="001D613C">
      <w:pPr>
        <w:autoSpaceDE w:val="0"/>
        <w:autoSpaceDN w:val="0"/>
        <w:adjustRightInd w:val="0"/>
        <w:spacing w:after="0" w:line="360" w:lineRule="auto"/>
        <w:jc w:val="both"/>
        <w:rPr>
          <w:rFonts w:ascii="Palatino Linotype" w:hAnsi="Palatino Linotype" w:cs="Arial"/>
          <w:sz w:val="24"/>
          <w:szCs w:val="24"/>
        </w:rPr>
      </w:pPr>
    </w:p>
    <w:p w14:paraId="7B742C3B" w14:textId="77777777" w:rsidR="001D613C" w:rsidRPr="00005CDD" w:rsidRDefault="001D613C" w:rsidP="001D613C">
      <w:pPr>
        <w:autoSpaceDE w:val="0"/>
        <w:autoSpaceDN w:val="0"/>
        <w:adjustRightInd w:val="0"/>
        <w:spacing w:after="0" w:line="360" w:lineRule="auto"/>
        <w:jc w:val="both"/>
        <w:rPr>
          <w:rFonts w:ascii="Palatino Linotype" w:hAnsi="Palatino Linotype" w:cs="Arial"/>
          <w:sz w:val="24"/>
          <w:szCs w:val="24"/>
        </w:rPr>
      </w:pPr>
      <w:r w:rsidRPr="00005CDD">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32D1BFB5" w14:textId="77777777" w:rsidR="001D613C" w:rsidRPr="00005CDD" w:rsidRDefault="001D613C" w:rsidP="001D613C">
      <w:pPr>
        <w:autoSpaceDE w:val="0"/>
        <w:autoSpaceDN w:val="0"/>
        <w:adjustRightInd w:val="0"/>
        <w:spacing w:after="0" w:line="360" w:lineRule="auto"/>
        <w:jc w:val="both"/>
        <w:rPr>
          <w:rFonts w:ascii="Palatino Linotype" w:hAnsi="Palatino Linotype" w:cs="Arial"/>
          <w:sz w:val="24"/>
          <w:szCs w:val="24"/>
        </w:rPr>
      </w:pPr>
    </w:p>
    <w:p w14:paraId="33B4485D" w14:textId="77777777" w:rsidR="001D613C" w:rsidRPr="00005CDD"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05CDD">
        <w:rPr>
          <w:rFonts w:ascii="Palatino Linotype" w:eastAsia="Times New Roman" w:hAnsi="Palatino Linotype" w:cs="Arial"/>
          <w:i/>
          <w:lang w:val="es-ES" w:eastAsia="es-ES"/>
        </w:rPr>
        <w:t>“</w:t>
      </w:r>
      <w:r w:rsidRPr="00005CDD">
        <w:rPr>
          <w:rFonts w:ascii="Palatino Linotype" w:eastAsia="Times New Roman" w:hAnsi="Palatino Linotype" w:cs="Arial"/>
          <w:b/>
          <w:i/>
          <w:lang w:val="es-ES" w:eastAsia="es-ES"/>
        </w:rPr>
        <w:t>Artículo 163.</w:t>
      </w:r>
      <w:r w:rsidRPr="00005CDD">
        <w:rPr>
          <w:rFonts w:ascii="Palatino Linotype" w:eastAsia="Times New Roman" w:hAnsi="Palatino Linotype" w:cs="Arial"/>
          <w:i/>
          <w:lang w:val="es-ES" w:eastAsia="es-ES"/>
        </w:rPr>
        <w:t xml:space="preserve"> </w:t>
      </w:r>
      <w:r w:rsidRPr="00005CDD">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2648E7CF" w14:textId="77777777" w:rsidR="001D613C" w:rsidRPr="00005CDD"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05CDD">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55F1C9BD" w14:textId="77777777" w:rsidR="001D613C" w:rsidRPr="00005CDD" w:rsidRDefault="001D613C" w:rsidP="001D613C">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005CDD">
        <w:rPr>
          <w:rFonts w:ascii="Palatino Linotype" w:eastAsia="Times New Roman" w:hAnsi="Palatino Linotype" w:cs="Arial"/>
          <w:lang w:val="es-ES" w:eastAsia="es-ES"/>
        </w:rPr>
        <w:t>(Énfasis añadido)</w:t>
      </w:r>
    </w:p>
    <w:p w14:paraId="37D533D3" w14:textId="77777777" w:rsidR="001D613C" w:rsidRPr="00005CDD" w:rsidRDefault="001D613C" w:rsidP="001D613C">
      <w:pPr>
        <w:autoSpaceDE w:val="0"/>
        <w:autoSpaceDN w:val="0"/>
        <w:adjustRightInd w:val="0"/>
        <w:spacing w:after="0" w:line="360" w:lineRule="auto"/>
        <w:jc w:val="both"/>
        <w:rPr>
          <w:rFonts w:ascii="Palatino Linotype" w:hAnsi="Palatino Linotype" w:cs="Arial"/>
          <w:sz w:val="24"/>
          <w:szCs w:val="24"/>
        </w:rPr>
      </w:pPr>
    </w:p>
    <w:p w14:paraId="0931E92B" w14:textId="77777777" w:rsidR="001D613C" w:rsidRPr="00005CDD" w:rsidRDefault="001D613C" w:rsidP="001D613C">
      <w:pPr>
        <w:autoSpaceDE w:val="0"/>
        <w:autoSpaceDN w:val="0"/>
        <w:adjustRightInd w:val="0"/>
        <w:spacing w:after="0" w:line="360" w:lineRule="auto"/>
        <w:jc w:val="both"/>
        <w:rPr>
          <w:rFonts w:ascii="Palatino Linotype" w:hAnsi="Palatino Linotype" w:cs="Arial"/>
          <w:sz w:val="24"/>
          <w:szCs w:val="24"/>
        </w:rPr>
      </w:pPr>
      <w:r w:rsidRPr="00005CDD">
        <w:rPr>
          <w:rFonts w:ascii="Palatino Linotype" w:hAnsi="Palatino Linotype" w:cs="Arial"/>
          <w:sz w:val="24"/>
          <w:szCs w:val="24"/>
        </w:rPr>
        <w:t xml:space="preserve">De la interpretación al precepto legal inserto, se advierte que el plazo que les asiste a los </w:t>
      </w:r>
      <w:r w:rsidRPr="00005CDD">
        <w:rPr>
          <w:rFonts w:ascii="Palatino Linotype" w:hAnsi="Palatino Linotype" w:cs="Arial"/>
          <w:b/>
          <w:sz w:val="24"/>
          <w:szCs w:val="24"/>
        </w:rPr>
        <w:t>sujetos</w:t>
      </w:r>
      <w:r w:rsidRPr="00005CDD">
        <w:rPr>
          <w:rFonts w:ascii="Palatino Linotype" w:hAnsi="Palatino Linotype" w:cs="Arial"/>
          <w:sz w:val="24"/>
          <w:szCs w:val="24"/>
        </w:rPr>
        <w:t xml:space="preserve"> </w:t>
      </w:r>
      <w:r w:rsidRPr="00005CDD">
        <w:rPr>
          <w:rFonts w:ascii="Palatino Linotype" w:hAnsi="Palatino Linotype" w:cs="Arial"/>
          <w:b/>
          <w:sz w:val="24"/>
          <w:szCs w:val="24"/>
        </w:rPr>
        <w:t>obligados</w:t>
      </w:r>
      <w:r w:rsidRPr="00005CDD">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w:t>
      </w:r>
      <w:r w:rsidRPr="00005CDD">
        <w:rPr>
          <w:rFonts w:ascii="Palatino Linotype" w:hAnsi="Palatino Linotype" w:cs="Arial"/>
          <w:sz w:val="24"/>
          <w:szCs w:val="24"/>
        </w:rPr>
        <w:lastRenderedPageBreak/>
        <w:t>como negada; por lo que al solicitante le asiste el derecho para poder presentar el recurso de revisión correspondiente.</w:t>
      </w:r>
    </w:p>
    <w:p w14:paraId="5ACABCFC" w14:textId="77777777" w:rsidR="001D613C" w:rsidRPr="00005CDD" w:rsidRDefault="001D613C" w:rsidP="001D613C">
      <w:pPr>
        <w:autoSpaceDE w:val="0"/>
        <w:autoSpaceDN w:val="0"/>
        <w:adjustRightInd w:val="0"/>
        <w:spacing w:after="0" w:line="360" w:lineRule="auto"/>
        <w:jc w:val="both"/>
        <w:rPr>
          <w:rFonts w:ascii="Palatino Linotype" w:hAnsi="Palatino Linotype" w:cs="Arial"/>
          <w:sz w:val="24"/>
          <w:szCs w:val="24"/>
        </w:rPr>
      </w:pPr>
    </w:p>
    <w:p w14:paraId="2EC0E963" w14:textId="77777777" w:rsidR="001D613C" w:rsidRPr="00005CDD" w:rsidRDefault="001D613C" w:rsidP="001D613C">
      <w:pPr>
        <w:autoSpaceDE w:val="0"/>
        <w:autoSpaceDN w:val="0"/>
        <w:adjustRightInd w:val="0"/>
        <w:spacing w:after="0" w:line="360" w:lineRule="auto"/>
        <w:jc w:val="both"/>
        <w:rPr>
          <w:rFonts w:ascii="Palatino Linotype" w:hAnsi="Palatino Linotype" w:cs="Arial"/>
          <w:sz w:val="24"/>
          <w:szCs w:val="24"/>
        </w:rPr>
      </w:pPr>
      <w:r w:rsidRPr="00005CDD">
        <w:rPr>
          <w:rFonts w:ascii="Palatino Linotype" w:hAnsi="Palatino Linotype" w:cs="Arial"/>
          <w:sz w:val="24"/>
          <w:szCs w:val="24"/>
        </w:rPr>
        <w:t xml:space="preserve">Se constituye la figura jurídica de la </w:t>
      </w:r>
      <w:r w:rsidRPr="00005CDD">
        <w:rPr>
          <w:rFonts w:ascii="Palatino Linotype" w:hAnsi="Palatino Linotype" w:cs="Arial"/>
          <w:b/>
          <w:i/>
          <w:sz w:val="24"/>
          <w:szCs w:val="24"/>
        </w:rPr>
        <w:t>NEGATIVA FICTA</w:t>
      </w:r>
      <w:r w:rsidRPr="00005CDD">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39C64CA3" w14:textId="77777777" w:rsidR="001D613C" w:rsidRPr="00005CDD" w:rsidRDefault="001D613C" w:rsidP="001D613C">
      <w:pPr>
        <w:spacing w:after="0" w:line="240" w:lineRule="auto"/>
        <w:rPr>
          <w:rFonts w:ascii="Palatino Linotype" w:hAnsi="Palatino Linotype"/>
        </w:rPr>
      </w:pPr>
    </w:p>
    <w:p w14:paraId="0776E29C" w14:textId="77777777" w:rsidR="001D613C" w:rsidRPr="00005CDD"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05CDD">
        <w:rPr>
          <w:rFonts w:ascii="Palatino Linotype" w:eastAsia="Times New Roman" w:hAnsi="Palatino Linotype" w:cs="Arial"/>
          <w:i/>
          <w:lang w:val="es-ES" w:eastAsia="es-ES"/>
        </w:rPr>
        <w:t>“</w:t>
      </w:r>
      <w:r w:rsidRPr="00005CDD">
        <w:rPr>
          <w:rFonts w:ascii="Palatino Linotype" w:eastAsia="Times New Roman" w:hAnsi="Palatino Linotype" w:cs="Arial"/>
          <w:b/>
          <w:i/>
          <w:lang w:val="es-ES" w:eastAsia="es-ES"/>
        </w:rPr>
        <w:t>Artículo 178.</w:t>
      </w:r>
      <w:r w:rsidRPr="00005CDD">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6E02288" w14:textId="77777777" w:rsidR="001D613C" w:rsidRPr="00005CDD"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0F99AD86" w14:textId="77777777" w:rsidR="001D613C" w:rsidRPr="00005CDD"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05CDD">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005CDD">
        <w:rPr>
          <w:rFonts w:ascii="Palatino Linotype" w:eastAsia="Times New Roman" w:hAnsi="Palatino Linotype" w:cs="Arial"/>
          <w:i/>
          <w:lang w:val="es-ES" w:eastAsia="es-ES"/>
        </w:rPr>
        <w:t>, acompañado con el documento que pruebe la fecha en que presentó la solicitud.</w:t>
      </w:r>
    </w:p>
    <w:p w14:paraId="15A2B9BC" w14:textId="77777777" w:rsidR="001D613C" w:rsidRPr="00005CDD"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1EBC22C9" w14:textId="77777777" w:rsidR="001D613C" w:rsidRPr="00005CDD"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05CDD">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328F496B" w14:textId="77777777" w:rsidR="001D613C" w:rsidRPr="00005CDD"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3E0063E4" w14:textId="77777777" w:rsidR="001D613C" w:rsidRPr="00005CDD" w:rsidRDefault="001D613C" w:rsidP="001D613C">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005CDD">
        <w:rPr>
          <w:rFonts w:ascii="Palatino Linotype" w:eastAsia="Times New Roman" w:hAnsi="Palatino Linotype" w:cs="Arial"/>
          <w:lang w:val="es-ES" w:eastAsia="es-ES"/>
        </w:rPr>
        <w:t>(Énfasis añadido)</w:t>
      </w:r>
    </w:p>
    <w:p w14:paraId="3004E963" w14:textId="77777777" w:rsidR="001D613C" w:rsidRPr="00005CDD" w:rsidRDefault="001D613C" w:rsidP="001D613C">
      <w:pPr>
        <w:autoSpaceDE w:val="0"/>
        <w:autoSpaceDN w:val="0"/>
        <w:adjustRightInd w:val="0"/>
        <w:spacing w:after="0" w:line="360" w:lineRule="auto"/>
        <w:jc w:val="both"/>
        <w:rPr>
          <w:rFonts w:ascii="Palatino Linotype" w:hAnsi="Palatino Linotype" w:cs="Arial"/>
          <w:sz w:val="24"/>
          <w:szCs w:val="24"/>
        </w:rPr>
      </w:pPr>
    </w:p>
    <w:p w14:paraId="477A4059" w14:textId="77777777" w:rsidR="001D613C" w:rsidRPr="00005CDD" w:rsidRDefault="001D613C" w:rsidP="001D613C">
      <w:pPr>
        <w:autoSpaceDE w:val="0"/>
        <w:autoSpaceDN w:val="0"/>
        <w:adjustRightInd w:val="0"/>
        <w:spacing w:after="0" w:line="360" w:lineRule="auto"/>
        <w:jc w:val="both"/>
        <w:rPr>
          <w:rFonts w:ascii="Palatino Linotype" w:hAnsi="Palatino Linotype" w:cs="Arial"/>
          <w:sz w:val="24"/>
          <w:szCs w:val="24"/>
        </w:rPr>
      </w:pPr>
      <w:r w:rsidRPr="00005CDD">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005CDD">
        <w:rPr>
          <w:rFonts w:ascii="Palatino Linotype" w:hAnsi="Palatino Linotype" w:cs="Arial"/>
          <w:b/>
          <w:sz w:val="24"/>
          <w:szCs w:val="24"/>
        </w:rPr>
        <w:t>Sujeto Obligado</w:t>
      </w:r>
      <w:r w:rsidRPr="00005CDD">
        <w:rPr>
          <w:rFonts w:ascii="Palatino Linotype" w:hAnsi="Palatino Linotype" w:cs="Arial"/>
          <w:sz w:val="24"/>
          <w:szCs w:val="24"/>
        </w:rPr>
        <w:t xml:space="preserve">, a partir de la cual pudiera computarse dicho plazo, por tal motivo es pertinente establecer que no existe plazo específico para la interposición </w:t>
      </w:r>
      <w:r w:rsidRPr="00005CDD">
        <w:rPr>
          <w:rFonts w:ascii="Palatino Linotype" w:hAnsi="Palatino Linotype" w:cs="Arial"/>
          <w:sz w:val="24"/>
          <w:szCs w:val="24"/>
        </w:rPr>
        <w:lastRenderedPageBreak/>
        <w:t>del recurso de revisión, y este puede ser presentado en cualquier momento, por lo que la interposición del presente recurso de revisión resulta oportuna.</w:t>
      </w:r>
    </w:p>
    <w:p w14:paraId="380377D1" w14:textId="77777777" w:rsidR="001D613C" w:rsidRPr="00005CDD" w:rsidRDefault="001D613C" w:rsidP="001D613C">
      <w:pPr>
        <w:pStyle w:val="Prrafodelista"/>
        <w:autoSpaceDE w:val="0"/>
        <w:autoSpaceDN w:val="0"/>
        <w:adjustRightInd w:val="0"/>
        <w:spacing w:line="360" w:lineRule="auto"/>
        <w:ind w:left="0"/>
        <w:jc w:val="both"/>
        <w:rPr>
          <w:rFonts w:ascii="Palatino Linotype" w:hAnsi="Palatino Linotype" w:cs="Arial"/>
          <w:b/>
        </w:rPr>
      </w:pPr>
    </w:p>
    <w:p w14:paraId="78184C76" w14:textId="77777777" w:rsidR="001D613C" w:rsidRPr="00005CDD" w:rsidRDefault="001D613C" w:rsidP="001D613C">
      <w:pPr>
        <w:pStyle w:val="Prrafodelista"/>
        <w:autoSpaceDE w:val="0"/>
        <w:autoSpaceDN w:val="0"/>
        <w:adjustRightInd w:val="0"/>
        <w:spacing w:line="360" w:lineRule="auto"/>
        <w:ind w:left="0"/>
        <w:jc w:val="both"/>
        <w:rPr>
          <w:rFonts w:ascii="Palatino Linotype" w:hAnsi="Palatino Linotype" w:cs="Arial"/>
          <w:b/>
          <w:sz w:val="28"/>
        </w:rPr>
      </w:pPr>
      <w:r w:rsidRPr="00005CDD">
        <w:rPr>
          <w:rFonts w:ascii="Palatino Linotype" w:hAnsi="Palatino Linotype" w:cs="Arial"/>
          <w:b/>
          <w:sz w:val="28"/>
        </w:rPr>
        <w:t>TERCERO. De las causas de improcedencia.</w:t>
      </w:r>
    </w:p>
    <w:p w14:paraId="573A4C44" w14:textId="77777777" w:rsidR="001D613C" w:rsidRPr="00005CDD" w:rsidRDefault="001D613C" w:rsidP="001D613C">
      <w:pPr>
        <w:pStyle w:val="Prrafodelista"/>
        <w:autoSpaceDE w:val="0"/>
        <w:autoSpaceDN w:val="0"/>
        <w:adjustRightInd w:val="0"/>
        <w:spacing w:line="360" w:lineRule="auto"/>
        <w:ind w:left="0"/>
        <w:jc w:val="both"/>
        <w:rPr>
          <w:rFonts w:ascii="Palatino Linotype" w:hAnsi="Palatino Linotype" w:cs="Arial"/>
        </w:rPr>
      </w:pPr>
      <w:r w:rsidRPr="00005CDD">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28CC137" w14:textId="77777777" w:rsidR="001D613C" w:rsidRPr="00005CDD" w:rsidRDefault="001D613C" w:rsidP="001D613C">
      <w:pPr>
        <w:pStyle w:val="Prrafodelista"/>
        <w:autoSpaceDE w:val="0"/>
        <w:autoSpaceDN w:val="0"/>
        <w:adjustRightInd w:val="0"/>
        <w:spacing w:line="360" w:lineRule="auto"/>
        <w:ind w:left="0"/>
        <w:jc w:val="both"/>
        <w:rPr>
          <w:rFonts w:ascii="Palatino Linotype" w:hAnsi="Palatino Linotype" w:cs="Arial"/>
        </w:rPr>
      </w:pPr>
    </w:p>
    <w:p w14:paraId="1CDD4621" w14:textId="77777777" w:rsidR="001D613C" w:rsidRPr="00005CDD" w:rsidRDefault="001D613C" w:rsidP="001D613C">
      <w:pPr>
        <w:pStyle w:val="Prrafodelista"/>
        <w:autoSpaceDE w:val="0"/>
        <w:autoSpaceDN w:val="0"/>
        <w:adjustRightInd w:val="0"/>
        <w:spacing w:line="360" w:lineRule="auto"/>
        <w:ind w:left="0"/>
        <w:jc w:val="both"/>
        <w:rPr>
          <w:rFonts w:ascii="Palatino Linotype" w:hAnsi="Palatino Linotype" w:cs="Arial"/>
        </w:rPr>
      </w:pPr>
      <w:r w:rsidRPr="00005CDD">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05CDD">
        <w:rPr>
          <w:rStyle w:val="Refdenotaalpie"/>
          <w:rFonts w:ascii="Palatino Linotype" w:hAnsi="Palatino Linotype" w:cs="Arial"/>
        </w:rPr>
        <w:footnoteReference w:id="1"/>
      </w:r>
      <w:r w:rsidRPr="00005CDD">
        <w:rPr>
          <w:rFonts w:ascii="Palatino Linotype" w:hAnsi="Palatino Linotype" w:cs="Arial"/>
        </w:rPr>
        <w:t>.</w:t>
      </w:r>
    </w:p>
    <w:p w14:paraId="6FD8303C" w14:textId="77777777" w:rsidR="001D613C" w:rsidRPr="00005CDD" w:rsidRDefault="001D613C" w:rsidP="001D613C">
      <w:pPr>
        <w:pStyle w:val="Prrafodelista"/>
        <w:autoSpaceDE w:val="0"/>
        <w:autoSpaceDN w:val="0"/>
        <w:adjustRightInd w:val="0"/>
        <w:spacing w:line="360" w:lineRule="auto"/>
        <w:ind w:left="0"/>
        <w:jc w:val="both"/>
        <w:rPr>
          <w:rFonts w:ascii="Palatino Linotype" w:hAnsi="Palatino Linotype" w:cs="Arial"/>
        </w:rPr>
      </w:pPr>
    </w:p>
    <w:p w14:paraId="53BF5C3E" w14:textId="77777777" w:rsidR="001D613C" w:rsidRPr="00005CDD" w:rsidRDefault="001D613C" w:rsidP="001D613C">
      <w:pPr>
        <w:pStyle w:val="Prrafodelista"/>
        <w:autoSpaceDE w:val="0"/>
        <w:autoSpaceDN w:val="0"/>
        <w:adjustRightInd w:val="0"/>
        <w:spacing w:line="360" w:lineRule="auto"/>
        <w:ind w:left="0"/>
        <w:jc w:val="both"/>
        <w:rPr>
          <w:rFonts w:ascii="Palatino Linotype" w:hAnsi="Palatino Linotype" w:cs="Arial"/>
          <w:b/>
          <w:sz w:val="28"/>
        </w:rPr>
      </w:pPr>
      <w:r w:rsidRPr="00005CDD">
        <w:rPr>
          <w:rFonts w:ascii="Palatino Linotype" w:hAnsi="Palatino Linotype"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6F428678" w14:textId="77777777" w:rsidR="001D613C" w:rsidRPr="00005CDD" w:rsidRDefault="001D613C" w:rsidP="001D613C">
      <w:pPr>
        <w:pStyle w:val="Prrafodelista"/>
        <w:autoSpaceDE w:val="0"/>
        <w:autoSpaceDN w:val="0"/>
        <w:adjustRightInd w:val="0"/>
        <w:spacing w:line="360" w:lineRule="auto"/>
        <w:ind w:left="0"/>
        <w:jc w:val="both"/>
        <w:rPr>
          <w:rFonts w:ascii="Palatino Linotype" w:hAnsi="Palatino Linotype" w:cs="Arial"/>
        </w:rPr>
      </w:pPr>
    </w:p>
    <w:p w14:paraId="662DA287" w14:textId="77777777" w:rsidR="001D613C" w:rsidRPr="00005CDD" w:rsidRDefault="001D613C" w:rsidP="001D613C">
      <w:pPr>
        <w:pStyle w:val="Prrafodelista"/>
        <w:autoSpaceDE w:val="0"/>
        <w:autoSpaceDN w:val="0"/>
        <w:adjustRightInd w:val="0"/>
        <w:spacing w:line="360" w:lineRule="auto"/>
        <w:ind w:left="0"/>
        <w:jc w:val="both"/>
        <w:rPr>
          <w:rFonts w:ascii="Palatino Linotype" w:hAnsi="Palatino Linotype" w:cs="Arial"/>
          <w:b/>
          <w:sz w:val="28"/>
        </w:rPr>
      </w:pPr>
      <w:r w:rsidRPr="00005CDD">
        <w:rPr>
          <w:rFonts w:ascii="Palatino Linotype" w:hAnsi="Palatino Linotype" w:cs="Arial"/>
          <w:b/>
          <w:sz w:val="28"/>
        </w:rPr>
        <w:t>CUARTO. Estudio y resolución del asunto.</w:t>
      </w:r>
    </w:p>
    <w:p w14:paraId="7FC0F579" w14:textId="77777777" w:rsidR="001D613C" w:rsidRPr="00005CDD" w:rsidRDefault="001D613C" w:rsidP="001D613C">
      <w:pPr>
        <w:pStyle w:val="Prrafodelista"/>
        <w:autoSpaceDE w:val="0"/>
        <w:autoSpaceDN w:val="0"/>
        <w:adjustRightInd w:val="0"/>
        <w:spacing w:line="360" w:lineRule="auto"/>
        <w:ind w:left="0"/>
        <w:jc w:val="both"/>
        <w:rPr>
          <w:rFonts w:ascii="Palatino Linotype" w:hAnsi="Palatino Linotype" w:cs="Arial"/>
          <w:b/>
          <w:sz w:val="28"/>
        </w:rPr>
      </w:pPr>
    </w:p>
    <w:p w14:paraId="28961A65" w14:textId="77777777" w:rsidR="001D613C" w:rsidRPr="00005CDD" w:rsidRDefault="001D613C" w:rsidP="001D613C">
      <w:pPr>
        <w:pStyle w:val="Prrafodelista"/>
        <w:autoSpaceDE w:val="0"/>
        <w:autoSpaceDN w:val="0"/>
        <w:adjustRightInd w:val="0"/>
        <w:spacing w:line="360" w:lineRule="auto"/>
        <w:ind w:left="0"/>
        <w:jc w:val="both"/>
        <w:rPr>
          <w:rFonts w:ascii="Palatino Linotype" w:hAnsi="Palatino Linotype" w:cs="Arial"/>
        </w:rPr>
      </w:pPr>
      <w:r w:rsidRPr="00005CDD">
        <w:rPr>
          <w:rFonts w:ascii="Palatino Linotype" w:hAnsi="Palatino Linotype" w:cs="Arial"/>
        </w:rPr>
        <w:t xml:space="preserve">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w:t>
      </w:r>
      <w:r w:rsidRPr="00005CDD">
        <w:rPr>
          <w:rFonts w:ascii="Palatino Linotype" w:hAnsi="Palatino Linotype" w:cs="Arial"/>
        </w:rPr>
        <w:lastRenderedPageBreak/>
        <w:t>que el Estado Mexicano sea parte, en concordancia con el párrafo tercero del artículo 1 de la Constitución Federal y el diverso 8, de la Ley de Transparencia local.</w:t>
      </w:r>
    </w:p>
    <w:p w14:paraId="217F5CD9" w14:textId="77777777" w:rsidR="001D613C" w:rsidRPr="00005CDD" w:rsidRDefault="001D613C" w:rsidP="001D613C">
      <w:pPr>
        <w:pStyle w:val="Prrafodelista"/>
        <w:autoSpaceDE w:val="0"/>
        <w:autoSpaceDN w:val="0"/>
        <w:adjustRightInd w:val="0"/>
        <w:spacing w:line="360" w:lineRule="auto"/>
        <w:ind w:left="0"/>
        <w:jc w:val="both"/>
        <w:rPr>
          <w:rFonts w:ascii="Palatino Linotype" w:hAnsi="Palatino Linotype" w:cs="Arial"/>
        </w:rPr>
      </w:pPr>
    </w:p>
    <w:p w14:paraId="2E19C79A" w14:textId="77777777" w:rsidR="001D613C" w:rsidRPr="00005CDD" w:rsidRDefault="001D613C" w:rsidP="001D613C">
      <w:pPr>
        <w:pStyle w:val="Prrafodelista"/>
        <w:autoSpaceDE w:val="0"/>
        <w:autoSpaceDN w:val="0"/>
        <w:adjustRightInd w:val="0"/>
        <w:spacing w:line="360" w:lineRule="auto"/>
        <w:ind w:left="0"/>
        <w:jc w:val="both"/>
        <w:rPr>
          <w:rFonts w:ascii="Palatino Linotype" w:hAnsi="Palatino Linotype" w:cs="Arial"/>
        </w:rPr>
      </w:pPr>
      <w:r w:rsidRPr="00005CDD">
        <w:rPr>
          <w:rFonts w:ascii="Palatino Linotype" w:hAnsi="Palatino Linotype" w:cs="Arial"/>
        </w:rPr>
        <w:t>El estudio del presente recurso de revisión tiene como antecedentes, que el hoy Recurrente</w:t>
      </w:r>
      <w:r w:rsidRPr="00005CDD">
        <w:rPr>
          <w:rFonts w:ascii="Palatino Linotype" w:hAnsi="Palatino Linotype" w:cs="Arial"/>
          <w:b/>
        </w:rPr>
        <w:t xml:space="preserve"> </w:t>
      </w:r>
      <w:r w:rsidRPr="00005CDD">
        <w:rPr>
          <w:rFonts w:ascii="Palatino Linotype" w:hAnsi="Palatino Linotype" w:cs="Arial"/>
        </w:rPr>
        <w:t>soli</w:t>
      </w:r>
      <w:r w:rsidR="009D0D1A" w:rsidRPr="00005CDD">
        <w:rPr>
          <w:rFonts w:ascii="Palatino Linotype" w:hAnsi="Palatino Linotype" w:cs="Arial"/>
        </w:rPr>
        <w:t>citó al Ayuntamiento de Xalatlaco</w:t>
      </w:r>
      <w:r w:rsidRPr="00005CDD">
        <w:rPr>
          <w:rFonts w:ascii="Palatino Linotype" w:hAnsi="Palatino Linotype" w:cs="Arial"/>
        </w:rPr>
        <w:t>,</w:t>
      </w:r>
      <w:r w:rsidRPr="00005CDD">
        <w:rPr>
          <w:rFonts w:ascii="Palatino Linotype" w:hAnsi="Palatino Linotype" w:cs="Arial"/>
          <w:b/>
        </w:rPr>
        <w:t xml:space="preserve"> </w:t>
      </w:r>
      <w:r w:rsidRPr="00005CDD">
        <w:rPr>
          <w:rFonts w:ascii="Palatino Linotype" w:hAnsi="Palatino Linotype" w:cs="Arial"/>
        </w:rPr>
        <w:t>la siguiente</w:t>
      </w:r>
      <w:r w:rsidRPr="00005CDD">
        <w:rPr>
          <w:rFonts w:ascii="Palatino Linotype" w:hAnsi="Palatino Linotype" w:cs="Arial"/>
          <w:b/>
        </w:rPr>
        <w:t xml:space="preserve"> </w:t>
      </w:r>
      <w:r w:rsidRPr="00005CDD">
        <w:rPr>
          <w:rFonts w:ascii="Palatino Linotype" w:hAnsi="Palatino Linotype" w:cs="Arial"/>
        </w:rPr>
        <w:t>información:</w:t>
      </w:r>
    </w:p>
    <w:p w14:paraId="2E0B1F76" w14:textId="77777777" w:rsidR="001D613C" w:rsidRPr="00005CDD" w:rsidRDefault="001D613C" w:rsidP="001D613C">
      <w:pPr>
        <w:tabs>
          <w:tab w:val="left" w:pos="709"/>
        </w:tabs>
        <w:spacing w:after="0" w:line="360" w:lineRule="auto"/>
        <w:jc w:val="both"/>
        <w:rPr>
          <w:rFonts w:ascii="Palatino Linotype" w:hAnsi="Palatino Linotype" w:cs="Arial"/>
          <w:sz w:val="24"/>
          <w:szCs w:val="24"/>
        </w:rPr>
      </w:pPr>
    </w:p>
    <w:p w14:paraId="7BC2B466" w14:textId="77777777" w:rsidR="004B6090" w:rsidRPr="00005CDD" w:rsidRDefault="009D0D1A" w:rsidP="009D0D1A">
      <w:pPr>
        <w:pStyle w:val="Prrafodelista"/>
        <w:numPr>
          <w:ilvl w:val="0"/>
          <w:numId w:val="6"/>
        </w:numPr>
        <w:spacing w:line="360" w:lineRule="auto"/>
        <w:jc w:val="both"/>
        <w:rPr>
          <w:rFonts w:ascii="Palatino Linotype" w:eastAsia="Arial Unicode MS" w:hAnsi="Palatino Linotype" w:cs="Arial"/>
        </w:rPr>
      </w:pPr>
      <w:r w:rsidRPr="00005CDD">
        <w:rPr>
          <w:rFonts w:ascii="Palatino Linotype" w:eastAsia="Arial Unicode MS" w:hAnsi="Palatino Linotype" w:cs="Arial"/>
        </w:rPr>
        <w:t>El listado de los trabajadores adscritos al DIF Municipal</w:t>
      </w:r>
    </w:p>
    <w:p w14:paraId="778FB8A5" w14:textId="77777777" w:rsidR="009D0D1A" w:rsidRPr="00005CDD" w:rsidRDefault="009D0D1A" w:rsidP="009D0D1A">
      <w:pPr>
        <w:pStyle w:val="Prrafodelista"/>
        <w:spacing w:line="360" w:lineRule="auto"/>
        <w:ind w:left="720"/>
        <w:jc w:val="both"/>
        <w:rPr>
          <w:rFonts w:ascii="Palatino Linotype" w:eastAsia="Arial Unicode MS" w:hAnsi="Palatino Linotype" w:cs="Arial"/>
        </w:rPr>
      </w:pPr>
    </w:p>
    <w:p w14:paraId="5FAB7B10" w14:textId="77777777" w:rsidR="004B6090" w:rsidRPr="00005CDD" w:rsidRDefault="004B6090" w:rsidP="004B6090">
      <w:pPr>
        <w:autoSpaceDE w:val="0"/>
        <w:autoSpaceDN w:val="0"/>
        <w:adjustRightInd w:val="0"/>
        <w:spacing w:line="360" w:lineRule="auto"/>
        <w:jc w:val="both"/>
        <w:rPr>
          <w:rFonts w:ascii="Palatino Linotype" w:hAnsi="Palatino Linotype" w:cs="Arial"/>
          <w:sz w:val="24"/>
          <w:szCs w:val="24"/>
        </w:rPr>
      </w:pPr>
      <w:r w:rsidRPr="00005CDD">
        <w:rPr>
          <w:rFonts w:ascii="Palatino Linotype" w:hAnsi="Palatino Linotype" w:cs="Arial"/>
          <w:sz w:val="24"/>
          <w:szCs w:val="24"/>
        </w:rPr>
        <w:t xml:space="preserve">De conformidad con las constancias que obran en el expediente electrónico, se observa que el </w:t>
      </w:r>
      <w:r w:rsidRPr="00005CDD">
        <w:rPr>
          <w:rFonts w:ascii="Palatino Linotype" w:hAnsi="Palatino Linotype" w:cs="Arial"/>
          <w:b/>
          <w:sz w:val="24"/>
          <w:szCs w:val="24"/>
        </w:rPr>
        <w:t>Sujeto Obligado</w:t>
      </w:r>
      <w:r w:rsidRPr="00005CDD">
        <w:rPr>
          <w:rFonts w:ascii="Palatino Linotype" w:hAnsi="Palatino Linotype" w:cs="Arial"/>
          <w:sz w:val="24"/>
          <w:szCs w:val="24"/>
        </w:rPr>
        <w:t xml:space="preserve"> fue omiso en dar respuesta a la solicitud de información por lo que se constituye la figura jurídica de la </w:t>
      </w:r>
      <w:r w:rsidRPr="00005CDD">
        <w:rPr>
          <w:rFonts w:ascii="Palatino Linotype" w:hAnsi="Palatino Linotype" w:cs="Arial"/>
          <w:b/>
          <w:i/>
          <w:sz w:val="24"/>
          <w:szCs w:val="24"/>
        </w:rPr>
        <w:t>NEGATIVA FICTA</w:t>
      </w:r>
      <w:r w:rsidRPr="00005CDD">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509D0F05" w14:textId="77777777" w:rsidR="004B6090" w:rsidRPr="00005CDD" w:rsidRDefault="004B6090" w:rsidP="004B6090">
      <w:pPr>
        <w:pStyle w:val="Prrafodelista"/>
        <w:ind w:left="1440"/>
        <w:rPr>
          <w:rFonts w:ascii="Palatino Linotype" w:hAnsi="Palatino Linotype"/>
        </w:rPr>
      </w:pPr>
    </w:p>
    <w:p w14:paraId="34561679" w14:textId="77777777" w:rsidR="004B6090" w:rsidRPr="00005CDD" w:rsidRDefault="004B6090" w:rsidP="004B6090">
      <w:pPr>
        <w:autoSpaceDE w:val="0"/>
        <w:autoSpaceDN w:val="0"/>
        <w:adjustRightInd w:val="0"/>
        <w:ind w:left="567" w:right="567"/>
        <w:jc w:val="both"/>
        <w:rPr>
          <w:rFonts w:ascii="Palatino Linotype" w:hAnsi="Palatino Linotype" w:cs="Arial"/>
          <w:i/>
        </w:rPr>
      </w:pPr>
      <w:r w:rsidRPr="00005CDD">
        <w:rPr>
          <w:rFonts w:ascii="Palatino Linotype" w:hAnsi="Palatino Linotype" w:cs="Arial"/>
          <w:i/>
        </w:rPr>
        <w:t>“</w:t>
      </w:r>
      <w:r w:rsidRPr="00005CDD">
        <w:rPr>
          <w:rFonts w:ascii="Palatino Linotype" w:hAnsi="Palatino Linotype" w:cs="Arial"/>
          <w:b/>
          <w:i/>
        </w:rPr>
        <w:t>Artículo 178.</w:t>
      </w:r>
      <w:r w:rsidRPr="00005CDD">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5A8E9C2" w14:textId="77777777" w:rsidR="004B6090" w:rsidRPr="00005CDD" w:rsidRDefault="004B6090" w:rsidP="004B6090">
      <w:pPr>
        <w:pStyle w:val="Prrafodelista"/>
        <w:autoSpaceDE w:val="0"/>
        <w:autoSpaceDN w:val="0"/>
        <w:adjustRightInd w:val="0"/>
        <w:ind w:left="567" w:right="567"/>
        <w:jc w:val="both"/>
        <w:rPr>
          <w:rFonts w:ascii="Palatino Linotype" w:hAnsi="Palatino Linotype" w:cs="Arial"/>
          <w:i/>
        </w:rPr>
      </w:pPr>
    </w:p>
    <w:p w14:paraId="1C1CB476" w14:textId="77777777" w:rsidR="004B6090" w:rsidRPr="00005CDD" w:rsidRDefault="004B6090" w:rsidP="004B6090">
      <w:pPr>
        <w:autoSpaceDE w:val="0"/>
        <w:autoSpaceDN w:val="0"/>
        <w:adjustRightInd w:val="0"/>
        <w:ind w:left="567" w:right="567"/>
        <w:jc w:val="both"/>
        <w:rPr>
          <w:rFonts w:ascii="Palatino Linotype" w:hAnsi="Palatino Linotype" w:cs="Arial"/>
          <w:i/>
        </w:rPr>
      </w:pPr>
      <w:r w:rsidRPr="00005CDD">
        <w:rPr>
          <w:rFonts w:ascii="Palatino Linotype" w:hAnsi="Palatino Linotype" w:cs="Arial"/>
          <w:b/>
          <w:i/>
        </w:rPr>
        <w:t>A falta de respuesta del Sujeto Obligado, dentro de los plazos establecidos en esta Ley, a una solicitud de acceso a la información pública, el recurso podrá ser interpuesto en cualquier momento</w:t>
      </w:r>
      <w:r w:rsidRPr="00005CDD">
        <w:rPr>
          <w:rFonts w:ascii="Palatino Linotype" w:hAnsi="Palatino Linotype" w:cs="Arial"/>
          <w:i/>
        </w:rPr>
        <w:t>, acompañado con el documento que pruebe la fecha en que presentó la solicitud.</w:t>
      </w:r>
    </w:p>
    <w:p w14:paraId="1443C572" w14:textId="77777777" w:rsidR="004B6090" w:rsidRPr="00005CDD" w:rsidRDefault="004B6090" w:rsidP="004B6090">
      <w:pPr>
        <w:autoSpaceDE w:val="0"/>
        <w:autoSpaceDN w:val="0"/>
        <w:adjustRightInd w:val="0"/>
        <w:ind w:left="567" w:right="567"/>
        <w:jc w:val="both"/>
        <w:rPr>
          <w:rFonts w:ascii="Palatino Linotype" w:hAnsi="Palatino Linotype" w:cs="Arial"/>
          <w:i/>
        </w:rPr>
      </w:pPr>
    </w:p>
    <w:p w14:paraId="06FA7132" w14:textId="77777777" w:rsidR="004B6090" w:rsidRPr="00005CDD" w:rsidRDefault="004B6090" w:rsidP="004B6090">
      <w:pPr>
        <w:autoSpaceDE w:val="0"/>
        <w:autoSpaceDN w:val="0"/>
        <w:adjustRightInd w:val="0"/>
        <w:ind w:left="567" w:right="567"/>
        <w:jc w:val="both"/>
        <w:rPr>
          <w:rFonts w:ascii="Palatino Linotype" w:hAnsi="Palatino Linotype" w:cs="Arial"/>
          <w:i/>
        </w:rPr>
      </w:pPr>
      <w:r w:rsidRPr="00005CDD">
        <w:rPr>
          <w:rFonts w:ascii="Palatino Linotype" w:hAnsi="Palatino Linotype" w:cs="Arial"/>
          <w:i/>
        </w:rPr>
        <w:lastRenderedPageBreak/>
        <w:t>En el caso de que se interponga ante la Unidad de Transparencia, ésta deberá remitir el recurso de revisión al Instituto a más tardar al día siguiente de haberlo recibido.”</w:t>
      </w:r>
    </w:p>
    <w:p w14:paraId="50D54947" w14:textId="77777777" w:rsidR="004B6090" w:rsidRPr="00005CDD" w:rsidRDefault="004B6090" w:rsidP="004B6090">
      <w:pPr>
        <w:autoSpaceDE w:val="0"/>
        <w:autoSpaceDN w:val="0"/>
        <w:adjustRightInd w:val="0"/>
        <w:ind w:left="360" w:right="567"/>
        <w:jc w:val="both"/>
        <w:rPr>
          <w:rFonts w:ascii="Palatino Linotype" w:hAnsi="Palatino Linotype" w:cs="Arial"/>
          <w:i/>
        </w:rPr>
      </w:pPr>
    </w:p>
    <w:p w14:paraId="216918E3" w14:textId="77777777" w:rsidR="004B6090" w:rsidRPr="00005CDD" w:rsidRDefault="004B6090" w:rsidP="004B6090">
      <w:pPr>
        <w:autoSpaceDE w:val="0"/>
        <w:autoSpaceDN w:val="0"/>
        <w:adjustRightInd w:val="0"/>
        <w:ind w:left="360" w:right="567"/>
        <w:jc w:val="right"/>
        <w:rPr>
          <w:rFonts w:ascii="Palatino Linotype" w:hAnsi="Palatino Linotype" w:cs="Arial"/>
        </w:rPr>
      </w:pPr>
      <w:r w:rsidRPr="00005CDD">
        <w:rPr>
          <w:rFonts w:ascii="Palatino Linotype" w:hAnsi="Palatino Linotype" w:cs="Arial"/>
        </w:rPr>
        <w:t>(Énfasis añadido)</w:t>
      </w:r>
    </w:p>
    <w:p w14:paraId="57EC8C1D" w14:textId="77777777" w:rsidR="004B6090" w:rsidRPr="00005CDD" w:rsidRDefault="004B6090" w:rsidP="004B6090">
      <w:pPr>
        <w:pStyle w:val="INFOEM"/>
        <w:ind w:left="0" w:right="0"/>
        <w:rPr>
          <w:rFonts w:eastAsia="Palatino Linotype" w:cs="Palatino Linotype"/>
          <w:i w:val="0"/>
          <w:color w:val="000000"/>
          <w:sz w:val="24"/>
          <w:szCs w:val="24"/>
        </w:rPr>
      </w:pPr>
    </w:p>
    <w:p w14:paraId="28C81199" w14:textId="77777777" w:rsidR="004B6090" w:rsidRPr="00005CDD" w:rsidRDefault="004B6090" w:rsidP="009D0D1A">
      <w:pPr>
        <w:pStyle w:val="INFOEM"/>
        <w:ind w:left="0" w:right="0"/>
        <w:rPr>
          <w:b/>
          <w:i w:val="0"/>
          <w:sz w:val="24"/>
        </w:rPr>
      </w:pPr>
      <w:r w:rsidRPr="00005CDD">
        <w:rPr>
          <w:rFonts w:eastAsia="Palatino Linotype" w:cs="Palatino Linotype"/>
          <w:i w:val="0"/>
          <w:color w:val="000000"/>
          <w:sz w:val="24"/>
          <w:szCs w:val="24"/>
        </w:rPr>
        <w:t xml:space="preserve">Ante la falta de respuesta por parte del </w:t>
      </w:r>
      <w:r w:rsidRPr="00005CDD">
        <w:rPr>
          <w:rFonts w:eastAsia="Palatino Linotype" w:cs="Palatino Linotype"/>
          <w:b/>
          <w:i w:val="0"/>
          <w:color w:val="000000"/>
          <w:sz w:val="24"/>
          <w:szCs w:val="24"/>
        </w:rPr>
        <w:t>Sujeto Obligado</w:t>
      </w:r>
      <w:r w:rsidRPr="00005CDD">
        <w:rPr>
          <w:rFonts w:eastAsia="Palatino Linotype" w:cs="Palatino Linotype"/>
          <w:i w:val="0"/>
          <w:color w:val="000000"/>
          <w:sz w:val="24"/>
          <w:szCs w:val="24"/>
        </w:rPr>
        <w:t xml:space="preserve">, el </w:t>
      </w:r>
      <w:r w:rsidRPr="00005CDD">
        <w:rPr>
          <w:rFonts w:eastAsia="Palatino Linotype" w:cs="Palatino Linotype"/>
          <w:b/>
          <w:i w:val="0"/>
          <w:color w:val="000000"/>
          <w:sz w:val="24"/>
          <w:szCs w:val="24"/>
        </w:rPr>
        <w:t>Recurrente</w:t>
      </w:r>
      <w:r w:rsidRPr="00005CDD">
        <w:rPr>
          <w:rFonts w:eastAsia="Palatino Linotype" w:cs="Palatino Linotype"/>
          <w:i w:val="0"/>
          <w:color w:val="000000"/>
          <w:sz w:val="24"/>
          <w:szCs w:val="24"/>
        </w:rPr>
        <w:t xml:space="preserve"> consideró que su derecho a la información pública había sido conculcado, por lo que interpuso el recurso de revisión al rubro citado</w:t>
      </w:r>
      <w:r w:rsidRPr="00005CDD">
        <w:rPr>
          <w:rFonts w:cs="Arial"/>
          <w:bCs/>
          <w:i w:val="0"/>
          <w:sz w:val="24"/>
        </w:rPr>
        <w:t>, señalando sustancialmente como sus razones o motivos de inconformidad, lo siguiente:</w:t>
      </w:r>
      <w:r w:rsidRPr="00005CDD" w:rsidDel="00107C3B">
        <w:rPr>
          <w:b/>
          <w:i w:val="0"/>
          <w:sz w:val="24"/>
        </w:rPr>
        <w:t xml:space="preserve"> </w:t>
      </w:r>
    </w:p>
    <w:p w14:paraId="1E57E4FD" w14:textId="77777777" w:rsidR="004B6090" w:rsidRPr="00005CDD" w:rsidRDefault="004B6090" w:rsidP="009D0D1A">
      <w:pPr>
        <w:spacing w:after="0" w:line="240" w:lineRule="auto"/>
        <w:ind w:right="851"/>
        <w:jc w:val="both"/>
        <w:rPr>
          <w:rFonts w:ascii="Palatino Linotype" w:hAnsi="Palatino Linotype" w:cs="Arial"/>
          <w:i/>
          <w:sz w:val="24"/>
        </w:rPr>
      </w:pPr>
    </w:p>
    <w:p w14:paraId="2CF87F8D" w14:textId="77777777" w:rsidR="004B6090" w:rsidRPr="00005CDD" w:rsidRDefault="004B6090" w:rsidP="004B6090">
      <w:pPr>
        <w:pStyle w:val="Prrafodelista"/>
        <w:numPr>
          <w:ilvl w:val="0"/>
          <w:numId w:val="7"/>
        </w:numPr>
        <w:jc w:val="both"/>
        <w:rPr>
          <w:rFonts w:ascii="Palatino Linotype" w:hAnsi="Palatino Linotype" w:cs="Arial"/>
        </w:rPr>
      </w:pPr>
      <w:r w:rsidRPr="00005CDD">
        <w:rPr>
          <w:rFonts w:ascii="Palatino Linotype" w:hAnsi="Palatino Linotype" w:cs="Arial"/>
          <w:b/>
        </w:rPr>
        <w:t>Razones o Motivos de Inconformidad</w:t>
      </w:r>
      <w:r w:rsidRPr="00005CDD">
        <w:rPr>
          <w:rFonts w:ascii="Palatino Linotype" w:hAnsi="Palatino Linotype" w:cs="Arial"/>
        </w:rPr>
        <w:t xml:space="preserve">: </w:t>
      </w:r>
    </w:p>
    <w:p w14:paraId="5441FC31" w14:textId="77777777" w:rsidR="004B6090" w:rsidRPr="00005CDD" w:rsidRDefault="004B6090" w:rsidP="004B6090">
      <w:pPr>
        <w:ind w:left="709"/>
        <w:jc w:val="both"/>
        <w:rPr>
          <w:rFonts w:ascii="Palatino Linotype" w:hAnsi="Palatino Linotype" w:cs="Arial"/>
          <w:i/>
        </w:rPr>
      </w:pPr>
      <w:r w:rsidRPr="00005CDD">
        <w:rPr>
          <w:rFonts w:ascii="Palatino Linotype" w:hAnsi="Palatino Linotype" w:cs="Arial"/>
          <w:i/>
        </w:rPr>
        <w:t>“</w:t>
      </w:r>
      <w:r w:rsidR="009D0D1A" w:rsidRPr="00005CDD">
        <w:rPr>
          <w:rFonts w:ascii="Palatino Linotype" w:hAnsi="Palatino Linotype" w:cs="Arial"/>
          <w:i/>
        </w:rPr>
        <w:t>no entregan información</w:t>
      </w:r>
      <w:r w:rsidRPr="00005CDD">
        <w:rPr>
          <w:rFonts w:ascii="Palatino Linotype" w:hAnsi="Palatino Linotype" w:cs="Arial"/>
          <w:i/>
        </w:rPr>
        <w:t>.” [Sic].</w:t>
      </w:r>
    </w:p>
    <w:p w14:paraId="0274D7F2" w14:textId="77777777" w:rsidR="004B6090" w:rsidRPr="00005CDD" w:rsidRDefault="004B6090" w:rsidP="004B6090">
      <w:pPr>
        <w:pStyle w:val="INFOEM"/>
      </w:pPr>
    </w:p>
    <w:p w14:paraId="578D00DB" w14:textId="77777777" w:rsidR="00C70003" w:rsidRPr="00005CDD" w:rsidRDefault="00C70003" w:rsidP="00C70003">
      <w:pPr>
        <w:pStyle w:val="INFOEM"/>
        <w:ind w:left="0" w:right="-18"/>
        <w:rPr>
          <w:bCs/>
          <w:i w:val="0"/>
          <w:iCs/>
          <w:sz w:val="24"/>
          <w:szCs w:val="24"/>
        </w:rPr>
      </w:pPr>
      <w:r w:rsidRPr="00005CDD">
        <w:rPr>
          <w:bCs/>
          <w:i w:val="0"/>
          <w:iCs/>
          <w:sz w:val="24"/>
          <w:szCs w:val="24"/>
        </w:rPr>
        <w:t xml:space="preserve">Bajo este contexto, resulta oportuno traer a colación el organigrama del </w:t>
      </w:r>
      <w:r w:rsidRPr="00005CDD">
        <w:rPr>
          <w:b/>
          <w:i w:val="0"/>
          <w:iCs/>
          <w:sz w:val="24"/>
          <w:szCs w:val="24"/>
        </w:rPr>
        <w:t xml:space="preserve">Sujeto Obligado </w:t>
      </w:r>
      <w:r w:rsidRPr="00005CDD">
        <w:rPr>
          <w:bCs/>
          <w:i w:val="0"/>
          <w:iCs/>
          <w:sz w:val="24"/>
          <w:szCs w:val="24"/>
        </w:rPr>
        <w:t>susceptible de ser consultado en la siguiente dirección electrónica:</w:t>
      </w:r>
    </w:p>
    <w:p w14:paraId="5766B643" w14:textId="77777777" w:rsidR="009D0D1A" w:rsidRPr="00005CDD" w:rsidRDefault="00005CDD" w:rsidP="00C70003">
      <w:pPr>
        <w:pStyle w:val="INFOEM"/>
        <w:ind w:left="0" w:right="-18"/>
        <w:rPr>
          <w:bCs/>
          <w:i w:val="0"/>
          <w:iCs/>
          <w:sz w:val="24"/>
          <w:szCs w:val="24"/>
        </w:rPr>
      </w:pPr>
      <w:hyperlink r:id="rId7" w:history="1">
        <w:r w:rsidR="009D0D1A" w:rsidRPr="00005CDD">
          <w:rPr>
            <w:rStyle w:val="Hipervnculo"/>
            <w:bCs/>
            <w:i w:val="0"/>
            <w:iCs/>
            <w:sz w:val="24"/>
            <w:szCs w:val="24"/>
          </w:rPr>
          <w:t>https://xalatlaco.edomex.gob.mx/sites/xalatlaco.edomex.gob.mx/files/files/Orgenigrama/organigrama%20copia.pdf</w:t>
        </w:r>
      </w:hyperlink>
      <w:r w:rsidR="009D0D1A" w:rsidRPr="00005CDD">
        <w:rPr>
          <w:bCs/>
          <w:i w:val="0"/>
          <w:iCs/>
          <w:sz w:val="24"/>
          <w:szCs w:val="24"/>
        </w:rPr>
        <w:t xml:space="preserve"> </w:t>
      </w:r>
    </w:p>
    <w:p w14:paraId="1A6B1DFB" w14:textId="77777777" w:rsidR="00C70003" w:rsidRPr="00005CDD" w:rsidRDefault="00596D67" w:rsidP="00C70003">
      <w:pPr>
        <w:pStyle w:val="INFOEM"/>
        <w:ind w:left="0" w:right="-18"/>
        <w:rPr>
          <w:bCs/>
          <w:i w:val="0"/>
          <w:iCs/>
          <w:sz w:val="24"/>
          <w:szCs w:val="24"/>
        </w:rPr>
      </w:pPr>
      <w:r w:rsidRPr="00005CDD">
        <w:rPr>
          <w:bCs/>
          <w:i w:val="0"/>
          <w:iCs/>
          <w:noProof/>
          <w:sz w:val="24"/>
          <w:szCs w:val="24"/>
          <w:lang w:eastAsia="es-MX"/>
        </w:rPr>
        <w:lastRenderedPageBreak/>
        <mc:AlternateContent>
          <mc:Choice Requires="wps">
            <w:drawing>
              <wp:anchor distT="0" distB="0" distL="114300" distR="114300" simplePos="0" relativeHeight="251659264" behindDoc="0" locked="0" layoutInCell="1" allowOverlap="1" wp14:anchorId="5AE680CA" wp14:editId="57E7B074">
                <wp:simplePos x="0" y="0"/>
                <wp:positionH relativeFrom="column">
                  <wp:posOffset>662401</wp:posOffset>
                </wp:positionH>
                <wp:positionV relativeFrom="paragraph">
                  <wp:posOffset>2710539</wp:posOffset>
                </wp:positionV>
                <wp:extent cx="1949570" cy="457200"/>
                <wp:effectExtent l="19050" t="19050" r="12700" b="19050"/>
                <wp:wrapNone/>
                <wp:docPr id="5" name="Rectángulo 5"/>
                <wp:cNvGraphicFramePr/>
                <a:graphic xmlns:a="http://schemas.openxmlformats.org/drawingml/2006/main">
                  <a:graphicData uri="http://schemas.microsoft.com/office/word/2010/wordprocessingShape">
                    <wps:wsp>
                      <wps:cNvSpPr/>
                      <wps:spPr>
                        <a:xfrm>
                          <a:off x="0" y="0"/>
                          <a:ext cx="1949570" cy="4572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5FD284" id="Rectángulo 5" o:spid="_x0000_s1026" style="position:absolute;margin-left:52.15pt;margin-top:213.45pt;width:153.5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" filled="f" strokecolor="red" strokeweight="2.25pt"/>
            </w:pict>
          </mc:Fallback>
        </mc:AlternateContent>
      </w:r>
      <w:r w:rsidR="009D0D1A" w:rsidRPr="00005CDD">
        <w:rPr>
          <w:noProof/>
          <w:lang w:eastAsia="es-MX"/>
        </w:rPr>
        <w:drawing>
          <wp:inline distT="0" distB="0" distL="0" distR="0" wp14:anchorId="6E6941A2" wp14:editId="5707C87B">
            <wp:extent cx="5641675" cy="3217267"/>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70" t="26397" r="1786" b="17333"/>
                    <a:stretch/>
                  </pic:blipFill>
                  <pic:spPr bwMode="auto">
                    <a:xfrm>
                      <a:off x="0" y="0"/>
                      <a:ext cx="5642896" cy="3217964"/>
                    </a:xfrm>
                    <a:prstGeom prst="rect">
                      <a:avLst/>
                    </a:prstGeom>
                    <a:ln>
                      <a:noFill/>
                    </a:ln>
                    <a:extLst>
                      <a:ext uri="{53640926-AAD7-44D8-BBD7-CCE9431645EC}">
                        <a14:shadowObscured xmlns:a14="http://schemas.microsoft.com/office/drawing/2010/main"/>
                      </a:ext>
                    </a:extLst>
                  </pic:spPr>
                </pic:pic>
              </a:graphicData>
            </a:graphic>
          </wp:inline>
        </w:drawing>
      </w:r>
    </w:p>
    <w:p w14:paraId="1A69E068" w14:textId="77777777" w:rsidR="005E4305" w:rsidRPr="00005CDD" w:rsidRDefault="005E4305" w:rsidP="00C70003">
      <w:pPr>
        <w:spacing w:after="0" w:line="360" w:lineRule="auto"/>
        <w:ind w:right="214"/>
        <w:jc w:val="both"/>
        <w:rPr>
          <w:rFonts w:ascii="Palatino Linotype" w:hAnsi="Palatino Linotype" w:cs="Arial"/>
          <w:sz w:val="24"/>
          <w:szCs w:val="24"/>
        </w:rPr>
      </w:pPr>
    </w:p>
    <w:p w14:paraId="6AD2AE6D" w14:textId="77777777" w:rsidR="005E4305" w:rsidRPr="00005CDD" w:rsidRDefault="00C70003" w:rsidP="00C700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05CDD">
        <w:rPr>
          <w:rFonts w:ascii="Palatino Linotype" w:hAnsi="Palatino Linotype" w:cs="Arial"/>
          <w:sz w:val="24"/>
          <w:szCs w:val="24"/>
        </w:rPr>
        <w:t>Debido a lo anterior, para delimitar las fronteras conceptuales de la unidad administrativa en cita</w:t>
      </w:r>
      <w:r w:rsidRPr="00005CDD">
        <w:rPr>
          <w:rFonts w:ascii="Palatino Linotype" w:eastAsia="Times New Roman" w:hAnsi="Palatino Linotype" w:cs="Arial"/>
          <w:sz w:val="24"/>
          <w:szCs w:val="24"/>
          <w:lang w:val="es-ES" w:eastAsia="es-ES"/>
        </w:rPr>
        <w:t>, resulta oportuno traer a colación el Bando Munici</w:t>
      </w:r>
      <w:r w:rsidR="00596D67" w:rsidRPr="00005CDD">
        <w:rPr>
          <w:rFonts w:ascii="Palatino Linotype" w:eastAsia="Times New Roman" w:hAnsi="Palatino Linotype" w:cs="Arial"/>
          <w:sz w:val="24"/>
          <w:szCs w:val="24"/>
          <w:lang w:val="es-ES" w:eastAsia="es-ES"/>
        </w:rPr>
        <w:t>pal del Ayuntamiento de Xalatlaco</w:t>
      </w:r>
      <w:r w:rsidRPr="00005CDD">
        <w:rPr>
          <w:rFonts w:ascii="Palatino Linotype" w:eastAsia="Times New Roman" w:hAnsi="Palatino Linotype" w:cs="Arial"/>
          <w:sz w:val="24"/>
          <w:szCs w:val="24"/>
          <w:lang w:val="es-ES" w:eastAsia="es-ES"/>
        </w:rPr>
        <w:t>, en sus artículos:</w:t>
      </w:r>
    </w:p>
    <w:p w14:paraId="2F7A71BA" w14:textId="77777777" w:rsidR="005E4305" w:rsidRPr="00005CDD" w:rsidRDefault="005E4305" w:rsidP="00C700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769B63B" w14:textId="77777777" w:rsidR="00596D67" w:rsidRPr="00005CDD" w:rsidRDefault="00596D67" w:rsidP="00596D67">
      <w:pPr>
        <w:pStyle w:val="Sinespaciado"/>
        <w:spacing w:line="360" w:lineRule="auto"/>
        <w:ind w:firstLine="708"/>
        <w:jc w:val="both"/>
        <w:rPr>
          <w:rFonts w:ascii="Palatino Linotype" w:hAnsi="Palatino Linotype"/>
          <w:b/>
          <w:i/>
        </w:rPr>
      </w:pPr>
      <w:r w:rsidRPr="00005CDD">
        <w:rPr>
          <w:rFonts w:ascii="Palatino Linotype" w:hAnsi="Palatino Linotype"/>
          <w:b/>
          <w:i/>
        </w:rPr>
        <w:t xml:space="preserve">CAPÍTULO VIII DE LA ADMINISTRACIÓN MUNICIPAL </w:t>
      </w:r>
    </w:p>
    <w:p w14:paraId="7D8097BF" w14:textId="77777777" w:rsidR="00E1193C" w:rsidRPr="00005CDD" w:rsidRDefault="00596D67" w:rsidP="00596D67">
      <w:pPr>
        <w:pStyle w:val="Sinespaciado"/>
        <w:spacing w:line="360" w:lineRule="auto"/>
        <w:ind w:left="708"/>
        <w:jc w:val="both"/>
        <w:rPr>
          <w:rFonts w:ascii="Palatino Linotype" w:hAnsi="Palatino Linotype"/>
          <w:b/>
          <w:i/>
        </w:rPr>
      </w:pPr>
      <w:r w:rsidRPr="00005CDD">
        <w:rPr>
          <w:rFonts w:ascii="Palatino Linotype" w:hAnsi="Palatino Linotype"/>
          <w:b/>
          <w:i/>
        </w:rPr>
        <w:t>Artículo 53.- Para el despacho de los asuntos municipales, el Ayuntamiento se auxiliará con las áreas administrativas, organismos públicos descentralizados y entidades de la Administración Pública Municipal que considere necesarias.</w:t>
      </w:r>
    </w:p>
    <w:p w14:paraId="494A81EF" w14:textId="77777777" w:rsidR="00596D67" w:rsidRPr="00005CDD" w:rsidRDefault="00596D67" w:rsidP="00596D67">
      <w:pPr>
        <w:pStyle w:val="Sinespaciado"/>
        <w:spacing w:line="360" w:lineRule="auto"/>
        <w:ind w:left="708"/>
        <w:jc w:val="both"/>
        <w:rPr>
          <w:rFonts w:ascii="Palatino Linotype" w:hAnsi="Palatino Linotype"/>
          <w:b/>
          <w:i/>
        </w:rPr>
      </w:pPr>
      <w:r w:rsidRPr="00005CDD">
        <w:rPr>
          <w:rFonts w:ascii="Palatino Linotype" w:hAnsi="Palatino Linotype"/>
          <w:b/>
          <w:i/>
        </w:rPr>
        <w:t>(…)</w:t>
      </w:r>
    </w:p>
    <w:p w14:paraId="4A6777EE" w14:textId="77777777" w:rsidR="00020A23" w:rsidRPr="00005CDD" w:rsidRDefault="00596D67" w:rsidP="00596D67">
      <w:pPr>
        <w:pStyle w:val="Sinespaciado"/>
        <w:spacing w:line="360" w:lineRule="auto"/>
        <w:ind w:left="708"/>
        <w:jc w:val="both"/>
        <w:rPr>
          <w:rFonts w:ascii="Palatino Linotype" w:hAnsi="Palatino Linotype"/>
          <w:b/>
          <w:i/>
        </w:rPr>
      </w:pPr>
      <w:r w:rsidRPr="00005CDD">
        <w:rPr>
          <w:rFonts w:ascii="Palatino Linotype" w:hAnsi="Palatino Linotype"/>
          <w:b/>
          <w:i/>
        </w:rPr>
        <w:t xml:space="preserve">XII. Organismos Descentralizados: </w:t>
      </w:r>
    </w:p>
    <w:p w14:paraId="7E70B196" w14:textId="77777777" w:rsidR="00596D67" w:rsidRPr="00005CDD" w:rsidRDefault="00596D67" w:rsidP="00596D67">
      <w:pPr>
        <w:pStyle w:val="Sinespaciado"/>
        <w:spacing w:line="360" w:lineRule="auto"/>
        <w:ind w:left="708"/>
        <w:jc w:val="both"/>
        <w:rPr>
          <w:rFonts w:ascii="Palatino Linotype" w:hAnsi="Palatino Linotype"/>
          <w:b/>
          <w:i/>
        </w:rPr>
      </w:pPr>
      <w:r w:rsidRPr="00005CDD">
        <w:rPr>
          <w:rFonts w:ascii="Palatino Linotype" w:hAnsi="Palatino Linotype"/>
          <w:b/>
          <w:i/>
        </w:rPr>
        <w:t>a) Sistema Municipal para el Desarrollo Integral de la Familia.</w:t>
      </w:r>
    </w:p>
    <w:p w14:paraId="4459B650" w14:textId="77777777" w:rsidR="00596D67" w:rsidRPr="00005CDD" w:rsidRDefault="00596D67" w:rsidP="00596D67">
      <w:pPr>
        <w:pStyle w:val="Sinespaciado"/>
        <w:spacing w:line="360" w:lineRule="auto"/>
        <w:ind w:left="708"/>
        <w:jc w:val="both"/>
        <w:rPr>
          <w:rFonts w:ascii="Palatino Linotype" w:hAnsi="Palatino Linotype"/>
          <w:i/>
        </w:rPr>
      </w:pPr>
      <w:r w:rsidRPr="00005CDD">
        <w:rPr>
          <w:rFonts w:ascii="Palatino Linotype" w:hAnsi="Palatino Linotype"/>
          <w:b/>
          <w:i/>
        </w:rPr>
        <w:t>(…)</w:t>
      </w:r>
      <w:r w:rsidRPr="00005CDD">
        <w:rPr>
          <w:rFonts w:ascii="Palatino Linotype" w:hAnsi="Palatino Linotype"/>
          <w:i/>
        </w:rPr>
        <w:t>”</w:t>
      </w:r>
    </w:p>
    <w:p w14:paraId="40B3E76A" w14:textId="77777777" w:rsidR="00596D67" w:rsidRPr="00005CDD" w:rsidRDefault="00596D67" w:rsidP="00596D67">
      <w:pPr>
        <w:pStyle w:val="Sinespaciado"/>
        <w:spacing w:line="360" w:lineRule="auto"/>
        <w:ind w:left="708"/>
        <w:jc w:val="both"/>
        <w:rPr>
          <w:rFonts w:ascii="Palatino Linotype" w:hAnsi="Palatino Linotype"/>
          <w:i/>
        </w:rPr>
      </w:pPr>
    </w:p>
    <w:p w14:paraId="50C1AADE" w14:textId="77777777" w:rsidR="00E1193C" w:rsidRPr="00005CDD" w:rsidRDefault="00E1193C" w:rsidP="00E1193C">
      <w:pPr>
        <w:pStyle w:val="Sinespaciado"/>
        <w:spacing w:line="360" w:lineRule="auto"/>
        <w:jc w:val="both"/>
        <w:rPr>
          <w:rFonts w:ascii="Palatino Linotype" w:hAnsi="Palatino Linotype"/>
        </w:rPr>
      </w:pPr>
      <w:r w:rsidRPr="00005CDD">
        <w:rPr>
          <w:rFonts w:ascii="Palatino Linotype" w:hAnsi="Palatino Linotype"/>
        </w:rPr>
        <w:t xml:space="preserve">En términos del numeral 162 de la Ley de Transparencia local, las unidades de transparencia deberán de garantizar que las solicitudes de información formuladas por la ciudadanía sean turnadas a todas las áreas administrativas en razón de las facultades, competencias y funciones reservadas, porción normativa inobservada por </w:t>
      </w:r>
      <w:r w:rsidRPr="00005CDD">
        <w:rPr>
          <w:rFonts w:ascii="Palatino Linotype" w:hAnsi="Palatino Linotype"/>
          <w:b/>
          <w:bCs/>
        </w:rPr>
        <w:t xml:space="preserve">El Sujeto Obligado. </w:t>
      </w:r>
    </w:p>
    <w:p w14:paraId="30C4ECED" w14:textId="77777777" w:rsidR="00E1193C" w:rsidRPr="00005CDD" w:rsidRDefault="00E1193C" w:rsidP="00E1193C">
      <w:pPr>
        <w:pStyle w:val="INFOEM"/>
        <w:rPr>
          <w:u w:val="single"/>
        </w:rPr>
      </w:pPr>
      <w:r w:rsidRPr="00005CDD">
        <w:rPr>
          <w:b/>
        </w:rPr>
        <w:t>Artículo 162</w:t>
      </w:r>
      <w:r w:rsidRPr="00005CDD">
        <w:rPr>
          <w:b/>
          <w:u w:val="single"/>
        </w:rPr>
        <w:t>. Las unidades de transparencia deberán garantizar que las solicitudes se turnen a todas las Áreas competentes</w:t>
      </w:r>
      <w:r w:rsidRPr="00005CDD">
        <w:rPr>
          <w:u w:val="single"/>
        </w:rPr>
        <w:t xml:space="preserve"> que cuenten con la información o deban tenerla de acuerdo a sus facultades, competencias y funciones, con el objeto de que realicen una búsqueda exhaustiva y razonable de la información solicitada.</w:t>
      </w:r>
    </w:p>
    <w:p w14:paraId="0DC2179E" w14:textId="77777777" w:rsidR="00E1193C" w:rsidRPr="00005CDD" w:rsidRDefault="00E1193C" w:rsidP="00E1193C">
      <w:pPr>
        <w:pStyle w:val="INFOEM"/>
      </w:pPr>
      <w:r w:rsidRPr="00005CDD">
        <w:rPr>
          <w:b/>
        </w:rPr>
        <w:t>Artículo 163.</w:t>
      </w:r>
      <w:r w:rsidRPr="00005CDD">
        <w:t xml:space="preserve"> La Unidad de Transparencia deberá notificar la respuesta a la solicitud al interesado en el menor tiempo posible, que no podrá exceder de quince días hábiles, contados a partir del día siguiente a la presentación de aquélla.</w:t>
      </w:r>
    </w:p>
    <w:p w14:paraId="6A10C1DE" w14:textId="77777777" w:rsidR="00E1193C" w:rsidRPr="00005CDD" w:rsidRDefault="00E1193C" w:rsidP="00E1193C">
      <w:pPr>
        <w:pStyle w:val="INFOEM"/>
      </w:pPr>
      <w:r w:rsidRPr="00005CDD">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1FEA47B4" w14:textId="77777777" w:rsidR="00E1193C" w:rsidRPr="00005CDD" w:rsidRDefault="00E1193C" w:rsidP="00E1193C">
      <w:pPr>
        <w:spacing w:line="360" w:lineRule="auto"/>
        <w:jc w:val="both"/>
        <w:rPr>
          <w:rFonts w:ascii="Palatino Linotype" w:hAnsi="Palatino Linotype" w:cs="Arial"/>
          <w:sz w:val="24"/>
        </w:rPr>
      </w:pPr>
    </w:p>
    <w:p w14:paraId="79CD8700" w14:textId="77777777" w:rsidR="00E1193C" w:rsidRPr="00005CDD" w:rsidRDefault="00E1193C" w:rsidP="00E1193C">
      <w:pPr>
        <w:spacing w:line="360" w:lineRule="auto"/>
        <w:jc w:val="both"/>
        <w:rPr>
          <w:rFonts w:ascii="Palatino Linotype" w:hAnsi="Palatino Linotype" w:cs="Arial"/>
          <w:sz w:val="24"/>
        </w:rPr>
      </w:pPr>
      <w:r w:rsidRPr="00005CDD">
        <w:rPr>
          <w:rFonts w:ascii="Palatino Linotype" w:hAnsi="Palatino Linotype" w:cs="Arial"/>
          <w:sz w:val="24"/>
        </w:rPr>
        <w:t xml:space="preserve">Resulta evidente para esta Ponencia que la Unidad de Transparencia del </w:t>
      </w:r>
      <w:r w:rsidRPr="00005CDD">
        <w:rPr>
          <w:rFonts w:ascii="Palatino Linotype" w:hAnsi="Palatino Linotype" w:cs="Arial"/>
          <w:b/>
          <w:sz w:val="24"/>
        </w:rPr>
        <w:t>Sujeto Obligado</w:t>
      </w:r>
      <w:r w:rsidRPr="00005CDD">
        <w:rPr>
          <w:rFonts w:ascii="Palatino Linotype" w:hAnsi="Palatino Linotype" w:cs="Arial"/>
          <w:sz w:val="24"/>
        </w:rPr>
        <w:t xml:space="preserve"> dejo de observar la normativa en la materia, toda vez que no dio el trámite </w:t>
      </w:r>
      <w:r w:rsidRPr="00005CDD">
        <w:rPr>
          <w:rFonts w:ascii="Palatino Linotype" w:hAnsi="Palatino Linotype" w:cs="Arial"/>
          <w:sz w:val="24"/>
        </w:rPr>
        <w:lastRenderedPageBreak/>
        <w:t xml:space="preserve">correspondiente a la solicitud de acceso a la información, limitando el derecho de acceso a la información, del hoy </w:t>
      </w:r>
      <w:r w:rsidRPr="00005CDD">
        <w:rPr>
          <w:rFonts w:ascii="Palatino Linotype" w:hAnsi="Palatino Linotype" w:cs="Arial"/>
          <w:b/>
          <w:sz w:val="24"/>
        </w:rPr>
        <w:t>Recurrente</w:t>
      </w:r>
      <w:r w:rsidRPr="00005CDD">
        <w:rPr>
          <w:rFonts w:ascii="Palatino Linotype" w:hAnsi="Palatino Linotype" w:cs="Arial"/>
          <w:sz w:val="24"/>
        </w:rPr>
        <w:t>.</w:t>
      </w:r>
    </w:p>
    <w:p w14:paraId="5CC0F732" w14:textId="77777777" w:rsidR="00C70003" w:rsidRPr="00005CDD" w:rsidRDefault="00C70003" w:rsidP="00C70003">
      <w:pPr>
        <w:spacing w:after="0" w:line="360" w:lineRule="auto"/>
        <w:jc w:val="both"/>
        <w:rPr>
          <w:rFonts w:ascii="Palatino Linotype" w:hAnsi="Palatino Linotype" w:cs="Arial"/>
          <w:i/>
          <w:sz w:val="24"/>
        </w:rPr>
      </w:pPr>
    </w:p>
    <w:p w14:paraId="71D81E17" w14:textId="77777777" w:rsidR="001D613C" w:rsidRPr="00005CDD" w:rsidRDefault="001D613C" w:rsidP="001D613C">
      <w:pPr>
        <w:spacing w:after="0" w:line="360" w:lineRule="auto"/>
        <w:jc w:val="both"/>
        <w:rPr>
          <w:rFonts w:ascii="Palatino Linotype" w:eastAsia="Palatino Linotype" w:hAnsi="Palatino Linotype" w:cs="Palatino Linotype"/>
          <w:color w:val="000000"/>
          <w:sz w:val="24"/>
          <w:szCs w:val="24"/>
        </w:rPr>
      </w:pPr>
      <w:r w:rsidRPr="00005CDD">
        <w:rPr>
          <w:rFonts w:ascii="Palatino Linotype" w:hAnsi="Palatino Linotype" w:cs="Arial"/>
          <w:sz w:val="24"/>
          <w:szCs w:val="24"/>
        </w:rPr>
        <w:t xml:space="preserve">Una vez sentado lo anterior, </w:t>
      </w:r>
      <w:r w:rsidRPr="00005CDD">
        <w:rPr>
          <w:rFonts w:ascii="Palatino Linotype" w:eastAsia="Palatino Linotype" w:hAnsi="Palatino Linotype" w:cs="Palatino Linotype"/>
          <w:color w:val="000000"/>
          <w:sz w:val="24"/>
          <w:szCs w:val="24"/>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0B074BE6" w14:textId="77777777" w:rsidR="001D613C" w:rsidRPr="00005CDD" w:rsidRDefault="001D613C" w:rsidP="001D613C">
      <w:pPr>
        <w:spacing w:after="0" w:line="360" w:lineRule="auto"/>
        <w:jc w:val="both"/>
        <w:rPr>
          <w:rFonts w:ascii="Palatino Linotype" w:eastAsia="Palatino Linotype" w:hAnsi="Palatino Linotype" w:cs="Palatino Linotype"/>
          <w:color w:val="000000"/>
          <w:sz w:val="24"/>
          <w:szCs w:val="24"/>
        </w:rPr>
      </w:pPr>
    </w:p>
    <w:p w14:paraId="31F76DA1" w14:textId="77777777" w:rsidR="001D613C" w:rsidRPr="00005CDD" w:rsidRDefault="001D613C" w:rsidP="001D613C">
      <w:pPr>
        <w:spacing w:after="0" w:line="240" w:lineRule="auto"/>
        <w:ind w:left="567" w:right="567"/>
        <w:jc w:val="both"/>
        <w:rPr>
          <w:rFonts w:ascii="Palatino Linotype" w:eastAsia="Palatino Linotype" w:hAnsi="Palatino Linotype" w:cs="Palatino Linotype"/>
          <w:i/>
          <w:color w:val="000000"/>
          <w:sz w:val="24"/>
          <w:szCs w:val="24"/>
        </w:rPr>
      </w:pPr>
      <w:r w:rsidRPr="00005CDD">
        <w:rPr>
          <w:rFonts w:ascii="Palatino Linotype" w:eastAsia="Palatino Linotype" w:hAnsi="Palatino Linotype" w:cs="Palatino Linotype"/>
          <w:i/>
          <w:color w:val="000000"/>
          <w:sz w:val="24"/>
          <w:szCs w:val="24"/>
        </w:rPr>
        <w:t>“</w:t>
      </w:r>
      <w:r w:rsidRPr="00005CDD">
        <w:rPr>
          <w:rFonts w:ascii="Palatino Linotype" w:eastAsia="Palatino Linotype" w:hAnsi="Palatino Linotype" w:cs="Palatino Linotype"/>
          <w:b/>
          <w:i/>
          <w:color w:val="000000"/>
          <w:sz w:val="24"/>
          <w:szCs w:val="24"/>
        </w:rPr>
        <w:t xml:space="preserve">Artículo 3. </w:t>
      </w:r>
      <w:r w:rsidRPr="00005CDD">
        <w:rPr>
          <w:rFonts w:ascii="Palatino Linotype" w:eastAsia="Palatino Linotype" w:hAnsi="Palatino Linotype" w:cs="Palatino Linotype"/>
          <w:i/>
          <w:color w:val="000000"/>
          <w:sz w:val="24"/>
          <w:szCs w:val="24"/>
        </w:rPr>
        <w:t>Para los efectos de la presente Ley se entenderá por:</w:t>
      </w:r>
    </w:p>
    <w:p w14:paraId="7C35805E" w14:textId="77777777" w:rsidR="001D613C" w:rsidRPr="00005CDD" w:rsidRDefault="001D613C" w:rsidP="001D613C">
      <w:pPr>
        <w:spacing w:after="0" w:line="240" w:lineRule="auto"/>
        <w:ind w:left="567" w:right="567"/>
        <w:jc w:val="both"/>
        <w:rPr>
          <w:rFonts w:ascii="Palatino Linotype" w:eastAsia="Palatino Linotype" w:hAnsi="Palatino Linotype" w:cs="Palatino Linotype"/>
          <w:i/>
          <w:color w:val="000000"/>
          <w:sz w:val="24"/>
          <w:szCs w:val="24"/>
        </w:rPr>
      </w:pPr>
      <w:r w:rsidRPr="00005CDD">
        <w:rPr>
          <w:rFonts w:ascii="Palatino Linotype" w:eastAsia="Palatino Linotype" w:hAnsi="Palatino Linotype" w:cs="Palatino Linotype"/>
          <w:b/>
          <w:i/>
          <w:color w:val="000000"/>
          <w:sz w:val="24"/>
          <w:szCs w:val="24"/>
        </w:rPr>
        <w:t>XI. Documento:</w:t>
      </w:r>
      <w:r w:rsidRPr="00005CDD">
        <w:rPr>
          <w:rFonts w:ascii="Palatino Linotype" w:eastAsia="Palatino Linotype" w:hAnsi="Palatino Linotype" w:cs="Palatino Linotype"/>
          <w:i/>
          <w:color w:val="000000"/>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B8A8FE9" w14:textId="77777777" w:rsidR="001D613C" w:rsidRPr="00005CDD" w:rsidRDefault="001D613C" w:rsidP="001D613C">
      <w:pPr>
        <w:spacing w:after="0" w:line="360" w:lineRule="auto"/>
        <w:jc w:val="both"/>
        <w:rPr>
          <w:rFonts w:ascii="Palatino Linotype" w:eastAsia="Palatino Linotype" w:hAnsi="Palatino Linotype" w:cs="Palatino Linotype"/>
          <w:color w:val="000000"/>
          <w:sz w:val="24"/>
          <w:szCs w:val="24"/>
        </w:rPr>
      </w:pPr>
    </w:p>
    <w:p w14:paraId="7DBF9790" w14:textId="77777777" w:rsidR="001D613C" w:rsidRPr="00005CDD" w:rsidRDefault="001D613C" w:rsidP="001D613C">
      <w:pPr>
        <w:spacing w:after="0" w:line="360" w:lineRule="auto"/>
        <w:jc w:val="both"/>
        <w:rPr>
          <w:rFonts w:ascii="Palatino Linotype" w:eastAsia="Palatino Linotype" w:hAnsi="Palatino Linotype" w:cs="Palatino Linotype"/>
          <w:color w:val="000000"/>
          <w:sz w:val="24"/>
          <w:szCs w:val="24"/>
        </w:rPr>
      </w:pPr>
      <w:r w:rsidRPr="00005CDD">
        <w:rPr>
          <w:rFonts w:ascii="Palatino Linotype" w:eastAsia="Palatino Linotype" w:hAnsi="Palatino Linotype" w:cs="Palatino Linotype"/>
          <w:color w:val="000000"/>
          <w:sz w:val="24"/>
          <w:szCs w:val="24"/>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3A2658D0" w14:textId="77777777" w:rsidR="001D613C" w:rsidRPr="00005CDD" w:rsidRDefault="001D613C" w:rsidP="001D613C">
      <w:pPr>
        <w:spacing w:after="0" w:line="360" w:lineRule="auto"/>
        <w:ind w:left="851" w:right="901"/>
        <w:jc w:val="center"/>
        <w:rPr>
          <w:rFonts w:ascii="Palatino Linotype" w:eastAsia="Palatino Linotype" w:hAnsi="Palatino Linotype" w:cs="Palatino Linotype"/>
          <w:color w:val="000000"/>
          <w:sz w:val="24"/>
          <w:szCs w:val="24"/>
        </w:rPr>
      </w:pPr>
    </w:p>
    <w:p w14:paraId="6C29F3CF" w14:textId="77777777" w:rsidR="001D613C" w:rsidRPr="00005CDD" w:rsidRDefault="001D613C" w:rsidP="001D613C">
      <w:pPr>
        <w:spacing w:after="0" w:line="240" w:lineRule="auto"/>
        <w:ind w:left="567" w:right="567"/>
        <w:jc w:val="center"/>
        <w:rPr>
          <w:rFonts w:ascii="Palatino Linotype" w:eastAsia="Palatino Linotype" w:hAnsi="Palatino Linotype" w:cs="Palatino Linotype"/>
          <w:b/>
          <w:i/>
          <w:color w:val="000000"/>
          <w:sz w:val="24"/>
          <w:szCs w:val="24"/>
        </w:rPr>
      </w:pPr>
      <w:r w:rsidRPr="00005CDD">
        <w:rPr>
          <w:rFonts w:ascii="Palatino Linotype" w:eastAsia="Palatino Linotype" w:hAnsi="Palatino Linotype" w:cs="Palatino Linotype"/>
          <w:color w:val="000000"/>
          <w:sz w:val="24"/>
          <w:szCs w:val="24"/>
        </w:rPr>
        <w:t>“</w:t>
      </w:r>
      <w:r w:rsidRPr="00005CDD">
        <w:rPr>
          <w:rFonts w:ascii="Palatino Linotype" w:eastAsia="Palatino Linotype" w:hAnsi="Palatino Linotype" w:cs="Palatino Linotype"/>
          <w:b/>
          <w:i/>
          <w:color w:val="000000"/>
          <w:sz w:val="24"/>
          <w:szCs w:val="24"/>
        </w:rPr>
        <w:t>CRITERIO 0002-11</w:t>
      </w:r>
    </w:p>
    <w:p w14:paraId="207B3AA5" w14:textId="77777777" w:rsidR="001D613C" w:rsidRPr="00005CDD" w:rsidRDefault="001D613C" w:rsidP="001D613C">
      <w:pPr>
        <w:spacing w:after="0" w:line="240" w:lineRule="auto"/>
        <w:ind w:left="567" w:right="567"/>
        <w:jc w:val="both"/>
        <w:rPr>
          <w:rFonts w:ascii="Palatino Linotype" w:eastAsia="Palatino Linotype" w:hAnsi="Palatino Linotype" w:cs="Palatino Linotype"/>
          <w:i/>
          <w:color w:val="000000"/>
          <w:sz w:val="24"/>
          <w:szCs w:val="24"/>
        </w:rPr>
      </w:pPr>
      <w:r w:rsidRPr="00005CDD">
        <w:rPr>
          <w:rFonts w:ascii="Palatino Linotype" w:eastAsia="Palatino Linotype" w:hAnsi="Palatino Linotype" w:cs="Palatino Linotype"/>
          <w:b/>
          <w:i/>
          <w:color w:val="000000"/>
          <w:sz w:val="24"/>
          <w:szCs w:val="24"/>
          <w:u w:val="single"/>
        </w:rPr>
        <w:t>INFORMACIÓN PÚBLICA, CONCEPTO DE, EN MATERIA DE TRANSPARENCIA. INTERPRETACIÓN SISTEMÁTICA DE LOS ARTÍCULOS 2°, FRACCIÓN V, XV, Y XVI, 3°, 4°, 11 Y 41.</w:t>
      </w:r>
      <w:r w:rsidRPr="00005CDD">
        <w:rPr>
          <w:rFonts w:ascii="Palatino Linotype" w:eastAsia="Palatino Linotype" w:hAnsi="Palatino Linotype" w:cs="Palatino Linotype"/>
          <w:i/>
          <w:color w:val="000000"/>
          <w:sz w:val="24"/>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2859BE4" w14:textId="77777777" w:rsidR="001D613C" w:rsidRPr="00005CDD" w:rsidRDefault="001D613C" w:rsidP="001D613C">
      <w:pPr>
        <w:spacing w:after="0" w:line="240" w:lineRule="auto"/>
        <w:ind w:left="567" w:right="567"/>
        <w:jc w:val="both"/>
        <w:rPr>
          <w:rFonts w:ascii="Palatino Linotype" w:eastAsia="Palatino Linotype" w:hAnsi="Palatino Linotype" w:cs="Palatino Linotype"/>
          <w:i/>
          <w:color w:val="000000"/>
          <w:sz w:val="24"/>
          <w:szCs w:val="24"/>
        </w:rPr>
      </w:pPr>
      <w:r w:rsidRPr="00005CDD">
        <w:rPr>
          <w:rFonts w:ascii="Palatino Linotype" w:eastAsia="Palatino Linotype" w:hAnsi="Palatino Linotype" w:cs="Palatino Linotype"/>
          <w:i/>
          <w:color w:val="000000"/>
          <w:sz w:val="24"/>
          <w:szCs w:val="24"/>
        </w:rPr>
        <w:t>En consecuencia el acceso a la información se refiere a que se cumplan cualquiera de los siguientes tres supuestos:</w:t>
      </w:r>
    </w:p>
    <w:p w14:paraId="4ABA4C66" w14:textId="77777777" w:rsidR="001D613C" w:rsidRPr="00005CDD" w:rsidRDefault="001D613C" w:rsidP="001D613C">
      <w:pPr>
        <w:spacing w:after="0" w:line="240" w:lineRule="auto"/>
        <w:ind w:left="567" w:right="567"/>
        <w:jc w:val="both"/>
        <w:rPr>
          <w:rFonts w:ascii="Palatino Linotype" w:eastAsia="Palatino Linotype" w:hAnsi="Palatino Linotype" w:cs="Palatino Linotype"/>
          <w:b/>
          <w:i/>
          <w:color w:val="000000"/>
          <w:sz w:val="24"/>
          <w:szCs w:val="24"/>
          <w:u w:val="single"/>
        </w:rPr>
      </w:pPr>
      <w:r w:rsidRPr="00005CDD">
        <w:rPr>
          <w:rFonts w:ascii="Palatino Linotype" w:eastAsia="Palatino Linotype" w:hAnsi="Palatino Linotype" w:cs="Palatino Linotype"/>
          <w:b/>
          <w:i/>
          <w:color w:val="000000"/>
          <w:sz w:val="24"/>
          <w:szCs w:val="24"/>
          <w:u w:val="single"/>
        </w:rPr>
        <w:t>1) Que se trate de información registrada en cualquier soporte documental, que en ejercicio de las atribuciones conferidas, sea generada por los Sujetos Obligados;</w:t>
      </w:r>
    </w:p>
    <w:p w14:paraId="6811C556" w14:textId="77777777" w:rsidR="001D613C" w:rsidRPr="00005CDD" w:rsidRDefault="001D613C" w:rsidP="001D613C">
      <w:pPr>
        <w:spacing w:after="0" w:line="240" w:lineRule="auto"/>
        <w:ind w:left="567" w:right="567"/>
        <w:jc w:val="both"/>
        <w:rPr>
          <w:rFonts w:ascii="Palatino Linotype" w:eastAsia="Palatino Linotype" w:hAnsi="Palatino Linotype" w:cs="Palatino Linotype"/>
          <w:i/>
          <w:color w:val="000000"/>
          <w:sz w:val="24"/>
          <w:szCs w:val="24"/>
        </w:rPr>
      </w:pPr>
      <w:r w:rsidRPr="00005CDD">
        <w:rPr>
          <w:rFonts w:ascii="Palatino Linotype" w:eastAsia="Palatino Linotype" w:hAnsi="Palatino Linotype" w:cs="Palatino Linotype"/>
          <w:i/>
          <w:color w:val="000000"/>
          <w:sz w:val="24"/>
          <w:szCs w:val="24"/>
        </w:rPr>
        <w:t xml:space="preserve">2) Que se trate de </w:t>
      </w:r>
      <w:r w:rsidRPr="00005CDD">
        <w:rPr>
          <w:rFonts w:ascii="Palatino Linotype" w:eastAsia="Palatino Linotype" w:hAnsi="Palatino Linotype" w:cs="Palatino Linotype"/>
          <w:b/>
          <w:i/>
          <w:color w:val="000000"/>
          <w:sz w:val="24"/>
          <w:szCs w:val="24"/>
          <w:u w:val="single"/>
        </w:rPr>
        <w:t>información</w:t>
      </w:r>
      <w:r w:rsidRPr="00005CDD">
        <w:rPr>
          <w:rFonts w:ascii="Palatino Linotype" w:eastAsia="Palatino Linotype" w:hAnsi="Palatino Linotype" w:cs="Palatino Linotype"/>
          <w:i/>
          <w:color w:val="000000"/>
          <w:sz w:val="24"/>
          <w:szCs w:val="24"/>
        </w:rPr>
        <w:t xml:space="preserve"> registrada en cualquier soporte documental, que en ejercicio de las atribuciones conferidas, sea administrada por los Sujetos Obligados, y</w:t>
      </w:r>
    </w:p>
    <w:p w14:paraId="0CCC5DBF" w14:textId="77777777" w:rsidR="001D613C" w:rsidRPr="00005CDD" w:rsidRDefault="001D613C" w:rsidP="001D613C">
      <w:pPr>
        <w:spacing w:after="0" w:line="240" w:lineRule="auto"/>
        <w:ind w:left="567" w:right="567"/>
        <w:jc w:val="both"/>
        <w:rPr>
          <w:rFonts w:ascii="Palatino Linotype" w:eastAsia="Palatino Linotype" w:hAnsi="Palatino Linotype" w:cs="Palatino Linotype"/>
          <w:i/>
          <w:color w:val="000000"/>
          <w:sz w:val="24"/>
          <w:szCs w:val="24"/>
        </w:rPr>
      </w:pPr>
      <w:r w:rsidRPr="00005CDD">
        <w:rPr>
          <w:rFonts w:ascii="Palatino Linotype" w:eastAsia="Palatino Linotype" w:hAnsi="Palatino Linotype" w:cs="Palatino Linotype"/>
          <w:i/>
          <w:color w:val="000000"/>
          <w:sz w:val="24"/>
          <w:szCs w:val="24"/>
        </w:rPr>
        <w:t>3) Que se trate de información registrada en cualquier soporte documental, que en ejercicio de las atribuciones conferidas, se encuentre en posesión de los Sujetos Obligados.” (SIC)</w:t>
      </w:r>
    </w:p>
    <w:p w14:paraId="17351246" w14:textId="77777777" w:rsidR="001D613C" w:rsidRPr="00005CDD" w:rsidRDefault="001D613C" w:rsidP="001D613C">
      <w:pPr>
        <w:spacing w:after="0" w:line="240" w:lineRule="auto"/>
        <w:ind w:left="567" w:right="567"/>
        <w:jc w:val="both"/>
        <w:rPr>
          <w:rFonts w:ascii="Palatino Linotype" w:eastAsia="Palatino Linotype" w:hAnsi="Palatino Linotype" w:cs="Palatino Linotype"/>
          <w:color w:val="000000"/>
          <w:sz w:val="24"/>
          <w:szCs w:val="24"/>
        </w:rPr>
      </w:pPr>
      <w:r w:rsidRPr="00005CDD">
        <w:rPr>
          <w:rFonts w:ascii="Palatino Linotype" w:eastAsia="Palatino Linotype" w:hAnsi="Palatino Linotype" w:cs="Palatino Linotype"/>
          <w:color w:val="000000"/>
          <w:sz w:val="24"/>
          <w:szCs w:val="24"/>
        </w:rPr>
        <w:t>(Énfasis Añadido)</w:t>
      </w:r>
    </w:p>
    <w:p w14:paraId="6A0ACF82" w14:textId="77777777" w:rsidR="001D613C" w:rsidRPr="00005CDD" w:rsidRDefault="001D613C" w:rsidP="001D613C">
      <w:pPr>
        <w:spacing w:after="0" w:line="360" w:lineRule="auto"/>
        <w:ind w:left="851" w:right="901"/>
        <w:jc w:val="both"/>
        <w:rPr>
          <w:rFonts w:ascii="Palatino Linotype" w:eastAsia="Palatino Linotype" w:hAnsi="Palatino Linotype" w:cs="Palatino Linotype"/>
          <w:color w:val="000000"/>
          <w:sz w:val="24"/>
          <w:szCs w:val="24"/>
        </w:rPr>
      </w:pPr>
    </w:p>
    <w:p w14:paraId="3BC7A464" w14:textId="77777777" w:rsidR="001D613C" w:rsidRPr="00005CDD" w:rsidRDefault="001D613C" w:rsidP="001D613C">
      <w:pPr>
        <w:spacing w:after="0" w:line="360" w:lineRule="auto"/>
        <w:jc w:val="both"/>
        <w:rPr>
          <w:rFonts w:ascii="Palatino Linotype" w:eastAsia="Palatino Linotype" w:hAnsi="Palatino Linotype" w:cs="Palatino Linotype"/>
          <w:sz w:val="24"/>
          <w:szCs w:val="24"/>
        </w:rPr>
      </w:pPr>
      <w:r w:rsidRPr="00005CDD">
        <w:rPr>
          <w:rFonts w:ascii="Palatino Linotype" w:eastAsia="Palatino Linotype" w:hAnsi="Palatino Linotype" w:cs="Palatino Linotype"/>
          <w:sz w:val="24"/>
          <w:szCs w:val="24"/>
        </w:rPr>
        <w:t xml:space="preserve">Así, es necesario traer a contexto lo establecido en los artículos 4, 8 y 9, fracciones I, VII y VIII de la Ley de Transparencia y Acceso a la Información Pública del Estado de México y Municipios, mediante los cuales debe darse certeza jurídica a los particulares, privilegiarse la máxima publicidad, la objetividad y el principio </w:t>
      </w:r>
      <w:r w:rsidRPr="00005CDD">
        <w:rPr>
          <w:rFonts w:ascii="Palatino Linotype" w:eastAsia="Palatino Linotype" w:hAnsi="Palatino Linotype" w:cs="Palatino Linotype"/>
          <w:i/>
          <w:sz w:val="24"/>
          <w:szCs w:val="24"/>
        </w:rPr>
        <w:t>pro persona</w:t>
      </w:r>
      <w:r w:rsidRPr="00005CDD">
        <w:rPr>
          <w:rFonts w:ascii="Palatino Linotype" w:eastAsia="Palatino Linotype" w:hAnsi="Palatino Linotype" w:cs="Palatino Linotype"/>
          <w:sz w:val="24"/>
          <w:szCs w:val="24"/>
        </w:rPr>
        <w:t>, sirviendo de sustento la transcripción de los preceptos legales que a la letra rezan:</w:t>
      </w:r>
    </w:p>
    <w:p w14:paraId="74FA54F6" w14:textId="77777777" w:rsidR="001D613C" w:rsidRPr="00005CDD" w:rsidRDefault="001D613C" w:rsidP="001D613C">
      <w:pPr>
        <w:spacing w:after="0" w:line="360" w:lineRule="auto"/>
        <w:jc w:val="both"/>
        <w:rPr>
          <w:rFonts w:ascii="Palatino Linotype" w:eastAsia="Palatino Linotype" w:hAnsi="Palatino Linotype" w:cs="Palatino Linotype"/>
          <w:sz w:val="24"/>
          <w:szCs w:val="24"/>
        </w:rPr>
      </w:pPr>
    </w:p>
    <w:p w14:paraId="429A49E4" w14:textId="77777777" w:rsidR="001D613C" w:rsidRPr="00005CDD" w:rsidRDefault="001D613C" w:rsidP="001D613C">
      <w:pPr>
        <w:spacing w:after="0" w:line="240" w:lineRule="auto"/>
        <w:ind w:left="567" w:right="567"/>
        <w:jc w:val="both"/>
        <w:rPr>
          <w:rFonts w:ascii="Palatino Linotype" w:eastAsia="Palatino Linotype" w:hAnsi="Palatino Linotype" w:cs="Palatino Linotype"/>
          <w:i/>
          <w:sz w:val="24"/>
          <w:szCs w:val="24"/>
        </w:rPr>
      </w:pPr>
      <w:r w:rsidRPr="00005CDD">
        <w:rPr>
          <w:rFonts w:ascii="Palatino Linotype" w:eastAsia="Palatino Linotype" w:hAnsi="Palatino Linotype" w:cs="Palatino Linotype"/>
          <w:b/>
          <w:i/>
          <w:sz w:val="24"/>
          <w:szCs w:val="24"/>
        </w:rPr>
        <w:t>“Artículo 4.</w:t>
      </w:r>
      <w:r w:rsidRPr="00005CDD">
        <w:rPr>
          <w:rFonts w:ascii="Palatino Linotype" w:eastAsia="Palatino Linotype" w:hAnsi="Palatino Linotype" w:cs="Palatino Linotype"/>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41198A7" w14:textId="77777777" w:rsidR="001D613C" w:rsidRPr="00005CDD" w:rsidRDefault="001D613C" w:rsidP="001D613C">
      <w:pPr>
        <w:spacing w:after="0" w:line="240" w:lineRule="auto"/>
        <w:ind w:left="567" w:right="567"/>
        <w:jc w:val="both"/>
        <w:rPr>
          <w:rFonts w:ascii="Palatino Linotype" w:eastAsia="Palatino Linotype" w:hAnsi="Palatino Linotype" w:cs="Palatino Linotype"/>
          <w:i/>
          <w:sz w:val="24"/>
          <w:szCs w:val="24"/>
        </w:rPr>
      </w:pPr>
      <w:r w:rsidRPr="00005CDD">
        <w:rPr>
          <w:rFonts w:ascii="Palatino Linotype" w:eastAsia="Palatino Linotype" w:hAnsi="Palatino Linotype" w:cs="Palatino Linotype"/>
          <w:b/>
          <w:i/>
          <w:sz w:val="24"/>
          <w:szCs w:val="24"/>
        </w:rPr>
        <w:lastRenderedPageBreak/>
        <w:t xml:space="preserve">Toda la información </w:t>
      </w:r>
      <w:r w:rsidRPr="00005CDD">
        <w:rPr>
          <w:rFonts w:ascii="Palatino Linotype" w:eastAsia="Palatino Linotype" w:hAnsi="Palatino Linotype" w:cs="Palatino Linotype"/>
          <w:i/>
          <w:sz w:val="24"/>
          <w:szCs w:val="24"/>
        </w:rPr>
        <w:t>generada,</w:t>
      </w:r>
      <w:r w:rsidRPr="00005CDD">
        <w:rPr>
          <w:rFonts w:ascii="Palatino Linotype" w:eastAsia="Palatino Linotype" w:hAnsi="Palatino Linotype" w:cs="Palatino Linotype"/>
          <w:b/>
          <w:i/>
          <w:sz w:val="24"/>
          <w:szCs w:val="24"/>
        </w:rPr>
        <w:t xml:space="preserve"> obtenida, adquirida, transformada, administrada o en posesión de los sujetos obligados es pública y accesible de manera permanente a cualquier persona</w:t>
      </w:r>
      <w:r w:rsidRPr="00005CDD">
        <w:rPr>
          <w:rFonts w:ascii="Palatino Linotype" w:eastAsia="Palatino Linotype" w:hAnsi="Palatino Linotype" w:cs="Palatino Linotype"/>
          <w:i/>
          <w:sz w:val="24"/>
          <w:szCs w:val="24"/>
        </w:rPr>
        <w:t xml:space="preserve">, en los términos y condiciones que se establezcan en los tratados internacionales de los que el Estado mexicano sea parte, en la Ley General, la presente Ley y demás disposiciones de la materia, </w:t>
      </w:r>
      <w:r w:rsidRPr="00005CDD">
        <w:rPr>
          <w:rFonts w:ascii="Palatino Linotype" w:eastAsia="Palatino Linotype" w:hAnsi="Palatino Linotype" w:cs="Palatino Linotype"/>
          <w:b/>
          <w:i/>
          <w:sz w:val="24"/>
          <w:szCs w:val="24"/>
        </w:rPr>
        <w:t>privilegiando el principio de máxima publicidad</w:t>
      </w:r>
      <w:r w:rsidRPr="00005CDD">
        <w:rPr>
          <w:rFonts w:ascii="Palatino Linotype" w:eastAsia="Palatino Linotype" w:hAnsi="Palatino Linotype" w:cs="Palatino Linotype"/>
          <w:i/>
          <w:sz w:val="24"/>
          <w:szCs w:val="24"/>
        </w:rPr>
        <w:t xml:space="preserve"> de la </w:t>
      </w:r>
      <w:r w:rsidRPr="00005CDD">
        <w:rPr>
          <w:rFonts w:ascii="Palatino Linotype" w:eastAsia="Palatino Linotype" w:hAnsi="Palatino Linotype" w:cs="Palatino Linotype"/>
          <w:i/>
          <w:color w:val="000000"/>
          <w:sz w:val="24"/>
          <w:szCs w:val="24"/>
        </w:rPr>
        <w:t>información</w:t>
      </w:r>
      <w:r w:rsidRPr="00005CDD">
        <w:rPr>
          <w:rFonts w:ascii="Palatino Linotype" w:eastAsia="Palatino Linotype" w:hAnsi="Palatino Linotype" w:cs="Palatino Linotype"/>
          <w:i/>
          <w:sz w:val="24"/>
          <w:szCs w:val="24"/>
        </w:rPr>
        <w:t xml:space="preserve">. Solo podrá ser clasificada excepcionalmente como reservada temporalmente por razones de interés público, en los términos de las causas legítimas y estrictamente necesarias previstas por esta Ley. </w:t>
      </w:r>
    </w:p>
    <w:p w14:paraId="221A1CEE" w14:textId="77777777" w:rsidR="001D613C" w:rsidRPr="00005CDD" w:rsidRDefault="001D613C" w:rsidP="001D613C">
      <w:pPr>
        <w:spacing w:after="0" w:line="240" w:lineRule="auto"/>
        <w:ind w:left="567" w:right="567"/>
        <w:jc w:val="both"/>
        <w:rPr>
          <w:rFonts w:ascii="Palatino Linotype" w:eastAsia="Palatino Linotype" w:hAnsi="Palatino Linotype" w:cs="Palatino Linotype"/>
          <w:i/>
          <w:sz w:val="24"/>
          <w:szCs w:val="24"/>
        </w:rPr>
      </w:pPr>
      <w:r w:rsidRPr="00005CDD">
        <w:rPr>
          <w:rFonts w:ascii="Palatino Linotype" w:eastAsia="Palatino Linotype" w:hAnsi="Palatino Linotype" w:cs="Palatino Linotype"/>
          <w:i/>
          <w:sz w:val="24"/>
          <w:szCs w:val="24"/>
        </w:rPr>
        <w:t xml:space="preserve">Los sujetos obligados deben poner en práctica, políticas y programas de acceso a la información que se apeguen a criterios de publicidad, veracidad, oportunidad, precisión y suficiencia en beneficio de los solicitantes. </w:t>
      </w:r>
    </w:p>
    <w:p w14:paraId="5ED49D44" w14:textId="77777777" w:rsidR="001D613C" w:rsidRPr="00005CDD" w:rsidRDefault="001D613C" w:rsidP="001D613C">
      <w:pPr>
        <w:spacing w:after="0" w:line="240" w:lineRule="auto"/>
        <w:ind w:left="567" w:right="567"/>
        <w:jc w:val="both"/>
        <w:rPr>
          <w:rFonts w:ascii="Palatino Linotype" w:eastAsia="Palatino Linotype" w:hAnsi="Palatino Linotype" w:cs="Palatino Linotype"/>
          <w:i/>
          <w:sz w:val="24"/>
          <w:szCs w:val="24"/>
        </w:rPr>
      </w:pPr>
      <w:r w:rsidRPr="00005CDD">
        <w:rPr>
          <w:rFonts w:ascii="Palatino Linotype" w:eastAsia="Palatino Linotype" w:hAnsi="Palatino Linotype" w:cs="Palatino Linotype"/>
          <w:b/>
          <w:i/>
          <w:sz w:val="24"/>
          <w:szCs w:val="24"/>
        </w:rPr>
        <w:t>Artículo 8</w:t>
      </w:r>
      <w:r w:rsidRPr="00005CDD">
        <w:rPr>
          <w:rFonts w:ascii="Palatino Linotype" w:eastAsia="Palatino Linotype" w:hAnsi="Palatino Linotype" w:cs="Palatino Linotype"/>
          <w:i/>
          <w:sz w:val="24"/>
          <w:szCs w:val="24"/>
        </w:rPr>
        <w:t xml:space="preserve">. </w:t>
      </w:r>
      <w:r w:rsidRPr="00005CDD">
        <w:rPr>
          <w:rFonts w:ascii="Palatino Linotype" w:eastAsia="Palatino Linotype" w:hAnsi="Palatino Linotype" w:cs="Palatino Linotype"/>
          <w:b/>
          <w:i/>
          <w:sz w:val="24"/>
          <w:szCs w:val="24"/>
        </w:rPr>
        <w:t>El derecho de acceso a la información o la clasificación de la información</w:t>
      </w:r>
      <w:r w:rsidRPr="00005CDD">
        <w:rPr>
          <w:rFonts w:ascii="Palatino Linotype" w:eastAsia="Palatino Linotype" w:hAnsi="Palatino Linotype" w:cs="Palatino Linotype"/>
          <w:i/>
          <w:sz w:val="24"/>
          <w:szCs w:val="24"/>
        </w:rPr>
        <w:t xml:space="preserve"> </w:t>
      </w:r>
      <w:r w:rsidRPr="00005CDD">
        <w:rPr>
          <w:rFonts w:ascii="Palatino Linotype" w:eastAsia="Palatino Linotype" w:hAnsi="Palatino Linotype" w:cs="Palatino Linotype"/>
          <w:b/>
          <w:i/>
          <w:sz w:val="24"/>
          <w:szCs w:val="24"/>
        </w:rPr>
        <w:t>se interpretarán conforme a los principios establecidos en la Constitución Federal</w:t>
      </w:r>
      <w:r w:rsidRPr="00005CDD">
        <w:rPr>
          <w:rFonts w:ascii="Palatino Linotype" w:eastAsia="Palatino Linotype" w:hAnsi="Palatino Linotype" w:cs="Palatino Linotype"/>
          <w:i/>
          <w:sz w:val="24"/>
          <w:szCs w:val="24"/>
        </w:rPr>
        <w:t xml:space="preserve">, los tratados internacionales de los que el Estado mexicano sea parte, </w:t>
      </w:r>
      <w:r w:rsidRPr="00005CDD">
        <w:rPr>
          <w:rFonts w:ascii="Palatino Linotype" w:eastAsia="Palatino Linotype" w:hAnsi="Palatino Linotype" w:cs="Palatino Linotype"/>
          <w:b/>
          <w:i/>
          <w:sz w:val="24"/>
          <w:szCs w:val="24"/>
        </w:rPr>
        <w:t>la Ley General, la Constitución Local y la presente Ley</w:t>
      </w:r>
      <w:r w:rsidRPr="00005CDD">
        <w:rPr>
          <w:rFonts w:ascii="Palatino Linotype" w:eastAsia="Palatino Linotype" w:hAnsi="Palatino Linotype" w:cs="Palatino Linotype"/>
          <w:i/>
          <w:sz w:val="24"/>
          <w:szCs w:val="24"/>
        </w:rPr>
        <w:t>.</w:t>
      </w:r>
    </w:p>
    <w:p w14:paraId="1DA22C7F" w14:textId="77777777" w:rsidR="001D613C" w:rsidRPr="00005CDD" w:rsidRDefault="001D613C" w:rsidP="001D613C">
      <w:pPr>
        <w:spacing w:after="0" w:line="240" w:lineRule="auto"/>
        <w:ind w:left="567" w:right="567"/>
        <w:jc w:val="both"/>
        <w:rPr>
          <w:rFonts w:ascii="Palatino Linotype" w:eastAsia="Palatino Linotype" w:hAnsi="Palatino Linotype" w:cs="Palatino Linotype"/>
          <w:b/>
          <w:i/>
          <w:sz w:val="24"/>
          <w:szCs w:val="24"/>
        </w:rPr>
      </w:pPr>
      <w:r w:rsidRPr="00005CDD">
        <w:rPr>
          <w:rFonts w:ascii="Palatino Linotype" w:eastAsia="Palatino Linotype" w:hAnsi="Palatino Linotype" w:cs="Palatino Linotype"/>
          <w:b/>
          <w:i/>
          <w:sz w:val="24"/>
          <w:szCs w:val="24"/>
        </w:rPr>
        <w:t>En la aplicación e interpretación de la presente Ley deberá prevalecer el principio de máxima publicidad</w:t>
      </w:r>
      <w:r w:rsidRPr="00005CDD">
        <w:rPr>
          <w:rFonts w:ascii="Palatino Linotype" w:eastAsia="Palatino Linotype" w:hAnsi="Palatino Linotype" w:cs="Palatino Linotype"/>
          <w:i/>
          <w:sz w:val="24"/>
          <w:szCs w:val="24"/>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005CDD">
        <w:rPr>
          <w:rFonts w:ascii="Palatino Linotype" w:eastAsia="Palatino Linotype" w:hAnsi="Palatino Linotype" w:cs="Palatino Linotype"/>
          <w:b/>
          <w:i/>
          <w:sz w:val="24"/>
          <w:szCs w:val="24"/>
        </w:rPr>
        <w:t>favoreciendo en todo tiempo a las personas la protección más amplia, atendiendo al principio pro persona…</w:t>
      </w:r>
    </w:p>
    <w:p w14:paraId="7191C21A" w14:textId="77777777" w:rsidR="001D613C" w:rsidRPr="00005CDD" w:rsidRDefault="001D613C" w:rsidP="001D613C">
      <w:pPr>
        <w:spacing w:after="0" w:line="240" w:lineRule="auto"/>
        <w:ind w:left="567" w:right="567"/>
        <w:jc w:val="both"/>
        <w:rPr>
          <w:rFonts w:ascii="Palatino Linotype" w:eastAsia="Palatino Linotype" w:hAnsi="Palatino Linotype" w:cs="Palatino Linotype"/>
          <w:b/>
          <w:i/>
          <w:sz w:val="24"/>
          <w:szCs w:val="24"/>
        </w:rPr>
      </w:pPr>
      <w:r w:rsidRPr="00005CDD">
        <w:rPr>
          <w:rFonts w:ascii="Palatino Linotype" w:eastAsia="Palatino Linotype" w:hAnsi="Palatino Linotype" w:cs="Palatino Linotype"/>
          <w:b/>
          <w:i/>
          <w:sz w:val="24"/>
          <w:szCs w:val="24"/>
        </w:rPr>
        <w:t>Artículo 9. El Instituto deberá regir su funcionamiento de acuerdo a los siguientes principios:</w:t>
      </w:r>
    </w:p>
    <w:p w14:paraId="7FD04199" w14:textId="77777777" w:rsidR="001D613C" w:rsidRPr="00005CDD" w:rsidRDefault="001D613C" w:rsidP="001D613C">
      <w:pPr>
        <w:spacing w:after="0" w:line="240" w:lineRule="auto"/>
        <w:ind w:left="567" w:right="567"/>
        <w:jc w:val="both"/>
        <w:rPr>
          <w:rFonts w:ascii="Palatino Linotype" w:eastAsia="Palatino Linotype" w:hAnsi="Palatino Linotype" w:cs="Palatino Linotype"/>
          <w:b/>
          <w:i/>
          <w:sz w:val="24"/>
          <w:szCs w:val="24"/>
        </w:rPr>
      </w:pPr>
      <w:r w:rsidRPr="00005CDD">
        <w:rPr>
          <w:rFonts w:ascii="Palatino Linotype" w:eastAsia="Palatino Linotype" w:hAnsi="Palatino Linotype" w:cs="Palatino Linotype"/>
          <w:b/>
          <w:i/>
          <w:sz w:val="24"/>
          <w:szCs w:val="24"/>
        </w:rPr>
        <w:t>I. Certeza:</w:t>
      </w:r>
      <w:r w:rsidRPr="00005CDD">
        <w:rPr>
          <w:rFonts w:ascii="Palatino Linotype" w:eastAsia="Palatino Linotype" w:hAnsi="Palatino Linotype" w:cs="Palatino Linotype"/>
          <w:i/>
          <w:sz w:val="24"/>
          <w:szCs w:val="24"/>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005CDD">
        <w:rPr>
          <w:rFonts w:ascii="Palatino Linotype" w:eastAsia="Palatino Linotype" w:hAnsi="Palatino Linotype" w:cs="Palatino Linotype"/>
          <w:b/>
          <w:i/>
          <w:sz w:val="24"/>
          <w:szCs w:val="24"/>
        </w:rPr>
        <w:t xml:space="preserve"> </w:t>
      </w:r>
    </w:p>
    <w:p w14:paraId="737188FC" w14:textId="77777777" w:rsidR="001D613C" w:rsidRPr="00005CDD" w:rsidRDefault="001D613C" w:rsidP="001D613C">
      <w:pPr>
        <w:spacing w:after="0" w:line="240" w:lineRule="auto"/>
        <w:ind w:left="567" w:right="567"/>
        <w:jc w:val="both"/>
        <w:rPr>
          <w:rFonts w:ascii="Palatino Linotype" w:eastAsia="Palatino Linotype" w:hAnsi="Palatino Linotype" w:cs="Palatino Linotype"/>
          <w:b/>
          <w:i/>
          <w:sz w:val="24"/>
          <w:szCs w:val="24"/>
        </w:rPr>
      </w:pPr>
      <w:r w:rsidRPr="00005CDD">
        <w:rPr>
          <w:rFonts w:ascii="Palatino Linotype" w:eastAsia="Palatino Linotype" w:hAnsi="Palatino Linotype" w:cs="Palatino Linotype"/>
          <w:b/>
          <w:i/>
          <w:sz w:val="24"/>
          <w:szCs w:val="24"/>
        </w:rPr>
        <w:t>…</w:t>
      </w:r>
    </w:p>
    <w:p w14:paraId="65A115DE" w14:textId="77777777" w:rsidR="001D613C" w:rsidRPr="00005CDD" w:rsidRDefault="001D613C" w:rsidP="001D613C">
      <w:pPr>
        <w:spacing w:after="0" w:line="240" w:lineRule="auto"/>
        <w:ind w:left="567" w:right="567"/>
        <w:jc w:val="both"/>
        <w:rPr>
          <w:rFonts w:ascii="Palatino Linotype" w:eastAsia="Palatino Linotype" w:hAnsi="Palatino Linotype" w:cs="Palatino Linotype"/>
          <w:i/>
          <w:sz w:val="24"/>
          <w:szCs w:val="24"/>
        </w:rPr>
      </w:pPr>
      <w:r w:rsidRPr="00005CDD">
        <w:rPr>
          <w:rFonts w:ascii="Palatino Linotype" w:eastAsia="Palatino Linotype" w:hAnsi="Palatino Linotype" w:cs="Palatino Linotype"/>
          <w:b/>
          <w:i/>
          <w:sz w:val="24"/>
          <w:szCs w:val="24"/>
        </w:rPr>
        <w:t xml:space="preserve">VII. Máxima Publicidad: </w:t>
      </w:r>
      <w:r w:rsidRPr="00005CDD">
        <w:rPr>
          <w:rFonts w:ascii="Palatino Linotype" w:eastAsia="Palatino Linotype" w:hAnsi="Palatino Linotype" w:cs="Palatino Linotype"/>
          <w:i/>
          <w:sz w:val="24"/>
          <w:szCs w:val="24"/>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6FD0DC42" w14:textId="77777777" w:rsidR="001D613C" w:rsidRPr="00005CDD" w:rsidRDefault="001D613C" w:rsidP="001D613C">
      <w:pPr>
        <w:spacing w:after="0" w:line="240" w:lineRule="auto"/>
        <w:ind w:left="567" w:right="567"/>
        <w:jc w:val="both"/>
        <w:rPr>
          <w:rFonts w:ascii="Palatino Linotype" w:eastAsia="Palatino Linotype" w:hAnsi="Palatino Linotype" w:cs="Palatino Linotype"/>
          <w:i/>
          <w:sz w:val="24"/>
          <w:szCs w:val="24"/>
        </w:rPr>
      </w:pPr>
      <w:r w:rsidRPr="00005CDD">
        <w:rPr>
          <w:rFonts w:ascii="Palatino Linotype" w:eastAsia="Palatino Linotype" w:hAnsi="Palatino Linotype" w:cs="Palatino Linotype"/>
          <w:b/>
          <w:i/>
          <w:sz w:val="24"/>
          <w:szCs w:val="24"/>
        </w:rPr>
        <w:t xml:space="preserve">VIII. Objetividad: </w:t>
      </w:r>
      <w:r w:rsidRPr="00005CDD">
        <w:rPr>
          <w:rFonts w:ascii="Palatino Linotype" w:eastAsia="Palatino Linotype" w:hAnsi="Palatino Linotype" w:cs="Palatino Linotype"/>
          <w:i/>
          <w:sz w:val="24"/>
          <w:szCs w:val="24"/>
        </w:rPr>
        <w:t xml:space="preserve">Obligación del Instituto de ajustar su actuación a los presupuestos de ley que deben ser aplicados al analizar el caso en concreto y resolver todos los hechos, prescindiendo de las consideraciones y criterios personales; </w:t>
      </w:r>
    </w:p>
    <w:p w14:paraId="3A9EBE6C" w14:textId="77777777" w:rsidR="001D613C" w:rsidRPr="00005CDD" w:rsidRDefault="001D613C" w:rsidP="001D613C">
      <w:pPr>
        <w:spacing w:after="0" w:line="240" w:lineRule="auto"/>
        <w:ind w:left="567" w:right="567"/>
        <w:jc w:val="both"/>
        <w:rPr>
          <w:rFonts w:ascii="Palatino Linotype" w:eastAsia="Palatino Linotype" w:hAnsi="Palatino Linotype" w:cs="Palatino Linotype"/>
          <w:i/>
          <w:sz w:val="24"/>
          <w:szCs w:val="24"/>
        </w:rPr>
      </w:pPr>
      <w:r w:rsidRPr="00005CDD">
        <w:rPr>
          <w:rFonts w:ascii="Palatino Linotype" w:eastAsia="Palatino Linotype" w:hAnsi="Palatino Linotype" w:cs="Palatino Linotype"/>
          <w:i/>
          <w:sz w:val="24"/>
          <w:szCs w:val="24"/>
        </w:rPr>
        <w:lastRenderedPageBreak/>
        <w:t>…</w:t>
      </w:r>
    </w:p>
    <w:p w14:paraId="76FC052E" w14:textId="77777777" w:rsidR="001D613C" w:rsidRPr="00005CDD" w:rsidRDefault="001D613C" w:rsidP="001D613C">
      <w:pPr>
        <w:spacing w:after="0" w:line="240" w:lineRule="auto"/>
        <w:ind w:left="567" w:right="567"/>
        <w:jc w:val="both"/>
        <w:rPr>
          <w:rFonts w:ascii="Palatino Linotype" w:eastAsia="Palatino Linotype" w:hAnsi="Palatino Linotype" w:cs="Palatino Linotype"/>
          <w:i/>
          <w:sz w:val="24"/>
          <w:szCs w:val="24"/>
        </w:rPr>
      </w:pPr>
      <w:r w:rsidRPr="00005CDD">
        <w:rPr>
          <w:rFonts w:ascii="Palatino Linotype" w:eastAsia="Palatino Linotype" w:hAnsi="Palatino Linotype" w:cs="Palatino Linotype"/>
          <w:i/>
          <w:sz w:val="24"/>
          <w:szCs w:val="24"/>
        </w:rPr>
        <w:t>(Énfasis añadido)</w:t>
      </w:r>
    </w:p>
    <w:p w14:paraId="3D5FAEA5" w14:textId="77777777" w:rsidR="001D613C" w:rsidRPr="00005CDD" w:rsidRDefault="001D613C" w:rsidP="001D613C">
      <w:pPr>
        <w:spacing w:after="0" w:line="360" w:lineRule="auto"/>
        <w:ind w:left="851" w:right="902"/>
        <w:jc w:val="both"/>
        <w:rPr>
          <w:rFonts w:ascii="Palatino Linotype" w:eastAsia="Palatino Linotype" w:hAnsi="Palatino Linotype" w:cs="Palatino Linotype"/>
          <w:i/>
          <w:sz w:val="24"/>
          <w:szCs w:val="24"/>
        </w:rPr>
      </w:pPr>
    </w:p>
    <w:p w14:paraId="1ABBD060" w14:textId="77777777" w:rsidR="001D613C" w:rsidRPr="00005CDD" w:rsidRDefault="001D613C" w:rsidP="001D613C">
      <w:pPr>
        <w:spacing w:after="0" w:line="360" w:lineRule="auto"/>
        <w:jc w:val="both"/>
        <w:rPr>
          <w:rFonts w:ascii="Palatino Linotype" w:eastAsia="Palatino Linotype" w:hAnsi="Palatino Linotype" w:cs="Palatino Linotype"/>
          <w:sz w:val="24"/>
          <w:szCs w:val="24"/>
        </w:rPr>
      </w:pPr>
      <w:r w:rsidRPr="00005CDD">
        <w:rPr>
          <w:rFonts w:ascii="Palatino Linotype" w:eastAsia="Palatino Linotype" w:hAnsi="Palatino Linotype" w:cs="Palatino Linotype"/>
          <w:sz w:val="24"/>
          <w:szCs w:val="24"/>
        </w:rPr>
        <w:t>A fin de robustecer lo expuesto, conviene citar el criterio orientador 002/2017 del INAI, y la tesis 1a. CCCXXVII/2014 (10a.) emitida por la Primera Sala de la Suprema Corte de Justicia de la Nación, cuyo tenor es el siguiente:</w:t>
      </w:r>
    </w:p>
    <w:p w14:paraId="3235C3F3" w14:textId="77777777" w:rsidR="001D613C" w:rsidRPr="00005CDD" w:rsidRDefault="001D613C" w:rsidP="001D613C">
      <w:pPr>
        <w:spacing w:after="0" w:line="360" w:lineRule="auto"/>
        <w:jc w:val="both"/>
        <w:rPr>
          <w:rFonts w:ascii="Palatino Linotype" w:eastAsia="Palatino Linotype" w:hAnsi="Palatino Linotype" w:cs="Palatino Linotype"/>
          <w:sz w:val="24"/>
          <w:szCs w:val="24"/>
        </w:rPr>
      </w:pPr>
    </w:p>
    <w:p w14:paraId="53AB0948" w14:textId="77777777" w:rsidR="001D613C" w:rsidRPr="00005CDD" w:rsidRDefault="001D613C" w:rsidP="001D613C">
      <w:pPr>
        <w:spacing w:after="0" w:line="240" w:lineRule="auto"/>
        <w:ind w:left="567" w:right="567"/>
        <w:jc w:val="both"/>
        <w:rPr>
          <w:rFonts w:ascii="Palatino Linotype" w:eastAsia="Palatino Linotype" w:hAnsi="Palatino Linotype" w:cs="Palatino Linotype"/>
          <w:b/>
          <w:i/>
          <w:sz w:val="24"/>
          <w:szCs w:val="24"/>
        </w:rPr>
      </w:pPr>
      <w:r w:rsidRPr="00005CDD">
        <w:rPr>
          <w:rFonts w:ascii="Palatino Linotype" w:eastAsia="Palatino Linotype" w:hAnsi="Palatino Linotype" w:cs="Palatino Linotype"/>
          <w:b/>
          <w:i/>
          <w:sz w:val="24"/>
          <w:szCs w:val="24"/>
        </w:rPr>
        <w:t>“Congruencia y exhaustividad.</w:t>
      </w:r>
      <w:r w:rsidRPr="00005CDD">
        <w:rPr>
          <w:rFonts w:ascii="Palatino Linotype" w:eastAsia="Palatino Linotype" w:hAnsi="Palatino Linotype" w:cs="Palatino Linotype"/>
          <w:i/>
          <w:sz w:val="24"/>
          <w:szCs w:val="24"/>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005CDD">
        <w:rPr>
          <w:rFonts w:ascii="Palatino Linotype" w:eastAsia="Palatino Linotype" w:hAnsi="Palatino Linotype" w:cs="Palatino Linotype"/>
          <w:b/>
          <w:i/>
          <w:sz w:val="24"/>
          <w:szCs w:val="24"/>
        </w:rPr>
        <w:t>la congruencia implica que exista concordancia entre el requerimiento formulado por el particular y la respuesta proporcionada por el sujeto obligado;</w:t>
      </w:r>
      <w:r w:rsidRPr="00005CDD">
        <w:rPr>
          <w:rFonts w:ascii="Palatino Linotype" w:eastAsia="Palatino Linotype" w:hAnsi="Palatino Linotype" w:cs="Palatino Linotype"/>
          <w:i/>
          <w:sz w:val="24"/>
          <w:szCs w:val="24"/>
        </w:rPr>
        <w:t xml:space="preserve"> mientras que </w:t>
      </w:r>
      <w:r w:rsidRPr="00005CDD">
        <w:rPr>
          <w:rFonts w:ascii="Palatino Linotype" w:eastAsia="Palatino Linotype" w:hAnsi="Palatino Linotype" w:cs="Palatino Linotype"/>
          <w:b/>
          <w:i/>
          <w:sz w:val="24"/>
          <w:szCs w:val="24"/>
        </w:rPr>
        <w:t xml:space="preserve">la exhaustividad significa que dicha respuesta se refiera expresamente a cada uno de los puntos solicitados. </w:t>
      </w:r>
      <w:r w:rsidRPr="00005CDD">
        <w:rPr>
          <w:rFonts w:ascii="Palatino Linotype" w:eastAsia="Palatino Linotype" w:hAnsi="Palatino Linotype" w:cs="Palatino Linotype"/>
          <w:i/>
          <w:sz w:val="24"/>
          <w:szCs w:val="24"/>
        </w:rPr>
        <w:t xml:space="preserve">Por lo anterior, los sujetos obligados cumplirán con los principios de congruencia y exhaustividad, </w:t>
      </w:r>
      <w:r w:rsidRPr="00005CDD">
        <w:rPr>
          <w:rFonts w:ascii="Palatino Linotype" w:eastAsia="Palatino Linotype" w:hAnsi="Palatino Linotype" w:cs="Palatino Linotype"/>
          <w:b/>
          <w:i/>
          <w:sz w:val="24"/>
          <w:szCs w:val="24"/>
        </w:rPr>
        <w:t>cuando las respuestas que emitan guarden una relación lógica con lo solicitado y atiendan de manera puntual y expresa, cada uno de los contenidos de información.</w:t>
      </w:r>
    </w:p>
    <w:p w14:paraId="638FFE59" w14:textId="77777777" w:rsidR="001D613C" w:rsidRPr="00005CDD" w:rsidRDefault="001D613C" w:rsidP="001D613C">
      <w:pPr>
        <w:spacing w:after="0" w:line="240" w:lineRule="auto"/>
        <w:ind w:left="567" w:right="567"/>
        <w:jc w:val="both"/>
        <w:rPr>
          <w:rFonts w:ascii="Palatino Linotype" w:eastAsia="Palatino Linotype" w:hAnsi="Palatino Linotype" w:cs="Palatino Linotype"/>
          <w:i/>
          <w:sz w:val="24"/>
          <w:szCs w:val="24"/>
        </w:rPr>
      </w:pPr>
    </w:p>
    <w:p w14:paraId="261D8B74" w14:textId="77777777" w:rsidR="001D613C" w:rsidRPr="00005CDD" w:rsidRDefault="001D613C" w:rsidP="001D613C">
      <w:pPr>
        <w:spacing w:after="0" w:line="240" w:lineRule="auto"/>
        <w:ind w:left="567" w:right="567"/>
        <w:jc w:val="both"/>
        <w:rPr>
          <w:rFonts w:ascii="Palatino Linotype" w:eastAsia="Palatino Linotype" w:hAnsi="Palatino Linotype" w:cs="Palatino Linotype"/>
          <w:i/>
          <w:sz w:val="24"/>
          <w:szCs w:val="24"/>
        </w:rPr>
      </w:pPr>
      <w:r w:rsidRPr="00005CDD">
        <w:rPr>
          <w:rFonts w:ascii="Palatino Linotype" w:eastAsia="Palatino Linotype" w:hAnsi="Palatino Linotype" w:cs="Palatino Linotype"/>
          <w:b/>
          <w:i/>
          <w:sz w:val="24"/>
          <w:szCs w:val="24"/>
        </w:rPr>
        <w:t>“PRINCIPIO PRO-PERSONA. REQUISITOS MÍNIMOS PARA QUE SE ATIENDA EL FONDO DE LA SOLICITUD DE SU APLICACIÓN, O LA IMPUGNACIÓN DE SU OMISIÓN POR LA AUTORIDAD RESPONSABLE. El artículo 1o. de la Constitución</w:t>
      </w:r>
      <w:r w:rsidRPr="00005CDD">
        <w:rPr>
          <w:rFonts w:ascii="Palatino Linotype" w:eastAsia="Palatino Linotype" w:hAnsi="Palatino Linotype" w:cs="Palatino Linotype"/>
          <w:i/>
          <w:sz w:val="24"/>
          <w:szCs w:val="24"/>
        </w:rPr>
        <w:t xml:space="preserve"> Política de los Estados Unidos Mexicanos </w:t>
      </w:r>
      <w:r w:rsidRPr="00005CDD">
        <w:rPr>
          <w:rFonts w:ascii="Palatino Linotype" w:eastAsia="Palatino Linotype" w:hAnsi="Palatino Linotype" w:cs="Palatino Linotype"/>
          <w:b/>
          <w:i/>
          <w:sz w:val="24"/>
          <w:szCs w:val="24"/>
        </w:rPr>
        <w:t>impone a las autoridades el deber de aplicar el principio pro persona como un criterio de interpretación de las normas relativas a derechos humanos</w:t>
      </w:r>
      <w:r w:rsidRPr="00005CDD">
        <w:rPr>
          <w:rFonts w:ascii="Palatino Linotype" w:eastAsia="Palatino Linotype" w:hAnsi="Palatino Linotype" w:cs="Palatino Linotype"/>
          <w:i/>
          <w:sz w:val="24"/>
          <w:szCs w:val="24"/>
        </w:rPr>
        <w:t xml:space="preserve">, el cual </w:t>
      </w:r>
      <w:r w:rsidRPr="00005CDD">
        <w:rPr>
          <w:rFonts w:ascii="Palatino Linotype" w:eastAsia="Palatino Linotype" w:hAnsi="Palatino Linotype" w:cs="Palatino Linotype"/>
          <w:b/>
          <w:i/>
          <w:sz w:val="24"/>
          <w:szCs w:val="24"/>
        </w:rPr>
        <w:t>busca maximizar</w:t>
      </w:r>
      <w:r w:rsidRPr="00005CDD">
        <w:rPr>
          <w:rFonts w:ascii="Palatino Linotype" w:eastAsia="Palatino Linotype" w:hAnsi="Palatino Linotype" w:cs="Palatino Linotype"/>
          <w:i/>
          <w:sz w:val="24"/>
          <w:szCs w:val="24"/>
        </w:rPr>
        <w:t xml:space="preserve"> su vigencia y respeto, para optar por </w:t>
      </w:r>
      <w:r w:rsidRPr="00005CDD">
        <w:rPr>
          <w:rFonts w:ascii="Palatino Linotype" w:eastAsia="Palatino Linotype" w:hAnsi="Palatino Linotype" w:cs="Palatino Linotype"/>
          <w:b/>
          <w:i/>
          <w:sz w:val="24"/>
          <w:szCs w:val="24"/>
        </w:rPr>
        <w:t>la aplicación o interpretación de la norma que los favorezca en mayor medida</w:t>
      </w:r>
      <w:r w:rsidRPr="00005CDD">
        <w:rPr>
          <w:rFonts w:ascii="Palatino Linotype" w:eastAsia="Palatino Linotype" w:hAnsi="Palatino Linotype" w:cs="Palatino Linotype"/>
          <w:i/>
          <w:sz w:val="24"/>
          <w:szCs w:val="24"/>
        </w:rPr>
        <w:t xml:space="preserve">, o bien, que implique menores restricciones a su ejercicio. Así, como deber, se entiende que dicho principio </w:t>
      </w:r>
      <w:r w:rsidRPr="00005CDD">
        <w:rPr>
          <w:rFonts w:ascii="Palatino Linotype" w:eastAsia="Palatino Linotype" w:hAnsi="Palatino Linotype" w:cs="Palatino Linotype"/>
          <w:b/>
          <w:i/>
          <w:sz w:val="24"/>
          <w:szCs w:val="24"/>
        </w:rPr>
        <w:t>es aplicable de oficio</w:t>
      </w:r>
      <w:r w:rsidRPr="00005CDD">
        <w:rPr>
          <w:rFonts w:ascii="Palatino Linotype" w:eastAsia="Palatino Linotype" w:hAnsi="Palatino Linotype" w:cs="Palatino Linotype"/>
          <w:i/>
          <w:sz w:val="24"/>
          <w:szCs w:val="24"/>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w:t>
      </w:r>
      <w:r w:rsidRPr="00005CDD">
        <w:rPr>
          <w:rFonts w:ascii="Palatino Linotype" w:eastAsia="Palatino Linotype" w:hAnsi="Palatino Linotype" w:cs="Palatino Linotype"/>
          <w:i/>
          <w:sz w:val="24"/>
          <w:szCs w:val="24"/>
        </w:rPr>
        <w:lastRenderedPageBreak/>
        <w:t xml:space="preserve">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w:t>
      </w:r>
      <w:r w:rsidRPr="00005CDD">
        <w:rPr>
          <w:rFonts w:ascii="Palatino Linotype" w:eastAsia="Palatino Linotype" w:hAnsi="Palatino Linotype" w:cs="Palatino Linotype"/>
          <w:b/>
          <w:i/>
          <w:sz w:val="24"/>
          <w:szCs w:val="24"/>
        </w:rPr>
        <w:t>para realizarlo debe conocerse cuál es el derecho humano que se busca maximizar</w:t>
      </w:r>
      <w:r w:rsidRPr="00005CDD">
        <w:rPr>
          <w:rFonts w:ascii="Palatino Linotype" w:eastAsia="Palatino Linotype" w:hAnsi="Palatino Linotype" w:cs="Palatino Linotype"/>
          <w:i/>
          <w:sz w:val="24"/>
          <w:szCs w:val="24"/>
        </w:rPr>
        <w:t>,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567BA2ED" w14:textId="77777777" w:rsidR="001D613C" w:rsidRPr="00005CDD" w:rsidRDefault="001D613C" w:rsidP="001D613C">
      <w:pPr>
        <w:spacing w:after="0" w:line="240" w:lineRule="auto"/>
        <w:ind w:left="567" w:right="567"/>
        <w:jc w:val="both"/>
        <w:rPr>
          <w:rFonts w:ascii="Palatino Linotype" w:eastAsia="Palatino Linotype" w:hAnsi="Palatino Linotype" w:cs="Palatino Linotype"/>
          <w:i/>
          <w:sz w:val="24"/>
          <w:szCs w:val="24"/>
        </w:rPr>
      </w:pPr>
      <w:r w:rsidRPr="00005CDD">
        <w:rPr>
          <w:rFonts w:ascii="Palatino Linotype" w:eastAsia="Palatino Linotype" w:hAnsi="Palatino Linotype" w:cs="Palatino Linotype"/>
          <w:i/>
          <w:sz w:val="24"/>
          <w:szCs w:val="24"/>
        </w:rPr>
        <w:t>(Énfasis añadido)</w:t>
      </w:r>
    </w:p>
    <w:p w14:paraId="60264A5E" w14:textId="77777777" w:rsidR="001D613C" w:rsidRPr="00005CDD" w:rsidRDefault="001D613C" w:rsidP="001D613C">
      <w:pPr>
        <w:spacing w:after="0" w:line="360" w:lineRule="auto"/>
        <w:jc w:val="both"/>
        <w:rPr>
          <w:rFonts w:ascii="Palatino Linotype" w:eastAsia="Times New Roman" w:hAnsi="Palatino Linotype" w:cs="Times New Roman"/>
          <w:sz w:val="24"/>
          <w:szCs w:val="24"/>
          <w:lang w:val="es-ES" w:eastAsia="es-ES"/>
        </w:rPr>
      </w:pPr>
    </w:p>
    <w:p w14:paraId="37FFE40C" w14:textId="77777777" w:rsidR="001D613C" w:rsidRPr="00005CDD" w:rsidRDefault="001D613C" w:rsidP="001D613C">
      <w:pPr>
        <w:spacing w:after="0" w:line="360" w:lineRule="auto"/>
        <w:jc w:val="both"/>
        <w:rPr>
          <w:rFonts w:ascii="Palatino Linotype" w:eastAsia="Times New Roman" w:hAnsi="Palatino Linotype" w:cs="Times New Roman"/>
          <w:sz w:val="24"/>
          <w:szCs w:val="24"/>
          <w:lang w:val="es-ES" w:eastAsia="es-ES"/>
        </w:rPr>
      </w:pPr>
      <w:r w:rsidRPr="00005CDD">
        <w:rPr>
          <w:rFonts w:ascii="Palatino Linotype" w:eastAsia="Times New Roman" w:hAnsi="Palatino Linotype" w:cs="Times New Roman"/>
          <w:sz w:val="24"/>
          <w:szCs w:val="24"/>
          <w:lang w:val="es-ES" w:eastAsia="es-ES"/>
        </w:rPr>
        <w:t>Ahora bien, la Ley de Transparencia y Acceso a la Información Pública del Estado de México y Municipios, prevé en su artículo 23 fracción IV,</w:t>
      </w:r>
      <w:r w:rsidRPr="00005CDD">
        <w:t xml:space="preserve"> </w:t>
      </w:r>
      <w:r w:rsidRPr="00005CDD">
        <w:rPr>
          <w:rFonts w:ascii="Palatino Linotype" w:eastAsia="Times New Roman" w:hAnsi="Palatino Linotype" w:cs="Times New Roman"/>
          <w:sz w:val="24"/>
          <w:szCs w:val="24"/>
          <w:lang w:val="es-ES" w:eastAsia="es-ES"/>
        </w:rPr>
        <w:t>que los Ayuntamientos se encuentran obligados a transparentar y permitir el acceso a la información que generen, posean o administren; de ahí que la Ley de la materia delimita perfectamente los alcances de las obligaciones que corresponden a los Ayuntamientos, como se advierte enseguida:</w:t>
      </w:r>
    </w:p>
    <w:p w14:paraId="6EDC6969" w14:textId="77777777" w:rsidR="001D613C" w:rsidRPr="00005CDD" w:rsidRDefault="001D613C" w:rsidP="001D613C">
      <w:pPr>
        <w:spacing w:after="0" w:line="360" w:lineRule="auto"/>
        <w:jc w:val="both"/>
        <w:rPr>
          <w:rFonts w:ascii="Palatino Linotype" w:eastAsia="Times New Roman" w:hAnsi="Palatino Linotype" w:cs="Times New Roman"/>
          <w:sz w:val="24"/>
          <w:szCs w:val="24"/>
          <w:lang w:val="es-ES" w:eastAsia="es-ES"/>
        </w:rPr>
      </w:pPr>
    </w:p>
    <w:p w14:paraId="18C4E52C" w14:textId="77777777" w:rsidR="001D613C" w:rsidRPr="00005CDD" w:rsidRDefault="001D613C" w:rsidP="001D613C">
      <w:pPr>
        <w:spacing w:after="0" w:line="240" w:lineRule="auto"/>
        <w:ind w:left="567" w:right="567"/>
        <w:jc w:val="both"/>
        <w:rPr>
          <w:rFonts w:ascii="Palatino Linotype" w:eastAsia="Times New Roman" w:hAnsi="Palatino Linotype" w:cs="Arial"/>
          <w:i/>
          <w:szCs w:val="24"/>
          <w:lang w:val="es-ES" w:eastAsia="es-ES"/>
        </w:rPr>
      </w:pPr>
      <w:r w:rsidRPr="00005CDD">
        <w:rPr>
          <w:rFonts w:ascii="Palatino Linotype" w:eastAsia="Times New Roman" w:hAnsi="Palatino Linotype" w:cs="Arial"/>
          <w:b/>
          <w:i/>
          <w:szCs w:val="24"/>
          <w:lang w:val="es-ES" w:eastAsia="es-ES"/>
        </w:rPr>
        <w:lastRenderedPageBreak/>
        <w:t>“Artículo 23.</w:t>
      </w:r>
      <w:r w:rsidRPr="00005CDD">
        <w:rPr>
          <w:rFonts w:ascii="Palatino Linotype" w:eastAsia="Times New Roman" w:hAnsi="Palatino Linotype" w:cs="Arial"/>
          <w:i/>
          <w:szCs w:val="24"/>
          <w:lang w:val="es-ES" w:eastAsia="es-ES"/>
        </w:rPr>
        <w:t xml:space="preserve"> Son sujetos obligados a transparentar y permitir el acceso a su información y proteger los datos personales que obren en su poder:</w:t>
      </w:r>
    </w:p>
    <w:p w14:paraId="54987E8F" w14:textId="77777777" w:rsidR="001D613C" w:rsidRPr="00005CDD" w:rsidRDefault="001D613C" w:rsidP="001D613C">
      <w:pPr>
        <w:spacing w:after="0" w:line="240" w:lineRule="auto"/>
        <w:ind w:left="567" w:right="567"/>
        <w:jc w:val="both"/>
        <w:rPr>
          <w:rFonts w:ascii="Palatino Linotype" w:eastAsia="Times New Roman" w:hAnsi="Palatino Linotype" w:cs="Arial"/>
          <w:i/>
          <w:szCs w:val="24"/>
          <w:lang w:val="es-ES" w:eastAsia="es-ES"/>
        </w:rPr>
      </w:pPr>
      <w:r w:rsidRPr="00005CDD">
        <w:rPr>
          <w:rFonts w:ascii="Palatino Linotype" w:eastAsia="Times New Roman" w:hAnsi="Palatino Linotype" w:cs="Arial"/>
          <w:b/>
          <w:i/>
          <w:szCs w:val="24"/>
          <w:lang w:val="es-ES" w:eastAsia="es-ES"/>
        </w:rPr>
        <w:t>IV. Los ayuntamientos y las dependencias, organismos, órganos y entidades de la administración municipal</w:t>
      </w:r>
      <w:r w:rsidRPr="00005CDD">
        <w:rPr>
          <w:rFonts w:ascii="Palatino Linotype" w:eastAsia="Times New Roman" w:hAnsi="Palatino Linotype" w:cs="Arial"/>
          <w:i/>
          <w:szCs w:val="24"/>
          <w:lang w:val="es-ES" w:eastAsia="es-ES"/>
        </w:rPr>
        <w:t>;”</w:t>
      </w:r>
    </w:p>
    <w:p w14:paraId="793C08EA" w14:textId="77777777" w:rsidR="001D613C" w:rsidRPr="00005CDD" w:rsidRDefault="001D613C" w:rsidP="001D613C">
      <w:pPr>
        <w:spacing w:after="0" w:line="240" w:lineRule="auto"/>
        <w:ind w:left="567" w:right="567"/>
        <w:jc w:val="right"/>
        <w:rPr>
          <w:rFonts w:ascii="Palatino Linotype" w:eastAsia="Times New Roman" w:hAnsi="Palatino Linotype" w:cs="Arial"/>
          <w:i/>
          <w:szCs w:val="24"/>
          <w:lang w:val="es-ES" w:eastAsia="es-ES"/>
        </w:rPr>
      </w:pPr>
      <w:r w:rsidRPr="00005CDD">
        <w:rPr>
          <w:rFonts w:ascii="Palatino Linotype" w:eastAsia="Times New Roman" w:hAnsi="Palatino Linotype" w:cs="Arial"/>
          <w:i/>
          <w:szCs w:val="24"/>
          <w:lang w:val="es-ES" w:eastAsia="es-ES"/>
        </w:rPr>
        <w:t xml:space="preserve"> (Énfasis añadido)</w:t>
      </w:r>
    </w:p>
    <w:p w14:paraId="0F2EF877" w14:textId="77777777" w:rsidR="00C70003" w:rsidRPr="00005CDD" w:rsidRDefault="00C70003" w:rsidP="00C70003">
      <w:pPr>
        <w:spacing w:after="0" w:line="360" w:lineRule="auto"/>
        <w:jc w:val="both"/>
        <w:rPr>
          <w:rFonts w:ascii="Palatino Linotype" w:hAnsi="Palatino Linotype" w:cs="Arial"/>
          <w:i/>
          <w:sz w:val="24"/>
        </w:rPr>
      </w:pPr>
      <w:r w:rsidRPr="00005CDD">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7FE9FA9" w14:textId="77777777" w:rsidR="00C70003" w:rsidRPr="00005CDD" w:rsidRDefault="00C70003" w:rsidP="00C70003">
      <w:pPr>
        <w:spacing w:after="0"/>
        <w:ind w:left="567" w:right="567"/>
        <w:jc w:val="both"/>
        <w:rPr>
          <w:rFonts w:ascii="Palatino Linotype" w:hAnsi="Palatino Linotype" w:cs="Arial"/>
          <w:i/>
        </w:rPr>
      </w:pPr>
    </w:p>
    <w:p w14:paraId="1E3FD33D" w14:textId="77777777" w:rsidR="00C70003" w:rsidRPr="00005CDD" w:rsidRDefault="00C70003" w:rsidP="00C70003">
      <w:pPr>
        <w:spacing w:after="0" w:line="240" w:lineRule="auto"/>
        <w:ind w:left="567" w:right="567"/>
        <w:jc w:val="both"/>
        <w:rPr>
          <w:rFonts w:ascii="Palatino Linotype" w:hAnsi="Palatino Linotype" w:cs="Arial"/>
          <w:i/>
        </w:rPr>
      </w:pPr>
      <w:r w:rsidRPr="00005CDD">
        <w:rPr>
          <w:rFonts w:ascii="Palatino Linotype" w:hAnsi="Palatino Linotype" w:cs="Arial"/>
          <w:i/>
        </w:rPr>
        <w:t>“</w:t>
      </w:r>
      <w:r w:rsidRPr="00005CDD">
        <w:rPr>
          <w:rFonts w:ascii="Palatino Linotype" w:hAnsi="Palatino Linotype" w:cs="Arial"/>
          <w:b/>
          <w:i/>
          <w:color w:val="000000"/>
        </w:rPr>
        <w:t>Artículo 12.</w:t>
      </w:r>
      <w:r w:rsidRPr="00005CDD">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11979185" w14:textId="77777777" w:rsidR="00C70003" w:rsidRPr="00005CDD" w:rsidRDefault="00C70003" w:rsidP="00C70003">
      <w:pPr>
        <w:spacing w:after="0" w:line="240" w:lineRule="auto"/>
        <w:ind w:left="567" w:right="567"/>
        <w:jc w:val="both"/>
        <w:rPr>
          <w:rFonts w:ascii="Palatino Linotype" w:hAnsi="Palatino Linotype" w:cs="Arial"/>
          <w:b/>
          <w:i/>
          <w:color w:val="000000"/>
          <w:u w:val="single"/>
        </w:rPr>
      </w:pPr>
    </w:p>
    <w:p w14:paraId="7EB6644B" w14:textId="77777777" w:rsidR="00C70003" w:rsidRPr="00005CDD" w:rsidRDefault="00C70003" w:rsidP="00C70003">
      <w:pPr>
        <w:spacing w:after="0" w:line="240" w:lineRule="auto"/>
        <w:ind w:left="567" w:right="567"/>
        <w:jc w:val="both"/>
        <w:rPr>
          <w:rFonts w:ascii="Palatino Linotype" w:hAnsi="Palatino Linotype" w:cs="Arial"/>
          <w:i/>
        </w:rPr>
      </w:pPr>
      <w:r w:rsidRPr="00005CDD">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005CDD">
        <w:rPr>
          <w:rFonts w:ascii="Palatino Linotype" w:hAnsi="Palatino Linotype" w:cs="Arial"/>
          <w:i/>
        </w:rPr>
        <w:t>”</w:t>
      </w:r>
    </w:p>
    <w:p w14:paraId="36328E4D" w14:textId="77777777" w:rsidR="00C70003" w:rsidRPr="00005CDD" w:rsidRDefault="00C70003" w:rsidP="00C70003">
      <w:pPr>
        <w:spacing w:after="0" w:line="360" w:lineRule="auto"/>
        <w:jc w:val="both"/>
        <w:rPr>
          <w:rFonts w:ascii="Palatino Linotype" w:hAnsi="Palatino Linotype" w:cs="Arial"/>
          <w:color w:val="000000"/>
          <w:sz w:val="24"/>
        </w:rPr>
      </w:pPr>
    </w:p>
    <w:p w14:paraId="4C89FFF5" w14:textId="77777777" w:rsidR="00C70003" w:rsidRPr="00005CDD" w:rsidRDefault="00C70003" w:rsidP="00C70003">
      <w:pPr>
        <w:spacing w:after="0" w:line="360" w:lineRule="auto"/>
        <w:jc w:val="both"/>
        <w:rPr>
          <w:rFonts w:ascii="Palatino Linotype" w:hAnsi="Palatino Linotype" w:cs="Arial"/>
          <w:color w:val="000000"/>
          <w:sz w:val="24"/>
        </w:rPr>
      </w:pPr>
      <w:r w:rsidRPr="00005CDD">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005CDD">
        <w:rPr>
          <w:rFonts w:ascii="Palatino Linotype" w:hAnsi="Palatino Linotype" w:cs="Arial"/>
          <w:b/>
          <w:color w:val="000000"/>
          <w:sz w:val="24"/>
        </w:rPr>
        <w:t xml:space="preserve"> </w:t>
      </w:r>
      <w:r w:rsidRPr="00005CDD">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005CDD">
        <w:rPr>
          <w:rFonts w:ascii="Palatino Linotype" w:hAnsi="Palatino Linotype" w:cs="Arial"/>
          <w:i/>
          <w:color w:val="000000"/>
          <w:sz w:val="24"/>
        </w:rPr>
        <w:t>ad hoc</w:t>
      </w:r>
      <w:r w:rsidRPr="00005CDD">
        <w:rPr>
          <w:rFonts w:ascii="Palatino Linotype" w:hAnsi="Palatino Linotype" w:cs="Arial"/>
          <w:color w:val="000000"/>
          <w:sz w:val="24"/>
        </w:rPr>
        <w:t>, para satisfacer el derecho de acceso a la información pública.</w:t>
      </w:r>
    </w:p>
    <w:p w14:paraId="652D27A1" w14:textId="77777777" w:rsidR="00C70003" w:rsidRPr="00005CDD" w:rsidRDefault="00C70003" w:rsidP="00C70003">
      <w:pPr>
        <w:spacing w:after="0" w:line="360" w:lineRule="auto"/>
        <w:jc w:val="both"/>
        <w:rPr>
          <w:rFonts w:ascii="Palatino Linotype" w:hAnsi="Palatino Linotype" w:cs="Arial"/>
          <w:color w:val="000000"/>
          <w:sz w:val="24"/>
        </w:rPr>
      </w:pPr>
    </w:p>
    <w:p w14:paraId="10562C39" w14:textId="77777777" w:rsidR="00C70003" w:rsidRPr="00005CDD" w:rsidRDefault="00C70003" w:rsidP="00C70003">
      <w:pPr>
        <w:spacing w:after="0" w:line="360" w:lineRule="auto"/>
        <w:jc w:val="both"/>
        <w:rPr>
          <w:rFonts w:ascii="Palatino Linotype" w:hAnsi="Palatino Linotype"/>
          <w:b/>
          <w:bCs/>
          <w:color w:val="000000"/>
          <w:sz w:val="24"/>
        </w:rPr>
      </w:pPr>
      <w:r w:rsidRPr="00005CDD">
        <w:rPr>
          <w:rFonts w:ascii="Palatino Linotype" w:hAnsi="Palatino Linotype" w:cs="Arial"/>
          <w:color w:val="000000"/>
          <w:sz w:val="24"/>
        </w:rPr>
        <w:t xml:space="preserve">Como apoyo a lo anterior, es aplicable el Criterio 03-17, emitido por </w:t>
      </w:r>
      <w:r w:rsidRPr="00005CDD">
        <w:rPr>
          <w:rFonts w:ascii="Palatino Linotype" w:eastAsia="Arial Unicode MS" w:hAnsi="Palatino Linotype" w:cs="Arial"/>
          <w:color w:val="000000"/>
          <w:sz w:val="24"/>
        </w:rPr>
        <w:t>el Instituto Nacional de Transparencia, Acceso a la Información y Protección de Datos Personales,</w:t>
      </w:r>
      <w:r w:rsidRPr="00005CDD">
        <w:rPr>
          <w:rFonts w:ascii="Palatino Linotype" w:hAnsi="Palatino Linotype"/>
          <w:bCs/>
          <w:color w:val="000000"/>
          <w:sz w:val="24"/>
        </w:rPr>
        <w:t xml:space="preserve"> que dice:</w:t>
      </w:r>
      <w:r w:rsidRPr="00005CDD">
        <w:rPr>
          <w:rFonts w:ascii="Palatino Linotype" w:hAnsi="Palatino Linotype"/>
          <w:b/>
          <w:bCs/>
          <w:color w:val="000000"/>
          <w:sz w:val="24"/>
        </w:rPr>
        <w:t xml:space="preserve"> </w:t>
      </w:r>
    </w:p>
    <w:p w14:paraId="54EB4D4A" w14:textId="77777777" w:rsidR="00C70003" w:rsidRPr="00005CDD" w:rsidRDefault="00C70003" w:rsidP="00C70003">
      <w:pPr>
        <w:spacing w:after="0" w:line="240" w:lineRule="auto"/>
        <w:rPr>
          <w:rFonts w:ascii="Times New Roman" w:eastAsia="Times New Roman" w:hAnsi="Times New Roman" w:cs="Times New Roman"/>
          <w:sz w:val="24"/>
          <w:szCs w:val="24"/>
          <w:lang w:eastAsia="es-ES"/>
        </w:rPr>
      </w:pPr>
    </w:p>
    <w:p w14:paraId="6200EDC4" w14:textId="77777777" w:rsidR="00C70003" w:rsidRPr="00005CDD" w:rsidRDefault="00C70003" w:rsidP="00C70003">
      <w:pPr>
        <w:spacing w:after="0"/>
        <w:ind w:left="851" w:right="850"/>
        <w:jc w:val="both"/>
        <w:rPr>
          <w:rFonts w:ascii="Palatino Linotype" w:hAnsi="Palatino Linotype" w:cs="Arial"/>
          <w:color w:val="000000"/>
          <w:sz w:val="2"/>
        </w:rPr>
      </w:pPr>
    </w:p>
    <w:p w14:paraId="58AE68E5" w14:textId="77777777" w:rsidR="00C70003" w:rsidRPr="00005CDD" w:rsidRDefault="00C70003" w:rsidP="00C70003">
      <w:pPr>
        <w:spacing w:after="0" w:line="240" w:lineRule="auto"/>
        <w:ind w:left="567" w:right="567"/>
        <w:jc w:val="both"/>
        <w:rPr>
          <w:rFonts w:ascii="Palatino Linotype" w:hAnsi="Palatino Linotype" w:cs="Arial"/>
          <w:i/>
          <w:color w:val="000000"/>
        </w:rPr>
      </w:pPr>
      <w:r w:rsidRPr="00005CDD">
        <w:rPr>
          <w:rFonts w:ascii="Palatino Linotype" w:hAnsi="Palatino Linotype" w:cs="Arial"/>
          <w:i/>
          <w:color w:val="000000"/>
        </w:rPr>
        <w:t>“</w:t>
      </w:r>
      <w:r w:rsidRPr="00005CDD">
        <w:rPr>
          <w:rFonts w:ascii="Palatino Linotype" w:hAnsi="Palatino Linotype" w:cs="Arial"/>
          <w:b/>
          <w:i/>
          <w:color w:val="000000"/>
        </w:rPr>
        <w:t>No existe obligación de elaborar documentos ad hoc para atender las solicitudes de acceso a la información.</w:t>
      </w:r>
      <w:r w:rsidRPr="00005CDD">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5FAFA39" w14:textId="77777777" w:rsidR="00C70003" w:rsidRPr="00005CDD" w:rsidRDefault="00C70003" w:rsidP="00C70003">
      <w:pPr>
        <w:spacing w:after="0" w:line="240" w:lineRule="auto"/>
        <w:ind w:left="567" w:right="567"/>
        <w:jc w:val="both"/>
        <w:rPr>
          <w:rFonts w:ascii="Palatino Linotype" w:hAnsi="Palatino Linotype" w:cs="Arial"/>
          <w:i/>
          <w:color w:val="000000"/>
          <w:sz w:val="2"/>
        </w:rPr>
      </w:pPr>
    </w:p>
    <w:p w14:paraId="785E3F29" w14:textId="77777777" w:rsidR="00C70003" w:rsidRPr="00005CDD" w:rsidRDefault="00C70003" w:rsidP="00C70003">
      <w:pPr>
        <w:spacing w:after="0" w:line="240" w:lineRule="auto"/>
        <w:ind w:left="567" w:right="567"/>
        <w:jc w:val="both"/>
        <w:rPr>
          <w:rFonts w:ascii="Palatino Linotype" w:hAnsi="Palatino Linotype" w:cs="Arial"/>
          <w:i/>
          <w:color w:val="000000"/>
        </w:rPr>
      </w:pPr>
    </w:p>
    <w:p w14:paraId="52A9FBA8" w14:textId="77777777" w:rsidR="00C70003" w:rsidRPr="00005CDD" w:rsidRDefault="00C70003" w:rsidP="00C70003">
      <w:pPr>
        <w:spacing w:after="0" w:line="240" w:lineRule="auto"/>
        <w:ind w:left="567" w:right="567"/>
        <w:jc w:val="both"/>
        <w:rPr>
          <w:rFonts w:ascii="Palatino Linotype" w:hAnsi="Palatino Linotype" w:cs="Arial"/>
          <w:i/>
          <w:color w:val="000000"/>
        </w:rPr>
      </w:pPr>
      <w:r w:rsidRPr="00005CDD">
        <w:rPr>
          <w:rFonts w:ascii="Palatino Linotype" w:hAnsi="Palatino Linotype" w:cs="Arial"/>
          <w:i/>
          <w:color w:val="000000"/>
        </w:rPr>
        <w:t xml:space="preserve">Resoluciones: </w:t>
      </w:r>
    </w:p>
    <w:p w14:paraId="5E284E4C" w14:textId="77777777" w:rsidR="00C70003" w:rsidRPr="00005CDD" w:rsidRDefault="00C70003" w:rsidP="00C70003">
      <w:pPr>
        <w:spacing w:after="0" w:line="240" w:lineRule="auto"/>
        <w:ind w:left="567" w:right="567"/>
        <w:jc w:val="both"/>
        <w:rPr>
          <w:rFonts w:ascii="Palatino Linotype" w:hAnsi="Palatino Linotype" w:cs="Arial"/>
          <w:i/>
          <w:color w:val="000000"/>
        </w:rPr>
      </w:pPr>
      <w:r w:rsidRPr="00005CDD">
        <w:rPr>
          <w:rFonts w:ascii="Palatino Linotype" w:hAnsi="Palatino Linotype" w:cs="Arial"/>
          <w:i/>
          <w:color w:val="000000"/>
        </w:rPr>
        <w:sym w:font="Symbol" w:char="F0B7"/>
      </w:r>
      <w:r w:rsidRPr="00005CDD">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4B509386" w14:textId="77777777" w:rsidR="00C70003" w:rsidRPr="00005CDD" w:rsidRDefault="00C70003" w:rsidP="00C70003">
      <w:pPr>
        <w:spacing w:after="0" w:line="240" w:lineRule="auto"/>
        <w:ind w:left="567" w:right="567"/>
        <w:jc w:val="both"/>
        <w:rPr>
          <w:rFonts w:ascii="Palatino Linotype" w:hAnsi="Palatino Linotype" w:cs="Arial"/>
          <w:i/>
          <w:color w:val="000000"/>
        </w:rPr>
      </w:pPr>
      <w:r w:rsidRPr="00005CDD">
        <w:rPr>
          <w:rFonts w:ascii="Palatino Linotype" w:hAnsi="Palatino Linotype" w:cs="Arial"/>
          <w:i/>
          <w:color w:val="000000"/>
        </w:rPr>
        <w:sym w:font="Symbol" w:char="F0B7"/>
      </w:r>
      <w:r w:rsidRPr="00005CDD">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6D385451" w14:textId="77777777" w:rsidR="00C70003" w:rsidRPr="00005CDD" w:rsidRDefault="00C70003" w:rsidP="00C70003">
      <w:pPr>
        <w:spacing w:after="0" w:line="240" w:lineRule="auto"/>
        <w:ind w:left="567" w:right="567"/>
        <w:jc w:val="both"/>
        <w:rPr>
          <w:rFonts w:ascii="Palatino Linotype" w:hAnsi="Palatino Linotype" w:cs="Arial"/>
          <w:i/>
          <w:color w:val="000000"/>
        </w:rPr>
      </w:pPr>
      <w:r w:rsidRPr="00005CDD">
        <w:rPr>
          <w:rFonts w:ascii="Palatino Linotype" w:hAnsi="Palatino Linotype" w:cs="Arial"/>
          <w:i/>
          <w:color w:val="000000"/>
        </w:rPr>
        <w:sym w:font="Symbol" w:char="F0B7"/>
      </w:r>
      <w:r w:rsidRPr="00005CDD">
        <w:rPr>
          <w:rFonts w:ascii="Palatino Linotype" w:hAnsi="Palatino Linotype" w:cs="Arial"/>
          <w:i/>
          <w:color w:val="000000"/>
        </w:rPr>
        <w:t xml:space="preserve"> RRA 1889/16. Secretaría de Hacienda y Crédito Público. 05 de octubre de 2016. Por unanimidad. Comisionada Ponente. Ximena Puente de la Mora.”</w:t>
      </w:r>
    </w:p>
    <w:p w14:paraId="2507A30F" w14:textId="77777777" w:rsidR="00C70003" w:rsidRPr="00005CDD" w:rsidRDefault="00C70003" w:rsidP="00C70003">
      <w:pPr>
        <w:spacing w:after="0"/>
        <w:jc w:val="both"/>
        <w:rPr>
          <w:rFonts w:ascii="Palatino Linotype" w:hAnsi="Palatino Linotype" w:cs="Arial"/>
          <w:sz w:val="16"/>
        </w:rPr>
      </w:pPr>
    </w:p>
    <w:p w14:paraId="31074533" w14:textId="77777777" w:rsidR="00C70003" w:rsidRPr="00005CDD" w:rsidRDefault="00C70003" w:rsidP="00C70003">
      <w:pPr>
        <w:spacing w:after="0" w:line="240" w:lineRule="auto"/>
        <w:rPr>
          <w:rFonts w:ascii="Times New Roman" w:eastAsia="Times New Roman" w:hAnsi="Times New Roman" w:cs="Times New Roman"/>
          <w:sz w:val="24"/>
          <w:szCs w:val="24"/>
          <w:lang w:eastAsia="es-ES"/>
        </w:rPr>
      </w:pPr>
    </w:p>
    <w:p w14:paraId="7EF68BB1" w14:textId="77777777" w:rsidR="00C70003" w:rsidRPr="00005CDD" w:rsidRDefault="00C70003" w:rsidP="00C70003">
      <w:pPr>
        <w:spacing w:after="0" w:line="360" w:lineRule="auto"/>
        <w:jc w:val="both"/>
        <w:rPr>
          <w:rFonts w:ascii="Palatino Linotype" w:hAnsi="Palatino Linotype" w:cs="Arial"/>
          <w:color w:val="000000" w:themeColor="text1"/>
          <w:sz w:val="24"/>
        </w:rPr>
      </w:pPr>
      <w:r w:rsidRPr="00005CDD">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005CDD">
        <w:rPr>
          <w:rFonts w:ascii="Palatino Linotype" w:hAnsi="Palatino Linotype" w:cs="Arial"/>
          <w:sz w:val="24"/>
        </w:rPr>
        <w:t>generen</w:t>
      </w:r>
      <w:r w:rsidRPr="00005CDD">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35A0128" w14:textId="77777777" w:rsidR="001D613C" w:rsidRPr="00005CDD" w:rsidRDefault="001D613C" w:rsidP="001D613C">
      <w:pPr>
        <w:spacing w:after="0" w:line="360" w:lineRule="auto"/>
        <w:jc w:val="both"/>
        <w:rPr>
          <w:rFonts w:ascii="Palatino Linotype" w:hAnsi="Palatino Linotype"/>
          <w:bCs/>
          <w:sz w:val="24"/>
          <w:szCs w:val="24"/>
        </w:rPr>
      </w:pPr>
    </w:p>
    <w:p w14:paraId="3EEB3F1D" w14:textId="77777777" w:rsidR="001D613C" w:rsidRPr="00005CDD" w:rsidRDefault="001D613C" w:rsidP="001D613C">
      <w:pPr>
        <w:spacing w:after="0" w:line="360" w:lineRule="auto"/>
        <w:jc w:val="both"/>
        <w:rPr>
          <w:rFonts w:ascii="Palatino Linotype" w:hAnsi="Palatino Linotype"/>
          <w:b/>
          <w:bCs/>
          <w:sz w:val="24"/>
          <w:szCs w:val="24"/>
        </w:rPr>
      </w:pPr>
      <w:r w:rsidRPr="00005CDD">
        <w:rPr>
          <w:rFonts w:ascii="Palatino Linotype" w:hAnsi="Palatino Linotype"/>
          <w:bCs/>
          <w:sz w:val="24"/>
          <w:szCs w:val="24"/>
        </w:rPr>
        <w:t xml:space="preserve">En virtud de lo anterior, es de destacar que la información requerida es susceptible de ser generada, poseída y administrada por </w:t>
      </w:r>
      <w:r w:rsidRPr="00005CDD">
        <w:rPr>
          <w:rFonts w:ascii="Palatino Linotype" w:hAnsi="Palatino Linotype"/>
          <w:b/>
          <w:bCs/>
          <w:sz w:val="24"/>
          <w:szCs w:val="24"/>
        </w:rPr>
        <w:t xml:space="preserve">El Sujeto Obligado. </w:t>
      </w:r>
    </w:p>
    <w:p w14:paraId="4D29D28E" w14:textId="77777777" w:rsidR="008F0ADD" w:rsidRPr="00005CDD" w:rsidRDefault="008F0ADD" w:rsidP="001D613C">
      <w:pPr>
        <w:spacing w:after="0" w:line="360" w:lineRule="auto"/>
        <w:jc w:val="both"/>
        <w:rPr>
          <w:rFonts w:ascii="Palatino Linotype" w:hAnsi="Palatino Linotype"/>
          <w:b/>
          <w:bCs/>
          <w:sz w:val="24"/>
          <w:szCs w:val="24"/>
        </w:rPr>
      </w:pPr>
    </w:p>
    <w:p w14:paraId="61E0FE5F" w14:textId="7D79A214" w:rsidR="0091698E" w:rsidRPr="00005CDD" w:rsidRDefault="0091698E" w:rsidP="0091698E">
      <w:pPr>
        <w:pStyle w:val="Prrafodelista"/>
        <w:numPr>
          <w:ilvl w:val="0"/>
          <w:numId w:val="10"/>
        </w:numPr>
        <w:spacing w:line="360" w:lineRule="auto"/>
        <w:ind w:right="51"/>
        <w:jc w:val="both"/>
        <w:rPr>
          <w:rFonts w:ascii="Palatino Linotype" w:hAnsi="Palatino Linotype"/>
          <w:b/>
          <w:iCs/>
        </w:rPr>
      </w:pPr>
      <w:r w:rsidRPr="00005CDD">
        <w:rPr>
          <w:rFonts w:ascii="Palatino Linotype" w:hAnsi="Palatino Linotype"/>
          <w:b/>
          <w:iCs/>
        </w:rPr>
        <w:t>Vista a los Órganos Interno</w:t>
      </w:r>
      <w:r w:rsidR="008F0ADD" w:rsidRPr="00005CDD">
        <w:rPr>
          <w:rFonts w:ascii="Palatino Linotype" w:hAnsi="Palatino Linotype"/>
          <w:b/>
          <w:iCs/>
        </w:rPr>
        <w:t>s</w:t>
      </w:r>
      <w:r w:rsidRPr="00005CDD">
        <w:rPr>
          <w:rFonts w:ascii="Palatino Linotype" w:hAnsi="Palatino Linotype"/>
          <w:b/>
          <w:iCs/>
        </w:rPr>
        <w:t xml:space="preserve"> </w:t>
      </w:r>
      <w:r w:rsidR="008F0ADD" w:rsidRPr="00005CDD">
        <w:rPr>
          <w:rFonts w:ascii="Palatino Linotype" w:hAnsi="Palatino Linotype"/>
          <w:b/>
          <w:iCs/>
        </w:rPr>
        <w:t xml:space="preserve">de Control </w:t>
      </w:r>
      <w:r w:rsidRPr="00005CDD">
        <w:rPr>
          <w:rFonts w:ascii="Palatino Linotype" w:hAnsi="Palatino Linotype"/>
          <w:b/>
          <w:iCs/>
        </w:rPr>
        <w:t xml:space="preserve">Competentes </w:t>
      </w:r>
    </w:p>
    <w:p w14:paraId="0F8B5D41" w14:textId="77777777" w:rsidR="0091698E" w:rsidRPr="00005CDD" w:rsidRDefault="0091698E" w:rsidP="0091698E">
      <w:pPr>
        <w:spacing w:after="0" w:line="360" w:lineRule="auto"/>
        <w:ind w:right="51"/>
        <w:jc w:val="both"/>
        <w:rPr>
          <w:rFonts w:ascii="Palatino Linotype" w:eastAsia="Times New Roman" w:hAnsi="Palatino Linotype" w:cs="Times New Roman"/>
          <w:b/>
          <w:iCs/>
          <w:sz w:val="24"/>
          <w:szCs w:val="24"/>
          <w:lang w:val="es-ES" w:eastAsia="es-ES"/>
        </w:rPr>
      </w:pPr>
    </w:p>
    <w:p w14:paraId="708538D0" w14:textId="3611688A" w:rsidR="0091698E" w:rsidRPr="00005CDD" w:rsidRDefault="0091698E" w:rsidP="0091698E">
      <w:pPr>
        <w:spacing w:after="0" w:line="360" w:lineRule="auto"/>
        <w:ind w:right="51"/>
        <w:jc w:val="both"/>
        <w:rPr>
          <w:rFonts w:ascii="Palatino Linotype" w:eastAsia="Times New Roman" w:hAnsi="Palatino Linotype" w:cs="Times New Roman"/>
          <w:iCs/>
          <w:sz w:val="24"/>
          <w:szCs w:val="24"/>
          <w:lang w:val="es-ES" w:eastAsia="es-ES"/>
        </w:rPr>
      </w:pPr>
      <w:r w:rsidRPr="00005CDD">
        <w:rPr>
          <w:rFonts w:ascii="Palatino Linotype" w:eastAsia="Times New Roman" w:hAnsi="Palatino Linotype" w:cs="Times New Roman"/>
          <w:iCs/>
          <w:sz w:val="24"/>
          <w:szCs w:val="24"/>
          <w:lang w:val="es-ES" w:eastAsia="es-ES"/>
        </w:rPr>
        <w:lastRenderedPageBreak/>
        <w:t>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w:t>
      </w:r>
      <w:r w:rsidR="00327E71" w:rsidRPr="00005CDD">
        <w:rPr>
          <w:rFonts w:ascii="Palatino Linotype" w:eastAsia="Times New Roman" w:hAnsi="Palatino Linotype" w:cs="Times New Roman"/>
          <w:iCs/>
          <w:sz w:val="24"/>
          <w:szCs w:val="24"/>
          <w:lang w:val="es-ES" w:eastAsia="es-ES"/>
        </w:rPr>
        <w:t>re y remita al Órgano Interno</w:t>
      </w:r>
      <w:r w:rsidRPr="00005CDD">
        <w:rPr>
          <w:rFonts w:ascii="Palatino Linotype" w:eastAsia="Times New Roman" w:hAnsi="Palatino Linotype" w:cs="Times New Roman"/>
          <w:iCs/>
          <w:sz w:val="24"/>
          <w:szCs w:val="24"/>
          <w:lang w:val="es-ES" w:eastAsia="es-ES"/>
        </w:rPr>
        <w:t xml:space="preserve"> </w:t>
      </w:r>
      <w:r w:rsidR="008F0ADD" w:rsidRPr="00005CDD">
        <w:rPr>
          <w:rFonts w:ascii="Palatino Linotype" w:eastAsia="Times New Roman" w:hAnsi="Palatino Linotype" w:cs="Times New Roman"/>
          <w:iCs/>
          <w:sz w:val="24"/>
          <w:szCs w:val="24"/>
          <w:lang w:val="es-ES" w:eastAsia="es-ES"/>
        </w:rPr>
        <w:t xml:space="preserve">de Control </w:t>
      </w:r>
      <w:r w:rsidRPr="00005CDD">
        <w:rPr>
          <w:rFonts w:ascii="Palatino Linotype" w:eastAsia="Times New Roman" w:hAnsi="Palatino Linotype" w:cs="Times New Roman"/>
          <w:iCs/>
          <w:sz w:val="24"/>
          <w:szCs w:val="24"/>
          <w:lang w:val="es-ES" w:eastAsia="es-ES"/>
        </w:rPr>
        <w:t xml:space="preserve">competente, un expediente formado con motivo de las presuntas infracciones de carácter omisivo cometidas en detrimento al derecho de acceso a la información.  </w:t>
      </w:r>
    </w:p>
    <w:p w14:paraId="41E1783A" w14:textId="77777777" w:rsidR="0091698E" w:rsidRPr="00005CDD" w:rsidRDefault="0091698E" w:rsidP="0091698E">
      <w:pPr>
        <w:spacing w:after="0" w:line="360" w:lineRule="auto"/>
        <w:ind w:right="51"/>
        <w:jc w:val="both"/>
        <w:rPr>
          <w:rFonts w:ascii="Palatino Linotype" w:eastAsia="Times New Roman" w:hAnsi="Palatino Linotype" w:cs="Times New Roman"/>
          <w:iCs/>
          <w:sz w:val="24"/>
          <w:szCs w:val="24"/>
          <w:lang w:val="es-ES" w:eastAsia="es-ES"/>
        </w:rPr>
      </w:pPr>
    </w:p>
    <w:p w14:paraId="01CE1BDF" w14:textId="52EDAE3C" w:rsidR="0091698E" w:rsidRPr="00005CDD" w:rsidRDefault="0091698E" w:rsidP="0091698E">
      <w:pPr>
        <w:spacing w:after="0" w:line="360" w:lineRule="auto"/>
        <w:ind w:right="51"/>
        <w:jc w:val="both"/>
        <w:rPr>
          <w:rFonts w:ascii="Palatino Linotype" w:eastAsia="Times New Roman" w:hAnsi="Palatino Linotype" w:cs="Times New Roman"/>
          <w:iCs/>
          <w:sz w:val="24"/>
          <w:szCs w:val="24"/>
          <w:lang w:val="es-ES" w:eastAsia="es-ES"/>
        </w:rPr>
      </w:pPr>
      <w:r w:rsidRPr="00005CDD">
        <w:rPr>
          <w:rFonts w:ascii="Palatino Linotype" w:eastAsia="Times New Roman" w:hAnsi="Palatino Linotype" w:cs="Times New Roman"/>
          <w:iCs/>
          <w:sz w:val="24"/>
          <w:szCs w:val="24"/>
          <w:lang w:val="es-ES" w:eastAsia="es-ES"/>
        </w:rPr>
        <w:t>En efecto, la Secretaría Técnica del P</w:t>
      </w:r>
      <w:r w:rsidR="008F0ADD" w:rsidRPr="00005CDD">
        <w:rPr>
          <w:rFonts w:ascii="Palatino Linotype" w:eastAsia="Times New Roman" w:hAnsi="Palatino Linotype" w:cs="Times New Roman"/>
          <w:iCs/>
          <w:sz w:val="24"/>
          <w:szCs w:val="24"/>
          <w:lang w:val="es-ES" w:eastAsia="es-ES"/>
        </w:rPr>
        <w:t>leno hará del conocimiento del Ó</w:t>
      </w:r>
      <w:r w:rsidRPr="00005CDD">
        <w:rPr>
          <w:rFonts w:ascii="Palatino Linotype" w:eastAsia="Times New Roman" w:hAnsi="Palatino Linotype" w:cs="Times New Roman"/>
          <w:iCs/>
          <w:sz w:val="24"/>
          <w:szCs w:val="24"/>
          <w:lang w:val="es-ES" w:eastAsia="es-ES"/>
        </w:rPr>
        <w:t xml:space="preserve">rgano </w:t>
      </w:r>
      <w:r w:rsidR="008F0ADD" w:rsidRPr="00005CDD">
        <w:rPr>
          <w:rFonts w:ascii="Palatino Linotype" w:eastAsia="Times New Roman" w:hAnsi="Palatino Linotype" w:cs="Times New Roman"/>
          <w:iCs/>
          <w:sz w:val="24"/>
          <w:szCs w:val="24"/>
          <w:lang w:val="es-ES" w:eastAsia="es-ES"/>
        </w:rPr>
        <w:t xml:space="preserve">Interno </w:t>
      </w:r>
      <w:r w:rsidR="00327E71" w:rsidRPr="00005CDD">
        <w:rPr>
          <w:rFonts w:ascii="Palatino Linotype" w:eastAsia="Times New Roman" w:hAnsi="Palatino Linotype" w:cs="Times New Roman"/>
          <w:iCs/>
          <w:sz w:val="24"/>
          <w:szCs w:val="24"/>
          <w:lang w:val="es-ES" w:eastAsia="es-ES"/>
        </w:rPr>
        <w:t xml:space="preserve">de Control </w:t>
      </w:r>
      <w:r w:rsidRPr="00005CDD">
        <w:rPr>
          <w:rFonts w:ascii="Palatino Linotype" w:eastAsia="Times New Roman" w:hAnsi="Palatino Linotype" w:cs="Times New Roman"/>
          <w:iCs/>
          <w:sz w:val="24"/>
          <w:szCs w:val="24"/>
          <w:lang w:val="es-ES" w:eastAsia="es-ES"/>
        </w:rPr>
        <w:t>competente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5B0FE279" w14:textId="77777777" w:rsidR="0091698E" w:rsidRPr="00005CDD" w:rsidRDefault="0091698E" w:rsidP="0091698E">
      <w:pPr>
        <w:spacing w:after="0" w:line="360" w:lineRule="auto"/>
        <w:ind w:right="51"/>
        <w:jc w:val="both"/>
        <w:rPr>
          <w:rFonts w:ascii="Palatino Linotype" w:eastAsia="Times New Roman" w:hAnsi="Palatino Linotype" w:cs="Times New Roman"/>
          <w:iCs/>
          <w:sz w:val="24"/>
          <w:szCs w:val="24"/>
          <w:lang w:val="es-ES" w:eastAsia="es-ES"/>
        </w:rPr>
      </w:pPr>
    </w:p>
    <w:p w14:paraId="0B701919" w14:textId="77777777" w:rsidR="0091698E" w:rsidRPr="00005CDD" w:rsidRDefault="0091698E" w:rsidP="0091698E">
      <w:pPr>
        <w:spacing w:after="0" w:line="360" w:lineRule="auto"/>
        <w:ind w:left="708" w:right="51"/>
        <w:jc w:val="both"/>
        <w:rPr>
          <w:rFonts w:ascii="Palatino Linotype" w:eastAsia="Times New Roman" w:hAnsi="Palatino Linotype" w:cs="Times New Roman"/>
          <w:i/>
          <w:iCs/>
          <w:sz w:val="24"/>
          <w:szCs w:val="24"/>
          <w:lang w:val="es-ES" w:eastAsia="es-ES"/>
        </w:rPr>
      </w:pPr>
      <w:r w:rsidRPr="00005CDD">
        <w:rPr>
          <w:rFonts w:ascii="Palatino Linotype" w:eastAsia="Times New Roman" w:hAnsi="Palatino Linotype" w:cs="Times New Roman"/>
          <w:iCs/>
          <w:sz w:val="24"/>
          <w:szCs w:val="24"/>
          <w:lang w:val="es-ES" w:eastAsia="es-ES"/>
        </w:rPr>
        <w:t>“</w:t>
      </w:r>
      <w:r w:rsidRPr="00005CDD">
        <w:rPr>
          <w:rFonts w:ascii="Palatino Linotype" w:eastAsia="Times New Roman" w:hAnsi="Palatino Linotype" w:cs="Times New Roman"/>
          <w:i/>
          <w:iCs/>
          <w:sz w:val="24"/>
          <w:szCs w:val="24"/>
          <w:lang w:val="es-ES"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67F9618" w14:textId="77777777" w:rsidR="0091698E" w:rsidRPr="00005CDD" w:rsidRDefault="0091698E" w:rsidP="0091698E">
      <w:pPr>
        <w:spacing w:after="0" w:line="360" w:lineRule="auto"/>
        <w:ind w:left="708" w:right="51"/>
        <w:jc w:val="both"/>
        <w:rPr>
          <w:rFonts w:ascii="Palatino Linotype" w:eastAsia="Times New Roman" w:hAnsi="Palatino Linotype" w:cs="Times New Roman"/>
          <w:i/>
          <w:iCs/>
          <w:sz w:val="24"/>
          <w:szCs w:val="24"/>
          <w:lang w:val="es-ES" w:eastAsia="es-ES"/>
        </w:rPr>
      </w:pPr>
    </w:p>
    <w:p w14:paraId="47ADF188" w14:textId="77777777" w:rsidR="0091698E" w:rsidRPr="00005CDD" w:rsidRDefault="0091698E" w:rsidP="0091698E">
      <w:pPr>
        <w:spacing w:after="0" w:line="360" w:lineRule="auto"/>
        <w:ind w:left="708" w:right="51"/>
        <w:jc w:val="both"/>
        <w:rPr>
          <w:rFonts w:ascii="Palatino Linotype" w:eastAsia="Times New Roman" w:hAnsi="Palatino Linotype" w:cs="Times New Roman"/>
          <w:i/>
          <w:iCs/>
          <w:sz w:val="24"/>
          <w:szCs w:val="24"/>
          <w:lang w:val="es-ES" w:eastAsia="es-ES"/>
        </w:rPr>
      </w:pPr>
      <w:r w:rsidRPr="00005CDD">
        <w:rPr>
          <w:rFonts w:ascii="Palatino Linotype" w:eastAsia="Times New Roman" w:hAnsi="Palatino Linotype" w:cs="Times New Roman"/>
          <w:i/>
          <w:iCs/>
          <w:sz w:val="24"/>
          <w:szCs w:val="24"/>
          <w:lang w:val="es-ES" w:eastAsia="es-ES"/>
        </w:rPr>
        <w:t>Artículo 222. Son causas de responsabilidad administrativa de los servidores públicos de los sujetos obligados, por incumplimiento de las obligaciones establecidas en la materia de la presente Ley, las siguientes:</w:t>
      </w:r>
    </w:p>
    <w:p w14:paraId="7717CDF0" w14:textId="77777777" w:rsidR="0091698E" w:rsidRPr="00005CDD" w:rsidRDefault="0091698E" w:rsidP="0091698E">
      <w:pPr>
        <w:spacing w:after="0" w:line="360" w:lineRule="auto"/>
        <w:ind w:right="51" w:firstLine="708"/>
        <w:jc w:val="both"/>
        <w:rPr>
          <w:rFonts w:ascii="Palatino Linotype" w:eastAsia="Times New Roman" w:hAnsi="Palatino Linotype" w:cs="Times New Roman"/>
          <w:i/>
          <w:iCs/>
          <w:sz w:val="24"/>
          <w:szCs w:val="24"/>
          <w:lang w:val="es-ES" w:eastAsia="es-ES"/>
        </w:rPr>
      </w:pPr>
      <w:r w:rsidRPr="00005CDD">
        <w:rPr>
          <w:rFonts w:ascii="Palatino Linotype" w:eastAsia="Times New Roman" w:hAnsi="Palatino Linotype" w:cs="Times New Roman"/>
          <w:i/>
          <w:iCs/>
          <w:sz w:val="24"/>
          <w:szCs w:val="24"/>
          <w:lang w:val="es-ES" w:eastAsia="es-ES"/>
        </w:rPr>
        <w:t>(…)</w:t>
      </w:r>
    </w:p>
    <w:p w14:paraId="674460BA" w14:textId="77777777" w:rsidR="0091698E" w:rsidRPr="00005CDD" w:rsidRDefault="0091698E" w:rsidP="0091698E">
      <w:pPr>
        <w:spacing w:after="0" w:line="360" w:lineRule="auto"/>
        <w:ind w:left="708" w:right="51"/>
        <w:jc w:val="both"/>
        <w:rPr>
          <w:rFonts w:ascii="Palatino Linotype" w:eastAsia="Times New Roman" w:hAnsi="Palatino Linotype" w:cs="Times New Roman"/>
          <w:i/>
          <w:iCs/>
          <w:sz w:val="24"/>
          <w:szCs w:val="24"/>
          <w:lang w:val="es-ES" w:eastAsia="es-ES"/>
        </w:rPr>
      </w:pPr>
      <w:r w:rsidRPr="00005CDD">
        <w:rPr>
          <w:rFonts w:ascii="Palatino Linotype" w:eastAsia="Times New Roman" w:hAnsi="Palatino Linotype" w:cs="Times New Roman"/>
          <w:i/>
          <w:iCs/>
          <w:sz w:val="24"/>
          <w:szCs w:val="24"/>
          <w:lang w:val="es-ES" w:eastAsia="es-ES"/>
        </w:rPr>
        <w:t>I. Cualquier acto u omisión que provoque la suspensión o deficiencia en la atención de las solicitudes de información;</w:t>
      </w:r>
    </w:p>
    <w:p w14:paraId="453FB92E" w14:textId="77777777" w:rsidR="0091698E" w:rsidRPr="00005CDD" w:rsidRDefault="0091698E" w:rsidP="0091698E">
      <w:pPr>
        <w:spacing w:after="0" w:line="360" w:lineRule="auto"/>
        <w:ind w:left="708" w:right="51"/>
        <w:jc w:val="both"/>
        <w:rPr>
          <w:rFonts w:ascii="Palatino Linotype" w:eastAsia="Times New Roman" w:hAnsi="Palatino Linotype" w:cs="Times New Roman"/>
          <w:iCs/>
          <w:sz w:val="24"/>
          <w:szCs w:val="24"/>
          <w:lang w:val="es-ES" w:eastAsia="es-ES"/>
        </w:rPr>
      </w:pPr>
      <w:r w:rsidRPr="00005CDD">
        <w:rPr>
          <w:rFonts w:ascii="Palatino Linotype" w:eastAsia="Times New Roman" w:hAnsi="Palatino Linotype" w:cs="Times New Roman"/>
          <w:i/>
          <w:iCs/>
          <w:sz w:val="24"/>
          <w:szCs w:val="24"/>
          <w:lang w:val="es-ES" w:eastAsia="es-ES"/>
        </w:rPr>
        <w:t>II. La falta de respuesta a las solicitudes de información en los plazos señalados en la normatividad aplicable</w:t>
      </w:r>
      <w:r w:rsidRPr="00005CDD">
        <w:rPr>
          <w:rFonts w:ascii="Palatino Linotype" w:eastAsia="Times New Roman" w:hAnsi="Palatino Linotype" w:cs="Times New Roman"/>
          <w:iCs/>
          <w:sz w:val="24"/>
          <w:szCs w:val="24"/>
          <w:lang w:val="es-ES" w:eastAsia="es-ES"/>
        </w:rPr>
        <w:t>;</w:t>
      </w:r>
    </w:p>
    <w:p w14:paraId="38AFEBFC" w14:textId="77777777" w:rsidR="0091698E" w:rsidRPr="00005CDD" w:rsidRDefault="0091698E" w:rsidP="0091698E">
      <w:pPr>
        <w:spacing w:after="0" w:line="360" w:lineRule="auto"/>
        <w:ind w:right="51" w:firstLine="708"/>
        <w:jc w:val="both"/>
        <w:rPr>
          <w:rFonts w:ascii="Palatino Linotype" w:eastAsia="Times New Roman" w:hAnsi="Palatino Linotype" w:cs="Times New Roman"/>
          <w:i/>
          <w:iCs/>
          <w:sz w:val="24"/>
          <w:szCs w:val="24"/>
          <w:lang w:val="es-ES" w:eastAsia="es-ES"/>
        </w:rPr>
      </w:pPr>
      <w:r w:rsidRPr="00005CDD">
        <w:rPr>
          <w:rFonts w:ascii="Palatino Linotype" w:eastAsia="Times New Roman" w:hAnsi="Palatino Linotype" w:cs="Times New Roman"/>
          <w:i/>
          <w:iCs/>
          <w:sz w:val="24"/>
          <w:szCs w:val="24"/>
          <w:lang w:val="es-ES" w:eastAsia="es-ES"/>
        </w:rPr>
        <w:t>(…)” (Sic)</w:t>
      </w:r>
    </w:p>
    <w:p w14:paraId="4FFCE6F5" w14:textId="77777777" w:rsidR="0091698E" w:rsidRPr="00005CDD" w:rsidRDefault="0091698E" w:rsidP="0091698E">
      <w:pPr>
        <w:spacing w:after="0" w:line="360" w:lineRule="auto"/>
        <w:ind w:right="51"/>
        <w:jc w:val="both"/>
        <w:rPr>
          <w:rFonts w:ascii="Palatino Linotype" w:eastAsia="Times New Roman" w:hAnsi="Palatino Linotype" w:cs="Times New Roman"/>
          <w:iCs/>
          <w:sz w:val="24"/>
          <w:szCs w:val="24"/>
          <w:lang w:val="es-ES" w:eastAsia="es-ES"/>
        </w:rPr>
      </w:pPr>
    </w:p>
    <w:p w14:paraId="343518A0" w14:textId="77777777" w:rsidR="0091698E" w:rsidRPr="00005CDD" w:rsidRDefault="0091698E" w:rsidP="0091698E">
      <w:pPr>
        <w:spacing w:after="0" w:line="360" w:lineRule="auto"/>
        <w:ind w:right="51"/>
        <w:jc w:val="both"/>
        <w:rPr>
          <w:rFonts w:ascii="Palatino Linotype" w:eastAsia="Times New Roman" w:hAnsi="Palatino Linotype" w:cs="Times New Roman"/>
          <w:iCs/>
          <w:sz w:val="24"/>
          <w:szCs w:val="24"/>
          <w:lang w:val="es-ES" w:eastAsia="es-ES"/>
        </w:rPr>
      </w:pPr>
      <w:r w:rsidRPr="00005CDD">
        <w:rPr>
          <w:rFonts w:ascii="Palatino Linotype" w:eastAsia="Times New Roman" w:hAnsi="Palatino Linotype" w:cs="Times New Roman"/>
          <w:iCs/>
          <w:sz w:val="24"/>
          <w:szCs w:val="24"/>
          <w:lang w:val="es-ES" w:eastAsia="es-ES"/>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73FE80DF" w14:textId="77777777" w:rsidR="0091698E" w:rsidRPr="00005CDD" w:rsidRDefault="0091698E" w:rsidP="0091698E">
      <w:pPr>
        <w:spacing w:after="0" w:line="360" w:lineRule="auto"/>
        <w:ind w:right="51"/>
        <w:jc w:val="both"/>
        <w:rPr>
          <w:rFonts w:ascii="Palatino Linotype" w:eastAsia="Times New Roman" w:hAnsi="Palatino Linotype" w:cs="Times New Roman"/>
          <w:i/>
          <w:iCs/>
          <w:sz w:val="24"/>
          <w:szCs w:val="24"/>
          <w:lang w:val="es-ES" w:eastAsia="es-ES"/>
        </w:rPr>
      </w:pPr>
      <w:r w:rsidRPr="00005CDD">
        <w:rPr>
          <w:rFonts w:ascii="Palatino Linotype" w:eastAsia="Times New Roman" w:hAnsi="Palatino Linotype" w:cs="Times New Roman"/>
          <w:i/>
          <w:iCs/>
          <w:sz w:val="24"/>
          <w:szCs w:val="24"/>
          <w:lang w:val="es-ES" w:eastAsia="es-ES"/>
        </w:rPr>
        <w:t>“Artículo 19. Corresponde a la Secretaría Técnica del Pleno ejercer las atribuciones siguientes:</w:t>
      </w:r>
    </w:p>
    <w:p w14:paraId="05A2E78C" w14:textId="77777777" w:rsidR="0091698E" w:rsidRPr="00005CDD" w:rsidRDefault="0091698E" w:rsidP="0091698E">
      <w:pPr>
        <w:spacing w:after="0" w:line="360" w:lineRule="auto"/>
        <w:ind w:right="51"/>
        <w:jc w:val="both"/>
        <w:rPr>
          <w:rFonts w:ascii="Palatino Linotype" w:eastAsia="Times New Roman" w:hAnsi="Palatino Linotype" w:cs="Times New Roman"/>
          <w:i/>
          <w:iCs/>
          <w:sz w:val="24"/>
          <w:szCs w:val="24"/>
          <w:lang w:val="es-ES" w:eastAsia="es-ES"/>
        </w:rPr>
      </w:pPr>
      <w:r w:rsidRPr="00005CDD">
        <w:rPr>
          <w:rFonts w:ascii="Palatino Linotype" w:eastAsia="Times New Roman" w:hAnsi="Palatino Linotype" w:cs="Times New Roman"/>
          <w:i/>
          <w:iCs/>
          <w:sz w:val="24"/>
          <w:szCs w:val="24"/>
          <w:lang w:val="es-ES" w:eastAsia="es-ES"/>
        </w:rPr>
        <w:t>(…)</w:t>
      </w:r>
    </w:p>
    <w:p w14:paraId="55999523" w14:textId="77777777" w:rsidR="0091698E" w:rsidRPr="00005CDD" w:rsidRDefault="0091698E" w:rsidP="0091698E">
      <w:pPr>
        <w:spacing w:after="0" w:line="360" w:lineRule="auto"/>
        <w:ind w:right="51"/>
        <w:jc w:val="both"/>
        <w:rPr>
          <w:rFonts w:ascii="Palatino Linotype" w:eastAsia="Times New Roman" w:hAnsi="Palatino Linotype" w:cs="Times New Roman"/>
          <w:i/>
          <w:iCs/>
          <w:sz w:val="24"/>
          <w:szCs w:val="24"/>
          <w:lang w:val="es-ES" w:eastAsia="es-ES"/>
        </w:rPr>
      </w:pPr>
      <w:r w:rsidRPr="00005CDD">
        <w:rPr>
          <w:rFonts w:ascii="Palatino Linotype" w:eastAsia="Times New Roman" w:hAnsi="Palatino Linotype" w:cs="Times New Roman"/>
          <w:i/>
          <w:iCs/>
          <w:sz w:val="24"/>
          <w:szCs w:val="24"/>
          <w:lang w:val="es-ES" w:eastAsia="es-ES"/>
        </w:rPr>
        <w:t>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14:paraId="7FFB5127" w14:textId="77777777" w:rsidR="0091698E" w:rsidRPr="00005CDD" w:rsidRDefault="0091698E" w:rsidP="0091698E">
      <w:pPr>
        <w:spacing w:after="0" w:line="360" w:lineRule="auto"/>
        <w:ind w:right="51"/>
        <w:jc w:val="both"/>
        <w:rPr>
          <w:rFonts w:ascii="Palatino Linotype" w:eastAsia="Times New Roman" w:hAnsi="Palatino Linotype" w:cs="Times New Roman"/>
          <w:iCs/>
          <w:sz w:val="24"/>
          <w:szCs w:val="24"/>
          <w:lang w:val="es-ES" w:eastAsia="es-ES"/>
        </w:rPr>
      </w:pPr>
    </w:p>
    <w:p w14:paraId="67654585" w14:textId="2A9BFB84" w:rsidR="0091698E" w:rsidRPr="00005CDD" w:rsidRDefault="0091698E" w:rsidP="0091698E">
      <w:pPr>
        <w:spacing w:after="0" w:line="360" w:lineRule="auto"/>
        <w:ind w:right="51"/>
        <w:jc w:val="both"/>
        <w:rPr>
          <w:rFonts w:ascii="Palatino Linotype" w:eastAsia="Times New Roman" w:hAnsi="Palatino Linotype" w:cs="Times New Roman"/>
          <w:iCs/>
          <w:sz w:val="24"/>
          <w:szCs w:val="24"/>
          <w:lang w:val="es-ES" w:eastAsia="es-ES"/>
        </w:rPr>
      </w:pPr>
      <w:r w:rsidRPr="00005CDD">
        <w:rPr>
          <w:rFonts w:ascii="Palatino Linotype" w:eastAsia="Times New Roman" w:hAnsi="Palatino Linotype" w:cs="Times New Roman"/>
          <w:iCs/>
          <w:sz w:val="24"/>
          <w:szCs w:val="24"/>
          <w:lang w:val="es-ES" w:eastAsia="es-ES"/>
        </w:rPr>
        <w:t xml:space="preserve">Por lo que es menester en este asunto, dar vista a la Secretaría Técnica del Pleno a efecto de que ejerza las atribuciones previstas en la normatividad aplicable y comunique al  </w:t>
      </w:r>
      <w:r w:rsidRPr="00005CDD">
        <w:rPr>
          <w:rFonts w:ascii="Palatino Linotype" w:eastAsia="Times New Roman" w:hAnsi="Palatino Linotype" w:cs="Times New Roman"/>
          <w:iCs/>
          <w:sz w:val="24"/>
          <w:szCs w:val="24"/>
          <w:lang w:val="es-ES" w:eastAsia="es-ES"/>
        </w:rPr>
        <w:lastRenderedPageBreak/>
        <w:t xml:space="preserve">Órgano Interno </w:t>
      </w:r>
      <w:r w:rsidR="008F0ADD" w:rsidRPr="00005CDD">
        <w:rPr>
          <w:rFonts w:ascii="Palatino Linotype" w:eastAsia="Times New Roman" w:hAnsi="Palatino Linotype" w:cs="Times New Roman"/>
          <w:iCs/>
          <w:sz w:val="24"/>
          <w:szCs w:val="24"/>
          <w:lang w:val="es-ES" w:eastAsia="es-ES"/>
        </w:rPr>
        <w:t xml:space="preserve">de Control </w:t>
      </w:r>
      <w:r w:rsidRPr="00005CDD">
        <w:rPr>
          <w:rFonts w:ascii="Palatino Linotype" w:eastAsia="Times New Roman" w:hAnsi="Palatino Linotype" w:cs="Times New Roman"/>
          <w:iCs/>
          <w:sz w:val="24"/>
          <w:szCs w:val="24"/>
          <w:lang w:val="es-ES" w:eastAsia="es-ES"/>
        </w:rPr>
        <w:t>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w:t>
      </w:r>
      <w:r w:rsidR="008F0ADD" w:rsidRPr="00005CDD">
        <w:rPr>
          <w:rFonts w:ascii="Palatino Linotype" w:eastAsia="Times New Roman" w:hAnsi="Palatino Linotype" w:cs="Times New Roman"/>
          <w:iCs/>
          <w:sz w:val="24"/>
          <w:szCs w:val="24"/>
          <w:lang w:val="es-ES" w:eastAsia="es-ES"/>
        </w:rPr>
        <w:t>á hacerlo del conocimiento del Ó</w:t>
      </w:r>
      <w:r w:rsidRPr="00005CDD">
        <w:rPr>
          <w:rFonts w:ascii="Palatino Linotype" w:eastAsia="Times New Roman" w:hAnsi="Palatino Linotype" w:cs="Times New Roman"/>
          <w:iCs/>
          <w:sz w:val="24"/>
          <w:szCs w:val="24"/>
          <w:lang w:val="es-ES" w:eastAsia="es-ES"/>
        </w:rPr>
        <w:t xml:space="preserve">rgano </w:t>
      </w:r>
      <w:r w:rsidR="008F0ADD" w:rsidRPr="00005CDD">
        <w:rPr>
          <w:rFonts w:ascii="Palatino Linotype" w:eastAsia="Times New Roman" w:hAnsi="Palatino Linotype" w:cs="Times New Roman"/>
          <w:iCs/>
          <w:sz w:val="24"/>
          <w:szCs w:val="24"/>
          <w:lang w:val="es-ES" w:eastAsia="es-ES"/>
        </w:rPr>
        <w:t>I</w:t>
      </w:r>
      <w:r w:rsidRPr="00005CDD">
        <w:rPr>
          <w:rFonts w:ascii="Palatino Linotype" w:eastAsia="Times New Roman" w:hAnsi="Palatino Linotype" w:cs="Times New Roman"/>
          <w:iCs/>
          <w:sz w:val="24"/>
          <w:szCs w:val="24"/>
          <w:lang w:val="es-ES" w:eastAsia="es-ES"/>
        </w:rPr>
        <w:t xml:space="preserve">nterno </w:t>
      </w:r>
      <w:r w:rsidR="008F0ADD" w:rsidRPr="00005CDD">
        <w:rPr>
          <w:rFonts w:ascii="Palatino Linotype" w:eastAsia="Times New Roman" w:hAnsi="Palatino Linotype" w:cs="Times New Roman"/>
          <w:iCs/>
          <w:sz w:val="24"/>
          <w:szCs w:val="24"/>
          <w:lang w:val="es-ES" w:eastAsia="es-ES"/>
        </w:rPr>
        <w:t xml:space="preserve">de Control </w:t>
      </w:r>
      <w:r w:rsidRPr="00005CDD">
        <w:rPr>
          <w:rFonts w:ascii="Palatino Linotype" w:eastAsia="Times New Roman" w:hAnsi="Palatino Linotype" w:cs="Times New Roman"/>
          <w:iCs/>
          <w:sz w:val="24"/>
          <w:szCs w:val="24"/>
          <w:lang w:val="es-ES" w:eastAsia="es-ES"/>
        </w:rPr>
        <w:t>de la instancia competente para que éste inicie, en su caso, el procedimiento de responsabilidad respectivo, cuyo resultado deberá de ser informado al Instituto.</w:t>
      </w:r>
    </w:p>
    <w:p w14:paraId="3328DF00" w14:textId="77777777" w:rsidR="0091698E" w:rsidRPr="00005CDD" w:rsidRDefault="0091698E" w:rsidP="0091698E">
      <w:pPr>
        <w:spacing w:after="0" w:line="360" w:lineRule="auto"/>
        <w:ind w:right="51"/>
        <w:jc w:val="both"/>
        <w:rPr>
          <w:rFonts w:ascii="Palatino Linotype" w:eastAsiaTheme="minorEastAsia" w:hAnsi="Palatino Linotype" w:cs="Arial"/>
          <w:sz w:val="24"/>
          <w:szCs w:val="24"/>
          <w:lang w:val="es-ES_tradnl" w:eastAsia="es-ES"/>
        </w:rPr>
      </w:pPr>
    </w:p>
    <w:p w14:paraId="41FFDB1E" w14:textId="77777777" w:rsidR="00C70003" w:rsidRPr="00005CDD" w:rsidRDefault="00C70003" w:rsidP="001D613C">
      <w:pPr>
        <w:spacing w:after="0" w:line="360" w:lineRule="auto"/>
        <w:jc w:val="both"/>
        <w:rPr>
          <w:rFonts w:ascii="Palatino Linotype" w:hAnsi="Palatino Linotype"/>
          <w:b/>
          <w:bCs/>
          <w:sz w:val="24"/>
          <w:szCs w:val="24"/>
        </w:rPr>
      </w:pPr>
    </w:p>
    <w:p w14:paraId="0F85D8C1" w14:textId="77777777" w:rsidR="00C70003" w:rsidRPr="00005CDD" w:rsidRDefault="00C70003" w:rsidP="00C70003">
      <w:pPr>
        <w:numPr>
          <w:ilvl w:val="0"/>
          <w:numId w:val="8"/>
        </w:numPr>
        <w:spacing w:after="0" w:line="360" w:lineRule="auto"/>
        <w:jc w:val="both"/>
        <w:rPr>
          <w:rFonts w:ascii="Palatino Linotype" w:eastAsia="Times New Roman" w:hAnsi="Palatino Linotype" w:cs="Arial"/>
          <w:b/>
          <w:i/>
          <w:sz w:val="26"/>
          <w:szCs w:val="26"/>
          <w:lang w:val="es-ES" w:eastAsia="es-ES"/>
        </w:rPr>
      </w:pPr>
      <w:r w:rsidRPr="00005CDD">
        <w:rPr>
          <w:rFonts w:ascii="Palatino Linotype" w:eastAsia="Times New Roman" w:hAnsi="Palatino Linotype" w:cs="Arial"/>
          <w:b/>
          <w:i/>
          <w:sz w:val="26"/>
          <w:szCs w:val="26"/>
          <w:lang w:val="es-ES" w:eastAsia="es-ES"/>
        </w:rPr>
        <w:t>DE LA VERSIÓN PÚBLICA.</w:t>
      </w:r>
    </w:p>
    <w:p w14:paraId="1CD92933" w14:textId="77777777" w:rsidR="00C70003" w:rsidRPr="00005CDD" w:rsidRDefault="00C70003" w:rsidP="00C70003">
      <w:pPr>
        <w:tabs>
          <w:tab w:val="left" w:pos="7938"/>
        </w:tabs>
        <w:spacing w:before="240" w:after="240" w:line="360" w:lineRule="auto"/>
        <w:jc w:val="both"/>
        <w:rPr>
          <w:rFonts w:ascii="Palatino Linotype" w:eastAsia="Arial Unicode MS" w:hAnsi="Palatino Linotype" w:cs="Arial"/>
          <w:sz w:val="24"/>
          <w:szCs w:val="24"/>
          <w:lang w:val="es-ES" w:eastAsia="es-ES"/>
        </w:rPr>
      </w:pPr>
      <w:r w:rsidRPr="00005CDD">
        <w:rPr>
          <w:rFonts w:ascii="Palatino Linotype" w:eastAsia="Arial Unicode MS" w:hAnsi="Palatino Linotype" w:cs="Arial"/>
          <w:sz w:val="24"/>
          <w:szCs w:val="24"/>
          <w:lang w:val="es-ES" w:eastAsia="es-ES"/>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520E4F23" w14:textId="77777777" w:rsidR="00C70003" w:rsidRPr="00005CDD" w:rsidRDefault="00C70003" w:rsidP="00C70003">
      <w:pPr>
        <w:spacing w:before="240" w:after="0" w:line="360" w:lineRule="auto"/>
        <w:ind w:left="851" w:right="851"/>
        <w:jc w:val="both"/>
        <w:rPr>
          <w:rFonts w:ascii="Palatino Linotype" w:eastAsia="Times New Roman" w:hAnsi="Palatino Linotype" w:cs="Arial"/>
          <w:i/>
          <w:sz w:val="24"/>
          <w:szCs w:val="24"/>
          <w:lang w:val="es-ES" w:eastAsia="es-ES"/>
        </w:rPr>
      </w:pPr>
      <w:r w:rsidRPr="00005CDD">
        <w:rPr>
          <w:rFonts w:ascii="Palatino Linotype" w:eastAsia="Times New Roman" w:hAnsi="Palatino Linotype" w:cs="Arial"/>
          <w:i/>
          <w:sz w:val="24"/>
          <w:szCs w:val="24"/>
          <w:lang w:val="es-ES" w:eastAsia="es-ES"/>
        </w:rPr>
        <w:t>“Artículo 3. Para los efectos de la presente Ley se entenderá por:</w:t>
      </w:r>
    </w:p>
    <w:p w14:paraId="09FEC1BE" w14:textId="77777777" w:rsidR="00C70003" w:rsidRPr="00005CDD" w:rsidRDefault="00C70003" w:rsidP="00C70003">
      <w:pPr>
        <w:spacing w:before="240" w:after="0" w:line="360" w:lineRule="auto"/>
        <w:ind w:left="851" w:right="851"/>
        <w:jc w:val="both"/>
        <w:rPr>
          <w:rFonts w:ascii="Palatino Linotype" w:eastAsia="Times New Roman" w:hAnsi="Palatino Linotype" w:cs="Arial"/>
          <w:i/>
          <w:sz w:val="24"/>
          <w:szCs w:val="24"/>
          <w:lang w:val="es-ES" w:eastAsia="es-ES"/>
        </w:rPr>
      </w:pPr>
      <w:r w:rsidRPr="00005CDD">
        <w:rPr>
          <w:rFonts w:ascii="Palatino Linotype" w:eastAsia="Times New Roman" w:hAnsi="Palatino Linotype" w:cs="Arial"/>
          <w:i/>
          <w:sz w:val="24"/>
          <w:szCs w:val="24"/>
          <w:lang w:val="es-ES" w:eastAsia="es-ES"/>
        </w:rPr>
        <w:t>(…)</w:t>
      </w:r>
    </w:p>
    <w:p w14:paraId="0D5B4934" w14:textId="77777777" w:rsidR="00C70003" w:rsidRPr="00005CDD"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r w:rsidRPr="00005CDD">
        <w:rPr>
          <w:rFonts w:ascii="Palatino Linotype" w:eastAsia="Times New Roman" w:hAnsi="Palatino Linotype" w:cs="Arial"/>
          <w:b/>
          <w:i/>
          <w:sz w:val="24"/>
          <w:szCs w:val="24"/>
          <w:u w:val="single"/>
          <w:lang w:val="es-ES" w:eastAsia="es-ES"/>
        </w:rPr>
        <w:lastRenderedPageBreak/>
        <w:t>IX. Datos personales:</w:t>
      </w:r>
      <w:r w:rsidRPr="00005CDD">
        <w:rPr>
          <w:rFonts w:ascii="Palatino Linotype" w:eastAsia="Times New Roman" w:hAnsi="Palatino Linotype" w:cs="Arial"/>
          <w:b/>
          <w:i/>
          <w:sz w:val="24"/>
          <w:szCs w:val="24"/>
          <w:lang w:val="es-ES" w:eastAsia="es-ES"/>
        </w:rPr>
        <w:t xml:space="preserve"> </w:t>
      </w:r>
      <w:r w:rsidRPr="00005CDD">
        <w:rPr>
          <w:rFonts w:ascii="Palatino Linotype" w:eastAsia="Times New Roman" w:hAnsi="Palatino Linotype" w:cs="Arial"/>
          <w:i/>
          <w:sz w:val="24"/>
          <w:szCs w:val="24"/>
          <w:lang w:val="es-ES" w:eastAsia="es-ES"/>
        </w:rPr>
        <w:t>La información concerniente a una persona, identificada o identificable según lo dispuesto por la Ley de Protección de Datos Personales del Estado de México;</w:t>
      </w:r>
    </w:p>
    <w:p w14:paraId="021405B1" w14:textId="77777777" w:rsidR="00C70003" w:rsidRPr="00005CDD"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r w:rsidRPr="00005CDD">
        <w:rPr>
          <w:rFonts w:ascii="Palatino Linotype" w:eastAsia="Times New Roman" w:hAnsi="Palatino Linotype" w:cs="Arial"/>
          <w:b/>
          <w:i/>
          <w:sz w:val="24"/>
          <w:szCs w:val="24"/>
          <w:lang w:val="es-ES" w:eastAsia="es-ES"/>
        </w:rPr>
        <w:t>(…)</w:t>
      </w:r>
    </w:p>
    <w:p w14:paraId="552B1ACF" w14:textId="77777777" w:rsidR="00C70003" w:rsidRPr="00005CDD"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r w:rsidRPr="00005CDD">
        <w:rPr>
          <w:rFonts w:ascii="Palatino Linotype" w:eastAsia="Times New Roman" w:hAnsi="Palatino Linotype" w:cs="Arial"/>
          <w:b/>
          <w:i/>
          <w:sz w:val="24"/>
          <w:szCs w:val="24"/>
          <w:u w:val="single"/>
          <w:lang w:val="es-ES" w:eastAsia="es-ES"/>
        </w:rPr>
        <w:t>XLV. Versión pública:</w:t>
      </w:r>
      <w:r w:rsidRPr="00005CDD">
        <w:rPr>
          <w:rFonts w:ascii="Palatino Linotype" w:eastAsia="Times New Roman" w:hAnsi="Palatino Linotype" w:cs="Arial"/>
          <w:b/>
          <w:i/>
          <w:sz w:val="24"/>
          <w:szCs w:val="24"/>
          <w:lang w:val="es-ES" w:eastAsia="es-ES"/>
        </w:rPr>
        <w:t xml:space="preserve"> </w:t>
      </w:r>
      <w:r w:rsidRPr="00005CDD">
        <w:rPr>
          <w:rFonts w:ascii="Palatino Linotype" w:eastAsia="Times New Roman" w:hAnsi="Palatino Linotype" w:cs="Arial"/>
          <w:i/>
          <w:sz w:val="24"/>
          <w:szCs w:val="24"/>
          <w:lang w:val="es-ES" w:eastAsia="es-ES"/>
        </w:rPr>
        <w:t>Documento en el que se elimine, suprime o borra la información clasificada como reservada o confidencial para permitir su acceso.</w:t>
      </w:r>
    </w:p>
    <w:p w14:paraId="71B06A4A" w14:textId="77777777" w:rsidR="00C70003" w:rsidRPr="00005CDD"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r w:rsidRPr="00005CDD">
        <w:rPr>
          <w:rFonts w:ascii="Palatino Linotype" w:eastAsia="Times New Roman" w:hAnsi="Palatino Linotype" w:cs="Arial"/>
          <w:i/>
          <w:sz w:val="24"/>
          <w:szCs w:val="24"/>
          <w:lang w:val="es-ES" w:eastAsia="es-ES"/>
        </w:rPr>
        <w:t xml:space="preserve">Artículo 122. </w:t>
      </w:r>
      <w:r w:rsidRPr="00005CDD">
        <w:rPr>
          <w:rFonts w:ascii="Palatino Linotype" w:eastAsia="Times New Roman" w:hAnsi="Palatino Linotype" w:cs="Arial"/>
          <w:b/>
          <w:i/>
          <w:sz w:val="24"/>
          <w:szCs w:val="24"/>
          <w:u w:val="single"/>
          <w:lang w:val="es-ES" w:eastAsia="es-ES"/>
        </w:rPr>
        <w:t>La clasificación es el proceso mediante el cual el sujeto obligado determina que la información en su poder actualiza alguno de los supuestos de reserva o confidencialidad, de conformidad con lo dispuesto en el presente título.</w:t>
      </w:r>
    </w:p>
    <w:p w14:paraId="17EA89BA" w14:textId="77777777" w:rsidR="00C70003" w:rsidRPr="00005CDD" w:rsidRDefault="00C70003" w:rsidP="00C70003">
      <w:pPr>
        <w:spacing w:before="240" w:after="0" w:line="360" w:lineRule="auto"/>
        <w:ind w:left="851" w:right="851"/>
        <w:jc w:val="both"/>
        <w:rPr>
          <w:rFonts w:ascii="Palatino Linotype" w:eastAsia="Times New Roman" w:hAnsi="Palatino Linotype" w:cs="Arial"/>
          <w:i/>
          <w:sz w:val="24"/>
          <w:szCs w:val="24"/>
          <w:lang w:val="es-ES" w:eastAsia="es-ES"/>
        </w:rPr>
      </w:pPr>
      <w:r w:rsidRPr="00005CDD">
        <w:rPr>
          <w:rFonts w:ascii="Palatino Linotype" w:eastAsia="Times New Roman" w:hAnsi="Palatino Linotype" w:cs="Arial"/>
          <w:i/>
          <w:sz w:val="24"/>
          <w:szCs w:val="24"/>
          <w:lang w:val="es-ES" w:eastAsia="es-ES"/>
        </w:rPr>
        <w:t>[…]</w:t>
      </w:r>
    </w:p>
    <w:p w14:paraId="1BB26D54" w14:textId="77777777" w:rsidR="00C70003" w:rsidRPr="00005CDD" w:rsidRDefault="00C70003" w:rsidP="00C70003">
      <w:pPr>
        <w:spacing w:before="240" w:after="0" w:line="360" w:lineRule="auto"/>
        <w:ind w:left="851" w:right="851"/>
        <w:jc w:val="both"/>
        <w:rPr>
          <w:rFonts w:ascii="Palatino Linotype" w:eastAsia="Times New Roman" w:hAnsi="Palatino Linotype" w:cs="Arial"/>
          <w:i/>
          <w:sz w:val="24"/>
          <w:szCs w:val="24"/>
          <w:lang w:val="es-ES" w:eastAsia="es-ES"/>
        </w:rPr>
      </w:pPr>
      <w:r w:rsidRPr="00005CDD">
        <w:rPr>
          <w:rFonts w:ascii="Palatino Linotype" w:eastAsia="Times New Roman" w:hAnsi="Palatino Linotype" w:cs="Arial"/>
          <w:i/>
          <w:sz w:val="24"/>
          <w:szCs w:val="24"/>
          <w:lang w:val="es-ES" w:eastAsia="es-ES"/>
        </w:rPr>
        <w:t>Artículo 132. La clasificación de la información se llevará a cabo en el momento en que:</w:t>
      </w:r>
    </w:p>
    <w:p w14:paraId="2718F14E" w14:textId="77777777" w:rsidR="00C70003" w:rsidRPr="00005CDD" w:rsidRDefault="00C70003" w:rsidP="00C70003">
      <w:pPr>
        <w:spacing w:before="240" w:after="0" w:line="360" w:lineRule="auto"/>
        <w:ind w:left="851" w:right="851"/>
        <w:jc w:val="both"/>
        <w:rPr>
          <w:rFonts w:ascii="Palatino Linotype" w:eastAsia="Times New Roman" w:hAnsi="Palatino Linotype" w:cs="Arial"/>
          <w:i/>
          <w:sz w:val="24"/>
          <w:szCs w:val="24"/>
          <w:lang w:val="es-ES" w:eastAsia="es-ES"/>
        </w:rPr>
      </w:pPr>
      <w:r w:rsidRPr="00005CDD">
        <w:rPr>
          <w:rFonts w:ascii="Palatino Linotype" w:eastAsia="Times New Roman" w:hAnsi="Palatino Linotype" w:cs="Arial"/>
          <w:i/>
          <w:sz w:val="24"/>
          <w:szCs w:val="24"/>
          <w:lang w:val="es-ES" w:eastAsia="es-ES"/>
        </w:rPr>
        <w:t>[…]</w:t>
      </w:r>
    </w:p>
    <w:p w14:paraId="02EE0340" w14:textId="77777777" w:rsidR="00C70003" w:rsidRPr="00005CDD" w:rsidRDefault="00C70003" w:rsidP="00C70003">
      <w:pPr>
        <w:spacing w:before="240" w:after="0" w:line="360" w:lineRule="auto"/>
        <w:ind w:left="851" w:right="851"/>
        <w:jc w:val="both"/>
        <w:rPr>
          <w:rFonts w:ascii="Palatino Linotype" w:eastAsia="Times New Roman" w:hAnsi="Palatino Linotype" w:cs="Arial"/>
          <w:b/>
          <w:i/>
          <w:sz w:val="24"/>
          <w:szCs w:val="24"/>
          <w:u w:val="single"/>
          <w:lang w:val="es-ES" w:eastAsia="es-ES"/>
        </w:rPr>
      </w:pPr>
      <w:r w:rsidRPr="00005CDD">
        <w:rPr>
          <w:rFonts w:ascii="Palatino Linotype" w:eastAsia="Times New Roman" w:hAnsi="Palatino Linotype" w:cs="Arial"/>
          <w:b/>
          <w:i/>
          <w:sz w:val="24"/>
          <w:szCs w:val="24"/>
          <w:u w:val="single"/>
          <w:lang w:val="es-ES" w:eastAsia="es-ES"/>
        </w:rPr>
        <w:t>II. Se determine mediante resolución de autoridad competente; o</w:t>
      </w:r>
    </w:p>
    <w:p w14:paraId="7FFF4D6B" w14:textId="77777777" w:rsidR="00C70003" w:rsidRPr="00005CDD"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r w:rsidRPr="00005CDD">
        <w:rPr>
          <w:rFonts w:ascii="Palatino Linotype" w:eastAsia="Times New Roman" w:hAnsi="Palatino Linotype" w:cs="Arial"/>
          <w:b/>
          <w:i/>
          <w:sz w:val="24"/>
          <w:szCs w:val="24"/>
          <w:lang w:val="es-ES" w:eastAsia="es-ES"/>
        </w:rPr>
        <w:t>(…)</w:t>
      </w:r>
    </w:p>
    <w:p w14:paraId="0049F14C" w14:textId="77777777" w:rsidR="00C70003" w:rsidRPr="00005CDD"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r w:rsidRPr="00005CDD">
        <w:rPr>
          <w:rFonts w:ascii="Palatino Linotype" w:eastAsia="Times New Roman" w:hAnsi="Palatino Linotype" w:cs="Arial"/>
          <w:i/>
          <w:sz w:val="24"/>
          <w:szCs w:val="24"/>
          <w:lang w:val="es-ES" w:eastAsia="es-ES"/>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w:t>
      </w:r>
      <w:r w:rsidRPr="00005CDD">
        <w:rPr>
          <w:rFonts w:ascii="Palatino Linotype" w:eastAsia="Times New Roman" w:hAnsi="Palatino Linotype" w:cs="Arial"/>
          <w:i/>
          <w:sz w:val="24"/>
          <w:szCs w:val="24"/>
          <w:lang w:val="es-ES" w:eastAsia="es-ES"/>
        </w:rPr>
        <w:lastRenderedPageBreak/>
        <w:t>su contenido</w:t>
      </w:r>
      <w:r w:rsidRPr="00005CDD">
        <w:rPr>
          <w:rFonts w:ascii="Palatino Linotype" w:eastAsia="Times New Roman" w:hAnsi="Palatino Linotype" w:cs="Arial"/>
          <w:b/>
          <w:i/>
          <w:sz w:val="24"/>
          <w:szCs w:val="24"/>
          <w:lang w:val="es-ES" w:eastAsia="es-ES"/>
        </w:rPr>
        <w:t xml:space="preserve"> </w:t>
      </w:r>
      <w:r w:rsidRPr="00005CDD">
        <w:rPr>
          <w:rFonts w:ascii="Palatino Linotype" w:eastAsia="Times New Roman" w:hAnsi="Palatino Linotype" w:cs="Arial"/>
          <w:b/>
          <w:i/>
          <w:sz w:val="24"/>
          <w:szCs w:val="24"/>
          <w:u w:val="single"/>
          <w:lang w:val="es-ES" w:eastAsia="es-ES"/>
        </w:rPr>
        <w:t xml:space="preserve">de manera genérica y fundando y motivando su clasificación.” </w:t>
      </w:r>
      <w:r w:rsidRPr="00005CDD">
        <w:rPr>
          <w:rFonts w:ascii="Palatino Linotype" w:eastAsia="Times New Roman" w:hAnsi="Palatino Linotype" w:cs="Arial"/>
          <w:b/>
          <w:i/>
          <w:sz w:val="24"/>
          <w:szCs w:val="24"/>
          <w:lang w:val="es-ES" w:eastAsia="es-ES"/>
        </w:rPr>
        <w:t>[Sic]</w:t>
      </w:r>
    </w:p>
    <w:p w14:paraId="2FBA988C" w14:textId="77777777" w:rsidR="00C70003" w:rsidRPr="00005CDD"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p>
    <w:p w14:paraId="247B0595" w14:textId="77777777" w:rsidR="00C70003" w:rsidRPr="00005CDD" w:rsidRDefault="00C70003" w:rsidP="00C70003">
      <w:pPr>
        <w:spacing w:after="0" w:line="360" w:lineRule="auto"/>
        <w:ind w:right="51"/>
        <w:jc w:val="both"/>
        <w:rPr>
          <w:rFonts w:ascii="Palatino Linotype" w:eastAsia="Times New Roman" w:hAnsi="Palatino Linotype" w:cs="Arial"/>
          <w:sz w:val="24"/>
          <w:szCs w:val="24"/>
          <w:lang w:val="es-ES" w:eastAsia="es-ES"/>
        </w:rPr>
      </w:pPr>
      <w:r w:rsidRPr="00005CDD">
        <w:rPr>
          <w:rFonts w:ascii="Palatino Linotype" w:eastAsia="Arial Unicode MS" w:hAnsi="Palatino Linotype" w:cs="Arial"/>
          <w:sz w:val="24"/>
          <w:szCs w:val="24"/>
          <w:lang w:val="es-ES" w:eastAsia="es-ES"/>
        </w:rPr>
        <w:t xml:space="preserve">Verbigracia, previo a poner a disposición la información correspondiente debe considerarse que tiene carácter de confidencial </w:t>
      </w:r>
      <w:r w:rsidRPr="00005CDD">
        <w:rPr>
          <w:rFonts w:ascii="Palatino Linotype" w:eastAsia="Times New Roman" w:hAnsi="Palatino Linotype" w:cs="Arial"/>
          <w:sz w:val="24"/>
          <w:szCs w:val="24"/>
          <w:lang w:val="es-ES" w:eastAsia="es-ES"/>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1E91FB60" w14:textId="77777777" w:rsidR="00C70003" w:rsidRPr="00005CDD" w:rsidRDefault="00C70003" w:rsidP="00C70003">
      <w:pPr>
        <w:autoSpaceDE w:val="0"/>
        <w:autoSpaceDN w:val="0"/>
        <w:adjustRightInd w:val="0"/>
        <w:spacing w:before="240" w:after="240" w:line="360" w:lineRule="auto"/>
        <w:ind w:right="-91"/>
        <w:jc w:val="both"/>
        <w:rPr>
          <w:rFonts w:ascii="Palatino Linotype" w:eastAsia="Times New Roman" w:hAnsi="Palatino Linotype" w:cs="Arial"/>
          <w:sz w:val="24"/>
          <w:szCs w:val="24"/>
          <w:lang w:val="es-ES" w:eastAsia="es-MX"/>
        </w:rPr>
      </w:pPr>
      <w:r w:rsidRPr="00005CDD">
        <w:rPr>
          <w:rFonts w:ascii="Palatino Linotype" w:eastAsia="Times New Roman" w:hAnsi="Palatino Linotype" w:cs="Arial"/>
          <w:sz w:val="24"/>
          <w:szCs w:val="24"/>
          <w:lang w:val="es-ES"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16547F9" w14:textId="77777777" w:rsidR="00C70003" w:rsidRPr="00005CDD" w:rsidRDefault="00C70003" w:rsidP="00C70003">
      <w:pPr>
        <w:spacing w:before="240" w:after="240" w:line="360" w:lineRule="auto"/>
        <w:ind w:right="-91"/>
        <w:jc w:val="both"/>
        <w:rPr>
          <w:rFonts w:ascii="Palatino Linotype" w:eastAsia="Times New Roman" w:hAnsi="Palatino Linotype" w:cs="Arial"/>
          <w:sz w:val="24"/>
          <w:szCs w:val="24"/>
          <w:lang w:val="es-ES" w:eastAsia="es-MX"/>
        </w:rPr>
      </w:pPr>
      <w:r w:rsidRPr="00005CDD">
        <w:rPr>
          <w:rFonts w:ascii="Palatino Linotype" w:eastAsia="Times New Roman" w:hAnsi="Palatino Linotype" w:cs="Arial"/>
          <w:sz w:val="24"/>
          <w:szCs w:val="24"/>
          <w:lang w:val="es-ES"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0586FAD8" w14:textId="77777777" w:rsidR="00C70003" w:rsidRPr="00005CDD" w:rsidRDefault="00C70003" w:rsidP="00C70003">
      <w:pPr>
        <w:spacing w:before="240" w:after="240" w:line="360" w:lineRule="auto"/>
        <w:ind w:right="-91"/>
        <w:jc w:val="both"/>
        <w:rPr>
          <w:rFonts w:ascii="Palatino Linotype" w:eastAsia="Times New Roman" w:hAnsi="Palatino Linotype" w:cs="Arial"/>
          <w:sz w:val="24"/>
          <w:szCs w:val="24"/>
          <w:lang w:val="es-ES" w:eastAsia="es-MX"/>
        </w:rPr>
      </w:pPr>
      <w:r w:rsidRPr="00005CDD">
        <w:rPr>
          <w:rFonts w:ascii="Palatino Linotype" w:eastAsia="Times New Roman" w:hAnsi="Palatino Linotype" w:cs="Arial"/>
          <w:sz w:val="24"/>
          <w:szCs w:val="24"/>
          <w:lang w:val="es-ES" w:eastAsia="es-MX"/>
        </w:rPr>
        <w:t xml:space="preserve">Lo anterior es compartido por el ahora </w:t>
      </w:r>
      <w:r w:rsidRPr="00005CDD">
        <w:rPr>
          <w:rFonts w:ascii="Palatino Linotype" w:eastAsia="Times New Roman" w:hAnsi="Palatino Linotype" w:cs="Arial"/>
          <w:b/>
          <w:bCs/>
          <w:sz w:val="24"/>
          <w:szCs w:val="24"/>
          <w:lang w:val="es-ES" w:eastAsia="es-MX"/>
        </w:rPr>
        <w:t>Instituto Nacional de Transparencia, Acceso a la Información y Protección de Datos Personales</w:t>
      </w:r>
      <w:r w:rsidRPr="00005CDD">
        <w:rPr>
          <w:rFonts w:ascii="Palatino Linotype" w:eastAsia="Times New Roman" w:hAnsi="Palatino Linotype" w:cs="Arial"/>
          <w:sz w:val="24"/>
          <w:szCs w:val="24"/>
          <w:lang w:val="es-ES" w:eastAsia="es-MX"/>
        </w:rPr>
        <w:t xml:space="preserve"> (INAI), conforme al criterio </w:t>
      </w:r>
      <w:r w:rsidRPr="00005CDD">
        <w:rPr>
          <w:rFonts w:ascii="Palatino Linotype" w:eastAsia="Times New Roman" w:hAnsi="Palatino Linotype" w:cs="Arial"/>
          <w:b/>
          <w:sz w:val="24"/>
          <w:szCs w:val="24"/>
          <w:lang w:val="es-ES" w:eastAsia="es-MX"/>
        </w:rPr>
        <w:t>19/17,</w:t>
      </w:r>
      <w:r w:rsidRPr="00005CDD">
        <w:rPr>
          <w:rFonts w:ascii="Palatino Linotype" w:eastAsia="Times New Roman" w:hAnsi="Palatino Linotype" w:cs="Arial"/>
          <w:sz w:val="24"/>
          <w:szCs w:val="24"/>
          <w:lang w:val="es-ES" w:eastAsia="es-MX"/>
        </w:rPr>
        <w:t xml:space="preserve"> el cual es del tenor literal siguiente:</w:t>
      </w:r>
    </w:p>
    <w:p w14:paraId="2651ECB7" w14:textId="77777777" w:rsidR="00C70003" w:rsidRPr="00005CDD" w:rsidRDefault="00C70003" w:rsidP="00C70003">
      <w:pPr>
        <w:autoSpaceDE w:val="0"/>
        <w:autoSpaceDN w:val="0"/>
        <w:adjustRightInd w:val="0"/>
        <w:spacing w:before="240" w:after="0" w:line="360" w:lineRule="auto"/>
        <w:ind w:left="851" w:right="851"/>
        <w:jc w:val="center"/>
        <w:rPr>
          <w:rFonts w:ascii="Palatino Linotype" w:eastAsia="Times New Roman" w:hAnsi="Palatino Linotype" w:cs="Arial"/>
          <w:b/>
          <w:bCs/>
          <w:i/>
          <w:sz w:val="24"/>
          <w:szCs w:val="24"/>
          <w:lang w:val="es-ES" w:eastAsia="es-ES"/>
        </w:rPr>
      </w:pPr>
      <w:r w:rsidRPr="00005CDD">
        <w:rPr>
          <w:rFonts w:ascii="Palatino Linotype" w:eastAsia="Times New Roman" w:hAnsi="Palatino Linotype" w:cs="Arial"/>
          <w:bCs/>
          <w:i/>
          <w:sz w:val="24"/>
          <w:szCs w:val="24"/>
          <w:lang w:val="es-ES" w:eastAsia="es-ES"/>
        </w:rPr>
        <w:t>“</w:t>
      </w:r>
      <w:r w:rsidRPr="00005CDD">
        <w:rPr>
          <w:rFonts w:ascii="Palatino Linotype" w:eastAsia="Times New Roman" w:hAnsi="Palatino Linotype" w:cs="Arial"/>
          <w:b/>
          <w:bCs/>
          <w:i/>
          <w:sz w:val="24"/>
          <w:szCs w:val="24"/>
          <w:lang w:val="es-ES" w:eastAsia="es-ES"/>
        </w:rPr>
        <w:t>REGISTRO FEDERAL DE CONTRIBUYENTES (RFC) DE PERSONAS FÍSICAS.</w:t>
      </w:r>
    </w:p>
    <w:p w14:paraId="2FF2DD75" w14:textId="77777777" w:rsidR="00C70003" w:rsidRPr="00005CDD" w:rsidRDefault="00C70003" w:rsidP="00C70003">
      <w:pPr>
        <w:autoSpaceDE w:val="0"/>
        <w:autoSpaceDN w:val="0"/>
        <w:adjustRightInd w:val="0"/>
        <w:spacing w:before="240" w:after="0" w:line="360" w:lineRule="auto"/>
        <w:ind w:left="851" w:right="851"/>
        <w:jc w:val="both"/>
        <w:rPr>
          <w:rFonts w:ascii="Palatino Linotype" w:eastAsia="Times New Roman" w:hAnsi="Palatino Linotype" w:cs="Arial"/>
          <w:bCs/>
          <w:i/>
          <w:sz w:val="24"/>
          <w:szCs w:val="24"/>
          <w:lang w:val="es-ES" w:eastAsia="es-ES"/>
        </w:rPr>
      </w:pPr>
      <w:r w:rsidRPr="00005CDD">
        <w:rPr>
          <w:rFonts w:ascii="Palatino Linotype" w:eastAsia="Times New Roman" w:hAnsi="Palatino Linotype" w:cs="Arial"/>
          <w:bCs/>
          <w:i/>
          <w:sz w:val="24"/>
          <w:szCs w:val="24"/>
          <w:lang w:val="es-ES" w:eastAsia="es-ES"/>
        </w:rPr>
        <w:lastRenderedPageBreak/>
        <w:t>El RFC es una clave de carácter fiscal, única e irrepetible, que permite identificar al titular, su edad y fecha de nacimiento, por lo que es un dato personal de carácter confidencial.</w:t>
      </w:r>
    </w:p>
    <w:p w14:paraId="13269518" w14:textId="77777777" w:rsidR="00C70003" w:rsidRPr="00005CDD" w:rsidRDefault="00C70003" w:rsidP="00C70003">
      <w:pPr>
        <w:autoSpaceDE w:val="0"/>
        <w:autoSpaceDN w:val="0"/>
        <w:adjustRightInd w:val="0"/>
        <w:spacing w:before="240" w:after="0" w:line="360" w:lineRule="auto"/>
        <w:ind w:left="851" w:right="851"/>
        <w:jc w:val="both"/>
        <w:rPr>
          <w:rFonts w:ascii="Palatino Linotype" w:eastAsia="Times New Roman" w:hAnsi="Palatino Linotype" w:cs="Arial"/>
          <w:b/>
          <w:i/>
          <w:sz w:val="24"/>
          <w:szCs w:val="24"/>
          <w:lang w:val="es-ES" w:eastAsia="es-ES"/>
        </w:rPr>
      </w:pPr>
      <w:r w:rsidRPr="00005CDD">
        <w:rPr>
          <w:rFonts w:ascii="Palatino Linotype" w:eastAsia="Times New Roman" w:hAnsi="Palatino Linotype" w:cs="Arial"/>
          <w:b/>
          <w:i/>
          <w:sz w:val="24"/>
          <w:szCs w:val="24"/>
          <w:lang w:val="es-ES" w:eastAsia="es-ES"/>
        </w:rPr>
        <w:t>Resoluciones:</w:t>
      </w:r>
    </w:p>
    <w:p w14:paraId="4A32670D" w14:textId="77777777" w:rsidR="00C70003" w:rsidRPr="00005CDD" w:rsidRDefault="00C70003" w:rsidP="00C70003">
      <w:pPr>
        <w:autoSpaceDE w:val="0"/>
        <w:autoSpaceDN w:val="0"/>
        <w:adjustRightInd w:val="0"/>
        <w:spacing w:before="240" w:after="0" w:line="360" w:lineRule="auto"/>
        <w:ind w:left="851" w:right="851"/>
        <w:jc w:val="both"/>
        <w:rPr>
          <w:rFonts w:ascii="Palatino Linotype" w:eastAsia="Times New Roman" w:hAnsi="Palatino Linotype" w:cs="Arial"/>
          <w:i/>
          <w:sz w:val="24"/>
          <w:szCs w:val="24"/>
          <w:lang w:val="es-ES" w:eastAsia="es-ES"/>
        </w:rPr>
      </w:pPr>
      <w:r w:rsidRPr="00005CDD">
        <w:rPr>
          <w:rFonts w:ascii="Palatino Linotype" w:eastAsia="Times New Roman" w:hAnsi="Palatino Linotype" w:cs="Arial"/>
          <w:b/>
          <w:i/>
          <w:sz w:val="24"/>
          <w:szCs w:val="24"/>
          <w:lang w:val="es-ES" w:eastAsia="es-ES"/>
        </w:rPr>
        <w:t xml:space="preserve">RRA 0189/17. </w:t>
      </w:r>
      <w:r w:rsidRPr="00005CDD">
        <w:rPr>
          <w:rFonts w:ascii="Palatino Linotype" w:eastAsia="Times New Roman" w:hAnsi="Palatino Linotype" w:cs="Arial"/>
          <w:i/>
          <w:sz w:val="24"/>
          <w:szCs w:val="24"/>
          <w:lang w:val="es-ES" w:eastAsia="es-ES"/>
        </w:rPr>
        <w:t>Morena. 08 de febrero de 2017. Por unanimidad. Comisionado Ponente Joel Salas Suárez.</w:t>
      </w:r>
    </w:p>
    <w:p w14:paraId="0AA83372" w14:textId="77777777" w:rsidR="00C70003" w:rsidRPr="00005CDD" w:rsidRDefault="00C70003" w:rsidP="00C70003">
      <w:pPr>
        <w:autoSpaceDE w:val="0"/>
        <w:autoSpaceDN w:val="0"/>
        <w:adjustRightInd w:val="0"/>
        <w:spacing w:before="240" w:after="0" w:line="360" w:lineRule="auto"/>
        <w:ind w:left="851" w:right="851"/>
        <w:jc w:val="both"/>
        <w:rPr>
          <w:rFonts w:ascii="Palatino Linotype" w:eastAsia="Times New Roman" w:hAnsi="Palatino Linotype" w:cs="Arial"/>
          <w:i/>
          <w:sz w:val="24"/>
          <w:szCs w:val="24"/>
          <w:lang w:val="es-ES" w:eastAsia="es-ES"/>
        </w:rPr>
      </w:pPr>
      <w:r w:rsidRPr="00005CDD">
        <w:rPr>
          <w:rFonts w:ascii="Palatino Linotype" w:eastAsia="Times New Roman" w:hAnsi="Palatino Linotype" w:cs="Arial"/>
          <w:b/>
          <w:i/>
          <w:sz w:val="24"/>
          <w:szCs w:val="24"/>
          <w:lang w:val="es-ES" w:eastAsia="es-ES"/>
        </w:rPr>
        <w:t xml:space="preserve">RRA </w:t>
      </w:r>
      <w:r w:rsidRPr="00005CDD">
        <w:rPr>
          <w:rFonts w:ascii="Palatino Linotype" w:eastAsia="Times New Roman" w:hAnsi="Palatino Linotype" w:cs="Arial"/>
          <w:b/>
          <w:bCs/>
          <w:i/>
          <w:sz w:val="24"/>
          <w:szCs w:val="24"/>
          <w:lang w:val="es-ES" w:eastAsia="es-ES"/>
        </w:rPr>
        <w:t>0677</w:t>
      </w:r>
      <w:r w:rsidRPr="00005CDD">
        <w:rPr>
          <w:rFonts w:ascii="Palatino Linotype" w:eastAsia="Times New Roman" w:hAnsi="Palatino Linotype" w:cs="Arial"/>
          <w:b/>
          <w:i/>
          <w:sz w:val="24"/>
          <w:szCs w:val="24"/>
          <w:lang w:val="es-ES" w:eastAsia="es-ES"/>
        </w:rPr>
        <w:t xml:space="preserve">/17. </w:t>
      </w:r>
      <w:r w:rsidRPr="00005CDD">
        <w:rPr>
          <w:rFonts w:ascii="Palatino Linotype" w:eastAsia="Times New Roman" w:hAnsi="Palatino Linotype" w:cs="Arial"/>
          <w:i/>
          <w:sz w:val="24"/>
          <w:szCs w:val="24"/>
          <w:lang w:val="es-ES" w:eastAsia="es-ES"/>
        </w:rPr>
        <w:t>Universidad Nacional Autónoma de México. 08 de marzo de 2017. Por unanimidad. Comisionado Ponente Rosendoevgueni Monterrey Chepov.</w:t>
      </w:r>
      <w:r w:rsidRPr="00005CDD">
        <w:rPr>
          <w:rFonts w:ascii="Palatino Linotype" w:eastAsia="Times New Roman" w:hAnsi="Palatino Linotype" w:cs="Arial"/>
          <w:b/>
          <w:i/>
          <w:sz w:val="24"/>
          <w:szCs w:val="24"/>
          <w:lang w:val="es-ES" w:eastAsia="es-ES"/>
        </w:rPr>
        <w:t xml:space="preserve"> </w:t>
      </w:r>
    </w:p>
    <w:p w14:paraId="71CA4818" w14:textId="77777777" w:rsidR="00C70003" w:rsidRPr="00005CDD" w:rsidRDefault="00C70003" w:rsidP="00C70003">
      <w:pPr>
        <w:autoSpaceDE w:val="0"/>
        <w:autoSpaceDN w:val="0"/>
        <w:adjustRightInd w:val="0"/>
        <w:spacing w:before="240" w:after="0" w:line="360" w:lineRule="auto"/>
        <w:ind w:left="851" w:right="851"/>
        <w:jc w:val="both"/>
        <w:rPr>
          <w:rFonts w:ascii="Palatino Linotype" w:eastAsia="Times New Roman" w:hAnsi="Palatino Linotype" w:cs="Arial"/>
          <w:b/>
          <w:i/>
          <w:sz w:val="24"/>
          <w:szCs w:val="24"/>
          <w:lang w:val="es-ES" w:eastAsia="es-ES"/>
        </w:rPr>
      </w:pPr>
      <w:r w:rsidRPr="00005CDD">
        <w:rPr>
          <w:rFonts w:ascii="Palatino Linotype" w:eastAsia="Times New Roman" w:hAnsi="Palatino Linotype" w:cs="Arial"/>
          <w:b/>
          <w:i/>
          <w:sz w:val="24"/>
          <w:szCs w:val="24"/>
          <w:lang w:val="es-ES" w:eastAsia="es-ES"/>
        </w:rPr>
        <w:t>RRA</w:t>
      </w:r>
      <w:r w:rsidRPr="00005CDD">
        <w:rPr>
          <w:rFonts w:ascii="Palatino Linotype" w:eastAsia="Times New Roman" w:hAnsi="Palatino Linotype" w:cs="Arial"/>
          <w:i/>
          <w:sz w:val="24"/>
          <w:szCs w:val="24"/>
          <w:lang w:val="es-ES" w:eastAsia="es-ES"/>
        </w:rPr>
        <w:t xml:space="preserve"> </w:t>
      </w:r>
      <w:r w:rsidRPr="00005CDD">
        <w:rPr>
          <w:rFonts w:ascii="Palatino Linotype" w:eastAsia="Times New Roman" w:hAnsi="Palatino Linotype" w:cs="Arial"/>
          <w:b/>
          <w:i/>
          <w:sz w:val="24"/>
          <w:szCs w:val="24"/>
          <w:lang w:val="es-ES" w:eastAsia="es-ES"/>
        </w:rPr>
        <w:t xml:space="preserve">1564/17. </w:t>
      </w:r>
      <w:r w:rsidRPr="00005CDD">
        <w:rPr>
          <w:rFonts w:ascii="Palatino Linotype" w:eastAsia="Times New Roman" w:hAnsi="Palatino Linotype" w:cs="Arial"/>
          <w:i/>
          <w:sz w:val="24"/>
          <w:szCs w:val="24"/>
          <w:lang w:val="es-ES" w:eastAsia="es-ES"/>
        </w:rPr>
        <w:t xml:space="preserve">Tribunal Electoral del Poder Judicial de la Federación. 26 de abril de 2017. Por unanimidad. Comisionado Ponente Oscar Mauricio Guerra Ford.” </w:t>
      </w:r>
      <w:r w:rsidRPr="00005CDD">
        <w:rPr>
          <w:rFonts w:ascii="Palatino Linotype" w:eastAsia="Times New Roman" w:hAnsi="Palatino Linotype" w:cs="Arial"/>
          <w:b/>
          <w:i/>
          <w:sz w:val="24"/>
          <w:szCs w:val="24"/>
          <w:lang w:val="es-ES" w:eastAsia="es-ES"/>
        </w:rPr>
        <w:t>[Sic]</w:t>
      </w:r>
    </w:p>
    <w:p w14:paraId="783CBCF2" w14:textId="77777777" w:rsidR="00C70003" w:rsidRPr="00005CDD" w:rsidRDefault="00C70003" w:rsidP="00C70003">
      <w:pPr>
        <w:autoSpaceDE w:val="0"/>
        <w:autoSpaceDN w:val="0"/>
        <w:adjustRightInd w:val="0"/>
        <w:spacing w:before="120" w:after="120" w:line="240" w:lineRule="auto"/>
        <w:ind w:left="567" w:right="850"/>
        <w:jc w:val="both"/>
        <w:rPr>
          <w:rFonts w:ascii="Palatino Linotype" w:eastAsia="Times New Roman" w:hAnsi="Palatino Linotype" w:cs="Arial"/>
          <w:i/>
          <w:sz w:val="24"/>
          <w:szCs w:val="24"/>
          <w:lang w:val="es-ES" w:eastAsia="es-ES"/>
        </w:rPr>
      </w:pPr>
    </w:p>
    <w:p w14:paraId="4D299669" w14:textId="77777777" w:rsidR="00C70003" w:rsidRPr="00005CDD" w:rsidRDefault="00C70003" w:rsidP="00C70003">
      <w:pPr>
        <w:spacing w:before="240" w:after="240" w:line="360" w:lineRule="auto"/>
        <w:jc w:val="both"/>
        <w:rPr>
          <w:rFonts w:ascii="Palatino Linotype" w:eastAsia="Times New Roman" w:hAnsi="Palatino Linotype" w:cs="Arial"/>
          <w:sz w:val="24"/>
          <w:szCs w:val="24"/>
          <w:lang w:val="es-ES" w:eastAsia="es-MX"/>
        </w:rPr>
      </w:pPr>
      <w:r w:rsidRPr="00005CDD">
        <w:rPr>
          <w:rFonts w:ascii="Palatino Linotype" w:eastAsia="Times New Roman" w:hAnsi="Palatino Linotype" w:cs="Arial"/>
          <w:sz w:val="24"/>
          <w:szCs w:val="24"/>
          <w:lang w:val="es-ES"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4F7C15C8" w14:textId="77777777" w:rsidR="00C70003" w:rsidRPr="00005CDD" w:rsidRDefault="00C70003" w:rsidP="00C70003">
      <w:pPr>
        <w:spacing w:before="240" w:after="240" w:line="360" w:lineRule="auto"/>
        <w:jc w:val="both"/>
        <w:rPr>
          <w:rFonts w:ascii="Palatino Linotype" w:eastAsia="Calibri" w:hAnsi="Palatino Linotype" w:cs="Arial"/>
          <w:sz w:val="24"/>
          <w:szCs w:val="24"/>
          <w:lang w:val="es-ES" w:eastAsia="es-MX"/>
        </w:rPr>
      </w:pPr>
      <w:r w:rsidRPr="00005CDD">
        <w:rPr>
          <w:rFonts w:ascii="Palatino Linotype" w:eastAsia="Times New Roman" w:hAnsi="Palatino Linotype" w:cs="Arial"/>
          <w:sz w:val="24"/>
          <w:szCs w:val="24"/>
          <w:lang w:val="es-ES" w:eastAsia="es-MX"/>
        </w:rPr>
        <w:t xml:space="preserve">En cuanto a la </w:t>
      </w:r>
      <w:r w:rsidRPr="00005CDD">
        <w:rPr>
          <w:rFonts w:ascii="Palatino Linotype" w:eastAsia="Times New Roman" w:hAnsi="Palatino Linotype" w:cs="Arial"/>
          <w:sz w:val="24"/>
          <w:szCs w:val="24"/>
          <w:lang w:val="es-ES" w:eastAsia="es-ES"/>
        </w:rPr>
        <w:t xml:space="preserve">Clave Única de Registro de Población (CURP) en virtud de que éste se </w:t>
      </w:r>
      <w:r w:rsidRPr="00005CDD">
        <w:rPr>
          <w:rFonts w:ascii="Palatino Linotype" w:eastAsia="Calibri" w:hAnsi="Palatino Linotype" w:cs="Arial"/>
          <w:sz w:val="24"/>
          <w:szCs w:val="24"/>
          <w:lang w:val="es-ES" w:eastAsia="es-MX"/>
        </w:rPr>
        <w:t xml:space="preserve">integra por datos personales que únicamente le conciernen a un particular como son su fecha de nacimiento, su nombre, sus apellidos y su lugar de nacimiento; información </w:t>
      </w:r>
      <w:r w:rsidRPr="00005CDD">
        <w:rPr>
          <w:rFonts w:ascii="Palatino Linotype" w:eastAsia="Calibri" w:hAnsi="Palatino Linotype" w:cs="Arial"/>
          <w:sz w:val="24"/>
          <w:szCs w:val="24"/>
          <w:lang w:val="es-ES" w:eastAsia="es-MX"/>
        </w:rPr>
        <w:lastRenderedPageBreak/>
        <w:t>que permite distinguirlo del resto de los habitantes, se considera que es de carácter confidencial.</w:t>
      </w:r>
    </w:p>
    <w:p w14:paraId="665C791D" w14:textId="77777777" w:rsidR="00C70003" w:rsidRPr="00005CDD" w:rsidRDefault="00C70003" w:rsidP="00C70003">
      <w:pPr>
        <w:spacing w:before="240" w:after="240" w:line="360" w:lineRule="auto"/>
        <w:ind w:right="-91"/>
        <w:jc w:val="both"/>
        <w:rPr>
          <w:rFonts w:ascii="Palatino Linotype" w:eastAsia="Times New Roman" w:hAnsi="Palatino Linotype" w:cs="Arial"/>
          <w:sz w:val="24"/>
          <w:szCs w:val="24"/>
          <w:lang w:val="es-ES" w:eastAsia="es-ES"/>
        </w:rPr>
      </w:pPr>
      <w:r w:rsidRPr="00005CDD">
        <w:rPr>
          <w:rFonts w:ascii="Palatino Linotype" w:eastAsia="Times New Roman" w:hAnsi="Palatino Linotype" w:cs="Arial"/>
          <w:sz w:val="24"/>
          <w:szCs w:val="24"/>
          <w:lang w:val="es-ES" w:eastAsia="es-ES"/>
        </w:rPr>
        <w:t xml:space="preserve">Argumento que es compartido por el </w:t>
      </w:r>
      <w:r w:rsidRPr="00005CDD">
        <w:rPr>
          <w:rFonts w:ascii="Palatino Linotype" w:eastAsia="Times New Roman" w:hAnsi="Palatino Linotype" w:cs="Arial"/>
          <w:b/>
          <w:bCs/>
          <w:sz w:val="24"/>
          <w:szCs w:val="24"/>
          <w:lang w:val="es-ES" w:eastAsia="es-ES"/>
        </w:rPr>
        <w:t xml:space="preserve">Instituto Nacional de Transparencia, Acceso a la Información y Protección de Datos Personales, conforme al </w:t>
      </w:r>
      <w:r w:rsidRPr="00005CDD">
        <w:rPr>
          <w:rFonts w:ascii="Palatino Linotype" w:eastAsia="Times New Roman" w:hAnsi="Palatino Linotype" w:cs="Arial"/>
          <w:sz w:val="24"/>
          <w:szCs w:val="24"/>
          <w:lang w:val="es-ES" w:eastAsia="es-ES"/>
        </w:rPr>
        <w:t xml:space="preserve">criterio número 18/17 el cual refiere: </w:t>
      </w:r>
    </w:p>
    <w:p w14:paraId="049F371D" w14:textId="77777777" w:rsidR="00C70003" w:rsidRPr="00005CDD" w:rsidRDefault="00C70003" w:rsidP="00C70003">
      <w:pPr>
        <w:autoSpaceDE w:val="0"/>
        <w:autoSpaceDN w:val="0"/>
        <w:adjustRightInd w:val="0"/>
        <w:spacing w:before="240" w:after="0" w:line="360" w:lineRule="auto"/>
        <w:ind w:left="851" w:right="851"/>
        <w:jc w:val="center"/>
        <w:rPr>
          <w:rFonts w:ascii="Palatino Linotype" w:eastAsia="Times New Roman" w:hAnsi="Palatino Linotype" w:cs="Arial"/>
          <w:b/>
          <w:bCs/>
          <w:i/>
          <w:sz w:val="24"/>
          <w:szCs w:val="24"/>
          <w:lang w:val="es-ES" w:eastAsia="es-MX"/>
        </w:rPr>
      </w:pPr>
      <w:r w:rsidRPr="00005CDD">
        <w:rPr>
          <w:rFonts w:ascii="Palatino Linotype" w:eastAsia="Times New Roman" w:hAnsi="Palatino Linotype" w:cs="Arial"/>
          <w:bCs/>
          <w:i/>
          <w:sz w:val="24"/>
          <w:szCs w:val="24"/>
          <w:lang w:val="es-ES" w:eastAsia="es-MX"/>
        </w:rPr>
        <w:t>“</w:t>
      </w:r>
      <w:r w:rsidRPr="00005CDD">
        <w:rPr>
          <w:rFonts w:ascii="Palatino Linotype" w:eastAsia="Times New Roman" w:hAnsi="Palatino Linotype" w:cs="Arial"/>
          <w:b/>
          <w:bCs/>
          <w:i/>
          <w:sz w:val="24"/>
          <w:szCs w:val="24"/>
          <w:lang w:val="es-ES" w:eastAsia="es-MX"/>
        </w:rPr>
        <w:t>CLAVE ÚNICA DE REGISTRO DE POBLACIÓN (CURP).</w:t>
      </w:r>
    </w:p>
    <w:p w14:paraId="6B120463" w14:textId="77777777" w:rsidR="00C70003" w:rsidRPr="00005CDD" w:rsidRDefault="00C70003" w:rsidP="00C70003">
      <w:pPr>
        <w:autoSpaceDE w:val="0"/>
        <w:autoSpaceDN w:val="0"/>
        <w:adjustRightInd w:val="0"/>
        <w:spacing w:before="240" w:after="0" w:line="360" w:lineRule="auto"/>
        <w:ind w:left="851" w:right="851"/>
        <w:jc w:val="both"/>
        <w:rPr>
          <w:rFonts w:ascii="Palatino Linotype" w:eastAsia="Times New Roman" w:hAnsi="Palatino Linotype" w:cs="Arial"/>
          <w:b/>
          <w:bCs/>
          <w:i/>
          <w:sz w:val="24"/>
          <w:szCs w:val="24"/>
          <w:lang w:val="es-ES" w:eastAsia="es-MX"/>
        </w:rPr>
      </w:pPr>
      <w:r w:rsidRPr="00005CDD">
        <w:rPr>
          <w:rFonts w:ascii="Palatino Linotype" w:eastAsia="Times New Roman" w:hAnsi="Palatino Linotype" w:cs="Arial"/>
          <w:bCs/>
          <w:i/>
          <w:sz w:val="24"/>
          <w:szCs w:val="24"/>
          <w:lang w:val="es-ES"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D3F344A" w14:textId="77777777" w:rsidR="00C70003" w:rsidRPr="00005CDD" w:rsidRDefault="00C70003" w:rsidP="00C70003">
      <w:pPr>
        <w:autoSpaceDE w:val="0"/>
        <w:autoSpaceDN w:val="0"/>
        <w:adjustRightInd w:val="0"/>
        <w:spacing w:before="240" w:after="0" w:line="360" w:lineRule="auto"/>
        <w:ind w:left="851" w:right="851"/>
        <w:jc w:val="both"/>
        <w:rPr>
          <w:rFonts w:ascii="Palatino Linotype" w:eastAsia="Times New Roman" w:hAnsi="Palatino Linotype" w:cs="Arial"/>
          <w:b/>
          <w:i/>
          <w:sz w:val="24"/>
          <w:szCs w:val="24"/>
          <w:lang w:val="es-ES" w:eastAsia="es-MX"/>
        </w:rPr>
      </w:pPr>
      <w:r w:rsidRPr="00005CDD">
        <w:rPr>
          <w:rFonts w:ascii="Palatino Linotype" w:eastAsia="Times New Roman" w:hAnsi="Palatino Linotype" w:cs="Arial"/>
          <w:i/>
          <w:sz w:val="24"/>
          <w:szCs w:val="24"/>
          <w:lang w:val="es-ES" w:eastAsia="es-MX"/>
        </w:rPr>
        <w:t xml:space="preserve"> </w:t>
      </w:r>
      <w:r w:rsidRPr="00005CDD">
        <w:rPr>
          <w:rFonts w:ascii="Palatino Linotype" w:eastAsia="Times New Roman" w:hAnsi="Palatino Linotype" w:cs="Arial"/>
          <w:b/>
          <w:i/>
          <w:sz w:val="24"/>
          <w:szCs w:val="24"/>
          <w:lang w:val="es-ES" w:eastAsia="es-MX"/>
        </w:rPr>
        <w:t>Resoluciones:</w:t>
      </w:r>
    </w:p>
    <w:p w14:paraId="6CC5CB21" w14:textId="77777777" w:rsidR="00C70003" w:rsidRPr="00005CDD" w:rsidRDefault="00C70003" w:rsidP="00C70003">
      <w:pPr>
        <w:autoSpaceDE w:val="0"/>
        <w:autoSpaceDN w:val="0"/>
        <w:adjustRightInd w:val="0"/>
        <w:spacing w:before="240" w:after="0" w:line="360" w:lineRule="auto"/>
        <w:ind w:left="851" w:right="851"/>
        <w:jc w:val="both"/>
        <w:rPr>
          <w:rFonts w:ascii="Palatino Linotype" w:eastAsia="Times New Roman" w:hAnsi="Palatino Linotype" w:cs="Arial"/>
          <w:b/>
          <w:i/>
          <w:sz w:val="24"/>
          <w:szCs w:val="24"/>
          <w:lang w:val="es-ES" w:eastAsia="es-MX"/>
        </w:rPr>
      </w:pPr>
      <w:r w:rsidRPr="00005CDD">
        <w:rPr>
          <w:rFonts w:ascii="Palatino Linotype" w:eastAsia="Times New Roman" w:hAnsi="Palatino Linotype" w:cs="Arial"/>
          <w:b/>
          <w:i/>
          <w:sz w:val="24"/>
          <w:szCs w:val="24"/>
          <w:lang w:val="es-ES" w:eastAsia="es-MX"/>
        </w:rPr>
        <w:t xml:space="preserve">RRA 3995/16. </w:t>
      </w:r>
      <w:r w:rsidRPr="00005CDD">
        <w:rPr>
          <w:rFonts w:ascii="Palatino Linotype" w:eastAsia="Times New Roman" w:hAnsi="Palatino Linotype" w:cs="Arial"/>
          <w:i/>
          <w:sz w:val="24"/>
          <w:szCs w:val="24"/>
          <w:lang w:val="es-ES" w:eastAsia="es-MX"/>
        </w:rPr>
        <w:t>Secretaría de la Defensa Nacional. 1 de febrero de 2017. Por unanimidad. Comisionado Ponente Rosendoevgueni Monterrey Chepov.</w:t>
      </w:r>
    </w:p>
    <w:p w14:paraId="7B0E9F6E" w14:textId="77777777" w:rsidR="00C70003" w:rsidRPr="00005CDD" w:rsidRDefault="00C70003" w:rsidP="00C70003">
      <w:pPr>
        <w:autoSpaceDE w:val="0"/>
        <w:autoSpaceDN w:val="0"/>
        <w:adjustRightInd w:val="0"/>
        <w:spacing w:before="240" w:after="0" w:line="360" w:lineRule="auto"/>
        <w:ind w:left="851" w:right="851"/>
        <w:jc w:val="both"/>
        <w:rPr>
          <w:rFonts w:ascii="Palatino Linotype" w:eastAsia="Times New Roman" w:hAnsi="Palatino Linotype" w:cs="Arial"/>
          <w:b/>
          <w:i/>
          <w:sz w:val="24"/>
          <w:szCs w:val="24"/>
          <w:lang w:val="es-ES" w:eastAsia="es-MX"/>
        </w:rPr>
      </w:pPr>
      <w:r w:rsidRPr="00005CDD">
        <w:rPr>
          <w:rFonts w:ascii="Palatino Linotype" w:eastAsia="Times New Roman" w:hAnsi="Palatino Linotype" w:cs="Arial"/>
          <w:b/>
          <w:i/>
          <w:sz w:val="24"/>
          <w:szCs w:val="24"/>
          <w:lang w:val="es-ES" w:eastAsia="es-MX"/>
        </w:rPr>
        <w:t xml:space="preserve">RRA </w:t>
      </w:r>
      <w:r w:rsidRPr="00005CDD">
        <w:rPr>
          <w:rFonts w:ascii="Palatino Linotype" w:eastAsia="Times New Roman" w:hAnsi="Palatino Linotype" w:cs="Arial"/>
          <w:b/>
          <w:bCs/>
          <w:i/>
          <w:sz w:val="24"/>
          <w:szCs w:val="24"/>
          <w:lang w:val="es-ES" w:eastAsia="es-MX"/>
        </w:rPr>
        <w:t xml:space="preserve">0937/17. </w:t>
      </w:r>
      <w:r w:rsidRPr="00005CDD">
        <w:rPr>
          <w:rFonts w:ascii="Palatino Linotype" w:eastAsia="Times New Roman" w:hAnsi="Palatino Linotype" w:cs="Arial"/>
          <w:bCs/>
          <w:i/>
          <w:sz w:val="24"/>
          <w:szCs w:val="24"/>
          <w:lang w:val="es-ES" w:eastAsia="es-MX"/>
        </w:rPr>
        <w:t xml:space="preserve">Senado de la República. </w:t>
      </w:r>
      <w:r w:rsidRPr="00005CDD">
        <w:rPr>
          <w:rFonts w:ascii="Palatino Linotype" w:eastAsia="Times New Roman" w:hAnsi="Palatino Linotype" w:cs="Arial"/>
          <w:bCs/>
          <w:i/>
          <w:sz w:val="24"/>
          <w:szCs w:val="24"/>
          <w:lang w:val="es-ES_tradnl" w:eastAsia="es-MX"/>
        </w:rPr>
        <w:t xml:space="preserve">15 de marzo de 2017. Por unanimidad. Comisionada Ponente Ximena Puente de la Mora. </w:t>
      </w:r>
    </w:p>
    <w:p w14:paraId="7B073545" w14:textId="77777777" w:rsidR="00C70003" w:rsidRPr="00005CDD" w:rsidRDefault="00C70003" w:rsidP="00C70003">
      <w:pPr>
        <w:autoSpaceDE w:val="0"/>
        <w:autoSpaceDN w:val="0"/>
        <w:adjustRightInd w:val="0"/>
        <w:spacing w:before="240" w:after="0" w:line="360" w:lineRule="auto"/>
        <w:ind w:left="851" w:right="851"/>
        <w:jc w:val="both"/>
        <w:rPr>
          <w:rFonts w:ascii="Palatino Linotype" w:eastAsia="Times New Roman" w:hAnsi="Palatino Linotype" w:cs="Arial"/>
          <w:b/>
          <w:i/>
          <w:sz w:val="24"/>
          <w:szCs w:val="24"/>
          <w:lang w:val="es-ES" w:eastAsia="es-MX"/>
        </w:rPr>
      </w:pPr>
      <w:r w:rsidRPr="00005CDD">
        <w:rPr>
          <w:rFonts w:ascii="Palatino Linotype" w:eastAsia="Times New Roman" w:hAnsi="Palatino Linotype" w:cs="Arial"/>
          <w:b/>
          <w:i/>
          <w:sz w:val="24"/>
          <w:szCs w:val="24"/>
          <w:lang w:val="es-ES" w:eastAsia="es-MX"/>
        </w:rPr>
        <w:t xml:space="preserve">RRA 0478/17. </w:t>
      </w:r>
      <w:r w:rsidRPr="00005CDD">
        <w:rPr>
          <w:rFonts w:ascii="Palatino Linotype" w:eastAsia="Times New Roman" w:hAnsi="Palatino Linotype" w:cs="Arial"/>
          <w:i/>
          <w:sz w:val="24"/>
          <w:szCs w:val="24"/>
          <w:lang w:val="es-ES" w:eastAsia="es-MX"/>
        </w:rPr>
        <w:t xml:space="preserve">Secretaría de Relaciones Exteriores. 26 de abril de 2017. Por unanimidad. Comisionada Ponente Areli Cano Guadiana.” </w:t>
      </w:r>
      <w:r w:rsidRPr="00005CDD">
        <w:rPr>
          <w:rFonts w:ascii="Palatino Linotype" w:eastAsia="Times New Roman" w:hAnsi="Palatino Linotype" w:cs="Arial"/>
          <w:b/>
          <w:i/>
          <w:sz w:val="24"/>
          <w:szCs w:val="24"/>
          <w:lang w:val="es-ES" w:eastAsia="es-MX"/>
        </w:rPr>
        <w:t>[Sic]</w:t>
      </w:r>
    </w:p>
    <w:p w14:paraId="5E939113" w14:textId="77777777" w:rsidR="00C70003" w:rsidRPr="00005CDD" w:rsidRDefault="00C70003" w:rsidP="00C70003">
      <w:pPr>
        <w:spacing w:after="0" w:line="360" w:lineRule="auto"/>
        <w:ind w:right="51"/>
        <w:jc w:val="both"/>
        <w:rPr>
          <w:rFonts w:ascii="Palatino Linotype" w:eastAsia="Times New Roman" w:hAnsi="Palatino Linotype" w:cs="Arial"/>
          <w:sz w:val="24"/>
          <w:szCs w:val="24"/>
          <w:lang w:val="es-ES" w:eastAsia="es-ES"/>
        </w:rPr>
      </w:pPr>
    </w:p>
    <w:p w14:paraId="5E316D3A" w14:textId="77777777" w:rsidR="00C70003" w:rsidRPr="00005CDD" w:rsidRDefault="00C70003" w:rsidP="00C70003">
      <w:pPr>
        <w:spacing w:after="0" w:line="360" w:lineRule="auto"/>
        <w:ind w:right="51"/>
        <w:jc w:val="both"/>
        <w:rPr>
          <w:rFonts w:ascii="Palatino Linotype" w:eastAsia="Times New Roman" w:hAnsi="Palatino Linotype" w:cs="Arial"/>
          <w:sz w:val="24"/>
          <w:szCs w:val="24"/>
          <w:lang w:val="es-ES" w:eastAsia="es-ES"/>
        </w:rPr>
      </w:pPr>
      <w:r w:rsidRPr="00005CDD">
        <w:rPr>
          <w:rFonts w:ascii="Palatino Linotype" w:eastAsia="Times New Roman" w:hAnsi="Palatino Linotype" w:cs="Arial"/>
          <w:sz w:val="24"/>
          <w:szCs w:val="24"/>
          <w:lang w:val="es-ES" w:eastAsia="es-ES"/>
        </w:rPr>
        <w:lastRenderedPageBreak/>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2938366B" w14:textId="77777777" w:rsidR="006E2D4C" w:rsidRPr="00005CDD" w:rsidRDefault="006E2D4C" w:rsidP="001D613C">
      <w:pPr>
        <w:spacing w:after="0" w:line="360" w:lineRule="auto"/>
        <w:jc w:val="both"/>
        <w:rPr>
          <w:rFonts w:ascii="Palatino Linotype" w:hAnsi="Palatino Linotype" w:cs="Arial"/>
          <w:sz w:val="24"/>
          <w:szCs w:val="24"/>
          <w:lang w:eastAsia="es-MX"/>
        </w:rPr>
      </w:pPr>
    </w:p>
    <w:p w14:paraId="6C8C735F" w14:textId="77777777" w:rsidR="0091698E" w:rsidRPr="00005CDD" w:rsidRDefault="0091698E" w:rsidP="0091698E">
      <w:pPr>
        <w:autoSpaceDE w:val="0"/>
        <w:autoSpaceDN w:val="0"/>
        <w:adjustRightInd w:val="0"/>
        <w:spacing w:after="0" w:line="360" w:lineRule="auto"/>
        <w:jc w:val="both"/>
        <w:rPr>
          <w:rFonts w:ascii="Palatino Linotype" w:hAnsi="Palatino Linotype" w:cs="Arial"/>
          <w:sz w:val="24"/>
          <w:szCs w:val="24"/>
        </w:rPr>
      </w:pPr>
      <w:r w:rsidRPr="00005CDD">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005CDD">
        <w:rPr>
          <w:rFonts w:ascii="Palatino Linotype" w:hAnsi="Palatino Linotype" w:cs="Arial"/>
          <w:b/>
          <w:sz w:val="24"/>
          <w:szCs w:val="24"/>
        </w:rPr>
        <w:t>ORDENA</w:t>
      </w:r>
      <w:r w:rsidRPr="00005CDD">
        <w:rPr>
          <w:rFonts w:ascii="Palatino Linotype" w:hAnsi="Palatino Linotype" w:cs="Arial"/>
          <w:sz w:val="24"/>
          <w:szCs w:val="24"/>
        </w:rPr>
        <w:t xml:space="preserve"> al </w:t>
      </w:r>
      <w:r w:rsidRPr="00005CDD">
        <w:rPr>
          <w:rFonts w:ascii="Palatino Linotype" w:hAnsi="Palatino Linotype" w:cs="Arial"/>
          <w:b/>
          <w:sz w:val="24"/>
          <w:szCs w:val="24"/>
        </w:rPr>
        <w:t>Sujeto Obligado</w:t>
      </w:r>
      <w:r w:rsidRPr="00005CDD">
        <w:rPr>
          <w:rFonts w:ascii="Palatino Linotype" w:hAnsi="Palatino Linotype" w:cs="Arial"/>
          <w:sz w:val="24"/>
          <w:szCs w:val="24"/>
        </w:rPr>
        <w:t>, atienda la solicitud de información</w:t>
      </w:r>
      <w:r w:rsidR="00707E3B" w:rsidRPr="00005CDD">
        <w:rPr>
          <w:rFonts w:ascii="Palatino Linotype" w:hAnsi="Palatino Linotype" w:cs="Arial"/>
          <w:sz w:val="24"/>
          <w:szCs w:val="24"/>
        </w:rPr>
        <w:t xml:space="preserve"> </w:t>
      </w:r>
      <w:r w:rsidR="00707E3B" w:rsidRPr="00005CDD">
        <w:rPr>
          <w:rFonts w:ascii="Palatino Linotype" w:hAnsi="Palatino Linotype"/>
          <w:b/>
          <w:bCs/>
          <w:sz w:val="24"/>
          <w:szCs w:val="24"/>
        </w:rPr>
        <w:t>00044/XALATLA/IP/2023</w:t>
      </w:r>
      <w:r w:rsidRPr="00005CDD">
        <w:rPr>
          <w:rFonts w:ascii="Palatino Linotype" w:eastAsia="Times New Roman" w:hAnsi="Palatino Linotype" w:cs="Times New Roman"/>
          <w:b/>
          <w:bCs/>
          <w:sz w:val="24"/>
          <w:szCs w:val="24"/>
          <w:lang w:val="es-ES" w:eastAsia="es-ES"/>
        </w:rPr>
        <w:t>,</w:t>
      </w:r>
      <w:r w:rsidRPr="00005CDD">
        <w:rPr>
          <w:rFonts w:ascii="Palatino Linotype" w:hAnsi="Palatino Linotype" w:cs="Arial"/>
          <w:sz w:val="24"/>
          <w:szCs w:val="24"/>
        </w:rPr>
        <w:t xml:space="preserve"> que ha sido materia del presente fallo.</w:t>
      </w:r>
    </w:p>
    <w:p w14:paraId="6332EECF" w14:textId="77777777" w:rsidR="0091698E" w:rsidRPr="00005CDD" w:rsidRDefault="0091698E" w:rsidP="0091698E">
      <w:pPr>
        <w:autoSpaceDE w:val="0"/>
        <w:autoSpaceDN w:val="0"/>
        <w:adjustRightInd w:val="0"/>
        <w:spacing w:after="0" w:line="360" w:lineRule="auto"/>
        <w:jc w:val="both"/>
        <w:rPr>
          <w:rFonts w:ascii="Palatino Linotype" w:hAnsi="Palatino Linotype" w:cs="Arial"/>
          <w:sz w:val="24"/>
          <w:szCs w:val="24"/>
        </w:rPr>
      </w:pPr>
    </w:p>
    <w:p w14:paraId="3400593C" w14:textId="77777777" w:rsidR="0091698E" w:rsidRPr="00005CDD" w:rsidRDefault="0091698E" w:rsidP="0091698E">
      <w:pPr>
        <w:autoSpaceDE w:val="0"/>
        <w:autoSpaceDN w:val="0"/>
        <w:adjustRightInd w:val="0"/>
        <w:spacing w:after="0" w:line="360" w:lineRule="auto"/>
        <w:jc w:val="both"/>
        <w:rPr>
          <w:rFonts w:ascii="Palatino Linotype" w:hAnsi="Palatino Linotype" w:cs="Arial"/>
          <w:sz w:val="24"/>
          <w:szCs w:val="24"/>
        </w:rPr>
      </w:pPr>
      <w:r w:rsidRPr="00005CDD">
        <w:rPr>
          <w:rFonts w:ascii="Palatino Linotype" w:hAnsi="Palatino Linotype" w:cs="Arial"/>
          <w:sz w:val="24"/>
          <w:szCs w:val="24"/>
        </w:rPr>
        <w:t>Por lo antes expuesto y fundado es de resolverse y,</w:t>
      </w:r>
    </w:p>
    <w:p w14:paraId="0C6C2B11" w14:textId="77777777" w:rsidR="0091698E" w:rsidRPr="00005CDD" w:rsidRDefault="0091698E" w:rsidP="0091698E">
      <w:pPr>
        <w:autoSpaceDE w:val="0"/>
        <w:autoSpaceDN w:val="0"/>
        <w:adjustRightInd w:val="0"/>
        <w:spacing w:after="0" w:line="360" w:lineRule="auto"/>
        <w:jc w:val="both"/>
        <w:rPr>
          <w:rFonts w:ascii="Palatino Linotype" w:hAnsi="Palatino Linotype" w:cs="Arial"/>
          <w:sz w:val="24"/>
          <w:szCs w:val="24"/>
        </w:rPr>
      </w:pPr>
    </w:p>
    <w:p w14:paraId="2CBCDD9B" w14:textId="77777777" w:rsidR="0091698E" w:rsidRPr="00005CDD" w:rsidRDefault="0091698E" w:rsidP="0091698E">
      <w:pPr>
        <w:spacing w:after="0" w:line="360" w:lineRule="auto"/>
        <w:ind w:left="426"/>
        <w:jc w:val="center"/>
        <w:rPr>
          <w:rFonts w:ascii="Palatino Linotype" w:eastAsia="Times New Roman" w:hAnsi="Palatino Linotype" w:cs="Times New Roman"/>
          <w:b/>
          <w:color w:val="000000"/>
          <w:sz w:val="28"/>
          <w:szCs w:val="24"/>
          <w:lang w:val="es-ES" w:eastAsia="es-ES"/>
        </w:rPr>
      </w:pPr>
      <w:r w:rsidRPr="00005CDD">
        <w:rPr>
          <w:rFonts w:ascii="Palatino Linotype" w:eastAsia="Times New Roman" w:hAnsi="Palatino Linotype" w:cs="Times New Roman"/>
          <w:b/>
          <w:color w:val="000000"/>
          <w:sz w:val="28"/>
          <w:szCs w:val="24"/>
          <w:lang w:val="es-ES" w:eastAsia="es-ES"/>
        </w:rPr>
        <w:t>SE    RESUELVE</w:t>
      </w:r>
    </w:p>
    <w:p w14:paraId="648E4026" w14:textId="77777777" w:rsidR="0091698E" w:rsidRPr="00005CDD" w:rsidRDefault="0091698E" w:rsidP="0091698E">
      <w:pPr>
        <w:tabs>
          <w:tab w:val="left" w:pos="8647"/>
        </w:tabs>
        <w:spacing w:after="0" w:line="360" w:lineRule="auto"/>
        <w:ind w:right="51"/>
        <w:jc w:val="both"/>
        <w:rPr>
          <w:rFonts w:ascii="Palatino Linotype" w:hAnsi="Palatino Linotype" w:cs="Arial"/>
          <w:sz w:val="24"/>
          <w:szCs w:val="24"/>
        </w:rPr>
      </w:pPr>
    </w:p>
    <w:p w14:paraId="403FDE87" w14:textId="77777777" w:rsidR="0091698E" w:rsidRPr="00005CDD" w:rsidRDefault="0091698E" w:rsidP="0091698E">
      <w:pPr>
        <w:tabs>
          <w:tab w:val="left" w:pos="8647"/>
        </w:tabs>
        <w:spacing w:after="0" w:line="360" w:lineRule="auto"/>
        <w:ind w:right="51"/>
        <w:jc w:val="both"/>
        <w:rPr>
          <w:rFonts w:ascii="Palatino Linotype" w:hAnsi="Palatino Linotype" w:cs="Arial"/>
          <w:sz w:val="24"/>
          <w:szCs w:val="24"/>
        </w:rPr>
      </w:pPr>
      <w:r w:rsidRPr="00005CDD">
        <w:rPr>
          <w:rFonts w:ascii="Palatino Linotype" w:hAnsi="Palatino Linotype" w:cs="Arial"/>
          <w:b/>
          <w:sz w:val="28"/>
          <w:szCs w:val="24"/>
        </w:rPr>
        <w:t>PRIMERO.</w:t>
      </w:r>
      <w:r w:rsidRPr="00005CDD">
        <w:rPr>
          <w:rFonts w:ascii="Palatino Linotype" w:hAnsi="Palatino Linotype" w:cs="Arial"/>
          <w:sz w:val="24"/>
          <w:szCs w:val="24"/>
        </w:rPr>
        <w:t xml:space="preserve"> Resultan fundadas las razones o motivos de inconformidad hechos valer por el </w:t>
      </w:r>
      <w:r w:rsidRPr="00005CDD">
        <w:rPr>
          <w:rFonts w:ascii="Palatino Linotype" w:hAnsi="Palatino Linotype" w:cs="Arial"/>
          <w:b/>
          <w:sz w:val="24"/>
          <w:szCs w:val="24"/>
        </w:rPr>
        <w:t>Recurrente,</w:t>
      </w:r>
      <w:r w:rsidRPr="00005CDD">
        <w:rPr>
          <w:rFonts w:ascii="Palatino Linotype" w:hAnsi="Palatino Linotype" w:cs="Arial"/>
          <w:sz w:val="24"/>
          <w:szCs w:val="24"/>
        </w:rPr>
        <w:t xml:space="preserve"> en términos del considerando </w:t>
      </w:r>
      <w:r w:rsidRPr="00005CDD">
        <w:rPr>
          <w:rFonts w:ascii="Palatino Linotype" w:hAnsi="Palatino Linotype" w:cs="Arial"/>
          <w:b/>
          <w:sz w:val="24"/>
          <w:szCs w:val="24"/>
        </w:rPr>
        <w:t>CUARTO</w:t>
      </w:r>
      <w:r w:rsidRPr="00005CDD">
        <w:rPr>
          <w:rFonts w:ascii="Palatino Linotype" w:hAnsi="Palatino Linotype" w:cs="Arial"/>
          <w:sz w:val="24"/>
          <w:szCs w:val="24"/>
        </w:rPr>
        <w:t>, de la presente resolución.</w:t>
      </w:r>
    </w:p>
    <w:p w14:paraId="6D48AA05" w14:textId="77777777" w:rsidR="0091698E" w:rsidRPr="00005CDD" w:rsidRDefault="0091698E" w:rsidP="0091698E">
      <w:pPr>
        <w:tabs>
          <w:tab w:val="left" w:pos="8647"/>
        </w:tabs>
        <w:spacing w:after="0" w:line="360" w:lineRule="auto"/>
        <w:ind w:right="51"/>
        <w:jc w:val="both"/>
        <w:rPr>
          <w:rFonts w:ascii="Palatino Linotype" w:hAnsi="Palatino Linotype" w:cs="Arial"/>
          <w:sz w:val="24"/>
          <w:szCs w:val="24"/>
        </w:rPr>
      </w:pPr>
    </w:p>
    <w:p w14:paraId="17AF7EE0" w14:textId="77777777" w:rsidR="00942386" w:rsidRPr="00005CDD" w:rsidRDefault="0091698E" w:rsidP="00C30ABC">
      <w:pPr>
        <w:spacing w:line="360" w:lineRule="auto"/>
        <w:ind w:right="49"/>
        <w:jc w:val="both"/>
        <w:rPr>
          <w:rFonts w:ascii="Palatino Linotype" w:hAnsi="Palatino Linotype"/>
          <w:bCs/>
          <w:sz w:val="24"/>
          <w:szCs w:val="24"/>
        </w:rPr>
      </w:pPr>
      <w:r w:rsidRPr="00005CDD">
        <w:rPr>
          <w:rFonts w:ascii="Palatino Linotype" w:hAnsi="Palatino Linotype" w:cstheme="minorHAnsi"/>
          <w:b/>
          <w:sz w:val="28"/>
        </w:rPr>
        <w:lastRenderedPageBreak/>
        <w:t>SEGUNDO</w:t>
      </w:r>
      <w:r w:rsidRPr="00005CDD">
        <w:rPr>
          <w:rFonts w:ascii="Palatino Linotype" w:hAnsi="Palatino Linotype" w:cstheme="minorHAnsi"/>
          <w:b/>
        </w:rPr>
        <w:t xml:space="preserve">. </w:t>
      </w:r>
      <w:r w:rsidRPr="00005CDD">
        <w:rPr>
          <w:rFonts w:ascii="Palatino Linotype" w:hAnsi="Palatino Linotype"/>
          <w:bCs/>
          <w:sz w:val="24"/>
          <w:lang w:eastAsia="es-MX"/>
        </w:rPr>
        <w:t xml:space="preserve">Se </w:t>
      </w:r>
      <w:r w:rsidRPr="00005CDD">
        <w:rPr>
          <w:rFonts w:ascii="Palatino Linotype" w:hAnsi="Palatino Linotype"/>
          <w:b/>
          <w:bCs/>
          <w:sz w:val="24"/>
          <w:lang w:eastAsia="es-MX"/>
        </w:rPr>
        <w:t xml:space="preserve">ORDENA </w:t>
      </w:r>
      <w:r w:rsidRPr="00005CDD">
        <w:rPr>
          <w:rFonts w:ascii="Palatino Linotype" w:hAnsi="Palatino Linotype"/>
          <w:bCs/>
          <w:sz w:val="24"/>
          <w:lang w:eastAsia="es-MX"/>
        </w:rPr>
        <w:t>al</w:t>
      </w:r>
      <w:r w:rsidRPr="00005CDD">
        <w:rPr>
          <w:rFonts w:ascii="Palatino Linotype" w:hAnsi="Palatino Linotype"/>
          <w:b/>
          <w:sz w:val="24"/>
          <w:lang w:eastAsia="es-MX"/>
        </w:rPr>
        <w:t xml:space="preserve"> SUJETO</w:t>
      </w:r>
      <w:r w:rsidRPr="00005CDD">
        <w:rPr>
          <w:rFonts w:ascii="Palatino Linotype" w:hAnsi="Palatino Linotype"/>
          <w:b/>
          <w:lang w:eastAsia="es-MX"/>
        </w:rPr>
        <w:t xml:space="preserve"> </w:t>
      </w:r>
      <w:r w:rsidRPr="00005CDD">
        <w:rPr>
          <w:rFonts w:ascii="Palatino Linotype" w:hAnsi="Palatino Linotype"/>
          <w:b/>
          <w:sz w:val="24"/>
          <w:lang w:eastAsia="es-MX"/>
        </w:rPr>
        <w:t xml:space="preserve">OBLIGADO </w:t>
      </w:r>
      <w:r w:rsidRPr="00005CDD">
        <w:rPr>
          <w:rFonts w:ascii="Palatino Linotype" w:hAnsi="Palatino Linotype"/>
          <w:bCs/>
          <w:sz w:val="24"/>
          <w:lang w:eastAsia="es-MX"/>
        </w:rPr>
        <w:t>atienda la solicitud de información número</w:t>
      </w:r>
      <w:r w:rsidR="00707E3B" w:rsidRPr="00005CDD">
        <w:rPr>
          <w:rFonts w:ascii="Palatino Linotype" w:hAnsi="Palatino Linotype"/>
          <w:bCs/>
          <w:sz w:val="24"/>
          <w:lang w:eastAsia="es-MX"/>
        </w:rPr>
        <w:t xml:space="preserve"> </w:t>
      </w:r>
      <w:r w:rsidR="00707E3B" w:rsidRPr="00005CDD">
        <w:rPr>
          <w:rFonts w:ascii="Palatino Linotype" w:hAnsi="Palatino Linotype"/>
          <w:b/>
          <w:bCs/>
          <w:sz w:val="24"/>
          <w:szCs w:val="24"/>
        </w:rPr>
        <w:t>00044/XALATLA/IP/2023</w:t>
      </w:r>
      <w:r w:rsidRPr="00005CDD">
        <w:rPr>
          <w:rFonts w:ascii="Palatino Linotype" w:eastAsia="Times New Roman" w:hAnsi="Palatino Linotype" w:cs="Times New Roman"/>
          <w:b/>
          <w:bCs/>
          <w:sz w:val="24"/>
          <w:szCs w:val="24"/>
          <w:lang w:val="es-ES" w:eastAsia="es-ES"/>
        </w:rPr>
        <w:t>,</w:t>
      </w:r>
      <w:r w:rsidRPr="00005CDD">
        <w:rPr>
          <w:rFonts w:ascii="Palatino Linotype" w:hAnsi="Palatino Linotype" w:cs="Arial"/>
          <w:sz w:val="24"/>
          <w:szCs w:val="24"/>
        </w:rPr>
        <w:t xml:space="preserve"> </w:t>
      </w:r>
      <w:r w:rsidRPr="00005CDD">
        <w:rPr>
          <w:rFonts w:ascii="Palatino Linotype" w:hAnsi="Palatino Linotype"/>
          <w:bCs/>
          <w:sz w:val="24"/>
          <w:lang w:eastAsia="es-MX"/>
        </w:rPr>
        <w:t xml:space="preserve">en términos del Considerando </w:t>
      </w:r>
      <w:r w:rsidRPr="00005CDD">
        <w:rPr>
          <w:rFonts w:ascii="Palatino Linotype" w:hAnsi="Palatino Linotype"/>
          <w:b/>
          <w:bCs/>
          <w:sz w:val="24"/>
          <w:szCs w:val="24"/>
          <w:lang w:eastAsia="es-MX"/>
        </w:rPr>
        <w:t>CUARTO</w:t>
      </w:r>
      <w:r w:rsidRPr="00005CDD">
        <w:rPr>
          <w:rFonts w:ascii="Palatino Linotype" w:hAnsi="Palatino Linotype"/>
          <w:bCs/>
          <w:sz w:val="24"/>
          <w:szCs w:val="24"/>
          <w:lang w:eastAsia="es-MX"/>
        </w:rPr>
        <w:t xml:space="preserve"> de esta resolución; vía Sistema de Acceso a la </w:t>
      </w:r>
      <w:r w:rsidR="00C30ABC" w:rsidRPr="00005CDD">
        <w:rPr>
          <w:rFonts w:ascii="Palatino Linotype" w:hAnsi="Palatino Linotype"/>
          <w:bCs/>
          <w:sz w:val="24"/>
          <w:szCs w:val="24"/>
          <w:lang w:eastAsia="es-MX"/>
        </w:rPr>
        <w:t>Información Mexiquense (SAIMEX).</w:t>
      </w:r>
    </w:p>
    <w:p w14:paraId="42A310FF" w14:textId="77777777" w:rsidR="0091698E" w:rsidRPr="00005CDD" w:rsidRDefault="0091698E" w:rsidP="0091698E">
      <w:pPr>
        <w:pStyle w:val="Sinespaciado"/>
        <w:spacing w:line="360" w:lineRule="auto"/>
        <w:jc w:val="both"/>
        <w:rPr>
          <w:rFonts w:ascii="Palatino Linotype" w:hAnsi="Palatino Linotype"/>
          <w:b/>
          <w:bCs/>
          <w:color w:val="222222"/>
          <w:lang w:eastAsia="es-MX"/>
        </w:rPr>
      </w:pPr>
    </w:p>
    <w:p w14:paraId="04CFD444" w14:textId="77777777" w:rsidR="0091698E" w:rsidRPr="00005CDD" w:rsidRDefault="0091698E" w:rsidP="0091698E">
      <w:pPr>
        <w:tabs>
          <w:tab w:val="left" w:pos="8647"/>
        </w:tabs>
        <w:spacing w:after="0" w:line="360" w:lineRule="auto"/>
        <w:ind w:right="51"/>
        <w:jc w:val="both"/>
        <w:rPr>
          <w:rFonts w:ascii="Palatino Linotype" w:hAnsi="Palatino Linotype" w:cs="Arial"/>
          <w:sz w:val="24"/>
          <w:szCs w:val="24"/>
        </w:rPr>
      </w:pPr>
      <w:r w:rsidRPr="00005CDD">
        <w:rPr>
          <w:rFonts w:ascii="Palatino Linotype" w:hAnsi="Palatino Linotype" w:cs="Arial"/>
          <w:b/>
          <w:sz w:val="28"/>
          <w:szCs w:val="24"/>
        </w:rPr>
        <w:t>TERCERO</w:t>
      </w:r>
      <w:r w:rsidRPr="00005CDD">
        <w:rPr>
          <w:rFonts w:ascii="Palatino Linotype" w:hAnsi="Palatino Linotype" w:cs="Arial"/>
          <w:b/>
          <w:sz w:val="24"/>
          <w:szCs w:val="24"/>
        </w:rPr>
        <w:t>.</w:t>
      </w:r>
      <w:r w:rsidRPr="00005CDD">
        <w:rPr>
          <w:rFonts w:ascii="Palatino Linotype" w:hAnsi="Palatino Linotype" w:cs="Arial"/>
          <w:sz w:val="24"/>
          <w:szCs w:val="24"/>
        </w:rPr>
        <w:t xml:space="preserve"> </w:t>
      </w:r>
      <w:r w:rsidRPr="00005CDD">
        <w:rPr>
          <w:rFonts w:ascii="Palatino Linotype" w:hAnsi="Palatino Linotype" w:cs="Arial"/>
          <w:b/>
          <w:sz w:val="24"/>
          <w:szCs w:val="24"/>
        </w:rPr>
        <w:t>Notifíquese</w:t>
      </w:r>
      <w:r w:rsidRPr="00005CDD">
        <w:rPr>
          <w:rFonts w:ascii="Palatino Linotype" w:hAnsi="Palatino Linotype" w:cs="Arial"/>
          <w:b/>
          <w:i/>
          <w:sz w:val="24"/>
          <w:szCs w:val="24"/>
        </w:rPr>
        <w:t xml:space="preserve"> </w:t>
      </w:r>
      <w:r w:rsidRPr="00005CDD">
        <w:rPr>
          <w:rFonts w:ascii="Palatino Linotype" w:hAnsi="Palatino Linotype" w:cs="Arial"/>
          <w:sz w:val="24"/>
          <w:szCs w:val="24"/>
        </w:rPr>
        <w:t>al Titular de la Unidad de Transparencia del</w:t>
      </w:r>
      <w:r w:rsidRPr="00005CDD">
        <w:rPr>
          <w:rFonts w:ascii="Palatino Linotype" w:hAnsi="Palatino Linotype" w:cs="Arial"/>
          <w:b/>
          <w:sz w:val="24"/>
          <w:szCs w:val="24"/>
        </w:rPr>
        <w:t xml:space="preserve"> Sujeto Obligado</w:t>
      </w:r>
      <w:r w:rsidRPr="00005CDD">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005CDD">
        <w:rPr>
          <w:rFonts w:ascii="Palatino Linotype" w:hAnsi="Palatino Linotype" w:cs="Arial"/>
          <w:b/>
          <w:sz w:val="24"/>
          <w:szCs w:val="32"/>
          <w:lang w:val="es-ES_tradnl"/>
        </w:rPr>
        <w:t>y</w:t>
      </w:r>
      <w:r w:rsidRPr="00005CDD">
        <w:rPr>
          <w:rFonts w:ascii="Palatino Linotype" w:hAnsi="Palatino Linotype" w:cs="Arial"/>
          <w:sz w:val="24"/>
          <w:szCs w:val="32"/>
          <w:lang w:val="es-ES_tradnl"/>
        </w:rPr>
        <w:t xml:space="preserve"> </w:t>
      </w:r>
      <w:r w:rsidRPr="00005CDD">
        <w:rPr>
          <w:rFonts w:ascii="Palatino Linotype" w:eastAsia="Palatino Linotype" w:hAnsi="Palatino Linotype" w:cs="Palatino Linotype"/>
          <w:b/>
          <w:color w:val="000000"/>
          <w:sz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40EEF13" w14:textId="77777777" w:rsidR="0091698E" w:rsidRPr="00005CDD" w:rsidRDefault="0091698E" w:rsidP="0091698E">
      <w:pPr>
        <w:tabs>
          <w:tab w:val="left" w:pos="8647"/>
        </w:tabs>
        <w:spacing w:after="0" w:line="360" w:lineRule="auto"/>
        <w:ind w:right="51"/>
        <w:jc w:val="both"/>
        <w:rPr>
          <w:rFonts w:ascii="Palatino Linotype" w:hAnsi="Palatino Linotype" w:cs="Arial"/>
          <w:sz w:val="24"/>
          <w:szCs w:val="24"/>
        </w:rPr>
      </w:pPr>
    </w:p>
    <w:p w14:paraId="3BF6727C" w14:textId="77777777" w:rsidR="0091698E" w:rsidRPr="00005CDD" w:rsidRDefault="0091698E" w:rsidP="0091698E">
      <w:pPr>
        <w:spacing w:after="0" w:line="360" w:lineRule="auto"/>
        <w:jc w:val="both"/>
        <w:rPr>
          <w:rFonts w:ascii="Palatino Linotype" w:eastAsia="Times New Roman" w:hAnsi="Palatino Linotype" w:cs="Arial"/>
          <w:sz w:val="24"/>
          <w:szCs w:val="24"/>
          <w:lang w:val="es-ES" w:eastAsia="es-ES"/>
        </w:rPr>
      </w:pPr>
      <w:r w:rsidRPr="00005CDD">
        <w:rPr>
          <w:rFonts w:ascii="Palatino Linotype" w:eastAsia="Times New Roman" w:hAnsi="Palatino Linotype" w:cs="Arial"/>
          <w:b/>
          <w:sz w:val="28"/>
          <w:szCs w:val="24"/>
          <w:lang w:val="es-ES" w:eastAsia="es-ES"/>
        </w:rPr>
        <w:t>CUARTO</w:t>
      </w:r>
      <w:r w:rsidRPr="00005CDD">
        <w:rPr>
          <w:rFonts w:ascii="Palatino Linotype" w:eastAsia="Times New Roman" w:hAnsi="Palatino Linotype" w:cs="Arial"/>
          <w:b/>
          <w:sz w:val="24"/>
          <w:szCs w:val="24"/>
          <w:lang w:val="es-ES" w:eastAsia="es-ES"/>
        </w:rPr>
        <w:t>. Notifíquese</w:t>
      </w:r>
      <w:r w:rsidRPr="00005CDD">
        <w:rPr>
          <w:rFonts w:ascii="Palatino Linotype" w:eastAsia="Times New Roman" w:hAnsi="Palatino Linotype" w:cs="Arial"/>
          <w:sz w:val="24"/>
          <w:szCs w:val="24"/>
          <w:lang w:val="es-ES" w:eastAsia="es-ES"/>
        </w:rPr>
        <w:t xml:space="preserve"> </w:t>
      </w:r>
      <w:r w:rsidRPr="00005CDD">
        <w:rPr>
          <w:rFonts w:ascii="Palatino Linotype" w:eastAsia="Times New Roman" w:hAnsi="Palatino Linotype" w:cs="Arial"/>
          <w:b/>
          <w:sz w:val="24"/>
          <w:szCs w:val="24"/>
          <w:lang w:val="es-ES" w:eastAsia="es-ES"/>
        </w:rPr>
        <w:t>a la Recurrente</w:t>
      </w:r>
      <w:r w:rsidRPr="00005CDD">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7892DCEE" w14:textId="77777777" w:rsidR="0091698E" w:rsidRPr="00005CDD" w:rsidRDefault="0091698E" w:rsidP="0091698E">
      <w:pPr>
        <w:spacing w:after="0" w:line="360" w:lineRule="auto"/>
        <w:jc w:val="both"/>
        <w:rPr>
          <w:rFonts w:ascii="Palatino Linotype" w:hAnsi="Palatino Linotype"/>
          <w:sz w:val="24"/>
          <w:szCs w:val="24"/>
          <w:lang w:eastAsia="es-ES_tradnl"/>
        </w:rPr>
      </w:pPr>
    </w:p>
    <w:p w14:paraId="35328727" w14:textId="77777777" w:rsidR="0091698E" w:rsidRPr="00005CDD" w:rsidRDefault="0091698E" w:rsidP="0091698E">
      <w:pPr>
        <w:spacing w:after="0" w:line="360" w:lineRule="auto"/>
        <w:jc w:val="both"/>
        <w:rPr>
          <w:rFonts w:ascii="Palatino Linotype" w:eastAsia="Calibri" w:hAnsi="Palatino Linotype" w:cs="Times New Roman"/>
          <w:sz w:val="24"/>
          <w:szCs w:val="24"/>
          <w:lang w:eastAsia="es-ES_tradnl"/>
        </w:rPr>
      </w:pPr>
      <w:r w:rsidRPr="00005CDD">
        <w:rPr>
          <w:rFonts w:ascii="Palatino Linotype" w:eastAsia="Calibri" w:hAnsi="Palatino Linotype" w:cs="Times New Roman"/>
          <w:b/>
          <w:sz w:val="28"/>
          <w:szCs w:val="24"/>
          <w:lang w:eastAsia="es-ES_tradnl"/>
        </w:rPr>
        <w:lastRenderedPageBreak/>
        <w:t>QUINTO</w:t>
      </w:r>
      <w:r w:rsidRPr="00005CDD">
        <w:rPr>
          <w:rFonts w:ascii="Palatino Linotype" w:eastAsia="Calibri" w:hAnsi="Palatino Linotype" w:cs="Times New Roman"/>
          <w:b/>
          <w:sz w:val="24"/>
          <w:szCs w:val="24"/>
          <w:lang w:eastAsia="es-ES_tradnl"/>
        </w:rPr>
        <w:t>.</w:t>
      </w:r>
      <w:r w:rsidRPr="00005CDD">
        <w:rPr>
          <w:rFonts w:ascii="Palatino Linotype" w:eastAsia="Calibri" w:hAnsi="Palatino Linotype" w:cs="Times New Roman"/>
          <w:sz w:val="24"/>
          <w:szCs w:val="24"/>
          <w:lang w:eastAsia="es-ES_tradnl"/>
        </w:rPr>
        <w:t xml:space="preserve"> </w:t>
      </w:r>
      <w:r w:rsidRPr="00005CDD">
        <w:rPr>
          <w:rFonts w:ascii="Palatino Linotype" w:eastAsia="Calibri" w:hAnsi="Palatino Linotype" w:cs="Times New Roman"/>
          <w:b/>
          <w:sz w:val="24"/>
          <w:szCs w:val="24"/>
          <w:lang w:eastAsia="es-ES_tradnl"/>
        </w:rPr>
        <w:t>Notifíquese</w:t>
      </w:r>
      <w:r w:rsidRPr="00005CDD">
        <w:rPr>
          <w:rFonts w:ascii="Palatino Linotype" w:eastAsia="Calibri" w:hAnsi="Palatino Linotype" w:cs="Times New Roman"/>
          <w:sz w:val="24"/>
          <w:szCs w:val="24"/>
          <w:lang w:eastAsia="es-ES_tradnl"/>
        </w:rPr>
        <w:t xml:space="preserve"> al </w:t>
      </w:r>
      <w:r w:rsidRPr="00005CDD">
        <w:rPr>
          <w:rFonts w:ascii="Palatino Linotype" w:eastAsia="Calibri" w:hAnsi="Palatino Linotype" w:cs="Times New Roman"/>
          <w:b/>
          <w:sz w:val="24"/>
          <w:szCs w:val="24"/>
          <w:lang w:eastAsia="es-ES_tradnl"/>
        </w:rPr>
        <w:t>Recurrente</w:t>
      </w:r>
      <w:r w:rsidRPr="00005CDD">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005CDD">
        <w:rPr>
          <w:rFonts w:ascii="Palatino Linotype" w:eastAsia="Calibri" w:hAnsi="Palatino Linotype" w:cs="Times New Roman"/>
          <w:b/>
          <w:sz w:val="24"/>
          <w:szCs w:val="24"/>
          <w:lang w:eastAsia="es-ES_tradnl"/>
        </w:rPr>
        <w:t>Sujeto Obligado</w:t>
      </w:r>
      <w:r w:rsidRPr="00005CDD">
        <w:rPr>
          <w:rFonts w:ascii="Palatino Linotype" w:eastAsia="Calibri" w:hAnsi="Palatino Linotype" w:cs="Times New Roman"/>
          <w:sz w:val="24"/>
          <w:szCs w:val="24"/>
          <w:lang w:eastAsia="es-ES_tradnl"/>
        </w:rPr>
        <w:t>, en cumplimiento a esta Resolución.</w:t>
      </w:r>
    </w:p>
    <w:p w14:paraId="6E77C433" w14:textId="77777777" w:rsidR="0091698E" w:rsidRPr="00005CDD" w:rsidRDefault="0091698E" w:rsidP="0091698E">
      <w:pPr>
        <w:spacing w:after="0" w:line="360" w:lineRule="auto"/>
        <w:jc w:val="both"/>
        <w:rPr>
          <w:rFonts w:ascii="Palatino Linotype" w:eastAsia="Calibri" w:hAnsi="Palatino Linotype" w:cs="Times New Roman"/>
          <w:sz w:val="24"/>
          <w:szCs w:val="24"/>
          <w:lang w:eastAsia="es-ES_tradnl"/>
        </w:rPr>
      </w:pPr>
    </w:p>
    <w:p w14:paraId="03AEBAFD" w14:textId="52B201CD" w:rsidR="0091698E" w:rsidRPr="00005CDD" w:rsidRDefault="0091698E" w:rsidP="0091698E">
      <w:pPr>
        <w:spacing w:after="0" w:line="360" w:lineRule="auto"/>
        <w:jc w:val="both"/>
        <w:rPr>
          <w:rFonts w:ascii="Palatino Linotype" w:hAnsi="Palatino Linotype"/>
          <w:sz w:val="24"/>
          <w:szCs w:val="24"/>
          <w:lang w:eastAsia="es-ES_tradnl"/>
        </w:rPr>
      </w:pPr>
      <w:r w:rsidRPr="00005CDD">
        <w:rPr>
          <w:rFonts w:ascii="Palatino Linotype" w:eastAsia="Calibri" w:hAnsi="Palatino Linotype" w:cs="Times New Roman"/>
          <w:b/>
          <w:sz w:val="28"/>
          <w:szCs w:val="24"/>
          <w:lang w:eastAsia="es-ES_tradnl"/>
        </w:rPr>
        <w:t>SEXTO</w:t>
      </w:r>
      <w:r w:rsidRPr="00005CDD">
        <w:rPr>
          <w:rFonts w:ascii="Palatino Linotype" w:eastAsia="Calibri" w:hAnsi="Palatino Linotype" w:cs="Times New Roman"/>
          <w:b/>
          <w:sz w:val="24"/>
          <w:szCs w:val="24"/>
          <w:lang w:eastAsia="es-ES_tradnl"/>
        </w:rPr>
        <w:t xml:space="preserve">. - </w:t>
      </w:r>
      <w:r w:rsidRPr="00005CDD">
        <w:rPr>
          <w:rFonts w:ascii="Palatino Linotype" w:hAnsi="Palatino Linotype"/>
          <w:b/>
          <w:sz w:val="24"/>
          <w:szCs w:val="24"/>
          <w:lang w:eastAsia="es-ES_tradnl"/>
        </w:rPr>
        <w:t xml:space="preserve">Gírese </w:t>
      </w:r>
      <w:r w:rsidRPr="00005CDD">
        <w:rPr>
          <w:rFonts w:ascii="Palatino Linotype" w:hAnsi="Palatino Linotype"/>
          <w:sz w:val="24"/>
          <w:szCs w:val="24"/>
          <w:lang w:eastAsia="es-ES_tradnl"/>
        </w:rPr>
        <w:t>oficio a la Secretaría Técnica del Pleno de este Instituto para hacer del conocimient</w:t>
      </w:r>
      <w:r w:rsidR="001C0D4C" w:rsidRPr="00005CDD">
        <w:rPr>
          <w:rFonts w:ascii="Palatino Linotype" w:hAnsi="Palatino Linotype"/>
          <w:sz w:val="24"/>
          <w:szCs w:val="24"/>
          <w:lang w:eastAsia="es-ES_tradnl"/>
        </w:rPr>
        <w:t xml:space="preserve">o del Órgano Interno </w:t>
      </w:r>
      <w:r w:rsidR="008F0ADD" w:rsidRPr="00005CDD">
        <w:rPr>
          <w:rFonts w:ascii="Palatino Linotype" w:hAnsi="Palatino Linotype"/>
          <w:sz w:val="24"/>
          <w:szCs w:val="24"/>
          <w:lang w:eastAsia="es-ES_tradnl"/>
        </w:rPr>
        <w:t xml:space="preserve">de Control </w:t>
      </w:r>
      <w:r w:rsidRPr="00005CDD">
        <w:rPr>
          <w:rFonts w:ascii="Palatino Linotype" w:hAnsi="Palatino Linotype"/>
          <w:sz w:val="24"/>
          <w:szCs w:val="24"/>
          <w:lang w:eastAsia="es-ES_tradnl"/>
        </w:rPr>
        <w:t xml:space="preserve">competente la presente resolución, a fin de que de conformidad con el artículo 190 de la Ley de Transparencia y Acceso a la Información Pública del Estado de México y Municipios se determine lo conducente, en términos de lo señalado en el Considerando </w:t>
      </w:r>
      <w:r w:rsidRPr="00005CDD">
        <w:rPr>
          <w:rFonts w:ascii="Palatino Linotype" w:hAnsi="Palatino Linotype"/>
          <w:b/>
          <w:bCs/>
          <w:sz w:val="24"/>
          <w:szCs w:val="24"/>
          <w:lang w:eastAsia="es-ES_tradnl"/>
        </w:rPr>
        <w:t>CUARTO</w:t>
      </w:r>
      <w:r w:rsidRPr="00005CDD">
        <w:rPr>
          <w:rFonts w:ascii="Palatino Linotype" w:hAnsi="Palatino Linotype"/>
          <w:sz w:val="24"/>
          <w:szCs w:val="24"/>
          <w:lang w:eastAsia="es-ES_tradnl"/>
        </w:rPr>
        <w:t xml:space="preserve"> de la presente resolución.</w:t>
      </w:r>
    </w:p>
    <w:p w14:paraId="37511F48" w14:textId="77777777" w:rsidR="001D613C" w:rsidRPr="00005CDD" w:rsidRDefault="001D613C" w:rsidP="001D613C">
      <w:pPr>
        <w:pStyle w:val="Prrafodelista"/>
        <w:autoSpaceDE w:val="0"/>
        <w:autoSpaceDN w:val="0"/>
        <w:adjustRightInd w:val="0"/>
        <w:spacing w:line="360" w:lineRule="auto"/>
        <w:ind w:left="0"/>
        <w:jc w:val="both"/>
        <w:rPr>
          <w:rFonts w:ascii="Palatino Linotype" w:eastAsiaTheme="minorEastAsia" w:hAnsi="Palatino Linotype"/>
          <w:color w:val="000000" w:themeColor="text1"/>
          <w:lang w:val="es-MX"/>
        </w:rPr>
      </w:pPr>
    </w:p>
    <w:p w14:paraId="3E29DB02" w14:textId="2ADE5576" w:rsidR="001D613C" w:rsidRPr="00005CDD" w:rsidRDefault="001D613C" w:rsidP="001D613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005CDD">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w:t>
      </w:r>
      <w:r w:rsidR="0091698E" w:rsidRPr="00005CDD">
        <w:rPr>
          <w:rFonts w:ascii="Palatino Linotype" w:eastAsiaTheme="minorEastAsia" w:hAnsi="Palatino Linotype"/>
          <w:color w:val="000000" w:themeColor="text1"/>
          <w:sz w:val="24"/>
          <w:szCs w:val="24"/>
          <w:lang w:val="es-ES_tradnl" w:eastAsia="es-ES"/>
        </w:rPr>
        <w:t>HARON CRISTINA MORALES MARTÍNEZ</w:t>
      </w:r>
      <w:r w:rsidRPr="00005CDD">
        <w:rPr>
          <w:rFonts w:ascii="Palatino Linotype" w:eastAsiaTheme="minorEastAsia" w:hAnsi="Palatino Linotype"/>
          <w:color w:val="000000" w:themeColor="text1"/>
          <w:sz w:val="24"/>
          <w:szCs w:val="24"/>
          <w:lang w:val="es-ES_tradnl" w:eastAsia="es-ES"/>
        </w:rPr>
        <w:t>, LUIS GUSTAVO PARRA NORIEGA Y GUADALUPE RAMIREZ PEÑA; EN LA</w:t>
      </w:r>
      <w:r w:rsidR="00544A36" w:rsidRPr="00005CDD">
        <w:rPr>
          <w:rFonts w:ascii="Palatino Linotype" w:eastAsiaTheme="minorEastAsia" w:hAnsi="Palatino Linotype"/>
          <w:color w:val="000000" w:themeColor="text1"/>
          <w:sz w:val="24"/>
          <w:szCs w:val="24"/>
          <w:lang w:val="es-ES_tradnl" w:eastAsia="es-ES"/>
        </w:rPr>
        <w:t xml:space="preserve"> TRIGESIMA SESIÓN ORDINARIA CELEBRADA EL</w:t>
      </w:r>
      <w:r w:rsidR="002F4C2B" w:rsidRPr="00005CDD">
        <w:rPr>
          <w:rFonts w:ascii="Palatino Linotype" w:eastAsiaTheme="minorEastAsia" w:hAnsi="Palatino Linotype"/>
          <w:color w:val="000000" w:themeColor="text1"/>
          <w:sz w:val="24"/>
          <w:szCs w:val="24"/>
          <w:lang w:val="es-ES_tradnl" w:eastAsia="es-ES"/>
        </w:rPr>
        <w:t xml:space="preserve"> VEINTITRÉS</w:t>
      </w:r>
      <w:r w:rsidR="00544A36" w:rsidRPr="00005CDD">
        <w:rPr>
          <w:rFonts w:ascii="Palatino Linotype" w:eastAsiaTheme="minorEastAsia" w:hAnsi="Palatino Linotype"/>
          <w:color w:val="000000" w:themeColor="text1"/>
          <w:sz w:val="24"/>
          <w:szCs w:val="24"/>
          <w:lang w:val="es-ES_tradnl" w:eastAsia="es-ES"/>
        </w:rPr>
        <w:t xml:space="preserve"> DE AGOSTO DE </w:t>
      </w:r>
      <w:r w:rsidRPr="00005CDD">
        <w:rPr>
          <w:rFonts w:ascii="Palatino Linotype" w:eastAsiaTheme="minorEastAsia" w:hAnsi="Palatino Linotype"/>
          <w:color w:val="000000" w:themeColor="text1"/>
          <w:sz w:val="24"/>
          <w:szCs w:val="24"/>
          <w:lang w:val="es-ES_tradnl" w:eastAsia="es-ES"/>
        </w:rPr>
        <w:t>DOS MIL VEINTITRÉS, ANTE EL SECRETARIO TÉCNICO DEL PLENO ALEXIS TAPIA RAMÍREZ.-----------------------------------------------------------------------------------------------------------------------------------------------------------------------------------------------------------------------------------------------------------------------------------------------------------------------------------------</w:t>
      </w:r>
      <w:r w:rsidR="008F0ADD" w:rsidRPr="00005CDD">
        <w:rPr>
          <w:rFonts w:ascii="Palatino Linotype" w:eastAsiaTheme="minorEastAsia" w:hAnsi="Palatino Linotype"/>
          <w:color w:val="000000" w:themeColor="text1"/>
          <w:sz w:val="24"/>
          <w:szCs w:val="24"/>
          <w:lang w:val="es-ES_tradnl" w:eastAsia="es-ES"/>
        </w:rPr>
        <w:t>-----------------------------</w:t>
      </w:r>
    </w:p>
    <w:p w14:paraId="66C3AB00" w14:textId="424CC745" w:rsidR="001D613C" w:rsidRPr="00E11432" w:rsidRDefault="001D613C" w:rsidP="001D613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005CDD">
        <w:rPr>
          <w:rFonts w:ascii="Palatino Linotype" w:hAnsi="Palatino Linotype"/>
          <w:sz w:val="16"/>
          <w:szCs w:val="18"/>
        </w:rPr>
        <w:t>JMV/CCR/</w:t>
      </w:r>
      <w:r w:rsidR="002F4C2B" w:rsidRPr="00005CDD">
        <w:rPr>
          <w:rFonts w:ascii="Palatino Linotype" w:hAnsi="Palatino Linotype"/>
          <w:sz w:val="16"/>
          <w:szCs w:val="18"/>
        </w:rPr>
        <w:t>NJMB</w:t>
      </w:r>
      <w:bookmarkStart w:id="1" w:name="_GoBack"/>
      <w:bookmarkEnd w:id="1"/>
    </w:p>
    <w:p w14:paraId="7B83FF94" w14:textId="77777777" w:rsidR="001D613C" w:rsidRDefault="001D613C" w:rsidP="001D613C"/>
    <w:p w14:paraId="11F0D624" w14:textId="77777777" w:rsidR="001D613C" w:rsidRDefault="001D613C" w:rsidP="001D613C"/>
    <w:p w14:paraId="5F53E2D7" w14:textId="77777777" w:rsidR="001D613C" w:rsidRDefault="001D613C" w:rsidP="001D613C"/>
    <w:p w14:paraId="3032420D" w14:textId="77777777" w:rsidR="001D613C" w:rsidRDefault="001D613C" w:rsidP="001D613C"/>
    <w:p w14:paraId="131CAE70" w14:textId="77777777" w:rsidR="001D613C" w:rsidRDefault="001D613C" w:rsidP="001D613C"/>
    <w:p w14:paraId="4E5CBDA0" w14:textId="77777777" w:rsidR="001D613C" w:rsidRDefault="001D613C" w:rsidP="001D613C"/>
    <w:p w14:paraId="56E39324" w14:textId="77777777" w:rsidR="001D613C" w:rsidRDefault="001D613C" w:rsidP="001D613C"/>
    <w:p w14:paraId="7390BB1E" w14:textId="77777777" w:rsidR="001D613C" w:rsidRDefault="001D613C" w:rsidP="001D613C"/>
    <w:p w14:paraId="12677572" w14:textId="77777777" w:rsidR="001D613C" w:rsidRDefault="001D613C" w:rsidP="001D613C"/>
    <w:p w14:paraId="26116085" w14:textId="77777777" w:rsidR="001D613C" w:rsidRDefault="001D613C" w:rsidP="001D613C"/>
    <w:p w14:paraId="03B09A73" w14:textId="77777777" w:rsidR="001D613C" w:rsidRDefault="001D613C" w:rsidP="001D613C"/>
    <w:p w14:paraId="2921CFDF" w14:textId="77777777" w:rsidR="001D613C" w:rsidRDefault="001D613C" w:rsidP="001D613C"/>
    <w:p w14:paraId="11306A4B" w14:textId="77777777" w:rsidR="001D613C" w:rsidRDefault="001D613C" w:rsidP="001D613C"/>
    <w:p w14:paraId="096A6F47" w14:textId="77777777" w:rsidR="001D613C" w:rsidRDefault="001D613C" w:rsidP="001D613C"/>
    <w:p w14:paraId="533BBAD4" w14:textId="77777777" w:rsidR="001D613C" w:rsidRDefault="001D613C" w:rsidP="001D613C"/>
    <w:p w14:paraId="357B2E28" w14:textId="77777777" w:rsidR="001D613C" w:rsidRDefault="001D613C" w:rsidP="001D613C"/>
    <w:p w14:paraId="51A697E3" w14:textId="77777777" w:rsidR="001D613C" w:rsidRDefault="001D613C" w:rsidP="001D613C"/>
    <w:p w14:paraId="7F1DB3C1" w14:textId="77777777" w:rsidR="001D613C" w:rsidRDefault="001D613C" w:rsidP="001D613C"/>
    <w:p w14:paraId="31860094" w14:textId="77777777" w:rsidR="001D613C" w:rsidRDefault="001D613C" w:rsidP="001D613C"/>
    <w:p w14:paraId="7CD10534" w14:textId="77777777" w:rsidR="001D613C" w:rsidRDefault="001D613C" w:rsidP="001D613C"/>
    <w:p w14:paraId="79C19B1E" w14:textId="77777777" w:rsidR="001D613C" w:rsidRDefault="001D613C" w:rsidP="001D613C"/>
    <w:p w14:paraId="1368B83A" w14:textId="77777777" w:rsidR="001D613C" w:rsidRDefault="001D613C" w:rsidP="001D613C"/>
    <w:p w14:paraId="337032F5" w14:textId="77777777" w:rsidR="001D613C" w:rsidRDefault="001D613C" w:rsidP="001D613C"/>
    <w:p w14:paraId="725FA915" w14:textId="77777777" w:rsidR="00A154B8" w:rsidRDefault="00005CDD"/>
    <w:sectPr w:rsidR="00A154B8" w:rsidSect="00F45B4A">
      <w:headerReference w:type="even" r:id="rId9"/>
      <w:headerReference w:type="default" r:id="rId10"/>
      <w:footerReference w:type="default" r:id="rId11"/>
      <w:headerReference w:type="first" r:id="rId12"/>
      <w:footerReference w:type="first" r:id="rId13"/>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F86EF" w14:textId="77777777" w:rsidR="0016489A" w:rsidRDefault="0016489A" w:rsidP="001D613C">
      <w:pPr>
        <w:spacing w:after="0" w:line="240" w:lineRule="auto"/>
      </w:pPr>
      <w:r>
        <w:separator/>
      </w:r>
    </w:p>
  </w:endnote>
  <w:endnote w:type="continuationSeparator" w:id="0">
    <w:p w14:paraId="517169C4" w14:textId="77777777" w:rsidR="0016489A" w:rsidRDefault="0016489A" w:rsidP="001D6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BA8F2" w14:textId="77777777" w:rsidR="00F45B4A" w:rsidRPr="000B69FA" w:rsidRDefault="007E51CA" w:rsidP="00F45B4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05CDD">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05CDD">
      <w:rPr>
        <w:rFonts w:ascii="Palatino Linotype" w:hAnsi="Palatino Linotype"/>
        <w:bCs/>
        <w:noProof/>
        <w:sz w:val="20"/>
      </w:rPr>
      <w:t>33</w:t>
    </w:r>
    <w:r>
      <w:rPr>
        <w:rFonts w:ascii="Palatino Linotype" w:hAnsi="Palatino Linotype"/>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3FBB3" w14:textId="77777777" w:rsidR="00F45B4A" w:rsidRPr="000B69FA" w:rsidRDefault="007E51CA" w:rsidP="00F45B4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05CD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05CDD">
      <w:rPr>
        <w:rFonts w:ascii="Palatino Linotype" w:hAnsi="Palatino Linotype"/>
        <w:bCs/>
        <w:noProof/>
        <w:sz w:val="20"/>
      </w:rPr>
      <w:t>33</w:t>
    </w:r>
    <w:r>
      <w:rPr>
        <w:rFonts w:ascii="Palatino Linotype" w:hAnsi="Palatino Linotype"/>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7F2B5" w14:textId="77777777" w:rsidR="0016489A" w:rsidRDefault="0016489A" w:rsidP="001D613C">
      <w:pPr>
        <w:spacing w:after="0" w:line="240" w:lineRule="auto"/>
      </w:pPr>
      <w:r>
        <w:separator/>
      </w:r>
    </w:p>
  </w:footnote>
  <w:footnote w:type="continuationSeparator" w:id="0">
    <w:p w14:paraId="70CAA71C" w14:textId="77777777" w:rsidR="0016489A" w:rsidRDefault="0016489A" w:rsidP="001D613C">
      <w:pPr>
        <w:spacing w:after="0" w:line="240" w:lineRule="auto"/>
      </w:pPr>
      <w:r>
        <w:continuationSeparator/>
      </w:r>
    </w:p>
  </w:footnote>
  <w:footnote w:id="1">
    <w:p w14:paraId="3BFC092E" w14:textId="77777777" w:rsidR="001D613C" w:rsidRPr="00481AAF" w:rsidRDefault="001D613C" w:rsidP="001D613C">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4EF8F550" w14:textId="77777777" w:rsidR="001D613C" w:rsidRPr="00946E1F" w:rsidRDefault="001D613C" w:rsidP="001D613C">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CC669" w14:textId="77777777" w:rsidR="00F45B4A" w:rsidRDefault="00005CDD">
    <w:pPr>
      <w:pStyle w:val="Encabezado"/>
    </w:pPr>
    <w:r>
      <w:rPr>
        <w:noProof/>
      </w:rPr>
      <w:pict w14:anchorId="42B7AD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1124D" w14:textId="77777777" w:rsidR="00F45B4A" w:rsidRDefault="00005CDD">
    <w:pPr>
      <w:pStyle w:val="Encabezado"/>
    </w:pPr>
    <w:r>
      <w:rPr>
        <w:noProof/>
      </w:rPr>
      <w:pict w14:anchorId="1B9151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F45B4A" w14:paraId="55D6E917" w14:textId="77777777" w:rsidTr="00F45B4A">
      <w:trPr>
        <w:trHeight w:val="227"/>
      </w:trPr>
      <w:tc>
        <w:tcPr>
          <w:tcW w:w="5949" w:type="dxa"/>
          <w:hideMark/>
        </w:tcPr>
        <w:p w14:paraId="59A7C8DF" w14:textId="77777777" w:rsidR="00F45B4A" w:rsidRDefault="007E51CA"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14D1F5FF" w14:textId="77777777" w:rsidR="00F45B4A" w:rsidRPr="00B4142F" w:rsidRDefault="009D0D1A" w:rsidP="001D613C">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03295</w:t>
          </w:r>
          <w:r w:rsidR="007E51CA">
            <w:rPr>
              <w:rFonts w:ascii="Palatino Linotype" w:hAnsi="Palatino Linotype" w:cs="Arial"/>
              <w:bCs/>
              <w:sz w:val="24"/>
              <w:lang w:eastAsia="es-MX"/>
            </w:rPr>
            <w:t>/INFOEM/IP/RR/2023</w:t>
          </w:r>
        </w:p>
      </w:tc>
    </w:tr>
    <w:tr w:rsidR="00F45B4A" w14:paraId="36E905B1" w14:textId="77777777" w:rsidTr="00F45B4A">
      <w:trPr>
        <w:trHeight w:val="242"/>
      </w:trPr>
      <w:tc>
        <w:tcPr>
          <w:tcW w:w="5949" w:type="dxa"/>
          <w:hideMark/>
        </w:tcPr>
        <w:p w14:paraId="30B8ECB3" w14:textId="77777777" w:rsidR="00F45B4A" w:rsidRDefault="007E51CA"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415D6498" w14:textId="77777777" w:rsidR="00F45B4A" w:rsidRPr="00F06FED" w:rsidRDefault="007E51CA" w:rsidP="009D0D1A">
          <w:pPr>
            <w:spacing w:after="120" w:line="256" w:lineRule="auto"/>
            <w:ind w:right="214"/>
            <w:jc w:val="right"/>
            <w:rPr>
              <w:rFonts w:ascii="Palatino Linotype" w:hAnsi="Palatino Linotype" w:cs="Arial"/>
            </w:rPr>
          </w:pPr>
          <w:r>
            <w:rPr>
              <w:rFonts w:ascii="Palatino Linotype" w:hAnsi="Palatino Linotype" w:cs="Arial"/>
              <w:szCs w:val="20"/>
            </w:rPr>
            <w:t xml:space="preserve">Ayuntamiento </w:t>
          </w:r>
          <w:r w:rsidR="009D0D1A">
            <w:rPr>
              <w:rFonts w:ascii="Palatino Linotype" w:hAnsi="Palatino Linotype" w:cs="Arial"/>
              <w:szCs w:val="20"/>
            </w:rPr>
            <w:t>de Xalatlaco</w:t>
          </w:r>
        </w:p>
      </w:tc>
    </w:tr>
    <w:tr w:rsidR="00F45B4A" w14:paraId="73B849E8" w14:textId="77777777" w:rsidTr="00F45B4A">
      <w:trPr>
        <w:trHeight w:val="342"/>
      </w:trPr>
      <w:tc>
        <w:tcPr>
          <w:tcW w:w="5949" w:type="dxa"/>
          <w:hideMark/>
        </w:tcPr>
        <w:p w14:paraId="248C356A" w14:textId="77777777" w:rsidR="00F45B4A" w:rsidRDefault="007E51CA" w:rsidP="00F45B4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31E9DC61" w14:textId="77777777" w:rsidR="00F45B4A" w:rsidRDefault="007E51CA" w:rsidP="00F45B4A">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7FF82CDB" w14:textId="77777777" w:rsidR="00F45B4A" w:rsidRDefault="00005CD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F45B4A" w14:paraId="0D8FA4D5" w14:textId="77777777" w:rsidTr="00F45B4A">
      <w:trPr>
        <w:trHeight w:val="227"/>
      </w:trPr>
      <w:tc>
        <w:tcPr>
          <w:tcW w:w="6091" w:type="dxa"/>
          <w:hideMark/>
        </w:tcPr>
        <w:p w14:paraId="1AAD6BF1" w14:textId="77777777" w:rsidR="00F45B4A" w:rsidRDefault="007E51CA"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0A12C802" w14:textId="77777777" w:rsidR="00F45B4A" w:rsidRPr="00B4142F" w:rsidRDefault="007E51CA" w:rsidP="001D613C">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w:t>
          </w:r>
          <w:r w:rsidR="009D0D1A">
            <w:rPr>
              <w:rFonts w:ascii="Palatino Linotype" w:hAnsi="Palatino Linotype" w:cs="Arial"/>
              <w:bCs/>
              <w:sz w:val="24"/>
              <w:lang w:eastAsia="es-MX"/>
            </w:rPr>
            <w:t>3295</w:t>
          </w:r>
          <w:r>
            <w:rPr>
              <w:rFonts w:ascii="Palatino Linotype" w:hAnsi="Palatino Linotype" w:cs="Arial"/>
              <w:bCs/>
              <w:sz w:val="24"/>
              <w:lang w:eastAsia="es-MX"/>
            </w:rPr>
            <w:t>/INFOEM/IP/RR/2023</w:t>
          </w:r>
        </w:p>
      </w:tc>
    </w:tr>
    <w:tr w:rsidR="00F45B4A" w14:paraId="53D60B7E" w14:textId="77777777" w:rsidTr="00F45B4A">
      <w:trPr>
        <w:trHeight w:val="196"/>
      </w:trPr>
      <w:tc>
        <w:tcPr>
          <w:tcW w:w="6091" w:type="dxa"/>
          <w:hideMark/>
        </w:tcPr>
        <w:p w14:paraId="5AB34A61" w14:textId="77777777" w:rsidR="00F45B4A" w:rsidRDefault="007E51CA"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2B3964A0" w14:textId="1DE63423" w:rsidR="00F45B4A" w:rsidRPr="00F06FED" w:rsidRDefault="00E57AA0" w:rsidP="00F45B4A">
          <w:pPr>
            <w:spacing w:after="120" w:line="256" w:lineRule="auto"/>
            <w:ind w:right="214"/>
            <w:jc w:val="right"/>
            <w:rPr>
              <w:rFonts w:ascii="Palatino Linotype" w:hAnsi="Palatino Linotype" w:cs="Arial"/>
            </w:rPr>
          </w:pPr>
          <w:r>
            <w:rPr>
              <w:rFonts w:ascii="Palatino Linotype" w:hAnsi="Palatino Linotype" w:cs="Arial"/>
            </w:rPr>
            <w:t>XXXXXXXXXXXXXXXXXXXXX</w:t>
          </w:r>
        </w:p>
      </w:tc>
    </w:tr>
    <w:tr w:rsidR="00F45B4A" w14:paraId="67E2EE5F" w14:textId="77777777" w:rsidTr="00F45B4A">
      <w:trPr>
        <w:trHeight w:val="242"/>
      </w:trPr>
      <w:tc>
        <w:tcPr>
          <w:tcW w:w="6091" w:type="dxa"/>
          <w:hideMark/>
        </w:tcPr>
        <w:p w14:paraId="5583B18C" w14:textId="77777777" w:rsidR="00F45B4A" w:rsidRDefault="007E51CA"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383F1A5B" w14:textId="77777777" w:rsidR="00F45B4A" w:rsidRDefault="009D0D1A" w:rsidP="005A3EF5">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Ayuntamiento de Xalatlaco </w:t>
          </w:r>
        </w:p>
      </w:tc>
    </w:tr>
    <w:tr w:rsidR="00F45B4A" w14:paraId="40BB64AC" w14:textId="77777777" w:rsidTr="00F45B4A">
      <w:trPr>
        <w:trHeight w:val="342"/>
      </w:trPr>
      <w:tc>
        <w:tcPr>
          <w:tcW w:w="6091" w:type="dxa"/>
          <w:hideMark/>
        </w:tcPr>
        <w:p w14:paraId="07DFA023" w14:textId="77777777" w:rsidR="00F45B4A" w:rsidRDefault="007E51CA" w:rsidP="00F45B4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290F083A" w14:textId="77777777" w:rsidR="00F45B4A" w:rsidRDefault="007E51CA" w:rsidP="00F45B4A">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7011FEE3" w14:textId="77777777" w:rsidR="00F45B4A" w:rsidRDefault="00005CDD">
    <w:pPr>
      <w:pStyle w:val="Encabezado"/>
    </w:pPr>
    <w:r>
      <w:rPr>
        <w:noProof/>
      </w:rPr>
      <w:pict w14:anchorId="30F82D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D3541"/>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2500674"/>
    <w:multiLevelType w:val="hybridMultilevel"/>
    <w:tmpl w:val="6E726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472F2B"/>
    <w:multiLevelType w:val="hybridMultilevel"/>
    <w:tmpl w:val="97BC97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F4E7141"/>
    <w:multiLevelType w:val="hybridMultilevel"/>
    <w:tmpl w:val="05B68D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3A4008"/>
    <w:multiLevelType w:val="hybridMultilevel"/>
    <w:tmpl w:val="C5084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AC05C75"/>
    <w:multiLevelType w:val="hybridMultilevel"/>
    <w:tmpl w:val="96F81D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39156C4"/>
    <w:multiLevelType w:val="hybridMultilevel"/>
    <w:tmpl w:val="AEA2F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60E4230"/>
    <w:multiLevelType w:val="hybridMultilevel"/>
    <w:tmpl w:val="5C280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1"/>
  </w:num>
  <w:num w:numId="5">
    <w:abstractNumId w:val="3"/>
  </w:num>
  <w:num w:numId="6">
    <w:abstractNumId w:val="8"/>
  </w:num>
  <w:num w:numId="7">
    <w:abstractNumId w:val="0"/>
  </w:num>
  <w:num w:numId="8">
    <w:abstractNumId w:val="10"/>
  </w:num>
  <w:num w:numId="9">
    <w:abstractNumId w:val="5"/>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13C"/>
    <w:rsid w:val="00005CDD"/>
    <w:rsid w:val="00020A23"/>
    <w:rsid w:val="000C5E3D"/>
    <w:rsid w:val="0016489A"/>
    <w:rsid w:val="001A4301"/>
    <w:rsid w:val="001C0D4C"/>
    <w:rsid w:val="001D613C"/>
    <w:rsid w:val="00207714"/>
    <w:rsid w:val="00282501"/>
    <w:rsid w:val="002F4C2B"/>
    <w:rsid w:val="00327E71"/>
    <w:rsid w:val="00443ADA"/>
    <w:rsid w:val="004B6090"/>
    <w:rsid w:val="00544A36"/>
    <w:rsid w:val="00596D67"/>
    <w:rsid w:val="005E4305"/>
    <w:rsid w:val="00621752"/>
    <w:rsid w:val="006E2D4C"/>
    <w:rsid w:val="006F224D"/>
    <w:rsid w:val="00707E3B"/>
    <w:rsid w:val="007E51CA"/>
    <w:rsid w:val="008067C9"/>
    <w:rsid w:val="0084495D"/>
    <w:rsid w:val="008918CA"/>
    <w:rsid w:val="008934E2"/>
    <w:rsid w:val="008A29C4"/>
    <w:rsid w:val="008F0ADD"/>
    <w:rsid w:val="0091698E"/>
    <w:rsid w:val="00942386"/>
    <w:rsid w:val="009D0D1A"/>
    <w:rsid w:val="009F1ED2"/>
    <w:rsid w:val="00A57640"/>
    <w:rsid w:val="00AD51E6"/>
    <w:rsid w:val="00B75387"/>
    <w:rsid w:val="00C30ABC"/>
    <w:rsid w:val="00C70003"/>
    <w:rsid w:val="00C8739B"/>
    <w:rsid w:val="00CA5252"/>
    <w:rsid w:val="00D31D75"/>
    <w:rsid w:val="00E1193C"/>
    <w:rsid w:val="00E57AA0"/>
    <w:rsid w:val="00EA3CD4"/>
    <w:rsid w:val="00FD21E4"/>
    <w:rsid w:val="00FE6B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63EED5"/>
  <w15:chartTrackingRefBased/>
  <w15:docId w15:val="{765051CD-8F93-43B6-AED2-B8C9E7ED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13C"/>
  </w:style>
  <w:style w:type="paragraph" w:styleId="Ttulo2">
    <w:name w:val="heading 2"/>
    <w:aliases w:val="Subtítulos"/>
    <w:basedOn w:val="Normal"/>
    <w:next w:val="Normal"/>
    <w:link w:val="Ttulo2Car"/>
    <w:uiPriority w:val="9"/>
    <w:unhideWhenUsed/>
    <w:qFormat/>
    <w:rsid w:val="001D613C"/>
    <w:pPr>
      <w:keepNext/>
      <w:keepLines/>
      <w:spacing w:after="0"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D613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D613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D613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D613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1D613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1D613C"/>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1D613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D613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1D613C"/>
    <w:pPr>
      <w:spacing w:after="120"/>
    </w:pPr>
  </w:style>
  <w:style w:type="character" w:customStyle="1" w:styleId="TextoindependienteCar">
    <w:name w:val="Texto independiente Car"/>
    <w:basedOn w:val="Fuentedeprrafopredeter"/>
    <w:link w:val="Textoindependiente"/>
    <w:uiPriority w:val="1"/>
    <w:rsid w:val="001D613C"/>
  </w:style>
  <w:style w:type="character" w:customStyle="1" w:styleId="apple-converted-space">
    <w:name w:val="apple-converted-space"/>
    <w:basedOn w:val="Fuentedeprrafopredeter"/>
    <w:rsid w:val="001D613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D613C"/>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1D613C"/>
    <w:rPr>
      <w:color w:val="0563C1" w:themeColor="hyperlink"/>
      <w:u w:val="single"/>
    </w:rPr>
  </w:style>
  <w:style w:type="character" w:styleId="Textoennegrita">
    <w:name w:val="Strong"/>
    <w:basedOn w:val="Fuentedeprrafopredeter"/>
    <w:uiPriority w:val="22"/>
    <w:qFormat/>
    <w:rsid w:val="001D613C"/>
    <w:rPr>
      <w:b/>
      <w:bCs/>
    </w:rPr>
  </w:style>
  <w:style w:type="paragraph" w:customStyle="1" w:styleId="infoemcitas">
    <w:name w:val="infoem citas"/>
    <w:basedOn w:val="Cita"/>
    <w:link w:val="infoemcitasCar"/>
    <w:qFormat/>
    <w:rsid w:val="001D613C"/>
  </w:style>
  <w:style w:type="character" w:customStyle="1" w:styleId="infoemcitasCar">
    <w:name w:val="infoem citas Car"/>
    <w:basedOn w:val="CitaCar"/>
    <w:link w:val="infoemcitas"/>
    <w:rsid w:val="001D613C"/>
    <w:rPr>
      <w:i/>
      <w:iCs/>
      <w:color w:val="404040" w:themeColor="text1" w:themeTint="BF"/>
    </w:rPr>
  </w:style>
  <w:style w:type="paragraph" w:customStyle="1" w:styleId="INFOEM">
    <w:name w:val="INFOEM"/>
    <w:basedOn w:val="Normal"/>
    <w:qFormat/>
    <w:rsid w:val="001D613C"/>
    <w:pPr>
      <w:spacing w:before="240" w:line="360" w:lineRule="auto"/>
      <w:ind w:left="851" w:right="851"/>
      <w:jc w:val="both"/>
    </w:pPr>
    <w:rPr>
      <w:rFonts w:ascii="Palatino Linotype" w:hAnsi="Palatino Linotype"/>
      <w:i/>
      <w:szCs w:val="14"/>
    </w:rPr>
  </w:style>
  <w:style w:type="paragraph" w:styleId="Cita">
    <w:name w:val="Quote"/>
    <w:basedOn w:val="Normal"/>
    <w:next w:val="Normal"/>
    <w:link w:val="CitaCar"/>
    <w:uiPriority w:val="29"/>
    <w:qFormat/>
    <w:rsid w:val="001D613C"/>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1D613C"/>
    <w:rPr>
      <w:i/>
      <w:iCs/>
      <w:color w:val="404040" w:themeColor="text1" w:themeTint="BF"/>
    </w:rPr>
  </w:style>
  <w:style w:type="character" w:customStyle="1" w:styleId="Ttulo2Car">
    <w:name w:val="Título 2 Car"/>
    <w:aliases w:val="Subtítulos Car"/>
    <w:basedOn w:val="Fuentedeprrafopredeter"/>
    <w:link w:val="Ttulo2"/>
    <w:uiPriority w:val="9"/>
    <w:rsid w:val="001D613C"/>
    <w:rPr>
      <w:rFonts w:ascii="Palatino Linotype" w:eastAsiaTheme="majorEastAsia" w:hAnsi="Palatino Linotype" w:cstheme="majorBidi"/>
      <w:b/>
      <w:color w:val="000000" w:themeColor="text1"/>
      <w:sz w:val="26"/>
      <w:szCs w:val="26"/>
      <w:lang w:val="es-ES_tradnl" w:eastAsia="es-MX"/>
    </w:rPr>
  </w:style>
  <w:style w:type="character" w:styleId="Hipervnculovisitado">
    <w:name w:val="FollowedHyperlink"/>
    <w:basedOn w:val="Fuentedeprrafopredeter"/>
    <w:uiPriority w:val="99"/>
    <w:semiHidden/>
    <w:unhideWhenUsed/>
    <w:rsid w:val="001A4301"/>
    <w:rPr>
      <w:color w:val="954F72" w:themeColor="followedHyperlink"/>
      <w:u w:val="single"/>
    </w:rPr>
  </w:style>
  <w:style w:type="character" w:styleId="Refdecomentario">
    <w:name w:val="annotation reference"/>
    <w:basedOn w:val="Fuentedeprrafopredeter"/>
    <w:uiPriority w:val="99"/>
    <w:semiHidden/>
    <w:unhideWhenUsed/>
    <w:rsid w:val="00D31D75"/>
    <w:rPr>
      <w:sz w:val="16"/>
      <w:szCs w:val="16"/>
    </w:rPr>
  </w:style>
  <w:style w:type="paragraph" w:styleId="Textocomentario">
    <w:name w:val="annotation text"/>
    <w:basedOn w:val="Normal"/>
    <w:link w:val="TextocomentarioCar"/>
    <w:uiPriority w:val="99"/>
    <w:semiHidden/>
    <w:unhideWhenUsed/>
    <w:rsid w:val="00D31D7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31D75"/>
    <w:rPr>
      <w:sz w:val="20"/>
      <w:szCs w:val="20"/>
    </w:rPr>
  </w:style>
  <w:style w:type="paragraph" w:styleId="Asuntodelcomentario">
    <w:name w:val="annotation subject"/>
    <w:basedOn w:val="Textocomentario"/>
    <w:next w:val="Textocomentario"/>
    <w:link w:val="AsuntodelcomentarioCar"/>
    <w:uiPriority w:val="99"/>
    <w:semiHidden/>
    <w:unhideWhenUsed/>
    <w:rsid w:val="00D31D75"/>
    <w:rPr>
      <w:b/>
      <w:bCs/>
    </w:rPr>
  </w:style>
  <w:style w:type="character" w:customStyle="1" w:styleId="AsuntodelcomentarioCar">
    <w:name w:val="Asunto del comentario Car"/>
    <w:basedOn w:val="TextocomentarioCar"/>
    <w:link w:val="Asuntodelcomentario"/>
    <w:uiPriority w:val="99"/>
    <w:semiHidden/>
    <w:rsid w:val="00D31D75"/>
    <w:rPr>
      <w:b/>
      <w:bCs/>
      <w:sz w:val="20"/>
      <w:szCs w:val="20"/>
    </w:rPr>
  </w:style>
  <w:style w:type="paragraph" w:styleId="Textodeglobo">
    <w:name w:val="Balloon Text"/>
    <w:basedOn w:val="Normal"/>
    <w:link w:val="TextodegloboCar"/>
    <w:uiPriority w:val="99"/>
    <w:semiHidden/>
    <w:unhideWhenUsed/>
    <w:rsid w:val="00D31D7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1D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xalatlaco.edomex.gob.mx/sites/xalatlaco.edomex.gob.mx/files/files/Orgenigrama/organigrama%20copia.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33</Pages>
  <Words>7739</Words>
  <Characters>42566</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2023-08-21T22:03:00Z</dcterms:created>
  <dcterms:modified xsi:type="dcterms:W3CDTF">2023-10-10T23:10:00Z</dcterms:modified>
</cp:coreProperties>
</file>