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CDB67" w14:textId="361BC2EB" w:rsidR="00EE123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E64A3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w:t>
      </w:r>
      <w:r w:rsidRPr="008A2F6C">
        <w:rPr>
          <w:rFonts w:ascii="Palatino Linotype" w:eastAsia="Times New Roman" w:hAnsi="Palatino Linotype" w:cs="Arial"/>
          <w:color w:val="000000"/>
          <w:sz w:val="24"/>
          <w:szCs w:val="24"/>
          <w:lang w:eastAsia="es-MX"/>
        </w:rPr>
        <w:t>México</w:t>
      </w:r>
      <w:r w:rsidRPr="002B08DE">
        <w:rPr>
          <w:rFonts w:ascii="Palatino Linotype" w:eastAsia="Times New Roman" w:hAnsi="Palatino Linotype" w:cs="Arial"/>
          <w:color w:val="000000"/>
          <w:sz w:val="24"/>
          <w:szCs w:val="24"/>
          <w:lang w:eastAsia="es-MX"/>
        </w:rPr>
        <w:t xml:space="preserve">, a </w:t>
      </w:r>
      <w:r w:rsidR="0079140C">
        <w:rPr>
          <w:rFonts w:ascii="Palatino Linotype" w:eastAsia="Times New Roman" w:hAnsi="Palatino Linotype" w:cs="Arial"/>
          <w:color w:val="000000"/>
          <w:sz w:val="24"/>
          <w:szCs w:val="24"/>
          <w:lang w:eastAsia="es-MX"/>
        </w:rPr>
        <w:t>dieciocho</w:t>
      </w:r>
      <w:r w:rsidR="001D5E48">
        <w:rPr>
          <w:rFonts w:ascii="Palatino Linotype" w:eastAsia="Times New Roman" w:hAnsi="Palatino Linotype" w:cs="Arial"/>
          <w:color w:val="000000"/>
          <w:sz w:val="24"/>
          <w:szCs w:val="24"/>
          <w:lang w:eastAsia="es-MX"/>
        </w:rPr>
        <w:t xml:space="preserve"> de enero de dos mil veintitrés. </w:t>
      </w:r>
      <w:r w:rsidR="00EF198F">
        <w:rPr>
          <w:rFonts w:ascii="Palatino Linotype" w:eastAsia="Times New Roman" w:hAnsi="Palatino Linotype" w:cs="Arial"/>
          <w:color w:val="000000"/>
          <w:sz w:val="24"/>
          <w:szCs w:val="24"/>
          <w:lang w:eastAsia="es-MX"/>
        </w:rPr>
        <w:t xml:space="preserve"> </w:t>
      </w:r>
      <w:r w:rsidR="002F3269">
        <w:rPr>
          <w:rFonts w:ascii="Palatino Linotype" w:eastAsia="Times New Roman" w:hAnsi="Palatino Linotype" w:cs="Arial"/>
          <w:color w:val="000000"/>
          <w:sz w:val="24"/>
          <w:szCs w:val="24"/>
          <w:lang w:eastAsia="es-MX"/>
        </w:rPr>
        <w:t xml:space="preserve"> </w:t>
      </w:r>
      <w:r w:rsidR="003A5BAE">
        <w:rPr>
          <w:rFonts w:ascii="Palatino Linotype" w:eastAsia="Times New Roman" w:hAnsi="Palatino Linotype" w:cs="Arial"/>
          <w:color w:val="000000"/>
          <w:sz w:val="24"/>
          <w:szCs w:val="24"/>
          <w:lang w:eastAsia="es-MX"/>
        </w:rPr>
        <w:t xml:space="preserve"> </w:t>
      </w:r>
      <w:r w:rsidR="00AA2089">
        <w:rPr>
          <w:rFonts w:ascii="Palatino Linotype" w:eastAsia="Times New Roman" w:hAnsi="Palatino Linotype" w:cs="Arial"/>
          <w:color w:val="000000"/>
          <w:sz w:val="24"/>
          <w:szCs w:val="24"/>
          <w:lang w:eastAsia="es-MX"/>
        </w:rPr>
        <w:t xml:space="preserve"> </w:t>
      </w:r>
      <w:r w:rsidR="00297755">
        <w:rPr>
          <w:rFonts w:ascii="Palatino Linotype" w:eastAsia="Times New Roman" w:hAnsi="Palatino Linotype" w:cs="Arial"/>
          <w:color w:val="000000"/>
          <w:sz w:val="24"/>
          <w:szCs w:val="24"/>
          <w:lang w:eastAsia="es-MX"/>
        </w:rPr>
        <w:t xml:space="preserve"> </w:t>
      </w:r>
      <w:r w:rsidR="001D6523">
        <w:rPr>
          <w:rFonts w:ascii="Palatino Linotype" w:eastAsia="Times New Roman" w:hAnsi="Palatino Linotype" w:cs="Arial"/>
          <w:color w:val="000000"/>
          <w:sz w:val="24"/>
          <w:szCs w:val="24"/>
          <w:lang w:eastAsia="es-MX"/>
        </w:rPr>
        <w:t xml:space="preserve"> </w:t>
      </w:r>
      <w:r w:rsidR="00E63ADD">
        <w:rPr>
          <w:rFonts w:ascii="Palatino Linotype" w:eastAsia="Times New Roman" w:hAnsi="Palatino Linotype" w:cs="Arial"/>
          <w:color w:val="000000"/>
          <w:sz w:val="24"/>
          <w:szCs w:val="24"/>
          <w:lang w:eastAsia="es-MX"/>
        </w:rPr>
        <w:t xml:space="preserve"> </w:t>
      </w:r>
    </w:p>
    <w:p w14:paraId="285C3D4F" w14:textId="152EBBD6" w:rsidR="001D5E48" w:rsidRPr="001D5E48" w:rsidRDefault="006168E4" w:rsidP="00844569">
      <w:pPr>
        <w:tabs>
          <w:tab w:val="left" w:pos="1701"/>
        </w:tabs>
        <w:spacing w:before="240" w:line="360" w:lineRule="auto"/>
        <w:jc w:val="both"/>
        <w:rPr>
          <w:rFonts w:ascii="Palatino Linotype" w:hAnsi="Palatino Linotype" w:cs="Arial"/>
          <w:bCs/>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1D5E48">
        <w:rPr>
          <w:rFonts w:ascii="Palatino Linotype" w:hAnsi="Palatino Linotype" w:cs="Arial"/>
          <w:b/>
          <w:bCs/>
          <w:sz w:val="24"/>
          <w:lang w:eastAsia="es-MX"/>
        </w:rPr>
        <w:t>14545</w:t>
      </w:r>
      <w:r w:rsidR="00F403EA">
        <w:rPr>
          <w:rFonts w:ascii="Palatino Linotype" w:hAnsi="Palatino Linotype" w:cs="Arial"/>
          <w:b/>
          <w:bCs/>
          <w:sz w:val="24"/>
          <w:lang w:eastAsia="es-MX"/>
        </w:rPr>
        <w:t>/</w:t>
      </w:r>
      <w:r w:rsidR="00D06CA0" w:rsidRPr="00F403EA">
        <w:rPr>
          <w:rFonts w:ascii="Palatino Linotype" w:hAnsi="Palatino Linotype" w:cs="Arial"/>
          <w:b/>
          <w:bCs/>
          <w:sz w:val="24"/>
          <w:lang w:eastAsia="es-MX"/>
        </w:rPr>
        <w:t>INFOEM/IP/RR/20</w:t>
      </w:r>
      <w:r w:rsidR="00F55EF2">
        <w:rPr>
          <w:rFonts w:ascii="Palatino Linotype" w:hAnsi="Palatino Linotype" w:cs="Arial"/>
          <w:b/>
          <w:bCs/>
          <w:sz w:val="24"/>
          <w:lang w:eastAsia="es-MX"/>
        </w:rPr>
        <w:t>22</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sidR="00F55EF2">
        <w:rPr>
          <w:rFonts w:ascii="Palatino Linotype" w:hAnsi="Palatino Linotype" w:cs="Arial"/>
          <w:sz w:val="24"/>
          <w:szCs w:val="24"/>
        </w:rPr>
        <w:t xml:space="preserve">el </w:t>
      </w:r>
      <w:r w:rsidR="003A5BAE">
        <w:rPr>
          <w:rFonts w:ascii="Palatino Linotype" w:hAnsi="Palatino Linotype" w:cs="Arial"/>
          <w:b/>
          <w:sz w:val="24"/>
          <w:szCs w:val="24"/>
        </w:rPr>
        <w:t xml:space="preserve">C. </w:t>
      </w:r>
      <w:r w:rsidR="008B4991">
        <w:rPr>
          <w:rFonts w:ascii="Palatino Linotype" w:hAnsi="Palatino Linotype" w:cs="Arial"/>
          <w:b/>
          <w:sz w:val="24"/>
          <w:szCs w:val="24"/>
        </w:rPr>
        <w:t>XXXXXXXXXXXXXXX</w:t>
      </w:r>
      <w:r w:rsidR="001D5E48">
        <w:rPr>
          <w:rFonts w:ascii="Palatino Linotype" w:hAnsi="Palatino Linotype" w:cs="Arial"/>
          <w:b/>
          <w:sz w:val="24"/>
          <w:szCs w:val="24"/>
        </w:rPr>
        <w:t xml:space="preserve"> </w:t>
      </w:r>
      <w:r w:rsidR="001D5E48">
        <w:rPr>
          <w:rFonts w:ascii="Palatino Linotype" w:hAnsi="Palatino Linotype" w:cs="Arial"/>
          <w:bCs/>
          <w:sz w:val="24"/>
          <w:szCs w:val="24"/>
        </w:rPr>
        <w:t xml:space="preserve">en lo subsecuente </w:t>
      </w:r>
      <w:r w:rsidR="001D5E48">
        <w:rPr>
          <w:rFonts w:ascii="Palatino Linotype" w:hAnsi="Palatino Linotype" w:cs="Arial"/>
          <w:b/>
          <w:sz w:val="24"/>
          <w:szCs w:val="24"/>
        </w:rPr>
        <w:t xml:space="preserve">El Recurrente, </w:t>
      </w:r>
      <w:r w:rsidR="001D5E48">
        <w:rPr>
          <w:rFonts w:ascii="Palatino Linotype" w:hAnsi="Palatino Linotype" w:cs="Arial"/>
          <w:bCs/>
          <w:sz w:val="24"/>
          <w:szCs w:val="24"/>
        </w:rPr>
        <w:t xml:space="preserve">en contra de la respuesta del </w:t>
      </w:r>
      <w:r w:rsidR="001D5E48">
        <w:rPr>
          <w:rFonts w:ascii="Palatino Linotype" w:hAnsi="Palatino Linotype" w:cs="Arial"/>
          <w:b/>
          <w:sz w:val="24"/>
          <w:szCs w:val="24"/>
        </w:rPr>
        <w:t xml:space="preserve">Ayuntamiento de Jilotzingo, </w:t>
      </w:r>
      <w:r w:rsidR="001D5E48">
        <w:rPr>
          <w:rFonts w:ascii="Palatino Linotype" w:hAnsi="Palatino Linotype" w:cs="Arial"/>
          <w:bCs/>
          <w:sz w:val="24"/>
          <w:szCs w:val="24"/>
        </w:rPr>
        <w:t xml:space="preserve">en lo subsecuente </w:t>
      </w:r>
      <w:r w:rsidR="001D5E48">
        <w:rPr>
          <w:rFonts w:ascii="Palatino Linotype" w:hAnsi="Palatino Linotype" w:cs="Arial"/>
          <w:b/>
          <w:sz w:val="24"/>
          <w:szCs w:val="24"/>
        </w:rPr>
        <w:t xml:space="preserve">El Sujeto Obligado, </w:t>
      </w:r>
      <w:r w:rsidR="001D5E48">
        <w:rPr>
          <w:rFonts w:ascii="Palatino Linotype" w:hAnsi="Palatino Linotype" w:cs="Arial"/>
          <w:bCs/>
          <w:sz w:val="24"/>
          <w:szCs w:val="24"/>
        </w:rPr>
        <w:t xml:space="preserve">se procede a dictar la presente resolución. </w:t>
      </w:r>
    </w:p>
    <w:p w14:paraId="69A5B531" w14:textId="77777777" w:rsidR="001D5E48" w:rsidRDefault="001D5E48" w:rsidP="00844569">
      <w:pPr>
        <w:tabs>
          <w:tab w:val="left" w:pos="1701"/>
        </w:tabs>
        <w:spacing w:before="240" w:line="360" w:lineRule="auto"/>
        <w:jc w:val="both"/>
        <w:rPr>
          <w:rFonts w:ascii="Palatino Linotype" w:hAnsi="Palatino Linotype" w:cs="Arial"/>
          <w:b/>
          <w:sz w:val="24"/>
          <w:szCs w:val="24"/>
        </w:rPr>
      </w:pPr>
    </w:p>
    <w:p w14:paraId="39A8E1A3" w14:textId="7D8F635D"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1EE5021C"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7DE3C1A8" w14:textId="52ABAC33" w:rsidR="001D5E48" w:rsidRPr="001D5E48" w:rsidRDefault="006168E4" w:rsidP="00844569">
      <w:pPr>
        <w:spacing w:before="240" w:line="360" w:lineRule="auto"/>
        <w:jc w:val="both"/>
        <w:rPr>
          <w:rFonts w:ascii="Palatino Linotype" w:hAnsi="Palatino Linotype" w:cs="Arial"/>
          <w:sz w:val="24"/>
        </w:rPr>
      </w:pPr>
      <w:r>
        <w:rPr>
          <w:rFonts w:ascii="Palatino Linotype" w:hAnsi="Palatino Linotype" w:cs="Arial"/>
          <w:sz w:val="24"/>
        </w:rPr>
        <w:t xml:space="preserve">Con </w:t>
      </w:r>
      <w:r w:rsidR="00C03F20">
        <w:rPr>
          <w:rFonts w:ascii="Palatino Linotype" w:hAnsi="Palatino Linotype" w:cs="Arial"/>
          <w:sz w:val="24"/>
        </w:rPr>
        <w:t>fecha</w:t>
      </w:r>
      <w:r w:rsidR="00EF198F">
        <w:rPr>
          <w:rFonts w:ascii="Palatino Linotype" w:hAnsi="Palatino Linotype" w:cs="Arial"/>
          <w:sz w:val="24"/>
        </w:rPr>
        <w:t xml:space="preserve"> </w:t>
      </w:r>
      <w:r w:rsidR="001D5E48">
        <w:rPr>
          <w:rFonts w:ascii="Palatino Linotype" w:hAnsi="Palatino Linotype" w:cs="Arial"/>
          <w:sz w:val="24"/>
        </w:rPr>
        <w:t xml:space="preserve">diecisiete de agosto de dos mil veintidós, </w:t>
      </w:r>
      <w:r w:rsidR="001D5E48">
        <w:rPr>
          <w:rFonts w:ascii="Palatino Linotype" w:hAnsi="Palatino Linotype" w:cs="Arial"/>
          <w:b/>
          <w:bCs/>
          <w:sz w:val="24"/>
        </w:rPr>
        <w:t xml:space="preserve">El Recurrente, </w:t>
      </w:r>
      <w:r w:rsidR="001D5E48">
        <w:rPr>
          <w:rFonts w:ascii="Palatino Linotype" w:hAnsi="Palatino Linotype" w:cs="Arial"/>
          <w:sz w:val="24"/>
        </w:rPr>
        <w:t>presentó a través del Sistema de Acceso a la Información Mexiquense (</w:t>
      </w:r>
      <w:r w:rsidR="001D5E48">
        <w:rPr>
          <w:rFonts w:ascii="Palatino Linotype" w:hAnsi="Palatino Linotype" w:cs="Arial"/>
          <w:b/>
          <w:sz w:val="24"/>
        </w:rPr>
        <w:t>SAIMEX)</w:t>
      </w:r>
      <w:r w:rsidR="001D5E48">
        <w:rPr>
          <w:rFonts w:ascii="Palatino Linotype" w:hAnsi="Palatino Linotype" w:cs="Arial"/>
          <w:sz w:val="24"/>
        </w:rPr>
        <w:t xml:space="preserve"> ante </w:t>
      </w:r>
      <w:r w:rsidR="001D5E48">
        <w:rPr>
          <w:rFonts w:ascii="Palatino Linotype" w:hAnsi="Palatino Linotype" w:cs="Arial"/>
          <w:b/>
          <w:sz w:val="24"/>
        </w:rPr>
        <w:t>El Sujeto Obligado</w:t>
      </w:r>
      <w:r w:rsidR="001D5E48">
        <w:rPr>
          <w:rFonts w:ascii="Palatino Linotype" w:hAnsi="Palatino Linotype" w:cs="Arial"/>
          <w:sz w:val="24"/>
        </w:rPr>
        <w:t xml:space="preserve">, solicitud de acceso a la información pública, registrada bajo el número de expediente </w:t>
      </w:r>
      <w:r w:rsidR="001D5E48">
        <w:rPr>
          <w:rFonts w:ascii="Palatino Linotype" w:hAnsi="Palatino Linotype" w:cs="Arial"/>
          <w:b/>
          <w:bCs/>
          <w:sz w:val="24"/>
        </w:rPr>
        <w:t xml:space="preserve">00101/JILOTZIN/IP/2022, </w:t>
      </w:r>
      <w:r w:rsidR="001D5E48">
        <w:rPr>
          <w:rFonts w:ascii="Palatino Linotype" w:hAnsi="Palatino Linotype" w:cs="Arial"/>
          <w:sz w:val="24"/>
        </w:rPr>
        <w:t>mediante la cual solicitó información en el tenor siguiente:</w:t>
      </w:r>
    </w:p>
    <w:p w14:paraId="1B84F911" w14:textId="6F013ABA" w:rsidR="001D5E48" w:rsidRPr="001D5E48" w:rsidRDefault="001D5E48" w:rsidP="001D5E48">
      <w:pPr>
        <w:pStyle w:val="Citas"/>
        <w:rPr>
          <w:b/>
          <w:bCs/>
          <w:sz w:val="24"/>
        </w:rPr>
      </w:pPr>
      <w:r>
        <w:t xml:space="preserve">“SALUDOS SOLICITO EN SU VERSION PUBLICA EL CURRICULUM VITAE, QUE CONTENGA DATOS LABORALES Y NIVEL DE ESTUDIOS, EN SU VERSION PUBLICA, DE LAS SIGUIENTES PERSONAS Y CARGOS PUBLICOS: TESORERO MUNICIPAL Y SI ESTE CUENTA CON SU CERTIFICACION ANTE EL INSTITUTO HACENDARIO DEL ESTADO DE </w:t>
      </w:r>
      <w:r>
        <w:lastRenderedPageBreak/>
        <w:t xml:space="preserve">MEXICO. TITULAR DE MEJORA REGULATORIA TITULAR DE LA UIPPE TITULAR DE JURIDICO, AQUI DESEO CONOCER SU NUMERO DE CEDULA PROFESIONAL TITULAR DE LA SUBDIRECCION DE SEGURIDAD PUBLICA, AQUI DESEO CONOCER SI ESTE SE ENCUENTRA EVALAUDO EN EL CENTRO DE CONTROL DE CONFIANZA, YA QUE PARA OCUPAR EL CARGO DEBE ESTAR PRIMERAMENTE EVALUADO. TITULAR DE LAS OFICIALIAS CONCILIADORAS Y CALIFICADORAS. NUMEROS DE CEDULA PROFESIONALES. TITULAR DE LA SECRETARIA TECNICA DE SEGURIDAD PUBLICA. TITULAR DE LA COMISION DE HONOR Y JUSTICIA Y NUMERO DE CEDULA PROFESIONAL DE SU TITULAR INFORMACION QUE ME ES NECESARIA PARA CONOCER SI DICHOS TITULARES CUENTAN CON LA EXPERIENCIA NECESARIA PARA OCUPAR DICHOS PUESTOS O CARGOS PUBLICOS, REITERO TODO LO ANTERIOR EN SU VERSION PUBLICA” </w:t>
      </w:r>
      <w:r>
        <w:rPr>
          <w:b/>
          <w:bCs/>
        </w:rPr>
        <w:t>(Sic)</w:t>
      </w:r>
    </w:p>
    <w:p w14:paraId="30A59403" w14:textId="5E258A30" w:rsidR="002F3269" w:rsidRPr="002F3269" w:rsidRDefault="002F3269" w:rsidP="002F3269">
      <w:pPr>
        <w:pStyle w:val="Citas"/>
        <w:ind w:left="0"/>
        <w:rPr>
          <w:b/>
          <w:i w:val="0"/>
          <w:sz w:val="24"/>
          <w:szCs w:val="24"/>
        </w:rPr>
      </w:pPr>
      <w:r w:rsidRPr="002F3269">
        <w:rPr>
          <w:b/>
          <w:i w:val="0"/>
          <w:sz w:val="24"/>
          <w:szCs w:val="24"/>
        </w:rPr>
        <w:t>Modalidad de entrega:</w:t>
      </w:r>
      <w:r>
        <w:rPr>
          <w:i w:val="0"/>
          <w:sz w:val="24"/>
          <w:szCs w:val="24"/>
        </w:rPr>
        <w:t xml:space="preserve"> A través del SAIMEX. </w:t>
      </w:r>
    </w:p>
    <w:p w14:paraId="5F3C723B" w14:textId="77777777" w:rsidR="001D5E48" w:rsidRDefault="001D5E48" w:rsidP="00844569">
      <w:pPr>
        <w:spacing w:before="240" w:line="360" w:lineRule="auto"/>
        <w:jc w:val="both"/>
        <w:rPr>
          <w:rFonts w:ascii="Palatino Linotype" w:hAnsi="Palatino Linotype" w:cs="Arial"/>
          <w:b/>
          <w:sz w:val="28"/>
        </w:rPr>
      </w:pPr>
    </w:p>
    <w:p w14:paraId="1B7C3267" w14:textId="1D36ED5B" w:rsidR="006168E4" w:rsidRPr="008C6105" w:rsidRDefault="006323CA" w:rsidP="00844569">
      <w:pPr>
        <w:spacing w:before="240" w:line="360" w:lineRule="auto"/>
        <w:jc w:val="both"/>
        <w:rPr>
          <w:rFonts w:ascii="Palatino Linotype" w:hAnsi="Palatino Linotype" w:cs="Arial"/>
          <w:b/>
          <w:sz w:val="28"/>
        </w:rPr>
      </w:pPr>
      <w:r w:rsidRPr="008C6105">
        <w:rPr>
          <w:rFonts w:ascii="Palatino Linotype" w:hAnsi="Palatino Linotype" w:cs="Arial"/>
          <w:b/>
          <w:sz w:val="28"/>
        </w:rPr>
        <w:t>SEGUNDO</w:t>
      </w:r>
      <w:r w:rsidR="006168E4" w:rsidRPr="008C6105">
        <w:rPr>
          <w:rFonts w:ascii="Palatino Linotype" w:hAnsi="Palatino Linotype" w:cs="Arial"/>
          <w:b/>
          <w:sz w:val="28"/>
        </w:rPr>
        <w:t xml:space="preserve">. </w:t>
      </w:r>
      <w:r w:rsidR="006168E4" w:rsidRPr="008C6105">
        <w:rPr>
          <w:rFonts w:ascii="Palatino Linotype" w:hAnsi="Palatino Linotype" w:cs="Arial"/>
          <w:b/>
          <w:sz w:val="28"/>
          <w:szCs w:val="20"/>
        </w:rPr>
        <w:t>De la respuesta del Sujeto Obligado.</w:t>
      </w:r>
    </w:p>
    <w:p w14:paraId="2DC9C5D5" w14:textId="71A724E3" w:rsidR="001D5E48" w:rsidRDefault="006168E4" w:rsidP="00045379">
      <w:pPr>
        <w:spacing w:before="240" w:line="360" w:lineRule="auto"/>
        <w:jc w:val="both"/>
        <w:rPr>
          <w:rFonts w:ascii="Palatino Linotype" w:hAnsi="Palatino Linotype" w:cs="Arial"/>
          <w:sz w:val="24"/>
          <w:szCs w:val="24"/>
        </w:rPr>
      </w:pPr>
      <w:r w:rsidRPr="008C6105">
        <w:rPr>
          <w:rFonts w:ascii="Palatino Linotype" w:hAnsi="Palatino Linotype" w:cs="Arial"/>
          <w:sz w:val="24"/>
          <w:szCs w:val="24"/>
        </w:rPr>
        <w:t xml:space="preserve">En el expediente electrónico </w:t>
      </w:r>
      <w:r w:rsidRPr="008C6105">
        <w:rPr>
          <w:rFonts w:ascii="Palatino Linotype" w:hAnsi="Palatino Linotype" w:cs="Arial"/>
          <w:b/>
          <w:sz w:val="24"/>
          <w:szCs w:val="24"/>
        </w:rPr>
        <w:t>SAIMEX</w:t>
      </w:r>
      <w:r w:rsidRPr="008C6105">
        <w:rPr>
          <w:rFonts w:ascii="Palatino Linotype" w:hAnsi="Palatino Linotype" w:cs="Arial"/>
          <w:sz w:val="24"/>
          <w:szCs w:val="24"/>
        </w:rPr>
        <w:t>, se aprecia que el</w:t>
      </w:r>
      <w:r w:rsidR="00F55EF2">
        <w:rPr>
          <w:rFonts w:ascii="Palatino Linotype" w:hAnsi="Palatino Linotype" w:cs="Arial"/>
          <w:sz w:val="24"/>
          <w:szCs w:val="24"/>
        </w:rPr>
        <w:t xml:space="preserve"> </w:t>
      </w:r>
      <w:r w:rsidR="001D5E48">
        <w:rPr>
          <w:rFonts w:ascii="Palatino Linotype" w:hAnsi="Palatino Linotype" w:cs="Arial"/>
          <w:sz w:val="24"/>
          <w:szCs w:val="24"/>
        </w:rPr>
        <w:t xml:space="preserve">cinco de septiembre del presente, </w:t>
      </w:r>
      <w:r w:rsidR="001D5E48">
        <w:rPr>
          <w:rFonts w:ascii="Palatino Linotype" w:hAnsi="Palatino Linotype" w:cs="Arial"/>
          <w:b/>
          <w:bCs/>
          <w:sz w:val="24"/>
          <w:szCs w:val="24"/>
        </w:rPr>
        <w:t xml:space="preserve">El Sujeto Obligado </w:t>
      </w:r>
      <w:r w:rsidR="001D5E48">
        <w:rPr>
          <w:rFonts w:ascii="Palatino Linotype" w:hAnsi="Palatino Linotype" w:cs="Arial"/>
          <w:sz w:val="24"/>
          <w:szCs w:val="24"/>
        </w:rPr>
        <w:t xml:space="preserve">dio respuesta a la solicitud de información </w:t>
      </w:r>
      <w:r w:rsidR="001D5E48">
        <w:rPr>
          <w:rFonts w:ascii="Palatino Linotype" w:hAnsi="Palatino Linotype" w:cs="Arial"/>
          <w:b/>
          <w:bCs/>
          <w:sz w:val="24"/>
          <w:szCs w:val="24"/>
        </w:rPr>
        <w:t xml:space="preserve">00101/JILOTZIN/IP/2022 </w:t>
      </w:r>
      <w:r w:rsidR="001D5E48">
        <w:rPr>
          <w:rFonts w:ascii="Palatino Linotype" w:hAnsi="Palatino Linotype" w:cs="Arial"/>
          <w:sz w:val="24"/>
          <w:szCs w:val="24"/>
        </w:rPr>
        <w:t>resulta de nuestro interés lo siguiente:</w:t>
      </w:r>
    </w:p>
    <w:p w14:paraId="343EFE25" w14:textId="6FCE94C1" w:rsidR="001D5E48" w:rsidRPr="001D5E48" w:rsidRDefault="001D5E48" w:rsidP="001D5E48">
      <w:pPr>
        <w:pStyle w:val="Citas"/>
      </w:pPr>
      <w:r w:rsidRPr="001D5E48">
        <w:t xml:space="preserve">“En respuesta a la solicitud recibida, nos permitimos hacer de su conocimiento que con fundamento en el artículo 53, Fracciones: II, V y VI de la Ley de Transparencia </w:t>
      </w:r>
      <w:r w:rsidRPr="001D5E48">
        <w:lastRenderedPageBreak/>
        <w:t>y Acceso a la Información Pública del Estado de México y Municipios, le contestamos que:</w:t>
      </w:r>
    </w:p>
    <w:p w14:paraId="632DAED1" w14:textId="650C731D" w:rsidR="001D5E48" w:rsidRPr="001D5E48" w:rsidRDefault="001D5E48" w:rsidP="001D5E48">
      <w:pPr>
        <w:pStyle w:val="Citas"/>
        <w:rPr>
          <w:b/>
          <w:bCs/>
        </w:rPr>
      </w:pPr>
      <w:r w:rsidRPr="001D5E48">
        <w:t xml:space="preserve">Se anexa oficio y PDF con la información solicitada </w:t>
      </w:r>
      <w:proofErr w:type="spellStart"/>
      <w:r w:rsidRPr="001D5E48">
        <w:t>asi</w:t>
      </w:r>
      <w:proofErr w:type="spellEnd"/>
      <w:r w:rsidRPr="001D5E48">
        <w:t xml:space="preserve"> como la primera </w:t>
      </w:r>
      <w:proofErr w:type="spellStart"/>
      <w:r w:rsidRPr="001D5E48">
        <w:t>sesion</w:t>
      </w:r>
      <w:proofErr w:type="spellEnd"/>
      <w:r w:rsidRPr="001D5E48">
        <w:t xml:space="preserve"> extraordinaria donde se clasifica la </w:t>
      </w:r>
      <w:proofErr w:type="spellStart"/>
      <w:r w:rsidRPr="001D5E48">
        <w:t>informacion</w:t>
      </w:r>
      <w:proofErr w:type="spellEnd"/>
      <w:r w:rsidRPr="001D5E48">
        <w:t xml:space="preserve"> confidencial de los C.V</w:t>
      </w:r>
      <w:r>
        <w:t xml:space="preserve">” </w:t>
      </w:r>
      <w:r>
        <w:rPr>
          <w:b/>
          <w:bCs/>
        </w:rPr>
        <w:t>(Sic)</w:t>
      </w:r>
    </w:p>
    <w:p w14:paraId="1A27DC42" w14:textId="3D6DBCCA" w:rsidR="001D5E48" w:rsidRPr="001D5E48" w:rsidRDefault="00EF198F" w:rsidP="0004537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Adicionalmente,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remitió </w:t>
      </w:r>
      <w:r w:rsidR="001D5E48">
        <w:rPr>
          <w:rFonts w:ascii="Palatino Linotype" w:hAnsi="Palatino Linotype" w:cs="Arial"/>
          <w:sz w:val="24"/>
          <w:szCs w:val="24"/>
        </w:rPr>
        <w:t xml:space="preserve">los documentos electrónicos </w:t>
      </w:r>
      <w:r w:rsidR="001D5E48">
        <w:rPr>
          <w:rFonts w:ascii="Palatino Linotype" w:hAnsi="Palatino Linotype" w:cs="Arial"/>
          <w:b/>
          <w:bCs/>
          <w:sz w:val="24"/>
          <w:szCs w:val="24"/>
        </w:rPr>
        <w:t xml:space="preserve">“RESPUESTA SECRETARIA TECNICA036.pdf”, “información.pdf”, “OFICIO 72.pdf” </w:t>
      </w:r>
      <w:r w:rsidR="001D5E48">
        <w:rPr>
          <w:rFonts w:ascii="Palatino Linotype" w:hAnsi="Palatino Linotype" w:cs="Arial"/>
          <w:sz w:val="24"/>
          <w:szCs w:val="24"/>
        </w:rPr>
        <w:t xml:space="preserve">y </w:t>
      </w:r>
      <w:r w:rsidR="001D5E48">
        <w:rPr>
          <w:rFonts w:ascii="Palatino Linotype" w:hAnsi="Palatino Linotype" w:cs="Arial"/>
          <w:b/>
          <w:bCs/>
          <w:sz w:val="24"/>
          <w:szCs w:val="24"/>
        </w:rPr>
        <w:t xml:space="preserve">“1ERA SESION EXTRAORDINARIA046.pdf”, </w:t>
      </w:r>
      <w:r w:rsidR="001D5E48">
        <w:rPr>
          <w:rFonts w:ascii="Palatino Linotype" w:hAnsi="Palatino Linotype" w:cs="Arial"/>
          <w:sz w:val="24"/>
          <w:szCs w:val="24"/>
        </w:rPr>
        <w:t xml:space="preserve">cuyo contenido será materia de análisis en el considerando respectivo. </w:t>
      </w:r>
    </w:p>
    <w:p w14:paraId="672FCDEA" w14:textId="77777777" w:rsidR="001D5E48" w:rsidRDefault="001D5E48" w:rsidP="00045379">
      <w:pPr>
        <w:spacing w:before="240" w:line="360" w:lineRule="auto"/>
        <w:jc w:val="both"/>
        <w:rPr>
          <w:rFonts w:ascii="Palatino Linotype" w:hAnsi="Palatino Linotype" w:cs="Arial"/>
          <w:sz w:val="24"/>
          <w:szCs w:val="24"/>
        </w:rPr>
      </w:pPr>
    </w:p>
    <w:p w14:paraId="37F573AF" w14:textId="0D7336A5" w:rsidR="006168E4" w:rsidRDefault="00774A9C" w:rsidP="00844569">
      <w:pPr>
        <w:spacing w:before="240" w:line="360" w:lineRule="auto"/>
        <w:jc w:val="both"/>
        <w:rPr>
          <w:rFonts w:ascii="Palatino Linotype" w:hAnsi="Palatino Linotype" w:cs="Arial"/>
          <w:b/>
          <w:sz w:val="28"/>
        </w:rPr>
      </w:pPr>
      <w:r>
        <w:rPr>
          <w:rFonts w:ascii="Palatino Linotype" w:hAnsi="Palatino Linotype" w:cs="Arial"/>
          <w:b/>
          <w:sz w:val="28"/>
        </w:rPr>
        <w:t>TERCERO</w:t>
      </w:r>
      <w:r w:rsidR="006168E4">
        <w:rPr>
          <w:rFonts w:ascii="Palatino Linotype" w:hAnsi="Palatino Linotype" w:cs="Arial"/>
          <w:b/>
          <w:sz w:val="28"/>
        </w:rPr>
        <w:t xml:space="preserve">. </w:t>
      </w:r>
      <w:r w:rsidR="006168E4">
        <w:rPr>
          <w:rFonts w:ascii="Palatino Linotype" w:hAnsi="Palatino Linotype"/>
          <w:b/>
          <w:sz w:val="28"/>
        </w:rPr>
        <w:t>Del recurso de revisión.</w:t>
      </w:r>
    </w:p>
    <w:p w14:paraId="05622669" w14:textId="549AEAC8" w:rsidR="00FC15E3" w:rsidRPr="00FC15E3" w:rsidRDefault="006168E4" w:rsidP="0084456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 xml:space="preserve">Inconforme con la respuesta notificada por </w:t>
      </w:r>
      <w:r w:rsidR="008B42B1" w:rsidRPr="008B42B1">
        <w:rPr>
          <w:rFonts w:ascii="Palatino Linotype" w:hAnsi="Palatino Linotype" w:cs="Arial"/>
          <w:b/>
          <w:sz w:val="24"/>
          <w:szCs w:val="24"/>
        </w:rPr>
        <w:t>E</w:t>
      </w:r>
      <w:r w:rsidRPr="008B42B1">
        <w:rPr>
          <w:rFonts w:ascii="Palatino Linotype" w:hAnsi="Palatino Linotype" w:cs="Arial"/>
          <w:b/>
          <w:sz w:val="24"/>
          <w:szCs w:val="24"/>
        </w:rPr>
        <w:t xml:space="preserve">l </w:t>
      </w:r>
      <w:r w:rsidR="008B42B1" w:rsidRPr="008B42B1">
        <w:rPr>
          <w:rFonts w:ascii="Palatino Linotype" w:hAnsi="Palatino Linotype" w:cs="Arial"/>
          <w:b/>
          <w:sz w:val="24"/>
          <w:szCs w:val="24"/>
        </w:rPr>
        <w:t>S</w:t>
      </w:r>
      <w:r w:rsidRPr="008B42B1">
        <w:rPr>
          <w:rFonts w:ascii="Palatino Linotype" w:hAnsi="Palatino Linotype" w:cs="Arial"/>
          <w:b/>
          <w:sz w:val="24"/>
          <w:szCs w:val="24"/>
        </w:rPr>
        <w:t xml:space="preserve">ujeto </w:t>
      </w:r>
      <w:r w:rsidR="008B42B1" w:rsidRPr="008B42B1">
        <w:rPr>
          <w:rFonts w:ascii="Palatino Linotype" w:hAnsi="Palatino Linotype" w:cs="Arial"/>
          <w:b/>
          <w:sz w:val="24"/>
          <w:szCs w:val="24"/>
        </w:rPr>
        <w:t>O</w:t>
      </w:r>
      <w:r w:rsidRPr="008B42B1">
        <w:rPr>
          <w:rFonts w:ascii="Palatino Linotype" w:hAnsi="Palatino Linotype" w:cs="Arial"/>
          <w:b/>
          <w:sz w:val="24"/>
          <w:szCs w:val="24"/>
        </w:rPr>
        <w:t xml:space="preserve">bligado, </w:t>
      </w:r>
      <w:r w:rsidR="00AA207C">
        <w:rPr>
          <w:rFonts w:ascii="Palatino Linotype" w:hAnsi="Palatino Linotype" w:cs="Arial"/>
          <w:b/>
          <w:sz w:val="24"/>
          <w:szCs w:val="24"/>
        </w:rPr>
        <w:t>El</w:t>
      </w:r>
      <w:r w:rsidRPr="008B42B1">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AA066E">
        <w:rPr>
          <w:rFonts w:ascii="Palatino Linotype" w:hAnsi="Palatino Linotype" w:cs="Arial"/>
          <w:sz w:val="24"/>
          <w:szCs w:val="24"/>
        </w:rPr>
        <w:t xml:space="preserve"> </w:t>
      </w:r>
      <w:r w:rsidR="00FC15E3">
        <w:rPr>
          <w:rFonts w:ascii="Palatino Linotype" w:hAnsi="Palatino Linotype" w:cs="Arial"/>
          <w:sz w:val="24"/>
          <w:szCs w:val="24"/>
        </w:rPr>
        <w:t xml:space="preserve">ocho de septiembre de los corrientes, el cual fue registrado en el sistema electrónico con el expediente </w:t>
      </w:r>
      <w:r w:rsidR="00FC15E3">
        <w:rPr>
          <w:rFonts w:ascii="Palatino Linotype" w:hAnsi="Palatino Linotype" w:cs="Arial"/>
          <w:b/>
          <w:bCs/>
          <w:sz w:val="24"/>
          <w:szCs w:val="24"/>
        </w:rPr>
        <w:t xml:space="preserve">14545/INFOEM/IP/RR/2022, </w:t>
      </w:r>
      <w:r w:rsidR="00FC15E3">
        <w:rPr>
          <w:rFonts w:ascii="Palatino Linotype" w:hAnsi="Palatino Linotype" w:cs="Arial"/>
          <w:sz w:val="24"/>
          <w:szCs w:val="24"/>
        </w:rPr>
        <w:t>en el cual arguye las siguientes manifestaciones:</w:t>
      </w:r>
    </w:p>
    <w:p w14:paraId="3774298B" w14:textId="2AEDDDE3"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2661686" w14:textId="397C26C1" w:rsidR="008C1E83" w:rsidRPr="008C1E83" w:rsidRDefault="00991C21" w:rsidP="008C1E83">
      <w:pPr>
        <w:pStyle w:val="Citas"/>
        <w:rPr>
          <w:b/>
          <w:bCs/>
          <w:sz w:val="24"/>
        </w:rPr>
      </w:pPr>
      <w:r w:rsidRPr="00FC15E3">
        <w:t>“</w:t>
      </w:r>
      <w:r w:rsidR="00FC15E3" w:rsidRPr="00FC15E3">
        <w:t xml:space="preserve">INFORMACION CONSIDERO INSUFICIENTE, INEXISTENTE O TAL VEZ FALSA, TODA VEZ QUE SOLICITE AL CENTRO DE CONTROL DE CONFIANZA DEL ESTADO DE MEXICO, INFORMARA EL RESULTADO DE EVALUCION DEL SERVIDOR PUBLICO RICARDO GARDUÑO NEGRETE Y ESTE CENTRO SEÑALA QUE NO EXISTE EVALACION RECIENTE, TAMPOCO EXISTE FECHA PARA REALIZAR EVALACIONES </w:t>
      </w:r>
      <w:r w:rsidR="00FC15E3" w:rsidRPr="00FC15E3">
        <w:lastRenderedPageBreak/>
        <w:t>A DICHA PERSONA, POR LO QUE EL SECRETARIO TECNICO LICENCIADO LUCIO CARLOS DE LA O, PROBABLEMENTE ESTA FALSEANDO INFORMACION O TAL VEZ SEA EL CENTRO DE CONTROL DE CONFIANZA QUIEN ESTA DANDO INFORMACION FALSA</w:t>
      </w:r>
      <w:r w:rsidR="008C1E83" w:rsidRPr="00FC15E3">
        <w:t>”</w:t>
      </w:r>
      <w:r w:rsidR="008C1E83">
        <w:t xml:space="preserve"> </w:t>
      </w:r>
      <w:r w:rsidR="008C1E83">
        <w:rPr>
          <w:b/>
          <w:bCs/>
        </w:rPr>
        <w:t>(Sic)</w:t>
      </w:r>
    </w:p>
    <w:p w14:paraId="22A465CC" w14:textId="77777777"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33458691" w14:textId="47B7CAB9" w:rsidR="00FA41C5" w:rsidRPr="008C1E83" w:rsidRDefault="00991C21" w:rsidP="00FC15E3">
      <w:pPr>
        <w:pStyle w:val="Citas"/>
        <w:rPr>
          <w:b/>
          <w:bCs/>
        </w:rPr>
      </w:pPr>
      <w:r w:rsidRPr="00991C21">
        <w:t>“</w:t>
      </w:r>
      <w:r w:rsidR="00FC15E3">
        <w:t>SOLICITO ME SEA PROPORCIONADO LA INFORMACION, FOLIO DE EVALACION, FECHA DE EVALACION, FECHA DE RESULTADOS DE LA EVALACION DEL SERVIDOR PUBLICO RICARDO GARDUÑO NEGRETE, YA QUE EN CENTRO DE CONTROL SEÑALO QUE NO TIENE EVALACION DE DICHA PERSONA EN ESTE AÑO, NI TAMPOCO CUENTA CON FECHA PARA EVALACION, NI CUENTA CON DOCUMENTO QUE AVALE SU CERTIFICACION ACTUAL. ALGUN AREA ESTA FALSEANDO INFOMACION Y ES DE RESPONSABILIDAD PENAL DICHA FALSEDAD EN LA INFORMACION AQUI PROPORCIONADA. LA ADMNISTRACION PASADA SI CONTABA CON ELEMENTOS MANDOS DEBIDAMENTE CERTIFICADOS</w:t>
      </w:r>
      <w:proofErr w:type="gramStart"/>
      <w:r w:rsidR="00FC15E3">
        <w:t>”</w:t>
      </w:r>
      <w:r w:rsidR="008C1E83">
        <w:rPr>
          <w:b/>
          <w:bCs/>
        </w:rPr>
        <w:t>(</w:t>
      </w:r>
      <w:proofErr w:type="gramEnd"/>
      <w:r w:rsidR="008C1E83">
        <w:rPr>
          <w:b/>
          <w:bCs/>
        </w:rPr>
        <w:t>Sic)</w:t>
      </w:r>
    </w:p>
    <w:p w14:paraId="155A44E3" w14:textId="7227BA91" w:rsidR="008C1E83" w:rsidRDefault="008C1E83" w:rsidP="008C1E83">
      <w:pPr>
        <w:pStyle w:val="Citas"/>
        <w:rPr>
          <w:b/>
          <w:sz w:val="28"/>
        </w:rPr>
      </w:pPr>
    </w:p>
    <w:p w14:paraId="7E88DE81" w14:textId="455BE9DE" w:rsidR="006168E4" w:rsidRDefault="00774A9C"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14:paraId="22A232CE" w14:textId="75779EC6" w:rsidR="00991C21" w:rsidRDefault="006168E4" w:rsidP="00991C21">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8C6105">
        <w:rPr>
          <w:rFonts w:ascii="Palatino Linotype" w:hAnsi="Palatino Linotype" w:cs="Arial"/>
          <w:sz w:val="24"/>
          <w:szCs w:val="24"/>
        </w:rPr>
        <w:t xml:space="preserve">al Comisionado </w:t>
      </w:r>
      <w:r w:rsidR="00887D68">
        <w:rPr>
          <w:rFonts w:ascii="Palatino Linotype" w:hAnsi="Palatino Linotype" w:cs="Arial"/>
          <w:sz w:val="24"/>
          <w:szCs w:val="24"/>
        </w:rPr>
        <w:t xml:space="preserve">Presidente </w:t>
      </w:r>
      <w:r w:rsidR="008C6105">
        <w:rPr>
          <w:rFonts w:ascii="Palatino Linotype" w:hAnsi="Palatino Linotype" w:cs="Arial"/>
          <w:b/>
          <w:sz w:val="24"/>
          <w:szCs w:val="24"/>
        </w:rPr>
        <w:t xml:space="preserve">José Martínez Vilchis, </w:t>
      </w:r>
      <w:r w:rsidR="008C6105">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8C1E83">
        <w:rPr>
          <w:rFonts w:ascii="Palatino Linotype" w:hAnsi="Palatino Linotype" w:cs="Arial"/>
          <w:sz w:val="24"/>
          <w:szCs w:val="24"/>
        </w:rPr>
        <w:t xml:space="preserve"> </w:t>
      </w:r>
      <w:r w:rsidR="00FC15E3">
        <w:rPr>
          <w:rFonts w:ascii="Palatino Linotype" w:hAnsi="Palatino Linotype" w:cs="Arial"/>
          <w:sz w:val="24"/>
          <w:szCs w:val="24"/>
        </w:rPr>
        <w:t xml:space="preserve">trece de septiembre de dos </w:t>
      </w:r>
      <w:r w:rsidR="00FC15E3">
        <w:rPr>
          <w:rFonts w:ascii="Palatino Linotype" w:hAnsi="Palatino Linotype" w:cs="Arial"/>
          <w:sz w:val="24"/>
          <w:szCs w:val="24"/>
        </w:rPr>
        <w:lastRenderedPageBreak/>
        <w:t xml:space="preserve">mil veintidós, </w:t>
      </w:r>
      <w:r w:rsidR="00991C21">
        <w:rPr>
          <w:rFonts w:ascii="Palatino Linotype" w:hAnsi="Palatino Linotype" w:cs="Arial"/>
          <w:sz w:val="24"/>
          <w:szCs w:val="24"/>
        </w:rPr>
        <w:t>determinándose en él, un plazo de siete días para que las partes manifestaran lo que a su derecho corresponda en términos del numeral ya citado.</w:t>
      </w:r>
    </w:p>
    <w:p w14:paraId="764395EA" w14:textId="27E2F52F" w:rsidR="00991C21" w:rsidRDefault="00991C21" w:rsidP="00510556">
      <w:pPr>
        <w:spacing w:before="240" w:line="360" w:lineRule="auto"/>
        <w:jc w:val="both"/>
        <w:rPr>
          <w:rFonts w:ascii="Palatino Linotype" w:hAnsi="Palatino Linotype" w:cs="Arial"/>
          <w:sz w:val="24"/>
          <w:szCs w:val="24"/>
        </w:rPr>
      </w:pPr>
    </w:p>
    <w:p w14:paraId="4BCFD455" w14:textId="249654CB" w:rsidR="006168E4" w:rsidRDefault="00774A9C" w:rsidP="00844569">
      <w:pPr>
        <w:spacing w:before="240" w:line="360" w:lineRule="auto"/>
        <w:jc w:val="both"/>
        <w:rPr>
          <w:rFonts w:ascii="Palatino Linotype" w:hAnsi="Palatino Linotype" w:cs="Arial"/>
          <w:b/>
          <w:sz w:val="28"/>
          <w:szCs w:val="28"/>
        </w:rPr>
      </w:pPr>
      <w:r>
        <w:rPr>
          <w:rFonts w:ascii="Palatino Linotype" w:hAnsi="Palatino Linotype" w:cs="Arial"/>
          <w:b/>
          <w:sz w:val="28"/>
        </w:rPr>
        <w:t>QUINTO</w:t>
      </w:r>
      <w:r w:rsidR="006168E4" w:rsidRPr="00B07D6D">
        <w:rPr>
          <w:rFonts w:ascii="Palatino Linotype" w:hAnsi="Palatino Linotype" w:cs="Arial"/>
          <w:b/>
          <w:sz w:val="24"/>
          <w:szCs w:val="24"/>
        </w:rPr>
        <w:t xml:space="preserve">. </w:t>
      </w:r>
      <w:r w:rsidR="006168E4" w:rsidRPr="00B07D6D">
        <w:rPr>
          <w:rFonts w:ascii="Palatino Linotype" w:hAnsi="Palatino Linotype" w:cs="Arial"/>
          <w:b/>
          <w:sz w:val="28"/>
          <w:szCs w:val="28"/>
        </w:rPr>
        <w:t>De la etapa de instrucción.</w:t>
      </w:r>
    </w:p>
    <w:p w14:paraId="27D0D627" w14:textId="074FB93F" w:rsidR="00FC15E3" w:rsidRDefault="00FC15E3" w:rsidP="00FC15E3">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omisa en presentar alegatos, pruebas o manifestación alguna.  </w:t>
      </w:r>
    </w:p>
    <w:p w14:paraId="11B45ACE" w14:textId="73910358" w:rsidR="00FC15E3" w:rsidRDefault="00FC15E3" w:rsidP="00FC15E3">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Pr>
          <w:rFonts w:ascii="Palatino Linotype" w:hAnsi="Palatino Linotype" w:cs="Arial"/>
          <w:b/>
          <w:bCs/>
          <w:sz w:val="24"/>
          <w:szCs w:val="24"/>
        </w:rPr>
        <w:t>veintisiete de septiembre del presente, e</w:t>
      </w:r>
      <w:r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4E027DA9" w14:textId="6E94FC07" w:rsidR="00B14095" w:rsidRDefault="00EE3C07" w:rsidP="00B14095">
      <w:pPr>
        <w:spacing w:before="240" w:line="360" w:lineRule="auto"/>
        <w:jc w:val="both"/>
        <w:rPr>
          <w:rFonts w:ascii="Palatino Linotype" w:hAnsi="Palatino Linotype" w:cs="Arial"/>
          <w:sz w:val="24"/>
          <w:szCs w:val="24"/>
        </w:rPr>
      </w:pPr>
      <w:r w:rsidRPr="0036654D">
        <w:rPr>
          <w:rFonts w:ascii="Palatino Linotype" w:hAnsi="Palatino Linotype" w:cs="Arial"/>
          <w:sz w:val="24"/>
          <w:szCs w:val="24"/>
        </w:rPr>
        <w:t>Así, en</w:t>
      </w:r>
      <w:r w:rsidR="00B14095" w:rsidRPr="0036654D">
        <w:rPr>
          <w:rFonts w:ascii="Palatino Linotype" w:hAnsi="Palatino Linotype" w:cs="Arial"/>
          <w:sz w:val="24"/>
          <w:szCs w:val="24"/>
        </w:rPr>
        <w:t xml:space="preserve"> fecha</w:t>
      </w:r>
      <w:r w:rsidR="00B14095">
        <w:rPr>
          <w:rFonts w:ascii="Palatino Linotype" w:hAnsi="Palatino Linotype" w:cs="Arial"/>
          <w:sz w:val="24"/>
          <w:szCs w:val="24"/>
        </w:rPr>
        <w:t xml:space="preserve"> </w:t>
      </w:r>
      <w:r w:rsidR="00FC15E3">
        <w:rPr>
          <w:rFonts w:ascii="Palatino Linotype" w:hAnsi="Palatino Linotype" w:cs="Arial"/>
          <w:b/>
          <w:bCs/>
          <w:sz w:val="24"/>
          <w:szCs w:val="24"/>
        </w:rPr>
        <w:t xml:space="preserve">siete de noviembre de dos mil veintidós, </w:t>
      </w:r>
      <w:r w:rsidR="00B14095" w:rsidRPr="005C7C26">
        <w:rPr>
          <w:rFonts w:ascii="Palatino Linotype" w:hAnsi="Palatino Linotype" w:cs="Arial"/>
          <w:sz w:val="24"/>
          <w:szCs w:val="24"/>
        </w:rPr>
        <w:t>e</w:t>
      </w:r>
      <w:r w:rsidR="00B14095">
        <w:rPr>
          <w:rFonts w:ascii="Palatino Linotype" w:hAnsi="Palatino Linotype" w:cs="Arial"/>
          <w:sz w:val="24"/>
          <w:szCs w:val="24"/>
        </w:rPr>
        <w:t xml:space="preserve">n el expediente electrónico del recurso de revisión </w:t>
      </w:r>
      <w:r w:rsidR="00B14095">
        <w:rPr>
          <w:rFonts w:ascii="Palatino Linotype" w:hAnsi="Palatino Linotype" w:cs="Arial"/>
          <w:sz w:val="24"/>
        </w:rPr>
        <w:t xml:space="preserve">se amplió plazo para dictar resolución, en términos del </w:t>
      </w:r>
      <w:r w:rsidR="00B14095" w:rsidRPr="0053191B">
        <w:rPr>
          <w:rFonts w:ascii="Palatino Linotype" w:hAnsi="Palatino Linotype" w:cs="Arial"/>
          <w:sz w:val="24"/>
          <w:szCs w:val="24"/>
        </w:rPr>
        <w:t>artículo 181 de la Ley de Transparencia y Acceso a la Información del Estado de México y Municipios.</w:t>
      </w:r>
      <w:r w:rsidR="00B14095">
        <w:rPr>
          <w:rFonts w:ascii="Palatino Linotype" w:hAnsi="Palatino Linotype" w:cs="Arial"/>
          <w:sz w:val="24"/>
          <w:szCs w:val="24"/>
        </w:rPr>
        <w:t xml:space="preserve"> </w:t>
      </w:r>
    </w:p>
    <w:p w14:paraId="6AC51D6C" w14:textId="77777777" w:rsidR="005B021D" w:rsidRPr="001F3B43" w:rsidRDefault="005B021D" w:rsidP="005B021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Este organismo garante no pasa por alto justificar, </w:t>
      </w:r>
      <w:r w:rsidRPr="001F3B43">
        <w:rPr>
          <w:rFonts w:ascii="Palatino Linotype" w:hAnsi="Palatino Linotype" w:cstheme="majorHAnsi"/>
          <w:bCs/>
          <w:sz w:val="24"/>
          <w:szCs w:val="24"/>
        </w:rPr>
        <w:t xml:space="preserve">que el plazo para emitir resolución en el presente asunto </w:t>
      </w:r>
      <w:r w:rsidRPr="001F3B43">
        <w:rPr>
          <w:rFonts w:ascii="Palatino Linotype" w:hAnsi="Palatino Linotype" w:cstheme="majorHAnsi"/>
          <w:sz w:val="24"/>
          <w:szCs w:val="24"/>
        </w:rPr>
        <w:t xml:space="preserve">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1F3B43">
        <w:rPr>
          <w:rFonts w:ascii="Palatino Linotype" w:hAnsi="Palatino Linotype" w:cstheme="majorHAnsi"/>
          <w:sz w:val="24"/>
          <w:szCs w:val="24"/>
        </w:rPr>
        <w:lastRenderedPageBreak/>
        <w:t>técnicas y humanas del personal encargado de la proyección de las resoluciones a dichos medios de impugnación.</w:t>
      </w:r>
    </w:p>
    <w:p w14:paraId="27069D04" w14:textId="77777777" w:rsidR="005B021D" w:rsidRPr="001F3B43" w:rsidRDefault="005B021D" w:rsidP="005B021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es menester precisar que si bien se ha excedido el plazo para resolver el presente medio de impugnación, de conformidad con la ley de la materia, </w:t>
      </w:r>
      <w:r w:rsidRPr="001F3B43">
        <w:rPr>
          <w:rFonts w:ascii="Palatino Linotype" w:hAnsi="Palatino Linotype" w:cstheme="majorHAnsi"/>
          <w:bCs/>
          <w:sz w:val="24"/>
          <w:szCs w:val="24"/>
        </w:rPr>
        <w:t>el plazo para emitir resolución</w:t>
      </w:r>
      <w:r w:rsidRPr="001F3B43">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43C261C5" w14:textId="77777777" w:rsidR="005B021D" w:rsidRPr="001F3B43" w:rsidRDefault="005B021D" w:rsidP="005B021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32D88B4" w14:textId="77777777" w:rsidR="005B021D" w:rsidRPr="001F3B43" w:rsidRDefault="005B021D" w:rsidP="005B021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4E21577" w14:textId="77777777" w:rsidR="005B021D" w:rsidRPr="001F3B43" w:rsidRDefault="005B021D" w:rsidP="005B021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excepcionalmente, si un asunto es resuelto con posterioridad a los plazos señalados por la norma debe analizarse la razonabilidad del tiempo necesario para su resolución, atentos a los siguientes criterios:  </w:t>
      </w:r>
    </w:p>
    <w:p w14:paraId="005E594A" w14:textId="77777777" w:rsidR="005B021D" w:rsidRPr="001F3B43" w:rsidRDefault="005B021D" w:rsidP="005B021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w:t>
      </w:r>
      <w:r>
        <w:rPr>
          <w:rFonts w:ascii="Palatino Linotype" w:hAnsi="Palatino Linotype" w:cstheme="majorHAnsi"/>
          <w:sz w:val="24"/>
          <w:szCs w:val="24"/>
        </w:rPr>
        <w:t xml:space="preserve"> </w:t>
      </w:r>
      <w:r w:rsidRPr="001F3B43">
        <w:rPr>
          <w:rFonts w:ascii="Palatino Linotype" w:hAnsi="Palatino Linotype" w:cstheme="majorHAnsi"/>
          <w:sz w:val="24"/>
          <w:szCs w:val="24"/>
        </w:rPr>
        <w:t>Complejidad del asunto: La complejidad de la prueba, la pluralidad de sujetos procesales, el tiempo transcurrido, las características y contexto del recurso.</w:t>
      </w:r>
    </w:p>
    <w:p w14:paraId="3E94244E" w14:textId="77777777" w:rsidR="005B021D" w:rsidRPr="001F3B43" w:rsidRDefault="005B021D" w:rsidP="005B021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b)     Actividad Procesal del interesado: Acciones u omisiones del interesado.</w:t>
      </w:r>
    </w:p>
    <w:p w14:paraId="5441958F" w14:textId="77777777" w:rsidR="005B021D" w:rsidRPr="001F3B43" w:rsidRDefault="005B021D" w:rsidP="005B021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 xml:space="preserve">c) </w:t>
      </w:r>
      <w:r>
        <w:rPr>
          <w:rFonts w:ascii="Palatino Linotype" w:hAnsi="Palatino Linotype" w:cstheme="majorHAnsi"/>
          <w:sz w:val="24"/>
          <w:szCs w:val="24"/>
        </w:rPr>
        <w:t xml:space="preserve"> </w:t>
      </w:r>
      <w:r w:rsidRPr="001F3B43">
        <w:rPr>
          <w:rFonts w:ascii="Palatino Linotype" w:hAnsi="Palatino Linotype" w:cstheme="majorHAnsi"/>
          <w:sz w:val="24"/>
          <w:szCs w:val="24"/>
        </w:rPr>
        <w:t>Conducta de la Autoridad: Las Acciones u omisiones realizadas en el procedimiento. Así como si la autoridad actuó con la debida diligencia.</w:t>
      </w:r>
    </w:p>
    <w:p w14:paraId="73137347" w14:textId="77777777" w:rsidR="005B021D" w:rsidRPr="001F3B43" w:rsidRDefault="005B021D" w:rsidP="005B021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d)</w:t>
      </w:r>
      <w:r>
        <w:rPr>
          <w:rFonts w:ascii="Palatino Linotype" w:hAnsi="Palatino Linotype" w:cstheme="majorHAnsi"/>
          <w:sz w:val="24"/>
          <w:szCs w:val="24"/>
        </w:rPr>
        <w:t xml:space="preserve">   </w:t>
      </w:r>
      <w:r w:rsidRPr="001F3B43">
        <w:rPr>
          <w:rFonts w:ascii="Palatino Linotype" w:hAnsi="Palatino Linotype" w:cstheme="majorHAnsi"/>
          <w:sz w:val="24"/>
          <w:szCs w:val="24"/>
        </w:rPr>
        <w:t>La afectación generada en la situación jurídica de la persona involucrada en el proceso: Violación a sus derechos humanos.</w:t>
      </w:r>
    </w:p>
    <w:p w14:paraId="4C3A4CF3" w14:textId="77777777" w:rsidR="005B021D" w:rsidRPr="001F3B43" w:rsidRDefault="005B021D" w:rsidP="005B021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3A6DE51" w14:textId="77777777" w:rsidR="005B021D" w:rsidRPr="001F3B43" w:rsidRDefault="005B021D" w:rsidP="005B021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3ABB3AC" w14:textId="77777777" w:rsidR="005B021D" w:rsidRPr="001F3B43" w:rsidRDefault="005B021D" w:rsidP="005B021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1F3B43">
        <w:rPr>
          <w:rFonts w:ascii="Palatino Linotype" w:hAnsi="Palatino Linotype" w:cstheme="majorHAnsi"/>
          <w:sz w:val="24"/>
          <w:szCs w:val="24"/>
        </w:rPr>
        <w:lastRenderedPageBreak/>
        <w:t>desahogadas por las partes; lo que impide la tramitación de los recursos dentro de los términos legales previamente establecidos por la Ley, por tratarse de causas de fuerza mayor.</w:t>
      </w:r>
    </w:p>
    <w:p w14:paraId="4D18BD34" w14:textId="77777777" w:rsidR="005B021D" w:rsidRPr="001F3B43" w:rsidRDefault="005B021D" w:rsidP="005B021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491F4710" w14:textId="77777777" w:rsidR="005B021D" w:rsidRPr="001F3B43" w:rsidRDefault="005B021D" w:rsidP="005B021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4FF5FC1D" w14:textId="77777777" w:rsidR="005B021D" w:rsidRPr="001F3B43" w:rsidRDefault="005B021D" w:rsidP="005B021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CONCEPTO Y ELEMENTOS QUE LO INTEGRAN A LA LUZ DEL DERECHO INTERNACIONAL DE LOS DERECHOS HUMANOS.”, visible en el Seminario Judicial de la Federación y su gaceta, con el registro digital 2002350.</w:t>
      </w:r>
    </w:p>
    <w:p w14:paraId="2AD5D36E" w14:textId="77777777" w:rsidR="005B021D" w:rsidRPr="00B01D73" w:rsidRDefault="005B021D" w:rsidP="005B021D">
      <w:pPr>
        <w:spacing w:line="360" w:lineRule="auto"/>
        <w:jc w:val="both"/>
        <w:rPr>
          <w:rFonts w:ascii="Palatino Linotype" w:hAnsi="Palatino Linotype"/>
          <w:sz w:val="24"/>
          <w:szCs w:val="24"/>
        </w:rPr>
      </w:pPr>
      <w:r w:rsidRPr="001F3B43">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79F5E6F0" w14:textId="77777777" w:rsidR="003A5BAE" w:rsidRDefault="003A5BAE" w:rsidP="003E444C">
      <w:pPr>
        <w:spacing w:after="0" w:line="360" w:lineRule="auto"/>
        <w:jc w:val="both"/>
        <w:rPr>
          <w:rFonts w:ascii="Palatino Linotype" w:hAnsi="Palatino Linotype" w:cs="Arial"/>
          <w:sz w:val="24"/>
          <w:szCs w:val="24"/>
        </w:rPr>
      </w:pPr>
    </w:p>
    <w:p w14:paraId="67D0FD90" w14:textId="77777777"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579C7ABE"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0BAC4C23" w14:textId="649599A4" w:rsidR="008C6105" w:rsidRDefault="008C6105" w:rsidP="008C6105">
      <w:pPr>
        <w:spacing w:before="24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w:t>
      </w:r>
      <w:r>
        <w:rPr>
          <w:rFonts w:ascii="Palatino Linotype" w:hAnsi="Palatino Linotype" w:cs="Arial"/>
          <w:sz w:val="24"/>
          <w:szCs w:val="24"/>
          <w:lang w:val="es-ES"/>
        </w:rPr>
        <w:lastRenderedPageBreak/>
        <w:t xml:space="preserve">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5A342795" w14:textId="77777777" w:rsidR="001B4060" w:rsidRDefault="001B4060" w:rsidP="008C6105">
      <w:pPr>
        <w:spacing w:before="240" w:line="360" w:lineRule="auto"/>
        <w:jc w:val="both"/>
        <w:rPr>
          <w:rFonts w:ascii="Palatino Linotype" w:eastAsia="Calibri" w:hAnsi="Palatino Linotype" w:cs="Arial"/>
          <w:b/>
          <w:color w:val="000000" w:themeColor="text1"/>
          <w:sz w:val="24"/>
          <w:szCs w:val="24"/>
        </w:rPr>
      </w:pPr>
    </w:p>
    <w:p w14:paraId="71AC3F8F"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80F37AC"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2EE86874" w14:textId="77777777" w:rsidR="008C6105" w:rsidRDefault="008C6105"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5F265149" w14:textId="77777777" w:rsidR="00FD5820" w:rsidRDefault="00075123" w:rsidP="00FD5820">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161CEB">
        <w:rPr>
          <w:rFonts w:ascii="Palatino Linotype" w:hAnsi="Palatino Linotype" w:cs="Arial"/>
          <w:b/>
          <w:sz w:val="28"/>
        </w:rPr>
        <w:lastRenderedPageBreak/>
        <w:t xml:space="preserve">TERCERO. </w:t>
      </w:r>
      <w:r w:rsidR="00FD5820" w:rsidRPr="009510B5">
        <w:rPr>
          <w:rFonts w:ascii="Palatino Linotype" w:hAnsi="Palatino Linotype" w:cs="Arial"/>
          <w:b/>
          <w:sz w:val="28"/>
          <w:szCs w:val="28"/>
        </w:rPr>
        <w:t>Del estudio de las causas de improcedencia y sobreseimiento</w:t>
      </w:r>
    </w:p>
    <w:p w14:paraId="5C093509" w14:textId="77777777" w:rsidR="00FD5820" w:rsidRDefault="00FD5820" w:rsidP="00FD5820">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68447A1A" w14:textId="77777777" w:rsidR="00FD5820" w:rsidRDefault="00FD5820" w:rsidP="00FD5820">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Resolutor; presupuestos procesales de inicio o trámite de un proceso que dotan de seguridad jurídica la resolución emitida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w:t>
      </w:r>
      <w:r w:rsidRPr="00FC0BF5">
        <w:rPr>
          <w:rFonts w:ascii="Palatino Linotype" w:hAnsi="Palatino Linotype" w:cs="Arial"/>
        </w:rPr>
        <w:t>Estudio de causales de</w:t>
      </w:r>
      <w:r>
        <w:rPr>
          <w:rFonts w:ascii="Palatino Linotype" w:hAnsi="Palatino Linotype" w:cs="Arial"/>
        </w:rPr>
        <w:t xml:space="preserve"> improcedencia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260D1D80" w14:textId="77777777" w:rsidR="00FD5820" w:rsidRDefault="00FD5820" w:rsidP="00FD5820">
      <w:pPr>
        <w:autoSpaceDE w:val="0"/>
        <w:autoSpaceDN w:val="0"/>
        <w:adjustRightInd w:val="0"/>
        <w:spacing w:line="360" w:lineRule="auto"/>
        <w:jc w:val="both"/>
        <w:rPr>
          <w:rFonts w:ascii="Palatino Linotype" w:hAnsi="Palatino Linotype" w:cs="Arial"/>
          <w:sz w:val="24"/>
          <w:szCs w:val="24"/>
        </w:rPr>
      </w:pPr>
      <w:r w:rsidRPr="00552846">
        <w:rPr>
          <w:rFonts w:ascii="Palatino Linotype" w:hAnsi="Palatino Linotype" w:cs="Arial"/>
          <w:sz w:val="24"/>
          <w:szCs w:val="24"/>
        </w:rPr>
        <w:lastRenderedPageBreak/>
        <w:t>En primer término es necesario hacer alusión a la solicitud de información ya q</w:t>
      </w:r>
      <w:r>
        <w:rPr>
          <w:rFonts w:ascii="Palatino Linotype" w:hAnsi="Palatino Linotype" w:cs="Arial"/>
          <w:sz w:val="24"/>
          <w:szCs w:val="24"/>
        </w:rPr>
        <w:t>ue de ella deriva por un lado e</w:t>
      </w:r>
      <w:r w:rsidRPr="00552846">
        <w:rPr>
          <w:rFonts w:ascii="Palatino Linotype" w:hAnsi="Palatino Linotype" w:cs="Arial"/>
          <w:sz w:val="24"/>
          <w:szCs w:val="24"/>
        </w:rPr>
        <w:t xml:space="preserve">l procedimiento de acceso a la información ante </w:t>
      </w:r>
      <w:r w:rsidRPr="00FE69D7">
        <w:rPr>
          <w:rFonts w:ascii="Palatino Linotype" w:hAnsi="Palatino Linotype" w:cs="Arial"/>
          <w:b/>
          <w:sz w:val="24"/>
          <w:szCs w:val="24"/>
        </w:rPr>
        <w:t>El Sujeto Obligado</w:t>
      </w:r>
      <w:r w:rsidRPr="00552846">
        <w:rPr>
          <w:rFonts w:ascii="Palatino Linotype" w:hAnsi="Palatino Linotype" w:cs="Arial"/>
          <w:sz w:val="24"/>
          <w:szCs w:val="24"/>
        </w:rPr>
        <w:t>, y por otro lado la materia sobre la que versara el recurso de</w:t>
      </w:r>
      <w:r>
        <w:rPr>
          <w:rFonts w:ascii="Palatino Linotype" w:hAnsi="Palatino Linotype" w:cs="Arial"/>
          <w:sz w:val="24"/>
          <w:szCs w:val="24"/>
        </w:rPr>
        <w:t xml:space="preserve"> </w:t>
      </w:r>
      <w:r w:rsidRPr="00552846">
        <w:rPr>
          <w:rFonts w:ascii="Palatino Linotype" w:hAnsi="Palatino Linotype" w:cs="Arial"/>
          <w:sz w:val="24"/>
          <w:szCs w:val="24"/>
        </w:rPr>
        <w:t>revisión ante este Órgano Garante; se resalta la innegable necesidad de</w:t>
      </w:r>
      <w:r>
        <w:rPr>
          <w:rFonts w:ascii="Palatino Linotype" w:hAnsi="Palatino Linotype" w:cs="Arial"/>
          <w:sz w:val="24"/>
          <w:szCs w:val="24"/>
        </w:rPr>
        <w:t xml:space="preserve"> </w:t>
      </w:r>
      <w:r w:rsidRPr="00552846">
        <w:rPr>
          <w:rFonts w:ascii="Palatino Linotype" w:hAnsi="Palatino Linotype" w:cs="Arial"/>
          <w:sz w:val="24"/>
          <w:szCs w:val="24"/>
        </w:rPr>
        <w:t>interpretar el texto de las solicitud, porque no se podría entender el derecho de</w:t>
      </w:r>
      <w:r>
        <w:rPr>
          <w:rFonts w:ascii="Palatino Linotype" w:hAnsi="Palatino Linotype" w:cs="Arial"/>
          <w:sz w:val="24"/>
          <w:szCs w:val="24"/>
        </w:rPr>
        <w:t xml:space="preserve"> </w:t>
      </w:r>
      <w:r w:rsidRPr="00552846">
        <w:rPr>
          <w:rFonts w:ascii="Palatino Linotype" w:hAnsi="Palatino Linotype" w:cs="Arial"/>
          <w:sz w:val="24"/>
          <w:szCs w:val="24"/>
        </w:rPr>
        <w:t>acceso a la información sin la existencia de solicitudes de información a la luz de</w:t>
      </w:r>
      <w:r>
        <w:rPr>
          <w:rFonts w:ascii="Palatino Linotype" w:hAnsi="Palatino Linotype" w:cs="Arial"/>
          <w:sz w:val="24"/>
          <w:szCs w:val="24"/>
        </w:rPr>
        <w:t xml:space="preserve"> </w:t>
      </w:r>
      <w:r w:rsidRPr="00552846">
        <w:rPr>
          <w:rFonts w:ascii="Palatino Linotype" w:hAnsi="Palatino Linotype" w:cs="Arial"/>
          <w:sz w:val="24"/>
          <w:szCs w:val="24"/>
        </w:rPr>
        <w:t>su interpretación ya que ésta es la fuente de la materia objeto de la transparencia</w:t>
      </w:r>
      <w:r>
        <w:rPr>
          <w:rFonts w:ascii="Palatino Linotype" w:hAnsi="Palatino Linotype" w:cs="Arial"/>
          <w:sz w:val="24"/>
          <w:szCs w:val="24"/>
        </w:rPr>
        <w:t xml:space="preserve"> </w:t>
      </w:r>
      <w:r w:rsidRPr="00552846">
        <w:rPr>
          <w:rFonts w:ascii="Palatino Linotype" w:hAnsi="Palatino Linotype" w:cs="Arial"/>
          <w:sz w:val="24"/>
          <w:szCs w:val="24"/>
        </w:rPr>
        <w:t>específica en cada recurso de revisión; es decir, no podemos establecer una</w:t>
      </w:r>
      <w:r>
        <w:rPr>
          <w:rFonts w:ascii="Palatino Linotype" w:hAnsi="Palatino Linotype" w:cs="Arial"/>
          <w:sz w:val="24"/>
          <w:szCs w:val="24"/>
        </w:rPr>
        <w:t xml:space="preserve"> </w:t>
      </w:r>
      <w:r w:rsidRPr="00552846">
        <w:rPr>
          <w:rFonts w:ascii="Palatino Linotype" w:hAnsi="Palatino Linotype" w:cs="Arial"/>
          <w:sz w:val="24"/>
          <w:szCs w:val="24"/>
        </w:rPr>
        <w:t>materia o un tema como objeto de derecho de acceso a la información, si de la</w:t>
      </w:r>
      <w:r>
        <w:rPr>
          <w:rFonts w:ascii="Palatino Linotype" w:hAnsi="Palatino Linotype" w:cs="Arial"/>
          <w:sz w:val="24"/>
          <w:szCs w:val="24"/>
        </w:rPr>
        <w:t xml:space="preserve"> </w:t>
      </w:r>
      <w:r w:rsidRPr="00552846">
        <w:rPr>
          <w:rFonts w:ascii="Palatino Linotype" w:hAnsi="Palatino Linotype" w:cs="Arial"/>
          <w:sz w:val="24"/>
          <w:szCs w:val="24"/>
        </w:rPr>
        <w:t>solicitud no se entiende o no se precisan temas o materias objetivas; por ello es</w:t>
      </w:r>
      <w:r>
        <w:rPr>
          <w:rFonts w:ascii="Palatino Linotype" w:hAnsi="Palatino Linotype" w:cs="Arial"/>
          <w:sz w:val="24"/>
          <w:szCs w:val="24"/>
        </w:rPr>
        <w:t xml:space="preserve"> </w:t>
      </w:r>
      <w:r w:rsidRPr="00552846">
        <w:rPr>
          <w:rFonts w:ascii="Palatino Linotype" w:hAnsi="Palatino Linotype" w:cs="Arial"/>
          <w:sz w:val="24"/>
          <w:szCs w:val="24"/>
        </w:rPr>
        <w:t>de notoria importancia el trabajo de interpretación que se le dé a las solicitudes de</w:t>
      </w:r>
      <w:r>
        <w:rPr>
          <w:rFonts w:ascii="Palatino Linotype" w:hAnsi="Palatino Linotype" w:cs="Arial"/>
          <w:sz w:val="24"/>
          <w:szCs w:val="24"/>
        </w:rPr>
        <w:t xml:space="preserve"> </w:t>
      </w:r>
      <w:r w:rsidRPr="00552846">
        <w:rPr>
          <w:rFonts w:ascii="Palatino Linotype" w:hAnsi="Palatino Linotype" w:cs="Arial"/>
          <w:sz w:val="24"/>
          <w:szCs w:val="24"/>
        </w:rPr>
        <w:t>información, ya que el sujeto obligado puede considerar una circunstancia en</w:t>
      </w:r>
      <w:r>
        <w:rPr>
          <w:rFonts w:ascii="Palatino Linotype" w:hAnsi="Palatino Linotype" w:cs="Arial"/>
          <w:sz w:val="24"/>
          <w:szCs w:val="24"/>
        </w:rPr>
        <w:t xml:space="preserve"> </w:t>
      </w:r>
      <w:r w:rsidRPr="00552846">
        <w:rPr>
          <w:rFonts w:ascii="Palatino Linotype" w:hAnsi="Palatino Linotype" w:cs="Arial"/>
          <w:sz w:val="24"/>
          <w:szCs w:val="24"/>
        </w:rPr>
        <w:t>particular diversa a la que el particular objetivamente requiere.</w:t>
      </w:r>
    </w:p>
    <w:p w14:paraId="60317A1C" w14:textId="77777777" w:rsidR="00FD5820" w:rsidRDefault="00FD5820" w:rsidP="00FD5820">
      <w:pPr>
        <w:autoSpaceDE w:val="0"/>
        <w:autoSpaceDN w:val="0"/>
        <w:adjustRightInd w:val="0"/>
        <w:spacing w:line="360" w:lineRule="auto"/>
        <w:jc w:val="both"/>
        <w:rPr>
          <w:rFonts w:ascii="Palatino Linotype" w:hAnsi="Palatino Linotype" w:cs="Arial"/>
          <w:sz w:val="24"/>
          <w:szCs w:val="24"/>
        </w:rPr>
      </w:pPr>
      <w:r w:rsidRPr="004B3753">
        <w:rPr>
          <w:rFonts w:ascii="Palatino Linotype" w:hAnsi="Palatino Linotype" w:cs="Arial"/>
          <w:sz w:val="24"/>
          <w:szCs w:val="24"/>
        </w:rPr>
        <w:t>Ya que el planteamiento del problema es de toral importancia, a efecto de determinar la intención o voluntad de</w:t>
      </w:r>
      <w:r>
        <w:rPr>
          <w:rFonts w:ascii="Palatino Linotype" w:hAnsi="Palatino Linotype" w:cs="Arial"/>
          <w:sz w:val="24"/>
          <w:szCs w:val="24"/>
        </w:rPr>
        <w:t>l</w:t>
      </w:r>
      <w:r>
        <w:rPr>
          <w:rFonts w:ascii="Palatino Linotype" w:hAnsi="Palatino Linotype" w:cs="Arial"/>
          <w:b/>
          <w:sz w:val="24"/>
          <w:szCs w:val="24"/>
        </w:rPr>
        <w:t xml:space="preserve"> </w:t>
      </w:r>
      <w:r w:rsidRPr="004B3753">
        <w:rPr>
          <w:rFonts w:ascii="Palatino Linotype" w:hAnsi="Palatino Linotype" w:cs="Arial"/>
          <w:b/>
          <w:sz w:val="24"/>
          <w:szCs w:val="24"/>
        </w:rPr>
        <w:t>Recurrente</w:t>
      </w:r>
      <w:r w:rsidRPr="004B3753">
        <w:rPr>
          <w:rFonts w:ascii="Palatino Linotype" w:hAnsi="Palatino Linotype" w:cs="Arial"/>
          <w:sz w:val="24"/>
          <w:szCs w:val="24"/>
        </w:rPr>
        <w:t xml:space="preserve"> a la</w:t>
      </w:r>
      <w:r>
        <w:rPr>
          <w:rFonts w:ascii="Palatino Linotype" w:hAnsi="Palatino Linotype" w:cs="Arial"/>
          <w:sz w:val="24"/>
          <w:szCs w:val="24"/>
        </w:rPr>
        <w:t xml:space="preserve"> luz de la interpretación de la solicitud</w:t>
      </w:r>
      <w:r w:rsidRPr="004B3753">
        <w:rPr>
          <w:rFonts w:ascii="Palatino Linotype" w:hAnsi="Palatino Linotype" w:cs="Arial"/>
          <w:sz w:val="24"/>
          <w:szCs w:val="24"/>
        </w:rPr>
        <w:t xml:space="preserve"> de información, y que puede genera</w:t>
      </w:r>
      <w:r>
        <w:rPr>
          <w:rFonts w:ascii="Palatino Linotype" w:hAnsi="Palatino Linotype" w:cs="Arial"/>
          <w:sz w:val="24"/>
          <w:szCs w:val="24"/>
        </w:rPr>
        <w:t xml:space="preserve">r de forma objetiva y material </w:t>
      </w:r>
      <w:r w:rsidRPr="009A18AC">
        <w:rPr>
          <w:rFonts w:ascii="Palatino Linotype" w:hAnsi="Palatino Linotype" w:cs="Arial"/>
          <w:b/>
          <w:sz w:val="24"/>
          <w:szCs w:val="24"/>
        </w:rPr>
        <w:t>El Sujeto Obligado</w:t>
      </w:r>
      <w:r w:rsidRPr="004B3753">
        <w:rPr>
          <w:rFonts w:ascii="Palatino Linotype" w:hAnsi="Palatino Linotype" w:cs="Arial"/>
          <w:sz w:val="24"/>
          <w:szCs w:val="24"/>
        </w:rPr>
        <w:t xml:space="preserve"> que se relacione con esa intención, respecto del presente asunto se realiza a continuación.</w:t>
      </w:r>
    </w:p>
    <w:p w14:paraId="79362410" w14:textId="4D668A9E" w:rsidR="008828C6" w:rsidRDefault="00FD5820" w:rsidP="00FD5820">
      <w:pPr>
        <w:spacing w:after="0" w:line="360" w:lineRule="auto"/>
        <w:jc w:val="both"/>
        <w:rPr>
          <w:rFonts w:ascii="Palatino Linotype" w:hAnsi="Palatino Linotype"/>
          <w:color w:val="000000"/>
          <w:sz w:val="24"/>
          <w:szCs w:val="24"/>
        </w:rPr>
      </w:pPr>
      <w:r w:rsidRPr="00472867">
        <w:rPr>
          <w:rFonts w:ascii="Palatino Linotype" w:hAnsi="Palatino Linotype"/>
          <w:color w:val="000000"/>
          <w:sz w:val="24"/>
          <w:szCs w:val="24"/>
        </w:rPr>
        <w:t xml:space="preserve">Una vez sentado lo anterior, es preciso señalar que mediante la solicitud de información </w:t>
      </w:r>
      <w:r w:rsidR="006F23CE">
        <w:rPr>
          <w:rFonts w:ascii="Palatino Linotype" w:hAnsi="Palatino Linotype"/>
          <w:b/>
          <w:bCs/>
          <w:color w:val="000000"/>
          <w:sz w:val="24"/>
          <w:szCs w:val="24"/>
        </w:rPr>
        <w:t xml:space="preserve">00101/JILOTZIN/IP/2022 </w:t>
      </w:r>
      <w:r w:rsidR="006F23CE">
        <w:rPr>
          <w:rFonts w:ascii="Palatino Linotype" w:hAnsi="Palatino Linotype"/>
          <w:color w:val="000000"/>
          <w:sz w:val="24"/>
          <w:szCs w:val="24"/>
        </w:rPr>
        <w:t xml:space="preserve">fueron formulados </w:t>
      </w:r>
      <w:r w:rsidR="00A03AA2">
        <w:rPr>
          <w:rFonts w:ascii="Palatino Linotype" w:hAnsi="Palatino Linotype"/>
          <w:b/>
          <w:bCs/>
          <w:color w:val="000000"/>
          <w:sz w:val="24"/>
          <w:szCs w:val="24"/>
        </w:rPr>
        <w:t xml:space="preserve">13 -trece- </w:t>
      </w:r>
      <w:r w:rsidR="00A03AA2">
        <w:rPr>
          <w:rFonts w:ascii="Palatino Linotype" w:hAnsi="Palatino Linotype"/>
          <w:color w:val="000000"/>
          <w:sz w:val="24"/>
          <w:szCs w:val="24"/>
        </w:rPr>
        <w:t xml:space="preserve">requerimientos respecto de los cuales </w:t>
      </w:r>
      <w:r w:rsidR="008828C6">
        <w:rPr>
          <w:rFonts w:ascii="Palatino Linotype" w:hAnsi="Palatino Linotype"/>
          <w:color w:val="000000"/>
          <w:sz w:val="24"/>
          <w:szCs w:val="24"/>
        </w:rPr>
        <w:t>se precisan las siguientes consideraciones:</w:t>
      </w:r>
    </w:p>
    <w:p w14:paraId="6C74E784" w14:textId="2F5AC7A2" w:rsidR="008828C6" w:rsidRDefault="008828C6" w:rsidP="008828C6">
      <w:pPr>
        <w:pStyle w:val="Prrafodelista"/>
        <w:numPr>
          <w:ilvl w:val="0"/>
          <w:numId w:val="42"/>
        </w:numPr>
        <w:spacing w:line="360" w:lineRule="auto"/>
        <w:jc w:val="both"/>
        <w:rPr>
          <w:rFonts w:ascii="Palatino Linotype" w:hAnsi="Palatino Linotype"/>
          <w:color w:val="000000"/>
        </w:rPr>
      </w:pPr>
      <w:r>
        <w:rPr>
          <w:rFonts w:ascii="Palatino Linotype" w:hAnsi="Palatino Linotype"/>
          <w:color w:val="000000"/>
        </w:rPr>
        <w:lastRenderedPageBreak/>
        <w:t xml:space="preserve">Que con relación a los requerimientos </w:t>
      </w:r>
      <w:r>
        <w:rPr>
          <w:rFonts w:ascii="Palatino Linotype" w:hAnsi="Palatino Linotype"/>
          <w:b/>
          <w:bCs/>
          <w:color w:val="000000"/>
        </w:rPr>
        <w:t xml:space="preserve">1 al 13, </w:t>
      </w:r>
      <w:r w:rsidR="00A03AA2" w:rsidRPr="008828C6">
        <w:rPr>
          <w:rFonts w:ascii="Palatino Linotype" w:hAnsi="Palatino Linotype"/>
          <w:color w:val="000000"/>
        </w:rPr>
        <w:t xml:space="preserve">no fue delimitado elemento temporal, </w:t>
      </w:r>
      <w:r>
        <w:rPr>
          <w:rFonts w:ascii="Palatino Linotype" w:hAnsi="Palatino Linotype"/>
          <w:color w:val="000000"/>
        </w:rPr>
        <w:t xml:space="preserve">resultando procedente la entrega del ulterior soporte documental disponible a la fecha en que se ejerció el derecho de acceso a la información, es decir, al diecisiete de agosto de dos mil veintidós. </w:t>
      </w:r>
      <w:bookmarkStart w:id="0" w:name="_GoBack"/>
      <w:bookmarkEnd w:id="0"/>
    </w:p>
    <w:p w14:paraId="09679650" w14:textId="77777777" w:rsidR="008828C6" w:rsidRDefault="008828C6" w:rsidP="008828C6">
      <w:pPr>
        <w:pStyle w:val="Prrafodelista"/>
        <w:numPr>
          <w:ilvl w:val="0"/>
          <w:numId w:val="43"/>
        </w:numPr>
        <w:spacing w:before="240" w:line="360" w:lineRule="auto"/>
        <w:jc w:val="both"/>
        <w:rPr>
          <w:rFonts w:ascii="Palatino Linotype" w:hAnsi="Palatino Linotype"/>
        </w:rPr>
      </w:pPr>
      <w:r>
        <w:rPr>
          <w:rFonts w:ascii="Palatino Linotype" w:hAnsi="Palatino Linotype"/>
        </w:rPr>
        <w:t xml:space="preserve">Que cuando los particulares no identifican de forma precisa el documento requerido bastará con que se remita cualquiera que refleje la información requerida. Al respecto cobra relevancia el criterio emitido por el Órgano Garante Nacional con número </w:t>
      </w:r>
      <w:r>
        <w:rPr>
          <w:rFonts w:ascii="Palatino Linotype" w:hAnsi="Palatino Linotype"/>
          <w:b/>
          <w:bCs/>
        </w:rPr>
        <w:t xml:space="preserve">16/17 </w:t>
      </w:r>
      <w:r>
        <w:rPr>
          <w:rFonts w:ascii="Palatino Linotype" w:hAnsi="Palatino Linotype"/>
        </w:rPr>
        <w:t>cuyo rubro y texto disponen a la literalidad lo siguiente:</w:t>
      </w:r>
    </w:p>
    <w:p w14:paraId="65FE38BA" w14:textId="77777777" w:rsidR="008828C6" w:rsidRPr="00AB5B4A" w:rsidRDefault="008828C6" w:rsidP="008828C6">
      <w:pPr>
        <w:pStyle w:val="Citas"/>
        <w:jc w:val="center"/>
        <w:rPr>
          <w:b/>
          <w:bCs/>
          <w:sz w:val="24"/>
          <w:szCs w:val="24"/>
        </w:rPr>
      </w:pPr>
      <w:r w:rsidRPr="00AB5B4A">
        <w:rPr>
          <w:b/>
          <w:bCs/>
          <w:sz w:val="24"/>
          <w:szCs w:val="24"/>
        </w:rPr>
        <w:t>“EXPRESIÓN DOCUMENTAL.</w:t>
      </w:r>
    </w:p>
    <w:p w14:paraId="64D32437" w14:textId="77777777" w:rsidR="008828C6" w:rsidRPr="00AB5B4A" w:rsidRDefault="008828C6" w:rsidP="008828C6">
      <w:pPr>
        <w:pStyle w:val="Citas"/>
        <w:rPr>
          <w:szCs w:val="24"/>
        </w:rPr>
      </w:pPr>
      <w:r w:rsidRPr="00AB5B4A">
        <w:rPr>
          <w:bCs/>
          <w:szCs w:val="24"/>
        </w:rPr>
        <w:t>Cuando</w:t>
      </w:r>
      <w:r w:rsidRPr="00AB5B4A">
        <w:rPr>
          <w:lang w:val="es-ES"/>
        </w:rPr>
        <w:t xml:space="preserve"> los particulares presenten solicitudes de acceso a la información sin identificar de forma precisa la documentación que pudiera contener la información de su interés, </w:t>
      </w:r>
      <w:r w:rsidRPr="00AB5B4A">
        <w:rPr>
          <w:szCs w:val="24"/>
        </w:rPr>
        <w:t>o bien, la solicitud constituya una consulta,</w:t>
      </w:r>
      <w:r w:rsidRPr="00AB5B4A">
        <w:rPr>
          <w:lang w:val="es-ES"/>
        </w:rPr>
        <w:t xml:space="preserve"> pero la respuesta pudiera obrar en algún documento en poder de los sujetos obligados, éstos deben dar a dichas solicitudes una interpretación que les otorgue una expresión documental. </w:t>
      </w:r>
    </w:p>
    <w:p w14:paraId="13213A5C" w14:textId="77777777" w:rsidR="008828C6" w:rsidRPr="00AB5B4A" w:rsidRDefault="008828C6" w:rsidP="008828C6">
      <w:pPr>
        <w:pStyle w:val="Citas"/>
        <w:rPr>
          <w:b/>
        </w:rPr>
      </w:pPr>
      <w:r w:rsidRPr="00AB5B4A">
        <w:rPr>
          <w:b/>
        </w:rPr>
        <w:t>Precedentes:</w:t>
      </w:r>
    </w:p>
    <w:p w14:paraId="7CC88FDE" w14:textId="77777777" w:rsidR="008828C6" w:rsidRPr="00AB5B4A" w:rsidRDefault="008828C6" w:rsidP="008828C6">
      <w:pPr>
        <w:pStyle w:val="Citas"/>
        <w:numPr>
          <w:ilvl w:val="0"/>
          <w:numId w:val="44"/>
        </w:numPr>
        <w:rPr>
          <w:color w:val="000000"/>
        </w:rPr>
      </w:pPr>
      <w:r w:rsidRPr="00AB5B4A">
        <w:t xml:space="preserve">Acceso a la información pública. RRA 0774/16. Sesión del 31 de agosto de 2016. Votación por unanimidad. </w:t>
      </w:r>
      <w:r w:rsidRPr="00AB5B4A">
        <w:rPr>
          <w:rFonts w:eastAsia="Arial"/>
        </w:rPr>
        <w:t>Sin votos disidentes o particulares.</w:t>
      </w:r>
      <w:r w:rsidRPr="00AB5B4A">
        <w:t xml:space="preserve"> Secretaría de Salud. Comisionada Ponente María Patricia </w:t>
      </w:r>
      <w:proofErr w:type="spellStart"/>
      <w:r w:rsidRPr="00AB5B4A">
        <w:t>Kurczyn</w:t>
      </w:r>
      <w:proofErr w:type="spellEnd"/>
      <w:r w:rsidRPr="00AB5B4A">
        <w:t xml:space="preserve"> Villalobos.</w:t>
      </w:r>
    </w:p>
    <w:p w14:paraId="35443D8C" w14:textId="77777777" w:rsidR="008828C6" w:rsidRPr="00AB5B4A" w:rsidRDefault="008828C6" w:rsidP="008828C6">
      <w:pPr>
        <w:pStyle w:val="Citas"/>
        <w:numPr>
          <w:ilvl w:val="0"/>
          <w:numId w:val="44"/>
        </w:numPr>
        <w:rPr>
          <w:color w:val="000000"/>
        </w:rPr>
      </w:pPr>
      <w:r w:rsidRPr="00AB5B4A">
        <w:t xml:space="preserve">Acceso a la información pública. RRA 0143/17. Sesión del 22 de febrero de 2017. Votación por unanimidad. </w:t>
      </w:r>
      <w:r w:rsidRPr="00AB5B4A">
        <w:rPr>
          <w:rFonts w:eastAsia="Arial"/>
        </w:rPr>
        <w:t>Sin votos disidentes o particulares.</w:t>
      </w:r>
      <w:r w:rsidRPr="00AB5B4A">
        <w:t xml:space="preserve"> </w:t>
      </w:r>
      <w:r w:rsidRPr="00AB5B4A">
        <w:lastRenderedPageBreak/>
        <w:t xml:space="preserve">Universidad Autónoma Agraria Antonio Narro. Comisionado Ponente Oscar Mauricio Guerra Ford. </w:t>
      </w:r>
    </w:p>
    <w:p w14:paraId="15F9EE1E" w14:textId="77777777" w:rsidR="008828C6" w:rsidRPr="00AB5B4A" w:rsidRDefault="008828C6" w:rsidP="008828C6">
      <w:pPr>
        <w:pStyle w:val="Citas"/>
        <w:numPr>
          <w:ilvl w:val="0"/>
          <w:numId w:val="44"/>
        </w:numPr>
        <w:rPr>
          <w:color w:val="000000"/>
        </w:rPr>
      </w:pPr>
      <w:r w:rsidRPr="00AB5B4A">
        <w:t xml:space="preserve">Acceso a la información pública. RRA 0540/17. Sesión del 08 de marzo del 2017. Votación por unanimidad. </w:t>
      </w:r>
      <w:r w:rsidRPr="00AB5B4A">
        <w:rPr>
          <w:rFonts w:eastAsia="Arial"/>
        </w:rPr>
        <w:t>Sin votos disidentes o particulares.</w:t>
      </w:r>
      <w:r w:rsidRPr="00AB5B4A">
        <w:t xml:space="preserve"> Secretaría de Economía. Comisionado Ponente Francisco Javier Acuña Llamas. “ </w:t>
      </w:r>
      <w:r w:rsidRPr="00AB5B4A">
        <w:rPr>
          <w:b/>
          <w:bCs/>
        </w:rPr>
        <w:t>(Sic)</w:t>
      </w:r>
    </w:p>
    <w:p w14:paraId="26258B8E" w14:textId="46E08DD3" w:rsidR="008828C6" w:rsidRDefault="008828C6" w:rsidP="008828C6">
      <w:pPr>
        <w:spacing w:line="360" w:lineRule="auto"/>
        <w:jc w:val="both"/>
        <w:rPr>
          <w:rFonts w:ascii="Palatino Linotype" w:hAnsi="Palatino Linotype"/>
          <w:color w:val="000000"/>
        </w:rPr>
      </w:pPr>
    </w:p>
    <w:p w14:paraId="04FB28BF" w14:textId="77777777" w:rsidR="008828C6" w:rsidRPr="0051062B" w:rsidRDefault="008828C6" w:rsidP="008828C6">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3256CA01" w14:textId="77777777" w:rsidR="008828C6" w:rsidRPr="0051062B" w:rsidRDefault="008828C6" w:rsidP="008828C6">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46905F0E" w14:textId="77777777" w:rsidR="008828C6" w:rsidRPr="0051062B" w:rsidRDefault="008828C6" w:rsidP="008828C6">
      <w:pPr>
        <w:pStyle w:val="Citas"/>
        <w:rPr>
          <w:b/>
        </w:rPr>
      </w:pPr>
      <w:r w:rsidRPr="0051062B">
        <w:rPr>
          <w:b/>
        </w:rPr>
        <w:t xml:space="preserve">Artículo 181. … </w:t>
      </w:r>
    </w:p>
    <w:p w14:paraId="2B9B7BFF" w14:textId="77777777" w:rsidR="008828C6" w:rsidRDefault="008828C6" w:rsidP="008828C6">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2FADAD86" w14:textId="309D3156" w:rsidR="008828C6" w:rsidRDefault="008828C6" w:rsidP="008828C6">
      <w:pPr>
        <w:spacing w:line="360" w:lineRule="auto"/>
        <w:jc w:val="both"/>
        <w:rPr>
          <w:rFonts w:ascii="Palatino Linotype" w:hAnsi="Palatino Linotype"/>
          <w:color w:val="000000"/>
        </w:rPr>
      </w:pPr>
    </w:p>
    <w:p w14:paraId="2C3F6D01" w14:textId="77777777" w:rsidR="00EF5C8B" w:rsidRPr="00074A76" w:rsidRDefault="008828C6" w:rsidP="00EF5C8B">
      <w:pPr>
        <w:spacing w:before="240" w:line="360" w:lineRule="auto"/>
        <w:jc w:val="both"/>
        <w:rPr>
          <w:rFonts w:ascii="Palatino Linotype" w:hAnsi="Palatino Linotype"/>
          <w:sz w:val="24"/>
          <w:szCs w:val="24"/>
        </w:rPr>
      </w:pPr>
      <w:r>
        <w:rPr>
          <w:rFonts w:ascii="Palatino Linotype" w:hAnsi="Palatino Linotype"/>
          <w:color w:val="000000"/>
        </w:rPr>
        <w:t>Bajo estas líneas argumentativas</w:t>
      </w:r>
      <w:r w:rsidR="00EF5C8B">
        <w:rPr>
          <w:rFonts w:ascii="Palatino Linotype" w:hAnsi="Palatino Linotype"/>
          <w:color w:val="000000"/>
        </w:rPr>
        <w:t xml:space="preserve">, </w:t>
      </w:r>
      <w:r w:rsidR="00EF5C8B">
        <w:rPr>
          <w:rFonts w:ascii="Palatino Linotype" w:hAnsi="Palatino Linotype"/>
          <w:sz w:val="24"/>
          <w:szCs w:val="24"/>
        </w:rPr>
        <w:t xml:space="preserve">al retomar y delimitar los requerimientos formulados por el ahora </w:t>
      </w:r>
      <w:r w:rsidR="00EF5C8B" w:rsidRPr="00074A76">
        <w:rPr>
          <w:rFonts w:ascii="Palatino Linotype" w:hAnsi="Palatino Linotype"/>
          <w:b/>
          <w:bCs/>
          <w:sz w:val="24"/>
          <w:szCs w:val="24"/>
        </w:rPr>
        <w:t xml:space="preserve">Recurrente, </w:t>
      </w:r>
      <w:r w:rsidR="00EF5C8B" w:rsidRPr="00074A76">
        <w:rPr>
          <w:rFonts w:ascii="Palatino Linotype" w:hAnsi="Palatino Linotype"/>
          <w:sz w:val="24"/>
          <w:szCs w:val="24"/>
        </w:rPr>
        <w:t xml:space="preserve">de manera objetiva se precisa que versa en conocer la siguiente información: </w:t>
      </w:r>
    </w:p>
    <w:p w14:paraId="2898CF14" w14:textId="094CFB06" w:rsidR="00FD5820" w:rsidRDefault="00FD5820" w:rsidP="00FD5820">
      <w:pPr>
        <w:spacing w:after="0" w:line="360" w:lineRule="auto"/>
        <w:jc w:val="both"/>
        <w:rPr>
          <w:rFonts w:ascii="Palatino Linotype" w:hAnsi="Palatino Linotype"/>
          <w:color w:val="000000"/>
          <w:sz w:val="24"/>
          <w:szCs w:val="24"/>
        </w:rPr>
      </w:pPr>
    </w:p>
    <w:p w14:paraId="0B2C528C" w14:textId="221267D0" w:rsidR="00FD5820" w:rsidRPr="00FD5820" w:rsidRDefault="00FD5820" w:rsidP="00FD5820">
      <w:pPr>
        <w:pStyle w:val="Prrafodelista"/>
        <w:numPr>
          <w:ilvl w:val="0"/>
          <w:numId w:val="41"/>
        </w:numPr>
        <w:spacing w:line="360" w:lineRule="auto"/>
        <w:jc w:val="both"/>
        <w:rPr>
          <w:rFonts w:ascii="Verdana" w:hAnsi="Verdana"/>
          <w:color w:val="000000"/>
          <w:sz w:val="14"/>
          <w:szCs w:val="14"/>
        </w:rPr>
      </w:pPr>
      <w:r>
        <w:rPr>
          <w:rFonts w:ascii="Palatino Linotype" w:hAnsi="Palatino Linotype"/>
          <w:color w:val="000000"/>
        </w:rPr>
        <w:lastRenderedPageBreak/>
        <w:t xml:space="preserve">Curriculum vitae y/o equivalente </w:t>
      </w:r>
      <w:r w:rsidR="00E27BA4">
        <w:rPr>
          <w:rFonts w:ascii="Palatino Linotype" w:hAnsi="Palatino Linotype"/>
          <w:color w:val="000000"/>
        </w:rPr>
        <w:t xml:space="preserve">de los Titulares de Tesorería Municipal, Mejora Regulatoria, UIPPE, Jurídico, Subdirección de Seguridad Pública, Oficialía Conciliadora y Calificadora, Secretaría técnica de Seguridad Publica, Comisión de Honor y Justicia, </w:t>
      </w:r>
      <w:r w:rsidR="007775D2">
        <w:rPr>
          <w:rFonts w:ascii="Palatino Linotype" w:hAnsi="Palatino Linotype"/>
          <w:color w:val="000000"/>
        </w:rPr>
        <w:t xml:space="preserve">al diecisiete de agosto de dos mil veintidós. </w:t>
      </w:r>
    </w:p>
    <w:p w14:paraId="428386ED" w14:textId="2D402FE6" w:rsidR="00C33C5B" w:rsidRPr="00C33C5B" w:rsidRDefault="00C33C5B" w:rsidP="00FD5820">
      <w:pPr>
        <w:pStyle w:val="Prrafodelista"/>
        <w:numPr>
          <w:ilvl w:val="0"/>
          <w:numId w:val="41"/>
        </w:numPr>
        <w:spacing w:line="360" w:lineRule="auto"/>
        <w:jc w:val="both"/>
        <w:rPr>
          <w:rFonts w:ascii="Verdana" w:hAnsi="Verdana"/>
          <w:color w:val="000000"/>
          <w:sz w:val="14"/>
          <w:szCs w:val="14"/>
        </w:rPr>
      </w:pPr>
      <w:r>
        <w:rPr>
          <w:rFonts w:ascii="Palatino Linotype" w:hAnsi="Palatino Linotype"/>
          <w:color w:val="000000"/>
        </w:rPr>
        <w:t xml:space="preserve">El o los documentos donde conste si el Tesorero Municipal cuenta con certificación de competencia laboral expedida por el Instituto Hacendario del Estado de México, al diecisiete de agosto de dos mil veintidós. </w:t>
      </w:r>
    </w:p>
    <w:p w14:paraId="02BA8B74" w14:textId="127A5F74" w:rsidR="007775D2" w:rsidRPr="00C33C5B" w:rsidRDefault="007775D2" w:rsidP="00FD5820">
      <w:pPr>
        <w:pStyle w:val="Prrafodelista"/>
        <w:numPr>
          <w:ilvl w:val="0"/>
          <w:numId w:val="41"/>
        </w:numPr>
        <w:spacing w:line="360" w:lineRule="auto"/>
        <w:jc w:val="both"/>
        <w:rPr>
          <w:rFonts w:ascii="Verdana" w:hAnsi="Verdana"/>
          <w:color w:val="000000"/>
          <w:sz w:val="14"/>
          <w:szCs w:val="14"/>
        </w:rPr>
      </w:pPr>
      <w:r>
        <w:rPr>
          <w:rFonts w:ascii="Palatino Linotype" w:hAnsi="Palatino Linotype"/>
          <w:color w:val="000000"/>
        </w:rPr>
        <w:t xml:space="preserve">El o los documentos donde conste el número de cédula profesional del Titular del Área Jurídica, al diecisiete de agosto de dos mil veintidós. </w:t>
      </w:r>
    </w:p>
    <w:p w14:paraId="7BAC90E5" w14:textId="6DED9B94" w:rsidR="00C33C5B" w:rsidRPr="00A03AA2" w:rsidRDefault="00C33C5B" w:rsidP="00FD5820">
      <w:pPr>
        <w:pStyle w:val="Prrafodelista"/>
        <w:numPr>
          <w:ilvl w:val="0"/>
          <w:numId w:val="41"/>
        </w:numPr>
        <w:spacing w:line="360" w:lineRule="auto"/>
        <w:jc w:val="both"/>
        <w:rPr>
          <w:rFonts w:ascii="Verdana" w:hAnsi="Verdana"/>
          <w:color w:val="000000"/>
          <w:sz w:val="14"/>
          <w:szCs w:val="14"/>
        </w:rPr>
      </w:pPr>
      <w:r>
        <w:rPr>
          <w:rFonts w:ascii="Palatino Linotype" w:hAnsi="Palatino Linotype"/>
          <w:color w:val="000000"/>
        </w:rPr>
        <w:t xml:space="preserve">El o los documentos donde conste si el </w:t>
      </w:r>
      <w:r w:rsidR="00A03AA2">
        <w:rPr>
          <w:rFonts w:ascii="Palatino Linotype" w:hAnsi="Palatino Linotype"/>
          <w:color w:val="000000"/>
        </w:rPr>
        <w:t>subdirector</w:t>
      </w:r>
      <w:r>
        <w:rPr>
          <w:rFonts w:ascii="Palatino Linotype" w:hAnsi="Palatino Linotype"/>
          <w:color w:val="000000"/>
        </w:rPr>
        <w:t xml:space="preserve"> de Seguridad Pública se encuentra evaluado </w:t>
      </w:r>
      <w:r w:rsidR="00A03AA2">
        <w:rPr>
          <w:rFonts w:ascii="Palatino Linotype" w:hAnsi="Palatino Linotype"/>
          <w:color w:val="000000"/>
        </w:rPr>
        <w:t>por</w:t>
      </w:r>
      <w:r>
        <w:rPr>
          <w:rFonts w:ascii="Palatino Linotype" w:hAnsi="Palatino Linotype"/>
          <w:color w:val="000000"/>
        </w:rPr>
        <w:t xml:space="preserve"> el Centro de Control </w:t>
      </w:r>
      <w:r w:rsidR="00A03AA2">
        <w:rPr>
          <w:rFonts w:ascii="Palatino Linotype" w:hAnsi="Palatino Linotype"/>
          <w:color w:val="000000"/>
        </w:rPr>
        <w:t>de</w:t>
      </w:r>
      <w:r>
        <w:rPr>
          <w:rFonts w:ascii="Palatino Linotype" w:hAnsi="Palatino Linotype"/>
          <w:color w:val="000000"/>
        </w:rPr>
        <w:t xml:space="preserve"> Confianza, </w:t>
      </w:r>
      <w:r w:rsidR="00A03AA2">
        <w:rPr>
          <w:rFonts w:ascii="Palatino Linotype" w:hAnsi="Palatino Linotype"/>
          <w:color w:val="000000"/>
        </w:rPr>
        <w:t xml:space="preserve">al diecisiete de agosto de dos mil veintidós. </w:t>
      </w:r>
    </w:p>
    <w:p w14:paraId="65E7023B" w14:textId="1F541E8C" w:rsidR="00A03AA2" w:rsidRPr="00A03AA2" w:rsidRDefault="00A03AA2" w:rsidP="00FD5820">
      <w:pPr>
        <w:pStyle w:val="Prrafodelista"/>
        <w:numPr>
          <w:ilvl w:val="0"/>
          <w:numId w:val="41"/>
        </w:numPr>
        <w:spacing w:line="360" w:lineRule="auto"/>
        <w:jc w:val="both"/>
        <w:rPr>
          <w:rFonts w:ascii="Verdana" w:hAnsi="Verdana"/>
          <w:color w:val="000000"/>
          <w:sz w:val="14"/>
          <w:szCs w:val="14"/>
        </w:rPr>
      </w:pPr>
      <w:r>
        <w:rPr>
          <w:rFonts w:ascii="Palatino Linotype" w:hAnsi="Palatino Linotype"/>
          <w:color w:val="000000"/>
        </w:rPr>
        <w:t xml:space="preserve">El o los documentos donde conste el número de cédula profesional del Titular de la Oficialía Conciliadora y Calificadora, al diecisiete de agosto de dos mil veintidós. </w:t>
      </w:r>
    </w:p>
    <w:p w14:paraId="792498AE" w14:textId="081EED9F" w:rsidR="00A03AA2" w:rsidRPr="00FD5820" w:rsidRDefault="00A03AA2" w:rsidP="00FD5820">
      <w:pPr>
        <w:pStyle w:val="Prrafodelista"/>
        <w:numPr>
          <w:ilvl w:val="0"/>
          <w:numId w:val="41"/>
        </w:numPr>
        <w:spacing w:line="360" w:lineRule="auto"/>
        <w:jc w:val="both"/>
        <w:rPr>
          <w:rFonts w:ascii="Verdana" w:hAnsi="Verdana"/>
          <w:color w:val="000000"/>
          <w:sz w:val="14"/>
          <w:szCs w:val="14"/>
        </w:rPr>
      </w:pPr>
      <w:r>
        <w:rPr>
          <w:rFonts w:ascii="Palatino Linotype" w:hAnsi="Palatino Linotype"/>
          <w:color w:val="000000"/>
        </w:rPr>
        <w:t xml:space="preserve">El o los documentos donde conste el número de cédula profesional del Titular de la Comisión de Honor y Justicia, al diecisiete de agosto de dos mil veintidós. </w:t>
      </w:r>
    </w:p>
    <w:p w14:paraId="07DB906F" w14:textId="2AEF26F6" w:rsidR="00FD5820" w:rsidRDefault="00FD5820" w:rsidP="00FD5820">
      <w:pPr>
        <w:spacing w:line="360" w:lineRule="auto"/>
        <w:jc w:val="both"/>
        <w:rPr>
          <w:rFonts w:ascii="Verdana" w:hAnsi="Verdana"/>
          <w:color w:val="000000"/>
          <w:sz w:val="14"/>
          <w:szCs w:val="14"/>
        </w:rPr>
      </w:pPr>
    </w:p>
    <w:p w14:paraId="506BD0D8" w14:textId="77777777" w:rsidR="00EF5C8B" w:rsidRDefault="00EF5C8B" w:rsidP="00EF5C8B">
      <w:pPr>
        <w:pStyle w:val="Sinespaciado"/>
        <w:spacing w:line="360" w:lineRule="auto"/>
        <w:jc w:val="both"/>
        <w:rPr>
          <w:rFonts w:ascii="Palatino Linotype" w:hAnsi="Palatino Linotype"/>
          <w:bCs/>
        </w:rPr>
      </w:pPr>
    </w:p>
    <w:p w14:paraId="62DBD22D" w14:textId="48D8C899" w:rsidR="00EF5C8B" w:rsidRPr="00B93F85" w:rsidRDefault="00EF5C8B" w:rsidP="00EF5C8B">
      <w:pPr>
        <w:pStyle w:val="Sinespaciado"/>
        <w:spacing w:line="360" w:lineRule="auto"/>
        <w:jc w:val="both"/>
        <w:rPr>
          <w:rFonts w:ascii="Palatino Linotype" w:hAnsi="Palatino Linotype"/>
          <w:b/>
        </w:rPr>
      </w:pPr>
      <w:r w:rsidRPr="00074A76">
        <w:rPr>
          <w:rFonts w:ascii="Palatino Linotype" w:hAnsi="Palatino Linotype"/>
          <w:bCs/>
        </w:rPr>
        <w:t>En virtud de lo anterior, a efecto de identificar las unidades administra</w:t>
      </w:r>
      <w:r>
        <w:rPr>
          <w:rFonts w:ascii="Palatino Linotype" w:hAnsi="Palatino Linotype"/>
          <w:bCs/>
        </w:rPr>
        <w:t xml:space="preserve">tivas competentes para atender la solicitud de información </w:t>
      </w:r>
      <w:r>
        <w:rPr>
          <w:rFonts w:ascii="Palatino Linotype" w:hAnsi="Palatino Linotype"/>
          <w:b/>
        </w:rPr>
        <w:t xml:space="preserve">00101/JILOTZIN/IP/2022 </w:t>
      </w:r>
      <w:r>
        <w:rPr>
          <w:rFonts w:ascii="Palatino Linotype" w:hAnsi="Palatino Linotype"/>
          <w:bCs/>
        </w:rPr>
        <w:t xml:space="preserve">resulta oportuno traer a colación las siguientes imágenes ilustrativas correspondientes al organigrama del </w:t>
      </w:r>
      <w:r>
        <w:rPr>
          <w:rFonts w:ascii="Palatino Linotype" w:hAnsi="Palatino Linotype"/>
          <w:b/>
        </w:rPr>
        <w:t xml:space="preserve">Sujeto Obligado: </w:t>
      </w:r>
    </w:p>
    <w:p w14:paraId="0AFACD72" w14:textId="52A836BA" w:rsidR="001B4060" w:rsidRDefault="001B4060" w:rsidP="00075123">
      <w:pPr>
        <w:autoSpaceDE w:val="0"/>
        <w:autoSpaceDN w:val="0"/>
        <w:adjustRightInd w:val="0"/>
        <w:spacing w:after="0" w:line="360" w:lineRule="auto"/>
        <w:jc w:val="both"/>
        <w:rPr>
          <w:rFonts w:ascii="Palatino Linotype" w:hAnsi="Palatino Linotype" w:cs="Arial"/>
          <w:b/>
        </w:rPr>
      </w:pPr>
    </w:p>
    <w:p w14:paraId="1A484CC6" w14:textId="13042B36" w:rsidR="001B4060" w:rsidRDefault="00EF5C8B" w:rsidP="00075123">
      <w:pPr>
        <w:autoSpaceDE w:val="0"/>
        <w:autoSpaceDN w:val="0"/>
        <w:adjustRightInd w:val="0"/>
        <w:spacing w:after="0" w:line="360" w:lineRule="auto"/>
        <w:jc w:val="both"/>
        <w:rPr>
          <w:rFonts w:ascii="Palatino Linotype" w:hAnsi="Palatino Linotype" w:cs="Arial"/>
          <w:b/>
        </w:rPr>
      </w:pPr>
      <w:r>
        <w:rPr>
          <w:rFonts w:ascii="Palatino Linotype" w:hAnsi="Palatino Linotype" w:cs="Arial"/>
          <w:b/>
          <w:noProof/>
          <w:lang w:eastAsia="es-MX"/>
        </w:rPr>
        <w:lastRenderedPageBreak/>
        <w:drawing>
          <wp:anchor distT="0" distB="0" distL="114300" distR="114300" simplePos="0" relativeHeight="251700224" behindDoc="0" locked="0" layoutInCell="1" allowOverlap="1" wp14:anchorId="124AF90F" wp14:editId="62B85EB3">
            <wp:simplePos x="0" y="0"/>
            <wp:positionH relativeFrom="column">
              <wp:posOffset>16510</wp:posOffset>
            </wp:positionH>
            <wp:positionV relativeFrom="paragraph">
              <wp:posOffset>19220</wp:posOffset>
            </wp:positionV>
            <wp:extent cx="5759450" cy="7336790"/>
            <wp:effectExtent l="19050" t="19050" r="12700" b="16510"/>
            <wp:wrapThrough wrapText="bothSides">
              <wp:wrapPolygon edited="0">
                <wp:start x="-71" y="-56"/>
                <wp:lineTo x="-71" y="21593"/>
                <wp:lineTo x="21576" y="21593"/>
                <wp:lineTo x="21576" y="-56"/>
                <wp:lineTo x="-71" y="-56"/>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733679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A71F6D6" w14:textId="34957543" w:rsidR="001B4060" w:rsidRDefault="002C7B02" w:rsidP="00075123">
      <w:pPr>
        <w:autoSpaceDE w:val="0"/>
        <w:autoSpaceDN w:val="0"/>
        <w:adjustRightInd w:val="0"/>
        <w:spacing w:after="0" w:line="360" w:lineRule="auto"/>
        <w:jc w:val="both"/>
        <w:rPr>
          <w:rFonts w:ascii="Palatino Linotype" w:hAnsi="Palatino Linotype" w:cs="Arial"/>
          <w:b/>
        </w:rPr>
      </w:pPr>
      <w:r>
        <w:rPr>
          <w:rFonts w:ascii="Palatino Linotype" w:hAnsi="Palatino Linotype" w:cs="Arial"/>
          <w:b/>
          <w:noProof/>
          <w:lang w:eastAsia="es-MX"/>
        </w:rPr>
        <w:lastRenderedPageBreak/>
        <w:drawing>
          <wp:anchor distT="0" distB="0" distL="114300" distR="114300" simplePos="0" relativeHeight="251701248" behindDoc="0" locked="0" layoutInCell="1" allowOverlap="1" wp14:anchorId="0EF2133A" wp14:editId="2CAB324D">
            <wp:simplePos x="0" y="0"/>
            <wp:positionH relativeFrom="column">
              <wp:posOffset>71101</wp:posOffset>
            </wp:positionH>
            <wp:positionV relativeFrom="paragraph">
              <wp:posOffset>20955</wp:posOffset>
            </wp:positionV>
            <wp:extent cx="2560320" cy="812165"/>
            <wp:effectExtent l="19050" t="19050" r="11430" b="26035"/>
            <wp:wrapThrough wrapText="bothSides">
              <wp:wrapPolygon edited="0">
                <wp:start x="-161" y="-507"/>
                <wp:lineTo x="-161" y="21786"/>
                <wp:lineTo x="21536" y="21786"/>
                <wp:lineTo x="21536" y="-507"/>
                <wp:lineTo x="-161" y="-507"/>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0320" cy="81216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noProof/>
          <w:color w:val="000000"/>
          <w:sz w:val="24"/>
          <w:szCs w:val="24"/>
          <w:lang w:eastAsia="es-MX"/>
        </w:rPr>
        <w:drawing>
          <wp:anchor distT="0" distB="0" distL="114300" distR="114300" simplePos="0" relativeHeight="251702272" behindDoc="0" locked="0" layoutInCell="1" allowOverlap="1" wp14:anchorId="54D39708" wp14:editId="3E99AA3D">
            <wp:simplePos x="0" y="0"/>
            <wp:positionH relativeFrom="column">
              <wp:posOffset>2868892</wp:posOffset>
            </wp:positionH>
            <wp:positionV relativeFrom="paragraph">
              <wp:posOffset>19211</wp:posOffset>
            </wp:positionV>
            <wp:extent cx="2560320" cy="812165"/>
            <wp:effectExtent l="19050" t="19050" r="11430" b="26035"/>
            <wp:wrapThrough wrapText="bothSides">
              <wp:wrapPolygon edited="0">
                <wp:start x="-161" y="-507"/>
                <wp:lineTo x="-161" y="21786"/>
                <wp:lineTo x="21536" y="21786"/>
                <wp:lineTo x="21536" y="-507"/>
                <wp:lineTo x="-161" y="-507"/>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0320" cy="81216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CF7742B" w14:textId="41C22BB0" w:rsidR="001B4060" w:rsidRPr="00161CEB" w:rsidRDefault="001B4060" w:rsidP="00075123">
      <w:pPr>
        <w:autoSpaceDE w:val="0"/>
        <w:autoSpaceDN w:val="0"/>
        <w:adjustRightInd w:val="0"/>
        <w:spacing w:after="0" w:line="360" w:lineRule="auto"/>
        <w:jc w:val="both"/>
        <w:rPr>
          <w:rFonts w:ascii="Palatino Linotype" w:hAnsi="Palatino Linotype" w:cs="Arial"/>
          <w:b/>
        </w:rPr>
      </w:pPr>
    </w:p>
    <w:p w14:paraId="5753C9EE" w14:textId="4C89A7C9" w:rsidR="007B0F1D" w:rsidRDefault="007B0F1D" w:rsidP="0012484F">
      <w:pPr>
        <w:pStyle w:val="Sinespaciado"/>
        <w:spacing w:line="360" w:lineRule="auto"/>
        <w:jc w:val="both"/>
        <w:rPr>
          <w:rFonts w:ascii="Palatino Linotype" w:hAnsi="Palatino Linotype" w:cs="Arial"/>
        </w:rPr>
      </w:pPr>
      <w:r>
        <w:rPr>
          <w:rFonts w:ascii="Palatino Linotype" w:hAnsi="Palatino Linotype" w:cs="Arial"/>
        </w:rPr>
        <w:t>D</w:t>
      </w:r>
      <w:r w:rsidR="0012484F">
        <w:rPr>
          <w:rFonts w:ascii="Palatino Linotype" w:hAnsi="Palatino Linotype" w:cs="Arial"/>
        </w:rPr>
        <w:t xml:space="preserve">e lo expuesto con anterioridad, se desprende que </w:t>
      </w:r>
      <w:r w:rsidR="0012484F">
        <w:rPr>
          <w:rFonts w:ascii="Palatino Linotype" w:hAnsi="Palatino Linotype" w:cs="Arial"/>
          <w:b/>
        </w:rPr>
        <w:t xml:space="preserve">El Sujeto Obligado </w:t>
      </w:r>
      <w:r w:rsidR="0012484F">
        <w:rPr>
          <w:rFonts w:ascii="Palatino Linotype" w:hAnsi="Palatino Linotype" w:cs="Arial"/>
        </w:rPr>
        <w:t xml:space="preserve">se auxilia de diversas Direcciones, Subdirecciones, Departamentos y Unidades Administrativas para cumplir con sus fines y objetivos, resultando de nuestro más amplio interés la </w:t>
      </w:r>
      <w:r w:rsidR="00560BC1">
        <w:rPr>
          <w:rFonts w:ascii="Palatino Linotype" w:hAnsi="Palatino Linotype" w:cs="Arial"/>
        </w:rPr>
        <w:t>Coordinación de Administración y Finanzas</w:t>
      </w:r>
      <w:r w:rsidR="00EF00CC">
        <w:rPr>
          <w:rFonts w:ascii="Palatino Linotype" w:hAnsi="Palatino Linotype" w:cs="Arial"/>
        </w:rPr>
        <w:t xml:space="preserve">, así como la Dirección de Recursos Financieros. </w:t>
      </w:r>
    </w:p>
    <w:p w14:paraId="6ECB2F99" w14:textId="44769D15" w:rsidR="0012484F" w:rsidRDefault="0012484F" w:rsidP="0012484F">
      <w:pPr>
        <w:pStyle w:val="Sinespaciado"/>
        <w:spacing w:line="360" w:lineRule="auto"/>
        <w:jc w:val="both"/>
        <w:rPr>
          <w:rFonts w:ascii="Palatino Linotype" w:hAnsi="Palatino Linotype" w:cs="Arial"/>
        </w:rPr>
      </w:pPr>
      <w:r>
        <w:rPr>
          <w:rFonts w:ascii="Palatino Linotype" w:hAnsi="Palatino Linotype" w:cs="Arial"/>
        </w:rPr>
        <w:t xml:space="preserve"> </w:t>
      </w:r>
    </w:p>
    <w:p w14:paraId="420DBD5E" w14:textId="15B60820" w:rsidR="002C7B02" w:rsidRDefault="001B6B73" w:rsidP="0012484F">
      <w:pPr>
        <w:pStyle w:val="Sinespaciado"/>
        <w:spacing w:line="360" w:lineRule="auto"/>
        <w:jc w:val="both"/>
        <w:rPr>
          <w:rFonts w:ascii="Palatino Linotype" w:hAnsi="Palatino Linotype" w:cs="Arial"/>
        </w:rPr>
      </w:pPr>
      <w:r>
        <w:rPr>
          <w:rFonts w:ascii="Palatino Linotype" w:hAnsi="Palatino Linotype" w:cs="Arial"/>
        </w:rPr>
        <w:t>En virtud de lo anterior, para delimitar las fronteras conceptuales de la</w:t>
      </w:r>
      <w:r w:rsidR="00EE3C07">
        <w:rPr>
          <w:rFonts w:ascii="Palatino Linotype" w:hAnsi="Palatino Linotype" w:cs="Arial"/>
        </w:rPr>
        <w:t>s</w:t>
      </w:r>
      <w:r>
        <w:rPr>
          <w:rFonts w:ascii="Palatino Linotype" w:hAnsi="Palatino Linotype" w:cs="Arial"/>
        </w:rPr>
        <w:t xml:space="preserve"> unidad</w:t>
      </w:r>
      <w:r w:rsidR="00EE3C07">
        <w:rPr>
          <w:rFonts w:ascii="Palatino Linotype" w:hAnsi="Palatino Linotype" w:cs="Arial"/>
        </w:rPr>
        <w:t>es</w:t>
      </w:r>
      <w:r>
        <w:rPr>
          <w:rFonts w:ascii="Palatino Linotype" w:hAnsi="Palatino Linotype" w:cs="Arial"/>
        </w:rPr>
        <w:t xml:space="preserve"> administrativa</w:t>
      </w:r>
      <w:r w:rsidR="00EE3C07">
        <w:rPr>
          <w:rFonts w:ascii="Palatino Linotype" w:hAnsi="Palatino Linotype" w:cs="Arial"/>
        </w:rPr>
        <w:t>s</w:t>
      </w:r>
      <w:r>
        <w:rPr>
          <w:rFonts w:ascii="Palatino Linotype" w:hAnsi="Palatino Linotype" w:cs="Arial"/>
        </w:rPr>
        <w:t xml:space="preserve"> en cita, resulta oportuno traer a colación </w:t>
      </w:r>
      <w:r w:rsidR="00EE3C07">
        <w:rPr>
          <w:rFonts w:ascii="Palatino Linotype" w:hAnsi="Palatino Linotype" w:cs="Arial"/>
        </w:rPr>
        <w:t>los</w:t>
      </w:r>
      <w:r w:rsidR="00560BC1">
        <w:rPr>
          <w:rFonts w:ascii="Palatino Linotype" w:hAnsi="Palatino Linotype" w:cs="Arial"/>
        </w:rPr>
        <w:t xml:space="preserve"> </w:t>
      </w:r>
      <w:r w:rsidR="002C7B02">
        <w:rPr>
          <w:rFonts w:ascii="Palatino Linotype" w:hAnsi="Palatino Linotype" w:cs="Arial"/>
        </w:rPr>
        <w:t xml:space="preserve">artículos </w:t>
      </w:r>
      <w:r w:rsidR="00586E68">
        <w:rPr>
          <w:rFonts w:ascii="Palatino Linotype" w:hAnsi="Palatino Linotype" w:cs="Arial"/>
        </w:rPr>
        <w:t xml:space="preserve">42, 44 y 45 fracción VI del </w:t>
      </w:r>
      <w:r w:rsidR="00C66EBA">
        <w:rPr>
          <w:rFonts w:ascii="Palatino Linotype" w:hAnsi="Palatino Linotype" w:cs="Arial"/>
        </w:rPr>
        <w:t>Reglamento Orgánico de la Administración Pública de Jilotzingo;</w:t>
      </w:r>
      <w:r w:rsidR="00586E68">
        <w:rPr>
          <w:rFonts w:ascii="Palatino Linotype" w:hAnsi="Palatino Linotype" w:cs="Arial"/>
        </w:rPr>
        <w:t xml:space="preserve"> </w:t>
      </w:r>
      <w:r w:rsidR="00C66EBA">
        <w:rPr>
          <w:rFonts w:ascii="Palatino Linotype" w:hAnsi="Palatino Linotype" w:cs="Arial"/>
        </w:rPr>
        <w:t xml:space="preserve">los numerales </w:t>
      </w:r>
      <w:r w:rsidR="00C66EBA" w:rsidRPr="00C66EBA">
        <w:rPr>
          <w:rFonts w:ascii="Palatino Linotype" w:hAnsi="Palatino Linotype" w:cs="Arial"/>
        </w:rPr>
        <w:t>100, apartado B, inciso r) y 109 de la Ley de Seguridad del Estado de México</w:t>
      </w:r>
      <w:r w:rsidR="00C66EBA">
        <w:rPr>
          <w:rFonts w:ascii="Palatino Linotype" w:hAnsi="Palatino Linotype" w:cs="Arial"/>
        </w:rPr>
        <w:t xml:space="preserve">; así como el artículo 96 de la Ley Orgánica Municipal del Estado de México, porciones normativas que disponen a la </w:t>
      </w:r>
      <w:r w:rsidR="008649E0">
        <w:rPr>
          <w:rFonts w:ascii="Palatino Linotype" w:hAnsi="Palatino Linotype" w:cs="Arial"/>
        </w:rPr>
        <w:t>literalidad lo siguiente:</w:t>
      </w:r>
    </w:p>
    <w:p w14:paraId="1549EF52" w14:textId="3096892D" w:rsidR="002C7B02" w:rsidRPr="00C66EBA" w:rsidRDefault="00C66EBA" w:rsidP="00C66EBA">
      <w:pPr>
        <w:pStyle w:val="Citas"/>
        <w:jc w:val="center"/>
        <w:rPr>
          <w:b/>
          <w:bCs/>
        </w:rPr>
      </w:pPr>
      <w:r w:rsidRPr="00C66EBA">
        <w:rPr>
          <w:b/>
          <w:bCs/>
        </w:rPr>
        <w:t>REGLAMENTO ORGÁNICO DE LA ADMINISTRACIÓN PÚBLICA DE JILOTZINGO</w:t>
      </w:r>
    </w:p>
    <w:p w14:paraId="4A7161C0" w14:textId="4B580288" w:rsidR="002C7B02" w:rsidRDefault="008649E0" w:rsidP="002C7B02">
      <w:pPr>
        <w:pStyle w:val="Citas"/>
      </w:pPr>
      <w:r>
        <w:t>“</w:t>
      </w:r>
      <w:r w:rsidR="002C7B02">
        <w:t>Artículo 42.- La Dirección General de Administración es el área responsable de planear, dirigir y manejar los recursos humanos, materiales y los servicios de la Administración Pública Municipal, contando con las siguientes facultades y obligaciones:</w:t>
      </w:r>
    </w:p>
    <w:p w14:paraId="24644F36" w14:textId="4C337937" w:rsidR="002C7B02" w:rsidRPr="002C7B02" w:rsidRDefault="002C7B02" w:rsidP="002C7B02">
      <w:pPr>
        <w:pStyle w:val="Citas"/>
        <w:rPr>
          <w:b/>
          <w:bCs/>
          <w:u w:val="single"/>
        </w:rPr>
      </w:pPr>
      <w:r w:rsidRPr="002C7B02">
        <w:rPr>
          <w:b/>
          <w:bCs/>
          <w:u w:val="single"/>
        </w:rPr>
        <w:lastRenderedPageBreak/>
        <w:t xml:space="preserve">I. Reclutar, seleccionar, contratar y asignar a las diversas áreas de la Administración Pública Municipal, el personal que requieren para el cumplimiento de las funciones </w:t>
      </w:r>
    </w:p>
    <w:p w14:paraId="545BB8C0" w14:textId="77777777" w:rsidR="002C7B02" w:rsidRDefault="002C7B02" w:rsidP="002C7B02">
      <w:pPr>
        <w:pStyle w:val="Citas"/>
      </w:pPr>
      <w:r>
        <w:t xml:space="preserve">II. Elaborar la nómina de personal, para el pago de la misma; </w:t>
      </w:r>
    </w:p>
    <w:p w14:paraId="6449EFE9" w14:textId="77777777" w:rsidR="002C7B02" w:rsidRDefault="002C7B02" w:rsidP="002C7B02">
      <w:pPr>
        <w:pStyle w:val="Citas"/>
      </w:pPr>
      <w:r>
        <w:t xml:space="preserve">III. Emitir los nombramientos de los titulares de las dependencias de la Administración Pública, en los casos en que la Presidenta Municipal no los expida; </w:t>
      </w:r>
    </w:p>
    <w:p w14:paraId="01A86960" w14:textId="77777777" w:rsidR="002C7B02" w:rsidRDefault="002C7B02" w:rsidP="002C7B02">
      <w:pPr>
        <w:pStyle w:val="Citas"/>
      </w:pPr>
      <w:r>
        <w:t xml:space="preserve">IV. Atender las controversias laborales conjuntamente con la Coordinación Jurídica; </w:t>
      </w:r>
    </w:p>
    <w:p w14:paraId="394D47FC" w14:textId="64CF5979" w:rsidR="002C7B02" w:rsidRPr="002C7B02" w:rsidRDefault="002C7B02" w:rsidP="002C7B02">
      <w:pPr>
        <w:pStyle w:val="Citas"/>
        <w:rPr>
          <w:b/>
          <w:bCs/>
          <w:u w:val="single"/>
        </w:rPr>
      </w:pPr>
      <w:r w:rsidRPr="002C7B02">
        <w:rPr>
          <w:b/>
          <w:bCs/>
          <w:u w:val="single"/>
        </w:rPr>
        <w:t>V. Resguardar y actualizar el archivo del personal;</w:t>
      </w:r>
    </w:p>
    <w:p w14:paraId="750E452E" w14:textId="77777777" w:rsidR="002C7B02" w:rsidRPr="002C7B02" w:rsidRDefault="002C7B02" w:rsidP="002C7B02">
      <w:pPr>
        <w:pStyle w:val="Citas"/>
        <w:rPr>
          <w:b/>
          <w:bCs/>
          <w:u w:val="single"/>
        </w:rPr>
      </w:pPr>
      <w:r w:rsidRPr="002C7B02">
        <w:rPr>
          <w:b/>
          <w:bCs/>
          <w:u w:val="single"/>
        </w:rPr>
        <w:t xml:space="preserve"> VI. Controlar y registrar asistencia, nombramientos, remociones, renuncias, licencias, cambios de adscripción, promociones, incapacidades, vacaciones, días no laborables y demás incidencias relacionadas con los Servidores Públicos Municipales; </w:t>
      </w:r>
    </w:p>
    <w:p w14:paraId="528D8676" w14:textId="77777777" w:rsidR="002C7B02" w:rsidRDefault="002C7B02" w:rsidP="002C7B02">
      <w:pPr>
        <w:pStyle w:val="Citas"/>
      </w:pPr>
      <w:r>
        <w:t xml:space="preserve">VII. Establecer políticas para el mejor mantenimiento de los recursos materiales de las diferentes áreas de la Administración Pública Municipal; y </w:t>
      </w:r>
    </w:p>
    <w:p w14:paraId="6DBE155C" w14:textId="1A6C3955" w:rsidR="002C7B02" w:rsidRDefault="002C7B02" w:rsidP="002C7B02">
      <w:pPr>
        <w:pStyle w:val="Citas"/>
      </w:pPr>
      <w:r>
        <w:t>VIII. Las demás que señalen otras disposiciones legales de carácter federal, estatal o municipal, en el ámbito de su competencia; el H. Ayuntamiento, la Presidenta Municipal y demás superiores, en su caso.</w:t>
      </w:r>
    </w:p>
    <w:p w14:paraId="44E02AE6" w14:textId="025FA3B2" w:rsidR="002C7B02" w:rsidRDefault="002C7B02" w:rsidP="002C7B02">
      <w:pPr>
        <w:pStyle w:val="Citas"/>
      </w:pPr>
      <w:r>
        <w:t>Artículo 44.- La Dirección General de Administración se integra por las siguientes Coordinaciones: I. Coordinación de Recursos Humanos y Nómina II. Coordinación de Recursos Materiales III. Coordinación de control vehicular</w:t>
      </w:r>
    </w:p>
    <w:p w14:paraId="2A178502" w14:textId="3553B185" w:rsidR="002C7B02" w:rsidRDefault="002C7B02" w:rsidP="002C7B02">
      <w:pPr>
        <w:pStyle w:val="Citas"/>
      </w:pPr>
      <w:r>
        <w:lastRenderedPageBreak/>
        <w:t>Artículo 45.- Corresponde a la Coordinación de Recursos Humanos y Nómina el ejercicio de las siguientes facultades y obligaciones:</w:t>
      </w:r>
    </w:p>
    <w:p w14:paraId="66CDF948" w14:textId="4369E5CA" w:rsidR="002C7B02" w:rsidRDefault="002C7B02" w:rsidP="002C7B02">
      <w:pPr>
        <w:pStyle w:val="Citas"/>
      </w:pPr>
      <w:r>
        <w:t>(…)</w:t>
      </w:r>
    </w:p>
    <w:p w14:paraId="50A1485B" w14:textId="0A65E776" w:rsidR="002C7B02" w:rsidRDefault="00586E68" w:rsidP="002C7B02">
      <w:pPr>
        <w:pStyle w:val="Citas"/>
      </w:pPr>
      <w:r>
        <w:t>VI. Resguardar y actualizar el archivo general del personal, así como elaborar, registrar y actualizar los nombramientos;</w:t>
      </w:r>
    </w:p>
    <w:p w14:paraId="026D5B5C" w14:textId="335C5039" w:rsidR="008649E0" w:rsidRPr="008649E0" w:rsidRDefault="008649E0" w:rsidP="002C7B02">
      <w:pPr>
        <w:pStyle w:val="Citas"/>
        <w:rPr>
          <w:b/>
          <w:bCs/>
        </w:rPr>
      </w:pPr>
      <w:r>
        <w:t xml:space="preserve">(…)” </w:t>
      </w:r>
      <w:r>
        <w:rPr>
          <w:b/>
          <w:bCs/>
        </w:rPr>
        <w:t>(Sic)</w:t>
      </w:r>
    </w:p>
    <w:p w14:paraId="7937E306" w14:textId="77777777" w:rsidR="002C7B02" w:rsidRDefault="002C7B02" w:rsidP="002C7B02">
      <w:pPr>
        <w:pStyle w:val="Citas"/>
      </w:pPr>
    </w:p>
    <w:p w14:paraId="4D22FA92" w14:textId="184436E8" w:rsidR="002C7B02" w:rsidRPr="00C66EBA" w:rsidRDefault="00C66EBA" w:rsidP="00C66EBA">
      <w:pPr>
        <w:pStyle w:val="Citas"/>
        <w:jc w:val="center"/>
        <w:rPr>
          <w:b/>
          <w:bCs/>
        </w:rPr>
      </w:pPr>
      <w:r w:rsidRPr="00C66EBA">
        <w:rPr>
          <w:b/>
          <w:bCs/>
        </w:rPr>
        <w:t>LEY DE SEGURIDAD DEL ESTADO DE MÉXICO</w:t>
      </w:r>
    </w:p>
    <w:p w14:paraId="19EB5F23" w14:textId="349D6AF2" w:rsidR="001459C8" w:rsidRDefault="008649E0" w:rsidP="00C66EBA">
      <w:pPr>
        <w:pStyle w:val="Citas"/>
      </w:pPr>
      <w:r>
        <w:t>“</w:t>
      </w:r>
      <w:r w:rsidR="001459C8">
        <w:t>Artículo 100.- Con el objeto de garantizar el cumplimiento de los principios constitucionales de legalidad, objetividad, eficiencia, profesionalismo, honradez y respeto a los derechos humanos, los integrantes de las Instituciones de Seguridad Pública tendrán, de conformidad con su adscripción a unidades de prevención, de reacción o de investigación, los derechos y obligaciones siguientes:</w:t>
      </w:r>
    </w:p>
    <w:p w14:paraId="49B7406E" w14:textId="1F997175" w:rsidR="00C66EBA" w:rsidRDefault="00C66EBA" w:rsidP="00C66EBA">
      <w:pPr>
        <w:pStyle w:val="Citas"/>
      </w:pPr>
      <w:r>
        <w:t>(…)</w:t>
      </w:r>
    </w:p>
    <w:p w14:paraId="1989F514" w14:textId="582FB986" w:rsidR="001459C8" w:rsidRDefault="00C66EBA" w:rsidP="00C66EBA">
      <w:pPr>
        <w:pStyle w:val="Citas"/>
      </w:pPr>
      <w:r>
        <w:t>B. Obligaciones:</w:t>
      </w:r>
    </w:p>
    <w:p w14:paraId="39ED3521" w14:textId="3F3DDF3F" w:rsidR="00C66EBA" w:rsidRDefault="00C66EBA" w:rsidP="00C66EBA">
      <w:pPr>
        <w:pStyle w:val="Citas"/>
      </w:pPr>
      <w:r>
        <w:t>(…)</w:t>
      </w:r>
    </w:p>
    <w:p w14:paraId="5AE77F0F" w14:textId="0BFB2712" w:rsidR="00C66EBA" w:rsidRDefault="00C66EBA" w:rsidP="00C66EBA">
      <w:pPr>
        <w:pStyle w:val="Citas"/>
        <w:rPr>
          <w:b/>
          <w:bCs/>
          <w:u w:val="single"/>
        </w:rPr>
      </w:pPr>
      <w:r w:rsidRPr="00C66EBA">
        <w:rPr>
          <w:b/>
          <w:bCs/>
          <w:u w:val="single"/>
        </w:rPr>
        <w:t>r) Someterse a evaluaciones periódicas para acreditar el cumplimiento de sus requisitos de permanencia, así como obtener y mantener vigente la certificación respectiva;</w:t>
      </w:r>
    </w:p>
    <w:p w14:paraId="3D168746" w14:textId="7A6F64E5" w:rsidR="00C66EBA" w:rsidRDefault="00C66EBA" w:rsidP="00C66EBA">
      <w:pPr>
        <w:pStyle w:val="Citas"/>
      </w:pPr>
      <w:r>
        <w:t>(…)</w:t>
      </w:r>
    </w:p>
    <w:p w14:paraId="7C11C00F" w14:textId="77777777" w:rsidR="00C66EBA" w:rsidRPr="00C66EBA" w:rsidRDefault="00C66EBA" w:rsidP="00C66EBA">
      <w:pPr>
        <w:pStyle w:val="Citas"/>
        <w:rPr>
          <w:b/>
          <w:bCs/>
          <w:u w:val="single"/>
        </w:rPr>
      </w:pPr>
      <w:r w:rsidRPr="00C66EBA">
        <w:rPr>
          <w:b/>
          <w:bCs/>
          <w:u w:val="single"/>
        </w:rPr>
        <w:lastRenderedPageBreak/>
        <w:t>Artículo 109.- La certificación es el proceso mediante el cual los integrantes de las instituciones de seguridad pública se someten a las evaluaciones periódicas establecidas por el Centro, en los procedimientos de ingreso, promoción y permanencia.</w:t>
      </w:r>
    </w:p>
    <w:p w14:paraId="5001EFB1" w14:textId="77777777" w:rsidR="00C66EBA" w:rsidRDefault="00C66EBA" w:rsidP="00C66EBA">
      <w:pPr>
        <w:pStyle w:val="Citas"/>
      </w:pPr>
      <w:r>
        <w:t xml:space="preserve">Los aspirantes que ingresen a las instituciones de seguridad pública deberán contar con el Certificado y registro correspondientes, de conformidad con lo establecido por la Ley General. </w:t>
      </w:r>
    </w:p>
    <w:p w14:paraId="75553708" w14:textId="77777777" w:rsidR="00C66EBA" w:rsidRDefault="00C66EBA" w:rsidP="00C66EBA">
      <w:pPr>
        <w:pStyle w:val="Citas"/>
      </w:pPr>
      <w:r>
        <w:t xml:space="preserve">Ninguna persona podrá ingresar o permanecer en las instituciones de seguridad pública sin contar con el Certificado y registro vigentes. </w:t>
      </w:r>
    </w:p>
    <w:p w14:paraId="612D3706" w14:textId="4775526D" w:rsidR="00C66EBA" w:rsidRPr="008649E0" w:rsidRDefault="00C66EBA" w:rsidP="00C66EBA">
      <w:pPr>
        <w:pStyle w:val="Citas"/>
        <w:rPr>
          <w:b/>
          <w:bCs/>
        </w:rPr>
      </w:pPr>
      <w:r>
        <w:t>Las evaluaciones de control de confianza comprenderán los exámenes médico, toxicológico, psicológico, poligráfico, estudio socioeconómico y los demás que se consideren necesarios de conformidad con la normatividad aplicable.</w:t>
      </w:r>
      <w:r w:rsidR="008649E0">
        <w:t xml:space="preserve">” </w:t>
      </w:r>
      <w:r w:rsidR="008649E0">
        <w:rPr>
          <w:b/>
          <w:bCs/>
        </w:rPr>
        <w:t>(Sic)</w:t>
      </w:r>
    </w:p>
    <w:p w14:paraId="1E7EA878" w14:textId="77777777" w:rsidR="00C66EBA" w:rsidRPr="00C66EBA" w:rsidRDefault="00C66EBA" w:rsidP="00C66EBA">
      <w:pPr>
        <w:pStyle w:val="Citas"/>
      </w:pPr>
    </w:p>
    <w:p w14:paraId="50F3F11A" w14:textId="7AC2D13D" w:rsidR="00C66EBA" w:rsidRPr="00C66EBA" w:rsidRDefault="00C66EBA" w:rsidP="00C66EBA">
      <w:pPr>
        <w:pStyle w:val="Citas"/>
        <w:jc w:val="center"/>
        <w:rPr>
          <w:b/>
          <w:bCs/>
        </w:rPr>
      </w:pPr>
      <w:r w:rsidRPr="00C66EBA">
        <w:rPr>
          <w:b/>
          <w:bCs/>
        </w:rPr>
        <w:t>LEY ORGÁNICA MUNICIPAL DEL ESTADO DE MÉXICO</w:t>
      </w:r>
    </w:p>
    <w:p w14:paraId="611A713D" w14:textId="08EA0911" w:rsidR="00C66EBA" w:rsidRDefault="008649E0" w:rsidP="00C66EBA">
      <w:pPr>
        <w:pStyle w:val="Citas"/>
      </w:pPr>
      <w:r>
        <w:t>“</w:t>
      </w:r>
      <w:r w:rsidR="00C66EBA">
        <w:t xml:space="preserve">Artículo 96.- Para ser tesorero municipal se requiere, además de los requisitos del artículos 32 de esta Ley: </w:t>
      </w:r>
    </w:p>
    <w:p w14:paraId="188E011E" w14:textId="4E770E38" w:rsidR="001459C8" w:rsidRPr="00C66EBA" w:rsidRDefault="00C66EBA" w:rsidP="00C66EBA">
      <w:pPr>
        <w:pStyle w:val="Citas"/>
        <w:rPr>
          <w:b/>
          <w:bCs/>
          <w:u w:val="single"/>
        </w:rPr>
      </w:pPr>
      <w:r w:rsidRPr="00C66EBA">
        <w:rPr>
          <w:b/>
          <w:bCs/>
          <w:u w:val="single"/>
        </w:rPr>
        <w:t xml:space="preserve">I. Tener los conocimientos suficientes para poder desempeñar el cargo, a juicio del Ayuntamiento; contar con título profesional en las áreas jurídicas, económicas o contables administrativas, con experiencia mínima de un año, con anterioridad a la fecha de su designación, y con certificación de competencia laboral en funciones expedida por el Instituto Hacendario del Estado de México o por alguna institución con reconocimiento de validez oficial, que asegure los conocimientos y habilidades para desempeñar el </w:t>
      </w:r>
      <w:r w:rsidRPr="00C66EBA">
        <w:rPr>
          <w:b/>
          <w:bCs/>
          <w:u w:val="single"/>
        </w:rPr>
        <w:lastRenderedPageBreak/>
        <w:t>cargo, de conformidad con los aspectos técnicos y operativos aplicables al Estado de México;</w:t>
      </w:r>
    </w:p>
    <w:p w14:paraId="48696B1C" w14:textId="52112E77" w:rsidR="00C66EBA" w:rsidRDefault="00C66EBA" w:rsidP="00C66EBA">
      <w:pPr>
        <w:pStyle w:val="Citas"/>
      </w:pPr>
      <w:r>
        <w:t>El requisito de la certificación de competencia laboral, deberá acreditarse dentro de los seis meses siguientes a la fecha en que inicie funciones.</w:t>
      </w:r>
    </w:p>
    <w:p w14:paraId="78306212" w14:textId="3E0A1165" w:rsidR="00C66EBA" w:rsidRDefault="00C66EBA" w:rsidP="00C66EBA">
      <w:pPr>
        <w:pStyle w:val="Citas"/>
      </w:pPr>
      <w:r>
        <w:t>II. Caucionar el manejo de los fondos municipales, por un monto equivalente al uno al millar del importe correspondiente a los ingresos propios del municipio y las participaciones que en ingresos federales y estatales le correspondieron en el ejercicio inmediato anterior;</w:t>
      </w:r>
    </w:p>
    <w:p w14:paraId="234A25B6" w14:textId="5F2AAD6C" w:rsidR="00C66EBA" w:rsidRDefault="00C66EBA" w:rsidP="00C66EBA">
      <w:pPr>
        <w:pStyle w:val="Citas"/>
      </w:pPr>
      <w:r>
        <w:t>III. Derogada</w:t>
      </w:r>
    </w:p>
    <w:p w14:paraId="034BF51C" w14:textId="1EFA06CB" w:rsidR="00C66EBA" w:rsidRPr="008649E0" w:rsidRDefault="00C66EBA" w:rsidP="00C66EBA">
      <w:pPr>
        <w:pStyle w:val="Citas"/>
        <w:rPr>
          <w:b/>
          <w:bCs/>
        </w:rPr>
      </w:pPr>
      <w:r>
        <w:t>IV. Cumplir con otros requisitos que señalen las leyes, o acuerde el ayuntamiento.</w:t>
      </w:r>
      <w:r w:rsidR="008649E0">
        <w:t xml:space="preserve">” </w:t>
      </w:r>
      <w:r w:rsidR="008649E0">
        <w:rPr>
          <w:b/>
          <w:bCs/>
        </w:rPr>
        <w:t>(Sic)</w:t>
      </w:r>
    </w:p>
    <w:p w14:paraId="07D22104" w14:textId="77777777" w:rsidR="002C7B02" w:rsidRDefault="002C7B02" w:rsidP="0012484F">
      <w:pPr>
        <w:pStyle w:val="Sinespaciado"/>
        <w:spacing w:line="360" w:lineRule="auto"/>
        <w:jc w:val="both"/>
        <w:rPr>
          <w:rFonts w:ascii="Palatino Linotype" w:hAnsi="Palatino Linotype" w:cs="Arial"/>
        </w:rPr>
      </w:pPr>
    </w:p>
    <w:p w14:paraId="47A28100" w14:textId="5DC351D1" w:rsidR="008649E0" w:rsidRPr="008649E0" w:rsidRDefault="00EF00CC" w:rsidP="00B361DA">
      <w:pPr>
        <w:spacing w:after="0" w:line="360" w:lineRule="auto"/>
        <w:jc w:val="both"/>
        <w:rPr>
          <w:rFonts w:ascii="Palatino Linotype" w:hAnsi="Palatino Linotype" w:cs="Arial"/>
          <w:sz w:val="24"/>
          <w:szCs w:val="24"/>
        </w:rPr>
      </w:pPr>
      <w:r w:rsidRPr="00B61C39">
        <w:rPr>
          <w:rFonts w:ascii="Palatino Linotype" w:hAnsi="Palatino Linotype" w:cs="Arial"/>
          <w:sz w:val="24"/>
          <w:szCs w:val="24"/>
        </w:rPr>
        <w:t>Del análisis sistemático y armónico de la normatividad previamente plasmada se desprende que</w:t>
      </w:r>
      <w:r>
        <w:rPr>
          <w:rFonts w:ascii="Palatino Linotype" w:hAnsi="Palatino Linotype" w:cs="Arial"/>
          <w:sz w:val="24"/>
          <w:szCs w:val="24"/>
        </w:rPr>
        <w:t xml:space="preserve"> </w:t>
      </w:r>
      <w:r w:rsidR="008649E0">
        <w:rPr>
          <w:rFonts w:ascii="Palatino Linotype" w:hAnsi="Palatino Linotype" w:cs="Arial"/>
          <w:b/>
          <w:bCs/>
          <w:sz w:val="24"/>
          <w:szCs w:val="24"/>
        </w:rPr>
        <w:t xml:space="preserve">El Sujeto Obligado </w:t>
      </w:r>
      <w:r w:rsidR="008649E0">
        <w:rPr>
          <w:rFonts w:ascii="Palatino Linotype" w:hAnsi="Palatino Linotype" w:cs="Arial"/>
          <w:sz w:val="24"/>
          <w:szCs w:val="24"/>
        </w:rPr>
        <w:t xml:space="preserve">se auxilia de una Dirección de Administración, así como de una Coordinación de Recursos Humanos, unidades administrativas competentes para generar, poseer o administrar diversos soportes documentales vinculados con recursos humanos, tales como altas, bajas, remuneraciones, expedientes de personal, entre otros. </w:t>
      </w:r>
    </w:p>
    <w:p w14:paraId="50AB07B4" w14:textId="77777777" w:rsidR="008649E0" w:rsidRDefault="008649E0" w:rsidP="00B361DA">
      <w:pPr>
        <w:spacing w:after="0" w:line="360" w:lineRule="auto"/>
        <w:jc w:val="both"/>
        <w:rPr>
          <w:rFonts w:ascii="Palatino Linotype" w:hAnsi="Palatino Linotype" w:cs="Arial"/>
          <w:sz w:val="24"/>
          <w:szCs w:val="24"/>
        </w:rPr>
      </w:pPr>
    </w:p>
    <w:p w14:paraId="1D8E22B1" w14:textId="77777777" w:rsidR="00EF00CC" w:rsidRDefault="00EF00CC" w:rsidP="00EF00CC">
      <w:pPr>
        <w:spacing w:line="360" w:lineRule="auto"/>
        <w:jc w:val="both"/>
        <w:rPr>
          <w:rFonts w:ascii="Palatino Linotype" w:hAnsi="Palatino Linotype" w:cs="Arial"/>
          <w:sz w:val="24"/>
          <w:szCs w:val="24"/>
        </w:rPr>
      </w:pPr>
      <w:r>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70D5A768" w14:textId="77777777" w:rsidR="00EF00CC" w:rsidRDefault="00EF00CC" w:rsidP="00EF00CC">
      <w:pPr>
        <w:pStyle w:val="Citas"/>
      </w:pPr>
      <w:r>
        <w:lastRenderedPageBreak/>
        <w:t xml:space="preserve">“Artículo 18. Los sujetos obligados deberán documentar todo acto que derive del ejercicio de sus facultades, competencias o funciones, considerando desde su origen la eventual publicidad y reutilización de la información que generen. </w:t>
      </w:r>
    </w:p>
    <w:p w14:paraId="4F842915" w14:textId="77777777" w:rsidR="00EF00CC" w:rsidRDefault="00EF00CC" w:rsidP="00EF00CC">
      <w:pPr>
        <w:pStyle w:val="Citas"/>
      </w:pPr>
      <w:r>
        <w:t xml:space="preserve">Artículo 19. Se presume que la información debe existir si se refiere a las facultades, competencias y funciones que los ordenamientos jurídicos aplicables otorgan a los sujetos obligados. </w:t>
      </w:r>
    </w:p>
    <w:p w14:paraId="1C28DE7A" w14:textId="77777777" w:rsidR="00EF00CC" w:rsidRDefault="00EF00CC" w:rsidP="00EF00CC">
      <w:pPr>
        <w:pStyle w:val="Citas"/>
      </w:pPr>
      <w:r>
        <w:t xml:space="preserve">En los casos en que ciertas facultades, competencias o funciones no se hayan ejercido, se debe motivar la respuesta en función de las causas que motiven tal circunstancia. </w:t>
      </w:r>
    </w:p>
    <w:p w14:paraId="66EBAB9C" w14:textId="77777777" w:rsidR="00EF00CC" w:rsidRPr="00407C65" w:rsidRDefault="00EF00CC" w:rsidP="00EF00CC">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056BE994" w14:textId="77777777" w:rsidR="00EF00CC" w:rsidRPr="00EF00CC" w:rsidRDefault="00EF00CC" w:rsidP="00B361DA">
      <w:pPr>
        <w:spacing w:after="0" w:line="360" w:lineRule="auto"/>
        <w:jc w:val="both"/>
        <w:rPr>
          <w:rFonts w:ascii="Palatino Linotype" w:hAnsi="Palatino Linotype"/>
          <w:color w:val="000000"/>
          <w:sz w:val="24"/>
          <w:szCs w:val="24"/>
          <w:lang w:val="es-ES_tradnl"/>
        </w:rPr>
      </w:pPr>
    </w:p>
    <w:p w14:paraId="3EC3574E" w14:textId="36B979E8" w:rsidR="008649E0" w:rsidRDefault="008649E0" w:rsidP="008649E0">
      <w:pPr>
        <w:spacing w:before="240" w:line="360" w:lineRule="auto"/>
        <w:jc w:val="both"/>
        <w:rPr>
          <w:rFonts w:ascii="Palatino Linotype" w:hAnsi="Palatino Linotype"/>
          <w:bCs/>
        </w:rPr>
      </w:pPr>
      <w:r w:rsidRPr="00322E78">
        <w:rPr>
          <w:rFonts w:ascii="Palatino Linotype" w:hAnsi="Palatino Linotype" w:cs="Arial"/>
          <w:sz w:val="24"/>
          <w:szCs w:val="24"/>
        </w:rPr>
        <w:t xml:space="preserve">Por otra parte, es óbice mencionar que la información requerida estriba parcialmente en las obligaciones en las obligaciones de transparencia común, lo anterior con fundamento </w:t>
      </w:r>
      <w:r w:rsidRPr="00322E78">
        <w:rPr>
          <w:rFonts w:ascii="Palatino Linotype" w:hAnsi="Palatino Linotype"/>
          <w:bCs/>
          <w:sz w:val="24"/>
          <w:szCs w:val="24"/>
        </w:rPr>
        <w:t xml:space="preserve">en el artículo 24, fracción XII, 92, </w:t>
      </w:r>
      <w:r w:rsidR="000139EF">
        <w:rPr>
          <w:rFonts w:ascii="Palatino Linotype" w:hAnsi="Palatino Linotype"/>
          <w:bCs/>
          <w:sz w:val="24"/>
          <w:szCs w:val="24"/>
        </w:rPr>
        <w:t>fracción</w:t>
      </w:r>
      <w:r>
        <w:rPr>
          <w:rFonts w:ascii="Palatino Linotype" w:hAnsi="Palatino Linotype"/>
          <w:bCs/>
          <w:sz w:val="24"/>
          <w:szCs w:val="24"/>
        </w:rPr>
        <w:t xml:space="preserve"> XXI de la Ley de Transparencia y Acceso a la Información Pública del Estado de México y Municipios, porción normativa que dispone a la literalidad lo siguiente: </w:t>
      </w:r>
    </w:p>
    <w:p w14:paraId="66F925FF" w14:textId="77777777" w:rsidR="008649E0" w:rsidRPr="00E66BD3" w:rsidRDefault="008649E0" w:rsidP="008649E0">
      <w:pPr>
        <w:spacing w:before="240" w:line="360" w:lineRule="auto"/>
        <w:ind w:left="851" w:right="851"/>
        <w:jc w:val="both"/>
        <w:rPr>
          <w:rFonts w:ascii="Palatino Linotype" w:hAnsi="Palatino Linotype"/>
          <w:i/>
        </w:rPr>
      </w:pPr>
      <w:r w:rsidRPr="00E66BD3">
        <w:rPr>
          <w:rFonts w:ascii="Palatino Linotype" w:hAnsi="Palatino Linotype"/>
          <w:i/>
        </w:rPr>
        <w:t>“Artículo 24. Para el cumplimiento de los objetivos de esta Ley, los sujetos obligados deberán cumplir con las siguientes obligaciones, según corresponda, de acuerdo a su naturaleza:</w:t>
      </w:r>
    </w:p>
    <w:p w14:paraId="7F339F98" w14:textId="77777777" w:rsidR="008649E0" w:rsidRPr="00B12113" w:rsidRDefault="008649E0" w:rsidP="008649E0">
      <w:pPr>
        <w:spacing w:before="240" w:line="360" w:lineRule="auto"/>
        <w:ind w:left="851" w:right="851"/>
        <w:jc w:val="both"/>
        <w:rPr>
          <w:rFonts w:ascii="Palatino Linotype" w:hAnsi="Palatino Linotype"/>
          <w:bCs/>
          <w:i/>
        </w:rPr>
      </w:pPr>
      <w:r w:rsidRPr="00B12113">
        <w:rPr>
          <w:rFonts w:ascii="Palatino Linotype" w:hAnsi="Palatino Linotype"/>
          <w:bCs/>
          <w:i/>
        </w:rPr>
        <w:lastRenderedPageBreak/>
        <w:t>XII. Publicar y mantener actualizada la información relativa a las obligaciones generales de transparencia previstas en la presente Ley o determinadas así por el Instituto, y en general aquella que sea de interés público;</w:t>
      </w:r>
    </w:p>
    <w:p w14:paraId="7A7E8300" w14:textId="77777777" w:rsidR="008649E0" w:rsidRPr="00E66BD3" w:rsidRDefault="008649E0" w:rsidP="008649E0">
      <w:pPr>
        <w:spacing w:before="240" w:line="360" w:lineRule="auto"/>
        <w:ind w:left="851" w:right="851"/>
        <w:jc w:val="both"/>
        <w:rPr>
          <w:rFonts w:ascii="Palatino Linotype" w:hAnsi="Palatino Linotype"/>
          <w:i/>
        </w:rPr>
      </w:pPr>
      <w:r w:rsidRPr="00E66BD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2748FB5" w14:textId="77777777" w:rsidR="008649E0" w:rsidRDefault="008649E0" w:rsidP="008649E0">
      <w:pPr>
        <w:pStyle w:val="Citas"/>
      </w:pPr>
      <w:r>
        <w:t>(…)</w:t>
      </w:r>
    </w:p>
    <w:p w14:paraId="0CE7E53C" w14:textId="77777777" w:rsidR="008649E0" w:rsidRDefault="008649E0" w:rsidP="008649E0">
      <w:pPr>
        <w:pStyle w:val="Citas"/>
      </w:pPr>
      <w:r>
        <w:t>XXI. La información curricular, desde el nivel de jefe de departamento o equivalente, hasta el titular del sujeto obligado, así como, en su caso, las sanciones administrativas de que haya sido objeto;</w:t>
      </w:r>
    </w:p>
    <w:p w14:paraId="3751DB88" w14:textId="77777777" w:rsidR="008649E0" w:rsidRPr="00281746" w:rsidRDefault="008649E0" w:rsidP="008649E0">
      <w:pPr>
        <w:pStyle w:val="Citas"/>
        <w:rPr>
          <w:b/>
          <w:bCs/>
          <w:color w:val="000000"/>
        </w:rPr>
      </w:pPr>
      <w:r>
        <w:t xml:space="preserve">(…)” </w:t>
      </w:r>
      <w:r>
        <w:rPr>
          <w:b/>
          <w:bCs/>
        </w:rPr>
        <w:t xml:space="preserve">(Sic) </w:t>
      </w:r>
    </w:p>
    <w:p w14:paraId="5A5FB4BD" w14:textId="77777777" w:rsidR="008649E0" w:rsidRDefault="008649E0" w:rsidP="008649E0">
      <w:pPr>
        <w:pStyle w:val="Prrafodelista"/>
        <w:autoSpaceDE w:val="0"/>
        <w:autoSpaceDN w:val="0"/>
        <w:adjustRightInd w:val="0"/>
        <w:spacing w:before="240" w:after="160" w:line="360" w:lineRule="auto"/>
        <w:ind w:left="0"/>
        <w:jc w:val="both"/>
        <w:rPr>
          <w:rFonts w:ascii="Palatino Linotype" w:eastAsia="MS Mincho" w:hAnsi="Palatino Linotype" w:cs="Tahoma"/>
        </w:rPr>
      </w:pPr>
    </w:p>
    <w:p w14:paraId="24A5A9AD" w14:textId="635259F3" w:rsidR="008649E0" w:rsidRPr="009279FB" w:rsidRDefault="008649E0" w:rsidP="008649E0">
      <w:pPr>
        <w:pStyle w:val="Prrafodelista"/>
        <w:autoSpaceDE w:val="0"/>
        <w:autoSpaceDN w:val="0"/>
        <w:adjustRightInd w:val="0"/>
        <w:spacing w:before="240" w:after="160" w:line="360" w:lineRule="auto"/>
        <w:ind w:left="0"/>
        <w:jc w:val="both"/>
        <w:rPr>
          <w:rFonts w:ascii="Palatino Linotype" w:eastAsia="MS Mincho" w:hAnsi="Palatino Linotype"/>
        </w:rPr>
      </w:pPr>
      <w:r w:rsidRPr="009279FB">
        <w:rPr>
          <w:rFonts w:ascii="Palatino Linotype" w:eastAsia="MS Mincho" w:hAnsi="Palatino Linotype" w:cs="Tahoma"/>
        </w:rPr>
        <w:t xml:space="preserve">Así la Ley de Transparencia y Acceso a la Información Pública del Estado de México y Municipios </w:t>
      </w:r>
      <w:r w:rsidRPr="009279FB">
        <w:rPr>
          <w:rFonts w:ascii="Palatino Linotype" w:eastAsia="Arial Unicode MS" w:hAnsi="Palatino Linotype" w:cs="Arial"/>
        </w:rPr>
        <w:t xml:space="preserve">en el artículo 92 </w:t>
      </w:r>
      <w:r w:rsidR="000139EF">
        <w:rPr>
          <w:rFonts w:ascii="Palatino Linotype" w:eastAsia="Arial Unicode MS" w:hAnsi="Palatino Linotype"/>
        </w:rPr>
        <w:t>fracción</w:t>
      </w:r>
      <w:r>
        <w:rPr>
          <w:rFonts w:ascii="Palatino Linotype" w:eastAsia="Arial Unicode MS" w:hAnsi="Palatino Linotype"/>
        </w:rPr>
        <w:t xml:space="preserve"> XXI</w:t>
      </w:r>
      <w:r w:rsidRPr="009279FB">
        <w:rPr>
          <w:rFonts w:ascii="Palatino Linotype" w:eastAsia="Arial Unicode MS" w:hAnsi="Palatino Linotype"/>
        </w:rPr>
        <w:t xml:space="preserve"> señala que la información requerida respecto de </w:t>
      </w:r>
      <w:r>
        <w:rPr>
          <w:rFonts w:ascii="Palatino Linotype" w:eastAsia="Arial Unicode MS" w:hAnsi="Palatino Linotype"/>
        </w:rPr>
        <w:t>información curricular</w:t>
      </w:r>
      <w:r w:rsidRPr="009279FB">
        <w:rPr>
          <w:rFonts w:ascii="Palatino Linotype" w:eastAsia="Arial Unicode MS" w:hAnsi="Palatino Linotype"/>
        </w:rPr>
        <w:t xml:space="preserve"> se trata de una  obligación de transparencia común, esto es, información que por su naturaleza es pública y que los sujetos obligados  </w:t>
      </w:r>
      <w:r w:rsidRPr="009279FB">
        <w:rPr>
          <w:rFonts w:ascii="Palatino Linotype" w:eastAsia="MS Mincho" w:hAnsi="Palatino Linotype"/>
        </w:rPr>
        <w:t>deben poner a disposición del público de manera permanente y por tanto deberán mantenerla actualizada, en los respectivos medios electrónicos, de acuerdo con sus facultades, atribuciones, funciones u objeto social.</w:t>
      </w:r>
    </w:p>
    <w:p w14:paraId="48EA86EF" w14:textId="77777777" w:rsidR="008649E0" w:rsidRPr="008649E0" w:rsidRDefault="008649E0" w:rsidP="00EF00CC">
      <w:pPr>
        <w:pStyle w:val="Sinespaciado"/>
        <w:spacing w:line="360" w:lineRule="auto"/>
        <w:jc w:val="both"/>
        <w:rPr>
          <w:rFonts w:ascii="Palatino Linotype" w:hAnsi="Palatino Linotype"/>
          <w:lang w:val="es-ES"/>
        </w:rPr>
      </w:pPr>
    </w:p>
    <w:p w14:paraId="20FF961B" w14:textId="77777777" w:rsidR="000139EF" w:rsidRDefault="000139EF" w:rsidP="000139EF">
      <w:pPr>
        <w:spacing w:line="360" w:lineRule="auto"/>
        <w:contextualSpacing/>
        <w:jc w:val="both"/>
        <w:rPr>
          <w:rFonts w:ascii="Palatino Linotype" w:eastAsia="Times New Roman" w:hAnsi="Palatino Linotype" w:cs="Arial"/>
          <w:sz w:val="24"/>
          <w:szCs w:val="24"/>
        </w:rPr>
      </w:pPr>
      <w:r>
        <w:rPr>
          <w:rFonts w:ascii="Palatino Linotype" w:eastAsia="Times New Roman" w:hAnsi="Palatino Linotype" w:cs="Arial"/>
          <w:sz w:val="24"/>
          <w:szCs w:val="24"/>
        </w:rPr>
        <w:lastRenderedPageBreak/>
        <w:t xml:space="preserve">Robustece lo anterior las siguientes imágenes ilustrativas, correspondientes a la tabla de aplicabilidad del </w:t>
      </w:r>
      <w:r>
        <w:rPr>
          <w:rFonts w:ascii="Palatino Linotype" w:eastAsia="Times New Roman" w:hAnsi="Palatino Linotype" w:cs="Arial"/>
          <w:b/>
          <w:bCs/>
          <w:sz w:val="24"/>
          <w:szCs w:val="24"/>
        </w:rPr>
        <w:t xml:space="preserve">Sujeto Obligado, </w:t>
      </w:r>
      <w:r>
        <w:rPr>
          <w:rFonts w:ascii="Palatino Linotype" w:eastAsia="Times New Roman" w:hAnsi="Palatino Linotype" w:cs="Arial"/>
          <w:sz w:val="24"/>
          <w:szCs w:val="24"/>
        </w:rPr>
        <w:t xml:space="preserve">susceptible de ser consultada en la siguiente dirección electrónica: </w:t>
      </w:r>
    </w:p>
    <w:p w14:paraId="164C0A79" w14:textId="01FC9107" w:rsidR="008649E0" w:rsidRDefault="008B4991" w:rsidP="000139EF">
      <w:pPr>
        <w:pStyle w:val="Sinespaciado"/>
        <w:spacing w:line="360" w:lineRule="auto"/>
        <w:jc w:val="both"/>
        <w:rPr>
          <w:rStyle w:val="Hipervnculo"/>
          <w:rFonts w:ascii="Palatino Linotype" w:hAnsi="Palatino Linotype" w:cs="Arial"/>
        </w:rPr>
      </w:pPr>
      <w:hyperlink r:id="rId11" w:history="1">
        <w:r w:rsidR="000139EF" w:rsidRPr="00B8474D">
          <w:rPr>
            <w:rStyle w:val="Hipervnculo"/>
            <w:rFonts w:ascii="Palatino Linotype" w:hAnsi="Palatino Linotype" w:cs="Arial"/>
          </w:rPr>
          <w:t>https://www.infoem.org.mx/es/contenido/transparencia/directorio-de-sujetos-obligados</w:t>
        </w:r>
      </w:hyperlink>
    </w:p>
    <w:p w14:paraId="6BB4FEF4" w14:textId="19A5BC79" w:rsidR="000139EF" w:rsidRDefault="000139EF" w:rsidP="000139EF">
      <w:pPr>
        <w:pStyle w:val="Sinespaciado"/>
        <w:spacing w:line="360" w:lineRule="auto"/>
        <w:jc w:val="both"/>
        <w:rPr>
          <w:rStyle w:val="Hipervnculo"/>
          <w:rFonts w:ascii="Palatino Linotype" w:hAnsi="Palatino Linotype" w:cs="Arial"/>
        </w:rPr>
      </w:pPr>
    </w:p>
    <w:p w14:paraId="063C1BBE" w14:textId="30BFD1C7" w:rsidR="000139EF" w:rsidRDefault="006F23CE" w:rsidP="000139EF">
      <w:pPr>
        <w:pStyle w:val="Sinespaciado"/>
        <w:spacing w:line="360" w:lineRule="auto"/>
        <w:jc w:val="both"/>
        <w:rPr>
          <w:rStyle w:val="Hipervnculo"/>
          <w:rFonts w:ascii="Palatino Linotype" w:hAnsi="Palatino Linotype" w:cs="Arial"/>
        </w:rPr>
      </w:pPr>
      <w:r>
        <w:rPr>
          <w:rStyle w:val="Hipervnculo"/>
          <w:rFonts w:ascii="Palatino Linotype" w:hAnsi="Palatino Linotype" w:cs="Arial"/>
          <w:noProof/>
          <w:lang w:eastAsia="es-MX"/>
        </w:rPr>
        <w:drawing>
          <wp:anchor distT="0" distB="0" distL="114300" distR="114300" simplePos="0" relativeHeight="251703296" behindDoc="0" locked="0" layoutInCell="1" allowOverlap="1" wp14:anchorId="35E976FA" wp14:editId="65B7AE00">
            <wp:simplePos x="0" y="0"/>
            <wp:positionH relativeFrom="column">
              <wp:posOffset>52070</wp:posOffset>
            </wp:positionH>
            <wp:positionV relativeFrom="paragraph">
              <wp:posOffset>267970</wp:posOffset>
            </wp:positionV>
            <wp:extent cx="5759450" cy="3557905"/>
            <wp:effectExtent l="19050" t="19050" r="12700" b="23495"/>
            <wp:wrapThrough wrapText="bothSides">
              <wp:wrapPolygon edited="0">
                <wp:start x="-71" y="-116"/>
                <wp:lineTo x="-71" y="21627"/>
                <wp:lineTo x="21576" y="21627"/>
                <wp:lineTo x="21576" y="-116"/>
                <wp:lineTo x="-71" y="-116"/>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9450" cy="3557905"/>
                    </a:xfrm>
                    <a:prstGeom prst="rect">
                      <a:avLst/>
                    </a:prstGeom>
                    <a:noFill/>
                    <a:ln w="9525">
                      <a:solidFill>
                        <a:schemeClr val="tx1"/>
                      </a:solidFill>
                    </a:ln>
                  </pic:spPr>
                </pic:pic>
              </a:graphicData>
            </a:graphic>
            <wp14:sizeRelH relativeFrom="page">
              <wp14:pctWidth>0</wp14:pctWidth>
            </wp14:sizeRelH>
            <wp14:sizeRelV relativeFrom="page">
              <wp14:pctHeight>0</wp14:pctHeight>
            </wp14:sizeRelV>
          </wp:anchor>
        </w:drawing>
      </w:r>
    </w:p>
    <w:p w14:paraId="7FA35055" w14:textId="2284B3BA" w:rsidR="000139EF" w:rsidRDefault="006F23CE" w:rsidP="000139EF">
      <w:pPr>
        <w:pStyle w:val="Sinespaciado"/>
        <w:spacing w:line="360" w:lineRule="auto"/>
        <w:jc w:val="both"/>
        <w:rPr>
          <w:rStyle w:val="Hipervnculo"/>
          <w:rFonts w:ascii="Palatino Linotype" w:hAnsi="Palatino Linotype" w:cs="Arial"/>
        </w:rPr>
      </w:pPr>
      <w:r>
        <w:rPr>
          <w:rFonts w:ascii="Palatino Linotype" w:hAnsi="Palatino Linotype" w:cs="Arial"/>
          <w:noProof/>
          <w:color w:val="0563C1" w:themeColor="hyperlink"/>
          <w:u w:val="single"/>
          <w:lang w:eastAsia="es-MX"/>
        </w:rPr>
        <mc:AlternateContent>
          <mc:Choice Requires="wps">
            <w:drawing>
              <wp:anchor distT="0" distB="0" distL="114300" distR="114300" simplePos="0" relativeHeight="251705344" behindDoc="0" locked="0" layoutInCell="1" allowOverlap="1" wp14:anchorId="57EFAC07" wp14:editId="7035CF0D">
                <wp:simplePos x="0" y="0"/>
                <wp:positionH relativeFrom="column">
                  <wp:posOffset>-141882</wp:posOffset>
                </wp:positionH>
                <wp:positionV relativeFrom="paragraph">
                  <wp:posOffset>3853345</wp:posOffset>
                </wp:positionV>
                <wp:extent cx="6599583" cy="1510747"/>
                <wp:effectExtent l="0" t="0" r="29845" b="32385"/>
                <wp:wrapNone/>
                <wp:docPr id="14" name="Straight Connector 14"/>
                <wp:cNvGraphicFramePr/>
                <a:graphic xmlns:a="http://schemas.openxmlformats.org/drawingml/2006/main">
                  <a:graphicData uri="http://schemas.microsoft.com/office/word/2010/wordprocessingShape">
                    <wps:wsp>
                      <wps:cNvCnPr/>
                      <wps:spPr>
                        <a:xfrm>
                          <a:off x="0" y="0"/>
                          <a:ext cx="6599583" cy="151074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2C30BC" id="Straight Connector 14"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11.15pt,303.4pt" to="508.5pt,4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" strokecolor="#5b9bd5 [3204]" strokeweight=".5pt">
                <v:stroke joinstyle="miter"/>
              </v:line>
            </w:pict>
          </mc:Fallback>
        </mc:AlternateContent>
      </w:r>
    </w:p>
    <w:p w14:paraId="3E7F5347" w14:textId="6731D8C2" w:rsidR="000139EF" w:rsidRDefault="000139EF" w:rsidP="000139EF">
      <w:pPr>
        <w:pStyle w:val="Sinespaciado"/>
        <w:spacing w:line="360" w:lineRule="auto"/>
        <w:jc w:val="both"/>
        <w:rPr>
          <w:rStyle w:val="Hipervnculo"/>
          <w:rFonts w:ascii="Palatino Linotype" w:hAnsi="Palatino Linotype" w:cs="Arial"/>
        </w:rPr>
      </w:pPr>
    </w:p>
    <w:p w14:paraId="6B5E7058" w14:textId="29F6A18B" w:rsidR="000139EF" w:rsidRDefault="000139EF" w:rsidP="000139EF">
      <w:pPr>
        <w:pStyle w:val="Sinespaciado"/>
        <w:spacing w:line="360" w:lineRule="auto"/>
        <w:jc w:val="both"/>
        <w:rPr>
          <w:rStyle w:val="Hipervnculo"/>
          <w:rFonts w:ascii="Palatino Linotype" w:hAnsi="Palatino Linotype" w:cs="Arial"/>
        </w:rPr>
      </w:pPr>
    </w:p>
    <w:p w14:paraId="6B143A98" w14:textId="0218DBBF" w:rsidR="000139EF" w:rsidRDefault="000139EF" w:rsidP="000139EF">
      <w:pPr>
        <w:pStyle w:val="Sinespaciado"/>
        <w:spacing w:line="360" w:lineRule="auto"/>
        <w:jc w:val="both"/>
        <w:rPr>
          <w:rStyle w:val="Hipervnculo"/>
          <w:rFonts w:ascii="Palatino Linotype" w:hAnsi="Palatino Linotype" w:cs="Arial"/>
        </w:rPr>
      </w:pPr>
    </w:p>
    <w:p w14:paraId="0EB2F20D" w14:textId="77777777" w:rsidR="000139EF" w:rsidRPr="000139EF" w:rsidRDefault="000139EF" w:rsidP="000139EF">
      <w:pPr>
        <w:pStyle w:val="Sinespaciado"/>
        <w:spacing w:line="360" w:lineRule="auto"/>
        <w:jc w:val="both"/>
        <w:rPr>
          <w:rFonts w:ascii="Palatino Linotype" w:hAnsi="Palatino Linotype"/>
          <w:lang w:val="es-ES"/>
        </w:rPr>
      </w:pPr>
    </w:p>
    <w:p w14:paraId="257D3E0E" w14:textId="18498086" w:rsidR="008649E0" w:rsidRDefault="006F23CE" w:rsidP="00EF00CC">
      <w:pPr>
        <w:pStyle w:val="Sinespaciado"/>
        <w:spacing w:line="360" w:lineRule="auto"/>
        <w:jc w:val="both"/>
        <w:rPr>
          <w:rFonts w:ascii="Palatino Linotype" w:hAnsi="Palatino Linotype"/>
        </w:rPr>
      </w:pPr>
      <w:r>
        <w:rPr>
          <w:rFonts w:ascii="Palatino Linotype" w:hAnsi="Palatino Linotype"/>
          <w:noProof/>
          <w:lang w:eastAsia="es-MX"/>
        </w:rPr>
        <w:lastRenderedPageBreak/>
        <w:drawing>
          <wp:anchor distT="0" distB="0" distL="114300" distR="114300" simplePos="0" relativeHeight="251706368" behindDoc="0" locked="0" layoutInCell="1" allowOverlap="1" wp14:anchorId="14D1D25D" wp14:editId="6FAB2485">
            <wp:simplePos x="0" y="0"/>
            <wp:positionH relativeFrom="column">
              <wp:posOffset>27940</wp:posOffset>
            </wp:positionH>
            <wp:positionV relativeFrom="paragraph">
              <wp:posOffset>3859530</wp:posOffset>
            </wp:positionV>
            <wp:extent cx="5752465" cy="3558540"/>
            <wp:effectExtent l="19050" t="19050" r="19685" b="22860"/>
            <wp:wrapThrough wrapText="bothSides">
              <wp:wrapPolygon edited="0">
                <wp:start x="-72" y="-116"/>
                <wp:lineTo x="-72" y="21623"/>
                <wp:lineTo x="21602" y="21623"/>
                <wp:lineTo x="21602" y="-116"/>
                <wp:lineTo x="-72" y="-116"/>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2465" cy="35585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noProof/>
          <w:lang w:eastAsia="es-MX"/>
        </w:rPr>
        <w:drawing>
          <wp:anchor distT="0" distB="0" distL="114300" distR="114300" simplePos="0" relativeHeight="251704320" behindDoc="0" locked="0" layoutInCell="1" allowOverlap="1" wp14:anchorId="40119598" wp14:editId="7B9BE8F9">
            <wp:simplePos x="0" y="0"/>
            <wp:positionH relativeFrom="column">
              <wp:posOffset>19685</wp:posOffset>
            </wp:positionH>
            <wp:positionV relativeFrom="paragraph">
              <wp:posOffset>19492</wp:posOffset>
            </wp:positionV>
            <wp:extent cx="5759450" cy="3558540"/>
            <wp:effectExtent l="19050" t="19050" r="12700" b="22860"/>
            <wp:wrapThrough wrapText="bothSides">
              <wp:wrapPolygon edited="0">
                <wp:start x="-71" y="-116"/>
                <wp:lineTo x="-71" y="21623"/>
                <wp:lineTo x="21576" y="21623"/>
                <wp:lineTo x="21576" y="-116"/>
                <wp:lineTo x="-71" y="-116"/>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35585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8F2E813" w14:textId="40033BAF" w:rsidR="00337E3C" w:rsidRDefault="002432EB" w:rsidP="00EF00CC">
      <w:pPr>
        <w:pStyle w:val="Sinespaciado"/>
        <w:spacing w:line="360" w:lineRule="auto"/>
        <w:jc w:val="both"/>
        <w:rPr>
          <w:rFonts w:ascii="Palatino Linotype" w:hAnsi="Palatino Linotype"/>
        </w:rPr>
      </w:pPr>
      <w:r w:rsidRPr="00BF5918">
        <w:rPr>
          <w:rFonts w:ascii="Palatino Linotype" w:hAnsi="Palatino Linotype"/>
        </w:rPr>
        <w:lastRenderedPageBreak/>
        <w:t xml:space="preserve">Una vez sentado lo anterior, como se mencionó en el antecedente </w:t>
      </w:r>
      <w:r>
        <w:rPr>
          <w:rFonts w:ascii="Palatino Linotype" w:hAnsi="Palatino Linotype"/>
        </w:rPr>
        <w:t>segundo</w:t>
      </w:r>
      <w:r w:rsidRPr="00BF5918">
        <w:rPr>
          <w:rFonts w:ascii="Palatino Linotype" w:hAnsi="Palatino Linotype"/>
        </w:rPr>
        <w:t xml:space="preserve">, </w:t>
      </w:r>
      <w:r w:rsidRPr="00BF5918">
        <w:rPr>
          <w:rFonts w:ascii="Palatino Linotype" w:hAnsi="Palatino Linotype"/>
          <w:b/>
        </w:rPr>
        <w:t xml:space="preserve">El Sujeto Obligado </w:t>
      </w:r>
      <w:r w:rsidRPr="00BF5918">
        <w:rPr>
          <w:rFonts w:ascii="Palatino Linotype" w:hAnsi="Palatino Linotype"/>
        </w:rPr>
        <w:t xml:space="preserve">en fecha </w:t>
      </w:r>
      <w:r w:rsidR="00337E3C">
        <w:rPr>
          <w:rFonts w:ascii="Palatino Linotype" w:hAnsi="Palatino Linotype"/>
        </w:rPr>
        <w:t xml:space="preserve">cinco de septiembre de dos mil veintidós, dio respuesta a la solicitud de información </w:t>
      </w:r>
      <w:r w:rsidR="00337E3C">
        <w:rPr>
          <w:rFonts w:ascii="Palatino Linotype" w:hAnsi="Palatino Linotype"/>
          <w:b/>
          <w:bCs/>
        </w:rPr>
        <w:t xml:space="preserve">00101/JILOTZIN/IP/2022, </w:t>
      </w:r>
      <w:r w:rsidR="00337E3C">
        <w:rPr>
          <w:rFonts w:ascii="Palatino Linotype" w:hAnsi="Palatino Linotype"/>
        </w:rPr>
        <w:t>adjuntando para tal efecto lo siguiente:</w:t>
      </w:r>
    </w:p>
    <w:p w14:paraId="57157BB5" w14:textId="6E37A9B7" w:rsidR="00337E3C" w:rsidRDefault="00337E3C" w:rsidP="00EF00CC">
      <w:pPr>
        <w:pStyle w:val="Sinespaciado"/>
        <w:spacing w:line="360" w:lineRule="auto"/>
        <w:jc w:val="both"/>
        <w:rPr>
          <w:rFonts w:ascii="Palatino Linotype" w:hAnsi="Palatino Linotype"/>
        </w:rPr>
      </w:pPr>
    </w:p>
    <w:p w14:paraId="6876BEF3" w14:textId="267C8628" w:rsidR="00337E3C" w:rsidRPr="00943C58" w:rsidRDefault="00337E3C" w:rsidP="00337E3C">
      <w:pPr>
        <w:pStyle w:val="Sinespaciado"/>
        <w:numPr>
          <w:ilvl w:val="0"/>
          <w:numId w:val="45"/>
        </w:numPr>
        <w:spacing w:line="360" w:lineRule="auto"/>
        <w:jc w:val="both"/>
        <w:rPr>
          <w:rFonts w:ascii="Palatino Linotype" w:hAnsi="Palatino Linotype"/>
          <w:b/>
          <w:bCs/>
        </w:rPr>
      </w:pPr>
      <w:r>
        <w:rPr>
          <w:rFonts w:ascii="Palatino Linotype" w:hAnsi="Palatino Linotype"/>
          <w:b/>
          <w:bCs/>
        </w:rPr>
        <w:t xml:space="preserve">“RESPUESTA SECRETARIA TECNICA036.pdf”: </w:t>
      </w:r>
      <w:r>
        <w:rPr>
          <w:rFonts w:ascii="Palatino Linotype" w:hAnsi="Palatino Linotype"/>
        </w:rPr>
        <w:t xml:space="preserve">Oficio número </w:t>
      </w:r>
      <w:r>
        <w:rPr>
          <w:rFonts w:ascii="Palatino Linotype" w:hAnsi="Palatino Linotype"/>
          <w:b/>
          <w:bCs/>
        </w:rPr>
        <w:t xml:space="preserve">HAJ/STCMSP/174/2022 </w:t>
      </w:r>
      <w:r>
        <w:rPr>
          <w:rFonts w:ascii="Palatino Linotype" w:hAnsi="Palatino Linotype"/>
        </w:rPr>
        <w:t xml:space="preserve">signado por el </w:t>
      </w:r>
      <w:r w:rsidR="00C854ED">
        <w:rPr>
          <w:rFonts w:ascii="Palatino Linotype" w:hAnsi="Palatino Linotype"/>
        </w:rPr>
        <w:t>secretario técnico</w:t>
      </w:r>
      <w:r>
        <w:rPr>
          <w:rFonts w:ascii="Palatino Linotype" w:hAnsi="Palatino Linotype"/>
        </w:rPr>
        <w:t xml:space="preserve"> del Consejo Municipal de Seguridad Pública y dirigido a</w:t>
      </w:r>
      <w:r w:rsidR="00DD2D3C">
        <w:rPr>
          <w:rFonts w:ascii="Palatino Linotype" w:hAnsi="Palatino Linotype"/>
        </w:rPr>
        <w:t>l Titular de la Unidad de Transparencia y Acceso a la Información Pública, de fecha uno de septiembre del presente, en lo medular re</w:t>
      </w:r>
      <w:r w:rsidR="00943C58">
        <w:rPr>
          <w:rFonts w:ascii="Palatino Linotype" w:hAnsi="Palatino Linotype"/>
        </w:rPr>
        <w:t>sulta de nuestro interés el siguiente extracto:</w:t>
      </w:r>
    </w:p>
    <w:p w14:paraId="619752FF" w14:textId="0788899B" w:rsidR="00943C58" w:rsidRDefault="00943C58" w:rsidP="00943C58">
      <w:pPr>
        <w:pStyle w:val="Sinespaciado"/>
        <w:spacing w:line="360" w:lineRule="auto"/>
        <w:ind w:left="720"/>
        <w:jc w:val="both"/>
        <w:rPr>
          <w:rFonts w:ascii="Palatino Linotype" w:hAnsi="Palatino Linotype"/>
          <w:i/>
          <w:iCs/>
        </w:rPr>
      </w:pPr>
      <w:r>
        <w:rPr>
          <w:rFonts w:ascii="Palatino Linotype" w:hAnsi="Palatino Linotype"/>
          <w:i/>
          <w:iCs/>
        </w:rPr>
        <w:t>“(…)</w:t>
      </w:r>
    </w:p>
    <w:p w14:paraId="1C13B15D" w14:textId="285A7279" w:rsidR="00943C58" w:rsidRPr="006F23CE" w:rsidRDefault="00943C58" w:rsidP="00943C58">
      <w:pPr>
        <w:pStyle w:val="Sinespaciado"/>
        <w:spacing w:line="360" w:lineRule="auto"/>
        <w:ind w:left="720"/>
        <w:jc w:val="both"/>
        <w:rPr>
          <w:rFonts w:ascii="Palatino Linotype" w:hAnsi="Palatino Linotype"/>
          <w:b/>
          <w:bCs/>
          <w:i/>
          <w:iCs/>
          <w:u w:val="single"/>
        </w:rPr>
      </w:pPr>
      <w:r w:rsidRPr="006F23CE">
        <w:rPr>
          <w:rFonts w:ascii="Palatino Linotype" w:hAnsi="Palatino Linotype"/>
          <w:b/>
          <w:bCs/>
          <w:i/>
          <w:iCs/>
          <w:u w:val="single"/>
        </w:rPr>
        <w:t>Derivado de su solicitud le informo que: TITULAR DE LA SUBDIRECCIÓN DE SEGURIDAD PÚBLICA, se encuentra evaluado y aprobado ante el Centro de Control de Confianza del Estado de México, del cual no le puedo proporcionar más información de acuerdo a la legislación que a continuación citó:</w:t>
      </w:r>
    </w:p>
    <w:p w14:paraId="30E641D5" w14:textId="7E920AC3" w:rsidR="00943C58" w:rsidRDefault="00943C58" w:rsidP="00943C58">
      <w:pPr>
        <w:pStyle w:val="Sinespaciado"/>
        <w:spacing w:line="360" w:lineRule="auto"/>
        <w:ind w:left="720"/>
        <w:jc w:val="both"/>
        <w:rPr>
          <w:rFonts w:ascii="Palatino Linotype" w:hAnsi="Palatino Linotype"/>
          <w:i/>
          <w:iCs/>
        </w:rPr>
      </w:pPr>
      <w:r>
        <w:rPr>
          <w:rFonts w:ascii="Palatino Linotype" w:hAnsi="Palatino Linotype"/>
          <w:i/>
          <w:iCs/>
        </w:rPr>
        <w:t>(…)</w:t>
      </w:r>
    </w:p>
    <w:p w14:paraId="43B3C517" w14:textId="6B0890B7" w:rsidR="00943C58" w:rsidRDefault="00943C58" w:rsidP="00943C58">
      <w:pPr>
        <w:pStyle w:val="Sinespaciado"/>
        <w:spacing w:line="360" w:lineRule="auto"/>
        <w:ind w:left="720"/>
        <w:jc w:val="both"/>
        <w:rPr>
          <w:rFonts w:ascii="Palatino Linotype" w:hAnsi="Palatino Linotype"/>
          <w:i/>
          <w:iCs/>
        </w:rPr>
      </w:pPr>
      <w:r>
        <w:rPr>
          <w:rFonts w:ascii="Palatino Linotype" w:hAnsi="Palatino Linotype"/>
          <w:i/>
          <w:iCs/>
        </w:rPr>
        <w:t>En cuanto al Titular de la Comisión de Honor y Justicia le hago saber lo siguiente:</w:t>
      </w:r>
    </w:p>
    <w:p w14:paraId="42A4B677" w14:textId="68D63363" w:rsidR="00943C58" w:rsidRDefault="00943C58" w:rsidP="00943C58">
      <w:pPr>
        <w:pStyle w:val="Sinespaciado"/>
        <w:spacing w:line="360" w:lineRule="auto"/>
        <w:ind w:left="720"/>
        <w:jc w:val="both"/>
        <w:rPr>
          <w:rFonts w:ascii="Palatino Linotype" w:hAnsi="Palatino Linotype"/>
          <w:i/>
          <w:iCs/>
        </w:rPr>
      </w:pPr>
      <w:r>
        <w:rPr>
          <w:rFonts w:ascii="Palatino Linotype" w:hAnsi="Palatino Linotype"/>
          <w:i/>
          <w:iCs/>
        </w:rPr>
        <w:t xml:space="preserve">Que no existe un titular de esta área, pero existe un encargado del despacho el cual cuenta con número de cédula profesional: </w:t>
      </w:r>
      <w:r>
        <w:rPr>
          <w:rFonts w:ascii="Palatino Linotype" w:hAnsi="Palatino Linotype"/>
          <w:b/>
          <w:bCs/>
          <w:i/>
          <w:iCs/>
        </w:rPr>
        <w:t xml:space="preserve">2687688, </w:t>
      </w:r>
      <w:r>
        <w:rPr>
          <w:rFonts w:ascii="Palatino Linotype" w:hAnsi="Palatino Linotype"/>
          <w:i/>
          <w:iCs/>
        </w:rPr>
        <w:t xml:space="preserve">expedida por la Secretaría de Educación Pública. </w:t>
      </w:r>
    </w:p>
    <w:p w14:paraId="7C7E4CD4" w14:textId="4AFCBD75" w:rsidR="00943C58" w:rsidRDefault="00943C58" w:rsidP="00943C58">
      <w:pPr>
        <w:pStyle w:val="Sinespaciado"/>
        <w:spacing w:line="360" w:lineRule="auto"/>
        <w:ind w:left="720"/>
        <w:jc w:val="both"/>
        <w:rPr>
          <w:rFonts w:ascii="Palatino Linotype" w:hAnsi="Palatino Linotype"/>
          <w:i/>
          <w:iCs/>
        </w:rPr>
      </w:pPr>
      <w:r>
        <w:rPr>
          <w:rFonts w:ascii="Palatino Linotype" w:hAnsi="Palatino Linotype"/>
          <w:i/>
          <w:iCs/>
        </w:rPr>
        <w:t>Hago de su conocimiento que ambos servidores públicos cuentan con la experiencia y conocimientos para desempeñar responsablemente y profesionalmente el cargo que representan.</w:t>
      </w:r>
    </w:p>
    <w:p w14:paraId="5CFD141C" w14:textId="153E1B54" w:rsidR="00943C58" w:rsidRPr="00943C58" w:rsidRDefault="00943C58" w:rsidP="00943C58">
      <w:pPr>
        <w:pStyle w:val="Sinespaciado"/>
        <w:spacing w:line="360" w:lineRule="auto"/>
        <w:ind w:left="720"/>
        <w:jc w:val="both"/>
        <w:rPr>
          <w:rFonts w:ascii="Palatino Linotype" w:hAnsi="Palatino Linotype"/>
          <w:b/>
          <w:bCs/>
          <w:i/>
          <w:iCs/>
        </w:rPr>
      </w:pPr>
      <w:r>
        <w:rPr>
          <w:rFonts w:ascii="Palatino Linotype" w:hAnsi="Palatino Linotype"/>
          <w:i/>
          <w:iCs/>
        </w:rPr>
        <w:lastRenderedPageBreak/>
        <w:t xml:space="preserve">(…)” </w:t>
      </w:r>
      <w:r>
        <w:rPr>
          <w:rFonts w:ascii="Palatino Linotype" w:hAnsi="Palatino Linotype"/>
          <w:b/>
          <w:bCs/>
          <w:i/>
          <w:iCs/>
        </w:rPr>
        <w:t xml:space="preserve">(Sic) </w:t>
      </w:r>
    </w:p>
    <w:p w14:paraId="587603C0" w14:textId="179C5922" w:rsidR="00943C58" w:rsidRPr="003752A4" w:rsidRDefault="00943C58" w:rsidP="00943C58">
      <w:pPr>
        <w:pStyle w:val="Sinespaciado"/>
        <w:spacing w:line="360" w:lineRule="auto"/>
        <w:ind w:left="720"/>
        <w:jc w:val="both"/>
        <w:rPr>
          <w:rFonts w:ascii="Palatino Linotype" w:hAnsi="Palatino Linotype"/>
        </w:rPr>
      </w:pPr>
    </w:p>
    <w:p w14:paraId="677BA5C3" w14:textId="5D7E1755" w:rsidR="00337E3C" w:rsidRPr="003752A4" w:rsidRDefault="00337E3C" w:rsidP="00337E3C">
      <w:pPr>
        <w:pStyle w:val="Sinespaciado"/>
        <w:numPr>
          <w:ilvl w:val="0"/>
          <w:numId w:val="45"/>
        </w:numPr>
        <w:spacing w:line="360" w:lineRule="auto"/>
        <w:jc w:val="both"/>
        <w:rPr>
          <w:rFonts w:ascii="Palatino Linotype" w:hAnsi="Palatino Linotype"/>
          <w:b/>
          <w:bCs/>
        </w:rPr>
      </w:pPr>
      <w:r>
        <w:rPr>
          <w:rFonts w:ascii="Palatino Linotype" w:hAnsi="Palatino Linotype"/>
          <w:b/>
          <w:bCs/>
        </w:rPr>
        <w:t>“informacion.pdf”</w:t>
      </w:r>
      <w:r w:rsidR="00943C58">
        <w:rPr>
          <w:rFonts w:ascii="Palatino Linotype" w:hAnsi="Palatino Linotype"/>
          <w:b/>
          <w:bCs/>
        </w:rPr>
        <w:t xml:space="preserve">: </w:t>
      </w:r>
      <w:r w:rsidR="003752A4">
        <w:rPr>
          <w:rFonts w:ascii="Palatino Linotype" w:hAnsi="Palatino Linotype"/>
        </w:rPr>
        <w:t>Compila los siguientes soportes documentales:</w:t>
      </w:r>
    </w:p>
    <w:p w14:paraId="4951F8C3" w14:textId="2290433D" w:rsidR="003752A4" w:rsidRPr="007D3ED6" w:rsidRDefault="003752A4" w:rsidP="003752A4">
      <w:pPr>
        <w:pStyle w:val="Sinespaciado"/>
        <w:numPr>
          <w:ilvl w:val="0"/>
          <w:numId w:val="46"/>
        </w:numPr>
        <w:spacing w:line="360" w:lineRule="auto"/>
        <w:jc w:val="both"/>
        <w:rPr>
          <w:rFonts w:ascii="Palatino Linotype" w:hAnsi="Palatino Linotype"/>
          <w:b/>
          <w:bCs/>
        </w:rPr>
      </w:pPr>
      <w:r>
        <w:rPr>
          <w:rFonts w:ascii="Palatino Linotype" w:hAnsi="Palatino Linotype"/>
        </w:rPr>
        <w:t xml:space="preserve">Certificado de Competencia Laboral en la Norma Institucional “Administrar la Tesorería Municipal expedido a favor </w:t>
      </w:r>
      <w:r w:rsidRPr="007D3ED6">
        <w:rPr>
          <w:rFonts w:ascii="Palatino Linotype" w:hAnsi="Palatino Linotype"/>
        </w:rPr>
        <w:t xml:space="preserve">del C. Iván Becerril Flores, Tesorero Municipal. </w:t>
      </w:r>
    </w:p>
    <w:p w14:paraId="7AA70FC8" w14:textId="7A38C197" w:rsidR="000E6810" w:rsidRPr="007D3ED6" w:rsidRDefault="003752A4" w:rsidP="00000D28">
      <w:pPr>
        <w:pStyle w:val="Sinespaciado"/>
        <w:numPr>
          <w:ilvl w:val="0"/>
          <w:numId w:val="46"/>
        </w:numPr>
        <w:spacing w:line="360" w:lineRule="auto"/>
        <w:jc w:val="both"/>
        <w:rPr>
          <w:rFonts w:ascii="Palatino Linotype" w:hAnsi="Palatino Linotype"/>
          <w:b/>
          <w:bCs/>
        </w:rPr>
      </w:pPr>
      <w:r w:rsidRPr="007D3ED6">
        <w:rPr>
          <w:rFonts w:ascii="Palatino Linotype" w:hAnsi="Palatino Linotype"/>
        </w:rPr>
        <w:t xml:space="preserve">Curriculum vitae del C. Iván Becerril Flores, Tesorero Municipal, </w:t>
      </w:r>
      <w:r w:rsidRPr="007D3ED6">
        <w:rPr>
          <w:rFonts w:ascii="Palatino Linotype" w:hAnsi="Palatino Linotype"/>
          <w:b/>
          <w:bCs/>
          <w:u w:val="single"/>
        </w:rPr>
        <w:t>de su lectura integral se desprende que se dejó a la vista la nacionalidad y lugar de nacimiento,</w:t>
      </w:r>
      <w:r w:rsidRPr="007D3ED6">
        <w:rPr>
          <w:rFonts w:ascii="Palatino Linotype" w:hAnsi="Palatino Linotype"/>
        </w:rPr>
        <w:t xml:space="preserve"> datos estimados como confidenciales al no figurar como requisitos en términos de los numerales 32 y 96 de la Ley Orgánica Municipal del Estado de México</w:t>
      </w:r>
      <w:r w:rsidR="000E6810" w:rsidRPr="007D3ED6">
        <w:rPr>
          <w:rFonts w:ascii="Palatino Linotype" w:hAnsi="Palatino Linotype"/>
        </w:rPr>
        <w:t xml:space="preserve">. </w:t>
      </w:r>
    </w:p>
    <w:p w14:paraId="1401EEC5" w14:textId="10DA12B9" w:rsidR="00E55BE6" w:rsidRPr="00E55BE6" w:rsidRDefault="00E55BE6" w:rsidP="003752A4">
      <w:pPr>
        <w:pStyle w:val="Sinespaciado"/>
        <w:numPr>
          <w:ilvl w:val="0"/>
          <w:numId w:val="46"/>
        </w:numPr>
        <w:spacing w:line="360" w:lineRule="auto"/>
        <w:jc w:val="both"/>
        <w:rPr>
          <w:rFonts w:ascii="Palatino Linotype" w:hAnsi="Palatino Linotype"/>
          <w:b/>
          <w:bCs/>
        </w:rPr>
      </w:pPr>
      <w:r w:rsidRPr="007D3ED6">
        <w:rPr>
          <w:rFonts w:ascii="Palatino Linotype" w:hAnsi="Palatino Linotype"/>
        </w:rPr>
        <w:t xml:space="preserve">Oficio número </w:t>
      </w:r>
      <w:r w:rsidRPr="007D3ED6">
        <w:rPr>
          <w:rFonts w:ascii="Palatino Linotype" w:hAnsi="Palatino Linotype"/>
          <w:b/>
          <w:bCs/>
        </w:rPr>
        <w:t>HAJ/COM-TRA/01-EXTR/2022</w:t>
      </w:r>
      <w:r>
        <w:rPr>
          <w:rFonts w:ascii="Palatino Linotype" w:hAnsi="Palatino Linotype"/>
          <w:b/>
          <w:bCs/>
        </w:rPr>
        <w:t xml:space="preserve"> </w:t>
      </w:r>
      <w:r>
        <w:rPr>
          <w:rFonts w:ascii="Palatino Linotype" w:hAnsi="Palatino Linotype"/>
        </w:rPr>
        <w:t xml:space="preserve">signado por la C. Fabiola Sánchez Olmos y dirigido a la subdirectora de Recursos Humanos, de fecha catorce de febrero de dos mil veintidós, en lo medular propone la clasificación como confidencial respecto de diversos datos personales inmersos en las documentales expedidas a favor del C. Iván Becerril Flores. </w:t>
      </w:r>
    </w:p>
    <w:p w14:paraId="190CFC88" w14:textId="61F1DCFE" w:rsidR="00E55BE6" w:rsidRPr="00E55BE6" w:rsidRDefault="00E55BE6" w:rsidP="003752A4">
      <w:pPr>
        <w:pStyle w:val="Sinespaciado"/>
        <w:numPr>
          <w:ilvl w:val="0"/>
          <w:numId w:val="46"/>
        </w:numPr>
        <w:spacing w:line="360" w:lineRule="auto"/>
        <w:jc w:val="both"/>
        <w:rPr>
          <w:rFonts w:ascii="Palatino Linotype" w:hAnsi="Palatino Linotype"/>
          <w:b/>
          <w:bCs/>
        </w:rPr>
      </w:pPr>
      <w:r>
        <w:rPr>
          <w:rFonts w:ascii="Palatino Linotype" w:hAnsi="Palatino Linotype"/>
        </w:rPr>
        <w:t xml:space="preserve">Cuadro de clasificación archivística, expedido por la Subdirección de Recursos Humanos en fecha catorce de febrero de dos mil veintidós. </w:t>
      </w:r>
    </w:p>
    <w:p w14:paraId="16B7F1C4" w14:textId="295930CB" w:rsidR="00E55BE6" w:rsidRPr="00E55BE6" w:rsidRDefault="00E55BE6" w:rsidP="003752A4">
      <w:pPr>
        <w:pStyle w:val="Sinespaciado"/>
        <w:numPr>
          <w:ilvl w:val="0"/>
          <w:numId w:val="46"/>
        </w:numPr>
        <w:spacing w:line="360" w:lineRule="auto"/>
        <w:jc w:val="both"/>
        <w:rPr>
          <w:rFonts w:ascii="Palatino Linotype" w:hAnsi="Palatino Linotype"/>
          <w:b/>
          <w:bCs/>
        </w:rPr>
      </w:pPr>
      <w:r>
        <w:rPr>
          <w:rFonts w:ascii="Palatino Linotype" w:hAnsi="Palatino Linotype"/>
        </w:rPr>
        <w:t xml:space="preserve">Curriculum vitae de la C. María Luisa Díaz Sánchez, Titular de Mejora Regulatoria. </w:t>
      </w:r>
    </w:p>
    <w:p w14:paraId="31991809" w14:textId="77777777" w:rsidR="00B239C5" w:rsidRPr="00E55BE6" w:rsidRDefault="00E55BE6" w:rsidP="00B239C5">
      <w:pPr>
        <w:pStyle w:val="Sinespaciado"/>
        <w:numPr>
          <w:ilvl w:val="0"/>
          <w:numId w:val="46"/>
        </w:numPr>
        <w:spacing w:line="360" w:lineRule="auto"/>
        <w:jc w:val="both"/>
        <w:rPr>
          <w:rFonts w:ascii="Palatino Linotype" w:hAnsi="Palatino Linotype"/>
          <w:b/>
          <w:bCs/>
        </w:rPr>
      </w:pPr>
      <w:r>
        <w:rPr>
          <w:rFonts w:ascii="Palatino Linotype" w:hAnsi="Palatino Linotype"/>
        </w:rPr>
        <w:t xml:space="preserve">Oficio número </w:t>
      </w:r>
      <w:r>
        <w:rPr>
          <w:rFonts w:ascii="Palatino Linotype" w:hAnsi="Palatino Linotype"/>
          <w:b/>
          <w:bCs/>
        </w:rPr>
        <w:t xml:space="preserve">HAJ/COM-TRA/01-EXTR/2022 </w:t>
      </w:r>
      <w:r>
        <w:rPr>
          <w:rFonts w:ascii="Palatino Linotype" w:hAnsi="Palatino Linotype"/>
        </w:rPr>
        <w:t xml:space="preserve">signado por la C. Fabiola Sánchez Olmos y dirigido a la subdirectora de Recursos Humanos, de fecha catorce de febrero de dos mil veintidós, en lo medular propone la clasificación como confidencial respecto de diversos datos personales </w:t>
      </w:r>
      <w:r>
        <w:rPr>
          <w:rFonts w:ascii="Palatino Linotype" w:hAnsi="Palatino Linotype"/>
        </w:rPr>
        <w:lastRenderedPageBreak/>
        <w:t xml:space="preserve">inmersos en el Curriculum vitae de la C. </w:t>
      </w:r>
      <w:r w:rsidR="00B239C5">
        <w:rPr>
          <w:rFonts w:ascii="Palatino Linotype" w:hAnsi="Palatino Linotype"/>
        </w:rPr>
        <w:t xml:space="preserve">María Luisa Díaz Sánchez, Titular de Mejora Regulatoria. </w:t>
      </w:r>
    </w:p>
    <w:p w14:paraId="71C0C34B" w14:textId="77777777" w:rsidR="00B239C5" w:rsidRPr="00E55BE6" w:rsidRDefault="00B239C5" w:rsidP="00B239C5">
      <w:pPr>
        <w:pStyle w:val="Sinespaciado"/>
        <w:numPr>
          <w:ilvl w:val="0"/>
          <w:numId w:val="46"/>
        </w:numPr>
        <w:spacing w:line="360" w:lineRule="auto"/>
        <w:jc w:val="both"/>
        <w:rPr>
          <w:rFonts w:ascii="Palatino Linotype" w:hAnsi="Palatino Linotype"/>
          <w:b/>
          <w:bCs/>
        </w:rPr>
      </w:pPr>
      <w:r>
        <w:rPr>
          <w:rFonts w:ascii="Palatino Linotype" w:hAnsi="Palatino Linotype"/>
        </w:rPr>
        <w:t xml:space="preserve">Cuadro de clasificación archivística, expedido por la Subdirección de Recursos Humanos en fecha catorce de febrero de dos mil veintidós. </w:t>
      </w:r>
    </w:p>
    <w:p w14:paraId="772D1884" w14:textId="591A774F" w:rsidR="00B239C5" w:rsidRPr="00B239C5" w:rsidRDefault="00B239C5" w:rsidP="003752A4">
      <w:pPr>
        <w:pStyle w:val="Sinespaciado"/>
        <w:numPr>
          <w:ilvl w:val="0"/>
          <w:numId w:val="46"/>
        </w:numPr>
        <w:spacing w:line="360" w:lineRule="auto"/>
        <w:jc w:val="both"/>
        <w:rPr>
          <w:rFonts w:ascii="Palatino Linotype" w:hAnsi="Palatino Linotype"/>
          <w:b/>
          <w:bCs/>
        </w:rPr>
      </w:pPr>
      <w:r>
        <w:rPr>
          <w:rFonts w:ascii="Palatino Linotype" w:hAnsi="Palatino Linotype"/>
        </w:rPr>
        <w:t xml:space="preserve">Curriculum vitae del C. José Refugio Almaguer Hurtado, Juez de la Oficialía Calificadora. </w:t>
      </w:r>
    </w:p>
    <w:p w14:paraId="648F0CDF" w14:textId="322367F2" w:rsidR="00B239C5" w:rsidRPr="00B239C5" w:rsidRDefault="00B239C5" w:rsidP="00B239C5">
      <w:pPr>
        <w:pStyle w:val="Sinespaciado"/>
        <w:numPr>
          <w:ilvl w:val="0"/>
          <w:numId w:val="46"/>
        </w:numPr>
        <w:spacing w:line="360" w:lineRule="auto"/>
        <w:jc w:val="both"/>
        <w:rPr>
          <w:rFonts w:ascii="Palatino Linotype" w:hAnsi="Palatino Linotype"/>
          <w:b/>
          <w:bCs/>
        </w:rPr>
      </w:pPr>
      <w:r>
        <w:rPr>
          <w:rFonts w:ascii="Palatino Linotype" w:hAnsi="Palatino Linotype"/>
        </w:rPr>
        <w:t xml:space="preserve">Oficio número </w:t>
      </w:r>
      <w:r>
        <w:rPr>
          <w:rFonts w:ascii="Palatino Linotype" w:hAnsi="Palatino Linotype"/>
          <w:b/>
          <w:bCs/>
        </w:rPr>
        <w:t xml:space="preserve">HAJ/COM-TRA/01-EXTR/2022 </w:t>
      </w:r>
      <w:r>
        <w:rPr>
          <w:rFonts w:ascii="Palatino Linotype" w:hAnsi="Palatino Linotype"/>
        </w:rPr>
        <w:t xml:space="preserve">signado por la C. Fabiola Sánchez Olmos y dirigido a la subdirectora de Recursos Humanos, de fecha catorce de febrero de dos mil veintidós, en lo medular propone la clasificación como confidencial respecto de diversos datos personales inmersos en el Curriculum vitae del C. José Refugio Almaguer Hurtado, Juez de la Oficialía Calificadora. </w:t>
      </w:r>
    </w:p>
    <w:p w14:paraId="65C5FE3F" w14:textId="77777777" w:rsidR="00B239C5" w:rsidRPr="00E55BE6" w:rsidRDefault="00B239C5" w:rsidP="00B239C5">
      <w:pPr>
        <w:pStyle w:val="Sinespaciado"/>
        <w:numPr>
          <w:ilvl w:val="0"/>
          <w:numId w:val="46"/>
        </w:numPr>
        <w:spacing w:line="360" w:lineRule="auto"/>
        <w:jc w:val="both"/>
        <w:rPr>
          <w:rFonts w:ascii="Palatino Linotype" w:hAnsi="Palatino Linotype"/>
          <w:b/>
          <w:bCs/>
        </w:rPr>
      </w:pPr>
      <w:r>
        <w:rPr>
          <w:rFonts w:ascii="Palatino Linotype" w:hAnsi="Palatino Linotype"/>
        </w:rPr>
        <w:t xml:space="preserve">Cuadro de clasificación archivística, expedido por la Subdirección de Recursos Humanos en fecha catorce de febrero de dos mil veintidós. </w:t>
      </w:r>
    </w:p>
    <w:p w14:paraId="669057BD" w14:textId="77777777" w:rsidR="00B239C5" w:rsidRPr="00B239C5" w:rsidRDefault="00B239C5" w:rsidP="00B239C5">
      <w:pPr>
        <w:pStyle w:val="Sinespaciado"/>
        <w:numPr>
          <w:ilvl w:val="0"/>
          <w:numId w:val="46"/>
        </w:numPr>
        <w:spacing w:line="360" w:lineRule="auto"/>
        <w:jc w:val="both"/>
        <w:rPr>
          <w:rFonts w:ascii="Palatino Linotype" w:hAnsi="Palatino Linotype"/>
          <w:b/>
          <w:bCs/>
        </w:rPr>
      </w:pPr>
      <w:r w:rsidRPr="00B239C5">
        <w:rPr>
          <w:rFonts w:ascii="Palatino Linotype" w:hAnsi="Palatino Linotype"/>
        </w:rPr>
        <w:t xml:space="preserve">Curriculum vitae del C. </w:t>
      </w:r>
      <w:r>
        <w:rPr>
          <w:rFonts w:ascii="Palatino Linotype" w:hAnsi="Palatino Linotype"/>
        </w:rPr>
        <w:t xml:space="preserve">Miguel Ángel Doroteo Roa, Juez de la Oficialía Mediadora y Calificadora. </w:t>
      </w:r>
    </w:p>
    <w:p w14:paraId="1BE36959" w14:textId="77777777" w:rsidR="00B239C5" w:rsidRPr="00B239C5" w:rsidRDefault="00B239C5" w:rsidP="00B239C5">
      <w:pPr>
        <w:pStyle w:val="Sinespaciado"/>
        <w:numPr>
          <w:ilvl w:val="0"/>
          <w:numId w:val="46"/>
        </w:numPr>
        <w:spacing w:line="360" w:lineRule="auto"/>
        <w:jc w:val="both"/>
        <w:rPr>
          <w:rFonts w:ascii="Palatino Linotype" w:hAnsi="Palatino Linotype"/>
          <w:b/>
          <w:bCs/>
        </w:rPr>
      </w:pPr>
      <w:r w:rsidRPr="00B239C5">
        <w:rPr>
          <w:rFonts w:ascii="Palatino Linotype" w:hAnsi="Palatino Linotype"/>
        </w:rPr>
        <w:t xml:space="preserve">Oficio número </w:t>
      </w:r>
      <w:r w:rsidRPr="00B239C5">
        <w:rPr>
          <w:rFonts w:ascii="Palatino Linotype" w:hAnsi="Palatino Linotype"/>
          <w:b/>
          <w:bCs/>
        </w:rPr>
        <w:t xml:space="preserve">HAJ/COM-TRA/01-EXTR/2022 </w:t>
      </w:r>
      <w:r w:rsidRPr="00B239C5">
        <w:rPr>
          <w:rFonts w:ascii="Palatino Linotype" w:hAnsi="Palatino Linotype"/>
        </w:rPr>
        <w:t xml:space="preserve">signado por la C. Fabiola Sánchez Olmos y dirigido a la subdirectora de Recursos Humanos, de fecha catorce de febrero de dos mil veintidós, en lo medular propone la clasificación como confidencial respecto de diversos datos personales inmersos en el Curriculum vitae del C. </w:t>
      </w:r>
      <w:r>
        <w:rPr>
          <w:rFonts w:ascii="Palatino Linotype" w:hAnsi="Palatino Linotype"/>
        </w:rPr>
        <w:t xml:space="preserve">Miguel Ángel Doroteo Roa, Juez de la Oficialía Mediadora y Calificadora. </w:t>
      </w:r>
    </w:p>
    <w:p w14:paraId="00BBDC34" w14:textId="77777777" w:rsidR="00B239C5" w:rsidRPr="00E55BE6" w:rsidRDefault="00B239C5" w:rsidP="00B239C5">
      <w:pPr>
        <w:pStyle w:val="Sinespaciado"/>
        <w:numPr>
          <w:ilvl w:val="0"/>
          <w:numId w:val="46"/>
        </w:numPr>
        <w:spacing w:line="360" w:lineRule="auto"/>
        <w:jc w:val="both"/>
        <w:rPr>
          <w:rFonts w:ascii="Palatino Linotype" w:hAnsi="Palatino Linotype"/>
          <w:b/>
          <w:bCs/>
        </w:rPr>
      </w:pPr>
      <w:r>
        <w:rPr>
          <w:rFonts w:ascii="Palatino Linotype" w:hAnsi="Palatino Linotype"/>
        </w:rPr>
        <w:t xml:space="preserve">Cuadro de clasificación archivística, expedido por la Subdirección de Recursos Humanos en fecha catorce de febrero de dos mil veintidós. </w:t>
      </w:r>
    </w:p>
    <w:p w14:paraId="3FFC0BCF" w14:textId="4966A042" w:rsidR="002D4A7A" w:rsidRPr="002D4A7A" w:rsidRDefault="002D4A7A" w:rsidP="002D4A7A">
      <w:pPr>
        <w:pStyle w:val="Sinespaciado"/>
        <w:numPr>
          <w:ilvl w:val="0"/>
          <w:numId w:val="46"/>
        </w:numPr>
        <w:spacing w:line="360" w:lineRule="auto"/>
        <w:jc w:val="both"/>
        <w:rPr>
          <w:rFonts w:ascii="Palatino Linotype" w:hAnsi="Palatino Linotype"/>
          <w:b/>
          <w:bCs/>
        </w:rPr>
      </w:pPr>
      <w:r w:rsidRPr="00B239C5">
        <w:rPr>
          <w:rFonts w:ascii="Palatino Linotype" w:hAnsi="Palatino Linotype"/>
        </w:rPr>
        <w:lastRenderedPageBreak/>
        <w:t xml:space="preserve">Curriculum vitae del C. </w:t>
      </w:r>
      <w:r>
        <w:rPr>
          <w:rFonts w:ascii="Palatino Linotype" w:hAnsi="Palatino Linotype"/>
        </w:rPr>
        <w:t xml:space="preserve">Lucio Carlos de la O, secretario técnico del Consejo Municipal de Seguridad Pública. </w:t>
      </w:r>
    </w:p>
    <w:p w14:paraId="4339C605" w14:textId="0460CA4F" w:rsidR="002D4A7A" w:rsidRPr="002D4A7A" w:rsidRDefault="002D4A7A" w:rsidP="002D4A7A">
      <w:pPr>
        <w:pStyle w:val="Sinespaciado"/>
        <w:numPr>
          <w:ilvl w:val="0"/>
          <w:numId w:val="46"/>
        </w:numPr>
        <w:spacing w:line="360" w:lineRule="auto"/>
        <w:jc w:val="both"/>
        <w:rPr>
          <w:rFonts w:ascii="Palatino Linotype" w:hAnsi="Palatino Linotype"/>
          <w:b/>
          <w:bCs/>
        </w:rPr>
      </w:pPr>
      <w:r w:rsidRPr="00B239C5">
        <w:rPr>
          <w:rFonts w:ascii="Palatino Linotype" w:hAnsi="Palatino Linotype"/>
        </w:rPr>
        <w:t xml:space="preserve">Oficio número </w:t>
      </w:r>
      <w:r w:rsidRPr="00B239C5">
        <w:rPr>
          <w:rFonts w:ascii="Palatino Linotype" w:hAnsi="Palatino Linotype"/>
          <w:b/>
          <w:bCs/>
        </w:rPr>
        <w:t xml:space="preserve">HAJ/COM-TRA/01-EXTR/2022 </w:t>
      </w:r>
      <w:r w:rsidRPr="00B239C5">
        <w:rPr>
          <w:rFonts w:ascii="Palatino Linotype" w:hAnsi="Palatino Linotype"/>
        </w:rPr>
        <w:t xml:space="preserve">signado por la C. Fabiola Sánchez Olmos y dirigido a la subdirectora de Recursos Humanos, de fecha catorce de febrero de dos mil veintidós, en lo medular propone la clasificación como confidencial respecto de diversos datos personales inmersos en el Curriculum vitae del C. </w:t>
      </w:r>
      <w:r>
        <w:rPr>
          <w:rFonts w:ascii="Palatino Linotype" w:hAnsi="Palatino Linotype"/>
        </w:rPr>
        <w:t>Lucio Carlos de la O, secretario técnico del Consejo Municipal de Seguridad Pública.</w:t>
      </w:r>
    </w:p>
    <w:p w14:paraId="67CF7CF5" w14:textId="77777777" w:rsidR="002D4A7A" w:rsidRPr="00E55BE6" w:rsidRDefault="002D4A7A" w:rsidP="002D4A7A">
      <w:pPr>
        <w:pStyle w:val="Sinespaciado"/>
        <w:numPr>
          <w:ilvl w:val="0"/>
          <w:numId w:val="46"/>
        </w:numPr>
        <w:spacing w:line="360" w:lineRule="auto"/>
        <w:jc w:val="both"/>
        <w:rPr>
          <w:rFonts w:ascii="Palatino Linotype" w:hAnsi="Palatino Linotype"/>
          <w:b/>
          <w:bCs/>
        </w:rPr>
      </w:pPr>
      <w:r>
        <w:rPr>
          <w:rFonts w:ascii="Palatino Linotype" w:hAnsi="Palatino Linotype"/>
        </w:rPr>
        <w:t xml:space="preserve">Cuadro de clasificación archivística, expedido por la Subdirección de Recursos Humanos en fecha catorce de febrero de dos mil veintidós. </w:t>
      </w:r>
    </w:p>
    <w:p w14:paraId="37F510CA" w14:textId="77777777" w:rsidR="00B239C5" w:rsidRPr="00B239C5" w:rsidRDefault="00B239C5" w:rsidP="002D4A7A">
      <w:pPr>
        <w:pStyle w:val="Sinespaciado"/>
        <w:spacing w:line="360" w:lineRule="auto"/>
        <w:ind w:left="1080"/>
        <w:jc w:val="both"/>
        <w:rPr>
          <w:rFonts w:ascii="Palatino Linotype" w:hAnsi="Palatino Linotype"/>
          <w:b/>
          <w:bCs/>
        </w:rPr>
      </w:pPr>
    </w:p>
    <w:p w14:paraId="6956551E" w14:textId="65EDFABE" w:rsidR="00337E3C" w:rsidRPr="002D4A7A" w:rsidRDefault="00337E3C" w:rsidP="00337E3C">
      <w:pPr>
        <w:pStyle w:val="Sinespaciado"/>
        <w:numPr>
          <w:ilvl w:val="0"/>
          <w:numId w:val="45"/>
        </w:numPr>
        <w:spacing w:line="360" w:lineRule="auto"/>
        <w:jc w:val="both"/>
        <w:rPr>
          <w:rFonts w:ascii="Palatino Linotype" w:hAnsi="Palatino Linotype"/>
          <w:b/>
          <w:bCs/>
        </w:rPr>
      </w:pPr>
      <w:r>
        <w:rPr>
          <w:rFonts w:ascii="Palatino Linotype" w:hAnsi="Palatino Linotype"/>
          <w:b/>
          <w:bCs/>
        </w:rPr>
        <w:t>“OFICIO 72.pdf”</w:t>
      </w:r>
      <w:r w:rsidR="00282844">
        <w:rPr>
          <w:rFonts w:ascii="Palatino Linotype" w:hAnsi="Palatino Linotype"/>
          <w:b/>
          <w:bCs/>
        </w:rPr>
        <w:t xml:space="preserve">: </w:t>
      </w:r>
      <w:r w:rsidR="00282844">
        <w:rPr>
          <w:rFonts w:ascii="Palatino Linotype" w:hAnsi="Palatino Linotype"/>
        </w:rPr>
        <w:t xml:space="preserve">Oficio </w:t>
      </w:r>
      <w:r w:rsidR="00282844">
        <w:rPr>
          <w:rFonts w:ascii="Palatino Linotype" w:hAnsi="Palatino Linotype"/>
          <w:b/>
          <w:bCs/>
        </w:rPr>
        <w:t xml:space="preserve">HAJ/RH/0072/22 </w:t>
      </w:r>
      <w:r w:rsidR="00282844">
        <w:rPr>
          <w:rFonts w:ascii="Palatino Linotype" w:hAnsi="Palatino Linotype"/>
        </w:rPr>
        <w:t xml:space="preserve">signado por la </w:t>
      </w:r>
      <w:r w:rsidR="00E55BE6">
        <w:rPr>
          <w:rFonts w:ascii="Palatino Linotype" w:hAnsi="Palatino Linotype"/>
        </w:rPr>
        <w:t>subdirectora</w:t>
      </w:r>
      <w:r w:rsidR="00282844">
        <w:rPr>
          <w:rFonts w:ascii="Palatino Linotype" w:hAnsi="Palatino Linotype"/>
        </w:rPr>
        <w:t xml:space="preserve"> de Recursos Humanos y dirigido al Titular de la Unidad de Transparencia, de fecha cinco de septiembre de dos mil veintidós, en </w:t>
      </w:r>
      <w:r w:rsidR="002D4A7A">
        <w:rPr>
          <w:rFonts w:ascii="Palatino Linotype" w:hAnsi="Palatino Linotype"/>
        </w:rPr>
        <w:t>síntesis,</w:t>
      </w:r>
      <w:r w:rsidR="00282844">
        <w:rPr>
          <w:rFonts w:ascii="Palatino Linotype" w:hAnsi="Palatino Linotype"/>
        </w:rPr>
        <w:t xml:space="preserve"> aduce adjuntar la información que obra en sus archivos, precisando que la cédula profesional no forma parte del mínimo requerido para la conformación de expedientes personales. </w:t>
      </w:r>
    </w:p>
    <w:p w14:paraId="0E6FC036" w14:textId="77777777" w:rsidR="002D4A7A" w:rsidRDefault="002D4A7A" w:rsidP="002D4A7A">
      <w:pPr>
        <w:pStyle w:val="Sinespaciado"/>
        <w:spacing w:line="360" w:lineRule="auto"/>
        <w:ind w:left="720"/>
        <w:jc w:val="both"/>
        <w:rPr>
          <w:rFonts w:ascii="Palatino Linotype" w:hAnsi="Palatino Linotype"/>
          <w:b/>
          <w:bCs/>
        </w:rPr>
      </w:pPr>
    </w:p>
    <w:p w14:paraId="3C80B22C" w14:textId="74E4ADBD" w:rsidR="00337E3C" w:rsidRPr="00337E3C" w:rsidRDefault="00337E3C" w:rsidP="00337E3C">
      <w:pPr>
        <w:pStyle w:val="Sinespaciado"/>
        <w:numPr>
          <w:ilvl w:val="0"/>
          <w:numId w:val="45"/>
        </w:numPr>
        <w:spacing w:line="360" w:lineRule="auto"/>
        <w:jc w:val="both"/>
        <w:rPr>
          <w:rFonts w:ascii="Palatino Linotype" w:hAnsi="Palatino Linotype"/>
          <w:b/>
          <w:bCs/>
        </w:rPr>
      </w:pPr>
      <w:r>
        <w:rPr>
          <w:rFonts w:ascii="Palatino Linotype" w:hAnsi="Palatino Linotype"/>
          <w:b/>
          <w:bCs/>
        </w:rPr>
        <w:t xml:space="preserve">“1ERA SESION EXTRAORDINARIA046.pdf”: </w:t>
      </w:r>
      <w:r w:rsidR="00282844">
        <w:rPr>
          <w:rFonts w:ascii="Palatino Linotype" w:hAnsi="Palatino Linotype"/>
        </w:rPr>
        <w:t xml:space="preserve">Acta del Comité de Transparencia correspondiente a la Primera Sesión Extraordinaria </w:t>
      </w:r>
      <w:r w:rsidR="003752A4">
        <w:rPr>
          <w:rFonts w:ascii="Palatino Linotype" w:hAnsi="Palatino Linotype"/>
        </w:rPr>
        <w:t xml:space="preserve">celebrada el catorce de febrero de dos mil veintidós, de su lectura integral se desprende que se clasifica como confidencial / reservada información requerida mediante diversas solicitudes de información. </w:t>
      </w:r>
    </w:p>
    <w:p w14:paraId="2328C204" w14:textId="77777777" w:rsidR="00337E3C" w:rsidRDefault="00337E3C" w:rsidP="00EF00CC">
      <w:pPr>
        <w:pStyle w:val="Sinespaciado"/>
        <w:spacing w:line="360" w:lineRule="auto"/>
        <w:jc w:val="both"/>
        <w:rPr>
          <w:rFonts w:ascii="Palatino Linotype" w:hAnsi="Palatino Linotype"/>
        </w:rPr>
      </w:pPr>
    </w:p>
    <w:p w14:paraId="4A26A679" w14:textId="4D423807" w:rsidR="000E6810" w:rsidRPr="00A148D2" w:rsidRDefault="000E6810" w:rsidP="00063EEE">
      <w:pPr>
        <w:pStyle w:val="Default"/>
        <w:spacing w:before="240" w:after="160" w:line="360" w:lineRule="auto"/>
        <w:jc w:val="both"/>
        <w:rPr>
          <w:rFonts w:ascii="Palatino Linotype" w:hAnsi="Palatino Linotype"/>
          <w:b/>
          <w:bCs/>
          <w:noProof/>
          <w:lang w:eastAsia="es-MX"/>
        </w:rPr>
      </w:pPr>
      <w:r w:rsidRPr="007D3ED6">
        <w:rPr>
          <w:rFonts w:ascii="Palatino Linotype" w:hAnsi="Palatino Linotype"/>
          <w:noProof/>
          <w:lang w:eastAsia="es-MX"/>
        </w:rPr>
        <w:lastRenderedPageBreak/>
        <w:t xml:space="preserve">Luego entonces, con relación al documento electrónico </w:t>
      </w:r>
      <w:r w:rsidRPr="007D3ED6">
        <w:rPr>
          <w:rFonts w:ascii="Palatino Linotype" w:hAnsi="Palatino Linotype"/>
          <w:b/>
          <w:bCs/>
          <w:noProof/>
          <w:lang w:eastAsia="es-MX"/>
        </w:rPr>
        <w:t xml:space="preserve">“informacion.pdf” </w:t>
      </w:r>
      <w:r w:rsidRPr="007D3ED6">
        <w:rPr>
          <w:rFonts w:ascii="Palatino Linotype" w:hAnsi="Palatino Linotype"/>
          <w:noProof/>
          <w:lang w:eastAsia="es-MX"/>
        </w:rPr>
        <w:t xml:space="preserve">y los datos personales </w:t>
      </w:r>
      <w:r w:rsidR="00A148D2" w:rsidRPr="007D3ED6">
        <w:rPr>
          <w:rFonts w:ascii="Palatino Linotype" w:hAnsi="Palatino Linotype"/>
          <w:noProof/>
          <w:lang w:eastAsia="es-MX"/>
        </w:rPr>
        <w:t xml:space="preserve">que se dejaron </w:t>
      </w:r>
      <w:r w:rsidRPr="007D3ED6">
        <w:rPr>
          <w:rFonts w:ascii="Palatino Linotype" w:hAnsi="Palatino Linotype"/>
          <w:noProof/>
          <w:lang w:eastAsia="es-MX"/>
        </w:rPr>
        <w:t xml:space="preserve">a la vista </w:t>
      </w:r>
      <w:r w:rsidRPr="007D3ED6">
        <w:rPr>
          <w:rFonts w:ascii="Palatino Linotype" w:hAnsi="Palatino Linotype"/>
          <w:b/>
          <w:bCs/>
          <w:noProof/>
          <w:lang w:eastAsia="es-MX"/>
        </w:rPr>
        <w:t xml:space="preserve">-nacionalidad y lugar de nacimiento- </w:t>
      </w:r>
      <w:r w:rsidRPr="007D3ED6">
        <w:rPr>
          <w:rFonts w:ascii="Palatino Linotype" w:hAnsi="Palatino Linotype"/>
          <w:noProof/>
          <w:lang w:eastAsia="es-MX"/>
        </w:rPr>
        <w:t xml:space="preserve">del Tesorero Municipal, se exhorta al </w:t>
      </w:r>
      <w:r w:rsidRPr="007D3ED6">
        <w:rPr>
          <w:rFonts w:ascii="Palatino Linotype" w:hAnsi="Palatino Linotype"/>
          <w:b/>
          <w:bCs/>
          <w:noProof/>
          <w:lang w:eastAsia="es-MX"/>
        </w:rPr>
        <w:t xml:space="preserve">Sujeto Obligado </w:t>
      </w:r>
      <w:r w:rsidRPr="007D3ED6">
        <w:rPr>
          <w:rFonts w:ascii="Palatino Linotype" w:hAnsi="Palatino Linotype"/>
          <w:noProof/>
          <w:lang w:eastAsia="es-MX"/>
        </w:rPr>
        <w:t>a que cumpla diligentemente con sus atribuciones y en futuras ocasiones entregue a los particulares en versión pública los documentos que contengan datos personales, por lo que para la entrega en versión pública deberá emitir el Acuerdo del Comité de Transparencia, en términos de los artículos 49, fracción VIII y 132 fraccion II de la Ley de Transparencia</w:t>
      </w:r>
      <w:r w:rsidR="00A148D2" w:rsidRPr="007D3ED6">
        <w:rPr>
          <w:rFonts w:ascii="Palatino Linotype" w:hAnsi="Palatino Linotype"/>
          <w:noProof/>
          <w:lang w:eastAsia="es-MX"/>
        </w:rPr>
        <w:t xml:space="preserve"> y Acceso a la Información Pública del Estado de México y Municipios, en el que funde y motive las razones sobre los datos que se supriman o eliminen y se ponga a disposición del </w:t>
      </w:r>
      <w:r w:rsidR="00A148D2" w:rsidRPr="007D3ED6">
        <w:rPr>
          <w:rFonts w:ascii="Palatino Linotype" w:hAnsi="Palatino Linotype"/>
          <w:b/>
          <w:bCs/>
          <w:noProof/>
          <w:lang w:eastAsia="es-MX"/>
        </w:rPr>
        <w:t>Recurrente.</w:t>
      </w:r>
      <w:r w:rsidR="00A148D2">
        <w:rPr>
          <w:rFonts w:ascii="Palatino Linotype" w:hAnsi="Palatino Linotype"/>
          <w:b/>
          <w:bCs/>
          <w:noProof/>
          <w:lang w:eastAsia="es-MX"/>
        </w:rPr>
        <w:t xml:space="preserve"> </w:t>
      </w:r>
    </w:p>
    <w:p w14:paraId="34604911" w14:textId="2832253C" w:rsidR="00063EEE" w:rsidRDefault="00A148D2" w:rsidP="00063EEE">
      <w:pPr>
        <w:pStyle w:val="Default"/>
        <w:spacing w:before="240" w:after="160" w:line="360" w:lineRule="auto"/>
        <w:jc w:val="both"/>
        <w:rPr>
          <w:rFonts w:ascii="Palatino Linotype" w:hAnsi="Palatino Linotype"/>
          <w:noProof/>
          <w:lang w:eastAsia="es-MX"/>
        </w:rPr>
      </w:pPr>
      <w:r>
        <w:rPr>
          <w:rFonts w:ascii="Palatino Linotype" w:hAnsi="Palatino Linotype"/>
          <w:noProof/>
          <w:lang w:eastAsia="es-MX"/>
        </w:rPr>
        <w:t>Ahora bien</w:t>
      </w:r>
      <w:r w:rsidR="006E3ED8">
        <w:rPr>
          <w:rFonts w:ascii="Palatino Linotype" w:hAnsi="Palatino Linotype"/>
          <w:noProof/>
          <w:lang w:eastAsia="es-MX"/>
        </w:rPr>
        <w:t xml:space="preserve">, se precisa que los </w:t>
      </w:r>
      <w:r w:rsidR="006E3ED8">
        <w:rPr>
          <w:rFonts w:ascii="Palatino Linotype" w:hAnsi="Palatino Linotype"/>
          <w:b/>
          <w:noProof/>
          <w:lang w:eastAsia="es-MX"/>
        </w:rPr>
        <w:t xml:space="preserve">Sujetos Obligados </w:t>
      </w:r>
      <w:r w:rsidR="00063EEE">
        <w:rPr>
          <w:rFonts w:ascii="Palatino Linotype" w:hAnsi="Palatino Linotype"/>
          <w:noProof/>
          <w:lang w:eastAsia="es-MX"/>
        </w:rPr>
        <w:t xml:space="preserve">no están </w:t>
      </w:r>
      <w:r w:rsidR="006E3ED8">
        <w:rPr>
          <w:rFonts w:ascii="Palatino Linotype" w:hAnsi="Palatino Linotype"/>
          <w:noProof/>
          <w:lang w:eastAsia="es-MX"/>
        </w:rPr>
        <w:t>constreñidos</w:t>
      </w:r>
      <w:r w:rsidR="00063EEE">
        <w:rPr>
          <w:rFonts w:ascii="Palatino Linotype" w:hAnsi="Palatino Linotype"/>
          <w:noProof/>
          <w:lang w:eastAsia="es-MX"/>
        </w:rPr>
        <w:t xml:space="preserve"> a generar documentos </w:t>
      </w:r>
      <w:r w:rsidR="00063EEE">
        <w:rPr>
          <w:rFonts w:ascii="Palatino Linotype" w:hAnsi="Palatino Linotype"/>
          <w:b/>
          <w:i/>
          <w:noProof/>
          <w:lang w:eastAsia="es-MX"/>
        </w:rPr>
        <w:t xml:space="preserve">“ad hoc”, </w:t>
      </w:r>
      <w:r w:rsidR="00063EEE">
        <w:rPr>
          <w:rFonts w:ascii="Palatino Linotype" w:hAnsi="Palatino Linotype"/>
          <w:noProof/>
          <w:lang w:eastAsia="es-MX"/>
        </w:rPr>
        <w:t xml:space="preserve">robustece lo anterior el criterio 03/17 del Instituto Nacional de Transparencia, Acceso a la Información y Protección de Datos Personales, que dispone a la literalidad lo siguiente: </w:t>
      </w:r>
    </w:p>
    <w:p w14:paraId="26EB892F" w14:textId="082588A5" w:rsidR="00DB437B" w:rsidRDefault="00DB437B" w:rsidP="00063EEE">
      <w:pPr>
        <w:pStyle w:val="Citas"/>
        <w:rPr>
          <w:b/>
          <w:spacing w:val="18"/>
        </w:rPr>
      </w:pPr>
      <w:r>
        <w:rPr>
          <w:b/>
        </w:rPr>
        <w:t xml:space="preserve">“NO EXISTE OBLIGACIÓN DE ELABORAR </w:t>
      </w:r>
      <w:r w:rsidRPr="00465B9A">
        <w:rPr>
          <w:b/>
          <w:spacing w:val="-3"/>
        </w:rPr>
        <w:t>D</w:t>
      </w:r>
      <w:r w:rsidRPr="00465B9A">
        <w:rPr>
          <w:b/>
        </w:rPr>
        <w:t>OCUM</w:t>
      </w:r>
      <w:r w:rsidRPr="00465B9A">
        <w:rPr>
          <w:b/>
          <w:spacing w:val="1"/>
        </w:rPr>
        <w:t>E</w:t>
      </w:r>
      <w:r w:rsidRPr="00465B9A">
        <w:rPr>
          <w:b/>
        </w:rPr>
        <w:t>N</w:t>
      </w:r>
      <w:r w:rsidRPr="00465B9A">
        <w:rPr>
          <w:b/>
          <w:spacing w:val="-1"/>
        </w:rPr>
        <w:t>T</w:t>
      </w:r>
      <w:r w:rsidRPr="00465B9A">
        <w:rPr>
          <w:b/>
        </w:rPr>
        <w:t>OS</w:t>
      </w:r>
      <w:r w:rsidRPr="00465B9A">
        <w:rPr>
          <w:b/>
          <w:spacing w:val="14"/>
        </w:rPr>
        <w:t xml:space="preserve"> </w:t>
      </w:r>
      <w:r w:rsidRPr="00465B9A">
        <w:rPr>
          <w:b/>
          <w:spacing w:val="-1"/>
        </w:rPr>
        <w:t xml:space="preserve">AD </w:t>
      </w:r>
      <w:r w:rsidRPr="00465B9A">
        <w:rPr>
          <w:b/>
        </w:rPr>
        <w:t>HOC</w:t>
      </w:r>
      <w:r w:rsidRPr="00465B9A">
        <w:rPr>
          <w:b/>
          <w:spacing w:val="11"/>
        </w:rPr>
        <w:t xml:space="preserve"> </w:t>
      </w:r>
      <w:r w:rsidRPr="00465B9A">
        <w:rPr>
          <w:b/>
        </w:rPr>
        <w:t>PARA</w:t>
      </w:r>
      <w:r w:rsidRPr="00465B9A">
        <w:rPr>
          <w:b/>
          <w:spacing w:val="10"/>
        </w:rPr>
        <w:t xml:space="preserve"> </w:t>
      </w:r>
      <w:r>
        <w:rPr>
          <w:b/>
        </w:rPr>
        <w:t>ATENDER LAS S</w:t>
      </w:r>
      <w:r w:rsidRPr="00465B9A">
        <w:rPr>
          <w:b/>
        </w:rPr>
        <w:t>OL</w:t>
      </w:r>
      <w:r w:rsidRPr="00465B9A">
        <w:rPr>
          <w:b/>
          <w:spacing w:val="-2"/>
        </w:rPr>
        <w:t>I</w:t>
      </w:r>
      <w:r w:rsidRPr="00465B9A">
        <w:rPr>
          <w:b/>
          <w:spacing w:val="1"/>
        </w:rPr>
        <w:t>C</w:t>
      </w:r>
      <w:r w:rsidRPr="00465B9A">
        <w:rPr>
          <w:b/>
        </w:rPr>
        <w:t>ITUD</w:t>
      </w:r>
      <w:r>
        <w:rPr>
          <w:b/>
        </w:rPr>
        <w:t>ES</w:t>
      </w:r>
      <w:r w:rsidRPr="00465B9A">
        <w:rPr>
          <w:b/>
          <w:spacing w:val="10"/>
        </w:rPr>
        <w:t xml:space="preserve"> </w:t>
      </w:r>
      <w:r w:rsidRPr="00465B9A">
        <w:rPr>
          <w:b/>
        </w:rPr>
        <w:t>DE</w:t>
      </w:r>
      <w:r w:rsidRPr="00465B9A">
        <w:rPr>
          <w:b/>
          <w:spacing w:val="9"/>
        </w:rPr>
        <w:t xml:space="preserve"> </w:t>
      </w:r>
      <w:r w:rsidRPr="00465B9A">
        <w:rPr>
          <w:b/>
          <w:spacing w:val="1"/>
        </w:rPr>
        <w:t>AC</w:t>
      </w:r>
      <w:r w:rsidRPr="00465B9A">
        <w:rPr>
          <w:b/>
          <w:spacing w:val="-1"/>
        </w:rPr>
        <w:t>C</w:t>
      </w:r>
      <w:r w:rsidRPr="00465B9A">
        <w:rPr>
          <w:b/>
          <w:spacing w:val="1"/>
        </w:rPr>
        <w:t>ES</w:t>
      </w:r>
      <w:r w:rsidRPr="00465B9A">
        <w:rPr>
          <w:b/>
        </w:rPr>
        <w:t>O</w:t>
      </w:r>
      <w:r w:rsidRPr="00465B9A">
        <w:rPr>
          <w:b/>
          <w:spacing w:val="11"/>
        </w:rPr>
        <w:t xml:space="preserve"> </w:t>
      </w:r>
      <w:r w:rsidRPr="00465B9A">
        <w:rPr>
          <w:b/>
        </w:rPr>
        <w:t>A</w:t>
      </w:r>
      <w:r w:rsidRPr="00465B9A">
        <w:rPr>
          <w:b/>
          <w:spacing w:val="9"/>
        </w:rPr>
        <w:t xml:space="preserve"> </w:t>
      </w:r>
      <w:r w:rsidRPr="00465B9A">
        <w:rPr>
          <w:b/>
        </w:rPr>
        <w:t>LA</w:t>
      </w:r>
      <w:r w:rsidRPr="00465B9A">
        <w:rPr>
          <w:b/>
          <w:spacing w:val="10"/>
        </w:rPr>
        <w:t xml:space="preserve"> </w:t>
      </w:r>
      <w:r w:rsidRPr="00465B9A">
        <w:rPr>
          <w:b/>
        </w:rPr>
        <w:t>INFORMA</w:t>
      </w:r>
      <w:r w:rsidRPr="00465B9A">
        <w:rPr>
          <w:b/>
          <w:spacing w:val="1"/>
        </w:rPr>
        <w:t>C</w:t>
      </w:r>
      <w:r w:rsidRPr="00465B9A">
        <w:rPr>
          <w:b/>
        </w:rPr>
        <w:t>IÓ</w:t>
      </w:r>
      <w:r w:rsidRPr="00465B9A">
        <w:rPr>
          <w:b/>
          <w:spacing w:val="-2"/>
        </w:rPr>
        <w:t>N</w:t>
      </w:r>
      <w:r w:rsidRPr="00465B9A">
        <w:rPr>
          <w:b/>
        </w:rPr>
        <w:t>.</w:t>
      </w:r>
      <w:r w:rsidRPr="00465B9A">
        <w:rPr>
          <w:b/>
          <w:spacing w:val="18"/>
        </w:rPr>
        <w:t xml:space="preserve"> </w:t>
      </w:r>
    </w:p>
    <w:p w14:paraId="6CDFEAF0" w14:textId="1699D776" w:rsidR="00063EEE" w:rsidRPr="00465B9A" w:rsidRDefault="00063EEE" w:rsidP="00063EEE">
      <w:pPr>
        <w:pStyle w:val="Citas"/>
      </w:pPr>
      <w:r w:rsidRPr="009805D7">
        <w:rPr>
          <w:spacing w:val="18"/>
        </w:rPr>
        <w:t>L</w:t>
      </w:r>
      <w:r>
        <w:rPr>
          <w:spacing w:val="-1"/>
        </w:rPr>
        <w:t xml:space="preserve">os </w:t>
      </w:r>
      <w:r w:rsidRPr="00465B9A">
        <w:rPr>
          <w:spacing w:val="1"/>
        </w:rPr>
        <w:t>a</w:t>
      </w:r>
      <w:r w:rsidRPr="00465B9A">
        <w:t>rt</w:t>
      </w:r>
      <w:r w:rsidRPr="00465B9A">
        <w:rPr>
          <w:spacing w:val="-2"/>
        </w:rPr>
        <w:t>í</w:t>
      </w:r>
      <w:r w:rsidRPr="00465B9A">
        <w:t>c</w:t>
      </w:r>
      <w:r w:rsidRPr="00465B9A">
        <w:rPr>
          <w:spacing w:val="1"/>
        </w:rPr>
        <w:t>u</w:t>
      </w:r>
      <w:r w:rsidRPr="00465B9A">
        <w:t>lo</w:t>
      </w:r>
      <w:r>
        <w:t>s</w:t>
      </w:r>
      <w:r w:rsidRPr="00465B9A">
        <w:rPr>
          <w:spacing w:val="8"/>
        </w:rPr>
        <w:t xml:space="preserve"> </w:t>
      </w:r>
      <w:r>
        <w:rPr>
          <w:spacing w:val="8"/>
        </w:rPr>
        <w:t xml:space="preserve">129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t>General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y </w:t>
      </w:r>
      <w:r>
        <w:rPr>
          <w:spacing w:val="8"/>
        </w:rPr>
        <w:t xml:space="preserve">130, párrafo cuarto,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rsidRPr="00465B9A">
        <w:t>Fe</w:t>
      </w:r>
      <w:r w:rsidRPr="00465B9A">
        <w:rPr>
          <w:spacing w:val="1"/>
        </w:rPr>
        <w:t>de</w:t>
      </w:r>
      <w:r w:rsidRPr="00465B9A">
        <w:t>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w:t>
      </w:r>
      <w:r>
        <w:rPr>
          <w:spacing w:val="-1"/>
        </w:rPr>
        <w:t>señalan</w:t>
      </w:r>
      <w:r w:rsidRPr="00465B9A">
        <w:rPr>
          <w:spacing w:val="1"/>
        </w:rPr>
        <w:t xml:space="preserve"> </w:t>
      </w:r>
      <w:r w:rsidRPr="00465B9A">
        <w:rPr>
          <w:spacing w:val="-1"/>
        </w:rPr>
        <w:t>q</w:t>
      </w:r>
      <w:r w:rsidRPr="00465B9A">
        <w:rPr>
          <w:spacing w:val="1"/>
        </w:rPr>
        <w:t>u</w:t>
      </w:r>
      <w:r w:rsidRPr="00465B9A">
        <w:t>e</w:t>
      </w:r>
      <w:r>
        <w:t xml:space="preserve"> los sujetos obligados</w:t>
      </w:r>
      <w:r w:rsidRPr="00465B9A">
        <w:t xml:space="preserve"> </w:t>
      </w:r>
      <w:r>
        <w:t>deberán otorgar acceso a los d</w:t>
      </w:r>
      <w:r w:rsidRPr="00465B9A">
        <w:t xml:space="preserve">ocumentos que se encuentren en </w:t>
      </w:r>
      <w:r>
        <w:t>sus</w:t>
      </w:r>
      <w:r w:rsidRPr="00465B9A">
        <w:t xml:space="preserve"> archivos</w:t>
      </w:r>
      <w:r>
        <w:t xml:space="preserve"> </w:t>
      </w:r>
      <w:r w:rsidRPr="00465B9A">
        <w:t>o que estén obligados a documentar</w:t>
      </w:r>
      <w:r>
        <w:t>,</w:t>
      </w:r>
      <w:r w:rsidRPr="00465B9A">
        <w:t xml:space="preserve"> de acuerdo con sus facultades, competencias o funciones</w:t>
      </w:r>
      <w:r>
        <w:t>,</w:t>
      </w:r>
      <w:r w:rsidRPr="00465B9A">
        <w:t xml:space="preserve"> conforme a las características físicas de la información o del lugar donde se encuentre</w:t>
      </w:r>
      <w:r>
        <w:t xml:space="preserve">. Por lo anterior, los sujetos obligados </w:t>
      </w:r>
      <w:r w:rsidRPr="007B5B03">
        <w:t xml:space="preserve">deben garantizar el </w:t>
      </w:r>
      <w:r>
        <w:t xml:space="preserve">derecho de </w:t>
      </w:r>
      <w:r w:rsidRPr="007B5B03">
        <w:t>acceso a la información</w:t>
      </w:r>
      <w:r>
        <w:t xml:space="preserve"> </w:t>
      </w:r>
      <w:r>
        <w:lastRenderedPageBreak/>
        <w:t>del particular, proporcionando la información con la que cuentan en el formato en que la misma obre en sus archivos;</w:t>
      </w:r>
      <w:r w:rsidRPr="00465B9A">
        <w:rPr>
          <w:spacing w:val="-1"/>
        </w:rPr>
        <w:t xml:space="preserve"> </w:t>
      </w:r>
      <w:r>
        <w:rPr>
          <w:spacing w:val="-1"/>
        </w:rPr>
        <w:t>sin necesidad de</w:t>
      </w:r>
      <w:r>
        <w:rPr>
          <w:spacing w:val="1"/>
        </w:rPr>
        <w:t xml:space="preserve"> </w:t>
      </w:r>
      <w:r w:rsidRPr="00465B9A">
        <w:rPr>
          <w:spacing w:val="1"/>
        </w:rPr>
        <w:t>e</w:t>
      </w:r>
      <w:r w:rsidRPr="00465B9A">
        <w:t>la</w:t>
      </w:r>
      <w:r w:rsidRPr="00465B9A">
        <w:rPr>
          <w:spacing w:val="1"/>
        </w:rPr>
        <w:t>bo</w:t>
      </w:r>
      <w:r w:rsidRPr="00465B9A">
        <w:t xml:space="preserve">rar </w:t>
      </w:r>
      <w:r w:rsidRPr="00465B9A">
        <w:rPr>
          <w:spacing w:val="1"/>
        </w:rPr>
        <w:t>do</w:t>
      </w:r>
      <w:r w:rsidRPr="00465B9A">
        <w:rPr>
          <w:spacing w:val="-2"/>
        </w:rPr>
        <w:t>c</w:t>
      </w:r>
      <w:r w:rsidRPr="00465B9A">
        <w:rPr>
          <w:spacing w:val="1"/>
        </w:rPr>
        <w:t>u</w:t>
      </w:r>
      <w:r w:rsidRPr="00465B9A">
        <w:rPr>
          <w:spacing w:val="-1"/>
        </w:rPr>
        <w:t>m</w:t>
      </w:r>
      <w:r w:rsidRPr="00465B9A">
        <w:rPr>
          <w:spacing w:val="1"/>
        </w:rPr>
        <w:t>en</w:t>
      </w:r>
      <w:r w:rsidRPr="00465B9A">
        <w:rPr>
          <w:spacing w:val="-2"/>
        </w:rPr>
        <w:t>t</w:t>
      </w:r>
      <w:r w:rsidRPr="00465B9A">
        <w:rPr>
          <w:spacing w:val="1"/>
        </w:rPr>
        <w:t>o</w:t>
      </w:r>
      <w:r w:rsidRPr="00465B9A">
        <w:t>s</w:t>
      </w:r>
      <w:r w:rsidRPr="00465B9A">
        <w:rPr>
          <w:spacing w:val="3"/>
        </w:rPr>
        <w:t xml:space="preserve"> </w:t>
      </w:r>
      <w:r w:rsidRPr="00465B9A">
        <w:rPr>
          <w:spacing w:val="1"/>
        </w:rPr>
        <w:t>a</w:t>
      </w:r>
      <w:r w:rsidRPr="00465B9A">
        <w:t>d</w:t>
      </w:r>
      <w:r w:rsidRPr="00465B9A">
        <w:rPr>
          <w:spacing w:val="1"/>
        </w:rPr>
        <w:t xml:space="preserve"> ho</w:t>
      </w:r>
      <w:r w:rsidRPr="00465B9A">
        <w:t>c</w:t>
      </w:r>
      <w:r w:rsidRPr="00465B9A">
        <w:rPr>
          <w:spacing w:val="2"/>
        </w:rPr>
        <w:t xml:space="preserve"> </w:t>
      </w:r>
      <w:r w:rsidRPr="00465B9A">
        <w:rPr>
          <w:spacing w:val="1"/>
        </w:rPr>
        <w:t>pa</w:t>
      </w:r>
      <w:r w:rsidRPr="00465B9A">
        <w:t xml:space="preserve">ra </w:t>
      </w:r>
      <w:r w:rsidRPr="00465B9A">
        <w:rPr>
          <w:spacing w:val="1"/>
        </w:rPr>
        <w:t>a</w:t>
      </w:r>
      <w:r w:rsidRPr="00465B9A">
        <w:t>t</w:t>
      </w:r>
      <w:r w:rsidRPr="00465B9A">
        <w:rPr>
          <w:spacing w:val="-1"/>
        </w:rPr>
        <w:t>e</w:t>
      </w:r>
      <w:r w:rsidRPr="00465B9A">
        <w:rPr>
          <w:spacing w:val="1"/>
        </w:rPr>
        <w:t>n</w:t>
      </w:r>
      <w:r w:rsidRPr="00465B9A">
        <w:rPr>
          <w:spacing w:val="-1"/>
        </w:rPr>
        <w:t>d</w:t>
      </w:r>
      <w:r w:rsidRPr="00465B9A">
        <w:rPr>
          <w:spacing w:val="1"/>
        </w:rPr>
        <w:t>e</w:t>
      </w:r>
      <w:r w:rsidRPr="00465B9A">
        <w:t>r</w:t>
      </w:r>
      <w:r w:rsidRPr="00465B9A">
        <w:rPr>
          <w:spacing w:val="2"/>
        </w:rPr>
        <w:t xml:space="preserve"> </w:t>
      </w:r>
      <w:r w:rsidRPr="00465B9A">
        <w:t>l</w:t>
      </w:r>
      <w:r w:rsidRPr="00465B9A">
        <w:rPr>
          <w:spacing w:val="-2"/>
        </w:rPr>
        <w:t>a</w:t>
      </w:r>
      <w:r w:rsidRPr="00465B9A">
        <w:t>s</w:t>
      </w:r>
      <w:r w:rsidRPr="00465B9A">
        <w:rPr>
          <w:spacing w:val="2"/>
        </w:rPr>
        <w:t xml:space="preserve"> </w:t>
      </w:r>
      <w:r w:rsidRPr="00465B9A">
        <w:t>s</w:t>
      </w:r>
      <w:r w:rsidRPr="00465B9A">
        <w:rPr>
          <w:spacing w:val="1"/>
        </w:rPr>
        <w:t>o</w:t>
      </w:r>
      <w:r w:rsidRPr="00465B9A">
        <w:t>l</w:t>
      </w:r>
      <w:r w:rsidRPr="00465B9A">
        <w:rPr>
          <w:spacing w:val="-1"/>
        </w:rPr>
        <w:t>i</w:t>
      </w:r>
      <w:r w:rsidRPr="00465B9A">
        <w:t>cit</w:t>
      </w:r>
      <w:r w:rsidRPr="00465B9A">
        <w:rPr>
          <w:spacing w:val="1"/>
        </w:rPr>
        <w:t>ude</w:t>
      </w:r>
      <w:r w:rsidRPr="00465B9A">
        <w:t>s</w:t>
      </w:r>
      <w:r w:rsidRPr="00465B9A">
        <w:rPr>
          <w:spacing w:val="4"/>
        </w:rPr>
        <w:t xml:space="preserve"> </w:t>
      </w:r>
      <w:r w:rsidRPr="00465B9A">
        <w:rPr>
          <w:spacing w:val="-1"/>
        </w:rPr>
        <w:t>d</w:t>
      </w:r>
      <w:r w:rsidRPr="00465B9A">
        <w:t>e</w:t>
      </w:r>
      <w:r w:rsidRPr="00465B9A">
        <w:rPr>
          <w:spacing w:val="3"/>
        </w:rPr>
        <w:t xml:space="preserve"> </w:t>
      </w:r>
      <w:r w:rsidRPr="00465B9A">
        <w:t>i</w:t>
      </w:r>
      <w:r w:rsidRPr="00465B9A">
        <w:rPr>
          <w:spacing w:val="-2"/>
        </w:rPr>
        <w:t>n</w:t>
      </w:r>
      <w:r w:rsidRPr="00465B9A">
        <w:t>f</w:t>
      </w:r>
      <w:r w:rsidRPr="00465B9A">
        <w:rPr>
          <w:spacing w:val="1"/>
        </w:rPr>
        <w:t>o</w:t>
      </w:r>
      <w:r w:rsidRPr="00465B9A">
        <w:t>r</w:t>
      </w:r>
      <w:r w:rsidRPr="00465B9A">
        <w:rPr>
          <w:spacing w:val="-1"/>
        </w:rPr>
        <w:t>m</w:t>
      </w:r>
      <w:r w:rsidRPr="00465B9A">
        <w:rPr>
          <w:spacing w:val="1"/>
        </w:rPr>
        <w:t>a</w:t>
      </w:r>
      <w:r w:rsidRPr="00465B9A">
        <w:t>ció</w:t>
      </w:r>
      <w:r w:rsidRPr="00465B9A">
        <w:rPr>
          <w:spacing w:val="1"/>
        </w:rPr>
        <w:t>n</w:t>
      </w:r>
      <w:r w:rsidRPr="007B5B03">
        <w:t>.</w:t>
      </w:r>
    </w:p>
    <w:p w14:paraId="6544EA41" w14:textId="77777777" w:rsidR="00063EEE" w:rsidRDefault="00063EEE" w:rsidP="00063EEE">
      <w:pPr>
        <w:pStyle w:val="Citas"/>
        <w:rPr>
          <w:b/>
        </w:rPr>
      </w:pPr>
      <w:r>
        <w:rPr>
          <w:b/>
        </w:rPr>
        <w:t>Resoluciones</w:t>
      </w:r>
      <w:r w:rsidRPr="00015541">
        <w:rPr>
          <w:b/>
        </w:rPr>
        <w:t>:</w:t>
      </w:r>
    </w:p>
    <w:p w14:paraId="1FDB9D33" w14:textId="77777777" w:rsidR="00063EEE" w:rsidRDefault="00063EEE" w:rsidP="00063EEE">
      <w:pPr>
        <w:pStyle w:val="Citas"/>
      </w:pPr>
      <w:r w:rsidRPr="00015541">
        <w:rPr>
          <w:b/>
        </w:rPr>
        <w:t xml:space="preserve">RRA </w:t>
      </w:r>
      <w:r>
        <w:rPr>
          <w:b/>
        </w:rPr>
        <w:t>0050</w:t>
      </w:r>
      <w:r w:rsidRPr="00015541">
        <w:rPr>
          <w:b/>
        </w:rPr>
        <w:t>/16.</w:t>
      </w:r>
      <w:r w:rsidRPr="00015541">
        <w:t xml:space="preserve"> </w:t>
      </w:r>
      <w:r w:rsidRPr="004D1288">
        <w:t>Instituto Nacional para la Evaluación de la Educación</w:t>
      </w:r>
      <w:r w:rsidRPr="00015541">
        <w:t xml:space="preserve">. </w:t>
      </w:r>
      <w:r>
        <w:t>13 julio d</w:t>
      </w:r>
      <w:r w:rsidRPr="00015541">
        <w:t xml:space="preserve">e 2016. Por unanimidad. </w:t>
      </w:r>
      <w:r>
        <w:t>Comisionado Ponente</w:t>
      </w:r>
      <w:r w:rsidRPr="004D1288">
        <w:t>: Francisco Javier Acuña Llamas</w:t>
      </w:r>
      <w:r w:rsidRPr="00015541">
        <w:t>.</w:t>
      </w:r>
    </w:p>
    <w:p w14:paraId="472A8259" w14:textId="77777777" w:rsidR="00063EEE" w:rsidRPr="008C50C4" w:rsidRDefault="00063EEE" w:rsidP="00063EEE">
      <w:pPr>
        <w:pStyle w:val="Citas"/>
        <w:rPr>
          <w:rFonts w:ascii="Times New Roman" w:hAnsi="Times New Roman" w:cs="Times New Roman"/>
        </w:rPr>
      </w:pPr>
      <w:r w:rsidRPr="008C50C4">
        <w:rPr>
          <w:b/>
        </w:rPr>
        <w:t xml:space="preserve">RRA 0310/16. </w:t>
      </w:r>
      <w:r>
        <w:t>Instituto Nacional de Transparencia, Acceso a la Información y Protección de Datos Personales</w:t>
      </w:r>
      <w:r w:rsidRPr="00015541">
        <w:t xml:space="preserve">. </w:t>
      </w:r>
      <w:r>
        <w:t>10</w:t>
      </w:r>
      <w:r w:rsidRPr="00015541">
        <w:t xml:space="preserve"> de </w:t>
      </w:r>
      <w:r>
        <w:t>agosto</w:t>
      </w:r>
      <w:r w:rsidRPr="00015541">
        <w:t xml:space="preserve"> de 2016. Por unanimidad. Comisionada Ponente. Areli Cano Guadiana.</w:t>
      </w:r>
    </w:p>
    <w:p w14:paraId="44D75B7C" w14:textId="77777777" w:rsidR="00063EEE" w:rsidRPr="003A136D" w:rsidRDefault="00063EEE" w:rsidP="00063EEE">
      <w:pPr>
        <w:pStyle w:val="Citas"/>
        <w:rPr>
          <w:b/>
        </w:rPr>
      </w:pPr>
      <w:r w:rsidRPr="008C50C4">
        <w:rPr>
          <w:b/>
        </w:rPr>
        <w:t xml:space="preserve">RRA 1889/16. </w:t>
      </w:r>
      <w:r w:rsidRPr="002A3CCA">
        <w:t>Secretaría de Hacienda y Crédito Público. 05 de octubre de 2016. Por unanimidad. Comisionada Ponente. Ximena Puente de la Mora</w:t>
      </w:r>
      <w:r>
        <w:t xml:space="preserve">” </w:t>
      </w:r>
      <w:r>
        <w:rPr>
          <w:b/>
        </w:rPr>
        <w:t>[Sic]</w:t>
      </w:r>
    </w:p>
    <w:p w14:paraId="6680819E" w14:textId="77777777" w:rsidR="002D4A7A" w:rsidRDefault="002D4A7A" w:rsidP="00F87CAA">
      <w:pPr>
        <w:spacing w:before="100" w:beforeAutospacing="1" w:after="100" w:afterAutospacing="1" w:line="360" w:lineRule="auto"/>
        <w:jc w:val="both"/>
        <w:rPr>
          <w:rFonts w:ascii="Palatino Linotype" w:hAnsi="Palatino Linotype"/>
          <w:sz w:val="24"/>
          <w:szCs w:val="24"/>
        </w:rPr>
      </w:pPr>
    </w:p>
    <w:p w14:paraId="61215422" w14:textId="0ADD4A85" w:rsidR="00F87CAA" w:rsidRPr="00D12F4B" w:rsidRDefault="00F87CAA" w:rsidP="00F87CAA">
      <w:pPr>
        <w:spacing w:before="100" w:beforeAutospacing="1" w:after="100" w:afterAutospacing="1" w:line="360" w:lineRule="auto"/>
        <w:jc w:val="both"/>
        <w:rPr>
          <w:rFonts w:ascii="Palatino Linotype" w:hAnsi="Palatino Linotype"/>
          <w:sz w:val="24"/>
          <w:szCs w:val="24"/>
        </w:rPr>
      </w:pPr>
      <w:r>
        <w:rPr>
          <w:rFonts w:ascii="Palatino Linotype" w:hAnsi="Palatino Linotype"/>
          <w:sz w:val="24"/>
          <w:szCs w:val="24"/>
        </w:rPr>
        <w:t>N</w:t>
      </w:r>
      <w:r w:rsidRPr="00D12F4B">
        <w:rPr>
          <w:rFonts w:ascii="Palatino Linotype" w:hAnsi="Palatino Linotype"/>
          <w:sz w:val="24"/>
          <w:szCs w:val="24"/>
        </w:rPr>
        <w:t xml:space="preserve">o se omite comentar que, al haber existido un pronunciamiento por parte del </w:t>
      </w:r>
      <w:r>
        <w:rPr>
          <w:rFonts w:ascii="Palatino Linotype" w:hAnsi="Palatino Linotype"/>
          <w:b/>
          <w:sz w:val="24"/>
          <w:szCs w:val="24"/>
        </w:rPr>
        <w:t>Sujeto Obligado</w:t>
      </w:r>
      <w:r w:rsidRPr="00D12F4B">
        <w:rPr>
          <w:rFonts w:ascii="Palatino Linotype" w:hAnsi="Palatino Linotype"/>
          <w:sz w:val="24"/>
          <w:szCs w:val="24"/>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14:paraId="56A5779D" w14:textId="77777777" w:rsidR="00F87CAA" w:rsidRPr="00D12F4B" w:rsidRDefault="00F87CAA" w:rsidP="00F87CAA">
      <w:pPr>
        <w:spacing w:before="100" w:beforeAutospacing="1" w:after="100" w:afterAutospacing="1" w:line="360" w:lineRule="auto"/>
        <w:jc w:val="both"/>
        <w:rPr>
          <w:rFonts w:ascii="Palatino Linotype" w:hAnsi="Palatino Linotype" w:cs="Arial"/>
          <w:sz w:val="24"/>
          <w:szCs w:val="24"/>
        </w:rPr>
      </w:pPr>
      <w:r w:rsidRPr="00D12F4B">
        <w:rPr>
          <w:rFonts w:ascii="Palatino Linotype" w:hAnsi="Palatino Linotype" w:cs="Arial"/>
          <w:sz w:val="24"/>
          <w:szCs w:val="24"/>
        </w:rPr>
        <w:t xml:space="preserve">Sirve de sustento a lo anterior, el criterio </w:t>
      </w:r>
      <w:r w:rsidRPr="00081988">
        <w:rPr>
          <w:rFonts w:ascii="Palatino Linotype" w:hAnsi="Palatino Linotype" w:cs="Arial"/>
          <w:b/>
          <w:bCs/>
          <w:sz w:val="24"/>
          <w:szCs w:val="24"/>
        </w:rPr>
        <w:t>31/10</w:t>
      </w:r>
      <w:r w:rsidRPr="00D12F4B">
        <w:rPr>
          <w:rFonts w:ascii="Palatino Linotype" w:hAnsi="Palatino Linotype" w:cs="Arial"/>
          <w:sz w:val="24"/>
          <w:szCs w:val="24"/>
        </w:rPr>
        <w:t xml:space="preserve"> emitido por el entonces Instituto Federal de Acceso a la Información y Protección de Datos, ahora Instituto Nacional de Transparencia, Acceso a la Información y Protección de Datos Personales (INAI), el cual refiere: </w:t>
      </w:r>
    </w:p>
    <w:p w14:paraId="24EAA504" w14:textId="77777777" w:rsidR="00F87CAA" w:rsidRPr="003A41AE" w:rsidRDefault="00F87CAA" w:rsidP="00F87CAA">
      <w:pPr>
        <w:pStyle w:val="Citas"/>
        <w:rPr>
          <w:b/>
        </w:rPr>
      </w:pPr>
      <w:r w:rsidRPr="003A41AE">
        <w:rPr>
          <w:b/>
        </w:rPr>
        <w:lastRenderedPageBreak/>
        <w:t xml:space="preserve">“EL INSTITUTO FEDERAL DE ACCESO A LA INFORMACIÓN Y PROTECCIÓN DE DATOS NO CUENTA CON FACULTADES PARA PRONUNCIARSE RESPECTO DE LA VERACIDAD DE LOS DOCUMENTOS PROPORCIONADOS POR LOS SUJETOS OBLIGADOS. </w:t>
      </w:r>
    </w:p>
    <w:p w14:paraId="58C96245" w14:textId="77777777" w:rsidR="00F87CAA" w:rsidRDefault="00F87CAA" w:rsidP="00F87CAA">
      <w:pPr>
        <w:pStyle w:val="Citas"/>
      </w:pPr>
      <w:r w:rsidRPr="00D02076">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40CBC669" w14:textId="77777777" w:rsidR="00F87CAA" w:rsidRDefault="00F87CAA" w:rsidP="00F87CAA">
      <w:pPr>
        <w:pStyle w:val="Citas"/>
      </w:pPr>
      <w:r w:rsidRPr="00D02076">
        <w:t xml:space="preserve">Expedientes: </w:t>
      </w:r>
    </w:p>
    <w:p w14:paraId="64877FB6" w14:textId="77777777" w:rsidR="00F87CAA" w:rsidRDefault="00F87CAA" w:rsidP="00F87CAA">
      <w:pPr>
        <w:pStyle w:val="Citas"/>
        <w:numPr>
          <w:ilvl w:val="0"/>
          <w:numId w:val="30"/>
        </w:numPr>
      </w:pPr>
      <w:r w:rsidRPr="00D02076">
        <w:t xml:space="preserve">2440/07 Comisión Federal de Electricidad - Alonso Lujambio Irazábal </w:t>
      </w:r>
    </w:p>
    <w:p w14:paraId="3D3B5397" w14:textId="77777777" w:rsidR="00F87CAA" w:rsidRDefault="00F87CAA" w:rsidP="00F87CAA">
      <w:pPr>
        <w:pStyle w:val="Citas"/>
        <w:numPr>
          <w:ilvl w:val="0"/>
          <w:numId w:val="30"/>
        </w:numPr>
      </w:pPr>
      <w:r w:rsidRPr="00D02076">
        <w:t xml:space="preserve">0113/09 Instituto de Seguridad y Servicios Sociales de los Trabajadores del Estado – Alonso Lujambio Irazábal </w:t>
      </w:r>
    </w:p>
    <w:p w14:paraId="2802A5F8" w14:textId="77777777" w:rsidR="00F87CAA" w:rsidRDefault="00F87CAA" w:rsidP="00F87CAA">
      <w:pPr>
        <w:pStyle w:val="Citas"/>
        <w:numPr>
          <w:ilvl w:val="0"/>
          <w:numId w:val="30"/>
        </w:numPr>
      </w:pPr>
      <w:r w:rsidRPr="00D02076">
        <w:t xml:space="preserve">1624/09 Instituto Nacional para la Educación de los Adultos - María </w:t>
      </w:r>
      <w:proofErr w:type="spellStart"/>
      <w:r w:rsidRPr="00D02076">
        <w:t>Marván</w:t>
      </w:r>
      <w:proofErr w:type="spellEnd"/>
      <w:r w:rsidRPr="00D02076">
        <w:t xml:space="preserve"> Laborde </w:t>
      </w:r>
    </w:p>
    <w:p w14:paraId="08A5D3F8" w14:textId="77777777" w:rsidR="00F87CAA" w:rsidRDefault="00F87CAA" w:rsidP="00F87CAA">
      <w:pPr>
        <w:pStyle w:val="Citas"/>
        <w:numPr>
          <w:ilvl w:val="0"/>
          <w:numId w:val="30"/>
        </w:numPr>
      </w:pPr>
      <w:r w:rsidRPr="00D02076">
        <w:t xml:space="preserve">2395/09 Secretaría de Economía - María </w:t>
      </w:r>
      <w:proofErr w:type="spellStart"/>
      <w:r w:rsidRPr="00D02076">
        <w:t>Marván</w:t>
      </w:r>
      <w:proofErr w:type="spellEnd"/>
      <w:r w:rsidRPr="00D02076">
        <w:t xml:space="preserve"> Laborde </w:t>
      </w:r>
    </w:p>
    <w:p w14:paraId="5CC17F66" w14:textId="77777777" w:rsidR="00F87CAA" w:rsidRPr="00D02076" w:rsidRDefault="00F87CAA" w:rsidP="00F87CAA">
      <w:pPr>
        <w:pStyle w:val="Citas"/>
        <w:numPr>
          <w:ilvl w:val="0"/>
          <w:numId w:val="30"/>
        </w:numPr>
      </w:pPr>
      <w:r w:rsidRPr="00D02076">
        <w:lastRenderedPageBreak/>
        <w:t xml:space="preserve">0837/10 Administración Portuaria Integral de Veracruz, S.A. de C.V. – María </w:t>
      </w:r>
      <w:proofErr w:type="spellStart"/>
      <w:r w:rsidRPr="00D02076">
        <w:t>Marván</w:t>
      </w:r>
      <w:proofErr w:type="spellEnd"/>
      <w:r w:rsidRPr="00D02076">
        <w:t xml:space="preserve"> Laborde</w:t>
      </w:r>
      <w:r>
        <w:t>”</w:t>
      </w:r>
      <w:r w:rsidRPr="00D02076">
        <w:t xml:space="preserve"> </w:t>
      </w:r>
      <w:r>
        <w:rPr>
          <w:b/>
        </w:rPr>
        <w:t>[Sic]</w:t>
      </w:r>
    </w:p>
    <w:p w14:paraId="2AE948DA" w14:textId="77777777" w:rsidR="00F87CAA" w:rsidRDefault="00F87CAA" w:rsidP="002432EB">
      <w:pPr>
        <w:tabs>
          <w:tab w:val="left" w:pos="1284"/>
        </w:tabs>
        <w:spacing w:line="360" w:lineRule="auto"/>
        <w:jc w:val="both"/>
        <w:rPr>
          <w:rFonts w:ascii="Palatino Linotype" w:hAnsi="Palatino Linotype" w:cs="Arial"/>
          <w:sz w:val="24"/>
          <w:szCs w:val="24"/>
        </w:rPr>
      </w:pPr>
    </w:p>
    <w:p w14:paraId="0C3B3047" w14:textId="77777777" w:rsidR="002D4A7A" w:rsidRDefault="002432EB" w:rsidP="002D4A7A">
      <w:pPr>
        <w:pStyle w:val="Sinespaciado"/>
        <w:spacing w:line="360" w:lineRule="auto"/>
        <w:jc w:val="both"/>
        <w:rPr>
          <w:rFonts w:ascii="Palatino Linotype" w:hAnsi="Palatino Linotype" w:cs="Arial"/>
        </w:rPr>
      </w:pPr>
      <w:r>
        <w:rPr>
          <w:rFonts w:ascii="Palatino Linotype" w:hAnsi="Palatino Linotype" w:cs="Arial"/>
        </w:rPr>
        <w:t xml:space="preserve">Inconforme con la respuesta del </w:t>
      </w:r>
      <w:r>
        <w:rPr>
          <w:rFonts w:ascii="Palatino Linotype" w:hAnsi="Palatino Linotype" w:cs="Arial"/>
          <w:b/>
          <w:bCs/>
        </w:rPr>
        <w:t xml:space="preserve">Sujeto Obligado, El Recurrente </w:t>
      </w:r>
      <w:r>
        <w:rPr>
          <w:rFonts w:ascii="Palatino Linotype" w:hAnsi="Palatino Linotype" w:cs="Arial"/>
        </w:rPr>
        <w:t xml:space="preserve">interpuso recurso de revisión en fecha </w:t>
      </w:r>
      <w:r w:rsidR="002D4A7A">
        <w:rPr>
          <w:rFonts w:ascii="Palatino Linotype" w:hAnsi="Palatino Linotype" w:cs="Arial"/>
        </w:rPr>
        <w:t xml:space="preserve">ocho de septiembre, admitiéndose el trece de septiembre, ambos de dos mil veintidós. Para su mejor entendimiento, la información solicitada y los motivos de inconformidad se muestran a continuación: </w:t>
      </w:r>
    </w:p>
    <w:tbl>
      <w:tblPr>
        <w:tblStyle w:val="Tablaconcuadrcula"/>
        <w:tblW w:w="0" w:type="auto"/>
        <w:tblLook w:val="04A0" w:firstRow="1" w:lastRow="0" w:firstColumn="1" w:lastColumn="0" w:noHBand="0" w:noVBand="1"/>
      </w:tblPr>
      <w:tblGrid>
        <w:gridCol w:w="4405"/>
        <w:gridCol w:w="4646"/>
      </w:tblGrid>
      <w:tr w:rsidR="002D4A7A" w:rsidRPr="00D27FA6" w14:paraId="1517A330" w14:textId="77777777" w:rsidTr="00351FB9">
        <w:trPr>
          <w:trHeight w:val="545"/>
        </w:trPr>
        <w:tc>
          <w:tcPr>
            <w:tcW w:w="4405" w:type="dxa"/>
            <w:vAlign w:val="center"/>
          </w:tcPr>
          <w:p w14:paraId="072EFD4A" w14:textId="77777777" w:rsidR="002D4A7A" w:rsidRPr="00D27FA6" w:rsidRDefault="002D4A7A" w:rsidP="00F75FBD">
            <w:pPr>
              <w:pStyle w:val="Prrafodelista"/>
              <w:autoSpaceDE w:val="0"/>
              <w:autoSpaceDN w:val="0"/>
              <w:adjustRightInd w:val="0"/>
              <w:spacing w:line="360" w:lineRule="auto"/>
              <w:ind w:left="0" w:right="-114"/>
              <w:jc w:val="center"/>
              <w:rPr>
                <w:rFonts w:ascii="Palatino Linotype" w:hAnsi="Palatino Linotype" w:cs="Arial"/>
                <w:b/>
              </w:rPr>
            </w:pPr>
            <w:r>
              <w:rPr>
                <w:rFonts w:ascii="Palatino Linotype" w:hAnsi="Palatino Linotype" w:cs="Arial"/>
                <w:b/>
              </w:rPr>
              <w:t>INFORMACIÓN SOLICITADA</w:t>
            </w:r>
          </w:p>
        </w:tc>
        <w:tc>
          <w:tcPr>
            <w:tcW w:w="4646" w:type="dxa"/>
            <w:vAlign w:val="center"/>
          </w:tcPr>
          <w:p w14:paraId="30B7C545" w14:textId="77777777" w:rsidR="002D4A7A" w:rsidRPr="00D27FA6" w:rsidRDefault="002D4A7A" w:rsidP="00F75FBD">
            <w:pPr>
              <w:pStyle w:val="Prrafodelista"/>
              <w:autoSpaceDE w:val="0"/>
              <w:autoSpaceDN w:val="0"/>
              <w:adjustRightInd w:val="0"/>
              <w:spacing w:line="360" w:lineRule="auto"/>
              <w:ind w:left="0" w:right="17"/>
              <w:jc w:val="center"/>
              <w:rPr>
                <w:rFonts w:ascii="Palatino Linotype" w:hAnsi="Palatino Linotype" w:cs="Arial"/>
                <w:b/>
              </w:rPr>
            </w:pPr>
            <w:r w:rsidRPr="00D27FA6">
              <w:rPr>
                <w:rFonts w:ascii="Palatino Linotype" w:hAnsi="Palatino Linotype" w:cs="Arial"/>
                <w:b/>
              </w:rPr>
              <w:t>RAZONES O MOTIVOS DE INCONFORMIDAD</w:t>
            </w:r>
          </w:p>
        </w:tc>
      </w:tr>
      <w:tr w:rsidR="002D4A7A" w:rsidRPr="00D27FA6" w14:paraId="3B2507D1" w14:textId="77777777" w:rsidTr="00351FB9">
        <w:trPr>
          <w:trHeight w:val="545"/>
        </w:trPr>
        <w:tc>
          <w:tcPr>
            <w:tcW w:w="4405" w:type="dxa"/>
          </w:tcPr>
          <w:p w14:paraId="06F67CDD" w14:textId="5171A786" w:rsidR="002D4A7A" w:rsidRPr="00834D2F" w:rsidRDefault="002D4A7A" w:rsidP="00351FB9">
            <w:pPr>
              <w:pStyle w:val="Citas"/>
              <w:tabs>
                <w:tab w:val="left" w:pos="2672"/>
              </w:tabs>
              <w:ind w:left="0" w:right="0"/>
              <w:rPr>
                <w:b/>
                <w:i w:val="0"/>
                <w:sz w:val="21"/>
                <w:szCs w:val="21"/>
              </w:rPr>
            </w:pPr>
            <w:r>
              <w:t xml:space="preserve">“SALUDOS SOLICITO EN SU VERSION PUBLICA EL CURRICULUM VITAE, QUE CONTENGA DATOS LABORALES Y NIVEL DE ESTUDIOS, EN SU VERSION PUBLICA, DE LAS SIGUIENTES PERSONAS Y CARGOS PUBLICOS: TESORERO MUNICIPAL Y SI ESTE CUENTA CON SU CERTIFICACION ANTE EL INSTITUTO HACENDARIO DEL ESTADO DE MEXICO. TITULAR DE MEJORA REGULATORIA TITULAR DE LA UIPPE TITULAR DE JURIDICO, AQUI DESEO CONOCER SU NUMERO DE CEDULA PROFESIONAL </w:t>
            </w:r>
            <w:r w:rsidRPr="00351FB9">
              <w:rPr>
                <w:b/>
                <w:bCs/>
                <w:u w:val="single"/>
              </w:rPr>
              <w:t xml:space="preserve">TITULAR DE LA SUBDIRECCION DE SEGURIDAD </w:t>
            </w:r>
            <w:r w:rsidRPr="00351FB9">
              <w:rPr>
                <w:b/>
                <w:bCs/>
                <w:u w:val="single"/>
              </w:rPr>
              <w:lastRenderedPageBreak/>
              <w:t>PUBLICA, AQUI DESEO CONOCER SI ESTE SE ENCUENTRA EVALAUDO EN EL CENTRO DE CONTROL DE CONFIANZA, YA QUE PARA OCUPAR EL CARGO DEBE ESTAR PRIMERAMENTE EVALUADO.</w:t>
            </w:r>
            <w:r>
              <w:t xml:space="preserve"> TITULAR DE LAS OFICIALIAS CONCILIADORAS Y CALIFICADORAS. NUMEROS DE CEDULA PROFESIONALES. TITULAR DE LA SECRETARIA TECNICA DE SEGURIDAD PUBLICA. TITULAR DE LA COMISION DE HONOR Y JUSTICIA Y NUMERO DE CEDULA PROFESIONAL DE SU TITULAR INFORMACION QUE ME ES NECESARIA PARA CONOCER SI DICHOS TITULARES CUENTAN CON LA EXPERIENCIA NECESARIA PARA OCUPAR DICHOS PUESTOS O CARGOS PUBLICOS, REITERO TODO LO ANTERIOR EN SU VERSION PUBLICA” </w:t>
            </w:r>
            <w:r>
              <w:rPr>
                <w:b/>
                <w:bCs/>
              </w:rPr>
              <w:t>(Sic)</w:t>
            </w:r>
          </w:p>
        </w:tc>
        <w:tc>
          <w:tcPr>
            <w:tcW w:w="4646" w:type="dxa"/>
          </w:tcPr>
          <w:p w14:paraId="4D850208" w14:textId="722FBBB1" w:rsidR="002D4A7A" w:rsidRDefault="00351FB9" w:rsidP="002D4A7A">
            <w:pPr>
              <w:pStyle w:val="Citas"/>
              <w:ind w:left="72" w:right="132"/>
              <w:rPr>
                <w:sz w:val="24"/>
                <w:szCs w:val="24"/>
              </w:rPr>
            </w:pPr>
            <w:r>
              <w:rPr>
                <w:b/>
                <w:bCs/>
                <w:u w:val="single"/>
              </w:rPr>
              <w:lastRenderedPageBreak/>
              <w:t>"</w:t>
            </w:r>
            <w:r w:rsidR="002D4A7A" w:rsidRPr="00351FB9">
              <w:rPr>
                <w:b/>
                <w:bCs/>
                <w:u w:val="single"/>
              </w:rPr>
              <w:t xml:space="preserve">SOLICITO ME SEA PROPORCIONADO LA INFORMACION, FOLIO DE EVALACION, FECHA DE EVALACION, FECHA DE RESULTADOS DE LA EVALACION DEL SERVIDOR PUBLICO RICARDO GARDUÑO NEGRETE, YA QUE EN CENTRO DE CONTROL SEÑALO QUE NO TIENE EVALACION DE DICHA PERSONA EN ESTE AÑO, </w:t>
            </w:r>
            <w:r w:rsidR="002D4A7A">
              <w:t xml:space="preserve">NI TAMPOCO CUENTA CON FECHA PARA EVALACION, NI CUENTA CON DOCUMENTO QUE AVALE SU CERTIFICACION ACTUAL. </w:t>
            </w:r>
            <w:r w:rsidR="002D4A7A" w:rsidRPr="00351FB9">
              <w:rPr>
                <w:b/>
                <w:bCs/>
                <w:u w:val="single"/>
              </w:rPr>
              <w:t>ALGUN AREA ESTA FALSEANDO INFOMACION</w:t>
            </w:r>
            <w:r w:rsidR="002D4A7A">
              <w:t xml:space="preserve"> Y ES DE RESPONSABILIDAD PENAL DICHA </w:t>
            </w:r>
            <w:r w:rsidR="002D4A7A">
              <w:lastRenderedPageBreak/>
              <w:t>FALSEDAD EN LA INFORMACION AQUI PROPORCIONADA. LA ADMNISTRACION PASADA SI CONTABA CON ELEMENTOS MANDOS DEBIDAMENTE CERTIFICADOS</w:t>
            </w:r>
            <w:r>
              <w:t xml:space="preserve">” </w:t>
            </w:r>
            <w:r>
              <w:rPr>
                <w:b/>
                <w:bCs/>
              </w:rPr>
              <w:t>(Sic)</w:t>
            </w:r>
          </w:p>
          <w:p w14:paraId="3920D1FF" w14:textId="08CE86D0" w:rsidR="002D4A7A" w:rsidRPr="00834D2F" w:rsidRDefault="002D4A7A" w:rsidP="002D4A7A">
            <w:pPr>
              <w:pStyle w:val="Citas"/>
              <w:ind w:left="48" w:right="43"/>
              <w:jc w:val="center"/>
              <w:rPr>
                <w:b/>
                <w:i w:val="0"/>
                <w:sz w:val="21"/>
                <w:szCs w:val="21"/>
              </w:rPr>
            </w:pPr>
          </w:p>
        </w:tc>
      </w:tr>
    </w:tbl>
    <w:p w14:paraId="5BEF2B98" w14:textId="77777777" w:rsidR="002D4A7A" w:rsidRDefault="002D4A7A" w:rsidP="002432EB">
      <w:pPr>
        <w:tabs>
          <w:tab w:val="left" w:pos="1284"/>
        </w:tabs>
        <w:spacing w:line="360" w:lineRule="auto"/>
        <w:jc w:val="both"/>
        <w:rPr>
          <w:rFonts w:ascii="Palatino Linotype" w:hAnsi="Palatino Linotype" w:cs="Arial"/>
          <w:sz w:val="24"/>
          <w:szCs w:val="24"/>
        </w:rPr>
      </w:pPr>
    </w:p>
    <w:p w14:paraId="2AEE2ECE" w14:textId="333D2A33" w:rsidR="002D4A7A" w:rsidRDefault="00351FB9" w:rsidP="002432EB">
      <w:pPr>
        <w:tabs>
          <w:tab w:val="left" w:pos="1284"/>
        </w:tabs>
        <w:spacing w:line="360" w:lineRule="auto"/>
        <w:jc w:val="both"/>
        <w:rPr>
          <w:rFonts w:ascii="Palatino Linotype" w:hAnsi="Palatino Linotype"/>
          <w:sz w:val="24"/>
          <w:szCs w:val="24"/>
        </w:rPr>
      </w:pPr>
      <w:r w:rsidRPr="00351FB9">
        <w:rPr>
          <w:rFonts w:ascii="Palatino Linotype" w:hAnsi="Palatino Linotype"/>
          <w:sz w:val="24"/>
          <w:szCs w:val="24"/>
        </w:rPr>
        <w:t>Por otra parte, como fue referido en el antecedente quinto,</w:t>
      </w:r>
      <w:r>
        <w:rPr>
          <w:rFonts w:ascii="Palatino Linotype" w:hAnsi="Palatino Linotype"/>
          <w:sz w:val="24"/>
          <w:szCs w:val="24"/>
        </w:rPr>
        <w:t xml:space="preserve"> </w:t>
      </w:r>
      <w:r>
        <w:rPr>
          <w:rFonts w:ascii="Palatino Linotype" w:hAnsi="Palatino Linotype"/>
          <w:b/>
          <w:bCs/>
          <w:sz w:val="24"/>
          <w:szCs w:val="24"/>
        </w:rPr>
        <w:t xml:space="preserve">El Sujeto Obligado </w:t>
      </w:r>
      <w:r>
        <w:rPr>
          <w:rFonts w:ascii="Palatino Linotype" w:hAnsi="Palatino Linotype"/>
          <w:sz w:val="24"/>
          <w:szCs w:val="24"/>
        </w:rPr>
        <w:t xml:space="preserve">fue omiso en rendir su informe justificado. </w:t>
      </w:r>
    </w:p>
    <w:p w14:paraId="77413B01" w14:textId="6115D0E9" w:rsidR="00351FB9" w:rsidRDefault="00351FB9" w:rsidP="00351FB9">
      <w:pPr>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Bajo estas líneas argumentativas, de una interpretación literal y gramatical a los motivos de inconformidad aducidos por el particular se advierte que consiente los requerimientos identificados con los numerales </w:t>
      </w:r>
      <w:r>
        <w:rPr>
          <w:rFonts w:ascii="Palatino Linotype" w:hAnsi="Palatino Linotype"/>
          <w:b/>
          <w:bCs/>
          <w:sz w:val="24"/>
          <w:szCs w:val="24"/>
        </w:rPr>
        <w:t xml:space="preserve">1, 2, 3, 5 y 6 </w:t>
      </w:r>
      <w:r>
        <w:rPr>
          <w:rFonts w:ascii="Palatino Linotype" w:hAnsi="Palatino Linotype"/>
          <w:sz w:val="24"/>
          <w:szCs w:val="24"/>
        </w:rPr>
        <w:t xml:space="preserve">al no inconformarse del contenido de la respuesta. </w:t>
      </w:r>
    </w:p>
    <w:p w14:paraId="37793B66" w14:textId="77777777" w:rsidR="00351FB9" w:rsidRPr="00604859" w:rsidRDefault="00351FB9" w:rsidP="00351FB9">
      <w:pPr>
        <w:tabs>
          <w:tab w:val="left" w:pos="709"/>
        </w:tabs>
        <w:spacing w:before="240" w:line="360" w:lineRule="auto"/>
        <w:ind w:right="51"/>
        <w:jc w:val="both"/>
        <w:rPr>
          <w:rFonts w:ascii="Palatino Linotype" w:hAnsi="Palatino Linotype" w:cs="Arial"/>
          <w:sz w:val="24"/>
          <w:szCs w:val="24"/>
        </w:rPr>
      </w:pPr>
      <w:r>
        <w:rPr>
          <w:rFonts w:ascii="Palatino Linotype" w:hAnsi="Palatino Linotype"/>
          <w:sz w:val="24"/>
          <w:szCs w:val="24"/>
        </w:rPr>
        <w:t xml:space="preserve">Luego entonces, la parte de la solicitud sobre la que no se expresó inconformidad </w:t>
      </w:r>
      <w:r>
        <w:rPr>
          <w:rFonts w:ascii="Palatino Linotype" w:hAnsi="Palatino Linotype"/>
          <w:sz w:val="24"/>
          <w:szCs w:val="24"/>
          <w:lang w:eastAsia="es-MX"/>
        </w:rPr>
        <w:t>debe declararse consentida</w:t>
      </w:r>
      <w:r w:rsidRPr="00604859">
        <w:rPr>
          <w:rFonts w:ascii="Palatino Linotype" w:hAnsi="Palatino Linotype"/>
          <w:sz w:val="24"/>
          <w:szCs w:val="24"/>
          <w:lang w:eastAsia="es-MX"/>
        </w:rPr>
        <w:t xml:space="preserve"> por </w:t>
      </w:r>
      <w:r>
        <w:rPr>
          <w:rFonts w:ascii="Palatino Linotype" w:hAnsi="Palatino Linotype"/>
          <w:sz w:val="24"/>
          <w:szCs w:val="24"/>
          <w:lang w:eastAsia="es-MX"/>
        </w:rPr>
        <w:t>la</w:t>
      </w:r>
      <w:r w:rsidRPr="00604859">
        <w:rPr>
          <w:rFonts w:ascii="Palatino Linotype" w:hAnsi="Palatino Linotype"/>
          <w:sz w:val="24"/>
          <w:szCs w:val="24"/>
          <w:lang w:eastAsia="es-MX"/>
        </w:rPr>
        <w:t xml:space="preserve"> hoy </w:t>
      </w:r>
      <w:r w:rsidRPr="00604859">
        <w:rPr>
          <w:rFonts w:ascii="Palatino Linotype" w:hAnsi="Palatino Linotype"/>
          <w:b/>
          <w:sz w:val="24"/>
          <w:szCs w:val="24"/>
          <w:lang w:eastAsia="es-MX"/>
        </w:rPr>
        <w:t xml:space="preserve">Recurrente, </w:t>
      </w:r>
      <w:r w:rsidRPr="00604859">
        <w:rPr>
          <w:rFonts w:ascii="Palatino Linotype" w:hAnsi="Palatino Linotype"/>
          <w:sz w:val="24"/>
          <w:szCs w:val="24"/>
          <w:lang w:eastAsia="es-MX"/>
        </w:rPr>
        <w:t xml:space="preserve">ya que </w:t>
      </w:r>
      <w:r w:rsidRPr="00604859">
        <w:rPr>
          <w:rFonts w:ascii="Palatino Linotype" w:hAnsi="Palatino Linotype" w:cs="Arial"/>
          <w:sz w:val="24"/>
          <w:szCs w:val="24"/>
          <w:lang w:eastAsia="es-MX"/>
        </w:rPr>
        <w:t xml:space="preserve">no pueden producirse efectos jurídicos tendentes a revocar, confirmar o modificar la parte de la respuesta con relación a la parte de la solicitud que no fue motivo de disenso ya que se infiere un consentimiento </w:t>
      </w:r>
      <w:r>
        <w:rPr>
          <w:rFonts w:ascii="Palatino Linotype" w:hAnsi="Palatino Linotype" w:cs="Arial"/>
          <w:sz w:val="24"/>
          <w:szCs w:val="24"/>
          <w:lang w:eastAsia="es-MX"/>
        </w:rPr>
        <w:t xml:space="preserve">de </w:t>
      </w:r>
      <w:r>
        <w:rPr>
          <w:rFonts w:ascii="Palatino Linotype" w:hAnsi="Palatino Linotype" w:cs="Arial"/>
          <w:b/>
          <w:bCs/>
          <w:sz w:val="24"/>
          <w:szCs w:val="24"/>
          <w:lang w:eastAsia="es-MX"/>
        </w:rPr>
        <w:t>La</w:t>
      </w:r>
      <w:r w:rsidRPr="00604859">
        <w:rPr>
          <w:rFonts w:ascii="Palatino Linotype" w:hAnsi="Palatino Linotype" w:cs="Arial"/>
          <w:sz w:val="24"/>
          <w:szCs w:val="24"/>
          <w:lang w:eastAsia="es-MX"/>
        </w:rPr>
        <w:t xml:space="preserve"> </w:t>
      </w:r>
      <w:r w:rsidRPr="00604859">
        <w:rPr>
          <w:rFonts w:ascii="Palatino Linotype" w:hAnsi="Palatino Linotype" w:cs="Arial"/>
          <w:b/>
          <w:sz w:val="24"/>
          <w:szCs w:val="24"/>
          <w:lang w:eastAsia="es-MX"/>
        </w:rPr>
        <w:t>Recurrente</w:t>
      </w:r>
      <w:r w:rsidRPr="00604859">
        <w:rPr>
          <w:rFonts w:ascii="Palatino Linotype" w:hAnsi="Palatino Linotype" w:cs="Arial"/>
          <w:sz w:val="24"/>
          <w:szCs w:val="24"/>
          <w:lang w:eastAsia="es-MX"/>
        </w:rPr>
        <w:t xml:space="preserve"> ante la falta de impugnación eficaz. </w:t>
      </w:r>
      <w:r w:rsidRPr="00604859">
        <w:rPr>
          <w:rFonts w:ascii="Palatino Linotype" w:hAnsi="Palatino Linotype" w:cs="Arial"/>
          <w:sz w:val="24"/>
          <w:szCs w:val="24"/>
        </w:rPr>
        <w:t xml:space="preserve">Sirve de sustento a lo anterior, por analogía, la tesis jurisprudencial, que a la letra dice: </w:t>
      </w:r>
    </w:p>
    <w:p w14:paraId="40E87A4B" w14:textId="77777777" w:rsidR="00351FB9" w:rsidRPr="001300D8" w:rsidRDefault="00351FB9" w:rsidP="00351FB9">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“Época: Novena</w:t>
      </w:r>
    </w:p>
    <w:p w14:paraId="31A8589A" w14:textId="77777777" w:rsidR="00351FB9" w:rsidRPr="001300D8" w:rsidRDefault="00351FB9" w:rsidP="00351FB9">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Registro: 176608</w:t>
      </w:r>
    </w:p>
    <w:p w14:paraId="225BDF1E" w14:textId="77777777" w:rsidR="00351FB9" w:rsidRPr="001300D8" w:rsidRDefault="00351FB9" w:rsidP="00351FB9">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Tipo de tesis: Jurisprudencia</w:t>
      </w:r>
    </w:p>
    <w:p w14:paraId="398B4D34" w14:textId="77777777" w:rsidR="00351FB9" w:rsidRPr="001300D8" w:rsidRDefault="00351FB9" w:rsidP="00351FB9">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Fuente: Semanario Judicial de la Federación y su Gaceta</w:t>
      </w:r>
    </w:p>
    <w:p w14:paraId="301D8C6C" w14:textId="77777777" w:rsidR="00351FB9" w:rsidRPr="001300D8" w:rsidRDefault="00351FB9" w:rsidP="00351FB9">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Diciembre de 2005, Tomo XXII</w:t>
      </w:r>
    </w:p>
    <w:p w14:paraId="78A0DE7A" w14:textId="77777777" w:rsidR="00351FB9" w:rsidRPr="001300D8" w:rsidRDefault="00351FB9" w:rsidP="00351FB9">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Materia (s): Común</w:t>
      </w:r>
    </w:p>
    <w:p w14:paraId="4E83E6F4" w14:textId="77777777" w:rsidR="00351FB9" w:rsidRPr="001300D8" w:rsidRDefault="00351FB9" w:rsidP="00351FB9">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Tesis: VI. 3o.C. J/60</w:t>
      </w:r>
    </w:p>
    <w:p w14:paraId="35400990" w14:textId="77777777" w:rsidR="00351FB9" w:rsidRPr="001300D8" w:rsidRDefault="00351FB9" w:rsidP="00351FB9">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Página: 2365</w:t>
      </w:r>
    </w:p>
    <w:p w14:paraId="74BBBADE" w14:textId="77777777" w:rsidR="00351FB9" w:rsidRPr="001300D8" w:rsidRDefault="00351FB9" w:rsidP="00351FB9">
      <w:pPr>
        <w:spacing w:before="240" w:line="360" w:lineRule="auto"/>
        <w:ind w:left="851" w:right="851"/>
        <w:jc w:val="both"/>
        <w:rPr>
          <w:rFonts w:ascii="Palatino Linotype" w:hAnsi="Palatino Linotype" w:cs="Arial"/>
          <w:i/>
          <w:lang w:eastAsia="es-MX"/>
        </w:rPr>
      </w:pPr>
      <w:r w:rsidRPr="001300D8">
        <w:rPr>
          <w:rFonts w:ascii="Palatino Linotype" w:hAnsi="Palatino Linotype" w:cs="Arial"/>
          <w:i/>
          <w:lang w:eastAsia="es-MX"/>
        </w:rPr>
        <w:t xml:space="preserve"> </w:t>
      </w:r>
      <w:r w:rsidRPr="001300D8">
        <w:rPr>
          <w:rFonts w:ascii="Palatino Linotype" w:hAnsi="Palatino Linotype" w:cs="Arial"/>
          <w:b/>
          <w:i/>
          <w:lang w:eastAsia="es-MX"/>
        </w:rPr>
        <w:t>ACTOS CONSENTIDOS. SON LOS QUE NO SE IMPUGNAN MEDIANTE EL RECURSO IDÓNEO</w:t>
      </w:r>
      <w:r w:rsidRPr="001300D8">
        <w:rPr>
          <w:rFonts w:ascii="Palatino Linotype" w:hAnsi="Palatino Linotype" w:cs="Arial"/>
          <w:i/>
          <w:lang w:eastAsia="es-MX"/>
        </w:rPr>
        <w:t xml:space="preserve">. </w:t>
      </w:r>
    </w:p>
    <w:p w14:paraId="60FCC384" w14:textId="77777777" w:rsidR="00351FB9" w:rsidRPr="001300D8" w:rsidRDefault="00351FB9" w:rsidP="00351FB9">
      <w:pPr>
        <w:spacing w:before="240" w:line="360" w:lineRule="auto"/>
        <w:ind w:left="851" w:right="851"/>
        <w:jc w:val="both"/>
        <w:rPr>
          <w:rFonts w:ascii="Palatino Linotype" w:hAnsi="Palatino Linotype" w:cs="Arial"/>
          <w:i/>
          <w:lang w:eastAsia="es-MX"/>
        </w:rPr>
      </w:pPr>
      <w:r w:rsidRPr="001300D8">
        <w:rPr>
          <w:rFonts w:ascii="Palatino Linotype" w:hAnsi="Palatino Linotype" w:cs="Arial"/>
          <w:i/>
          <w:lang w:eastAsia="es-MX"/>
        </w:rPr>
        <w:lastRenderedPageBreak/>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BE59C4F" w14:textId="77777777" w:rsidR="00351FB9" w:rsidRPr="001300D8" w:rsidRDefault="00351FB9" w:rsidP="00351FB9">
      <w:pPr>
        <w:spacing w:before="240" w:line="360" w:lineRule="auto"/>
        <w:ind w:left="851" w:right="851"/>
        <w:jc w:val="both"/>
        <w:rPr>
          <w:rFonts w:ascii="Palatino Linotype" w:eastAsia="Times New Roman" w:hAnsi="Palatino Linotype" w:cs="Calibri"/>
          <w:i/>
          <w:color w:val="000000"/>
          <w:lang w:eastAsia="es-MX"/>
        </w:rPr>
      </w:pPr>
      <w:r w:rsidRPr="001300D8">
        <w:rPr>
          <w:rFonts w:ascii="Palatino Linotype" w:eastAsia="Times New Roman" w:hAnsi="Palatino Linotype" w:cs="Calibri"/>
          <w:i/>
          <w:color w:val="000000"/>
          <w:lang w:eastAsia="es-MX"/>
        </w:rPr>
        <w:t>TERCER TRIBUNAL COLEGIADO EN MATERIA CIVIL DEL SEXTO CIRCUITO.</w:t>
      </w:r>
    </w:p>
    <w:p w14:paraId="12AA581F" w14:textId="77777777" w:rsidR="00351FB9" w:rsidRPr="001300D8" w:rsidRDefault="00351FB9" w:rsidP="00351FB9">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en revisión 2/90. Germán Miguel Núñez Rivera. 13 de noviembre de 1990. Unanimidad de votos. Ponente: Juan Manuel Brito Velázquez. Secretaria: Luz del Carmen Herrera Calderón.</w:t>
      </w:r>
    </w:p>
    <w:p w14:paraId="2C035370" w14:textId="77777777" w:rsidR="00351FB9" w:rsidRPr="001300D8" w:rsidRDefault="00351FB9" w:rsidP="00351FB9">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 xml:space="preserve">Amparo en revisión 393/90. Amparo </w:t>
      </w:r>
      <w:proofErr w:type="spellStart"/>
      <w:r w:rsidRPr="001300D8">
        <w:rPr>
          <w:rFonts w:ascii="Palatino Linotype" w:eastAsia="Times New Roman" w:hAnsi="Palatino Linotype" w:cs="Calibri"/>
          <w:i/>
          <w:color w:val="444444"/>
          <w:lang w:eastAsia="es-MX"/>
        </w:rPr>
        <w:t>Naylor</w:t>
      </w:r>
      <w:proofErr w:type="spellEnd"/>
      <w:r w:rsidRPr="001300D8">
        <w:rPr>
          <w:rFonts w:ascii="Palatino Linotype" w:eastAsia="Times New Roman" w:hAnsi="Palatino Linotype" w:cs="Calibri"/>
          <w:i/>
          <w:color w:val="444444"/>
          <w:lang w:eastAsia="es-MX"/>
        </w:rPr>
        <w:t xml:space="preserve"> Hernández y otros. 6 de diciembre de 1990. Unanimidad de votos. Ponente: Juan Manuel Brito Velázquez. Secretaria: María Dolores Olarte Ruvalcaba.</w:t>
      </w:r>
    </w:p>
    <w:p w14:paraId="16A4AFAE" w14:textId="77777777" w:rsidR="00351FB9" w:rsidRPr="001300D8" w:rsidRDefault="00351FB9" w:rsidP="00351FB9">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directo 352/2000. Omar González Morales. 1o. de septiembre de 2000. Unanimidad de votos. Ponente: Teresa Munguía Sánchez. Secretaria: Julieta Esther Fernández Gaona.</w:t>
      </w:r>
    </w:p>
    <w:p w14:paraId="46F45E55" w14:textId="77777777" w:rsidR="00351FB9" w:rsidRPr="001300D8" w:rsidRDefault="00351FB9" w:rsidP="00351FB9">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 xml:space="preserve">Amparo directo 366/2005. Virginia </w:t>
      </w:r>
      <w:proofErr w:type="spellStart"/>
      <w:r w:rsidRPr="001300D8">
        <w:rPr>
          <w:rFonts w:ascii="Palatino Linotype" w:eastAsia="Times New Roman" w:hAnsi="Palatino Linotype" w:cs="Calibri"/>
          <w:i/>
          <w:color w:val="444444"/>
          <w:lang w:eastAsia="es-MX"/>
        </w:rPr>
        <w:t>Quixihuitl</w:t>
      </w:r>
      <w:proofErr w:type="spellEnd"/>
      <w:r w:rsidRPr="001300D8">
        <w:rPr>
          <w:rFonts w:ascii="Palatino Linotype" w:eastAsia="Times New Roman" w:hAnsi="Palatino Linotype" w:cs="Calibri"/>
          <w:i/>
          <w:color w:val="444444"/>
          <w:lang w:eastAsia="es-MX"/>
        </w:rPr>
        <w:t xml:space="preserve"> Burgos y otra. 14 de octubre de 2005. Unanimidad de votos. Ponente: Norma </w:t>
      </w:r>
      <w:proofErr w:type="spellStart"/>
      <w:r w:rsidRPr="001300D8">
        <w:rPr>
          <w:rFonts w:ascii="Palatino Linotype" w:eastAsia="Times New Roman" w:hAnsi="Palatino Linotype" w:cs="Calibri"/>
          <w:i/>
          <w:color w:val="444444"/>
          <w:lang w:eastAsia="es-MX"/>
        </w:rPr>
        <w:t>Fiallega</w:t>
      </w:r>
      <w:proofErr w:type="spellEnd"/>
      <w:r w:rsidRPr="001300D8">
        <w:rPr>
          <w:rFonts w:ascii="Palatino Linotype" w:eastAsia="Times New Roman" w:hAnsi="Palatino Linotype" w:cs="Calibri"/>
          <w:i/>
          <w:color w:val="444444"/>
          <w:lang w:eastAsia="es-MX"/>
        </w:rPr>
        <w:t xml:space="preserve"> Sánchez. Secretario: Horacio Óscar Rosete Mentado.</w:t>
      </w:r>
    </w:p>
    <w:p w14:paraId="27D3BE98" w14:textId="77777777" w:rsidR="00351FB9" w:rsidRDefault="00351FB9" w:rsidP="00351FB9">
      <w:pPr>
        <w:spacing w:before="240" w:line="360" w:lineRule="auto"/>
        <w:ind w:left="851" w:right="851"/>
        <w:jc w:val="both"/>
        <w:rPr>
          <w:rFonts w:ascii="Palatino Linotype" w:eastAsia="Times New Roman" w:hAnsi="Palatino Linotype" w:cs="Calibri"/>
          <w:b/>
          <w:i/>
          <w:color w:val="444444"/>
          <w:lang w:eastAsia="es-MX"/>
        </w:rPr>
      </w:pPr>
      <w:r w:rsidRPr="001300D8">
        <w:rPr>
          <w:rFonts w:ascii="Palatino Linotype" w:eastAsia="Times New Roman" w:hAnsi="Palatino Linotype" w:cs="Calibri"/>
          <w:i/>
          <w:color w:val="444444"/>
          <w:lang w:eastAsia="es-MX"/>
        </w:rPr>
        <w:t xml:space="preserve">Amparo en revisión 353/2005. Francisco Torres Coronel y otro. 4 de noviembre de 2005. Unanimidad de votos. Ponente: Filiberto Méndez Gutiérrez. Secretaria: Carla </w:t>
      </w:r>
      <w:proofErr w:type="spellStart"/>
      <w:r w:rsidRPr="001300D8">
        <w:rPr>
          <w:rFonts w:ascii="Palatino Linotype" w:eastAsia="Times New Roman" w:hAnsi="Palatino Linotype" w:cs="Calibri"/>
          <w:i/>
          <w:color w:val="444444"/>
          <w:lang w:eastAsia="es-MX"/>
        </w:rPr>
        <w:t>Isselín</w:t>
      </w:r>
      <w:proofErr w:type="spellEnd"/>
      <w:r w:rsidRPr="001300D8">
        <w:rPr>
          <w:rFonts w:ascii="Palatino Linotype" w:eastAsia="Times New Roman" w:hAnsi="Palatino Linotype" w:cs="Calibri"/>
          <w:i/>
          <w:color w:val="444444"/>
          <w:lang w:eastAsia="es-MX"/>
        </w:rPr>
        <w:t xml:space="preserve"> Talavera.” </w:t>
      </w:r>
      <w:r w:rsidRPr="001300D8">
        <w:rPr>
          <w:rFonts w:ascii="Palatino Linotype" w:eastAsia="Times New Roman" w:hAnsi="Palatino Linotype" w:cs="Calibri"/>
          <w:b/>
          <w:i/>
          <w:color w:val="444444"/>
          <w:lang w:eastAsia="es-MX"/>
        </w:rPr>
        <w:t>[Sic]</w:t>
      </w:r>
    </w:p>
    <w:p w14:paraId="01438D49" w14:textId="77777777" w:rsidR="00351FB9" w:rsidRDefault="00351FB9" w:rsidP="00351FB9">
      <w:pPr>
        <w:spacing w:after="0" w:line="360" w:lineRule="auto"/>
        <w:jc w:val="both"/>
        <w:rPr>
          <w:rFonts w:ascii="Palatino Linotype" w:hAnsi="Palatino Linotype" w:cs="Arial"/>
          <w:noProof/>
          <w:color w:val="000000"/>
          <w:sz w:val="24"/>
          <w:lang w:eastAsia="es-MX"/>
        </w:rPr>
      </w:pPr>
    </w:p>
    <w:p w14:paraId="178FE89D" w14:textId="77777777" w:rsidR="00351FB9" w:rsidRDefault="00351FB9" w:rsidP="00351FB9">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lastRenderedPageBreak/>
        <w:t xml:space="preserve">De forma complementaria, robustece lo anterior el criterio </w:t>
      </w:r>
      <w:r>
        <w:rPr>
          <w:rFonts w:ascii="Palatino Linotype" w:hAnsi="Palatino Linotype" w:cs="Arial"/>
          <w:b/>
          <w:bCs/>
          <w:noProof/>
          <w:color w:val="000000"/>
          <w:sz w:val="24"/>
          <w:lang w:eastAsia="es-MX"/>
        </w:rPr>
        <w:t xml:space="preserve">01/20 </w:t>
      </w:r>
      <w:r>
        <w:rPr>
          <w:rFonts w:ascii="Palatino Linotype" w:hAnsi="Palatino Linotype" w:cs="Arial"/>
          <w:noProof/>
          <w:color w:val="000000"/>
          <w:sz w:val="24"/>
          <w:lang w:eastAsia="es-MX"/>
        </w:rPr>
        <w:t xml:space="preserve">emitido por el Instituto Nacional de Transparencia, Acceso a la Información y Protección de Datos Personales, cuyo rubro y texto señalan a la literalidad lo siguiente: </w:t>
      </w:r>
    </w:p>
    <w:p w14:paraId="06DB8045" w14:textId="77777777" w:rsidR="00351FB9" w:rsidRDefault="00351FB9" w:rsidP="00351FB9">
      <w:pPr>
        <w:pStyle w:val="Citas"/>
        <w:rPr>
          <w:b/>
        </w:rPr>
      </w:pPr>
      <w:r>
        <w:rPr>
          <w:b/>
        </w:rPr>
        <w:t>“</w:t>
      </w:r>
      <w:r w:rsidRPr="00D83913">
        <w:rPr>
          <w:b/>
        </w:rPr>
        <w:t>ACTOS CONSENTIDOS</w:t>
      </w:r>
      <w:r>
        <w:rPr>
          <w:b/>
        </w:rPr>
        <w:t xml:space="preserve"> TÁCITAMENTE</w:t>
      </w:r>
      <w:r w:rsidRPr="00D83913">
        <w:rPr>
          <w:b/>
        </w:rPr>
        <w:t xml:space="preserve">. </w:t>
      </w:r>
      <w:r w:rsidRPr="004A37A7">
        <w:rPr>
          <w:b/>
        </w:rPr>
        <w:t>IMPROCEDENCIA</w:t>
      </w:r>
      <w:r w:rsidRPr="00D83913">
        <w:rPr>
          <w:b/>
        </w:rPr>
        <w:t xml:space="preserve"> DE SU ANÁLISIS. </w:t>
      </w:r>
    </w:p>
    <w:p w14:paraId="2DD47CA5" w14:textId="77777777" w:rsidR="00351FB9" w:rsidRPr="0071419E" w:rsidRDefault="00351FB9" w:rsidP="00351FB9">
      <w:pPr>
        <w:pStyle w:val="Citas"/>
        <w:rPr>
          <w:strike/>
        </w:rPr>
      </w:pPr>
      <w:r>
        <w:t xml:space="preserve">Si en su recurso de revisión, la persona recurrente </w:t>
      </w:r>
      <w:r w:rsidRPr="00D83913">
        <w:t xml:space="preserve">no expresó inconformidad alguna con ciertas partes de la respuesta otorgada, </w:t>
      </w:r>
      <w:r w:rsidRPr="0071419E">
        <w:t xml:space="preserve">se entienden tácitamente consentidas, por ende, no deben formar parte del estudio de fondo de la resolución que emite el Instituto. </w:t>
      </w:r>
    </w:p>
    <w:p w14:paraId="4BBE9028" w14:textId="77777777" w:rsidR="00351FB9" w:rsidRPr="00D83913" w:rsidRDefault="00351FB9" w:rsidP="00351FB9">
      <w:pPr>
        <w:pStyle w:val="Citas"/>
        <w:rPr>
          <w:b/>
          <w:bCs/>
        </w:rPr>
      </w:pPr>
      <w:r w:rsidRPr="00D83913">
        <w:rPr>
          <w:b/>
          <w:bCs/>
        </w:rPr>
        <w:t>Resoluciones</w:t>
      </w:r>
      <w:r>
        <w:rPr>
          <w:b/>
          <w:bCs/>
        </w:rPr>
        <w:t>:</w:t>
      </w:r>
    </w:p>
    <w:p w14:paraId="68AD384A" w14:textId="77777777" w:rsidR="00351FB9" w:rsidRPr="00D83913" w:rsidRDefault="00351FB9" w:rsidP="00351FB9">
      <w:pPr>
        <w:pStyle w:val="Citas"/>
      </w:pPr>
      <w:r w:rsidRPr="00D83913">
        <w:rPr>
          <w:b/>
        </w:rPr>
        <w:t xml:space="preserve">RRA 4548/18. </w:t>
      </w:r>
      <w:r w:rsidRPr="00D83913">
        <w:t>Instituto de Seguridad y Servicios Sociales de los Trabajadores del Estado. 12 de septiembre de 2018. Por unanimidad. Comisionado Ponente Oscar Mauricio Guerra Ford.</w:t>
      </w:r>
    </w:p>
    <w:p w14:paraId="58556AAA" w14:textId="77777777" w:rsidR="00351FB9" w:rsidRPr="009754D6" w:rsidRDefault="008B4991" w:rsidP="00351FB9">
      <w:pPr>
        <w:pStyle w:val="Citas"/>
        <w:rPr>
          <w:sz w:val="20"/>
        </w:rPr>
      </w:pPr>
      <w:hyperlink r:id="rId15" w:history="1">
        <w:r w:rsidR="00351FB9" w:rsidRPr="009754D6">
          <w:rPr>
            <w:rStyle w:val="Hipervnculo"/>
          </w:rPr>
          <w:t>http://consultas.ifai.org.mx/descargar.php?r=./pdf/resoluciones/2018/&amp;a=RRA%204548.pdf</w:t>
        </w:r>
      </w:hyperlink>
    </w:p>
    <w:p w14:paraId="5FE9D84B" w14:textId="77777777" w:rsidR="00351FB9" w:rsidRPr="009754D6" w:rsidRDefault="00351FB9" w:rsidP="00351FB9">
      <w:pPr>
        <w:pStyle w:val="Citas"/>
        <w:rPr>
          <w:b/>
        </w:rPr>
      </w:pPr>
      <w:r w:rsidRPr="009754D6">
        <w:rPr>
          <w:b/>
        </w:rPr>
        <w:t xml:space="preserve">RRA 5097/18. </w:t>
      </w:r>
      <w:r w:rsidRPr="009754D6">
        <w:t>Secretaría de Hacienda y Crédito Público. 05 de septiembre de 2018. Por unanimidad. Comisionado Ponente Joel Salas Suárez.</w:t>
      </w:r>
    </w:p>
    <w:p w14:paraId="291B9B9A" w14:textId="77777777" w:rsidR="00351FB9" w:rsidRPr="009754D6" w:rsidRDefault="008B4991" w:rsidP="00351FB9">
      <w:pPr>
        <w:pStyle w:val="Citas"/>
        <w:rPr>
          <w:sz w:val="20"/>
        </w:rPr>
      </w:pPr>
      <w:hyperlink r:id="rId16" w:history="1">
        <w:r w:rsidR="00351FB9" w:rsidRPr="009754D6">
          <w:rPr>
            <w:rStyle w:val="Hipervnculo"/>
          </w:rPr>
          <w:t>http://consultas.ifai.org.mx/descargar.php?r=./pdf/resoluciones/2018/&amp;a=RRA%205097.pdf</w:t>
        </w:r>
      </w:hyperlink>
    </w:p>
    <w:p w14:paraId="232D1B12" w14:textId="77777777" w:rsidR="00351FB9" w:rsidRPr="009754D6" w:rsidRDefault="00351FB9" w:rsidP="00351FB9">
      <w:pPr>
        <w:pStyle w:val="Citas"/>
        <w:rPr>
          <w:b/>
        </w:rPr>
      </w:pPr>
      <w:r w:rsidRPr="009754D6">
        <w:rPr>
          <w:b/>
        </w:rPr>
        <w:t xml:space="preserve">RRA 14270/19. </w:t>
      </w:r>
      <w:r w:rsidRPr="009754D6">
        <w:t>Registro Agrario Nacional. 22 de enero de 2020. Por unanimidad. Comisionado Ponente Francisco Javier Acuña Llamas.</w:t>
      </w:r>
    </w:p>
    <w:p w14:paraId="147436E4" w14:textId="77777777" w:rsidR="00351FB9" w:rsidRPr="009754D6" w:rsidRDefault="008B4991" w:rsidP="00351FB9">
      <w:pPr>
        <w:pStyle w:val="Citas"/>
        <w:rPr>
          <w:rStyle w:val="Hipervnculo"/>
          <w:b/>
          <w:bCs/>
          <w:color w:val="auto"/>
          <w:sz w:val="24"/>
          <w:szCs w:val="24"/>
          <w:u w:val="none"/>
          <w:lang w:val="en-US"/>
        </w:rPr>
      </w:pPr>
      <w:hyperlink r:id="rId17" w:history="1">
        <w:r w:rsidR="00351FB9" w:rsidRPr="009754D6">
          <w:rPr>
            <w:rStyle w:val="Hipervnculo"/>
            <w:lang w:val="en-US"/>
          </w:rPr>
          <w:t>http://consultas.ifai.org.mx/descargar.php?r=./pdf/resoluciones/2019/&amp;a=RRA%2014270.pdf</w:t>
        </w:r>
      </w:hyperlink>
      <w:r w:rsidR="00351FB9" w:rsidRPr="009754D6">
        <w:rPr>
          <w:rStyle w:val="Hipervnculo"/>
          <w:sz w:val="20"/>
          <w:lang w:val="en-US"/>
        </w:rPr>
        <w:t xml:space="preserve">” </w:t>
      </w:r>
      <w:r w:rsidR="00351FB9" w:rsidRPr="009754D6">
        <w:rPr>
          <w:rStyle w:val="Hipervnculo"/>
          <w:i w:val="0"/>
          <w:iCs/>
          <w:sz w:val="24"/>
          <w:szCs w:val="24"/>
          <w:u w:val="none"/>
          <w:lang w:val="en-US"/>
        </w:rPr>
        <w:t xml:space="preserve"> </w:t>
      </w:r>
      <w:r w:rsidR="00351FB9" w:rsidRPr="009754D6">
        <w:rPr>
          <w:rStyle w:val="Hipervnculo"/>
          <w:b/>
          <w:bCs/>
          <w:color w:val="auto"/>
          <w:sz w:val="24"/>
          <w:szCs w:val="24"/>
          <w:u w:val="none"/>
          <w:lang w:val="en-US"/>
        </w:rPr>
        <w:t xml:space="preserve">[Sic] </w:t>
      </w:r>
    </w:p>
    <w:p w14:paraId="1CFC5D1A" w14:textId="5A600CA1" w:rsidR="00351FB9" w:rsidRDefault="00351FB9" w:rsidP="00351FB9">
      <w:pPr>
        <w:spacing w:before="240" w:line="360" w:lineRule="auto"/>
        <w:jc w:val="both"/>
        <w:rPr>
          <w:rFonts w:ascii="Palatino Linotype" w:hAnsi="Palatino Linotype"/>
          <w:sz w:val="24"/>
          <w:szCs w:val="24"/>
          <w:lang w:val="en-US"/>
        </w:rPr>
      </w:pPr>
    </w:p>
    <w:p w14:paraId="148407E7" w14:textId="77DCA653" w:rsidR="00BC0606" w:rsidRDefault="00351FB9" w:rsidP="00BC0606">
      <w:pPr>
        <w:pStyle w:val="Citas"/>
        <w:tabs>
          <w:tab w:val="left" w:pos="7470"/>
        </w:tabs>
        <w:ind w:left="0" w:right="72"/>
        <w:rPr>
          <w:i w:val="0"/>
          <w:sz w:val="24"/>
          <w:szCs w:val="24"/>
        </w:rPr>
      </w:pPr>
      <w:r w:rsidRPr="00C854ED">
        <w:rPr>
          <w:i w:val="0"/>
          <w:iCs/>
          <w:sz w:val="24"/>
          <w:szCs w:val="24"/>
        </w:rPr>
        <w:t xml:space="preserve">Ahora bien, con relación al requerimiento </w:t>
      </w:r>
      <w:r w:rsidRPr="00C854ED">
        <w:rPr>
          <w:b/>
          <w:bCs/>
          <w:i w:val="0"/>
          <w:iCs/>
          <w:sz w:val="24"/>
          <w:szCs w:val="24"/>
        </w:rPr>
        <w:t>4</w:t>
      </w:r>
      <w:r w:rsidRPr="00BC0606">
        <w:rPr>
          <w:b/>
          <w:bCs/>
          <w:sz w:val="24"/>
          <w:szCs w:val="24"/>
        </w:rPr>
        <w:t xml:space="preserve">, </w:t>
      </w:r>
      <w:r w:rsidR="00BC0606" w:rsidRPr="00BC0606">
        <w:rPr>
          <w:i w:val="0"/>
          <w:sz w:val="24"/>
          <w:szCs w:val="24"/>
        </w:rPr>
        <w:t>de una interpretación sistemática a los motivos de inconformidad e informe justificado, se advierte la improcedencia del recurso por</w:t>
      </w:r>
      <w:r w:rsidR="00BC0606">
        <w:rPr>
          <w:sz w:val="24"/>
          <w:szCs w:val="24"/>
        </w:rPr>
        <w:t xml:space="preserve"> </w:t>
      </w:r>
      <w:r w:rsidR="00BC0606" w:rsidRPr="00E63C1D">
        <w:rPr>
          <w:b/>
          <w:bCs/>
          <w:i w:val="0"/>
          <w:sz w:val="24"/>
          <w:szCs w:val="24"/>
          <w:u w:val="single"/>
        </w:rPr>
        <w:t xml:space="preserve">ampliación a la solicitud de información vía recurso de información o plus </w:t>
      </w:r>
      <w:proofErr w:type="spellStart"/>
      <w:r w:rsidR="00BC0606" w:rsidRPr="00E63C1D">
        <w:rPr>
          <w:b/>
          <w:bCs/>
          <w:i w:val="0"/>
          <w:sz w:val="24"/>
          <w:szCs w:val="24"/>
          <w:u w:val="single"/>
        </w:rPr>
        <w:t>petitio</w:t>
      </w:r>
      <w:proofErr w:type="spellEnd"/>
      <w:r w:rsidR="00BC0606">
        <w:rPr>
          <w:i w:val="0"/>
          <w:sz w:val="24"/>
          <w:szCs w:val="24"/>
        </w:rPr>
        <w:t xml:space="preserve"> (Artículo 191, fracción VII y 192, fracción IV de la Ley de Transparencia local), así como por </w:t>
      </w:r>
      <w:r w:rsidR="00BC0606" w:rsidRPr="00BC0606">
        <w:rPr>
          <w:b/>
          <w:bCs/>
          <w:i w:val="0"/>
          <w:sz w:val="24"/>
          <w:szCs w:val="24"/>
        </w:rPr>
        <w:t>i</w:t>
      </w:r>
      <w:r w:rsidR="00BC0606">
        <w:rPr>
          <w:b/>
          <w:bCs/>
          <w:i w:val="0"/>
          <w:sz w:val="24"/>
          <w:szCs w:val="24"/>
        </w:rPr>
        <w:t xml:space="preserve">mpugnar la veracidad de la información proporcionada </w:t>
      </w:r>
      <w:r w:rsidR="00BC0606">
        <w:rPr>
          <w:i w:val="0"/>
          <w:sz w:val="24"/>
          <w:szCs w:val="24"/>
        </w:rPr>
        <w:t xml:space="preserve">(Artículo 191, fracción V y 192, fracción IV de la Ley de Transparencia local). </w:t>
      </w:r>
    </w:p>
    <w:p w14:paraId="2D651EBE" w14:textId="77777777" w:rsidR="00851E70" w:rsidRDefault="00851E70" w:rsidP="00851E70">
      <w:pPr>
        <w:tabs>
          <w:tab w:val="left" w:pos="5415"/>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 xml:space="preserve">Bajo este contexto, cobra particular relevancia la corriente que emana de la Segunda Sala de la Suprema Corte de Justicia de la Nación, a través de la jurisprudencia con número de registro digital </w:t>
      </w:r>
      <w:r w:rsidRPr="00F376BC">
        <w:rPr>
          <w:rFonts w:ascii="Palatino Linotype" w:hAnsi="Palatino Linotype" w:cs="Arial"/>
          <w:b/>
          <w:sz w:val="24"/>
          <w:szCs w:val="24"/>
        </w:rPr>
        <w:t>195744</w:t>
      </w:r>
      <w:r>
        <w:rPr>
          <w:rFonts w:ascii="Palatino Linotype" w:hAnsi="Palatino Linotype" w:cs="Arial"/>
          <w:sz w:val="24"/>
          <w:szCs w:val="24"/>
        </w:rPr>
        <w:t xml:space="preserve"> de la Novena Época, visible en el Semanario Judicial de la Federación y su Gaceta, Tomo VIII, de agosto de 1998, tesis 2a/J. 54/98 en materia común, en la que se establece lo siguiente:</w:t>
      </w:r>
    </w:p>
    <w:p w14:paraId="1B591786" w14:textId="77777777" w:rsidR="00851E70" w:rsidRPr="003B439E" w:rsidRDefault="00851E70" w:rsidP="00851E70">
      <w:pPr>
        <w:pStyle w:val="Citas"/>
        <w:rPr>
          <w:b/>
          <w:lang w:eastAsia="es-MX"/>
        </w:rPr>
      </w:pPr>
      <w:r w:rsidRPr="003B439E">
        <w:rPr>
          <w:b/>
          <w:lang w:eastAsia="es-MX"/>
        </w:rPr>
        <w:t>“SOBRESEIMIENTO. BASTA EL ESTUDIO DE UNA SOLA CAUSAL DE IMPROCEDENCIA.</w:t>
      </w:r>
    </w:p>
    <w:p w14:paraId="43E82182" w14:textId="77777777" w:rsidR="00851E70" w:rsidRPr="003B439E" w:rsidRDefault="00851E70" w:rsidP="00851E70">
      <w:pPr>
        <w:pStyle w:val="Citas"/>
        <w:rPr>
          <w:lang w:eastAsia="es-MX"/>
        </w:rPr>
      </w:pPr>
      <w:r w:rsidRPr="003B439E">
        <w:rPr>
          <w:lang w:eastAsia="es-MX"/>
        </w:rPr>
        <w:t>Al quedar demostrado que el juicio de garantías es improcedente y que debe sobreseerse con apoyo en los artículos relativos de la Ley de Amparo, el que opere, o no, alguna otra causal de improcedencia, es irrelevante, porque no cambiaría el sentido de la resolución.</w:t>
      </w:r>
    </w:p>
    <w:p w14:paraId="3B5A4A0D" w14:textId="77777777" w:rsidR="00851E70" w:rsidRPr="003B439E" w:rsidRDefault="00851E70" w:rsidP="00851E70">
      <w:pPr>
        <w:pStyle w:val="Citas"/>
        <w:rPr>
          <w:lang w:eastAsia="es-MX"/>
        </w:rPr>
      </w:pPr>
      <w:r w:rsidRPr="003B439E">
        <w:rPr>
          <w:lang w:eastAsia="es-MX"/>
        </w:rPr>
        <w:t xml:space="preserve">Amparo en revisión 7488/81. Maximino Juárez Miguel (Poblado de San Francisco </w:t>
      </w:r>
      <w:proofErr w:type="spellStart"/>
      <w:r w:rsidRPr="003B439E">
        <w:rPr>
          <w:lang w:eastAsia="es-MX"/>
        </w:rPr>
        <w:t>Jaltepetongo</w:t>
      </w:r>
      <w:proofErr w:type="spellEnd"/>
      <w:r w:rsidRPr="003B439E">
        <w:rPr>
          <w:lang w:eastAsia="es-MX"/>
        </w:rPr>
        <w:t xml:space="preserve">, Municipio del mismo nombre, Estado de Oaxaca. Acumulados). 29 de </w:t>
      </w:r>
      <w:r w:rsidRPr="003B439E">
        <w:rPr>
          <w:lang w:eastAsia="es-MX"/>
        </w:rPr>
        <w:lastRenderedPageBreak/>
        <w:t>noviembre de 1982. Cinco votos. Ponente: Carlos del Río Rodríguez. Secretario: Wilfrido Castañón León.</w:t>
      </w:r>
    </w:p>
    <w:p w14:paraId="11D795B0" w14:textId="77777777" w:rsidR="00851E70" w:rsidRPr="003B439E" w:rsidRDefault="00851E70" w:rsidP="00851E70">
      <w:pPr>
        <w:pStyle w:val="Citas"/>
        <w:rPr>
          <w:lang w:eastAsia="es-MX"/>
        </w:rPr>
      </w:pPr>
      <w:r w:rsidRPr="003B439E">
        <w:rPr>
          <w:lang w:eastAsia="es-MX"/>
        </w:rPr>
        <w:t>Amparo en revisión 540/97. Bancomer, S.A., Institución de Banca Múltiple y Grupo Financiero. 30 de enero de 1998. Cinco votos. Ponente: Sergio Salvador Aguirre Anguiano. Secretaria: Alma Delia Aguilar Chávez Nava.</w:t>
      </w:r>
    </w:p>
    <w:p w14:paraId="169646EC" w14:textId="77777777" w:rsidR="00851E70" w:rsidRPr="003B439E" w:rsidRDefault="00851E70" w:rsidP="00851E70">
      <w:pPr>
        <w:pStyle w:val="Citas"/>
      </w:pPr>
      <w:r w:rsidRPr="003B439E">
        <w:rPr>
          <w:lang w:eastAsia="es-MX"/>
        </w:rPr>
        <w:t>Amparo en revisión 3059/97. Francisco Cañedo Zavaleta. 30 de enero de 1998. Cinco votos. Ponente: Sergio Salvador Aguirre Anguiano. Secretaria: Adela Domínguez Salazar.</w:t>
      </w:r>
      <w:r w:rsidRPr="003B439E">
        <w:br/>
        <w:t xml:space="preserve">Amparo en revisión 1634/96. Arturo </w:t>
      </w:r>
      <w:proofErr w:type="spellStart"/>
      <w:r w:rsidRPr="003B439E">
        <w:t>Veana</w:t>
      </w:r>
      <w:proofErr w:type="spellEnd"/>
      <w:r w:rsidRPr="003B439E">
        <w:t xml:space="preserve"> Espinosa. 20 de febrero de 1998. Cinco votos. Ponente: Sergio Salvador Aguirre Anguiano. Secretaria: Adela Domínguez Salazar.</w:t>
      </w:r>
    </w:p>
    <w:p w14:paraId="1E2B983D" w14:textId="77777777" w:rsidR="00851E70" w:rsidRPr="003B439E" w:rsidRDefault="00851E70" w:rsidP="00851E70">
      <w:pPr>
        <w:pStyle w:val="Citas"/>
        <w:rPr>
          <w:lang w:eastAsia="es-MX"/>
        </w:rPr>
      </w:pPr>
      <w:r w:rsidRPr="003B439E">
        <w:rPr>
          <w:lang w:eastAsia="es-MX"/>
        </w:rPr>
        <w:t xml:space="preserve">Amparo en revisión 2204/97. De </w:t>
      </w:r>
      <w:proofErr w:type="spellStart"/>
      <w:r w:rsidRPr="003B439E">
        <w:rPr>
          <w:lang w:eastAsia="es-MX"/>
        </w:rPr>
        <w:t>Raffaelo</w:t>
      </w:r>
      <w:proofErr w:type="spellEnd"/>
      <w:r w:rsidRPr="003B439E">
        <w:rPr>
          <w:lang w:eastAsia="es-MX"/>
        </w:rPr>
        <w:t>, S.A. de C.V. 27 de mayo de 1998. Cinco votos. Ponente: Juan Díaz Romero. Secretario: Aristeo Martínez Cruz.</w:t>
      </w:r>
    </w:p>
    <w:p w14:paraId="097C2119" w14:textId="77777777" w:rsidR="00851E70" w:rsidRDefault="00851E70" w:rsidP="00851E70">
      <w:pPr>
        <w:pStyle w:val="Citas"/>
        <w:rPr>
          <w:b/>
          <w:lang w:eastAsia="es-MX"/>
        </w:rPr>
      </w:pPr>
      <w:r w:rsidRPr="003B439E">
        <w:rPr>
          <w:lang w:eastAsia="es-MX"/>
        </w:rPr>
        <w:t>Tesis de jurisprudencia 54/98. Aprobada por la Segunda Sala de este Alto Tribunal, en sesión privada del veintiséis de junio de mil novecientos noventa y ocho.</w:t>
      </w:r>
      <w:r>
        <w:rPr>
          <w:lang w:eastAsia="es-MX"/>
        </w:rPr>
        <w:t xml:space="preserve">” </w:t>
      </w:r>
      <w:r>
        <w:rPr>
          <w:b/>
          <w:lang w:eastAsia="es-MX"/>
        </w:rPr>
        <w:t xml:space="preserve">[Sic] </w:t>
      </w:r>
    </w:p>
    <w:p w14:paraId="66E5BE34" w14:textId="441B8DC7" w:rsidR="00BC0606" w:rsidRDefault="00BC0606" w:rsidP="00BC0606">
      <w:pPr>
        <w:pStyle w:val="Citas"/>
        <w:tabs>
          <w:tab w:val="left" w:pos="7470"/>
        </w:tabs>
        <w:ind w:left="0" w:right="72"/>
        <w:rPr>
          <w:i w:val="0"/>
          <w:sz w:val="24"/>
          <w:szCs w:val="24"/>
        </w:rPr>
      </w:pPr>
    </w:p>
    <w:p w14:paraId="5159AC18" w14:textId="14D1E3AC" w:rsidR="00851E70" w:rsidRPr="00851E70" w:rsidRDefault="00851E70" w:rsidP="00851E70">
      <w:pPr>
        <w:tabs>
          <w:tab w:val="left" w:pos="7088"/>
        </w:tabs>
        <w:spacing w:line="360" w:lineRule="auto"/>
        <w:jc w:val="both"/>
        <w:rPr>
          <w:rFonts w:ascii="Palatino Linotype" w:hAnsi="Palatino Linotype" w:cs="Arial"/>
          <w:b/>
          <w:bCs/>
          <w:sz w:val="24"/>
          <w:szCs w:val="24"/>
          <w:u w:val="single"/>
        </w:rPr>
      </w:pPr>
      <w:r w:rsidRPr="006A6B72">
        <w:rPr>
          <w:rFonts w:ascii="Palatino Linotype" w:hAnsi="Palatino Linotype"/>
          <w:iCs/>
          <w:sz w:val="24"/>
          <w:szCs w:val="24"/>
        </w:rPr>
        <w:t>En razón de lo anterior, resulta claro que</w:t>
      </w:r>
      <w:r>
        <w:rPr>
          <w:i/>
          <w:sz w:val="24"/>
          <w:szCs w:val="24"/>
        </w:rPr>
        <w:t xml:space="preserve"> </w:t>
      </w:r>
      <w:r>
        <w:rPr>
          <w:rFonts w:ascii="Palatino Linotype" w:hAnsi="Palatino Linotype"/>
          <w:b/>
          <w:sz w:val="24"/>
          <w:szCs w:val="24"/>
        </w:rPr>
        <w:t xml:space="preserve">El Recurrente </w:t>
      </w:r>
      <w:r>
        <w:rPr>
          <w:rFonts w:ascii="Palatino Linotype" w:hAnsi="Palatino Linotype"/>
          <w:sz w:val="24"/>
          <w:szCs w:val="24"/>
        </w:rPr>
        <w:t xml:space="preserve">añade nuevos puntos a su solicitud de información </w:t>
      </w:r>
      <w:r w:rsidRPr="00D24648">
        <w:rPr>
          <w:rFonts w:ascii="Palatino Linotype" w:hAnsi="Palatino Linotype" w:cs="Arial"/>
          <w:sz w:val="24"/>
          <w:szCs w:val="24"/>
        </w:rPr>
        <w:t xml:space="preserve">y se aleja de la materia que dio origen a la respuesta de </w:t>
      </w:r>
      <w:r w:rsidRPr="00F1047B">
        <w:rPr>
          <w:rFonts w:ascii="Palatino Linotype" w:hAnsi="Palatino Linotype" w:cs="Arial"/>
          <w:b/>
          <w:sz w:val="24"/>
          <w:szCs w:val="24"/>
        </w:rPr>
        <w:t>El Sujeto Obligado.</w:t>
      </w:r>
      <w:r w:rsidRPr="00D24648">
        <w:rPr>
          <w:rFonts w:ascii="Palatino Linotype" w:hAnsi="Palatino Linotype" w:cs="Arial"/>
          <w:sz w:val="24"/>
          <w:szCs w:val="24"/>
        </w:rPr>
        <w:t xml:space="preserve"> A mayor abundamiento, los nuevos puntos de la solicitud son considerados </w:t>
      </w:r>
      <w:r w:rsidRPr="002D7F26">
        <w:rPr>
          <w:rFonts w:ascii="Palatino Linotype" w:hAnsi="Palatino Linotype" w:cs="Arial"/>
          <w:b/>
          <w:i/>
          <w:sz w:val="24"/>
          <w:szCs w:val="24"/>
        </w:rPr>
        <w:t xml:space="preserve">plus </w:t>
      </w:r>
      <w:proofErr w:type="spellStart"/>
      <w:r w:rsidRPr="002D7F26">
        <w:rPr>
          <w:rFonts w:ascii="Palatino Linotype" w:hAnsi="Palatino Linotype" w:cs="Arial"/>
          <w:b/>
          <w:i/>
          <w:sz w:val="24"/>
          <w:szCs w:val="24"/>
        </w:rPr>
        <w:t>petitio</w:t>
      </w:r>
      <w:proofErr w:type="spellEnd"/>
      <w:r w:rsidRPr="00D24648">
        <w:rPr>
          <w:rFonts w:ascii="Palatino Linotype" w:hAnsi="Palatino Linotype" w:cs="Arial"/>
          <w:i/>
          <w:sz w:val="24"/>
          <w:szCs w:val="24"/>
        </w:rPr>
        <w:t xml:space="preserve"> </w:t>
      </w:r>
      <w:r w:rsidRPr="00D24648">
        <w:rPr>
          <w:rFonts w:ascii="Palatino Linotype" w:hAnsi="Palatino Linotype" w:cs="Arial"/>
          <w:sz w:val="24"/>
          <w:szCs w:val="24"/>
        </w:rPr>
        <w:t>y no son susceptibles de ser valorados</w:t>
      </w:r>
      <w:r>
        <w:rPr>
          <w:rFonts w:ascii="Palatino Linotype" w:hAnsi="Palatino Linotype" w:cs="Arial"/>
          <w:sz w:val="24"/>
          <w:szCs w:val="24"/>
        </w:rPr>
        <w:t xml:space="preserve"> </w:t>
      </w:r>
      <w:r w:rsidRPr="00851E70">
        <w:rPr>
          <w:rFonts w:ascii="Palatino Linotype" w:hAnsi="Palatino Linotype" w:cs="Arial"/>
          <w:b/>
          <w:bCs/>
          <w:sz w:val="24"/>
          <w:szCs w:val="24"/>
          <w:u w:val="single"/>
        </w:rPr>
        <w:t>(folio de evaluación, fecha de evaluación, fecha de resultados de la evaluación)</w:t>
      </w:r>
    </w:p>
    <w:p w14:paraId="782BF526" w14:textId="77777777" w:rsidR="00851E70" w:rsidRPr="00D24648" w:rsidRDefault="00851E70" w:rsidP="00851E70">
      <w:pPr>
        <w:pStyle w:val="Prrafodelista"/>
        <w:tabs>
          <w:tab w:val="left" w:pos="7088"/>
        </w:tabs>
        <w:autoSpaceDE w:val="0"/>
        <w:autoSpaceDN w:val="0"/>
        <w:adjustRightInd w:val="0"/>
        <w:spacing w:line="360" w:lineRule="auto"/>
        <w:ind w:left="0"/>
        <w:jc w:val="both"/>
        <w:rPr>
          <w:rFonts w:ascii="Palatino Linotype" w:hAnsi="Palatino Linotype" w:cs="Arial"/>
        </w:rPr>
      </w:pPr>
      <w:r w:rsidRPr="00D24648">
        <w:rPr>
          <w:rFonts w:ascii="Palatino Linotype" w:hAnsi="Palatino Linotype" w:cs="Arial"/>
        </w:rPr>
        <w:lastRenderedPageBreak/>
        <w:t>Viene a colación, el artículo 36 fracción II de</w:t>
      </w:r>
      <w:r>
        <w:rPr>
          <w:rFonts w:ascii="Palatino Linotype" w:hAnsi="Palatino Linotype" w:cs="Arial"/>
        </w:rPr>
        <w:t xml:space="preserve"> la Ley de Transparencia y Acceso a la Información Pública del Estado de México y Municipios, </w:t>
      </w:r>
      <w:r w:rsidRPr="00D24648">
        <w:rPr>
          <w:rFonts w:ascii="Palatino Linotype" w:hAnsi="Palatino Linotype" w:cs="Arial"/>
        </w:rPr>
        <w:t xml:space="preserve">por el cual este Instituto no está facultado para resolver con respecto a ampliaciones a solicitudes de información presentadas por medios distintos a los que señala el artículo 155 del multicitado ordenamiento, por lo que el recurso de revisión no constituye un medio válido para solicitar información adicional.  </w:t>
      </w:r>
    </w:p>
    <w:p w14:paraId="4968AA3D" w14:textId="77777777" w:rsidR="00851E70" w:rsidRPr="00D24648" w:rsidRDefault="00851E70" w:rsidP="00851E70">
      <w:pPr>
        <w:tabs>
          <w:tab w:val="left" w:pos="7088"/>
        </w:tabs>
        <w:spacing w:before="240" w:line="360" w:lineRule="auto"/>
        <w:jc w:val="both"/>
        <w:rPr>
          <w:rFonts w:ascii="Palatino Linotype" w:hAnsi="Palatino Linotype" w:cs="Arial"/>
          <w:bCs/>
          <w:sz w:val="24"/>
          <w:szCs w:val="24"/>
          <w:lang w:eastAsia="es-MX"/>
        </w:rPr>
      </w:pPr>
      <w:r w:rsidRPr="00D24648">
        <w:rPr>
          <w:rFonts w:ascii="Palatino Linotype" w:hAnsi="Palatino Linotype" w:cs="Arial"/>
          <w:bCs/>
          <w:sz w:val="24"/>
          <w:szCs w:val="24"/>
          <w:lang w:eastAsia="es-MX"/>
        </w:rPr>
        <w:t>Sirve de apoyo a lo anterior por analogía, la Jurisprudencia No. 29 visible a foja 19 del Apéndice al Semanario Judicial de la Federación 1917-1995, Tomo IV, Materia Común, Primera Parte, Tesis de la Suprema Corte de Justicia, que señala:</w:t>
      </w:r>
    </w:p>
    <w:p w14:paraId="4F57D4AE" w14:textId="77777777" w:rsidR="00851E70" w:rsidRPr="00D24648" w:rsidRDefault="00851E70" w:rsidP="00851E70">
      <w:pPr>
        <w:spacing w:before="240" w:line="360" w:lineRule="auto"/>
        <w:ind w:left="851" w:right="851"/>
        <w:jc w:val="both"/>
        <w:rPr>
          <w:rFonts w:ascii="Palatino Linotype" w:hAnsi="Palatino Linotype" w:cs="Arial"/>
          <w:b/>
          <w:bCs/>
          <w:i/>
          <w:lang w:eastAsia="es-MX"/>
        </w:rPr>
      </w:pPr>
      <w:r w:rsidRPr="00D24648">
        <w:rPr>
          <w:rFonts w:ascii="Palatino Linotype" w:hAnsi="Palatino Linotype" w:cs="Arial"/>
          <w:b/>
          <w:bCs/>
          <w:i/>
          <w:lang w:eastAsia="es-MX"/>
        </w:rPr>
        <w:t>“AGRAVIOS EN LA REVISIÓN. DEBEN ESTAR EN RELACIÓN DIRECTA CON LOS FUNDAMENTOS Y CONSIDERACIONES DE LA SENTENCIA</w:t>
      </w:r>
    </w:p>
    <w:p w14:paraId="7786EDFA" w14:textId="77777777" w:rsidR="00851E70" w:rsidRPr="00D24648" w:rsidRDefault="00851E70" w:rsidP="00851E70">
      <w:pPr>
        <w:tabs>
          <w:tab w:val="left" w:pos="7797"/>
        </w:tabs>
        <w:spacing w:before="240" w:line="360" w:lineRule="auto"/>
        <w:ind w:left="851" w:right="851"/>
        <w:jc w:val="both"/>
        <w:rPr>
          <w:rFonts w:ascii="Palatino Linotype" w:hAnsi="Palatino Linotype" w:cs="Arial"/>
          <w:bCs/>
          <w:i/>
          <w:lang w:eastAsia="es-MX"/>
        </w:rPr>
      </w:pPr>
      <w:r w:rsidRPr="0012591D">
        <w:rPr>
          <w:rFonts w:ascii="Palatino Linotype" w:hAnsi="Palatino Linotype" w:cs="Arial"/>
          <w:b/>
          <w:bCs/>
          <w:i/>
          <w:u w:val="single"/>
          <w:lang w:eastAsia="es-MX"/>
        </w:rPr>
        <w:t>Los agravios deben estar en relación directa e inmediata con los fundamentos contenidos en la sentencia que se recurre</w:t>
      </w:r>
      <w:r w:rsidRPr="00D24648">
        <w:rPr>
          <w:rFonts w:ascii="Palatino Linotype" w:hAnsi="Palatino Linotype" w:cs="Arial"/>
          <w:bCs/>
          <w:i/>
          <w:lang w:eastAsia="es-MX"/>
        </w:rPr>
        <w:t>,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r>
        <w:rPr>
          <w:rFonts w:ascii="Palatino Linotype" w:hAnsi="Palatino Linotype" w:cs="Arial"/>
          <w:bCs/>
          <w:i/>
          <w:lang w:eastAsia="es-MX"/>
        </w:rPr>
        <w:t xml:space="preserve"> </w:t>
      </w:r>
      <w:r w:rsidRPr="002D7F26">
        <w:rPr>
          <w:rFonts w:ascii="Palatino Linotype" w:eastAsia="Times New Roman" w:hAnsi="Palatino Linotype" w:cs="Times New Roman"/>
          <w:b/>
          <w:i/>
          <w:sz w:val="24"/>
          <w:szCs w:val="24"/>
          <w:lang w:val="es-ES_tradnl" w:eastAsia="es-ES"/>
        </w:rPr>
        <w:t>[Sic]</w:t>
      </w:r>
    </w:p>
    <w:p w14:paraId="0E6476B3" w14:textId="77777777" w:rsidR="00851E70" w:rsidRDefault="00851E70" w:rsidP="00851E70">
      <w:pPr>
        <w:tabs>
          <w:tab w:val="left" w:pos="1301"/>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ab/>
      </w:r>
    </w:p>
    <w:p w14:paraId="3F2A73A4" w14:textId="77777777" w:rsidR="00851E70" w:rsidRPr="00D24648" w:rsidRDefault="00851E70" w:rsidP="00851E70">
      <w:pPr>
        <w:tabs>
          <w:tab w:val="left" w:pos="7088"/>
          <w:tab w:val="left" w:pos="7230"/>
        </w:tabs>
        <w:spacing w:before="240" w:line="360" w:lineRule="auto"/>
        <w:jc w:val="both"/>
        <w:rPr>
          <w:rFonts w:ascii="Palatino Linotype" w:hAnsi="Palatino Linotype" w:cs="Arial"/>
          <w:bCs/>
          <w:sz w:val="24"/>
          <w:szCs w:val="24"/>
          <w:lang w:eastAsia="es-MX"/>
        </w:rPr>
      </w:pPr>
      <w:r w:rsidRPr="00D24648">
        <w:rPr>
          <w:rFonts w:ascii="Palatino Linotype" w:hAnsi="Palatino Linotype" w:cs="Arial"/>
          <w:bCs/>
          <w:sz w:val="24"/>
          <w:szCs w:val="24"/>
          <w:lang w:eastAsia="es-MX"/>
        </w:rPr>
        <w:t xml:space="preserve">Por lo anterior, se establece que dentro del recurso de revisión presentado por </w:t>
      </w:r>
      <w:r>
        <w:rPr>
          <w:rFonts w:ascii="Palatino Linotype" w:hAnsi="Palatino Linotype" w:cs="Arial"/>
          <w:b/>
          <w:bCs/>
          <w:sz w:val="24"/>
          <w:szCs w:val="24"/>
          <w:lang w:eastAsia="es-MX"/>
        </w:rPr>
        <w:t>El</w:t>
      </w:r>
      <w:r w:rsidRPr="00D24648">
        <w:rPr>
          <w:rFonts w:ascii="Palatino Linotype" w:hAnsi="Palatino Linotype" w:cs="Arial"/>
          <w:b/>
          <w:bCs/>
          <w:sz w:val="24"/>
          <w:szCs w:val="24"/>
          <w:lang w:eastAsia="es-MX"/>
        </w:rPr>
        <w:t xml:space="preserve"> Recurrente </w:t>
      </w:r>
      <w:r w:rsidRPr="00D24648">
        <w:rPr>
          <w:rFonts w:ascii="Palatino Linotype" w:hAnsi="Palatino Linotype" w:cs="Arial"/>
          <w:bCs/>
          <w:sz w:val="24"/>
          <w:szCs w:val="24"/>
          <w:lang w:eastAsia="es-MX"/>
        </w:rPr>
        <w:t xml:space="preserve">no debe variar el fondo de </w:t>
      </w:r>
      <w:r w:rsidRPr="00D24648">
        <w:rPr>
          <w:rFonts w:ascii="Palatino Linotype" w:hAnsi="Palatino Linotype" w:cs="Arial"/>
          <w:bCs/>
          <w:i/>
          <w:sz w:val="24"/>
          <w:szCs w:val="24"/>
          <w:lang w:eastAsia="es-MX"/>
        </w:rPr>
        <w:t>la litis,</w:t>
      </w:r>
      <w:r w:rsidRPr="00D24648">
        <w:rPr>
          <w:rFonts w:ascii="Palatino Linotype" w:hAnsi="Palatino Linotype" w:cs="Arial"/>
          <w:bCs/>
          <w:sz w:val="24"/>
          <w:szCs w:val="24"/>
          <w:lang w:eastAsia="es-MX"/>
        </w:rPr>
        <w:t xml:space="preserve"> de tal manera que la manifestación a que </w:t>
      </w:r>
      <w:r w:rsidRPr="00D24648">
        <w:rPr>
          <w:rFonts w:ascii="Palatino Linotype" w:hAnsi="Palatino Linotype" w:cs="Arial"/>
          <w:bCs/>
          <w:sz w:val="24"/>
          <w:szCs w:val="24"/>
          <w:lang w:eastAsia="es-MX"/>
        </w:rPr>
        <w:lastRenderedPageBreak/>
        <w:t xml:space="preserve">se ha hecho referencia y que fue vertida en sus motivos de inconformidad, resulta notoriamente improcedente, pues este Órgano Garante se encuentra imposibilitado para satisfacer requerimientos que no fueron formulados en tiempo y forma. </w:t>
      </w:r>
    </w:p>
    <w:p w14:paraId="5AA32069" w14:textId="77777777" w:rsidR="00851E70" w:rsidRDefault="00851E70" w:rsidP="00851E70">
      <w:pPr>
        <w:tabs>
          <w:tab w:val="left" w:pos="7088"/>
          <w:tab w:val="left" w:pos="7230"/>
        </w:tabs>
        <w:spacing w:before="240" w:line="360" w:lineRule="auto"/>
        <w:jc w:val="both"/>
        <w:rPr>
          <w:rFonts w:ascii="Palatino Linotype" w:hAnsi="Palatino Linotype" w:cs="Arial"/>
          <w:bCs/>
          <w:sz w:val="24"/>
          <w:szCs w:val="24"/>
          <w:lang w:eastAsia="es-MX"/>
        </w:rPr>
      </w:pPr>
      <w:r w:rsidRPr="00D24648">
        <w:rPr>
          <w:rFonts w:ascii="Palatino Linotype" w:hAnsi="Palatino Linotype" w:cs="Arial"/>
          <w:bCs/>
          <w:sz w:val="24"/>
          <w:szCs w:val="24"/>
          <w:lang w:eastAsia="es-MX"/>
        </w:rPr>
        <w:t>De igual manera, tiene aplicación al respecto por analogía, la tesis aislada número I.8o.A.136 A, de la Novena Época, publicada en el Seminario Oficial de la Federación y su Gaceta Tomo XXIX, Marzo de 2009, página 2887, con número de registro 167607, que lleva por rubro y texto los siguientes:</w:t>
      </w:r>
    </w:p>
    <w:p w14:paraId="3F1F4113" w14:textId="77777777" w:rsidR="00851E70" w:rsidRPr="00706DE6" w:rsidRDefault="00851E70" w:rsidP="00851E70">
      <w:pPr>
        <w:tabs>
          <w:tab w:val="left" w:pos="6237"/>
        </w:tabs>
        <w:spacing w:before="240" w:line="360" w:lineRule="auto"/>
        <w:ind w:left="851" w:right="851"/>
        <w:jc w:val="both"/>
        <w:rPr>
          <w:rFonts w:ascii="Palatino Linotype" w:hAnsi="Palatino Linotype" w:cs="Arial"/>
          <w:b/>
          <w:bCs/>
          <w:i/>
          <w:u w:val="single"/>
          <w:lang w:eastAsia="es-MX"/>
        </w:rPr>
      </w:pPr>
      <w:r w:rsidRPr="00D24648">
        <w:rPr>
          <w:rFonts w:ascii="Palatino Linotype" w:hAnsi="Palatino Linotype" w:cs="Arial"/>
          <w:b/>
          <w:bCs/>
          <w:i/>
          <w:lang w:eastAsia="es-MX"/>
        </w:rPr>
        <w:t xml:space="preserve">“TRANSPARENCIA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w:t>
      </w:r>
      <w:r w:rsidRPr="00706DE6">
        <w:rPr>
          <w:rFonts w:ascii="Palatino Linotype" w:hAnsi="Palatino Linotype" w:cs="Arial"/>
          <w:b/>
          <w:bCs/>
          <w:i/>
          <w:u w:val="single"/>
          <w:lang w:eastAsia="es-MX"/>
        </w:rPr>
        <w:t xml:space="preserve">O SEAN DISTINTOS A LOS DE SU PETICIÓN INICIAL. </w:t>
      </w:r>
    </w:p>
    <w:p w14:paraId="2D104314" w14:textId="77777777" w:rsidR="00851E70" w:rsidRPr="00706DE6" w:rsidRDefault="00851E70" w:rsidP="00851E70">
      <w:pPr>
        <w:tabs>
          <w:tab w:val="left" w:pos="6237"/>
        </w:tabs>
        <w:spacing w:before="240" w:line="360" w:lineRule="auto"/>
        <w:ind w:left="851" w:right="851"/>
        <w:jc w:val="both"/>
        <w:rPr>
          <w:rFonts w:ascii="Palatino Linotype" w:hAnsi="Palatino Linotype" w:cs="Arial"/>
          <w:b/>
          <w:bCs/>
          <w:i/>
          <w:lang w:eastAsia="es-MX"/>
        </w:rPr>
      </w:pPr>
      <w:r w:rsidRPr="00D24648">
        <w:rPr>
          <w:rFonts w:ascii="Palatino Linotype" w:hAnsi="Palatino Linotype" w:cs="Arial"/>
          <w:bCs/>
          <w:i/>
          <w:lang w:eastAsia="es-MX"/>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w:t>
      </w:r>
      <w:r w:rsidRPr="00706DE6">
        <w:rPr>
          <w:rFonts w:ascii="Palatino Linotype" w:hAnsi="Palatino Linotype" w:cs="Arial"/>
          <w:b/>
          <w:bCs/>
          <w:i/>
          <w:u w:val="single"/>
          <w:lang w:eastAsia="es-MX"/>
        </w:rPr>
        <w:t>el precepto 6 de la propia legislación prevé el principio de máxima publicidad y disponibilidad de la información en posesión de los sujetos obligados;</w:t>
      </w:r>
      <w:r w:rsidRPr="00D24648">
        <w:rPr>
          <w:rFonts w:ascii="Palatino Linotype" w:hAnsi="Palatino Linotype" w:cs="Arial"/>
          <w:bCs/>
          <w:i/>
          <w:lang w:eastAsia="es-MX"/>
        </w:rPr>
        <w:t xml:space="preserve"> </w:t>
      </w:r>
      <w:r w:rsidRPr="00706DE6">
        <w:rPr>
          <w:rFonts w:ascii="Palatino Linotype" w:hAnsi="Palatino Linotype" w:cs="Arial"/>
          <w:bCs/>
          <w:i/>
          <w:lang w:eastAsia="es-MX"/>
        </w:rPr>
        <w:t xml:space="preserve">también lo es que ello no implica que tales numerales deban </w:t>
      </w:r>
      <w:r w:rsidRPr="00706DE6">
        <w:rPr>
          <w:rFonts w:ascii="Palatino Linotype" w:hAnsi="Palatino Linotype" w:cs="Arial"/>
          <w:bCs/>
          <w:i/>
          <w:lang w:eastAsia="es-MX"/>
        </w:rPr>
        <w:lastRenderedPageBreak/>
        <w:t>interpretarse en el sentido</w:t>
      </w:r>
      <w:r w:rsidRPr="00D24648">
        <w:rPr>
          <w:rFonts w:ascii="Palatino Linotype" w:hAnsi="Palatino Linotype" w:cs="Arial"/>
          <w:bCs/>
          <w:i/>
          <w:lang w:eastAsia="es-MX"/>
        </w:rPr>
        <w:t xml:space="preserve"> de permitir al gobernado que a su arbitrio solicite copia de documentos que no obren en los expedientes de los sujetos obligados</w:t>
      </w:r>
      <w:r w:rsidRPr="00706DE6">
        <w:rPr>
          <w:rFonts w:ascii="Palatino Linotype" w:hAnsi="Palatino Linotype" w:cs="Arial"/>
          <w:b/>
          <w:bCs/>
          <w:i/>
          <w:lang w:eastAsia="es-MX"/>
        </w:rPr>
        <w:t xml:space="preserve">, </w:t>
      </w:r>
      <w:r w:rsidRPr="00706DE6">
        <w:rPr>
          <w:rFonts w:ascii="Palatino Linotype" w:hAnsi="Palatino Linotype" w:cs="Arial"/>
          <w:b/>
          <w:bCs/>
          <w:i/>
          <w:u w:val="single"/>
          <w:lang w:eastAsia="es-MX"/>
        </w:rPr>
        <w:t>o sean distintos a los de su petición inicial, pues ello contravendría el artículo 42 de la citada ley, que señala que las dependencias y entidades sólo estarán obligadas a entregar los documentos que se encuentran en sus archivos –los solicitados- y que la obligación de acceso a la información se dará por cumplida cuando se pongan a disposición del solicitante para consulta en el sitio donde se encuentren.</w:t>
      </w:r>
    </w:p>
    <w:p w14:paraId="63EA338D" w14:textId="77777777" w:rsidR="00851E70" w:rsidRPr="00D24648" w:rsidRDefault="00851E70" w:rsidP="00851E70">
      <w:pPr>
        <w:tabs>
          <w:tab w:val="left" w:pos="6237"/>
        </w:tabs>
        <w:spacing w:before="240" w:line="360" w:lineRule="auto"/>
        <w:ind w:left="851" w:right="851"/>
        <w:jc w:val="both"/>
        <w:rPr>
          <w:rFonts w:ascii="Palatino Linotype" w:hAnsi="Palatino Linotype" w:cs="Arial"/>
          <w:bCs/>
          <w:i/>
          <w:lang w:eastAsia="es-MX"/>
        </w:rPr>
      </w:pPr>
      <w:r w:rsidRPr="00D24648">
        <w:rPr>
          <w:rFonts w:ascii="Palatino Linotype" w:hAnsi="Palatino Linotype" w:cs="Arial"/>
          <w:bCs/>
          <w:i/>
          <w:lang w:eastAsia="es-MX"/>
        </w:rPr>
        <w:t>OCTAVO TRIBUNAL COLEGIADO EN MATERIA ADMINISTRATIVA DEL PRIMER CIRCUITO.”</w:t>
      </w:r>
      <w:r>
        <w:rPr>
          <w:rFonts w:ascii="Palatino Linotype" w:hAnsi="Palatino Linotype" w:cs="Arial"/>
          <w:bCs/>
          <w:i/>
          <w:lang w:eastAsia="es-MX"/>
        </w:rPr>
        <w:t xml:space="preserve"> </w:t>
      </w:r>
      <w:r w:rsidRPr="002D7F26">
        <w:rPr>
          <w:rFonts w:ascii="Palatino Linotype" w:eastAsia="Times New Roman" w:hAnsi="Palatino Linotype" w:cs="Times New Roman"/>
          <w:b/>
          <w:i/>
          <w:sz w:val="24"/>
          <w:szCs w:val="24"/>
          <w:lang w:val="es-ES_tradnl" w:eastAsia="es-ES"/>
        </w:rPr>
        <w:t>[Sic]</w:t>
      </w:r>
    </w:p>
    <w:p w14:paraId="2AC88788" w14:textId="77777777" w:rsidR="00851E70" w:rsidRDefault="00851E70" w:rsidP="00851E70">
      <w:pPr>
        <w:spacing w:before="240" w:line="360" w:lineRule="auto"/>
        <w:jc w:val="both"/>
        <w:rPr>
          <w:rFonts w:ascii="Palatino Linotype" w:hAnsi="Palatino Linotype" w:cs="Arial"/>
          <w:bCs/>
          <w:sz w:val="24"/>
          <w:szCs w:val="24"/>
          <w:lang w:eastAsia="es-MX"/>
        </w:rPr>
      </w:pPr>
    </w:p>
    <w:p w14:paraId="6A04480B" w14:textId="77777777" w:rsidR="00851E70" w:rsidRPr="00D24648" w:rsidRDefault="00851E70" w:rsidP="00851E70">
      <w:pPr>
        <w:spacing w:before="240" w:line="360" w:lineRule="auto"/>
        <w:jc w:val="both"/>
        <w:rPr>
          <w:rFonts w:ascii="Palatino Linotype" w:hAnsi="Palatino Linotype" w:cs="Arial"/>
          <w:bCs/>
          <w:sz w:val="24"/>
          <w:szCs w:val="24"/>
          <w:lang w:eastAsia="es-MX"/>
        </w:rPr>
      </w:pPr>
      <w:r w:rsidRPr="00D24648">
        <w:rPr>
          <w:rFonts w:ascii="Palatino Linotype" w:hAnsi="Palatino Linotype" w:cs="Arial"/>
          <w:bCs/>
          <w:sz w:val="24"/>
          <w:szCs w:val="24"/>
          <w:lang w:eastAsia="es-MX"/>
        </w:rPr>
        <w:t xml:space="preserve">De manera complementaria, el Instituto Nacional de Transparencia, Acceso a la Información y Protección de Datos Personales ha sostenido la improcedencia de ampliar las solicitudes de información pública o de datos personales a través de la interposición del recurso de revisión, como se estima acontece en el anterior asunto. Lo anterior de conformidad con el criterio 27/10; por lo que este Órgano Garante insiste en la imposibilidad de entrar al estudio de información novedosa. Criterio que es de la literalidad siguiente: </w:t>
      </w:r>
    </w:p>
    <w:p w14:paraId="414CAD74" w14:textId="77777777" w:rsidR="00851E70" w:rsidRPr="00D24648" w:rsidRDefault="00851E70" w:rsidP="00851E70">
      <w:pPr>
        <w:tabs>
          <w:tab w:val="left" w:pos="7513"/>
        </w:tabs>
        <w:spacing w:before="240" w:line="360" w:lineRule="auto"/>
        <w:ind w:left="851" w:right="851"/>
        <w:jc w:val="both"/>
        <w:rPr>
          <w:rFonts w:ascii="Palatino Linotype" w:hAnsi="Palatino Linotype" w:cs="Arial"/>
          <w:b/>
          <w:bCs/>
          <w:i/>
          <w:lang w:eastAsia="es-MX"/>
        </w:rPr>
      </w:pPr>
      <w:r w:rsidRPr="00D24648">
        <w:rPr>
          <w:rFonts w:ascii="Palatino Linotype" w:hAnsi="Palatino Linotype" w:cs="Arial"/>
          <w:b/>
          <w:bCs/>
          <w:i/>
          <w:lang w:eastAsia="es-MX"/>
        </w:rPr>
        <w:t>“ES IMPROCEDENTE AMPLIAR LAS SOLICITUDES DE ACCESO A INFORMACIÓN PÚBLICA O DATOS PERSONALES, A TRAVÉS DE LA INTERPOSICIÓN DEL RECURSO DE REVISIÓN</w:t>
      </w:r>
    </w:p>
    <w:p w14:paraId="35A724B7" w14:textId="77777777" w:rsidR="00851E70" w:rsidRPr="00D24648" w:rsidRDefault="00851E70" w:rsidP="00851E70">
      <w:pPr>
        <w:tabs>
          <w:tab w:val="left" w:pos="7513"/>
        </w:tabs>
        <w:spacing w:before="240" w:line="360" w:lineRule="auto"/>
        <w:ind w:left="851" w:right="851"/>
        <w:jc w:val="both"/>
        <w:rPr>
          <w:rFonts w:ascii="Palatino Linotype" w:hAnsi="Palatino Linotype" w:cs="Arial"/>
          <w:bCs/>
          <w:i/>
          <w:lang w:eastAsia="es-MX"/>
        </w:rPr>
      </w:pPr>
      <w:r w:rsidRPr="0012591D">
        <w:rPr>
          <w:rFonts w:ascii="Palatino Linotype" w:hAnsi="Palatino Linotype" w:cs="Arial"/>
          <w:b/>
          <w:bCs/>
          <w:i/>
          <w:u w:val="single"/>
          <w:lang w:eastAsia="es-MX"/>
        </w:rPr>
        <w:t xml:space="preserve">En aquellos casos en los que los recurrentes amplíen los alcances de la solicitud de información o acceso a datos personales a través de un recurso </w:t>
      </w:r>
      <w:r w:rsidRPr="0012591D">
        <w:rPr>
          <w:rFonts w:ascii="Palatino Linotype" w:hAnsi="Palatino Linotype" w:cs="Arial"/>
          <w:b/>
          <w:bCs/>
          <w:i/>
          <w:u w:val="single"/>
          <w:lang w:eastAsia="es-MX"/>
        </w:rPr>
        <w:lastRenderedPageBreak/>
        <w:t>de revisión, esta</w:t>
      </w:r>
      <w:r w:rsidRPr="0012591D">
        <w:rPr>
          <w:rFonts w:ascii="Palatino Linotype" w:hAnsi="Palatino Linotype" w:cs="Arial"/>
          <w:bCs/>
          <w:i/>
          <w:u w:val="single"/>
          <w:lang w:eastAsia="es-MX"/>
        </w:rPr>
        <w:t xml:space="preserve"> </w:t>
      </w:r>
      <w:r w:rsidRPr="0012591D">
        <w:rPr>
          <w:rFonts w:ascii="Palatino Linotype" w:hAnsi="Palatino Linotype" w:cs="Arial"/>
          <w:b/>
          <w:bCs/>
          <w:i/>
          <w:u w:val="single"/>
          <w:lang w:eastAsia="es-MX"/>
        </w:rPr>
        <w:t>ampliación no podrá constituir materia del procedimiento a sustanciarse</w:t>
      </w:r>
      <w:r w:rsidRPr="00D24648">
        <w:rPr>
          <w:rFonts w:ascii="Palatino Linotype" w:hAnsi="Palatino Linotype" w:cs="Arial"/>
          <w:bCs/>
          <w:i/>
          <w:lang w:eastAsia="es-MX"/>
        </w:rPr>
        <w:t xml:space="preserve"> por el Instituto Federal de Acceso a la Información y Protección de Datos. Lo anterior, sin perjuicio de que los recurrentes puedan ejercer su derecho a realizar una nueva solicitud en términos de la Ley de la materia. </w:t>
      </w:r>
    </w:p>
    <w:p w14:paraId="683857B2" w14:textId="77777777" w:rsidR="00851E70" w:rsidRPr="00D24648" w:rsidRDefault="00851E70" w:rsidP="00851E70">
      <w:pPr>
        <w:tabs>
          <w:tab w:val="left" w:pos="7513"/>
        </w:tabs>
        <w:spacing w:before="240" w:line="360" w:lineRule="auto"/>
        <w:ind w:left="851" w:right="851"/>
        <w:jc w:val="both"/>
        <w:rPr>
          <w:rFonts w:ascii="Palatino Linotype" w:hAnsi="Palatino Linotype" w:cs="Arial"/>
          <w:bCs/>
          <w:i/>
          <w:lang w:eastAsia="es-MX"/>
        </w:rPr>
      </w:pPr>
      <w:r w:rsidRPr="00D24648">
        <w:rPr>
          <w:rFonts w:ascii="Palatino Linotype" w:hAnsi="Palatino Linotype" w:cs="Arial"/>
          <w:bCs/>
          <w:i/>
          <w:lang w:eastAsia="es-MX"/>
        </w:rPr>
        <w:t xml:space="preserve">Expedientes: 5871/08 Secretaría de Educación Pública –Alonso Gómez- Robledo Verduzco 3468/09 Instituto de Seguridad y Servicios Sociales de los Trabajadores del Estado – Ángel Trinidad Zaldívar 5417/09 Procuraduría General de la República  - María </w:t>
      </w:r>
      <w:proofErr w:type="spellStart"/>
      <w:r w:rsidRPr="00D24648">
        <w:rPr>
          <w:rFonts w:ascii="Palatino Linotype" w:hAnsi="Palatino Linotype" w:cs="Arial"/>
          <w:bCs/>
          <w:i/>
          <w:lang w:eastAsia="es-MX"/>
        </w:rPr>
        <w:t>Marván</w:t>
      </w:r>
      <w:proofErr w:type="spellEnd"/>
      <w:r w:rsidRPr="00D24648">
        <w:rPr>
          <w:rFonts w:ascii="Palatino Linotype" w:hAnsi="Palatino Linotype" w:cs="Arial"/>
          <w:bCs/>
          <w:i/>
          <w:lang w:eastAsia="es-MX"/>
        </w:rPr>
        <w:t xml:space="preserve"> Laborde1523 1006/10 Instituto Mexicano del Seguro Social – Sigrid </w:t>
      </w:r>
      <w:proofErr w:type="spellStart"/>
      <w:r w:rsidRPr="00D24648">
        <w:rPr>
          <w:rFonts w:ascii="Palatino Linotype" w:hAnsi="Palatino Linotype" w:cs="Arial"/>
          <w:bCs/>
          <w:i/>
          <w:lang w:eastAsia="es-MX"/>
        </w:rPr>
        <w:t>Arzt</w:t>
      </w:r>
      <w:proofErr w:type="spellEnd"/>
      <w:r w:rsidRPr="00D24648">
        <w:rPr>
          <w:rFonts w:ascii="Palatino Linotype" w:hAnsi="Palatino Linotype" w:cs="Arial"/>
          <w:bCs/>
          <w:i/>
          <w:lang w:eastAsia="es-MX"/>
        </w:rPr>
        <w:t xml:space="preserve"> Colunga 1378/10 Instituto de Seguridad y Servicios Sociales de los Trabajadores del Estado – María Elena Pérez-Jaén Zermeño.” </w:t>
      </w:r>
      <w:r w:rsidRPr="002D7F26">
        <w:rPr>
          <w:rFonts w:ascii="Palatino Linotype" w:eastAsia="Times New Roman" w:hAnsi="Palatino Linotype" w:cs="Times New Roman"/>
          <w:b/>
          <w:i/>
          <w:sz w:val="24"/>
          <w:szCs w:val="24"/>
          <w:lang w:val="es-ES_tradnl" w:eastAsia="es-ES"/>
        </w:rPr>
        <w:t>[Sic]</w:t>
      </w:r>
    </w:p>
    <w:p w14:paraId="548931FD" w14:textId="77777777" w:rsidR="00851E70" w:rsidRDefault="00851E70" w:rsidP="00851E70">
      <w:pPr>
        <w:tabs>
          <w:tab w:val="left" w:pos="1284"/>
        </w:tabs>
        <w:spacing w:line="360" w:lineRule="auto"/>
        <w:jc w:val="both"/>
        <w:rPr>
          <w:rFonts w:ascii="Palatino Linotype" w:hAnsi="Palatino Linotype" w:cs="Arial"/>
          <w:sz w:val="24"/>
          <w:szCs w:val="24"/>
        </w:rPr>
      </w:pPr>
    </w:p>
    <w:p w14:paraId="2E4F8716" w14:textId="77777777" w:rsidR="00851E70" w:rsidRPr="00D435BA" w:rsidRDefault="00851E70" w:rsidP="00851E70">
      <w:pPr>
        <w:pStyle w:val="Sinespaciado"/>
        <w:spacing w:line="360" w:lineRule="auto"/>
        <w:ind w:right="141"/>
        <w:jc w:val="both"/>
        <w:rPr>
          <w:rFonts w:ascii="Palatino Linotype" w:hAnsi="Palatino Linotype"/>
          <w:bCs/>
        </w:rPr>
      </w:pPr>
      <w:r w:rsidRPr="00D435BA">
        <w:rPr>
          <w:rFonts w:ascii="Palatino Linotype" w:hAnsi="Palatino Linotype"/>
          <w:bCs/>
        </w:rPr>
        <w:t xml:space="preserve">En consecuencia, </w:t>
      </w:r>
      <w:r w:rsidRPr="00D435BA">
        <w:rPr>
          <w:rFonts w:ascii="Palatino Linotype" w:hAnsi="Palatino Linotype"/>
          <w:b/>
          <w:bCs/>
        </w:rPr>
        <w:t>El Sujeto Obligado</w:t>
      </w:r>
      <w:r w:rsidRPr="00D435BA">
        <w:rPr>
          <w:rFonts w:ascii="Palatino Linotype" w:hAnsi="Palatino Linotype"/>
          <w:bCs/>
        </w:rPr>
        <w:t xml:space="preserve"> no se encontraba en condiciones de proporcionar información antes señalada; en razón de que la información solicitada en los motivos de inconformidad, no fue requerida en la solicitud de información primigenia, resultando injustificado examinar tales argumentos pues éstos no fueron del conocimiento del </w:t>
      </w:r>
      <w:r w:rsidRPr="00D435BA">
        <w:rPr>
          <w:rFonts w:ascii="Palatino Linotype" w:hAnsi="Palatino Linotype"/>
          <w:b/>
          <w:bCs/>
        </w:rPr>
        <w:t>Sujeto Obligado</w:t>
      </w:r>
      <w:r w:rsidRPr="00D435BA">
        <w:rPr>
          <w:rFonts w:ascii="Palatino Linotype" w:hAnsi="Palatino Linotype"/>
          <w:bCs/>
        </w:rPr>
        <w:t xml:space="preserve"> inicialmente, por lo que este no tuvo la oportunidad legal de analizarla ni de pronunciarse sobre la misma.</w:t>
      </w:r>
    </w:p>
    <w:p w14:paraId="3BFE181B" w14:textId="77777777" w:rsidR="00851E70" w:rsidRDefault="00851E70" w:rsidP="00851E70">
      <w:pPr>
        <w:autoSpaceDE w:val="0"/>
        <w:autoSpaceDN w:val="0"/>
        <w:adjustRightInd w:val="0"/>
        <w:spacing w:line="360" w:lineRule="auto"/>
        <w:jc w:val="both"/>
        <w:rPr>
          <w:rFonts w:ascii="Palatino Linotype" w:hAnsi="Palatino Linotype" w:cs="Arial"/>
        </w:rPr>
      </w:pPr>
    </w:p>
    <w:p w14:paraId="1DEF97BB" w14:textId="77777777" w:rsidR="00851E70" w:rsidRPr="00D34BE0" w:rsidRDefault="00851E70" w:rsidP="00851E70">
      <w:pPr>
        <w:autoSpaceDE w:val="0"/>
        <w:autoSpaceDN w:val="0"/>
        <w:adjustRightInd w:val="0"/>
        <w:spacing w:line="360" w:lineRule="auto"/>
        <w:jc w:val="both"/>
        <w:rPr>
          <w:rFonts w:ascii="Palatino Linotype" w:hAnsi="Palatino Linotype" w:cs="Arial"/>
          <w:sz w:val="24"/>
          <w:szCs w:val="24"/>
        </w:rPr>
      </w:pPr>
      <w:r w:rsidRPr="00D34BE0">
        <w:rPr>
          <w:rFonts w:ascii="Palatino Linotype" w:hAnsi="Palatino Linotype" w:cs="Arial"/>
          <w:sz w:val="24"/>
          <w:szCs w:val="24"/>
        </w:rPr>
        <w:t xml:space="preserve">Hasta lo aquí expuesto, se concluye que </w:t>
      </w:r>
      <w:r w:rsidRPr="00D34BE0">
        <w:rPr>
          <w:rFonts w:ascii="Palatino Linotype" w:hAnsi="Palatino Linotype" w:cs="Arial"/>
          <w:b/>
          <w:sz w:val="24"/>
          <w:szCs w:val="24"/>
        </w:rPr>
        <w:t>El Sujeto Obligado</w:t>
      </w:r>
      <w:r w:rsidRPr="00D34BE0">
        <w:rPr>
          <w:rFonts w:ascii="Palatino Linotype" w:hAnsi="Palatino Linotype" w:cs="Arial"/>
          <w:sz w:val="24"/>
          <w:szCs w:val="24"/>
        </w:rPr>
        <w:t xml:space="preserve"> satisfizo el derecho de acceso a la información mediante la respuesta primigenia, actualizándose la fracción IV, del arábigo 192, de la Ley de Transparencia vigente en la entidad</w:t>
      </w:r>
      <w:r w:rsidRPr="00D34BE0">
        <w:rPr>
          <w:rFonts w:ascii="Palatino Linotype" w:hAnsi="Palatino Linotype"/>
          <w:sz w:val="24"/>
          <w:szCs w:val="24"/>
        </w:rPr>
        <w:t xml:space="preserve">, por darse por satisfechos los elementos que integran dicha hipótesis, </w:t>
      </w:r>
      <w:r w:rsidRPr="00D34BE0">
        <w:rPr>
          <w:rFonts w:ascii="Palatino Linotype" w:hAnsi="Palatino Linotype" w:cs="Arial"/>
          <w:sz w:val="24"/>
          <w:szCs w:val="24"/>
        </w:rPr>
        <w:t xml:space="preserve">a saber: </w:t>
      </w:r>
    </w:p>
    <w:p w14:paraId="0B9CA532" w14:textId="7632A24C" w:rsidR="00851E70" w:rsidRPr="00D34BE0" w:rsidRDefault="00851E70" w:rsidP="00851E70">
      <w:pPr>
        <w:numPr>
          <w:ilvl w:val="0"/>
          <w:numId w:val="47"/>
        </w:numPr>
        <w:tabs>
          <w:tab w:val="left" w:pos="709"/>
        </w:tabs>
        <w:spacing w:line="360" w:lineRule="auto"/>
        <w:ind w:right="51"/>
        <w:jc w:val="both"/>
        <w:rPr>
          <w:rFonts w:ascii="Palatino Linotype" w:hAnsi="Palatino Linotype" w:cs="Arial"/>
          <w:sz w:val="24"/>
          <w:szCs w:val="24"/>
        </w:rPr>
      </w:pPr>
      <w:r w:rsidRPr="00D34BE0">
        <w:rPr>
          <w:rFonts w:ascii="Palatino Linotype" w:hAnsi="Palatino Linotype" w:cs="Arial"/>
          <w:sz w:val="24"/>
          <w:szCs w:val="24"/>
        </w:rPr>
        <w:lastRenderedPageBreak/>
        <w:t xml:space="preserve">El primero de ellos es que </w:t>
      </w:r>
      <w:r>
        <w:rPr>
          <w:rFonts w:ascii="Palatino Linotype" w:hAnsi="Palatino Linotype" w:cs="Arial"/>
          <w:b/>
          <w:sz w:val="24"/>
          <w:szCs w:val="24"/>
        </w:rPr>
        <w:t>E</w:t>
      </w:r>
      <w:r w:rsidRPr="00F45102">
        <w:rPr>
          <w:rFonts w:ascii="Palatino Linotype" w:hAnsi="Palatino Linotype" w:cs="Arial"/>
          <w:b/>
          <w:sz w:val="24"/>
          <w:szCs w:val="24"/>
        </w:rPr>
        <w:t>l</w:t>
      </w:r>
      <w:r w:rsidRPr="00D34BE0">
        <w:rPr>
          <w:rFonts w:ascii="Palatino Linotype" w:hAnsi="Palatino Linotype" w:cs="Arial"/>
          <w:sz w:val="24"/>
          <w:szCs w:val="24"/>
        </w:rPr>
        <w:t xml:space="preserve"> </w:t>
      </w:r>
      <w:r w:rsidRPr="00D34BE0">
        <w:rPr>
          <w:rFonts w:ascii="Palatino Linotype" w:hAnsi="Palatino Linotype" w:cs="Arial"/>
          <w:b/>
          <w:sz w:val="24"/>
          <w:szCs w:val="24"/>
        </w:rPr>
        <w:t>Recurrente</w:t>
      </w:r>
      <w:r w:rsidRPr="00D34BE0">
        <w:rPr>
          <w:rFonts w:ascii="Palatino Linotype" w:hAnsi="Palatino Linotype" w:cs="Arial"/>
          <w:sz w:val="24"/>
          <w:szCs w:val="24"/>
        </w:rPr>
        <w:t xml:space="preserve"> amplíe su solicitud en el recurso de revisión, únicamente respecto de los nuevos contenidos, lo que se demuestra con las documentales en la interposición del presente recurso de revisión de fecha </w:t>
      </w:r>
      <w:r>
        <w:rPr>
          <w:rFonts w:ascii="Palatino Linotype" w:hAnsi="Palatino Linotype" w:cs="Arial"/>
          <w:b/>
          <w:sz w:val="24"/>
          <w:szCs w:val="24"/>
        </w:rPr>
        <w:t xml:space="preserve">ocho de septiembre </w:t>
      </w:r>
      <w:r w:rsidRPr="00D34BE0">
        <w:rPr>
          <w:rFonts w:ascii="Palatino Linotype" w:hAnsi="Palatino Linotype" w:cs="Arial"/>
          <w:b/>
          <w:sz w:val="24"/>
          <w:szCs w:val="24"/>
        </w:rPr>
        <w:t>de dos mil veintidós</w:t>
      </w:r>
      <w:r w:rsidRPr="00D34BE0">
        <w:rPr>
          <w:rFonts w:ascii="Palatino Linotype" w:hAnsi="Palatino Linotype" w:cs="Arial"/>
          <w:sz w:val="24"/>
          <w:szCs w:val="24"/>
        </w:rPr>
        <w:t>, el cual deviene de la parte quien emitió el acto impugnado.</w:t>
      </w:r>
    </w:p>
    <w:p w14:paraId="137A34DA" w14:textId="77777777" w:rsidR="00851E70" w:rsidRPr="00D34BE0" w:rsidRDefault="00851E70" w:rsidP="00851E70">
      <w:pPr>
        <w:numPr>
          <w:ilvl w:val="0"/>
          <w:numId w:val="47"/>
        </w:numPr>
        <w:spacing w:after="0" w:line="360" w:lineRule="auto"/>
        <w:ind w:right="51"/>
        <w:jc w:val="both"/>
        <w:rPr>
          <w:rFonts w:ascii="Palatino Linotype" w:hAnsi="Palatino Linotype"/>
          <w:sz w:val="24"/>
          <w:szCs w:val="24"/>
        </w:rPr>
      </w:pPr>
      <w:r w:rsidRPr="00D34BE0">
        <w:rPr>
          <w:rFonts w:ascii="Palatino Linotype" w:hAnsi="Palatino Linotype" w:cs="Arial"/>
          <w:sz w:val="24"/>
          <w:szCs w:val="24"/>
        </w:rPr>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sidRPr="00D34BE0">
        <w:rPr>
          <w:rFonts w:ascii="Palatino Linotype" w:hAnsi="Palatino Linotype" w:cs="Arial"/>
          <w:b/>
          <w:sz w:val="24"/>
          <w:szCs w:val="24"/>
          <w:u w:val="single"/>
        </w:rPr>
        <w:t>ampliar su solicitud de información</w:t>
      </w:r>
      <w:r w:rsidRPr="00D34BE0">
        <w:rPr>
          <w:rFonts w:ascii="Palatino Linotype" w:hAnsi="Palatino Linotype" w:cs="Arial"/>
          <w:sz w:val="24"/>
          <w:szCs w:val="24"/>
        </w:rPr>
        <w:t>, proporcionando nuevos elementos en el recurso de revisión</w:t>
      </w:r>
      <w:r>
        <w:rPr>
          <w:rFonts w:ascii="Palatino Linotype" w:hAnsi="Palatino Linotype"/>
          <w:bCs/>
          <w:sz w:val="24"/>
          <w:szCs w:val="24"/>
        </w:rPr>
        <w:t>.</w:t>
      </w:r>
    </w:p>
    <w:p w14:paraId="524A3FD3" w14:textId="77777777" w:rsidR="00851E70" w:rsidRPr="00D435BA" w:rsidRDefault="00851E70" w:rsidP="00851E70">
      <w:pPr>
        <w:autoSpaceDE w:val="0"/>
        <w:autoSpaceDN w:val="0"/>
        <w:adjustRightInd w:val="0"/>
        <w:spacing w:line="360" w:lineRule="auto"/>
        <w:jc w:val="both"/>
        <w:rPr>
          <w:rFonts w:ascii="Palatino Linotype" w:hAnsi="Palatino Linotype" w:cs="Arial"/>
        </w:rPr>
      </w:pPr>
    </w:p>
    <w:p w14:paraId="057F5713" w14:textId="77777777" w:rsidR="00851E70" w:rsidRPr="00D34BE0" w:rsidRDefault="00851E70" w:rsidP="00851E70">
      <w:pPr>
        <w:autoSpaceDE w:val="0"/>
        <w:autoSpaceDN w:val="0"/>
        <w:adjustRightInd w:val="0"/>
        <w:spacing w:line="360" w:lineRule="auto"/>
        <w:jc w:val="both"/>
        <w:rPr>
          <w:rFonts w:ascii="Palatino Linotype" w:hAnsi="Palatino Linotype" w:cs="Arial"/>
          <w:sz w:val="24"/>
          <w:szCs w:val="24"/>
        </w:rPr>
      </w:pPr>
      <w:r w:rsidRPr="00D34BE0">
        <w:rPr>
          <w:rFonts w:ascii="Palatino Linotype" w:hAnsi="Palatino Linotype" w:cs="Arial"/>
          <w:sz w:val="24"/>
          <w:szCs w:val="24"/>
        </w:rPr>
        <w:t>Esta fracción se relaciona con el artículo 191 de la Ley, que prevé siete supuestos de improcedencia, algunas de las cuales pueden aparecer antes de admitir el recurso, o bien, después, de conformidad con lo siguiente:</w:t>
      </w:r>
    </w:p>
    <w:p w14:paraId="013C2A14" w14:textId="77777777" w:rsidR="00851E70" w:rsidRPr="00D435BA" w:rsidRDefault="00851E70" w:rsidP="00851E70">
      <w:pPr>
        <w:pStyle w:val="Citas"/>
      </w:pPr>
      <w:r>
        <w:rPr>
          <w:b/>
        </w:rPr>
        <w:t>“</w:t>
      </w:r>
      <w:r w:rsidRPr="00D435BA">
        <w:rPr>
          <w:b/>
        </w:rPr>
        <w:t>Artículo 191.</w:t>
      </w:r>
      <w:r w:rsidRPr="00D435BA">
        <w:t xml:space="preserve"> El recurso será desechado por improcedente cuando:</w:t>
      </w:r>
    </w:p>
    <w:p w14:paraId="7C270140" w14:textId="77777777" w:rsidR="00851E70" w:rsidRPr="00D435BA" w:rsidRDefault="00851E70" w:rsidP="00851E70">
      <w:pPr>
        <w:pStyle w:val="Citas"/>
        <w:numPr>
          <w:ilvl w:val="0"/>
          <w:numId w:val="49"/>
        </w:numPr>
        <w:ind w:left="1418"/>
      </w:pPr>
      <w:r w:rsidRPr="00D435BA">
        <w:t>Sea extemporáneo por haber transcurrido el plazo establecido en la presente Ley, a partir de la respuesta;</w:t>
      </w:r>
    </w:p>
    <w:p w14:paraId="7F67F918" w14:textId="77777777" w:rsidR="00851E70" w:rsidRPr="00D435BA" w:rsidRDefault="00851E70" w:rsidP="00851E70">
      <w:pPr>
        <w:pStyle w:val="Citas"/>
        <w:numPr>
          <w:ilvl w:val="0"/>
          <w:numId w:val="49"/>
        </w:numPr>
        <w:ind w:left="1418"/>
      </w:pPr>
      <w:r w:rsidRPr="00D435BA">
        <w:t>Se esté tramitando ante el Poder Judicial de la Federación algún recurso o medio de defensa interpuesto por el recurrente;</w:t>
      </w:r>
    </w:p>
    <w:p w14:paraId="52CC1B68" w14:textId="77777777" w:rsidR="00851E70" w:rsidRPr="00D435BA" w:rsidRDefault="00851E70" w:rsidP="00851E70">
      <w:pPr>
        <w:pStyle w:val="Citas"/>
        <w:numPr>
          <w:ilvl w:val="0"/>
          <w:numId w:val="49"/>
        </w:numPr>
        <w:ind w:left="1418"/>
      </w:pPr>
      <w:r w:rsidRPr="00D435BA">
        <w:t>No actualice alguno de los supuestos previstos en la presente Ley;</w:t>
      </w:r>
    </w:p>
    <w:p w14:paraId="7B445133" w14:textId="77777777" w:rsidR="00851E70" w:rsidRPr="00D435BA" w:rsidRDefault="00851E70" w:rsidP="00851E70">
      <w:pPr>
        <w:pStyle w:val="Citas"/>
        <w:numPr>
          <w:ilvl w:val="0"/>
          <w:numId w:val="49"/>
        </w:numPr>
        <w:ind w:left="1418"/>
      </w:pPr>
      <w:r w:rsidRPr="00D435BA">
        <w:t>No se haya desahogado la prevención en los términos establecidos en la presente Ley;</w:t>
      </w:r>
    </w:p>
    <w:p w14:paraId="06EC0B5D" w14:textId="77777777" w:rsidR="00851E70" w:rsidRPr="00D435BA" w:rsidRDefault="00851E70" w:rsidP="00851E70">
      <w:pPr>
        <w:pStyle w:val="Citas"/>
        <w:numPr>
          <w:ilvl w:val="0"/>
          <w:numId w:val="49"/>
        </w:numPr>
        <w:ind w:left="1418"/>
      </w:pPr>
      <w:r w:rsidRPr="00D435BA">
        <w:lastRenderedPageBreak/>
        <w:t>Se impugne la veracidad de la información proporcionada;</w:t>
      </w:r>
    </w:p>
    <w:p w14:paraId="287CAFC0" w14:textId="77777777" w:rsidR="00851E70" w:rsidRPr="00D435BA" w:rsidRDefault="00851E70" w:rsidP="00851E70">
      <w:pPr>
        <w:pStyle w:val="Citas"/>
        <w:numPr>
          <w:ilvl w:val="0"/>
          <w:numId w:val="49"/>
        </w:numPr>
        <w:ind w:left="1418"/>
      </w:pPr>
      <w:r w:rsidRPr="00D435BA">
        <w:t>Se trate de una consulta, o trámite en específico; y</w:t>
      </w:r>
    </w:p>
    <w:p w14:paraId="526F1EBB" w14:textId="77777777" w:rsidR="00851E70" w:rsidRPr="00D435BA" w:rsidRDefault="00851E70" w:rsidP="00851E70">
      <w:pPr>
        <w:pStyle w:val="Citas"/>
        <w:numPr>
          <w:ilvl w:val="0"/>
          <w:numId w:val="49"/>
        </w:numPr>
        <w:ind w:left="1418"/>
      </w:pPr>
      <w:r w:rsidRPr="00D34BE0">
        <w:rPr>
          <w:b/>
          <w:u w:val="single"/>
        </w:rPr>
        <w:t>El recurrente amplíe su solicitud en el recurso de revisión, únicamente respecto de los nuevos contenidos</w:t>
      </w:r>
      <w:r w:rsidRPr="00D34BE0">
        <w:rPr>
          <w:u w:val="single"/>
        </w:rPr>
        <w:t>.”</w:t>
      </w:r>
      <w:r>
        <w:t xml:space="preserve"> </w:t>
      </w:r>
      <w:r>
        <w:rPr>
          <w:b/>
        </w:rPr>
        <w:t>(Sic)</w:t>
      </w:r>
    </w:p>
    <w:p w14:paraId="0BFADECD" w14:textId="77777777" w:rsidR="00851E70" w:rsidRPr="00F45102" w:rsidRDefault="00851E70" w:rsidP="00851E70">
      <w:pPr>
        <w:autoSpaceDE w:val="0"/>
        <w:autoSpaceDN w:val="0"/>
        <w:adjustRightInd w:val="0"/>
        <w:spacing w:line="360" w:lineRule="auto"/>
        <w:jc w:val="both"/>
        <w:rPr>
          <w:rFonts w:ascii="Palatino Linotype" w:hAnsi="Palatino Linotype" w:cs="Arial"/>
          <w:sz w:val="24"/>
          <w:szCs w:val="24"/>
        </w:rPr>
      </w:pPr>
      <w:r w:rsidRPr="00F45102">
        <w:rPr>
          <w:rFonts w:ascii="Palatino Linotype" w:hAnsi="Palatino Linotype" w:cs="Arial"/>
          <w:sz w:val="24"/>
          <w:szCs w:val="24"/>
        </w:rPr>
        <w:t>En conclusión, la ley de la materia establece en la fracción IV, del artículo 192, de la Ley de Transparencia vigente en la entidad, que a la letra establecen:</w:t>
      </w:r>
    </w:p>
    <w:p w14:paraId="32422368" w14:textId="77777777" w:rsidR="00851E70" w:rsidRPr="00D435BA" w:rsidRDefault="00851E70" w:rsidP="00851E70">
      <w:pPr>
        <w:pStyle w:val="Citas"/>
      </w:pPr>
      <w:r w:rsidRPr="00D435BA">
        <w:t>“Artículo 192. El recurso será sobreseído, en todo o en parte, cuando una vez admitido, se actualicen alguno de los siguientes supuestos:</w:t>
      </w:r>
    </w:p>
    <w:p w14:paraId="2E552AD1" w14:textId="77777777" w:rsidR="00851E70" w:rsidRPr="00D435BA" w:rsidRDefault="00851E70" w:rsidP="00851E70">
      <w:pPr>
        <w:pStyle w:val="Citas"/>
        <w:numPr>
          <w:ilvl w:val="0"/>
          <w:numId w:val="50"/>
        </w:numPr>
      </w:pPr>
      <w:r w:rsidRPr="00D435BA">
        <w:t xml:space="preserve">El recurrente se desista expresamente del recurso; </w:t>
      </w:r>
    </w:p>
    <w:p w14:paraId="14586C32" w14:textId="77777777" w:rsidR="00851E70" w:rsidRPr="00D435BA" w:rsidRDefault="00851E70" w:rsidP="00851E70">
      <w:pPr>
        <w:pStyle w:val="Citas"/>
        <w:numPr>
          <w:ilvl w:val="0"/>
          <w:numId w:val="50"/>
        </w:numPr>
      </w:pPr>
      <w:r w:rsidRPr="00D435BA">
        <w:t xml:space="preserve">El recurrente fallezca o, tratándose de personas jurídicas colectivas, se disuelva; </w:t>
      </w:r>
    </w:p>
    <w:p w14:paraId="1F3B6C98" w14:textId="77777777" w:rsidR="00851E70" w:rsidRPr="00D435BA" w:rsidRDefault="00851E70" w:rsidP="00851E70">
      <w:pPr>
        <w:pStyle w:val="Citas"/>
        <w:numPr>
          <w:ilvl w:val="0"/>
          <w:numId w:val="50"/>
        </w:numPr>
      </w:pPr>
      <w:r w:rsidRPr="00D435BA">
        <w:t xml:space="preserve">El sujeto obligado responsable del acto lo modifique o revoque de tal manera que el recurso de revisión quede sin materia; </w:t>
      </w:r>
    </w:p>
    <w:p w14:paraId="45C1C00F" w14:textId="77777777" w:rsidR="00851E70" w:rsidRPr="00F45102" w:rsidRDefault="00851E70" w:rsidP="00851E70">
      <w:pPr>
        <w:pStyle w:val="Citas"/>
        <w:numPr>
          <w:ilvl w:val="0"/>
          <w:numId w:val="50"/>
        </w:numPr>
        <w:rPr>
          <w:b/>
          <w:u w:val="single"/>
        </w:rPr>
      </w:pPr>
      <w:r w:rsidRPr="00F45102">
        <w:rPr>
          <w:b/>
          <w:u w:val="single"/>
        </w:rPr>
        <w:t xml:space="preserve">Admitido el recurso de revisión, aparezca alguna causal de improcedencia en los términos de la presente Ley; y </w:t>
      </w:r>
    </w:p>
    <w:p w14:paraId="34F1EC2C" w14:textId="77777777" w:rsidR="00851E70" w:rsidRPr="00D34BE0" w:rsidRDefault="00851E70" w:rsidP="00851E70">
      <w:pPr>
        <w:pStyle w:val="Citas"/>
        <w:numPr>
          <w:ilvl w:val="0"/>
          <w:numId w:val="50"/>
        </w:numPr>
        <w:rPr>
          <w:b/>
        </w:rPr>
      </w:pPr>
      <w:r w:rsidRPr="00F45102">
        <w:t>Cuando por cualquier motivo quede sin materia el recurso.”</w:t>
      </w:r>
      <w:r>
        <w:rPr>
          <w:b/>
        </w:rPr>
        <w:t xml:space="preserve"> (Sic)</w:t>
      </w:r>
    </w:p>
    <w:p w14:paraId="3FFE1CF7" w14:textId="77777777" w:rsidR="00851E70" w:rsidRPr="00D435BA" w:rsidRDefault="00851E70" w:rsidP="00851E70">
      <w:pPr>
        <w:rPr>
          <w:rFonts w:ascii="Palatino Linotype" w:hAnsi="Palatino Linotype"/>
        </w:rPr>
      </w:pPr>
    </w:p>
    <w:p w14:paraId="12AA066D" w14:textId="77777777" w:rsidR="00851E70" w:rsidRPr="00F45102" w:rsidRDefault="00851E70" w:rsidP="00851E70">
      <w:pPr>
        <w:autoSpaceDE w:val="0"/>
        <w:autoSpaceDN w:val="0"/>
        <w:adjustRightInd w:val="0"/>
        <w:spacing w:line="360" w:lineRule="auto"/>
        <w:jc w:val="both"/>
        <w:rPr>
          <w:rFonts w:ascii="Palatino Linotype" w:hAnsi="Palatino Linotype" w:cs="Arial"/>
          <w:sz w:val="24"/>
          <w:szCs w:val="24"/>
        </w:rPr>
      </w:pPr>
      <w:r w:rsidRPr="00F45102">
        <w:rPr>
          <w:rFonts w:ascii="Palatino Linotype" w:hAnsi="Palatino Linotype" w:cs="Arial"/>
          <w:sz w:val="24"/>
          <w:szCs w:val="24"/>
        </w:rPr>
        <w:t>Por lo que hace a los requisitos de procedencia del sobreseimiento en términos del artículo 192, de la Ley de Transparencia estatal se establece lo siguiente:</w:t>
      </w:r>
    </w:p>
    <w:p w14:paraId="1FC53D25" w14:textId="38B28447" w:rsidR="00851E70" w:rsidRPr="00F45102" w:rsidRDefault="00851E70" w:rsidP="00851E70">
      <w:pPr>
        <w:numPr>
          <w:ilvl w:val="0"/>
          <w:numId w:val="48"/>
        </w:numPr>
        <w:autoSpaceDE w:val="0"/>
        <w:autoSpaceDN w:val="0"/>
        <w:adjustRightInd w:val="0"/>
        <w:spacing w:line="360" w:lineRule="auto"/>
        <w:ind w:left="851" w:right="850" w:firstLine="10"/>
        <w:jc w:val="both"/>
        <w:rPr>
          <w:rFonts w:ascii="Palatino Linotype" w:hAnsi="Palatino Linotype" w:cs="Arial"/>
          <w:sz w:val="24"/>
          <w:szCs w:val="24"/>
        </w:rPr>
      </w:pPr>
      <w:r w:rsidRPr="00F45102">
        <w:rPr>
          <w:rFonts w:ascii="Palatino Linotype" w:hAnsi="Palatino Linotype" w:cs="Arial"/>
          <w:sz w:val="24"/>
          <w:szCs w:val="24"/>
        </w:rPr>
        <w:lastRenderedPageBreak/>
        <w:t xml:space="preserve">Mediante acuerdo de fecha </w:t>
      </w:r>
      <w:r>
        <w:rPr>
          <w:rFonts w:ascii="Palatino Linotype" w:hAnsi="Palatino Linotype" w:cs="Arial"/>
          <w:b/>
          <w:sz w:val="24"/>
          <w:szCs w:val="24"/>
        </w:rPr>
        <w:t>trece de septiembre</w:t>
      </w:r>
      <w:r w:rsidRPr="00F45102">
        <w:rPr>
          <w:rFonts w:ascii="Palatino Linotype" w:hAnsi="Palatino Linotype" w:cs="Arial"/>
          <w:b/>
          <w:sz w:val="24"/>
          <w:szCs w:val="24"/>
        </w:rPr>
        <w:t xml:space="preserve"> de dos mil veintidós</w:t>
      </w:r>
      <w:r w:rsidRPr="00F45102">
        <w:rPr>
          <w:rFonts w:ascii="Palatino Linotype" w:hAnsi="Palatino Linotype" w:cs="Arial"/>
          <w:sz w:val="24"/>
          <w:szCs w:val="24"/>
        </w:rPr>
        <w:t xml:space="preserve">, el Comisionado </w:t>
      </w:r>
      <w:r w:rsidR="006F23CE" w:rsidRPr="00F45102">
        <w:rPr>
          <w:rFonts w:ascii="Palatino Linotype" w:hAnsi="Palatino Linotype" w:cs="Arial"/>
          <w:sz w:val="24"/>
          <w:szCs w:val="24"/>
        </w:rPr>
        <w:t>presidente</w:t>
      </w:r>
      <w:r w:rsidRPr="00F45102">
        <w:rPr>
          <w:rFonts w:ascii="Palatino Linotype" w:hAnsi="Palatino Linotype" w:cs="Arial"/>
          <w:sz w:val="24"/>
          <w:szCs w:val="24"/>
        </w:rPr>
        <w:t xml:space="preserve"> </w:t>
      </w:r>
      <w:r w:rsidRPr="00F45102">
        <w:rPr>
          <w:rFonts w:ascii="Palatino Linotype" w:hAnsi="Palatino Linotype" w:cs="Arial"/>
          <w:b/>
          <w:sz w:val="24"/>
          <w:szCs w:val="24"/>
        </w:rPr>
        <w:t>José Martínez Vilchis</w:t>
      </w:r>
      <w:r w:rsidRPr="00F45102">
        <w:rPr>
          <w:rFonts w:ascii="Palatino Linotype" w:hAnsi="Palatino Linotype" w:cs="Arial"/>
          <w:sz w:val="24"/>
          <w:szCs w:val="24"/>
        </w:rPr>
        <w:t>, admitió a trámite el recurso de revisión que nos ocupa.</w:t>
      </w:r>
    </w:p>
    <w:p w14:paraId="6CC77B19" w14:textId="77777777" w:rsidR="00851E70" w:rsidRPr="00F45102" w:rsidRDefault="00851E70" w:rsidP="00851E70">
      <w:pPr>
        <w:numPr>
          <w:ilvl w:val="0"/>
          <w:numId w:val="48"/>
        </w:numPr>
        <w:autoSpaceDE w:val="0"/>
        <w:autoSpaceDN w:val="0"/>
        <w:adjustRightInd w:val="0"/>
        <w:spacing w:line="360" w:lineRule="auto"/>
        <w:ind w:left="851" w:right="850" w:firstLine="10"/>
        <w:jc w:val="both"/>
        <w:rPr>
          <w:sz w:val="24"/>
          <w:szCs w:val="24"/>
        </w:rPr>
      </w:pPr>
      <w:r w:rsidRPr="00F45102">
        <w:rPr>
          <w:rFonts w:ascii="Palatino Linotype" w:hAnsi="Palatino Linotype" w:cs="Arial"/>
          <w:sz w:val="24"/>
          <w:szCs w:val="24"/>
        </w:rPr>
        <w:t xml:space="preserve">Lo esgrimido por el particular dentro del recurso de revisión impugnado queda sin materia, toda vez que la parte </w:t>
      </w:r>
      <w:r w:rsidRPr="00F45102">
        <w:rPr>
          <w:rFonts w:ascii="Palatino Linotype" w:hAnsi="Palatino Linotype" w:cs="Arial"/>
          <w:b/>
          <w:sz w:val="24"/>
          <w:szCs w:val="24"/>
        </w:rPr>
        <w:t xml:space="preserve">Recurrente  </w:t>
      </w:r>
      <w:r w:rsidRPr="00F45102">
        <w:rPr>
          <w:rFonts w:ascii="Palatino Linotype" w:hAnsi="Palatino Linotype" w:cs="Arial"/>
          <w:sz w:val="24"/>
          <w:szCs w:val="24"/>
        </w:rPr>
        <w:t>amplío su solicitud en el recurso de revisión.</w:t>
      </w:r>
    </w:p>
    <w:p w14:paraId="3BCA52F0" w14:textId="301949FE" w:rsidR="00851E70" w:rsidRPr="00F45102" w:rsidRDefault="00851E70" w:rsidP="00851E70">
      <w:pPr>
        <w:numPr>
          <w:ilvl w:val="0"/>
          <w:numId w:val="48"/>
        </w:numPr>
        <w:autoSpaceDE w:val="0"/>
        <w:autoSpaceDN w:val="0"/>
        <w:adjustRightInd w:val="0"/>
        <w:spacing w:line="360" w:lineRule="auto"/>
        <w:ind w:left="851" w:right="850" w:firstLine="10"/>
        <w:jc w:val="both"/>
        <w:rPr>
          <w:rFonts w:ascii="Palatino Linotype" w:hAnsi="Palatino Linotype" w:cs="Arial"/>
          <w:sz w:val="24"/>
          <w:szCs w:val="24"/>
        </w:rPr>
      </w:pPr>
      <w:r w:rsidRPr="00F45102">
        <w:rPr>
          <w:rFonts w:ascii="Palatino Linotype" w:hAnsi="Palatino Linotype" w:cs="Arial"/>
          <w:sz w:val="24"/>
          <w:szCs w:val="24"/>
        </w:rPr>
        <w:t xml:space="preserve">El recurso </w:t>
      </w:r>
      <w:r>
        <w:rPr>
          <w:rFonts w:ascii="Palatino Linotype" w:hAnsi="Palatino Linotype" w:cs="Arial"/>
          <w:b/>
          <w:bCs/>
          <w:sz w:val="24"/>
          <w:szCs w:val="24"/>
          <w:lang w:eastAsia="es-MX"/>
        </w:rPr>
        <w:t>14545</w:t>
      </w:r>
      <w:r w:rsidRPr="00F45102">
        <w:rPr>
          <w:rFonts w:ascii="Palatino Linotype" w:hAnsi="Palatino Linotype" w:cs="Arial"/>
          <w:b/>
          <w:bCs/>
          <w:sz w:val="24"/>
          <w:szCs w:val="24"/>
          <w:lang w:eastAsia="es-MX"/>
        </w:rPr>
        <w:t>/INFOEM/IP/RR/2022</w:t>
      </w:r>
      <w:r w:rsidRPr="00F45102">
        <w:rPr>
          <w:rFonts w:ascii="Palatino Linotype" w:hAnsi="Palatino Linotype" w:cs="Arial"/>
          <w:bCs/>
          <w:sz w:val="24"/>
          <w:szCs w:val="24"/>
          <w:lang w:eastAsia="es-MX"/>
        </w:rPr>
        <w:t>,</w:t>
      </w:r>
      <w:r w:rsidRPr="00F45102">
        <w:rPr>
          <w:rFonts w:ascii="Palatino Linotype" w:hAnsi="Palatino Linotype" w:cs="Arial"/>
          <w:sz w:val="24"/>
          <w:szCs w:val="24"/>
        </w:rPr>
        <w:t xml:space="preserve"> no actualiza ninguna hipótesis de las inmersas en el numeral 179, de la Ley en materia vigente en la entidad.</w:t>
      </w:r>
    </w:p>
    <w:p w14:paraId="5BDC878B" w14:textId="77777777" w:rsidR="00851E70" w:rsidRPr="00D435BA" w:rsidRDefault="00851E70" w:rsidP="00851E70">
      <w:pPr>
        <w:autoSpaceDE w:val="0"/>
        <w:autoSpaceDN w:val="0"/>
        <w:adjustRightInd w:val="0"/>
        <w:spacing w:line="360" w:lineRule="auto"/>
        <w:jc w:val="both"/>
        <w:rPr>
          <w:rFonts w:ascii="Palatino Linotype" w:hAnsi="Palatino Linotype"/>
          <w:sz w:val="16"/>
        </w:rPr>
      </w:pPr>
    </w:p>
    <w:p w14:paraId="3648CED7" w14:textId="553874CF" w:rsidR="00851E70" w:rsidRDefault="00851E70" w:rsidP="00851E70">
      <w:pPr>
        <w:autoSpaceDE w:val="0"/>
        <w:autoSpaceDN w:val="0"/>
        <w:adjustRightInd w:val="0"/>
        <w:spacing w:line="360" w:lineRule="auto"/>
        <w:jc w:val="both"/>
        <w:rPr>
          <w:rFonts w:ascii="Palatino Linotype" w:hAnsi="Palatino Linotype"/>
          <w:b/>
          <w:sz w:val="24"/>
          <w:szCs w:val="24"/>
          <w:u w:val="single"/>
        </w:rPr>
      </w:pPr>
      <w:r w:rsidRPr="00F45102">
        <w:rPr>
          <w:rFonts w:ascii="Palatino Linotype" w:hAnsi="Palatino Linotype"/>
          <w:sz w:val="24"/>
          <w:szCs w:val="24"/>
        </w:rPr>
        <w:t xml:space="preserve">Es importante resaltar a manera de analogía que la Suprema Corte de Justicia de la Nación mediante el número 2 de la Serie </w:t>
      </w:r>
      <w:r w:rsidRPr="00F45102">
        <w:rPr>
          <w:rFonts w:ascii="Palatino Linotype" w:hAnsi="Palatino Linotype"/>
          <w:i/>
          <w:sz w:val="24"/>
          <w:szCs w:val="24"/>
        </w:rPr>
        <w:t xml:space="preserve">Estudios Introductorios sobre el Juicio de Amparo </w:t>
      </w:r>
      <w:r w:rsidRPr="00F45102">
        <w:rPr>
          <w:rFonts w:ascii="Palatino Linotype" w:hAnsi="Palatino Linotype"/>
          <w:sz w:val="24"/>
          <w:szCs w:val="24"/>
        </w:rPr>
        <w:t xml:space="preserve">relativo a </w:t>
      </w:r>
      <w:r w:rsidRPr="00F45102">
        <w:rPr>
          <w:rFonts w:ascii="Palatino Linotype" w:hAnsi="Palatino Linotype"/>
          <w:i/>
          <w:sz w:val="24"/>
          <w:szCs w:val="24"/>
        </w:rPr>
        <w:t xml:space="preserve">LA IMPROCEDENCIA DE LA ACCIÓN DE AMPARO </w:t>
      </w:r>
      <w:r w:rsidRPr="00F45102">
        <w:rPr>
          <w:rFonts w:ascii="Palatino Linotype" w:hAnsi="Palatino Linotype"/>
          <w:sz w:val="24"/>
          <w:szCs w:val="24"/>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F45102">
        <w:rPr>
          <w:rFonts w:ascii="Palatino Linotype" w:hAnsi="Palatino Linotype"/>
          <w:b/>
          <w:sz w:val="24"/>
          <w:szCs w:val="24"/>
          <w:u w:val="single"/>
        </w:rPr>
        <w:t>lo que generará que la demanda sea desechada; o bien, después de admitida la demanda, lo que tendrá como consecuencia que se sobresea en el juicio.</w:t>
      </w:r>
    </w:p>
    <w:p w14:paraId="2233E4CD" w14:textId="10BA8B77" w:rsidR="00851E70" w:rsidRPr="00F45102" w:rsidRDefault="00851E70" w:rsidP="00851E70">
      <w:pPr>
        <w:spacing w:line="360" w:lineRule="auto"/>
        <w:ind w:right="51"/>
        <w:jc w:val="both"/>
        <w:rPr>
          <w:rFonts w:ascii="Palatino Linotype" w:hAnsi="Palatino Linotype" w:cs="Arial"/>
          <w:bCs/>
          <w:sz w:val="24"/>
          <w:szCs w:val="24"/>
          <w:lang w:eastAsia="es-MX"/>
        </w:rPr>
      </w:pPr>
      <w:r w:rsidRPr="00F45102">
        <w:rPr>
          <w:rFonts w:ascii="Palatino Linotype" w:hAnsi="Palatino Linotype" w:cs="Arial"/>
          <w:sz w:val="24"/>
          <w:szCs w:val="24"/>
        </w:rPr>
        <w:t>En mérito de lo expuesto en líneas anteriores</w:t>
      </w:r>
      <w:r w:rsidRPr="00F45102">
        <w:rPr>
          <w:rFonts w:ascii="Palatino Linotype" w:hAnsi="Palatino Linotype"/>
          <w:noProof/>
          <w:sz w:val="24"/>
          <w:szCs w:val="24"/>
          <w:lang w:eastAsia="es-MX"/>
        </w:rPr>
        <w:t xml:space="preserve">, resultan parcialmente procedentes los motivos de inconformidad que arguye el </w:t>
      </w:r>
      <w:r w:rsidRPr="00F45102">
        <w:rPr>
          <w:rFonts w:ascii="Palatino Linotype" w:hAnsi="Palatino Linotype"/>
          <w:b/>
          <w:noProof/>
          <w:sz w:val="24"/>
          <w:szCs w:val="24"/>
          <w:lang w:eastAsia="es-MX"/>
        </w:rPr>
        <w:t>Recurrente</w:t>
      </w:r>
      <w:r w:rsidRPr="00F45102">
        <w:rPr>
          <w:rFonts w:ascii="Palatino Linotype" w:hAnsi="Palatino Linotype"/>
          <w:noProof/>
          <w:sz w:val="24"/>
          <w:szCs w:val="24"/>
          <w:lang w:eastAsia="es-MX"/>
        </w:rPr>
        <w:t xml:space="preserve"> en su medio de impugnación que fue materia de estudio, </w:t>
      </w:r>
      <w:r w:rsidRPr="00F45102">
        <w:rPr>
          <w:rFonts w:ascii="Palatino Linotype" w:hAnsi="Palatino Linotype" w:cs="Arial"/>
          <w:sz w:val="24"/>
          <w:szCs w:val="24"/>
        </w:rPr>
        <w:t xml:space="preserve">por ello con fundamento en el artículo 186, fracción I, en </w:t>
      </w:r>
      <w:r w:rsidRPr="00F45102">
        <w:rPr>
          <w:rFonts w:ascii="Palatino Linotype" w:hAnsi="Palatino Linotype" w:cs="Arial"/>
          <w:sz w:val="24"/>
          <w:szCs w:val="24"/>
        </w:rPr>
        <w:lastRenderedPageBreak/>
        <w:t xml:space="preserve">concordancia con el artículo 192, fracción IV, de la Ley de Transparencia y Acceso a la Información Pública del Estado de México y Municipios, se </w:t>
      </w:r>
      <w:r w:rsidRPr="00F45102">
        <w:rPr>
          <w:rFonts w:ascii="Palatino Linotype" w:hAnsi="Palatino Linotype" w:cs="Arial"/>
          <w:b/>
          <w:sz w:val="24"/>
          <w:szCs w:val="24"/>
        </w:rPr>
        <w:t>SOBRESEE</w:t>
      </w:r>
      <w:r w:rsidRPr="00F45102">
        <w:rPr>
          <w:rFonts w:ascii="Palatino Linotype" w:hAnsi="Palatino Linotype" w:cs="Arial"/>
          <w:sz w:val="24"/>
          <w:szCs w:val="24"/>
        </w:rPr>
        <w:t xml:space="preserve"> el recurso de revisión </w:t>
      </w:r>
      <w:r w:rsidR="006F23CE">
        <w:rPr>
          <w:rFonts w:ascii="Palatino Linotype" w:eastAsiaTheme="minorEastAsia" w:hAnsi="Palatino Linotype"/>
          <w:b/>
          <w:sz w:val="24"/>
          <w:szCs w:val="24"/>
          <w:lang w:val="es-ES_tradnl"/>
        </w:rPr>
        <w:t>14545</w:t>
      </w:r>
      <w:r w:rsidRPr="00F45102">
        <w:rPr>
          <w:rFonts w:ascii="Palatino Linotype" w:eastAsiaTheme="minorEastAsia" w:hAnsi="Palatino Linotype"/>
          <w:b/>
          <w:sz w:val="24"/>
          <w:szCs w:val="24"/>
          <w:lang w:val="es-ES_tradnl"/>
        </w:rPr>
        <w:t>/INFOEM/IP/RR/2022</w:t>
      </w:r>
      <w:r w:rsidRPr="00F45102">
        <w:rPr>
          <w:rFonts w:ascii="Palatino Linotype" w:eastAsiaTheme="minorEastAsia" w:hAnsi="Palatino Linotype"/>
          <w:sz w:val="24"/>
          <w:szCs w:val="24"/>
          <w:lang w:val="es-ES_tradnl"/>
        </w:rPr>
        <w:t>,</w:t>
      </w:r>
      <w:r w:rsidRPr="00F45102">
        <w:rPr>
          <w:rFonts w:ascii="Palatino Linotype" w:eastAsiaTheme="minorEastAsia" w:hAnsi="Palatino Linotype"/>
          <w:b/>
          <w:sz w:val="24"/>
          <w:szCs w:val="24"/>
          <w:lang w:val="es-ES_tradnl"/>
        </w:rPr>
        <w:t xml:space="preserve"> </w:t>
      </w:r>
      <w:r w:rsidRPr="00F45102">
        <w:rPr>
          <w:rFonts w:ascii="Palatino Linotype" w:hAnsi="Palatino Linotype" w:cs="Arial"/>
          <w:bCs/>
          <w:sz w:val="24"/>
          <w:szCs w:val="24"/>
          <w:lang w:eastAsia="es-MX"/>
        </w:rPr>
        <w:t>que ha sido materia del presente fallo.</w:t>
      </w:r>
    </w:p>
    <w:p w14:paraId="32D3F47A" w14:textId="67AB8835" w:rsidR="00851E70" w:rsidRDefault="00851E70" w:rsidP="00851E70">
      <w:pPr>
        <w:tabs>
          <w:tab w:val="left" w:pos="8931"/>
        </w:tabs>
        <w:spacing w:line="360" w:lineRule="auto"/>
        <w:ind w:right="51"/>
        <w:jc w:val="both"/>
        <w:rPr>
          <w:i/>
          <w:sz w:val="24"/>
          <w:szCs w:val="24"/>
        </w:rPr>
      </w:pPr>
      <w:r w:rsidRPr="00D435BA">
        <w:rPr>
          <w:rFonts w:ascii="Palatino Linotype" w:hAnsi="Palatino Linotype"/>
        </w:rPr>
        <w:t>Por lo antes expuesto y fundado es de resolverse y,</w:t>
      </w:r>
      <w:r>
        <w:rPr>
          <w:sz w:val="24"/>
          <w:szCs w:val="24"/>
        </w:rPr>
        <w:t xml:space="preserve"> </w:t>
      </w:r>
    </w:p>
    <w:p w14:paraId="0DE45829" w14:textId="77777777" w:rsidR="006F23CE" w:rsidRDefault="006F23CE" w:rsidP="00851E70">
      <w:pPr>
        <w:spacing w:before="240" w:line="360" w:lineRule="auto"/>
        <w:jc w:val="center"/>
        <w:rPr>
          <w:rFonts w:ascii="Palatino Linotype" w:eastAsia="Times New Roman" w:hAnsi="Palatino Linotype"/>
          <w:b/>
          <w:bCs/>
          <w:spacing w:val="60"/>
          <w:sz w:val="24"/>
          <w:szCs w:val="24"/>
          <w:lang w:val="es-ES_tradnl"/>
        </w:rPr>
      </w:pPr>
    </w:p>
    <w:p w14:paraId="0856AAD0" w14:textId="5F850A2D" w:rsidR="00851E70" w:rsidRPr="00D05C83" w:rsidRDefault="00851E70" w:rsidP="00851E70">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7FE3B3C4" w14:textId="126A532B" w:rsidR="00851E70" w:rsidRDefault="00851E70" w:rsidP="00851E70">
      <w:pPr>
        <w:tabs>
          <w:tab w:val="left" w:pos="8647"/>
        </w:tabs>
        <w:spacing w:line="360" w:lineRule="auto"/>
        <w:ind w:right="51"/>
        <w:jc w:val="both"/>
        <w:rPr>
          <w:rFonts w:ascii="Palatino Linotype" w:eastAsiaTheme="minorEastAsia" w:hAnsi="Palatino Linotype" w:cs="Arial"/>
          <w:sz w:val="24"/>
          <w:szCs w:val="24"/>
          <w:lang w:val="es-ES_tradnl"/>
        </w:rPr>
      </w:pPr>
      <w:r w:rsidRPr="006E3ED8">
        <w:rPr>
          <w:rFonts w:ascii="Palatino Linotype" w:eastAsiaTheme="minorEastAsia" w:hAnsi="Palatino Linotype" w:cs="Arial"/>
          <w:b/>
          <w:sz w:val="24"/>
          <w:szCs w:val="24"/>
          <w:lang w:val="es-ES_tradnl"/>
        </w:rPr>
        <w:t>PRIMERO.</w:t>
      </w:r>
      <w:r w:rsidRPr="006E3ED8">
        <w:rPr>
          <w:rFonts w:ascii="Palatino Linotype" w:eastAsiaTheme="minorEastAsia" w:hAnsi="Palatino Linotype" w:cs="Arial"/>
          <w:sz w:val="24"/>
          <w:szCs w:val="24"/>
          <w:lang w:val="es-ES_tradnl"/>
        </w:rPr>
        <w:t xml:space="preserve"> Se </w:t>
      </w:r>
      <w:r w:rsidRPr="006E3ED8">
        <w:rPr>
          <w:rFonts w:ascii="Palatino Linotype" w:eastAsiaTheme="minorEastAsia" w:hAnsi="Palatino Linotype" w:cs="Arial"/>
          <w:b/>
          <w:sz w:val="24"/>
          <w:szCs w:val="24"/>
          <w:lang w:val="es-ES_tradnl"/>
        </w:rPr>
        <w:t>SOBRESEE</w:t>
      </w:r>
      <w:r w:rsidRPr="006E3ED8">
        <w:rPr>
          <w:rFonts w:ascii="Palatino Linotype" w:eastAsiaTheme="minorEastAsia" w:hAnsi="Palatino Linotype" w:cs="Arial"/>
          <w:sz w:val="24"/>
          <w:szCs w:val="24"/>
          <w:lang w:val="es-ES_tradnl"/>
        </w:rPr>
        <w:t xml:space="preserve"> el recurso de revisión </w:t>
      </w:r>
      <w:r>
        <w:rPr>
          <w:rFonts w:ascii="Palatino Linotype" w:eastAsiaTheme="minorEastAsia" w:hAnsi="Palatino Linotype" w:cs="Arial"/>
          <w:b/>
          <w:sz w:val="24"/>
          <w:szCs w:val="24"/>
          <w:lang w:val="es-ES_tradnl"/>
        </w:rPr>
        <w:t>14545/INFOEM/IP/RR/2022</w:t>
      </w:r>
      <w:r w:rsidRPr="006E3ED8">
        <w:rPr>
          <w:rFonts w:ascii="Palatino Linotype" w:eastAsiaTheme="minorEastAsia" w:hAnsi="Palatino Linotype" w:cs="Arial"/>
          <w:sz w:val="24"/>
          <w:szCs w:val="24"/>
          <w:lang w:val="es-ES_tradnl"/>
        </w:rPr>
        <w:t xml:space="preserve">, por </w:t>
      </w:r>
      <w:r w:rsidRPr="009C2F04">
        <w:rPr>
          <w:rFonts w:ascii="Palatino Linotype" w:eastAsia="Palatino Linotype" w:hAnsi="Palatino Linotype" w:cs="Palatino Linotype"/>
          <w:color w:val="000000"/>
          <w:sz w:val="24"/>
          <w:szCs w:val="24"/>
        </w:rPr>
        <w:t xml:space="preserve">improcedente al actualizarse lo dispuesto en el artículo 192 fracción IV, con relación a la fracción </w:t>
      </w:r>
      <w:r>
        <w:rPr>
          <w:rFonts w:ascii="Palatino Linotype" w:eastAsia="Palatino Linotype" w:hAnsi="Palatino Linotype" w:cs="Palatino Linotype"/>
          <w:color w:val="000000"/>
          <w:sz w:val="24"/>
          <w:szCs w:val="24"/>
        </w:rPr>
        <w:t>VII</w:t>
      </w:r>
      <w:r w:rsidRPr="009C2F04">
        <w:rPr>
          <w:rFonts w:ascii="Palatino Linotype" w:eastAsia="Palatino Linotype" w:hAnsi="Palatino Linotype" w:cs="Palatino Linotype"/>
          <w:color w:val="000000"/>
          <w:sz w:val="24"/>
          <w:szCs w:val="24"/>
        </w:rPr>
        <w:t xml:space="preserve"> del artículo 191 de la Ley de Transparencia y Acceso a la Información Pública del Estado de México y Municipios</w:t>
      </w:r>
      <w:r>
        <w:rPr>
          <w:rFonts w:ascii="Palatino Linotype" w:eastAsia="Palatino Linotype" w:hAnsi="Palatino Linotype" w:cs="Palatino Linotype"/>
          <w:color w:val="000000"/>
          <w:sz w:val="24"/>
          <w:szCs w:val="24"/>
        </w:rPr>
        <w:t xml:space="preserve">, </w:t>
      </w:r>
      <w:r w:rsidRPr="00F45102">
        <w:rPr>
          <w:rFonts w:ascii="Palatino Linotype" w:hAnsi="Palatino Linotype" w:cs="Arial"/>
          <w:sz w:val="24"/>
          <w:szCs w:val="24"/>
          <w:lang w:val="es-ES_tradnl"/>
        </w:rPr>
        <w:t xml:space="preserve">en términos del Considerando </w:t>
      </w:r>
      <w:r>
        <w:rPr>
          <w:rFonts w:ascii="Palatino Linotype" w:hAnsi="Palatino Linotype" w:cs="Arial"/>
          <w:b/>
          <w:sz w:val="24"/>
          <w:szCs w:val="24"/>
          <w:lang w:val="es-ES_tradnl"/>
        </w:rPr>
        <w:t xml:space="preserve">TERCERO </w:t>
      </w:r>
      <w:r w:rsidRPr="00F45102">
        <w:rPr>
          <w:rFonts w:ascii="Palatino Linotype" w:hAnsi="Palatino Linotype" w:cs="Arial"/>
          <w:sz w:val="24"/>
          <w:szCs w:val="24"/>
          <w:lang w:val="es-ES_tradnl"/>
        </w:rPr>
        <w:t>de la presente resolución.</w:t>
      </w:r>
    </w:p>
    <w:p w14:paraId="5D746DF9" w14:textId="77777777" w:rsidR="00851E70" w:rsidRPr="006E3ED8" w:rsidRDefault="00851E70" w:rsidP="00851E70">
      <w:pPr>
        <w:tabs>
          <w:tab w:val="left" w:pos="8647"/>
        </w:tabs>
        <w:spacing w:line="360" w:lineRule="auto"/>
        <w:ind w:right="51"/>
        <w:jc w:val="both"/>
        <w:rPr>
          <w:rFonts w:ascii="Palatino Linotype" w:eastAsiaTheme="minorEastAsia" w:hAnsi="Palatino Linotype" w:cs="Arial"/>
          <w:sz w:val="24"/>
          <w:szCs w:val="24"/>
          <w:lang w:val="es-ES_tradnl"/>
        </w:rPr>
      </w:pPr>
    </w:p>
    <w:p w14:paraId="56ABC864" w14:textId="77777777" w:rsidR="00851E70" w:rsidRPr="006E3ED8" w:rsidRDefault="00851E70" w:rsidP="00851E70">
      <w:pPr>
        <w:tabs>
          <w:tab w:val="left" w:pos="8647"/>
        </w:tabs>
        <w:spacing w:line="360" w:lineRule="auto"/>
        <w:ind w:right="51"/>
        <w:jc w:val="both"/>
        <w:rPr>
          <w:rFonts w:ascii="Palatino Linotype" w:eastAsiaTheme="minorEastAsia" w:hAnsi="Palatino Linotype" w:cs="Arial"/>
          <w:sz w:val="24"/>
          <w:szCs w:val="24"/>
          <w:lang w:val="es-ES_tradnl"/>
        </w:rPr>
      </w:pPr>
      <w:r w:rsidRPr="006E3ED8">
        <w:rPr>
          <w:rFonts w:ascii="Palatino Linotype" w:eastAsiaTheme="minorEastAsia" w:hAnsi="Palatino Linotype" w:cs="Arial"/>
          <w:b/>
          <w:sz w:val="24"/>
          <w:szCs w:val="24"/>
          <w:lang w:val="es-ES_tradnl"/>
        </w:rPr>
        <w:t>SEGUNDO.</w:t>
      </w:r>
      <w:r w:rsidRPr="006E3ED8">
        <w:rPr>
          <w:rFonts w:ascii="Palatino Linotype" w:eastAsiaTheme="minorEastAsia" w:hAnsi="Palatino Linotype" w:cs="Arial"/>
          <w:sz w:val="24"/>
          <w:szCs w:val="24"/>
          <w:lang w:val="es-ES_tradnl"/>
        </w:rPr>
        <w:t xml:space="preserve"> </w:t>
      </w:r>
      <w:r w:rsidRPr="006E3ED8">
        <w:rPr>
          <w:rFonts w:ascii="Palatino Linotype" w:eastAsiaTheme="minorEastAsia" w:hAnsi="Palatino Linotype" w:cs="Arial"/>
          <w:b/>
          <w:sz w:val="24"/>
          <w:szCs w:val="24"/>
          <w:lang w:val="es-ES_tradnl"/>
        </w:rPr>
        <w:t>Notifíquese</w:t>
      </w:r>
      <w:r w:rsidRPr="006E3ED8">
        <w:rPr>
          <w:rFonts w:ascii="Palatino Linotype" w:eastAsiaTheme="minorEastAsia" w:hAnsi="Palatino Linotype" w:cs="Arial"/>
          <w:sz w:val="24"/>
          <w:szCs w:val="24"/>
          <w:lang w:val="es-ES_tradnl"/>
        </w:rPr>
        <w:t xml:space="preserve"> vía Sistema de Acceso a la información Mexiquense (</w:t>
      </w:r>
      <w:r w:rsidRPr="006E3ED8">
        <w:rPr>
          <w:rFonts w:ascii="Palatino Linotype" w:eastAsiaTheme="minorEastAsia" w:hAnsi="Palatino Linotype" w:cs="Arial"/>
          <w:b/>
          <w:bCs/>
          <w:sz w:val="24"/>
          <w:szCs w:val="24"/>
          <w:lang w:val="es-ES_tradnl"/>
        </w:rPr>
        <w:t>SAIMEX</w:t>
      </w:r>
      <w:r w:rsidRPr="006E3ED8">
        <w:rPr>
          <w:rFonts w:ascii="Palatino Linotype" w:eastAsiaTheme="minorEastAsia" w:hAnsi="Palatino Linotype" w:cs="Arial"/>
          <w:sz w:val="24"/>
          <w:szCs w:val="24"/>
          <w:lang w:val="es-ES_tradnl"/>
        </w:rPr>
        <w:t xml:space="preserve">) la presente resolución al Titular de la Unidad de Transparencia del </w:t>
      </w:r>
      <w:r w:rsidRPr="006E3ED8">
        <w:rPr>
          <w:rFonts w:ascii="Palatino Linotype" w:eastAsiaTheme="minorEastAsia" w:hAnsi="Palatino Linotype" w:cs="Arial"/>
          <w:b/>
          <w:sz w:val="24"/>
          <w:szCs w:val="24"/>
          <w:lang w:val="es-ES_tradnl"/>
        </w:rPr>
        <w:t>Sujeto Obligado</w:t>
      </w:r>
      <w:r w:rsidRPr="006E3ED8">
        <w:rPr>
          <w:rFonts w:ascii="Palatino Linotype" w:eastAsiaTheme="minorEastAsia" w:hAnsi="Palatino Linotype" w:cs="Arial"/>
          <w:sz w:val="24"/>
          <w:szCs w:val="24"/>
          <w:lang w:val="es-ES_tradnl"/>
        </w:rPr>
        <w:t>.</w:t>
      </w:r>
    </w:p>
    <w:p w14:paraId="1733837D" w14:textId="77777777" w:rsidR="00851E70" w:rsidRPr="006E3ED8" w:rsidRDefault="00851E70" w:rsidP="00851E70">
      <w:pPr>
        <w:spacing w:line="360" w:lineRule="auto"/>
        <w:jc w:val="both"/>
        <w:rPr>
          <w:rFonts w:ascii="Palatino Linotype" w:eastAsia="Batang" w:hAnsi="Palatino Linotype" w:cs="Arial"/>
          <w:sz w:val="24"/>
          <w:szCs w:val="24"/>
        </w:rPr>
      </w:pPr>
    </w:p>
    <w:p w14:paraId="2E48201D" w14:textId="77777777" w:rsidR="00851E70" w:rsidRPr="006E3ED8" w:rsidRDefault="00851E70" w:rsidP="00851E70">
      <w:pPr>
        <w:spacing w:line="360" w:lineRule="auto"/>
        <w:jc w:val="both"/>
        <w:rPr>
          <w:rFonts w:ascii="Palatino Linotype" w:hAnsi="Palatino Linotype" w:cs="Arial"/>
          <w:sz w:val="24"/>
          <w:szCs w:val="24"/>
        </w:rPr>
      </w:pPr>
      <w:r w:rsidRPr="006E3ED8">
        <w:rPr>
          <w:rFonts w:ascii="Palatino Linotype" w:hAnsi="Palatino Linotype" w:cs="Arial"/>
          <w:b/>
          <w:sz w:val="24"/>
          <w:szCs w:val="24"/>
        </w:rPr>
        <w:t>TERCERO.</w:t>
      </w:r>
      <w:r w:rsidRPr="006E3ED8">
        <w:rPr>
          <w:rFonts w:ascii="Palatino Linotype" w:hAnsi="Palatino Linotype" w:cs="Arial"/>
          <w:sz w:val="24"/>
          <w:szCs w:val="24"/>
        </w:rPr>
        <w:t xml:space="preserve"> </w:t>
      </w:r>
      <w:r w:rsidRPr="006E3ED8">
        <w:rPr>
          <w:rFonts w:ascii="Palatino Linotype" w:hAnsi="Palatino Linotype" w:cs="Arial"/>
          <w:b/>
          <w:sz w:val="24"/>
          <w:szCs w:val="24"/>
        </w:rPr>
        <w:t>NOTIFÍQUESE</w:t>
      </w:r>
      <w:r w:rsidRPr="006E3ED8">
        <w:rPr>
          <w:rFonts w:ascii="Palatino Linotype" w:hAnsi="Palatino Linotype" w:cs="Arial"/>
          <w:sz w:val="24"/>
          <w:szCs w:val="24"/>
        </w:rPr>
        <w:t xml:space="preserve"> al </w:t>
      </w:r>
      <w:r w:rsidRPr="006E3ED8">
        <w:rPr>
          <w:rFonts w:ascii="Palatino Linotype" w:hAnsi="Palatino Linotype" w:cs="Arial"/>
          <w:b/>
          <w:sz w:val="24"/>
          <w:szCs w:val="24"/>
        </w:rPr>
        <w:t xml:space="preserve">Recurrente </w:t>
      </w:r>
      <w:r w:rsidRPr="006E3ED8">
        <w:rPr>
          <w:rFonts w:ascii="Palatino Linotype" w:hAnsi="Palatino Linotype" w:cs="Arial"/>
          <w:sz w:val="24"/>
          <w:szCs w:val="24"/>
        </w:rPr>
        <w:t xml:space="preserve">la presente resolución </w:t>
      </w:r>
      <w:r w:rsidRPr="006E3ED8">
        <w:rPr>
          <w:rFonts w:ascii="Palatino Linotype" w:eastAsiaTheme="minorEastAsia" w:hAnsi="Palatino Linotype" w:cs="Arial"/>
          <w:sz w:val="24"/>
          <w:szCs w:val="24"/>
          <w:lang w:val="es-ES_tradnl"/>
        </w:rPr>
        <w:t>vía Sistema de Acceso a la información Mexiquense (</w:t>
      </w:r>
      <w:r w:rsidRPr="006E3ED8">
        <w:rPr>
          <w:rFonts w:ascii="Palatino Linotype" w:eastAsiaTheme="minorEastAsia" w:hAnsi="Palatino Linotype" w:cs="Arial"/>
          <w:b/>
          <w:bCs/>
          <w:sz w:val="24"/>
          <w:szCs w:val="24"/>
          <w:lang w:val="es-ES_tradnl"/>
        </w:rPr>
        <w:t>SAIMEX</w:t>
      </w:r>
      <w:r w:rsidRPr="006E3ED8">
        <w:rPr>
          <w:rFonts w:ascii="Palatino Linotype" w:eastAsiaTheme="minorEastAsia" w:hAnsi="Palatino Linotype" w:cs="Arial"/>
          <w:sz w:val="24"/>
          <w:szCs w:val="24"/>
          <w:lang w:val="es-ES_tradnl"/>
        </w:rPr>
        <w:t xml:space="preserve">) </w:t>
      </w:r>
      <w:r w:rsidRPr="006E3ED8">
        <w:rPr>
          <w:rFonts w:ascii="Palatino Linotype" w:hAnsi="Palatino Linotype" w:cs="Arial"/>
          <w:sz w:val="24"/>
          <w:szCs w:val="24"/>
        </w:rPr>
        <w:t xml:space="preserve">y hágase del conocimiento que en caso de que considere que la presente resolución le causa algún perjuicio, podrá promover el Juicio de Amparo en los términos de las leyes aplicables, de acuerdo a lo estipulado </w:t>
      </w:r>
      <w:r w:rsidRPr="006E3ED8">
        <w:rPr>
          <w:rFonts w:ascii="Palatino Linotype" w:hAnsi="Palatino Linotype" w:cs="Arial"/>
          <w:sz w:val="24"/>
          <w:szCs w:val="24"/>
        </w:rPr>
        <w:lastRenderedPageBreak/>
        <w:t>por el artículo 196 de la Ley de Transparencia y Acceso a la Información Pública del Estado de México y Municipios.</w:t>
      </w:r>
    </w:p>
    <w:p w14:paraId="360D3115" w14:textId="4A121EF9" w:rsidR="00704A54" w:rsidRDefault="00704A54" w:rsidP="002432EB">
      <w:pPr>
        <w:tabs>
          <w:tab w:val="left" w:pos="1284"/>
        </w:tabs>
        <w:spacing w:line="360" w:lineRule="auto"/>
        <w:jc w:val="both"/>
        <w:rPr>
          <w:rFonts w:ascii="Palatino Linotype" w:hAnsi="Palatino Linotype" w:cs="Arial"/>
          <w:sz w:val="24"/>
          <w:szCs w:val="24"/>
        </w:rPr>
      </w:pPr>
    </w:p>
    <w:p w14:paraId="6E1417E4" w14:textId="318C609A" w:rsidR="00D52109" w:rsidRPr="00917744" w:rsidRDefault="00D52109" w:rsidP="00D52109">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917744">
        <w:rPr>
          <w:rFonts w:ascii="Palatino Linotype" w:hAnsi="Palatino Linotype" w:cs="Arial"/>
          <w:sz w:val="23"/>
          <w:szCs w:val="23"/>
        </w:rPr>
        <w:t>ASÍ LO ACORDÓ, POR UNANIMIDAD DE VOTOS, EL PLENO DEL</w:t>
      </w:r>
      <w:r w:rsidRPr="00917744">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917744">
        <w:rPr>
          <w:rFonts w:ascii="Palatino Linotype" w:hAnsi="Palatino Linotype" w:cs="Arial"/>
          <w:sz w:val="23"/>
          <w:szCs w:val="23"/>
        </w:rPr>
        <w:t xml:space="preserve">, CONFORMADO POR LOS COMISIONADOS JOSÉ MARTÍNEZ VILCHIS, MARÍA DEL ROSARIO MEJÍA AYALA, SHARON CRISTINA MORALES MARTÍNEZ, LUIS GUSTAVO PARRA NORIEGA Y GUADALUPE RAMÍREZ PEÑA; EN LA </w:t>
      </w:r>
      <w:r w:rsidR="0079140C">
        <w:rPr>
          <w:rFonts w:ascii="Palatino Linotype" w:hAnsi="Palatino Linotype" w:cs="Arial"/>
          <w:sz w:val="23"/>
          <w:szCs w:val="23"/>
        </w:rPr>
        <w:t>SEGUNDA</w:t>
      </w:r>
      <w:r>
        <w:rPr>
          <w:rFonts w:ascii="Palatino Linotype" w:hAnsi="Palatino Linotype" w:cs="Arial"/>
          <w:sz w:val="23"/>
          <w:szCs w:val="23"/>
        </w:rPr>
        <w:t xml:space="preserve"> SESIÓN ORDINARIA CELEBRADA EL </w:t>
      </w:r>
      <w:r w:rsidR="0079140C">
        <w:rPr>
          <w:rFonts w:ascii="Palatino Linotype" w:hAnsi="Palatino Linotype" w:cs="Arial"/>
          <w:sz w:val="23"/>
          <w:szCs w:val="23"/>
        </w:rPr>
        <w:t xml:space="preserve">DIECIOCHO DE ENERO DE DOS MIL VEINTITRÉS, ANTE EL </w:t>
      </w:r>
      <w:r w:rsidRPr="00917744">
        <w:rPr>
          <w:rFonts w:ascii="Palatino Linotype" w:hAnsi="Palatino Linotype" w:cs="Arial"/>
          <w:sz w:val="23"/>
          <w:szCs w:val="23"/>
        </w:rPr>
        <w:t xml:space="preserve">SECRETARIO TÉCNICO DEL PLENO, ALEXIS TAPIA RAMÍREZ. </w:t>
      </w:r>
    </w:p>
    <w:p w14:paraId="2BE94CBB" w14:textId="2FFFFFA4" w:rsidR="002D64A8" w:rsidRDefault="00D52109" w:rsidP="00D52109">
      <w:pPr>
        <w:spacing w:after="0" w:line="360" w:lineRule="auto"/>
        <w:jc w:val="both"/>
        <w:rPr>
          <w:rFonts w:ascii="Palatino Linotype" w:eastAsia="Times New Roman" w:hAnsi="Palatino Linotype" w:cs="Times New Roman"/>
          <w:sz w:val="24"/>
          <w:szCs w:val="24"/>
          <w:lang w:eastAsia="es-ES"/>
        </w:rPr>
      </w:pPr>
      <w:r>
        <w:rPr>
          <w:rFonts w:ascii="Palatino Linotype" w:hAnsi="Palatino Linotype"/>
          <w:bCs/>
          <w:sz w:val="18"/>
          <w:szCs w:val="18"/>
        </w:rPr>
        <w:t>CCR/J</w:t>
      </w:r>
      <w:r w:rsidRPr="00280B8B">
        <w:rPr>
          <w:rFonts w:ascii="Palatino Linotype" w:hAnsi="Palatino Linotype"/>
          <w:bCs/>
          <w:sz w:val="18"/>
          <w:szCs w:val="18"/>
        </w:rPr>
        <w:t>CMA</w:t>
      </w:r>
    </w:p>
    <w:p w14:paraId="24CC2DE2" w14:textId="7162B74E" w:rsidR="002D64A8" w:rsidRDefault="00A148D2" w:rsidP="002D64A8">
      <w:pPr>
        <w:spacing w:after="0" w:line="360" w:lineRule="auto"/>
        <w:jc w:val="both"/>
        <w:rPr>
          <w:rFonts w:ascii="Palatino Linotype" w:eastAsia="Times New Roman" w:hAnsi="Palatino Linotype" w:cs="Times New Roman"/>
          <w:sz w:val="24"/>
          <w:szCs w:val="24"/>
          <w:lang w:eastAsia="es-ES"/>
        </w:rPr>
      </w:pPr>
      <w:r>
        <w:rPr>
          <w:i/>
          <w:noProof/>
          <w:lang w:eastAsia="es-MX"/>
        </w:rPr>
        <mc:AlternateContent>
          <mc:Choice Requires="wps">
            <w:drawing>
              <wp:anchor distT="0" distB="0" distL="114300" distR="114300" simplePos="0" relativeHeight="251699200" behindDoc="0" locked="0" layoutInCell="1" allowOverlap="1" wp14:anchorId="6500AD59" wp14:editId="10A7E618">
                <wp:simplePos x="0" y="0"/>
                <wp:positionH relativeFrom="column">
                  <wp:posOffset>-447675</wp:posOffset>
                </wp:positionH>
                <wp:positionV relativeFrom="paragraph">
                  <wp:posOffset>137795</wp:posOffset>
                </wp:positionV>
                <wp:extent cx="6941185" cy="3732530"/>
                <wp:effectExtent l="0" t="0" r="31115" b="20320"/>
                <wp:wrapNone/>
                <wp:docPr id="8" name="Straight Connector 8"/>
                <wp:cNvGraphicFramePr/>
                <a:graphic xmlns:a="http://schemas.openxmlformats.org/drawingml/2006/main">
                  <a:graphicData uri="http://schemas.microsoft.com/office/word/2010/wordprocessingShape">
                    <wps:wsp>
                      <wps:cNvCnPr/>
                      <wps:spPr>
                        <a:xfrm>
                          <a:off x="0" y="0"/>
                          <a:ext cx="6941185" cy="37325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3FEE25" id="Straight Connector 8"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5pt,10.85pt" to="511.3pt,30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" strokecolor="#5b9bd5 [3204]" strokeweight=".5pt">
                <v:stroke joinstyle="miter"/>
              </v:line>
            </w:pict>
          </mc:Fallback>
        </mc:AlternateContent>
      </w:r>
    </w:p>
    <w:p w14:paraId="5314333F" w14:textId="77777777" w:rsidR="00FE4640" w:rsidRDefault="00FE4640" w:rsidP="002D64A8">
      <w:pPr>
        <w:spacing w:after="0" w:line="360" w:lineRule="auto"/>
        <w:jc w:val="both"/>
        <w:rPr>
          <w:rFonts w:ascii="Palatino Linotype" w:eastAsia="Times New Roman" w:hAnsi="Palatino Linotype" w:cs="Times New Roman"/>
          <w:sz w:val="24"/>
          <w:szCs w:val="24"/>
          <w:lang w:eastAsia="es-ES"/>
        </w:rPr>
      </w:pPr>
    </w:p>
    <w:p w14:paraId="359C9162" w14:textId="77777777" w:rsidR="002D64A8" w:rsidRDefault="002D64A8" w:rsidP="002D64A8">
      <w:pPr>
        <w:spacing w:line="360" w:lineRule="auto"/>
        <w:jc w:val="both"/>
        <w:rPr>
          <w:rFonts w:ascii="Palatino Linotype" w:hAnsi="Palatino Linotype" w:cs="Arial"/>
          <w:b/>
          <w:color w:val="000000"/>
        </w:rPr>
      </w:pPr>
    </w:p>
    <w:p w14:paraId="5655C863" w14:textId="77777777" w:rsidR="0066456D" w:rsidRDefault="0066456D" w:rsidP="002D64A8">
      <w:pPr>
        <w:spacing w:line="360" w:lineRule="auto"/>
        <w:jc w:val="both"/>
        <w:rPr>
          <w:rFonts w:ascii="Palatino Linotype" w:hAnsi="Palatino Linotype" w:cs="Arial"/>
          <w:b/>
          <w:color w:val="000000"/>
        </w:rPr>
      </w:pPr>
    </w:p>
    <w:p w14:paraId="33F55914" w14:textId="77777777" w:rsidR="0066456D" w:rsidRDefault="0066456D" w:rsidP="002D64A8">
      <w:pPr>
        <w:spacing w:line="360" w:lineRule="auto"/>
        <w:jc w:val="both"/>
        <w:rPr>
          <w:rFonts w:ascii="Palatino Linotype" w:hAnsi="Palatino Linotype" w:cs="Arial"/>
          <w:b/>
          <w:color w:val="000000"/>
        </w:rPr>
      </w:pPr>
    </w:p>
    <w:p w14:paraId="6667294F" w14:textId="77777777" w:rsidR="0066456D" w:rsidRDefault="0066456D" w:rsidP="002D64A8">
      <w:pPr>
        <w:spacing w:line="360" w:lineRule="auto"/>
        <w:jc w:val="both"/>
        <w:rPr>
          <w:rFonts w:ascii="Palatino Linotype" w:hAnsi="Palatino Linotype" w:cs="Arial"/>
          <w:b/>
          <w:color w:val="000000"/>
        </w:rPr>
      </w:pPr>
    </w:p>
    <w:p w14:paraId="1EA89BC2" w14:textId="77777777" w:rsidR="0066456D" w:rsidRDefault="0066456D" w:rsidP="002D64A8">
      <w:pPr>
        <w:spacing w:line="360" w:lineRule="auto"/>
        <w:jc w:val="both"/>
        <w:rPr>
          <w:rFonts w:ascii="Palatino Linotype" w:hAnsi="Palatino Linotype" w:cs="Arial"/>
          <w:b/>
          <w:color w:val="000000"/>
        </w:rPr>
      </w:pPr>
    </w:p>
    <w:p w14:paraId="456C3612" w14:textId="77777777" w:rsidR="0066456D" w:rsidRDefault="0066456D" w:rsidP="002D64A8">
      <w:pPr>
        <w:spacing w:line="360" w:lineRule="auto"/>
        <w:jc w:val="both"/>
        <w:rPr>
          <w:rFonts w:ascii="Palatino Linotype" w:hAnsi="Palatino Linotype" w:cs="Arial"/>
          <w:b/>
          <w:color w:val="000000"/>
        </w:rPr>
      </w:pPr>
    </w:p>
    <w:p w14:paraId="63632D26" w14:textId="77777777" w:rsidR="0066456D" w:rsidRDefault="0066456D" w:rsidP="002D64A8">
      <w:pPr>
        <w:spacing w:line="360" w:lineRule="auto"/>
        <w:jc w:val="both"/>
        <w:rPr>
          <w:rFonts w:ascii="Palatino Linotype" w:hAnsi="Palatino Linotype" w:cs="Arial"/>
          <w:b/>
          <w:color w:val="000000"/>
        </w:rPr>
      </w:pPr>
    </w:p>
    <w:p w14:paraId="6EC7F81F" w14:textId="77777777" w:rsidR="0066456D" w:rsidRDefault="0066456D" w:rsidP="002D64A8">
      <w:pPr>
        <w:spacing w:line="360" w:lineRule="auto"/>
        <w:jc w:val="both"/>
        <w:rPr>
          <w:rFonts w:ascii="Palatino Linotype" w:hAnsi="Palatino Linotype" w:cs="Arial"/>
          <w:b/>
          <w:color w:val="000000"/>
        </w:rPr>
      </w:pPr>
    </w:p>
    <w:p w14:paraId="0886BDFE" w14:textId="74F7EA77" w:rsidR="0066456D" w:rsidRDefault="0066456D" w:rsidP="002D64A8">
      <w:pPr>
        <w:spacing w:line="360" w:lineRule="auto"/>
        <w:jc w:val="both"/>
        <w:rPr>
          <w:rFonts w:ascii="Palatino Linotype" w:hAnsi="Palatino Linotype" w:cs="Arial"/>
          <w:b/>
          <w:color w:val="000000"/>
        </w:rPr>
      </w:pPr>
    </w:p>
    <w:p w14:paraId="65EAD987" w14:textId="7DA80B72" w:rsidR="00D52109" w:rsidRDefault="00D52109" w:rsidP="002D64A8">
      <w:pPr>
        <w:spacing w:line="360" w:lineRule="auto"/>
        <w:jc w:val="both"/>
        <w:rPr>
          <w:rFonts w:ascii="Palatino Linotype" w:hAnsi="Palatino Linotype" w:cs="Arial"/>
          <w:b/>
          <w:color w:val="000000"/>
        </w:rPr>
      </w:pPr>
    </w:p>
    <w:p w14:paraId="32CC1AD6" w14:textId="5B2E587C" w:rsidR="00D52109" w:rsidRDefault="00D52109" w:rsidP="002D64A8">
      <w:pPr>
        <w:spacing w:line="360" w:lineRule="auto"/>
        <w:jc w:val="both"/>
        <w:rPr>
          <w:rFonts w:ascii="Palatino Linotype" w:hAnsi="Palatino Linotype" w:cs="Arial"/>
          <w:b/>
          <w:color w:val="000000"/>
        </w:rPr>
      </w:pPr>
    </w:p>
    <w:p w14:paraId="1C057799" w14:textId="18C9E74D" w:rsidR="00D52109" w:rsidRDefault="00D52109" w:rsidP="002D64A8">
      <w:pPr>
        <w:spacing w:line="360" w:lineRule="auto"/>
        <w:jc w:val="both"/>
        <w:rPr>
          <w:rFonts w:ascii="Palatino Linotype" w:hAnsi="Palatino Linotype" w:cs="Arial"/>
          <w:b/>
          <w:color w:val="000000"/>
        </w:rPr>
      </w:pPr>
    </w:p>
    <w:p w14:paraId="14BB29BA" w14:textId="6B3C7340" w:rsidR="00D52109" w:rsidRDefault="00D52109" w:rsidP="002D64A8">
      <w:pPr>
        <w:spacing w:line="360" w:lineRule="auto"/>
        <w:jc w:val="both"/>
        <w:rPr>
          <w:rFonts w:ascii="Palatino Linotype" w:hAnsi="Palatino Linotype" w:cs="Arial"/>
          <w:b/>
          <w:color w:val="000000"/>
        </w:rPr>
      </w:pPr>
    </w:p>
    <w:p w14:paraId="091E3E50" w14:textId="68493171" w:rsidR="00D52109" w:rsidRDefault="00D52109" w:rsidP="002D64A8">
      <w:pPr>
        <w:spacing w:line="360" w:lineRule="auto"/>
        <w:jc w:val="both"/>
        <w:rPr>
          <w:rFonts w:ascii="Palatino Linotype" w:hAnsi="Palatino Linotype" w:cs="Arial"/>
          <w:b/>
          <w:color w:val="000000"/>
        </w:rPr>
      </w:pPr>
    </w:p>
    <w:p w14:paraId="5AFAA699" w14:textId="5CD620A9" w:rsidR="00D52109" w:rsidRDefault="00D52109" w:rsidP="002D64A8">
      <w:pPr>
        <w:spacing w:line="360" w:lineRule="auto"/>
        <w:jc w:val="both"/>
        <w:rPr>
          <w:rFonts w:ascii="Palatino Linotype" w:hAnsi="Palatino Linotype" w:cs="Arial"/>
          <w:b/>
          <w:color w:val="000000"/>
        </w:rPr>
      </w:pPr>
    </w:p>
    <w:p w14:paraId="1DAFCE82" w14:textId="7C922644" w:rsidR="00D52109" w:rsidRDefault="00D52109" w:rsidP="002D64A8">
      <w:pPr>
        <w:spacing w:line="360" w:lineRule="auto"/>
        <w:jc w:val="both"/>
        <w:rPr>
          <w:rFonts w:ascii="Palatino Linotype" w:hAnsi="Palatino Linotype" w:cs="Arial"/>
          <w:b/>
          <w:color w:val="000000"/>
        </w:rPr>
      </w:pPr>
    </w:p>
    <w:p w14:paraId="0DD30521" w14:textId="77777777" w:rsidR="00D52109" w:rsidRDefault="00D52109" w:rsidP="002D64A8">
      <w:pPr>
        <w:spacing w:line="360" w:lineRule="auto"/>
        <w:jc w:val="both"/>
        <w:rPr>
          <w:rFonts w:ascii="Palatino Linotype" w:hAnsi="Palatino Linotype" w:cs="Arial"/>
          <w:b/>
          <w:color w:val="000000"/>
        </w:rPr>
      </w:pPr>
    </w:p>
    <w:sectPr w:rsidR="00D52109" w:rsidSect="00FB4AAD">
      <w:headerReference w:type="default" r:id="rId18"/>
      <w:footerReference w:type="default" r:id="rId19"/>
      <w:headerReference w:type="first" r:id="rId20"/>
      <w:footerReference w:type="first" r:id="rId2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42AF45" w14:textId="77777777" w:rsidR="00087C1D" w:rsidRDefault="00087C1D" w:rsidP="006168E4">
      <w:pPr>
        <w:spacing w:after="0" w:line="240" w:lineRule="auto"/>
      </w:pPr>
      <w:r>
        <w:separator/>
      </w:r>
    </w:p>
  </w:endnote>
  <w:endnote w:type="continuationSeparator" w:id="0">
    <w:p w14:paraId="3B5EE312" w14:textId="77777777" w:rsidR="00087C1D" w:rsidRDefault="00087C1D"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E2BC" w14:textId="77777777" w:rsidR="00E80B0F" w:rsidRPr="000B69FA" w:rsidRDefault="00E80B0F"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B4991">
      <w:rPr>
        <w:rFonts w:ascii="Palatino Linotype" w:hAnsi="Palatino Linotype"/>
        <w:bCs/>
        <w:noProof/>
        <w:sz w:val="20"/>
      </w:rPr>
      <w:t>48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B4991">
      <w:rPr>
        <w:rFonts w:ascii="Palatino Linotype" w:hAnsi="Palatino Linotype"/>
        <w:bCs/>
        <w:noProof/>
        <w:sz w:val="20"/>
      </w:rPr>
      <w:t>48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FBE9" w14:textId="77777777" w:rsidR="00E80B0F" w:rsidRPr="000B69FA" w:rsidRDefault="00E80B0F"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B499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B4991">
      <w:rPr>
        <w:rFonts w:ascii="Palatino Linotype" w:hAnsi="Palatino Linotype"/>
        <w:bCs/>
        <w:noProof/>
        <w:sz w:val="20"/>
      </w:rPr>
      <w:t>48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FDA448" w14:textId="77777777" w:rsidR="00087C1D" w:rsidRDefault="00087C1D" w:rsidP="006168E4">
      <w:pPr>
        <w:spacing w:after="0" w:line="240" w:lineRule="auto"/>
      </w:pPr>
      <w:r>
        <w:separator/>
      </w:r>
    </w:p>
  </w:footnote>
  <w:footnote w:type="continuationSeparator" w:id="0">
    <w:p w14:paraId="76A29569" w14:textId="77777777" w:rsidR="00087C1D" w:rsidRDefault="00087C1D" w:rsidP="006168E4">
      <w:pPr>
        <w:spacing w:after="0" w:line="240" w:lineRule="auto"/>
      </w:pPr>
      <w:r>
        <w:continuationSeparator/>
      </w:r>
    </w:p>
  </w:footnote>
  <w:footnote w:id="1">
    <w:p w14:paraId="3F5F8C62" w14:textId="77777777" w:rsidR="00FD5820" w:rsidRPr="00911081" w:rsidRDefault="00FD5820" w:rsidP="00FD5820">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F994ED0" w14:textId="77777777" w:rsidR="00FD5820" w:rsidRPr="00911081" w:rsidRDefault="00FD5820" w:rsidP="00FD5820">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8AE9" w14:textId="2523050D" w:rsidR="00E80B0F" w:rsidRDefault="00E80B0F">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E80B0F" w14:paraId="46A8AAF9" w14:textId="77777777" w:rsidTr="00FE7729">
      <w:trPr>
        <w:trHeight w:val="227"/>
      </w:trPr>
      <w:tc>
        <w:tcPr>
          <w:tcW w:w="5529" w:type="dxa"/>
          <w:hideMark/>
        </w:tcPr>
        <w:p w14:paraId="26B5EE34" w14:textId="3BF445B5" w:rsidR="00E80B0F" w:rsidRDefault="00E80B0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C800766" w14:textId="37B6F11F" w:rsidR="00E80B0F" w:rsidRPr="00B4142F" w:rsidRDefault="001D5E48"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14545</w:t>
          </w:r>
          <w:r w:rsidR="00E80B0F">
            <w:rPr>
              <w:rFonts w:ascii="Palatino Linotype" w:hAnsi="Palatino Linotype" w:cs="Arial"/>
              <w:bCs/>
              <w:sz w:val="24"/>
              <w:lang w:eastAsia="es-MX"/>
            </w:rPr>
            <w:t>/INFOEM/IP/RR/2022</w:t>
          </w:r>
        </w:p>
      </w:tc>
    </w:tr>
    <w:tr w:rsidR="00E80B0F" w14:paraId="0E72512B" w14:textId="77777777" w:rsidTr="00FE7729">
      <w:trPr>
        <w:trHeight w:val="242"/>
      </w:trPr>
      <w:tc>
        <w:tcPr>
          <w:tcW w:w="5529" w:type="dxa"/>
          <w:hideMark/>
        </w:tcPr>
        <w:p w14:paraId="4FB3E0E8" w14:textId="77777777" w:rsidR="00E80B0F" w:rsidRDefault="00E80B0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2C804F0" w14:textId="23AA3702" w:rsidR="00E80B0F" w:rsidRPr="00F06FED" w:rsidRDefault="001D5E48" w:rsidP="002F3269">
          <w:pPr>
            <w:spacing w:after="120" w:line="256" w:lineRule="auto"/>
            <w:ind w:left="639" w:right="214"/>
            <w:jc w:val="both"/>
            <w:rPr>
              <w:rFonts w:ascii="Palatino Linotype" w:hAnsi="Palatino Linotype" w:cs="Arial"/>
            </w:rPr>
          </w:pPr>
          <w:r>
            <w:rPr>
              <w:rFonts w:ascii="Palatino Linotype" w:hAnsi="Palatino Linotype" w:cs="Arial"/>
            </w:rPr>
            <w:t>Ayuntamiento de Jilotzingo</w:t>
          </w:r>
          <w:r w:rsidR="00EF198F">
            <w:rPr>
              <w:rFonts w:ascii="Palatino Linotype" w:hAnsi="Palatino Linotype" w:cs="Arial"/>
            </w:rPr>
            <w:t xml:space="preserve"> </w:t>
          </w:r>
        </w:p>
      </w:tc>
    </w:tr>
    <w:tr w:rsidR="00E80B0F" w14:paraId="3365CD96" w14:textId="77777777" w:rsidTr="00FE7729">
      <w:trPr>
        <w:trHeight w:val="342"/>
      </w:trPr>
      <w:tc>
        <w:tcPr>
          <w:tcW w:w="5529" w:type="dxa"/>
          <w:hideMark/>
        </w:tcPr>
        <w:p w14:paraId="52A09A43" w14:textId="77777777" w:rsidR="00E80B0F" w:rsidRDefault="00E80B0F"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4AECA8" w14:textId="5E1329ED" w:rsidR="00E80B0F" w:rsidRDefault="00E80B0F"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638CC457" w14:textId="77777777" w:rsidR="00E80B0F" w:rsidRDefault="00E80B0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80B0F" w14:paraId="02D9F2E3" w14:textId="77777777" w:rsidTr="00FE7729">
      <w:trPr>
        <w:trHeight w:val="227"/>
      </w:trPr>
      <w:tc>
        <w:tcPr>
          <w:tcW w:w="5529" w:type="dxa"/>
          <w:hideMark/>
        </w:tcPr>
        <w:p w14:paraId="3EA02FD0" w14:textId="3139CF90" w:rsidR="00E80B0F" w:rsidRDefault="00E80B0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571C00" w14:textId="0917949D" w:rsidR="00E80B0F" w:rsidRPr="00B4142F" w:rsidRDefault="001D5E48"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14545</w:t>
          </w:r>
          <w:r w:rsidR="00E80B0F">
            <w:rPr>
              <w:rFonts w:ascii="Palatino Linotype" w:hAnsi="Palatino Linotype" w:cs="Arial"/>
              <w:bCs/>
              <w:sz w:val="24"/>
              <w:lang w:eastAsia="es-MX"/>
            </w:rPr>
            <w:t>/INFOEM/IP/RR/2022</w:t>
          </w:r>
        </w:p>
      </w:tc>
    </w:tr>
    <w:tr w:rsidR="00E80B0F" w14:paraId="5AC92493" w14:textId="77777777" w:rsidTr="00FE7729">
      <w:trPr>
        <w:trHeight w:val="196"/>
      </w:trPr>
      <w:tc>
        <w:tcPr>
          <w:tcW w:w="5529" w:type="dxa"/>
          <w:hideMark/>
        </w:tcPr>
        <w:p w14:paraId="7E479B7E" w14:textId="77777777" w:rsidR="00E80B0F" w:rsidRDefault="00E80B0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C253759" w14:textId="29A0DC8D" w:rsidR="00E80B0F" w:rsidRPr="00F06FED" w:rsidRDefault="008B4991" w:rsidP="00CC0C5F">
          <w:pPr>
            <w:spacing w:after="120" w:line="256" w:lineRule="auto"/>
            <w:ind w:left="639" w:right="214"/>
            <w:jc w:val="both"/>
            <w:rPr>
              <w:rFonts w:ascii="Palatino Linotype" w:hAnsi="Palatino Linotype" w:cs="Arial"/>
            </w:rPr>
          </w:pPr>
          <w:r>
            <w:rPr>
              <w:rFonts w:ascii="Palatino Linotype" w:hAnsi="Palatino Linotype" w:cs="Arial"/>
            </w:rPr>
            <w:t>XXXXXXXXXXXXXXXX</w:t>
          </w:r>
          <w:r w:rsidR="00EF198F">
            <w:rPr>
              <w:rFonts w:ascii="Palatino Linotype" w:hAnsi="Palatino Linotype" w:cs="Arial"/>
            </w:rPr>
            <w:t xml:space="preserve"> </w:t>
          </w:r>
          <w:r w:rsidR="00E80B0F">
            <w:rPr>
              <w:rFonts w:ascii="Palatino Linotype" w:hAnsi="Palatino Linotype" w:cs="Arial"/>
            </w:rPr>
            <w:t xml:space="preserve">    </w:t>
          </w:r>
        </w:p>
      </w:tc>
    </w:tr>
    <w:tr w:rsidR="00E80B0F" w14:paraId="48DDE1B1" w14:textId="77777777" w:rsidTr="00FE7729">
      <w:trPr>
        <w:trHeight w:val="242"/>
      </w:trPr>
      <w:tc>
        <w:tcPr>
          <w:tcW w:w="5529" w:type="dxa"/>
          <w:hideMark/>
        </w:tcPr>
        <w:p w14:paraId="718D1409" w14:textId="77777777" w:rsidR="00E80B0F" w:rsidRDefault="00E80B0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46880B" w14:textId="161AFEFF" w:rsidR="00E80B0F" w:rsidRDefault="001D5E48" w:rsidP="002F3269">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Jilotzingo</w:t>
          </w:r>
        </w:p>
      </w:tc>
    </w:tr>
    <w:tr w:rsidR="00E80B0F" w14:paraId="2E924228" w14:textId="77777777" w:rsidTr="00FE7729">
      <w:trPr>
        <w:trHeight w:val="342"/>
      </w:trPr>
      <w:tc>
        <w:tcPr>
          <w:tcW w:w="5529" w:type="dxa"/>
          <w:hideMark/>
        </w:tcPr>
        <w:p w14:paraId="03281906" w14:textId="77777777" w:rsidR="00E80B0F" w:rsidRDefault="00E80B0F"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454A6DD" w14:textId="19B596ED" w:rsidR="00E80B0F" w:rsidRDefault="00E80B0F"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C00C928" w14:textId="0FC045F3" w:rsidR="00E80B0F" w:rsidRDefault="00E80B0F">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A55C4"/>
    <w:multiLevelType w:val="hybridMultilevel"/>
    <w:tmpl w:val="1590AE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A71C8F"/>
    <w:multiLevelType w:val="hybridMultilevel"/>
    <w:tmpl w:val="5524D2A6"/>
    <w:lvl w:ilvl="0" w:tplc="3702B5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618B7"/>
    <w:multiLevelType w:val="hybridMultilevel"/>
    <w:tmpl w:val="CCAC71BC"/>
    <w:lvl w:ilvl="0" w:tplc="8F6225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65B49"/>
    <w:multiLevelType w:val="hybridMultilevel"/>
    <w:tmpl w:val="0720AA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6049A"/>
    <w:multiLevelType w:val="hybridMultilevel"/>
    <w:tmpl w:val="7B20E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1C614E"/>
    <w:multiLevelType w:val="hybridMultilevel"/>
    <w:tmpl w:val="5EBE21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A91B2C"/>
    <w:multiLevelType w:val="hybridMultilevel"/>
    <w:tmpl w:val="54ACB9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966EAE"/>
    <w:multiLevelType w:val="hybridMultilevel"/>
    <w:tmpl w:val="C02E3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2711A4"/>
    <w:multiLevelType w:val="hybridMultilevel"/>
    <w:tmpl w:val="C5087C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845377"/>
    <w:multiLevelType w:val="hybridMultilevel"/>
    <w:tmpl w:val="F9CA5220"/>
    <w:lvl w:ilvl="0" w:tplc="3662A4E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15:restartNumberingAfterBreak="0">
    <w:nsid w:val="1F6466F0"/>
    <w:multiLevelType w:val="hybridMultilevel"/>
    <w:tmpl w:val="C42A2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0B7758"/>
    <w:multiLevelType w:val="hybridMultilevel"/>
    <w:tmpl w:val="D57463F6"/>
    <w:lvl w:ilvl="0" w:tplc="823CD494">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215F7ECC"/>
    <w:multiLevelType w:val="hybridMultilevel"/>
    <w:tmpl w:val="2D360008"/>
    <w:lvl w:ilvl="0" w:tplc="04090001">
      <w:start w:val="1"/>
      <w:numFmt w:val="bullet"/>
      <w:lvlText w:val=""/>
      <w:lvlJc w:val="left"/>
      <w:pPr>
        <w:ind w:left="1211" w:hanging="360"/>
      </w:pPr>
      <w:rPr>
        <w:rFonts w:ascii="Symbol" w:hAnsi="Symbol" w:hint="default"/>
      </w:rPr>
    </w:lvl>
    <w:lvl w:ilvl="1" w:tplc="FFFFFFFF">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14" w15:restartNumberingAfterBreak="0">
    <w:nsid w:val="23C609AA"/>
    <w:multiLevelType w:val="hybridMultilevel"/>
    <w:tmpl w:val="EC28539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91E2885"/>
    <w:multiLevelType w:val="hybridMultilevel"/>
    <w:tmpl w:val="77CAFC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583756"/>
    <w:multiLevelType w:val="hybridMultilevel"/>
    <w:tmpl w:val="780037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F7B3BD7"/>
    <w:multiLevelType w:val="hybridMultilevel"/>
    <w:tmpl w:val="BC22F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9" w15:restartNumberingAfterBreak="0">
    <w:nsid w:val="328309E0"/>
    <w:multiLevelType w:val="hybridMultilevel"/>
    <w:tmpl w:val="E47E6D64"/>
    <w:lvl w:ilvl="0" w:tplc="0068D2A0">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352A42AF"/>
    <w:multiLevelType w:val="hybridMultilevel"/>
    <w:tmpl w:val="01800B0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3C857C6C"/>
    <w:multiLevelType w:val="hybridMultilevel"/>
    <w:tmpl w:val="A1EA3F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CD286F"/>
    <w:multiLevelType w:val="hybridMultilevel"/>
    <w:tmpl w:val="9C482408"/>
    <w:lvl w:ilvl="0" w:tplc="C9927E6E">
      <w:start w:val="1"/>
      <w:numFmt w:val="decimal"/>
      <w:lvlText w:val="%1."/>
      <w:lvlJc w:val="left"/>
      <w:pPr>
        <w:ind w:left="720" w:hanging="360"/>
      </w:pPr>
      <w:rPr>
        <w:rFonts w:ascii="Palatino Linotype" w:hAnsi="Palatino Linotype"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B2578A"/>
    <w:multiLevelType w:val="hybridMultilevel"/>
    <w:tmpl w:val="85209296"/>
    <w:lvl w:ilvl="0" w:tplc="E2AEC2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C06B36"/>
    <w:multiLevelType w:val="hybridMultilevel"/>
    <w:tmpl w:val="CE729AD2"/>
    <w:lvl w:ilvl="0" w:tplc="A31A8F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75467D"/>
    <w:multiLevelType w:val="hybridMultilevel"/>
    <w:tmpl w:val="AFDE446C"/>
    <w:lvl w:ilvl="0" w:tplc="ED08F2D0">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2D369B9"/>
    <w:multiLevelType w:val="hybridMultilevel"/>
    <w:tmpl w:val="6956A034"/>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7" w15:restartNumberingAfterBreak="0">
    <w:nsid w:val="434B5266"/>
    <w:multiLevelType w:val="hybridMultilevel"/>
    <w:tmpl w:val="EBDCE93A"/>
    <w:lvl w:ilvl="0" w:tplc="7E726A5C">
      <w:start w:val="1"/>
      <w:numFmt w:val="bullet"/>
      <w:lvlText w:val="-"/>
      <w:lvlJc w:val="left"/>
      <w:pPr>
        <w:ind w:left="1080" w:hanging="360"/>
      </w:pPr>
      <w:rPr>
        <w:rFonts w:ascii="Palatino Linotype" w:eastAsia="Times New Roman"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91020E0"/>
    <w:multiLevelType w:val="hybridMultilevel"/>
    <w:tmpl w:val="F0964A94"/>
    <w:lvl w:ilvl="0" w:tplc="0068D2A0">
      <w:start w:val="1"/>
      <w:numFmt w:val="bullet"/>
      <w:lvlText w:val="-"/>
      <w:lvlJc w:val="left"/>
      <w:pPr>
        <w:ind w:left="1931" w:hanging="360"/>
      </w:pPr>
      <w:rPr>
        <w:rFonts w:ascii="Palatino Linotype" w:eastAsia="Times New Roman" w:hAnsi="Palatino Linotype" w:cs="Arial" w:hint="default"/>
      </w:rPr>
    </w:lvl>
    <w:lvl w:ilvl="1" w:tplc="04090003" w:tentative="1">
      <w:start w:val="1"/>
      <w:numFmt w:val="bullet"/>
      <w:lvlText w:val="o"/>
      <w:lvlJc w:val="left"/>
      <w:pPr>
        <w:ind w:left="2651" w:hanging="360"/>
      </w:pPr>
      <w:rPr>
        <w:rFonts w:ascii="Courier New" w:hAnsi="Courier New" w:cs="Courier New" w:hint="default"/>
      </w:rPr>
    </w:lvl>
    <w:lvl w:ilvl="2" w:tplc="04090005" w:tentative="1">
      <w:start w:val="1"/>
      <w:numFmt w:val="bullet"/>
      <w:lvlText w:val=""/>
      <w:lvlJc w:val="left"/>
      <w:pPr>
        <w:ind w:left="3371" w:hanging="360"/>
      </w:pPr>
      <w:rPr>
        <w:rFonts w:ascii="Wingdings" w:hAnsi="Wingdings" w:hint="default"/>
      </w:rPr>
    </w:lvl>
    <w:lvl w:ilvl="3" w:tplc="04090001" w:tentative="1">
      <w:start w:val="1"/>
      <w:numFmt w:val="bullet"/>
      <w:lvlText w:val=""/>
      <w:lvlJc w:val="left"/>
      <w:pPr>
        <w:ind w:left="4091" w:hanging="360"/>
      </w:pPr>
      <w:rPr>
        <w:rFonts w:ascii="Symbol" w:hAnsi="Symbol" w:hint="default"/>
      </w:rPr>
    </w:lvl>
    <w:lvl w:ilvl="4" w:tplc="04090003" w:tentative="1">
      <w:start w:val="1"/>
      <w:numFmt w:val="bullet"/>
      <w:lvlText w:val="o"/>
      <w:lvlJc w:val="left"/>
      <w:pPr>
        <w:ind w:left="4811" w:hanging="360"/>
      </w:pPr>
      <w:rPr>
        <w:rFonts w:ascii="Courier New" w:hAnsi="Courier New" w:cs="Courier New" w:hint="default"/>
      </w:rPr>
    </w:lvl>
    <w:lvl w:ilvl="5" w:tplc="04090005" w:tentative="1">
      <w:start w:val="1"/>
      <w:numFmt w:val="bullet"/>
      <w:lvlText w:val=""/>
      <w:lvlJc w:val="left"/>
      <w:pPr>
        <w:ind w:left="5531" w:hanging="360"/>
      </w:pPr>
      <w:rPr>
        <w:rFonts w:ascii="Wingdings" w:hAnsi="Wingdings" w:hint="default"/>
      </w:rPr>
    </w:lvl>
    <w:lvl w:ilvl="6" w:tplc="04090001" w:tentative="1">
      <w:start w:val="1"/>
      <w:numFmt w:val="bullet"/>
      <w:lvlText w:val=""/>
      <w:lvlJc w:val="left"/>
      <w:pPr>
        <w:ind w:left="6251" w:hanging="360"/>
      </w:pPr>
      <w:rPr>
        <w:rFonts w:ascii="Symbol" w:hAnsi="Symbol" w:hint="default"/>
      </w:rPr>
    </w:lvl>
    <w:lvl w:ilvl="7" w:tplc="04090003" w:tentative="1">
      <w:start w:val="1"/>
      <w:numFmt w:val="bullet"/>
      <w:lvlText w:val="o"/>
      <w:lvlJc w:val="left"/>
      <w:pPr>
        <w:ind w:left="6971" w:hanging="360"/>
      </w:pPr>
      <w:rPr>
        <w:rFonts w:ascii="Courier New" w:hAnsi="Courier New" w:cs="Courier New" w:hint="default"/>
      </w:rPr>
    </w:lvl>
    <w:lvl w:ilvl="8" w:tplc="04090005" w:tentative="1">
      <w:start w:val="1"/>
      <w:numFmt w:val="bullet"/>
      <w:lvlText w:val=""/>
      <w:lvlJc w:val="left"/>
      <w:pPr>
        <w:ind w:left="7691" w:hanging="360"/>
      </w:pPr>
      <w:rPr>
        <w:rFonts w:ascii="Wingdings" w:hAnsi="Wingdings" w:hint="default"/>
      </w:rPr>
    </w:lvl>
  </w:abstractNum>
  <w:abstractNum w:abstractNumId="29" w15:restartNumberingAfterBreak="0">
    <w:nsid w:val="4BDC76BE"/>
    <w:multiLevelType w:val="hybridMultilevel"/>
    <w:tmpl w:val="96445A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9B090A"/>
    <w:multiLevelType w:val="hybridMultilevel"/>
    <w:tmpl w:val="078CDA94"/>
    <w:lvl w:ilvl="0" w:tplc="17C2F3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BA2E7A"/>
    <w:multiLevelType w:val="hybridMultilevel"/>
    <w:tmpl w:val="779E8A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0CB3741"/>
    <w:multiLevelType w:val="hybridMultilevel"/>
    <w:tmpl w:val="0FD4752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4" w15:restartNumberingAfterBreak="0">
    <w:nsid w:val="53E95A04"/>
    <w:multiLevelType w:val="hybridMultilevel"/>
    <w:tmpl w:val="E392D38C"/>
    <w:lvl w:ilvl="0" w:tplc="3C68D514">
      <w:numFmt w:val="bullet"/>
      <w:lvlText w:val="-"/>
      <w:lvlJc w:val="left"/>
      <w:pPr>
        <w:ind w:left="720" w:hanging="360"/>
      </w:pPr>
      <w:rPr>
        <w:rFonts w:ascii="Calibri" w:eastAsiaTheme="minorHAnsi" w:hAnsi="Calibri" w:cs="Calibri"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F75FDC"/>
    <w:multiLevelType w:val="hybridMultilevel"/>
    <w:tmpl w:val="887442E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6" w15:restartNumberingAfterBreak="0">
    <w:nsid w:val="568317A4"/>
    <w:multiLevelType w:val="hybridMultilevel"/>
    <w:tmpl w:val="B3DE02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8" w15:restartNumberingAfterBreak="0">
    <w:nsid w:val="5CCB1222"/>
    <w:multiLevelType w:val="hybridMultilevel"/>
    <w:tmpl w:val="C6AA240E"/>
    <w:lvl w:ilvl="0" w:tplc="CB0049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7B0E29"/>
    <w:multiLevelType w:val="hybridMultilevel"/>
    <w:tmpl w:val="B54EF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FD0AE2"/>
    <w:multiLevelType w:val="hybridMultilevel"/>
    <w:tmpl w:val="E32EFCEC"/>
    <w:lvl w:ilvl="0" w:tplc="C54EFEAE">
      <w:start w:val="1"/>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2" w15:restartNumberingAfterBreak="0">
    <w:nsid w:val="6AB91B47"/>
    <w:multiLevelType w:val="hybridMultilevel"/>
    <w:tmpl w:val="FB06BDAC"/>
    <w:lvl w:ilvl="0" w:tplc="D7E28976">
      <w:start w:val="1"/>
      <w:numFmt w:val="bullet"/>
      <w:lvlText w:val="-"/>
      <w:lvlJc w:val="left"/>
      <w:pPr>
        <w:ind w:left="1080" w:hanging="360"/>
      </w:pPr>
      <w:rPr>
        <w:rFonts w:ascii="Palatino Linotype" w:eastAsia="Times New Roman"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B403C8A"/>
    <w:multiLevelType w:val="hybridMultilevel"/>
    <w:tmpl w:val="818C597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4"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4E4407"/>
    <w:multiLevelType w:val="hybridMultilevel"/>
    <w:tmpl w:val="577E0A5C"/>
    <w:lvl w:ilvl="0" w:tplc="9684F436">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6" w15:restartNumberingAfterBreak="0">
    <w:nsid w:val="7C7D2D70"/>
    <w:multiLevelType w:val="hybridMultilevel"/>
    <w:tmpl w:val="FD08AF0C"/>
    <w:lvl w:ilvl="0" w:tplc="A6D2388E">
      <w:start w:val="20"/>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7" w15:restartNumberingAfterBreak="0">
    <w:nsid w:val="7CDF3D66"/>
    <w:multiLevelType w:val="hybridMultilevel"/>
    <w:tmpl w:val="24705FF8"/>
    <w:lvl w:ilvl="0" w:tplc="B1021692">
      <w:start w:val="18"/>
      <w:numFmt w:val="bullet"/>
      <w:lvlText w:val="-"/>
      <w:lvlJc w:val="left"/>
      <w:pPr>
        <w:ind w:left="1211" w:hanging="360"/>
      </w:pPr>
      <w:rPr>
        <w:rFonts w:ascii="Palatino Linotype" w:eastAsiaTheme="minorHAnsi" w:hAnsi="Palatino Linotype" w:cs="Arial" w:hint="default"/>
      </w:rPr>
    </w:lvl>
    <w:lvl w:ilvl="1" w:tplc="04090003">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8"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F582769"/>
    <w:multiLevelType w:val="hybridMultilevel"/>
    <w:tmpl w:val="25FECD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31"/>
  </w:num>
  <w:num w:numId="3">
    <w:abstractNumId w:val="14"/>
  </w:num>
  <w:num w:numId="4">
    <w:abstractNumId w:val="20"/>
  </w:num>
  <w:num w:numId="5">
    <w:abstractNumId w:val="45"/>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2"/>
  </w:num>
  <w:num w:numId="9">
    <w:abstractNumId w:val="25"/>
  </w:num>
  <w:num w:numId="10">
    <w:abstractNumId w:val="9"/>
  </w:num>
  <w:num w:numId="11">
    <w:abstractNumId w:val="19"/>
  </w:num>
  <w:num w:numId="12">
    <w:abstractNumId w:val="1"/>
  </w:num>
  <w:num w:numId="13">
    <w:abstractNumId w:val="42"/>
  </w:num>
  <w:num w:numId="14">
    <w:abstractNumId w:val="30"/>
  </w:num>
  <w:num w:numId="15">
    <w:abstractNumId w:val="17"/>
  </w:num>
  <w:num w:numId="16">
    <w:abstractNumId w:val="47"/>
  </w:num>
  <w:num w:numId="17">
    <w:abstractNumId w:val="11"/>
  </w:num>
  <w:num w:numId="18">
    <w:abstractNumId w:val="2"/>
  </w:num>
  <w:num w:numId="19">
    <w:abstractNumId w:val="13"/>
  </w:num>
  <w:num w:numId="20">
    <w:abstractNumId w:val="28"/>
  </w:num>
  <w:num w:numId="21">
    <w:abstractNumId w:val="0"/>
  </w:num>
  <w:num w:numId="22">
    <w:abstractNumId w:val="34"/>
  </w:num>
  <w:num w:numId="23">
    <w:abstractNumId w:val="24"/>
  </w:num>
  <w:num w:numId="24">
    <w:abstractNumId w:val="38"/>
  </w:num>
  <w:num w:numId="25">
    <w:abstractNumId w:val="39"/>
  </w:num>
  <w:num w:numId="26">
    <w:abstractNumId w:val="23"/>
  </w:num>
  <w:num w:numId="27">
    <w:abstractNumId w:val="15"/>
  </w:num>
  <w:num w:numId="28">
    <w:abstractNumId w:val="5"/>
  </w:num>
  <w:num w:numId="29">
    <w:abstractNumId w:val="7"/>
  </w:num>
  <w:num w:numId="30">
    <w:abstractNumId w:val="41"/>
  </w:num>
  <w:num w:numId="31">
    <w:abstractNumId w:val="49"/>
  </w:num>
  <w:num w:numId="32">
    <w:abstractNumId w:val="46"/>
  </w:num>
  <w:num w:numId="33">
    <w:abstractNumId w:val="16"/>
  </w:num>
  <w:num w:numId="34">
    <w:abstractNumId w:val="33"/>
  </w:num>
  <w:num w:numId="35">
    <w:abstractNumId w:val="3"/>
  </w:num>
  <w:num w:numId="36">
    <w:abstractNumId w:val="35"/>
  </w:num>
  <w:num w:numId="37">
    <w:abstractNumId w:val="8"/>
  </w:num>
  <w:num w:numId="38">
    <w:abstractNumId w:val="27"/>
  </w:num>
  <w:num w:numId="39">
    <w:abstractNumId w:val="36"/>
  </w:num>
  <w:num w:numId="40">
    <w:abstractNumId w:val="37"/>
  </w:num>
  <w:num w:numId="41">
    <w:abstractNumId w:val="22"/>
  </w:num>
  <w:num w:numId="42">
    <w:abstractNumId w:val="4"/>
  </w:num>
  <w:num w:numId="43">
    <w:abstractNumId w:val="44"/>
  </w:num>
  <w:num w:numId="44">
    <w:abstractNumId w:val="10"/>
  </w:num>
  <w:num w:numId="45">
    <w:abstractNumId w:val="29"/>
  </w:num>
  <w:num w:numId="46">
    <w:abstractNumId w:val="40"/>
  </w:num>
  <w:num w:numId="47">
    <w:abstractNumId w:val="48"/>
  </w:num>
  <w:num w:numId="48">
    <w:abstractNumId w:val="18"/>
  </w:num>
  <w:num w:numId="49">
    <w:abstractNumId w:val="43"/>
  </w:num>
  <w:num w:numId="50">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AB0"/>
    <w:rsid w:val="000026CF"/>
    <w:rsid w:val="00002B15"/>
    <w:rsid w:val="00003C82"/>
    <w:rsid w:val="00006FB9"/>
    <w:rsid w:val="00010A92"/>
    <w:rsid w:val="000114DC"/>
    <w:rsid w:val="00012201"/>
    <w:rsid w:val="00012220"/>
    <w:rsid w:val="000139EF"/>
    <w:rsid w:val="000140E9"/>
    <w:rsid w:val="00014FD1"/>
    <w:rsid w:val="00015E0E"/>
    <w:rsid w:val="00022EAF"/>
    <w:rsid w:val="00022FF4"/>
    <w:rsid w:val="00023875"/>
    <w:rsid w:val="0002545B"/>
    <w:rsid w:val="000306A7"/>
    <w:rsid w:val="00030CC6"/>
    <w:rsid w:val="00031605"/>
    <w:rsid w:val="00032CE7"/>
    <w:rsid w:val="000335DF"/>
    <w:rsid w:val="0004190A"/>
    <w:rsid w:val="00041C77"/>
    <w:rsid w:val="000426E3"/>
    <w:rsid w:val="00043655"/>
    <w:rsid w:val="00044C07"/>
    <w:rsid w:val="00045379"/>
    <w:rsid w:val="00045B3C"/>
    <w:rsid w:val="0004682D"/>
    <w:rsid w:val="000478DA"/>
    <w:rsid w:val="00047EAF"/>
    <w:rsid w:val="000509CD"/>
    <w:rsid w:val="00055224"/>
    <w:rsid w:val="00061821"/>
    <w:rsid w:val="000623F9"/>
    <w:rsid w:val="00063A10"/>
    <w:rsid w:val="00063AE3"/>
    <w:rsid w:val="00063EEE"/>
    <w:rsid w:val="000662F8"/>
    <w:rsid w:val="00066B01"/>
    <w:rsid w:val="00067C47"/>
    <w:rsid w:val="00070192"/>
    <w:rsid w:val="00071571"/>
    <w:rsid w:val="00073CC6"/>
    <w:rsid w:val="00073E78"/>
    <w:rsid w:val="00075123"/>
    <w:rsid w:val="00076441"/>
    <w:rsid w:val="00084221"/>
    <w:rsid w:val="000867E6"/>
    <w:rsid w:val="00087926"/>
    <w:rsid w:val="00087C1D"/>
    <w:rsid w:val="00090745"/>
    <w:rsid w:val="00091552"/>
    <w:rsid w:val="00091C3A"/>
    <w:rsid w:val="00092586"/>
    <w:rsid w:val="00094155"/>
    <w:rsid w:val="00094C05"/>
    <w:rsid w:val="000976F5"/>
    <w:rsid w:val="000A03E0"/>
    <w:rsid w:val="000A04D9"/>
    <w:rsid w:val="000A0C4B"/>
    <w:rsid w:val="000A33C2"/>
    <w:rsid w:val="000A3486"/>
    <w:rsid w:val="000A378C"/>
    <w:rsid w:val="000A4113"/>
    <w:rsid w:val="000A79DA"/>
    <w:rsid w:val="000B00AD"/>
    <w:rsid w:val="000B3E98"/>
    <w:rsid w:val="000B426F"/>
    <w:rsid w:val="000B4675"/>
    <w:rsid w:val="000B4B51"/>
    <w:rsid w:val="000B6D7D"/>
    <w:rsid w:val="000B7158"/>
    <w:rsid w:val="000C06C3"/>
    <w:rsid w:val="000C0F57"/>
    <w:rsid w:val="000C20B2"/>
    <w:rsid w:val="000C21D5"/>
    <w:rsid w:val="000C51A0"/>
    <w:rsid w:val="000C5300"/>
    <w:rsid w:val="000C5B8B"/>
    <w:rsid w:val="000C7AF0"/>
    <w:rsid w:val="000D1B34"/>
    <w:rsid w:val="000D1B55"/>
    <w:rsid w:val="000D391B"/>
    <w:rsid w:val="000D3C75"/>
    <w:rsid w:val="000D6422"/>
    <w:rsid w:val="000E0F23"/>
    <w:rsid w:val="000E2252"/>
    <w:rsid w:val="000E365E"/>
    <w:rsid w:val="000E6810"/>
    <w:rsid w:val="000E686B"/>
    <w:rsid w:val="000F1FAB"/>
    <w:rsid w:val="000F3B9E"/>
    <w:rsid w:val="000F4793"/>
    <w:rsid w:val="000F7BB3"/>
    <w:rsid w:val="001032F2"/>
    <w:rsid w:val="00105C41"/>
    <w:rsid w:val="00111DCD"/>
    <w:rsid w:val="00112E82"/>
    <w:rsid w:val="00114CF9"/>
    <w:rsid w:val="00115F16"/>
    <w:rsid w:val="00121ED7"/>
    <w:rsid w:val="0012272A"/>
    <w:rsid w:val="00122859"/>
    <w:rsid w:val="0012484F"/>
    <w:rsid w:val="00124855"/>
    <w:rsid w:val="00125362"/>
    <w:rsid w:val="001254F5"/>
    <w:rsid w:val="001272B7"/>
    <w:rsid w:val="00135828"/>
    <w:rsid w:val="00136FAD"/>
    <w:rsid w:val="001448AF"/>
    <w:rsid w:val="001459C8"/>
    <w:rsid w:val="001469C1"/>
    <w:rsid w:val="00146C08"/>
    <w:rsid w:val="00146F0A"/>
    <w:rsid w:val="00152C2B"/>
    <w:rsid w:val="00156EC9"/>
    <w:rsid w:val="001611CC"/>
    <w:rsid w:val="001612E6"/>
    <w:rsid w:val="00161D54"/>
    <w:rsid w:val="00162A4D"/>
    <w:rsid w:val="001649A0"/>
    <w:rsid w:val="001655B0"/>
    <w:rsid w:val="001678DF"/>
    <w:rsid w:val="00172C77"/>
    <w:rsid w:val="00172CEE"/>
    <w:rsid w:val="00173E45"/>
    <w:rsid w:val="00175897"/>
    <w:rsid w:val="001760E3"/>
    <w:rsid w:val="00180B9F"/>
    <w:rsid w:val="00181CC5"/>
    <w:rsid w:val="00182911"/>
    <w:rsid w:val="00183D72"/>
    <w:rsid w:val="00193784"/>
    <w:rsid w:val="0019396C"/>
    <w:rsid w:val="00193BA2"/>
    <w:rsid w:val="001957D7"/>
    <w:rsid w:val="001A02EC"/>
    <w:rsid w:val="001A1D9B"/>
    <w:rsid w:val="001A1FF5"/>
    <w:rsid w:val="001A2929"/>
    <w:rsid w:val="001A318E"/>
    <w:rsid w:val="001A3605"/>
    <w:rsid w:val="001A3CAB"/>
    <w:rsid w:val="001A4026"/>
    <w:rsid w:val="001A577E"/>
    <w:rsid w:val="001A7C9B"/>
    <w:rsid w:val="001B05B9"/>
    <w:rsid w:val="001B4060"/>
    <w:rsid w:val="001B6B73"/>
    <w:rsid w:val="001B7B88"/>
    <w:rsid w:val="001C01B7"/>
    <w:rsid w:val="001C1363"/>
    <w:rsid w:val="001C2D1E"/>
    <w:rsid w:val="001C3E7E"/>
    <w:rsid w:val="001C7319"/>
    <w:rsid w:val="001C7D87"/>
    <w:rsid w:val="001D181B"/>
    <w:rsid w:val="001D29B1"/>
    <w:rsid w:val="001D35B9"/>
    <w:rsid w:val="001D3DE9"/>
    <w:rsid w:val="001D3E87"/>
    <w:rsid w:val="001D3F08"/>
    <w:rsid w:val="001D4669"/>
    <w:rsid w:val="001D5E48"/>
    <w:rsid w:val="001D6523"/>
    <w:rsid w:val="001D6FD5"/>
    <w:rsid w:val="001D7575"/>
    <w:rsid w:val="001F3F3C"/>
    <w:rsid w:val="001F6457"/>
    <w:rsid w:val="00200064"/>
    <w:rsid w:val="00205E59"/>
    <w:rsid w:val="0021296D"/>
    <w:rsid w:val="00212CB5"/>
    <w:rsid w:val="002139C8"/>
    <w:rsid w:val="0021501E"/>
    <w:rsid w:val="00215A83"/>
    <w:rsid w:val="00216ABF"/>
    <w:rsid w:val="00217852"/>
    <w:rsid w:val="002205C0"/>
    <w:rsid w:val="00224246"/>
    <w:rsid w:val="00231D77"/>
    <w:rsid w:val="002324F1"/>
    <w:rsid w:val="0023373D"/>
    <w:rsid w:val="0023423C"/>
    <w:rsid w:val="002373F8"/>
    <w:rsid w:val="00242587"/>
    <w:rsid w:val="002432EB"/>
    <w:rsid w:val="0024638F"/>
    <w:rsid w:val="00246807"/>
    <w:rsid w:val="00247D10"/>
    <w:rsid w:val="00250470"/>
    <w:rsid w:val="00252985"/>
    <w:rsid w:val="002577FE"/>
    <w:rsid w:val="00266E00"/>
    <w:rsid w:val="002674C9"/>
    <w:rsid w:val="00271EED"/>
    <w:rsid w:val="00273D0E"/>
    <w:rsid w:val="002807C5"/>
    <w:rsid w:val="00282844"/>
    <w:rsid w:val="0028788A"/>
    <w:rsid w:val="0029367A"/>
    <w:rsid w:val="002942AD"/>
    <w:rsid w:val="00294B75"/>
    <w:rsid w:val="00297140"/>
    <w:rsid w:val="00297368"/>
    <w:rsid w:val="00297755"/>
    <w:rsid w:val="002A0104"/>
    <w:rsid w:val="002A0324"/>
    <w:rsid w:val="002A2034"/>
    <w:rsid w:val="002A24F4"/>
    <w:rsid w:val="002A38BF"/>
    <w:rsid w:val="002A597E"/>
    <w:rsid w:val="002B08DE"/>
    <w:rsid w:val="002B0D0F"/>
    <w:rsid w:val="002B1C1D"/>
    <w:rsid w:val="002B4BC1"/>
    <w:rsid w:val="002B5069"/>
    <w:rsid w:val="002B5DBD"/>
    <w:rsid w:val="002B65BE"/>
    <w:rsid w:val="002B70DD"/>
    <w:rsid w:val="002B75F0"/>
    <w:rsid w:val="002C0A40"/>
    <w:rsid w:val="002C51F7"/>
    <w:rsid w:val="002C72D2"/>
    <w:rsid w:val="002C7B02"/>
    <w:rsid w:val="002D02A6"/>
    <w:rsid w:val="002D29D7"/>
    <w:rsid w:val="002D4A7A"/>
    <w:rsid w:val="002D64A8"/>
    <w:rsid w:val="002D662C"/>
    <w:rsid w:val="002E0A1A"/>
    <w:rsid w:val="002E2D7B"/>
    <w:rsid w:val="002E3488"/>
    <w:rsid w:val="002E5721"/>
    <w:rsid w:val="002E5E6A"/>
    <w:rsid w:val="002F0353"/>
    <w:rsid w:val="002F0D76"/>
    <w:rsid w:val="002F3269"/>
    <w:rsid w:val="002F37BE"/>
    <w:rsid w:val="002F5BA9"/>
    <w:rsid w:val="00300D0B"/>
    <w:rsid w:val="0030471E"/>
    <w:rsid w:val="003049C9"/>
    <w:rsid w:val="00306096"/>
    <w:rsid w:val="00306848"/>
    <w:rsid w:val="00310051"/>
    <w:rsid w:val="00311566"/>
    <w:rsid w:val="0031645D"/>
    <w:rsid w:val="00320A67"/>
    <w:rsid w:val="0032220E"/>
    <w:rsid w:val="00324DDA"/>
    <w:rsid w:val="00324EA2"/>
    <w:rsid w:val="003266DA"/>
    <w:rsid w:val="003272FB"/>
    <w:rsid w:val="00330F3C"/>
    <w:rsid w:val="003375A9"/>
    <w:rsid w:val="00337E3C"/>
    <w:rsid w:val="00341558"/>
    <w:rsid w:val="003507D3"/>
    <w:rsid w:val="00351FB9"/>
    <w:rsid w:val="00353516"/>
    <w:rsid w:val="00356E3E"/>
    <w:rsid w:val="00357457"/>
    <w:rsid w:val="003605CA"/>
    <w:rsid w:val="0036135D"/>
    <w:rsid w:val="003616D4"/>
    <w:rsid w:val="00361B9C"/>
    <w:rsid w:val="00362DB4"/>
    <w:rsid w:val="0036339F"/>
    <w:rsid w:val="00364209"/>
    <w:rsid w:val="00365DA0"/>
    <w:rsid w:val="003733F5"/>
    <w:rsid w:val="00374916"/>
    <w:rsid w:val="003752A4"/>
    <w:rsid w:val="00375BBA"/>
    <w:rsid w:val="00376CEC"/>
    <w:rsid w:val="00377530"/>
    <w:rsid w:val="00380010"/>
    <w:rsid w:val="00380758"/>
    <w:rsid w:val="003812E0"/>
    <w:rsid w:val="0038329C"/>
    <w:rsid w:val="00385016"/>
    <w:rsid w:val="00385AEB"/>
    <w:rsid w:val="003869DF"/>
    <w:rsid w:val="003914E7"/>
    <w:rsid w:val="00394A1E"/>
    <w:rsid w:val="00397C0C"/>
    <w:rsid w:val="003A136D"/>
    <w:rsid w:val="003A3DD4"/>
    <w:rsid w:val="003A46C5"/>
    <w:rsid w:val="003A537D"/>
    <w:rsid w:val="003A5BAE"/>
    <w:rsid w:val="003A61F9"/>
    <w:rsid w:val="003B1E88"/>
    <w:rsid w:val="003B20CF"/>
    <w:rsid w:val="003B4030"/>
    <w:rsid w:val="003B439E"/>
    <w:rsid w:val="003B4A38"/>
    <w:rsid w:val="003B4A41"/>
    <w:rsid w:val="003B5FD0"/>
    <w:rsid w:val="003B67FF"/>
    <w:rsid w:val="003C2807"/>
    <w:rsid w:val="003C30C7"/>
    <w:rsid w:val="003C3377"/>
    <w:rsid w:val="003C46C4"/>
    <w:rsid w:val="003C4F65"/>
    <w:rsid w:val="003C5DEB"/>
    <w:rsid w:val="003D699D"/>
    <w:rsid w:val="003D78A3"/>
    <w:rsid w:val="003E05A5"/>
    <w:rsid w:val="003E128A"/>
    <w:rsid w:val="003E16E1"/>
    <w:rsid w:val="003E444C"/>
    <w:rsid w:val="003F3A54"/>
    <w:rsid w:val="004006DB"/>
    <w:rsid w:val="004012CF"/>
    <w:rsid w:val="004020EB"/>
    <w:rsid w:val="00402AF1"/>
    <w:rsid w:val="00402FF3"/>
    <w:rsid w:val="00403366"/>
    <w:rsid w:val="0040407E"/>
    <w:rsid w:val="004069EB"/>
    <w:rsid w:val="004071A7"/>
    <w:rsid w:val="00412901"/>
    <w:rsid w:val="004141B4"/>
    <w:rsid w:val="00417E4F"/>
    <w:rsid w:val="00423213"/>
    <w:rsid w:val="00423ECD"/>
    <w:rsid w:val="0042416D"/>
    <w:rsid w:val="00425330"/>
    <w:rsid w:val="00425E1F"/>
    <w:rsid w:val="00426B98"/>
    <w:rsid w:val="0042798A"/>
    <w:rsid w:val="00427ABF"/>
    <w:rsid w:val="00433D7C"/>
    <w:rsid w:val="00435E9C"/>
    <w:rsid w:val="00437271"/>
    <w:rsid w:val="00442C1A"/>
    <w:rsid w:val="004469CB"/>
    <w:rsid w:val="00450B03"/>
    <w:rsid w:val="004516EB"/>
    <w:rsid w:val="004529B6"/>
    <w:rsid w:val="00453DBD"/>
    <w:rsid w:val="00454CE6"/>
    <w:rsid w:val="00455C30"/>
    <w:rsid w:val="00462881"/>
    <w:rsid w:val="004639CF"/>
    <w:rsid w:val="00472678"/>
    <w:rsid w:val="00473342"/>
    <w:rsid w:val="00475F48"/>
    <w:rsid w:val="00477CC2"/>
    <w:rsid w:val="0048180A"/>
    <w:rsid w:val="00481C7A"/>
    <w:rsid w:val="00484CC2"/>
    <w:rsid w:val="004855D1"/>
    <w:rsid w:val="004857CF"/>
    <w:rsid w:val="0049054A"/>
    <w:rsid w:val="004906C8"/>
    <w:rsid w:val="004967E2"/>
    <w:rsid w:val="004A1B6E"/>
    <w:rsid w:val="004A290F"/>
    <w:rsid w:val="004A5FFD"/>
    <w:rsid w:val="004A6DA9"/>
    <w:rsid w:val="004A7CE2"/>
    <w:rsid w:val="004B15D1"/>
    <w:rsid w:val="004B38AC"/>
    <w:rsid w:val="004B391E"/>
    <w:rsid w:val="004D08EB"/>
    <w:rsid w:val="004D0C64"/>
    <w:rsid w:val="004D2C8F"/>
    <w:rsid w:val="004D2D18"/>
    <w:rsid w:val="004D4A7D"/>
    <w:rsid w:val="004E0136"/>
    <w:rsid w:val="004E1318"/>
    <w:rsid w:val="004E2371"/>
    <w:rsid w:val="004E23A4"/>
    <w:rsid w:val="004E6BE9"/>
    <w:rsid w:val="004F17FE"/>
    <w:rsid w:val="004F47B9"/>
    <w:rsid w:val="00503655"/>
    <w:rsid w:val="005037B3"/>
    <w:rsid w:val="005039A0"/>
    <w:rsid w:val="00504E9A"/>
    <w:rsid w:val="00504FB2"/>
    <w:rsid w:val="00505015"/>
    <w:rsid w:val="00506846"/>
    <w:rsid w:val="00510556"/>
    <w:rsid w:val="00510591"/>
    <w:rsid w:val="00512DA7"/>
    <w:rsid w:val="00514054"/>
    <w:rsid w:val="00515090"/>
    <w:rsid w:val="005201B8"/>
    <w:rsid w:val="005211D9"/>
    <w:rsid w:val="00521E57"/>
    <w:rsid w:val="00522FD2"/>
    <w:rsid w:val="00524ADF"/>
    <w:rsid w:val="005305EA"/>
    <w:rsid w:val="00530F74"/>
    <w:rsid w:val="00531170"/>
    <w:rsid w:val="0053381A"/>
    <w:rsid w:val="00535F50"/>
    <w:rsid w:val="005371E7"/>
    <w:rsid w:val="00540538"/>
    <w:rsid w:val="00540ACB"/>
    <w:rsid w:val="00545E93"/>
    <w:rsid w:val="00547D93"/>
    <w:rsid w:val="005520FE"/>
    <w:rsid w:val="00556513"/>
    <w:rsid w:val="00557560"/>
    <w:rsid w:val="005575CB"/>
    <w:rsid w:val="0056015B"/>
    <w:rsid w:val="00560BC1"/>
    <w:rsid w:val="00562653"/>
    <w:rsid w:val="005646F9"/>
    <w:rsid w:val="00567998"/>
    <w:rsid w:val="00572979"/>
    <w:rsid w:val="005733EB"/>
    <w:rsid w:val="00575651"/>
    <w:rsid w:val="005759BB"/>
    <w:rsid w:val="00576F03"/>
    <w:rsid w:val="005803A1"/>
    <w:rsid w:val="00580802"/>
    <w:rsid w:val="00581A22"/>
    <w:rsid w:val="00582A33"/>
    <w:rsid w:val="00584235"/>
    <w:rsid w:val="005864CD"/>
    <w:rsid w:val="0058671A"/>
    <w:rsid w:val="00586E68"/>
    <w:rsid w:val="00593E91"/>
    <w:rsid w:val="00596DC5"/>
    <w:rsid w:val="005A0B49"/>
    <w:rsid w:val="005A2604"/>
    <w:rsid w:val="005A6D57"/>
    <w:rsid w:val="005B021D"/>
    <w:rsid w:val="005B06D0"/>
    <w:rsid w:val="005B25A5"/>
    <w:rsid w:val="005B36D5"/>
    <w:rsid w:val="005B475E"/>
    <w:rsid w:val="005B5B70"/>
    <w:rsid w:val="005B5F05"/>
    <w:rsid w:val="005B60F0"/>
    <w:rsid w:val="005B741E"/>
    <w:rsid w:val="005B7DAD"/>
    <w:rsid w:val="005C04BB"/>
    <w:rsid w:val="005C123F"/>
    <w:rsid w:val="005C6605"/>
    <w:rsid w:val="005C6982"/>
    <w:rsid w:val="005C6DAA"/>
    <w:rsid w:val="005D0DF5"/>
    <w:rsid w:val="005D15A3"/>
    <w:rsid w:val="005D1602"/>
    <w:rsid w:val="005D18FA"/>
    <w:rsid w:val="005D2B59"/>
    <w:rsid w:val="005D362F"/>
    <w:rsid w:val="005D370F"/>
    <w:rsid w:val="005D5554"/>
    <w:rsid w:val="005E054E"/>
    <w:rsid w:val="005E1DC6"/>
    <w:rsid w:val="005E48E4"/>
    <w:rsid w:val="005E4D7C"/>
    <w:rsid w:val="005F048E"/>
    <w:rsid w:val="005F0C60"/>
    <w:rsid w:val="005F13AC"/>
    <w:rsid w:val="005F2035"/>
    <w:rsid w:val="005F4734"/>
    <w:rsid w:val="005F57F0"/>
    <w:rsid w:val="00602704"/>
    <w:rsid w:val="00605A38"/>
    <w:rsid w:val="00605DCA"/>
    <w:rsid w:val="00607F06"/>
    <w:rsid w:val="00607FAD"/>
    <w:rsid w:val="0061042F"/>
    <w:rsid w:val="00610C37"/>
    <w:rsid w:val="006114BA"/>
    <w:rsid w:val="006168E4"/>
    <w:rsid w:val="00617E5B"/>
    <w:rsid w:val="00626775"/>
    <w:rsid w:val="00626A70"/>
    <w:rsid w:val="006323CA"/>
    <w:rsid w:val="006325F7"/>
    <w:rsid w:val="0063381E"/>
    <w:rsid w:val="00633DE8"/>
    <w:rsid w:val="00636327"/>
    <w:rsid w:val="006369B4"/>
    <w:rsid w:val="00637512"/>
    <w:rsid w:val="00640EE4"/>
    <w:rsid w:val="0064272B"/>
    <w:rsid w:val="006466F5"/>
    <w:rsid w:val="0064676B"/>
    <w:rsid w:val="0064761A"/>
    <w:rsid w:val="00647F14"/>
    <w:rsid w:val="00650C5E"/>
    <w:rsid w:val="00652A6B"/>
    <w:rsid w:val="00652C6C"/>
    <w:rsid w:val="0065671B"/>
    <w:rsid w:val="00657DAD"/>
    <w:rsid w:val="00657E8C"/>
    <w:rsid w:val="0066072B"/>
    <w:rsid w:val="00660C59"/>
    <w:rsid w:val="00661753"/>
    <w:rsid w:val="0066456D"/>
    <w:rsid w:val="006655C9"/>
    <w:rsid w:val="00667DD9"/>
    <w:rsid w:val="00673BD3"/>
    <w:rsid w:val="006764C0"/>
    <w:rsid w:val="00676C25"/>
    <w:rsid w:val="00676FE4"/>
    <w:rsid w:val="00677379"/>
    <w:rsid w:val="006848B7"/>
    <w:rsid w:val="00686FD5"/>
    <w:rsid w:val="00695AE4"/>
    <w:rsid w:val="00697278"/>
    <w:rsid w:val="006A04CA"/>
    <w:rsid w:val="006A2BEC"/>
    <w:rsid w:val="006A6AEA"/>
    <w:rsid w:val="006B0F7D"/>
    <w:rsid w:val="006B1953"/>
    <w:rsid w:val="006B1BF1"/>
    <w:rsid w:val="006B26E3"/>
    <w:rsid w:val="006B34A6"/>
    <w:rsid w:val="006B486C"/>
    <w:rsid w:val="006B4B63"/>
    <w:rsid w:val="006B5DDC"/>
    <w:rsid w:val="006B68FC"/>
    <w:rsid w:val="006B7444"/>
    <w:rsid w:val="006C0FBD"/>
    <w:rsid w:val="006C698B"/>
    <w:rsid w:val="006D23FC"/>
    <w:rsid w:val="006D3041"/>
    <w:rsid w:val="006D3733"/>
    <w:rsid w:val="006E0918"/>
    <w:rsid w:val="006E3ED8"/>
    <w:rsid w:val="006F23CE"/>
    <w:rsid w:val="006F396A"/>
    <w:rsid w:val="006F3C14"/>
    <w:rsid w:val="006F3F71"/>
    <w:rsid w:val="006F4DFF"/>
    <w:rsid w:val="00701033"/>
    <w:rsid w:val="00701B61"/>
    <w:rsid w:val="00704A54"/>
    <w:rsid w:val="007065F0"/>
    <w:rsid w:val="007164CD"/>
    <w:rsid w:val="007172F5"/>
    <w:rsid w:val="00717625"/>
    <w:rsid w:val="00717E41"/>
    <w:rsid w:val="0072689F"/>
    <w:rsid w:val="00730443"/>
    <w:rsid w:val="00736D41"/>
    <w:rsid w:val="0074094C"/>
    <w:rsid w:val="00741327"/>
    <w:rsid w:val="00742EAF"/>
    <w:rsid w:val="007438A0"/>
    <w:rsid w:val="00744EEF"/>
    <w:rsid w:val="007456B7"/>
    <w:rsid w:val="007546C1"/>
    <w:rsid w:val="00754CAE"/>
    <w:rsid w:val="007568AD"/>
    <w:rsid w:val="00763C1A"/>
    <w:rsid w:val="00770CD1"/>
    <w:rsid w:val="00770FCE"/>
    <w:rsid w:val="00771AC2"/>
    <w:rsid w:val="00772E31"/>
    <w:rsid w:val="00773D07"/>
    <w:rsid w:val="007748C4"/>
    <w:rsid w:val="00774A9C"/>
    <w:rsid w:val="007775D2"/>
    <w:rsid w:val="00780B57"/>
    <w:rsid w:val="00781530"/>
    <w:rsid w:val="007830E9"/>
    <w:rsid w:val="00783A07"/>
    <w:rsid w:val="00783A0F"/>
    <w:rsid w:val="007851D5"/>
    <w:rsid w:val="0079140C"/>
    <w:rsid w:val="00794099"/>
    <w:rsid w:val="0079486A"/>
    <w:rsid w:val="00794F80"/>
    <w:rsid w:val="007953AC"/>
    <w:rsid w:val="00796D6A"/>
    <w:rsid w:val="0079735D"/>
    <w:rsid w:val="007A1C9E"/>
    <w:rsid w:val="007A3206"/>
    <w:rsid w:val="007A4692"/>
    <w:rsid w:val="007B0F1D"/>
    <w:rsid w:val="007B1B43"/>
    <w:rsid w:val="007B2303"/>
    <w:rsid w:val="007B2C77"/>
    <w:rsid w:val="007B403C"/>
    <w:rsid w:val="007B68F7"/>
    <w:rsid w:val="007B74F3"/>
    <w:rsid w:val="007C4168"/>
    <w:rsid w:val="007C45D8"/>
    <w:rsid w:val="007C7C08"/>
    <w:rsid w:val="007D1A27"/>
    <w:rsid w:val="007D1B24"/>
    <w:rsid w:val="007D1F15"/>
    <w:rsid w:val="007D25B1"/>
    <w:rsid w:val="007D2878"/>
    <w:rsid w:val="007D2F06"/>
    <w:rsid w:val="007D3203"/>
    <w:rsid w:val="007D3776"/>
    <w:rsid w:val="007D3ED6"/>
    <w:rsid w:val="007D4303"/>
    <w:rsid w:val="007D6045"/>
    <w:rsid w:val="007E2803"/>
    <w:rsid w:val="007E51E6"/>
    <w:rsid w:val="007E6161"/>
    <w:rsid w:val="007E6BD2"/>
    <w:rsid w:val="007E7BAB"/>
    <w:rsid w:val="007E7DCE"/>
    <w:rsid w:val="007F20AC"/>
    <w:rsid w:val="007F53A0"/>
    <w:rsid w:val="007F7A92"/>
    <w:rsid w:val="008024BA"/>
    <w:rsid w:val="00802C56"/>
    <w:rsid w:val="00803193"/>
    <w:rsid w:val="00811205"/>
    <w:rsid w:val="008120A3"/>
    <w:rsid w:val="00812C48"/>
    <w:rsid w:val="008146F9"/>
    <w:rsid w:val="00817345"/>
    <w:rsid w:val="00820C44"/>
    <w:rsid w:val="00822215"/>
    <w:rsid w:val="008225F1"/>
    <w:rsid w:val="00824DCD"/>
    <w:rsid w:val="0082728A"/>
    <w:rsid w:val="00833011"/>
    <w:rsid w:val="00833746"/>
    <w:rsid w:val="008356AF"/>
    <w:rsid w:val="00843314"/>
    <w:rsid w:val="00844569"/>
    <w:rsid w:val="00844902"/>
    <w:rsid w:val="008473F5"/>
    <w:rsid w:val="00847D23"/>
    <w:rsid w:val="0085196B"/>
    <w:rsid w:val="00851E70"/>
    <w:rsid w:val="0085243A"/>
    <w:rsid w:val="00853BED"/>
    <w:rsid w:val="008556B3"/>
    <w:rsid w:val="00863327"/>
    <w:rsid w:val="00864079"/>
    <w:rsid w:val="008649E0"/>
    <w:rsid w:val="00865065"/>
    <w:rsid w:val="00867376"/>
    <w:rsid w:val="00870F44"/>
    <w:rsid w:val="00871DC1"/>
    <w:rsid w:val="008724F6"/>
    <w:rsid w:val="0087665D"/>
    <w:rsid w:val="008776A3"/>
    <w:rsid w:val="008828C6"/>
    <w:rsid w:val="00883241"/>
    <w:rsid w:val="00884054"/>
    <w:rsid w:val="008840E6"/>
    <w:rsid w:val="00884568"/>
    <w:rsid w:val="00887D68"/>
    <w:rsid w:val="008936E7"/>
    <w:rsid w:val="00893729"/>
    <w:rsid w:val="00895089"/>
    <w:rsid w:val="008951ED"/>
    <w:rsid w:val="00896828"/>
    <w:rsid w:val="008A0CBB"/>
    <w:rsid w:val="008A29A6"/>
    <w:rsid w:val="008A2F6C"/>
    <w:rsid w:val="008A40AD"/>
    <w:rsid w:val="008A6609"/>
    <w:rsid w:val="008A68CA"/>
    <w:rsid w:val="008A6F2F"/>
    <w:rsid w:val="008A75BE"/>
    <w:rsid w:val="008B0679"/>
    <w:rsid w:val="008B10F2"/>
    <w:rsid w:val="008B3D11"/>
    <w:rsid w:val="008B42B1"/>
    <w:rsid w:val="008B4525"/>
    <w:rsid w:val="008B4991"/>
    <w:rsid w:val="008B5224"/>
    <w:rsid w:val="008B7087"/>
    <w:rsid w:val="008B7382"/>
    <w:rsid w:val="008C0375"/>
    <w:rsid w:val="008C121A"/>
    <w:rsid w:val="008C1E83"/>
    <w:rsid w:val="008C2023"/>
    <w:rsid w:val="008C221C"/>
    <w:rsid w:val="008C32A8"/>
    <w:rsid w:val="008C50C4"/>
    <w:rsid w:val="008C55A3"/>
    <w:rsid w:val="008C5A03"/>
    <w:rsid w:val="008C5E94"/>
    <w:rsid w:val="008C6105"/>
    <w:rsid w:val="008D05A6"/>
    <w:rsid w:val="008D4154"/>
    <w:rsid w:val="008D4EB7"/>
    <w:rsid w:val="008D5DFD"/>
    <w:rsid w:val="008D6D04"/>
    <w:rsid w:val="008E201B"/>
    <w:rsid w:val="008E3791"/>
    <w:rsid w:val="008E6375"/>
    <w:rsid w:val="008F0117"/>
    <w:rsid w:val="008F0731"/>
    <w:rsid w:val="008F4C65"/>
    <w:rsid w:val="008F6955"/>
    <w:rsid w:val="00904E4A"/>
    <w:rsid w:val="00905422"/>
    <w:rsid w:val="00911080"/>
    <w:rsid w:val="00913133"/>
    <w:rsid w:val="009145F6"/>
    <w:rsid w:val="00920128"/>
    <w:rsid w:val="00921DB9"/>
    <w:rsid w:val="00922381"/>
    <w:rsid w:val="00922957"/>
    <w:rsid w:val="00922B27"/>
    <w:rsid w:val="0092403D"/>
    <w:rsid w:val="009268BB"/>
    <w:rsid w:val="00926D4D"/>
    <w:rsid w:val="0093296F"/>
    <w:rsid w:val="00934F3F"/>
    <w:rsid w:val="00935D2F"/>
    <w:rsid w:val="00940116"/>
    <w:rsid w:val="009402DB"/>
    <w:rsid w:val="00940419"/>
    <w:rsid w:val="00941DFA"/>
    <w:rsid w:val="00943C58"/>
    <w:rsid w:val="009449B8"/>
    <w:rsid w:val="00944DC9"/>
    <w:rsid w:val="00945479"/>
    <w:rsid w:val="00945D0C"/>
    <w:rsid w:val="00946380"/>
    <w:rsid w:val="009464B0"/>
    <w:rsid w:val="009517DA"/>
    <w:rsid w:val="009611E0"/>
    <w:rsid w:val="00961369"/>
    <w:rsid w:val="00964AA9"/>
    <w:rsid w:val="00965B02"/>
    <w:rsid w:val="00965FEE"/>
    <w:rsid w:val="0096607F"/>
    <w:rsid w:val="0096643B"/>
    <w:rsid w:val="009706B5"/>
    <w:rsid w:val="009712F1"/>
    <w:rsid w:val="00972BDF"/>
    <w:rsid w:val="0098182D"/>
    <w:rsid w:val="009863DD"/>
    <w:rsid w:val="00990C92"/>
    <w:rsid w:val="00991C21"/>
    <w:rsid w:val="00991F20"/>
    <w:rsid w:val="00994D66"/>
    <w:rsid w:val="00996FB8"/>
    <w:rsid w:val="00997E87"/>
    <w:rsid w:val="009A00AF"/>
    <w:rsid w:val="009A0AF8"/>
    <w:rsid w:val="009A1139"/>
    <w:rsid w:val="009A1AD9"/>
    <w:rsid w:val="009A24C2"/>
    <w:rsid w:val="009A49FE"/>
    <w:rsid w:val="009A686F"/>
    <w:rsid w:val="009A77EC"/>
    <w:rsid w:val="009B1356"/>
    <w:rsid w:val="009B33A8"/>
    <w:rsid w:val="009B3487"/>
    <w:rsid w:val="009B3D6C"/>
    <w:rsid w:val="009B7200"/>
    <w:rsid w:val="009B7C61"/>
    <w:rsid w:val="009C2422"/>
    <w:rsid w:val="009C2AE5"/>
    <w:rsid w:val="009C3793"/>
    <w:rsid w:val="009C5328"/>
    <w:rsid w:val="009C5DB9"/>
    <w:rsid w:val="009C7074"/>
    <w:rsid w:val="009C78BF"/>
    <w:rsid w:val="009D25FE"/>
    <w:rsid w:val="009E0867"/>
    <w:rsid w:val="009E1411"/>
    <w:rsid w:val="009E45A0"/>
    <w:rsid w:val="009E471D"/>
    <w:rsid w:val="009E52F2"/>
    <w:rsid w:val="009F0515"/>
    <w:rsid w:val="009F1A4C"/>
    <w:rsid w:val="009F3056"/>
    <w:rsid w:val="009F335B"/>
    <w:rsid w:val="009F3C1F"/>
    <w:rsid w:val="009F614E"/>
    <w:rsid w:val="009F6571"/>
    <w:rsid w:val="009F6A7C"/>
    <w:rsid w:val="009F762B"/>
    <w:rsid w:val="00A01661"/>
    <w:rsid w:val="00A02047"/>
    <w:rsid w:val="00A036BE"/>
    <w:rsid w:val="00A03AA2"/>
    <w:rsid w:val="00A05EF8"/>
    <w:rsid w:val="00A064EC"/>
    <w:rsid w:val="00A11838"/>
    <w:rsid w:val="00A12205"/>
    <w:rsid w:val="00A13BA0"/>
    <w:rsid w:val="00A148D2"/>
    <w:rsid w:val="00A14CB7"/>
    <w:rsid w:val="00A155B9"/>
    <w:rsid w:val="00A214B4"/>
    <w:rsid w:val="00A23F8F"/>
    <w:rsid w:val="00A26395"/>
    <w:rsid w:val="00A274D8"/>
    <w:rsid w:val="00A32D63"/>
    <w:rsid w:val="00A345F6"/>
    <w:rsid w:val="00A34DDD"/>
    <w:rsid w:val="00A35A87"/>
    <w:rsid w:val="00A4436A"/>
    <w:rsid w:val="00A45097"/>
    <w:rsid w:val="00A453DC"/>
    <w:rsid w:val="00A45721"/>
    <w:rsid w:val="00A45BD9"/>
    <w:rsid w:val="00A47E87"/>
    <w:rsid w:val="00A516E8"/>
    <w:rsid w:val="00A520C9"/>
    <w:rsid w:val="00A525D9"/>
    <w:rsid w:val="00A5485E"/>
    <w:rsid w:val="00A565E7"/>
    <w:rsid w:val="00A625E2"/>
    <w:rsid w:val="00A629E8"/>
    <w:rsid w:val="00A63D5A"/>
    <w:rsid w:val="00A65D0B"/>
    <w:rsid w:val="00A676DA"/>
    <w:rsid w:val="00A67B13"/>
    <w:rsid w:val="00A71080"/>
    <w:rsid w:val="00A72465"/>
    <w:rsid w:val="00A72DCB"/>
    <w:rsid w:val="00A75001"/>
    <w:rsid w:val="00A763BD"/>
    <w:rsid w:val="00A80C92"/>
    <w:rsid w:val="00A82461"/>
    <w:rsid w:val="00A83323"/>
    <w:rsid w:val="00A85006"/>
    <w:rsid w:val="00A851D8"/>
    <w:rsid w:val="00A85FF3"/>
    <w:rsid w:val="00A87394"/>
    <w:rsid w:val="00A90085"/>
    <w:rsid w:val="00A90295"/>
    <w:rsid w:val="00A9227B"/>
    <w:rsid w:val="00A927B1"/>
    <w:rsid w:val="00A93540"/>
    <w:rsid w:val="00A947CC"/>
    <w:rsid w:val="00A94812"/>
    <w:rsid w:val="00A953BA"/>
    <w:rsid w:val="00AA066E"/>
    <w:rsid w:val="00AA1A2C"/>
    <w:rsid w:val="00AA207C"/>
    <w:rsid w:val="00AA2089"/>
    <w:rsid w:val="00AA34FF"/>
    <w:rsid w:val="00AA5D62"/>
    <w:rsid w:val="00AB1A1D"/>
    <w:rsid w:val="00AB3710"/>
    <w:rsid w:val="00AB4B0F"/>
    <w:rsid w:val="00AB6C3B"/>
    <w:rsid w:val="00AB718D"/>
    <w:rsid w:val="00AC0078"/>
    <w:rsid w:val="00AC1971"/>
    <w:rsid w:val="00AC5581"/>
    <w:rsid w:val="00AC76D3"/>
    <w:rsid w:val="00AC7FB6"/>
    <w:rsid w:val="00AD15A7"/>
    <w:rsid w:val="00AD49CD"/>
    <w:rsid w:val="00AD4BD3"/>
    <w:rsid w:val="00AD6BEE"/>
    <w:rsid w:val="00AE008F"/>
    <w:rsid w:val="00AE1841"/>
    <w:rsid w:val="00AE1EF2"/>
    <w:rsid w:val="00AE23FC"/>
    <w:rsid w:val="00AE2CA1"/>
    <w:rsid w:val="00AE3471"/>
    <w:rsid w:val="00AE44A7"/>
    <w:rsid w:val="00AE5F26"/>
    <w:rsid w:val="00AF1248"/>
    <w:rsid w:val="00AF24B7"/>
    <w:rsid w:val="00AF535B"/>
    <w:rsid w:val="00AF55AC"/>
    <w:rsid w:val="00AF713F"/>
    <w:rsid w:val="00B0236C"/>
    <w:rsid w:val="00B07D6D"/>
    <w:rsid w:val="00B1003A"/>
    <w:rsid w:val="00B11E08"/>
    <w:rsid w:val="00B12E48"/>
    <w:rsid w:val="00B13C33"/>
    <w:rsid w:val="00B14095"/>
    <w:rsid w:val="00B1443C"/>
    <w:rsid w:val="00B239C5"/>
    <w:rsid w:val="00B26C37"/>
    <w:rsid w:val="00B3202B"/>
    <w:rsid w:val="00B32CD3"/>
    <w:rsid w:val="00B353FF"/>
    <w:rsid w:val="00B35A93"/>
    <w:rsid w:val="00B361DA"/>
    <w:rsid w:val="00B3635B"/>
    <w:rsid w:val="00B3672D"/>
    <w:rsid w:val="00B36C4F"/>
    <w:rsid w:val="00B36D2B"/>
    <w:rsid w:val="00B407CA"/>
    <w:rsid w:val="00B41588"/>
    <w:rsid w:val="00B455E7"/>
    <w:rsid w:val="00B47192"/>
    <w:rsid w:val="00B4745C"/>
    <w:rsid w:val="00B477AC"/>
    <w:rsid w:val="00B47B0E"/>
    <w:rsid w:val="00B51510"/>
    <w:rsid w:val="00B527A5"/>
    <w:rsid w:val="00B5354D"/>
    <w:rsid w:val="00B547A7"/>
    <w:rsid w:val="00B54C21"/>
    <w:rsid w:val="00B61D75"/>
    <w:rsid w:val="00B62F0D"/>
    <w:rsid w:val="00B64D7A"/>
    <w:rsid w:val="00B70236"/>
    <w:rsid w:val="00B7258D"/>
    <w:rsid w:val="00B72B0F"/>
    <w:rsid w:val="00B7396E"/>
    <w:rsid w:val="00B741B2"/>
    <w:rsid w:val="00B75A86"/>
    <w:rsid w:val="00B80028"/>
    <w:rsid w:val="00B80467"/>
    <w:rsid w:val="00B833EA"/>
    <w:rsid w:val="00B840E3"/>
    <w:rsid w:val="00B85271"/>
    <w:rsid w:val="00B871BE"/>
    <w:rsid w:val="00B9223B"/>
    <w:rsid w:val="00B9525A"/>
    <w:rsid w:val="00B95987"/>
    <w:rsid w:val="00B971AA"/>
    <w:rsid w:val="00B97604"/>
    <w:rsid w:val="00BA11EC"/>
    <w:rsid w:val="00BA4D1F"/>
    <w:rsid w:val="00BA7AD1"/>
    <w:rsid w:val="00BB04EC"/>
    <w:rsid w:val="00BB2250"/>
    <w:rsid w:val="00BB4A68"/>
    <w:rsid w:val="00BB5CE6"/>
    <w:rsid w:val="00BC0606"/>
    <w:rsid w:val="00BC0FDD"/>
    <w:rsid w:val="00BC14E6"/>
    <w:rsid w:val="00BC22E0"/>
    <w:rsid w:val="00BC3CE6"/>
    <w:rsid w:val="00BD1E01"/>
    <w:rsid w:val="00BD30FE"/>
    <w:rsid w:val="00BD36D6"/>
    <w:rsid w:val="00BD65B1"/>
    <w:rsid w:val="00BE21EF"/>
    <w:rsid w:val="00BE28ED"/>
    <w:rsid w:val="00BE3E18"/>
    <w:rsid w:val="00BE4F42"/>
    <w:rsid w:val="00BE688D"/>
    <w:rsid w:val="00BE7C9B"/>
    <w:rsid w:val="00BF01A7"/>
    <w:rsid w:val="00BF1ECA"/>
    <w:rsid w:val="00BF30B0"/>
    <w:rsid w:val="00BF37E3"/>
    <w:rsid w:val="00C0147E"/>
    <w:rsid w:val="00C03F20"/>
    <w:rsid w:val="00C04FE4"/>
    <w:rsid w:val="00C16182"/>
    <w:rsid w:val="00C25084"/>
    <w:rsid w:val="00C272C9"/>
    <w:rsid w:val="00C304E8"/>
    <w:rsid w:val="00C30A4F"/>
    <w:rsid w:val="00C33C5B"/>
    <w:rsid w:val="00C41665"/>
    <w:rsid w:val="00C429E1"/>
    <w:rsid w:val="00C4691C"/>
    <w:rsid w:val="00C57DAE"/>
    <w:rsid w:val="00C61F96"/>
    <w:rsid w:val="00C6488B"/>
    <w:rsid w:val="00C6632C"/>
    <w:rsid w:val="00C66E9C"/>
    <w:rsid w:val="00C66EBA"/>
    <w:rsid w:val="00C67A38"/>
    <w:rsid w:val="00C70B66"/>
    <w:rsid w:val="00C71C64"/>
    <w:rsid w:val="00C71CD1"/>
    <w:rsid w:val="00C72E35"/>
    <w:rsid w:val="00C73143"/>
    <w:rsid w:val="00C755B1"/>
    <w:rsid w:val="00C77685"/>
    <w:rsid w:val="00C77815"/>
    <w:rsid w:val="00C80100"/>
    <w:rsid w:val="00C8239D"/>
    <w:rsid w:val="00C85378"/>
    <w:rsid w:val="00C854ED"/>
    <w:rsid w:val="00C90AD4"/>
    <w:rsid w:val="00C9297C"/>
    <w:rsid w:val="00CA1B63"/>
    <w:rsid w:val="00CA621B"/>
    <w:rsid w:val="00CA6FDA"/>
    <w:rsid w:val="00CB0AFB"/>
    <w:rsid w:val="00CB266D"/>
    <w:rsid w:val="00CB3B6F"/>
    <w:rsid w:val="00CC071F"/>
    <w:rsid w:val="00CC0C5F"/>
    <w:rsid w:val="00CC14B6"/>
    <w:rsid w:val="00CC223A"/>
    <w:rsid w:val="00CC2F3D"/>
    <w:rsid w:val="00CC5144"/>
    <w:rsid w:val="00CC5FF3"/>
    <w:rsid w:val="00CD422C"/>
    <w:rsid w:val="00CD5CDC"/>
    <w:rsid w:val="00CD789C"/>
    <w:rsid w:val="00CE2ADF"/>
    <w:rsid w:val="00CE360C"/>
    <w:rsid w:val="00CE3713"/>
    <w:rsid w:val="00CE3992"/>
    <w:rsid w:val="00CE68C2"/>
    <w:rsid w:val="00CF0807"/>
    <w:rsid w:val="00CF0835"/>
    <w:rsid w:val="00CF1976"/>
    <w:rsid w:val="00CF1D7D"/>
    <w:rsid w:val="00CF45D3"/>
    <w:rsid w:val="00CF4D0D"/>
    <w:rsid w:val="00CF6B6C"/>
    <w:rsid w:val="00D00A58"/>
    <w:rsid w:val="00D01197"/>
    <w:rsid w:val="00D042BB"/>
    <w:rsid w:val="00D0447F"/>
    <w:rsid w:val="00D05038"/>
    <w:rsid w:val="00D058B0"/>
    <w:rsid w:val="00D05C8E"/>
    <w:rsid w:val="00D06CA0"/>
    <w:rsid w:val="00D11F7D"/>
    <w:rsid w:val="00D11FC3"/>
    <w:rsid w:val="00D13098"/>
    <w:rsid w:val="00D136F5"/>
    <w:rsid w:val="00D161C1"/>
    <w:rsid w:val="00D17789"/>
    <w:rsid w:val="00D1789C"/>
    <w:rsid w:val="00D17B5C"/>
    <w:rsid w:val="00D20C43"/>
    <w:rsid w:val="00D21565"/>
    <w:rsid w:val="00D226BE"/>
    <w:rsid w:val="00D242E5"/>
    <w:rsid w:val="00D25860"/>
    <w:rsid w:val="00D2737E"/>
    <w:rsid w:val="00D274A9"/>
    <w:rsid w:val="00D32347"/>
    <w:rsid w:val="00D32644"/>
    <w:rsid w:val="00D33229"/>
    <w:rsid w:val="00D33619"/>
    <w:rsid w:val="00D33F6F"/>
    <w:rsid w:val="00D45975"/>
    <w:rsid w:val="00D52109"/>
    <w:rsid w:val="00D52AC7"/>
    <w:rsid w:val="00D53178"/>
    <w:rsid w:val="00D53772"/>
    <w:rsid w:val="00D54CA9"/>
    <w:rsid w:val="00D555B6"/>
    <w:rsid w:val="00D556EC"/>
    <w:rsid w:val="00D56D67"/>
    <w:rsid w:val="00D61EC5"/>
    <w:rsid w:val="00D627AD"/>
    <w:rsid w:val="00D6340F"/>
    <w:rsid w:val="00D66135"/>
    <w:rsid w:val="00D72D16"/>
    <w:rsid w:val="00D74213"/>
    <w:rsid w:val="00D8049E"/>
    <w:rsid w:val="00D804D4"/>
    <w:rsid w:val="00D81914"/>
    <w:rsid w:val="00D8195B"/>
    <w:rsid w:val="00D8561C"/>
    <w:rsid w:val="00D8619F"/>
    <w:rsid w:val="00D86764"/>
    <w:rsid w:val="00D924C9"/>
    <w:rsid w:val="00D957E3"/>
    <w:rsid w:val="00D970E2"/>
    <w:rsid w:val="00DA5ABC"/>
    <w:rsid w:val="00DA6069"/>
    <w:rsid w:val="00DA7FB9"/>
    <w:rsid w:val="00DB437B"/>
    <w:rsid w:val="00DB4537"/>
    <w:rsid w:val="00DB5528"/>
    <w:rsid w:val="00DB5C0A"/>
    <w:rsid w:val="00DB5E40"/>
    <w:rsid w:val="00DC06AA"/>
    <w:rsid w:val="00DC0C93"/>
    <w:rsid w:val="00DC0E09"/>
    <w:rsid w:val="00DC168A"/>
    <w:rsid w:val="00DC721C"/>
    <w:rsid w:val="00DD13E2"/>
    <w:rsid w:val="00DD2BA7"/>
    <w:rsid w:val="00DD2D3C"/>
    <w:rsid w:val="00DE153B"/>
    <w:rsid w:val="00DE3B70"/>
    <w:rsid w:val="00DF003C"/>
    <w:rsid w:val="00DF4501"/>
    <w:rsid w:val="00DF45C5"/>
    <w:rsid w:val="00DF5FBA"/>
    <w:rsid w:val="00DF723C"/>
    <w:rsid w:val="00DF783E"/>
    <w:rsid w:val="00DF78AE"/>
    <w:rsid w:val="00E029A8"/>
    <w:rsid w:val="00E10879"/>
    <w:rsid w:val="00E117EC"/>
    <w:rsid w:val="00E11E2E"/>
    <w:rsid w:val="00E12542"/>
    <w:rsid w:val="00E1345D"/>
    <w:rsid w:val="00E13B3A"/>
    <w:rsid w:val="00E13CBE"/>
    <w:rsid w:val="00E24CF4"/>
    <w:rsid w:val="00E266D3"/>
    <w:rsid w:val="00E27279"/>
    <w:rsid w:val="00E27BA4"/>
    <w:rsid w:val="00E31699"/>
    <w:rsid w:val="00E32707"/>
    <w:rsid w:val="00E371EC"/>
    <w:rsid w:val="00E450DB"/>
    <w:rsid w:val="00E46CE8"/>
    <w:rsid w:val="00E532D7"/>
    <w:rsid w:val="00E555D5"/>
    <w:rsid w:val="00E55BE6"/>
    <w:rsid w:val="00E6063A"/>
    <w:rsid w:val="00E62A59"/>
    <w:rsid w:val="00E63ADD"/>
    <w:rsid w:val="00E64A3C"/>
    <w:rsid w:val="00E67776"/>
    <w:rsid w:val="00E72AE3"/>
    <w:rsid w:val="00E73B0B"/>
    <w:rsid w:val="00E73B51"/>
    <w:rsid w:val="00E743B7"/>
    <w:rsid w:val="00E76D3D"/>
    <w:rsid w:val="00E80B0F"/>
    <w:rsid w:val="00E81B17"/>
    <w:rsid w:val="00E83125"/>
    <w:rsid w:val="00E83F26"/>
    <w:rsid w:val="00E86A13"/>
    <w:rsid w:val="00E86CA7"/>
    <w:rsid w:val="00E913E9"/>
    <w:rsid w:val="00E96F99"/>
    <w:rsid w:val="00EA103B"/>
    <w:rsid w:val="00EA1F89"/>
    <w:rsid w:val="00EA4C15"/>
    <w:rsid w:val="00EA5BCC"/>
    <w:rsid w:val="00EB117B"/>
    <w:rsid w:val="00EB15E0"/>
    <w:rsid w:val="00EB39C0"/>
    <w:rsid w:val="00EB40D6"/>
    <w:rsid w:val="00EB5F75"/>
    <w:rsid w:val="00EB79CD"/>
    <w:rsid w:val="00EB7A2F"/>
    <w:rsid w:val="00EB7F18"/>
    <w:rsid w:val="00EC07ED"/>
    <w:rsid w:val="00EC305D"/>
    <w:rsid w:val="00EC3BF2"/>
    <w:rsid w:val="00EC3C36"/>
    <w:rsid w:val="00ED3F27"/>
    <w:rsid w:val="00ED6131"/>
    <w:rsid w:val="00EE0578"/>
    <w:rsid w:val="00EE0F2E"/>
    <w:rsid w:val="00EE1234"/>
    <w:rsid w:val="00EE1454"/>
    <w:rsid w:val="00EE26AE"/>
    <w:rsid w:val="00EE2A41"/>
    <w:rsid w:val="00EE2C8C"/>
    <w:rsid w:val="00EE2ECB"/>
    <w:rsid w:val="00EE3054"/>
    <w:rsid w:val="00EE3C07"/>
    <w:rsid w:val="00EE575D"/>
    <w:rsid w:val="00EE5F8D"/>
    <w:rsid w:val="00EF00CC"/>
    <w:rsid w:val="00EF09FB"/>
    <w:rsid w:val="00EF198F"/>
    <w:rsid w:val="00EF1C91"/>
    <w:rsid w:val="00EF1F1D"/>
    <w:rsid w:val="00EF309C"/>
    <w:rsid w:val="00EF5956"/>
    <w:rsid w:val="00EF5C8B"/>
    <w:rsid w:val="00F02923"/>
    <w:rsid w:val="00F02B2C"/>
    <w:rsid w:val="00F0351B"/>
    <w:rsid w:val="00F04E34"/>
    <w:rsid w:val="00F06472"/>
    <w:rsid w:val="00F06F04"/>
    <w:rsid w:val="00F0721E"/>
    <w:rsid w:val="00F0754E"/>
    <w:rsid w:val="00F110DB"/>
    <w:rsid w:val="00F12358"/>
    <w:rsid w:val="00F13693"/>
    <w:rsid w:val="00F15E88"/>
    <w:rsid w:val="00F16026"/>
    <w:rsid w:val="00F22566"/>
    <w:rsid w:val="00F22963"/>
    <w:rsid w:val="00F22D0E"/>
    <w:rsid w:val="00F25D50"/>
    <w:rsid w:val="00F2654F"/>
    <w:rsid w:val="00F376BC"/>
    <w:rsid w:val="00F37993"/>
    <w:rsid w:val="00F403EA"/>
    <w:rsid w:val="00F410AC"/>
    <w:rsid w:val="00F42753"/>
    <w:rsid w:val="00F47DEC"/>
    <w:rsid w:val="00F510DB"/>
    <w:rsid w:val="00F54525"/>
    <w:rsid w:val="00F55EF2"/>
    <w:rsid w:val="00F56B30"/>
    <w:rsid w:val="00F64643"/>
    <w:rsid w:val="00F6495A"/>
    <w:rsid w:val="00F727B0"/>
    <w:rsid w:val="00F72B5D"/>
    <w:rsid w:val="00F750BE"/>
    <w:rsid w:val="00F83B40"/>
    <w:rsid w:val="00F84FFF"/>
    <w:rsid w:val="00F87CAA"/>
    <w:rsid w:val="00F90E93"/>
    <w:rsid w:val="00F91F36"/>
    <w:rsid w:val="00F94BD5"/>
    <w:rsid w:val="00F96D4C"/>
    <w:rsid w:val="00F97F52"/>
    <w:rsid w:val="00FA2545"/>
    <w:rsid w:val="00FA41C5"/>
    <w:rsid w:val="00FA5036"/>
    <w:rsid w:val="00FB0194"/>
    <w:rsid w:val="00FB2CFE"/>
    <w:rsid w:val="00FB4AAD"/>
    <w:rsid w:val="00FB4E3D"/>
    <w:rsid w:val="00FB5348"/>
    <w:rsid w:val="00FB5F2A"/>
    <w:rsid w:val="00FC02ED"/>
    <w:rsid w:val="00FC15E3"/>
    <w:rsid w:val="00FC3072"/>
    <w:rsid w:val="00FC4E89"/>
    <w:rsid w:val="00FC4F9B"/>
    <w:rsid w:val="00FC59F0"/>
    <w:rsid w:val="00FD0D68"/>
    <w:rsid w:val="00FD2899"/>
    <w:rsid w:val="00FD4599"/>
    <w:rsid w:val="00FD4784"/>
    <w:rsid w:val="00FD5820"/>
    <w:rsid w:val="00FD5FA6"/>
    <w:rsid w:val="00FD65FE"/>
    <w:rsid w:val="00FD68C0"/>
    <w:rsid w:val="00FD6B1B"/>
    <w:rsid w:val="00FE3D5E"/>
    <w:rsid w:val="00FE42BB"/>
    <w:rsid w:val="00FE4640"/>
    <w:rsid w:val="00FE77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57C1D"/>
  <w15:chartTrackingRefBased/>
  <w15:docId w15:val="{6391A97A-2FE7-4525-83FC-FAD562D8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UnresolvedMention1">
    <w:name w:val="Unresolved Mention1"/>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semiHidden/>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paragraph" w:styleId="NormalWeb">
    <w:name w:val="Normal (Web)"/>
    <w:basedOn w:val="Normal"/>
    <w:uiPriority w:val="99"/>
    <w:semiHidden/>
    <w:unhideWhenUsed/>
    <w:rsid w:val="003B439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2">
    <w:name w:val="Unresolved Mention2"/>
    <w:basedOn w:val="Fuentedeprrafopredeter"/>
    <w:uiPriority w:val="99"/>
    <w:semiHidden/>
    <w:unhideWhenUsed/>
    <w:rsid w:val="008B3D11"/>
    <w:rPr>
      <w:color w:val="605E5C"/>
      <w:shd w:val="clear" w:color="auto" w:fill="E1DFDD"/>
    </w:rPr>
  </w:style>
  <w:style w:type="character" w:customStyle="1" w:styleId="UnresolvedMention3">
    <w:name w:val="Unresolved Mention3"/>
    <w:basedOn w:val="Fuentedeprrafopredeter"/>
    <w:uiPriority w:val="99"/>
    <w:semiHidden/>
    <w:unhideWhenUsed/>
    <w:rsid w:val="007B74F3"/>
    <w:rPr>
      <w:color w:val="605E5C"/>
      <w:shd w:val="clear" w:color="auto" w:fill="E1DFDD"/>
    </w:rPr>
  </w:style>
  <w:style w:type="table" w:styleId="Tabladelista6concolores-nfasis5">
    <w:name w:val="List Table 6 Colorful Accent 5"/>
    <w:basedOn w:val="Tablanormal"/>
    <w:uiPriority w:val="51"/>
    <w:rsid w:val="00A763BD"/>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infoemcitas">
    <w:name w:val="infoem citas"/>
    <w:basedOn w:val="Normal"/>
    <w:qFormat/>
    <w:rsid w:val="005864CD"/>
    <w:pPr>
      <w:spacing w:before="240" w:line="360" w:lineRule="auto"/>
      <w:ind w:left="851" w:right="851"/>
      <w:jc w:val="both"/>
    </w:pPr>
    <w:rPr>
      <w:rFonts w:ascii="Palatino Linotype" w:hAnsi="Palatino Linotype"/>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28691">
      <w:bodyDiv w:val="1"/>
      <w:marLeft w:val="0"/>
      <w:marRight w:val="0"/>
      <w:marTop w:val="0"/>
      <w:marBottom w:val="0"/>
      <w:divBdr>
        <w:top w:val="none" w:sz="0" w:space="0" w:color="auto"/>
        <w:left w:val="none" w:sz="0" w:space="0" w:color="auto"/>
        <w:bottom w:val="none" w:sz="0" w:space="0" w:color="auto"/>
        <w:right w:val="none" w:sz="0" w:space="0" w:color="auto"/>
      </w:divBdr>
    </w:div>
    <w:div w:id="126245755">
      <w:bodyDiv w:val="1"/>
      <w:marLeft w:val="0"/>
      <w:marRight w:val="0"/>
      <w:marTop w:val="0"/>
      <w:marBottom w:val="0"/>
      <w:divBdr>
        <w:top w:val="none" w:sz="0" w:space="0" w:color="auto"/>
        <w:left w:val="none" w:sz="0" w:space="0" w:color="auto"/>
        <w:bottom w:val="none" w:sz="0" w:space="0" w:color="auto"/>
        <w:right w:val="none" w:sz="0" w:space="0" w:color="auto"/>
      </w:divBdr>
    </w:div>
    <w:div w:id="13298449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17271203">
      <w:bodyDiv w:val="1"/>
      <w:marLeft w:val="0"/>
      <w:marRight w:val="0"/>
      <w:marTop w:val="0"/>
      <w:marBottom w:val="0"/>
      <w:divBdr>
        <w:top w:val="none" w:sz="0" w:space="0" w:color="auto"/>
        <w:left w:val="none" w:sz="0" w:space="0" w:color="auto"/>
        <w:bottom w:val="none" w:sz="0" w:space="0" w:color="auto"/>
        <w:right w:val="none" w:sz="0" w:space="0" w:color="auto"/>
      </w:divBdr>
    </w:div>
    <w:div w:id="320889120">
      <w:bodyDiv w:val="1"/>
      <w:marLeft w:val="0"/>
      <w:marRight w:val="0"/>
      <w:marTop w:val="0"/>
      <w:marBottom w:val="0"/>
      <w:divBdr>
        <w:top w:val="none" w:sz="0" w:space="0" w:color="auto"/>
        <w:left w:val="none" w:sz="0" w:space="0" w:color="auto"/>
        <w:bottom w:val="none" w:sz="0" w:space="0" w:color="auto"/>
        <w:right w:val="none" w:sz="0" w:space="0" w:color="auto"/>
      </w:divBdr>
    </w:div>
    <w:div w:id="354313148">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05151704">
      <w:bodyDiv w:val="1"/>
      <w:marLeft w:val="0"/>
      <w:marRight w:val="0"/>
      <w:marTop w:val="0"/>
      <w:marBottom w:val="0"/>
      <w:divBdr>
        <w:top w:val="none" w:sz="0" w:space="0" w:color="auto"/>
        <w:left w:val="none" w:sz="0" w:space="0" w:color="auto"/>
        <w:bottom w:val="none" w:sz="0" w:space="0" w:color="auto"/>
        <w:right w:val="none" w:sz="0" w:space="0" w:color="auto"/>
      </w:divBdr>
    </w:div>
    <w:div w:id="471098392">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08759979">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592469143">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898437093">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8717262">
      <w:bodyDiv w:val="1"/>
      <w:marLeft w:val="0"/>
      <w:marRight w:val="0"/>
      <w:marTop w:val="0"/>
      <w:marBottom w:val="0"/>
      <w:divBdr>
        <w:top w:val="none" w:sz="0" w:space="0" w:color="auto"/>
        <w:left w:val="none" w:sz="0" w:space="0" w:color="auto"/>
        <w:bottom w:val="none" w:sz="0" w:space="0" w:color="auto"/>
        <w:right w:val="none" w:sz="0" w:space="0" w:color="auto"/>
      </w:divBdr>
    </w:div>
    <w:div w:id="1157725192">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1646092">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47332922">
      <w:bodyDiv w:val="1"/>
      <w:marLeft w:val="0"/>
      <w:marRight w:val="0"/>
      <w:marTop w:val="0"/>
      <w:marBottom w:val="0"/>
      <w:divBdr>
        <w:top w:val="none" w:sz="0" w:space="0" w:color="auto"/>
        <w:left w:val="none" w:sz="0" w:space="0" w:color="auto"/>
        <w:bottom w:val="none" w:sz="0" w:space="0" w:color="auto"/>
        <w:right w:val="none" w:sz="0" w:space="0" w:color="auto"/>
      </w:divBdr>
    </w:div>
    <w:div w:id="1551303172">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0210522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2220015">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887444978">
      <w:bodyDiv w:val="1"/>
      <w:marLeft w:val="0"/>
      <w:marRight w:val="0"/>
      <w:marTop w:val="0"/>
      <w:marBottom w:val="0"/>
      <w:divBdr>
        <w:top w:val="none" w:sz="0" w:space="0" w:color="auto"/>
        <w:left w:val="none" w:sz="0" w:space="0" w:color="auto"/>
        <w:bottom w:val="none" w:sz="0" w:space="0" w:color="auto"/>
        <w:right w:val="none" w:sz="0" w:space="0" w:color="auto"/>
      </w:divBdr>
    </w:div>
    <w:div w:id="1897155888">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consultas.ifai.org.mx/descargar.php?r=./pdf/resoluciones/2019/&amp;a=RRA%2014270.pdf" TargetMode="External"/><Relationship Id="rId2" Type="http://schemas.openxmlformats.org/officeDocument/2006/relationships/numbering" Target="numbering.xml"/><Relationship Id="rId16" Type="http://schemas.openxmlformats.org/officeDocument/2006/relationships/hyperlink" Target="http://consultas.ifai.org.mx/descargar.php?r=./pdf/resoluciones/2018/&amp;a=RRA%205097.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em.org.mx/es/contenido/transparencia/directorio-de-sujetos-obligados" TargetMode="External"/><Relationship Id="rId5" Type="http://schemas.openxmlformats.org/officeDocument/2006/relationships/webSettings" Target="webSettings.xml"/><Relationship Id="rId15" Type="http://schemas.openxmlformats.org/officeDocument/2006/relationships/hyperlink" Target="http://consultas.ifai.org.mx/descargar.php?r=./pdf/resoluciones/2018/&amp;a=RRA%204548.pdf"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B5C8E-9CDE-4BEF-9910-03A7B5D6A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3980</TotalTime>
  <Pages>48</Pages>
  <Words>9204</Words>
  <Characters>50625</Characters>
  <Application>Microsoft Office Word</Application>
  <DocSecurity>0</DocSecurity>
  <Lines>421</Lines>
  <Paragraphs>119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59710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21</cp:revision>
  <cp:lastPrinted>2020-01-30T23:10:00Z</cp:lastPrinted>
  <dcterms:created xsi:type="dcterms:W3CDTF">2022-11-25T00:53:00Z</dcterms:created>
  <dcterms:modified xsi:type="dcterms:W3CDTF">2023-01-27T17:24:00Z</dcterms:modified>
</cp:coreProperties>
</file>