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793FF" w14:textId="77777777" w:rsidR="00970E69" w:rsidRPr="00D166A0" w:rsidRDefault="000F174E">
      <w:pPr>
        <w:spacing w:before="240" w:after="240" w:line="360" w:lineRule="auto"/>
        <w:jc w:val="both"/>
        <w:rPr>
          <w:rFonts w:ascii="Palatino Linotype" w:eastAsia="Palatino Linotype" w:hAnsi="Palatino Linotype" w:cs="Palatino Linotype"/>
          <w:b/>
        </w:rPr>
      </w:pPr>
      <w:r w:rsidRPr="00D166A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D166A0">
        <w:rPr>
          <w:rFonts w:ascii="Palatino Linotype" w:eastAsia="Palatino Linotype" w:hAnsi="Palatino Linotype" w:cs="Palatino Linotype"/>
          <w:b/>
        </w:rPr>
        <w:t>treinta de agosto del dos mil veintitrés</w:t>
      </w:r>
      <w:r w:rsidRPr="00D166A0">
        <w:rPr>
          <w:rFonts w:ascii="Palatino Linotype" w:eastAsia="Palatino Linotype" w:hAnsi="Palatino Linotype" w:cs="Palatino Linotype"/>
        </w:rPr>
        <w:t>.</w:t>
      </w:r>
    </w:p>
    <w:p w14:paraId="53F572C1" w14:textId="77777777" w:rsidR="00970E69" w:rsidRPr="00D166A0" w:rsidRDefault="000F174E">
      <w:pPr>
        <w:spacing w:line="360" w:lineRule="auto"/>
        <w:jc w:val="both"/>
        <w:rPr>
          <w:rFonts w:ascii="Palatino Linotype" w:eastAsia="Palatino Linotype" w:hAnsi="Palatino Linotype" w:cs="Palatino Linotype"/>
          <w:b/>
          <w:sz w:val="22"/>
          <w:szCs w:val="22"/>
        </w:rPr>
      </w:pPr>
      <w:r w:rsidRPr="00D166A0">
        <w:rPr>
          <w:rFonts w:ascii="Palatino Linotype" w:eastAsia="Palatino Linotype" w:hAnsi="Palatino Linotype" w:cs="Palatino Linotype"/>
          <w:b/>
        </w:rPr>
        <w:t>Visto</w:t>
      </w:r>
      <w:r w:rsidRPr="00D166A0">
        <w:rPr>
          <w:rFonts w:ascii="Palatino Linotype" w:eastAsia="Palatino Linotype" w:hAnsi="Palatino Linotype" w:cs="Palatino Linotype"/>
        </w:rPr>
        <w:t xml:space="preserve"> el expediente relativo al recurso de revisión </w:t>
      </w:r>
      <w:r w:rsidRPr="00D166A0">
        <w:rPr>
          <w:rFonts w:ascii="Palatino Linotype" w:eastAsia="Palatino Linotype" w:hAnsi="Palatino Linotype" w:cs="Palatino Linotype"/>
          <w:b/>
          <w:sz w:val="22"/>
          <w:szCs w:val="22"/>
        </w:rPr>
        <w:t>14989/INFOEM/IP/RR/2022</w:t>
      </w:r>
      <w:r w:rsidRPr="00D166A0">
        <w:rPr>
          <w:rFonts w:ascii="Palatino Linotype" w:eastAsia="Palatino Linotype" w:hAnsi="Palatino Linotype" w:cs="Palatino Linotype"/>
        </w:rPr>
        <w:t>, interpuesto por persona que no proporciona nombre</w:t>
      </w:r>
      <w:r w:rsidRPr="00D166A0">
        <w:rPr>
          <w:rFonts w:ascii="Palatino Linotype" w:eastAsia="Palatino Linotype" w:hAnsi="Palatino Linotype" w:cs="Palatino Linotype"/>
          <w:b/>
        </w:rPr>
        <w:t>,</w:t>
      </w:r>
      <w:r w:rsidRPr="00D166A0">
        <w:rPr>
          <w:rFonts w:ascii="Palatino Linotype" w:eastAsia="Palatino Linotype" w:hAnsi="Palatino Linotype" w:cs="Palatino Linotype"/>
        </w:rPr>
        <w:t xml:space="preserve"> a quien en lo sucesivo se le denominará </w:t>
      </w:r>
      <w:r w:rsidRPr="00D166A0">
        <w:rPr>
          <w:rFonts w:ascii="Palatino Linotype" w:eastAsia="Palatino Linotype" w:hAnsi="Palatino Linotype" w:cs="Palatino Linotype"/>
          <w:b/>
        </w:rPr>
        <w:t>la parte</w:t>
      </w:r>
      <w:r w:rsidRPr="00D166A0">
        <w:rPr>
          <w:rFonts w:ascii="Palatino Linotype" w:eastAsia="Palatino Linotype" w:hAnsi="Palatino Linotype" w:cs="Palatino Linotype"/>
          <w:b/>
          <w:i/>
        </w:rPr>
        <w:t xml:space="preserv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b/>
          <w:i/>
        </w:rPr>
        <w:t xml:space="preserve"> </w:t>
      </w:r>
      <w:r w:rsidRPr="00D166A0">
        <w:rPr>
          <w:rFonts w:ascii="Palatino Linotype" w:eastAsia="Palatino Linotype" w:hAnsi="Palatino Linotype" w:cs="Palatino Linotype"/>
        </w:rPr>
        <w:t>en contra de la respuesta a su solicitud de información con número de folio</w:t>
      </w:r>
      <w:r w:rsidRPr="00D166A0">
        <w:rPr>
          <w:rFonts w:ascii="Verdana" w:eastAsia="Verdana" w:hAnsi="Verdana" w:cs="Verdana"/>
          <w:b/>
        </w:rPr>
        <w:t> </w:t>
      </w:r>
      <w:r w:rsidRPr="00D166A0">
        <w:rPr>
          <w:rFonts w:ascii="Palatino Linotype" w:eastAsia="Palatino Linotype" w:hAnsi="Palatino Linotype" w:cs="Palatino Linotype"/>
          <w:b/>
          <w:sz w:val="22"/>
          <w:szCs w:val="22"/>
        </w:rPr>
        <w:t>00393/SMOV/IP/2022</w:t>
      </w:r>
      <w:r w:rsidRPr="00D166A0">
        <w:rPr>
          <w:rFonts w:ascii="Palatino Linotype" w:eastAsia="Palatino Linotype" w:hAnsi="Palatino Linotype" w:cs="Palatino Linotype"/>
          <w:b/>
        </w:rPr>
        <w:t>,</w:t>
      </w:r>
      <w:r w:rsidRPr="00D166A0">
        <w:rPr>
          <w:rFonts w:ascii="Palatino Linotype" w:eastAsia="Palatino Linotype" w:hAnsi="Palatino Linotype" w:cs="Palatino Linotype"/>
        </w:rPr>
        <w:t xml:space="preserve"> otorgada por la </w:t>
      </w:r>
      <w:r w:rsidRPr="00D166A0">
        <w:rPr>
          <w:rFonts w:ascii="Palatino Linotype" w:eastAsia="Palatino Linotype" w:hAnsi="Palatino Linotype" w:cs="Palatino Linotype"/>
          <w:b/>
          <w:sz w:val="22"/>
          <w:szCs w:val="22"/>
        </w:rPr>
        <w:t>Secretaría de Movilidad</w:t>
      </w:r>
      <w:r w:rsidRPr="00D166A0">
        <w:rPr>
          <w:rFonts w:ascii="Palatino Linotype" w:eastAsia="Palatino Linotype" w:hAnsi="Palatino Linotype" w:cs="Palatino Linotype"/>
        </w:rPr>
        <w:t xml:space="preserve">, en lo sucesivo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w:t>
      </w:r>
      <w:r w:rsidRPr="00D166A0">
        <w:rPr>
          <w:rFonts w:ascii="Palatino Linotype" w:eastAsia="Palatino Linotype" w:hAnsi="Palatino Linotype" w:cs="Palatino Linotype"/>
          <w:b/>
        </w:rPr>
        <w:t xml:space="preserve"> </w:t>
      </w:r>
      <w:r w:rsidRPr="00D166A0">
        <w:rPr>
          <w:rFonts w:ascii="Palatino Linotype" w:eastAsia="Palatino Linotype" w:hAnsi="Palatino Linotype" w:cs="Palatino Linotype"/>
        </w:rPr>
        <w:t xml:space="preserve">se procede a dictar la presente resolución, con base en lo siguiente. </w:t>
      </w:r>
    </w:p>
    <w:p w14:paraId="0A403D25" w14:textId="77777777" w:rsidR="00970E69" w:rsidRPr="00D166A0" w:rsidRDefault="000F174E">
      <w:pPr>
        <w:pStyle w:val="Ttulo2"/>
        <w:jc w:val="center"/>
        <w:rPr>
          <w:rFonts w:ascii="Palatino Linotype" w:eastAsia="Palatino Linotype" w:hAnsi="Palatino Linotype" w:cs="Palatino Linotype"/>
          <w:b/>
          <w:color w:val="auto"/>
          <w:sz w:val="24"/>
          <w:szCs w:val="24"/>
        </w:rPr>
      </w:pPr>
      <w:r w:rsidRPr="00D166A0">
        <w:rPr>
          <w:rFonts w:ascii="Palatino Linotype" w:eastAsia="Palatino Linotype" w:hAnsi="Palatino Linotype" w:cs="Palatino Linotype"/>
          <w:b/>
          <w:color w:val="auto"/>
          <w:sz w:val="24"/>
          <w:szCs w:val="24"/>
        </w:rPr>
        <w:t>I. A N T E C E D E N T E S:</w:t>
      </w:r>
    </w:p>
    <w:p w14:paraId="5D765E8D"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1. Solicitud de acceso a la información.</w:t>
      </w:r>
      <w:r w:rsidRPr="00D166A0">
        <w:rPr>
          <w:rFonts w:ascii="Palatino Linotype" w:eastAsia="Palatino Linotype" w:hAnsi="Palatino Linotype" w:cs="Palatino Linotype"/>
          <w:b/>
          <w:sz w:val="22"/>
          <w:szCs w:val="22"/>
        </w:rPr>
        <w:t xml:space="preserve"> </w:t>
      </w:r>
      <w:r w:rsidRPr="00D166A0">
        <w:rPr>
          <w:rFonts w:ascii="Palatino Linotype" w:eastAsia="Palatino Linotype" w:hAnsi="Palatino Linotype" w:cs="Palatino Linotype"/>
        </w:rPr>
        <w:t xml:space="preserve">Con fecha </w:t>
      </w:r>
      <w:r w:rsidRPr="00D166A0">
        <w:rPr>
          <w:rFonts w:ascii="Palatino Linotype" w:eastAsia="Palatino Linotype" w:hAnsi="Palatino Linotype" w:cs="Palatino Linotype"/>
          <w:b/>
        </w:rPr>
        <w:t>uno de agosto del dos mil veintidós,</w:t>
      </w:r>
      <w:r w:rsidRPr="00D166A0">
        <w:rPr>
          <w:rFonts w:ascii="Palatino Linotype" w:eastAsia="Palatino Linotype" w:hAnsi="Palatino Linotype" w:cs="Palatino Linotype"/>
        </w:rPr>
        <w:t xml:space="preserve"> la ahora parte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rPr>
        <w:t xml:space="preserve"> formuló solicitud de acceso a la información pública al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a través del Sistema de Acceso a la Información Mexiquense, en adelante </w:t>
      </w:r>
      <w:r w:rsidRPr="00D166A0">
        <w:rPr>
          <w:rFonts w:ascii="Palatino Linotype" w:eastAsia="Palatino Linotype" w:hAnsi="Palatino Linotype" w:cs="Palatino Linotype"/>
          <w:b/>
        </w:rPr>
        <w:t>SAIMEX,</w:t>
      </w:r>
      <w:r w:rsidRPr="00D166A0">
        <w:rPr>
          <w:rFonts w:ascii="Palatino Linotype" w:eastAsia="Palatino Linotype" w:hAnsi="Palatino Linotype" w:cs="Palatino Linotype"/>
        </w:rPr>
        <w:t xml:space="preserve"> requiriendo lo siguiente:</w:t>
      </w:r>
    </w:p>
    <w:p w14:paraId="21162436" w14:textId="77777777" w:rsidR="00970E69" w:rsidRPr="00D166A0" w:rsidRDefault="000F174E">
      <w:pPr>
        <w:spacing w:before="24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“Con base a el artículo 5 constitucional y 11 de la Ley de transparencia se solicitan todos los estudios técnicos contratados y realizados por la </w:t>
      </w:r>
      <w:proofErr w:type="spellStart"/>
      <w:r w:rsidRPr="00D166A0">
        <w:rPr>
          <w:rFonts w:ascii="Palatino Linotype" w:eastAsia="Palatino Linotype" w:hAnsi="Palatino Linotype" w:cs="Palatino Linotype"/>
          <w:i/>
          <w:sz w:val="22"/>
          <w:szCs w:val="22"/>
        </w:rPr>
        <w:t>depenednecia</w:t>
      </w:r>
      <w:proofErr w:type="spellEnd"/>
      <w:r w:rsidRPr="00D166A0">
        <w:rPr>
          <w:rFonts w:ascii="Palatino Linotype" w:eastAsia="Palatino Linotype" w:hAnsi="Palatino Linotype" w:cs="Palatino Linotype"/>
          <w:i/>
          <w:sz w:val="22"/>
          <w:szCs w:val="22"/>
        </w:rPr>
        <w:t xml:space="preserve"> para el mejoramiento del transporte público, que incluya los resultados, los aforos, los </w:t>
      </w:r>
      <w:proofErr w:type="spellStart"/>
      <w:r w:rsidRPr="00D166A0">
        <w:rPr>
          <w:rFonts w:ascii="Palatino Linotype" w:eastAsia="Palatino Linotype" w:hAnsi="Palatino Linotype" w:cs="Palatino Linotype"/>
          <w:i/>
          <w:sz w:val="22"/>
          <w:szCs w:val="22"/>
        </w:rPr>
        <w:t>docuemntos</w:t>
      </w:r>
      <w:proofErr w:type="spellEnd"/>
      <w:r w:rsidRPr="00D166A0">
        <w:rPr>
          <w:rFonts w:ascii="Palatino Linotype" w:eastAsia="Palatino Linotype" w:hAnsi="Palatino Linotype" w:cs="Palatino Linotype"/>
          <w:i/>
          <w:sz w:val="22"/>
          <w:szCs w:val="22"/>
        </w:rPr>
        <w:t xml:space="preserve"> que den cuenta como se obtuvieron las muestras y los resultados, el proceso de licitación, el costo, la empresa que lo realizo de enero 2011 a julio 2022, el </w:t>
      </w:r>
      <w:proofErr w:type="spellStart"/>
      <w:r w:rsidRPr="00D166A0">
        <w:rPr>
          <w:rFonts w:ascii="Palatino Linotype" w:eastAsia="Palatino Linotype" w:hAnsi="Palatino Linotype" w:cs="Palatino Linotype"/>
          <w:i/>
          <w:sz w:val="22"/>
          <w:szCs w:val="22"/>
        </w:rPr>
        <w:t>Estduio</w:t>
      </w:r>
      <w:proofErr w:type="spellEnd"/>
      <w:r w:rsidRPr="00D166A0">
        <w:rPr>
          <w:rFonts w:ascii="Palatino Linotype" w:eastAsia="Palatino Linotype" w:hAnsi="Palatino Linotype" w:cs="Palatino Linotype"/>
          <w:i/>
          <w:sz w:val="22"/>
          <w:szCs w:val="22"/>
        </w:rPr>
        <w:t xml:space="preserve"> de Transporte Rosa para ser implementado en el Estado. las acciones que se han realizado para la prevención de la violencia de género en el transporte público. “(Sic)</w:t>
      </w:r>
    </w:p>
    <w:p w14:paraId="6977EF0D" w14:textId="77777777" w:rsidR="00970E69" w:rsidRPr="00D166A0" w:rsidRDefault="00970E69">
      <w:pPr>
        <w:spacing w:after="240" w:line="360" w:lineRule="auto"/>
        <w:jc w:val="both"/>
        <w:rPr>
          <w:rFonts w:ascii="Palatino Linotype" w:eastAsia="Palatino Linotype" w:hAnsi="Palatino Linotype" w:cs="Palatino Linotype"/>
          <w:b/>
        </w:rPr>
      </w:pPr>
    </w:p>
    <w:p w14:paraId="391AB1D8" w14:textId="77777777" w:rsidR="00970E69" w:rsidRPr="00D166A0" w:rsidRDefault="000F174E">
      <w:pPr>
        <w:spacing w:before="240" w:after="240" w:line="360" w:lineRule="auto"/>
        <w:jc w:val="both"/>
        <w:rPr>
          <w:rFonts w:ascii="Palatino Linotype" w:eastAsia="Palatino Linotype" w:hAnsi="Palatino Linotype" w:cs="Palatino Linotype"/>
          <w:b/>
        </w:rPr>
      </w:pPr>
      <w:r w:rsidRPr="00D166A0">
        <w:rPr>
          <w:rFonts w:ascii="Palatino Linotype" w:eastAsia="Palatino Linotype" w:hAnsi="Palatino Linotype" w:cs="Palatino Linotype"/>
          <w:b/>
        </w:rPr>
        <w:lastRenderedPageBreak/>
        <w:t>Modalidad de entrega de la información</w:t>
      </w:r>
      <w:r w:rsidRPr="00D166A0">
        <w:rPr>
          <w:rFonts w:ascii="Palatino Linotype" w:eastAsia="Palatino Linotype" w:hAnsi="Palatino Linotype" w:cs="Palatino Linotype"/>
        </w:rPr>
        <w:t xml:space="preserve">: el </w:t>
      </w:r>
      <w:proofErr w:type="gramStart"/>
      <w:r w:rsidRPr="00D166A0">
        <w:rPr>
          <w:rFonts w:ascii="Palatino Linotype" w:eastAsia="Palatino Linotype" w:hAnsi="Palatino Linotype" w:cs="Palatino Linotype"/>
        </w:rPr>
        <w:t>particular  señaló</w:t>
      </w:r>
      <w:proofErr w:type="gramEnd"/>
      <w:r w:rsidRPr="00D166A0">
        <w:rPr>
          <w:rFonts w:ascii="Palatino Linotype" w:eastAsia="Palatino Linotype" w:hAnsi="Palatino Linotype" w:cs="Palatino Linotype"/>
        </w:rPr>
        <w:t xml:space="preserve"> la modalidad en la cual requería tener acceso a la información a través del SAIMEX. </w:t>
      </w:r>
    </w:p>
    <w:p w14:paraId="5025896E"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 xml:space="preserve">Anexos. </w:t>
      </w:r>
      <w:r w:rsidRPr="00D166A0">
        <w:rPr>
          <w:rFonts w:ascii="Palatino Linotype" w:eastAsia="Palatino Linotype" w:hAnsi="Palatino Linotype" w:cs="Palatino Linotype"/>
        </w:rPr>
        <w:t xml:space="preserve">El particular no adjuntó documental en vía de su solicitud de información. </w:t>
      </w:r>
      <w:r w:rsidRPr="00D166A0">
        <w:rPr>
          <w:rFonts w:ascii="Palatino Linotype" w:eastAsia="Palatino Linotype" w:hAnsi="Palatino Linotype" w:cs="Palatino Linotype"/>
          <w:sz w:val="22"/>
          <w:szCs w:val="22"/>
        </w:rPr>
        <w:t xml:space="preserve"> </w:t>
      </w:r>
    </w:p>
    <w:p w14:paraId="4B161242" w14:textId="77777777" w:rsidR="00970E69" w:rsidRPr="00D166A0" w:rsidRDefault="000F174E">
      <w:pPr>
        <w:spacing w:before="240" w:after="240" w:line="360" w:lineRule="auto"/>
        <w:jc w:val="both"/>
        <w:rPr>
          <w:rFonts w:ascii="Palatino Linotype" w:eastAsia="Palatino Linotype" w:hAnsi="Palatino Linotype" w:cs="Palatino Linotype"/>
          <w:b/>
        </w:rPr>
      </w:pPr>
      <w:r w:rsidRPr="00D166A0">
        <w:rPr>
          <w:rFonts w:ascii="Palatino Linotype" w:eastAsia="Palatino Linotype" w:hAnsi="Palatino Linotype" w:cs="Palatino Linotype"/>
          <w:b/>
        </w:rPr>
        <w:t xml:space="preserve">2. Prorroga.  </w:t>
      </w:r>
      <w:r w:rsidRPr="00D166A0">
        <w:rPr>
          <w:rFonts w:ascii="Palatino Linotype" w:eastAsia="Palatino Linotype" w:hAnsi="Palatino Linotype" w:cs="Palatino Linotype"/>
        </w:rPr>
        <w:t xml:space="preserve"> Con fecha </w:t>
      </w:r>
      <w:r w:rsidRPr="00D166A0">
        <w:rPr>
          <w:rFonts w:ascii="Palatino Linotype" w:eastAsia="Palatino Linotype" w:hAnsi="Palatino Linotype" w:cs="Palatino Linotype"/>
          <w:b/>
        </w:rPr>
        <w:t>diecinueve de agosto de dos mil veintidós</w:t>
      </w:r>
      <w:r w:rsidRPr="00D166A0">
        <w:rPr>
          <w:rFonts w:ascii="Palatino Linotype" w:eastAsia="Palatino Linotype" w:hAnsi="Palatino Linotype" w:cs="Palatino Linotype"/>
        </w:rPr>
        <w:t xml:space="preserve"> </w:t>
      </w:r>
      <w:proofErr w:type="gramStart"/>
      <w:r w:rsidRPr="00D166A0">
        <w:rPr>
          <w:rFonts w:ascii="Palatino Linotype" w:eastAsia="Palatino Linotype" w:hAnsi="Palatino Linotype" w:cs="Palatino Linotype"/>
        </w:rPr>
        <w:t>con  fundamento</w:t>
      </w:r>
      <w:proofErr w:type="gramEnd"/>
      <w:r w:rsidRPr="00D166A0">
        <w:rPr>
          <w:rFonts w:ascii="Palatino Linotype" w:eastAsia="Palatino Linotype" w:hAnsi="Palatino Linotype" w:cs="Palatino Linotype"/>
        </w:rPr>
        <w:t xml:space="preserve"> en el artículo 163 de la Ley de Transparencia y Acceso a la Información Pública del Estado de México y Municipios,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hizo del conocimiento del particular  que el plazo de quince días hábiles para atender su solicitud de información ha sido prorrogado por siete días. </w:t>
      </w:r>
    </w:p>
    <w:p w14:paraId="28C74AE4"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 xml:space="preserve">3. Respuesta. </w:t>
      </w:r>
      <w:r w:rsidRPr="00D166A0">
        <w:rPr>
          <w:rFonts w:ascii="Palatino Linotype" w:eastAsia="Palatino Linotype" w:hAnsi="Palatino Linotype" w:cs="Palatino Linotype"/>
        </w:rPr>
        <w:t xml:space="preserve">Con fecha </w:t>
      </w:r>
      <w:r w:rsidRPr="00D166A0">
        <w:rPr>
          <w:rFonts w:ascii="Palatino Linotype" w:eastAsia="Palatino Linotype" w:hAnsi="Palatino Linotype" w:cs="Palatino Linotype"/>
          <w:b/>
        </w:rPr>
        <w:t xml:space="preserve">treinta y </w:t>
      </w:r>
      <w:proofErr w:type="gramStart"/>
      <w:r w:rsidRPr="00D166A0">
        <w:rPr>
          <w:rFonts w:ascii="Palatino Linotype" w:eastAsia="Palatino Linotype" w:hAnsi="Palatino Linotype" w:cs="Palatino Linotype"/>
          <w:b/>
        </w:rPr>
        <w:t>uno  de</w:t>
      </w:r>
      <w:proofErr w:type="gramEnd"/>
      <w:r w:rsidRPr="00D166A0">
        <w:rPr>
          <w:rFonts w:ascii="Palatino Linotype" w:eastAsia="Palatino Linotype" w:hAnsi="Palatino Linotype" w:cs="Palatino Linotype"/>
          <w:b/>
        </w:rPr>
        <w:t xml:space="preserve"> agosto del dos mil veintidós</w:t>
      </w:r>
      <w:r w:rsidRPr="00D166A0">
        <w:rPr>
          <w:rFonts w:ascii="Palatino Linotype" w:eastAsia="Palatino Linotype" w:hAnsi="Palatino Linotype" w:cs="Palatino Linotype"/>
        </w:rPr>
        <w:t xml:space="preserv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otorgó, a través del </w:t>
      </w:r>
      <w:r w:rsidRPr="00D166A0">
        <w:rPr>
          <w:rFonts w:ascii="Palatino Linotype" w:eastAsia="Palatino Linotype" w:hAnsi="Palatino Linotype" w:cs="Palatino Linotype"/>
          <w:b/>
        </w:rPr>
        <w:t>SAIMEX</w:t>
      </w:r>
      <w:r w:rsidRPr="00D166A0">
        <w:rPr>
          <w:rFonts w:ascii="Palatino Linotype" w:eastAsia="Palatino Linotype" w:hAnsi="Palatino Linotype" w:cs="Palatino Linotype"/>
        </w:rPr>
        <w:t xml:space="preserve">, respuesta a la solicitud de acceso a la información en los siguientes </w:t>
      </w:r>
      <w:proofErr w:type="spellStart"/>
      <w:r w:rsidRPr="00D166A0">
        <w:rPr>
          <w:rFonts w:ascii="Palatino Linotype" w:eastAsia="Palatino Linotype" w:hAnsi="Palatino Linotype" w:cs="Palatino Linotype"/>
        </w:rPr>
        <w:t>terminos</w:t>
      </w:r>
      <w:proofErr w:type="spellEnd"/>
      <w:r w:rsidRPr="00D166A0">
        <w:rPr>
          <w:rFonts w:ascii="Palatino Linotype" w:eastAsia="Palatino Linotype" w:hAnsi="Palatino Linotype" w:cs="Palatino Linotype"/>
        </w:rPr>
        <w:t>:</w:t>
      </w:r>
    </w:p>
    <w:p w14:paraId="0090C94D" w14:textId="77777777" w:rsidR="00970E69" w:rsidRPr="00D166A0" w:rsidRDefault="000F174E">
      <w:pPr>
        <w:spacing w:before="24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(Sic)</w:t>
      </w:r>
    </w:p>
    <w:p w14:paraId="4D87327D" w14:textId="77777777" w:rsidR="00970E69" w:rsidRPr="00D166A0" w:rsidRDefault="00970E69">
      <w:pPr>
        <w:ind w:left="851" w:right="902"/>
        <w:jc w:val="both"/>
        <w:rPr>
          <w:rFonts w:ascii="Palatino Linotype" w:eastAsia="Palatino Linotype" w:hAnsi="Palatino Linotype" w:cs="Palatino Linotype"/>
          <w:i/>
          <w:sz w:val="22"/>
          <w:szCs w:val="22"/>
        </w:rPr>
      </w:pPr>
    </w:p>
    <w:p w14:paraId="56A8C2FF" w14:textId="77777777" w:rsidR="00970E69" w:rsidRPr="00D166A0" w:rsidRDefault="00970E69">
      <w:pPr>
        <w:ind w:left="851" w:right="902"/>
        <w:jc w:val="both"/>
        <w:rPr>
          <w:rFonts w:ascii="Palatino Linotype" w:eastAsia="Palatino Linotype" w:hAnsi="Palatino Linotype" w:cs="Palatino Linotype"/>
          <w:sz w:val="22"/>
          <w:szCs w:val="22"/>
        </w:rPr>
      </w:pPr>
    </w:p>
    <w:p w14:paraId="234D90EC" w14:textId="77777777" w:rsidR="00970E69" w:rsidRPr="00D166A0" w:rsidRDefault="000F174E">
      <w:pPr>
        <w:tabs>
          <w:tab w:val="left" w:pos="5812"/>
        </w:tabs>
        <w:spacing w:after="240"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Pronunciamiento al que adjuntó los archivos digitales siguientes: </w:t>
      </w:r>
    </w:p>
    <w:p w14:paraId="71BD70DE" w14:textId="77777777" w:rsidR="00970E69" w:rsidRPr="00D166A0" w:rsidRDefault="000F174E">
      <w:pPr>
        <w:numPr>
          <w:ilvl w:val="0"/>
          <w:numId w:val="5"/>
        </w:numPr>
        <w:pBdr>
          <w:top w:val="nil"/>
          <w:left w:val="nil"/>
          <w:bottom w:val="nil"/>
          <w:right w:val="nil"/>
          <w:between w:val="nil"/>
        </w:pBdr>
        <w:spacing w:before="240" w:line="360" w:lineRule="auto"/>
        <w:ind w:left="567" w:right="902" w:hanging="567"/>
        <w:jc w:val="both"/>
        <w:rPr>
          <w:rFonts w:ascii="Palatino Linotype" w:eastAsia="Palatino Linotype" w:hAnsi="Palatino Linotype" w:cs="Palatino Linotype"/>
          <w:b/>
        </w:rPr>
      </w:pPr>
      <w:r w:rsidRPr="00D166A0">
        <w:rPr>
          <w:rFonts w:ascii="Palatino Linotype" w:eastAsia="Palatino Linotype" w:hAnsi="Palatino Linotype" w:cs="Palatino Linotype"/>
          <w:b/>
          <w:i/>
        </w:rPr>
        <w:t>00393.pdf</w:t>
      </w:r>
      <w:r w:rsidRPr="00D166A0">
        <w:rPr>
          <w:rFonts w:ascii="Palatino Linotype" w:eastAsia="Palatino Linotype" w:hAnsi="Palatino Linotype" w:cs="Palatino Linotype"/>
          <w:b/>
        </w:rPr>
        <w:t xml:space="preserve">: </w:t>
      </w:r>
      <w:r w:rsidRPr="00D166A0">
        <w:rPr>
          <w:rFonts w:ascii="Palatino Linotype" w:eastAsia="Palatino Linotype" w:hAnsi="Palatino Linotype" w:cs="Palatino Linotype"/>
        </w:rPr>
        <w:t xml:space="preserve">En su contenido se advierte la documental en la que se adjunta el oficio 22000010010000S/UG/012/2022 de fecha 03 de agosto de la misma anualidad, de cuyo contenido se advierte: </w:t>
      </w:r>
    </w:p>
    <w:p w14:paraId="0B9FEB43" w14:textId="77777777" w:rsidR="00970E69" w:rsidRPr="00D166A0" w:rsidRDefault="00970E69">
      <w:pPr>
        <w:pBdr>
          <w:top w:val="nil"/>
          <w:left w:val="nil"/>
          <w:bottom w:val="nil"/>
          <w:right w:val="nil"/>
          <w:between w:val="nil"/>
        </w:pBdr>
        <w:spacing w:line="360" w:lineRule="auto"/>
        <w:ind w:left="1571" w:right="902"/>
        <w:jc w:val="both"/>
        <w:rPr>
          <w:rFonts w:ascii="Palatino Linotype" w:eastAsia="Palatino Linotype" w:hAnsi="Palatino Linotype" w:cs="Palatino Linotype"/>
          <w:b/>
        </w:rPr>
      </w:pPr>
    </w:p>
    <w:p w14:paraId="11113180" w14:textId="77777777" w:rsidR="00970E69" w:rsidRPr="00D166A0" w:rsidRDefault="00970E69">
      <w:pPr>
        <w:pBdr>
          <w:top w:val="nil"/>
          <w:left w:val="nil"/>
          <w:bottom w:val="nil"/>
          <w:right w:val="nil"/>
          <w:between w:val="nil"/>
        </w:pBdr>
        <w:ind w:left="1571" w:right="902"/>
        <w:jc w:val="both"/>
        <w:rPr>
          <w:rFonts w:ascii="Palatino Linotype" w:eastAsia="Palatino Linotype" w:hAnsi="Palatino Linotype" w:cs="Palatino Linotype"/>
          <w:b/>
        </w:rPr>
      </w:pPr>
    </w:p>
    <w:p w14:paraId="5BA4ABE7" w14:textId="77777777" w:rsidR="00970E69" w:rsidRPr="00D166A0" w:rsidRDefault="000F174E">
      <w:pPr>
        <w:pBdr>
          <w:top w:val="nil"/>
          <w:left w:val="nil"/>
          <w:bottom w:val="nil"/>
          <w:right w:val="nil"/>
          <w:between w:val="nil"/>
        </w:pBdr>
        <w:ind w:right="902"/>
        <w:rPr>
          <w:rFonts w:ascii="Palatino Linotype" w:eastAsia="Palatino Linotype" w:hAnsi="Palatino Linotype" w:cs="Palatino Linotype"/>
          <w:b/>
        </w:rPr>
      </w:pPr>
      <w:r w:rsidRPr="00D166A0">
        <w:rPr>
          <w:noProof/>
          <w:lang w:val="es-MX"/>
        </w:rPr>
        <w:lastRenderedPageBreak/>
        <w:drawing>
          <wp:inline distT="0" distB="0" distL="0" distR="0" wp14:anchorId="794B2E69" wp14:editId="54405D4B">
            <wp:extent cx="5387054" cy="6820309"/>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39759" t="12746" r="24910" b="7725"/>
                    <a:stretch>
                      <a:fillRect/>
                    </a:stretch>
                  </pic:blipFill>
                  <pic:spPr>
                    <a:xfrm>
                      <a:off x="0" y="0"/>
                      <a:ext cx="5387054" cy="6820309"/>
                    </a:xfrm>
                    <a:prstGeom prst="rect">
                      <a:avLst/>
                    </a:prstGeom>
                    <a:ln/>
                  </pic:spPr>
                </pic:pic>
              </a:graphicData>
            </a:graphic>
          </wp:inline>
        </w:drawing>
      </w:r>
    </w:p>
    <w:p w14:paraId="5763A3CB" w14:textId="77777777" w:rsidR="00970E69" w:rsidRPr="00D166A0" w:rsidRDefault="00970E69">
      <w:pPr>
        <w:pBdr>
          <w:top w:val="nil"/>
          <w:left w:val="nil"/>
          <w:bottom w:val="nil"/>
          <w:right w:val="nil"/>
          <w:between w:val="nil"/>
        </w:pBdr>
        <w:ind w:left="1571" w:right="902"/>
        <w:jc w:val="both"/>
        <w:rPr>
          <w:rFonts w:ascii="Palatino Linotype" w:eastAsia="Palatino Linotype" w:hAnsi="Palatino Linotype" w:cs="Palatino Linotype"/>
          <w:b/>
        </w:rPr>
      </w:pPr>
    </w:p>
    <w:p w14:paraId="248F8BA6" w14:textId="77777777" w:rsidR="00970E69" w:rsidRPr="00D166A0" w:rsidRDefault="00970E69">
      <w:pPr>
        <w:pBdr>
          <w:top w:val="nil"/>
          <w:left w:val="nil"/>
          <w:bottom w:val="nil"/>
          <w:right w:val="nil"/>
          <w:between w:val="nil"/>
        </w:pBdr>
        <w:ind w:left="1571" w:right="902"/>
        <w:jc w:val="both"/>
        <w:rPr>
          <w:rFonts w:ascii="Palatino Linotype" w:eastAsia="Palatino Linotype" w:hAnsi="Palatino Linotype" w:cs="Palatino Linotype"/>
          <w:b/>
        </w:rPr>
      </w:pPr>
    </w:p>
    <w:p w14:paraId="31ED1E2C" w14:textId="77777777" w:rsidR="00970E69" w:rsidRPr="00D166A0" w:rsidRDefault="000F174E">
      <w:pPr>
        <w:numPr>
          <w:ilvl w:val="0"/>
          <w:numId w:val="5"/>
        </w:numPr>
        <w:pBdr>
          <w:top w:val="nil"/>
          <w:left w:val="nil"/>
          <w:bottom w:val="nil"/>
          <w:right w:val="nil"/>
          <w:between w:val="nil"/>
        </w:pBdr>
        <w:spacing w:after="240"/>
        <w:ind w:right="902"/>
        <w:jc w:val="both"/>
        <w:rPr>
          <w:rFonts w:ascii="Palatino Linotype" w:eastAsia="Palatino Linotype" w:hAnsi="Palatino Linotype" w:cs="Palatino Linotype"/>
          <w:b/>
        </w:rPr>
      </w:pPr>
      <w:r w:rsidRPr="00D166A0">
        <w:rPr>
          <w:rFonts w:ascii="Palatino Linotype" w:eastAsia="Palatino Linotype" w:hAnsi="Palatino Linotype" w:cs="Palatino Linotype"/>
          <w:b/>
        </w:rPr>
        <w:t xml:space="preserve">Respuesta UT Solicitud 00393 (final).pdf </w:t>
      </w:r>
      <w:r w:rsidRPr="00D166A0">
        <w:rPr>
          <w:rFonts w:ascii="Palatino Linotype" w:eastAsia="Palatino Linotype" w:hAnsi="Palatino Linotype" w:cs="Palatino Linotype"/>
        </w:rPr>
        <w:t xml:space="preserve">en su contenido se advierte la documental en la que se contiene: </w:t>
      </w:r>
    </w:p>
    <w:p w14:paraId="70AB40AB" w14:textId="77777777" w:rsidR="00970E69" w:rsidRPr="00D166A0" w:rsidRDefault="00970E69">
      <w:pPr>
        <w:spacing w:before="240"/>
        <w:ind w:right="902"/>
        <w:jc w:val="both"/>
        <w:rPr>
          <w:rFonts w:ascii="Palatino Linotype" w:eastAsia="Palatino Linotype" w:hAnsi="Palatino Linotype" w:cs="Palatino Linotype"/>
          <w:b/>
        </w:rPr>
      </w:pPr>
    </w:p>
    <w:p w14:paraId="74DCD348" w14:textId="77777777" w:rsidR="00970E69" w:rsidRPr="00D166A0" w:rsidRDefault="000F174E">
      <w:pPr>
        <w:spacing w:after="240"/>
        <w:ind w:right="902"/>
        <w:jc w:val="center"/>
        <w:rPr>
          <w:rFonts w:ascii="Palatino Linotype" w:eastAsia="Palatino Linotype" w:hAnsi="Palatino Linotype" w:cs="Palatino Linotype"/>
          <w:b/>
        </w:rPr>
      </w:pPr>
      <w:r w:rsidRPr="00D166A0">
        <w:rPr>
          <w:noProof/>
          <w:lang w:val="es-MX"/>
        </w:rPr>
        <w:drawing>
          <wp:inline distT="0" distB="0" distL="0" distR="0" wp14:anchorId="4447D67F" wp14:editId="12FC8E39">
            <wp:extent cx="5539135" cy="6009006"/>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42884" t="14140" r="28429" b="15390"/>
                    <a:stretch>
                      <a:fillRect/>
                    </a:stretch>
                  </pic:blipFill>
                  <pic:spPr>
                    <a:xfrm>
                      <a:off x="0" y="0"/>
                      <a:ext cx="5539135" cy="6009006"/>
                    </a:xfrm>
                    <a:prstGeom prst="rect">
                      <a:avLst/>
                    </a:prstGeom>
                    <a:ln/>
                  </pic:spPr>
                </pic:pic>
              </a:graphicData>
            </a:graphic>
          </wp:inline>
        </w:drawing>
      </w:r>
    </w:p>
    <w:p w14:paraId="56A27867" w14:textId="77777777" w:rsidR="00970E69" w:rsidRPr="00D166A0" w:rsidRDefault="00970E69">
      <w:pPr>
        <w:pBdr>
          <w:top w:val="nil"/>
          <w:left w:val="nil"/>
          <w:bottom w:val="nil"/>
          <w:right w:val="nil"/>
          <w:between w:val="nil"/>
        </w:pBdr>
        <w:spacing w:before="240"/>
        <w:ind w:left="1571" w:right="902"/>
        <w:jc w:val="both"/>
        <w:rPr>
          <w:rFonts w:ascii="Palatino Linotype" w:eastAsia="Palatino Linotype" w:hAnsi="Palatino Linotype" w:cs="Palatino Linotype"/>
          <w:b/>
        </w:rPr>
      </w:pPr>
    </w:p>
    <w:p w14:paraId="31F1DC03" w14:textId="77777777" w:rsidR="00970E69" w:rsidRPr="00D166A0" w:rsidRDefault="00970E69">
      <w:pPr>
        <w:pBdr>
          <w:top w:val="nil"/>
          <w:left w:val="nil"/>
          <w:bottom w:val="nil"/>
          <w:right w:val="nil"/>
          <w:between w:val="nil"/>
        </w:pBdr>
        <w:ind w:left="1571" w:right="902"/>
        <w:jc w:val="both"/>
        <w:rPr>
          <w:rFonts w:ascii="Palatino Linotype" w:eastAsia="Palatino Linotype" w:hAnsi="Palatino Linotype" w:cs="Palatino Linotype"/>
          <w:b/>
        </w:rPr>
      </w:pPr>
    </w:p>
    <w:p w14:paraId="26923BB4" w14:textId="77777777" w:rsidR="00970E69" w:rsidRPr="00D166A0" w:rsidRDefault="00970E69">
      <w:pPr>
        <w:pBdr>
          <w:top w:val="nil"/>
          <w:left w:val="nil"/>
          <w:bottom w:val="nil"/>
          <w:right w:val="nil"/>
          <w:between w:val="nil"/>
        </w:pBdr>
        <w:ind w:left="1571" w:right="902"/>
        <w:jc w:val="both"/>
        <w:rPr>
          <w:rFonts w:ascii="Palatino Linotype" w:eastAsia="Palatino Linotype" w:hAnsi="Palatino Linotype" w:cs="Palatino Linotype"/>
          <w:b/>
        </w:rPr>
      </w:pPr>
    </w:p>
    <w:p w14:paraId="53092F59" w14:textId="77777777" w:rsidR="00970E69" w:rsidRPr="00D166A0" w:rsidRDefault="000F174E">
      <w:pPr>
        <w:pBdr>
          <w:top w:val="nil"/>
          <w:left w:val="nil"/>
          <w:bottom w:val="nil"/>
          <w:right w:val="nil"/>
          <w:between w:val="nil"/>
        </w:pBdr>
        <w:ind w:left="708" w:right="902"/>
        <w:jc w:val="center"/>
        <w:rPr>
          <w:rFonts w:ascii="Palatino Linotype" w:eastAsia="Palatino Linotype" w:hAnsi="Palatino Linotype" w:cs="Palatino Linotype"/>
          <w:b/>
        </w:rPr>
      </w:pPr>
      <w:r w:rsidRPr="00D166A0">
        <w:rPr>
          <w:noProof/>
          <w:lang w:val="es-MX"/>
        </w:rPr>
        <w:drawing>
          <wp:inline distT="0" distB="0" distL="0" distR="0" wp14:anchorId="7DE8CA24" wp14:editId="669FB213">
            <wp:extent cx="5141505" cy="580474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2232" t="21554" r="27523" b="11677"/>
                    <a:stretch>
                      <a:fillRect/>
                    </a:stretch>
                  </pic:blipFill>
                  <pic:spPr>
                    <a:xfrm>
                      <a:off x="0" y="0"/>
                      <a:ext cx="5141505" cy="5804740"/>
                    </a:xfrm>
                    <a:prstGeom prst="rect">
                      <a:avLst/>
                    </a:prstGeom>
                    <a:ln/>
                  </pic:spPr>
                </pic:pic>
              </a:graphicData>
            </a:graphic>
          </wp:inline>
        </w:drawing>
      </w:r>
    </w:p>
    <w:p w14:paraId="226A43B3" w14:textId="77777777" w:rsidR="00970E69" w:rsidRPr="00D166A0" w:rsidRDefault="00970E69">
      <w:pPr>
        <w:pBdr>
          <w:top w:val="nil"/>
          <w:left w:val="nil"/>
          <w:bottom w:val="nil"/>
          <w:right w:val="nil"/>
          <w:between w:val="nil"/>
        </w:pBdr>
        <w:ind w:left="1571" w:right="902"/>
        <w:jc w:val="both"/>
        <w:rPr>
          <w:rFonts w:ascii="Palatino Linotype" w:eastAsia="Palatino Linotype" w:hAnsi="Palatino Linotype" w:cs="Palatino Linotype"/>
          <w:b/>
        </w:rPr>
      </w:pPr>
    </w:p>
    <w:p w14:paraId="61B3DFC0" w14:textId="77777777" w:rsidR="00970E69" w:rsidRPr="00D166A0" w:rsidRDefault="00970E69">
      <w:pPr>
        <w:pBdr>
          <w:top w:val="nil"/>
          <w:left w:val="nil"/>
          <w:bottom w:val="nil"/>
          <w:right w:val="nil"/>
          <w:between w:val="nil"/>
        </w:pBdr>
        <w:ind w:left="1571" w:right="902"/>
        <w:jc w:val="both"/>
        <w:rPr>
          <w:rFonts w:ascii="Palatino Linotype" w:eastAsia="Palatino Linotype" w:hAnsi="Palatino Linotype" w:cs="Palatino Linotype"/>
          <w:b/>
        </w:rPr>
      </w:pPr>
    </w:p>
    <w:p w14:paraId="4C9BABA8" w14:textId="77777777" w:rsidR="00970E69" w:rsidRPr="00D166A0" w:rsidRDefault="000F174E">
      <w:pPr>
        <w:spacing w:line="360" w:lineRule="auto"/>
        <w:jc w:val="both"/>
        <w:rPr>
          <w:rFonts w:ascii="Palatino Linotype" w:eastAsia="Palatino Linotype" w:hAnsi="Palatino Linotype" w:cs="Palatino Linotype"/>
          <w:b/>
        </w:rPr>
      </w:pPr>
      <w:r w:rsidRPr="00D166A0">
        <w:rPr>
          <w:noProof/>
          <w:lang w:val="es-MX"/>
        </w:rPr>
        <w:lastRenderedPageBreak/>
        <w:drawing>
          <wp:inline distT="0" distB="0" distL="0" distR="0" wp14:anchorId="177F6B6E" wp14:editId="0E491D5A">
            <wp:extent cx="5607685" cy="6886575"/>
            <wp:effectExtent l="0" t="0" r="0" b="9525"/>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41841" t="14369" r="27638" b="17009"/>
                    <a:stretch>
                      <a:fillRect/>
                    </a:stretch>
                  </pic:blipFill>
                  <pic:spPr>
                    <a:xfrm>
                      <a:off x="0" y="0"/>
                      <a:ext cx="5608122" cy="6887112"/>
                    </a:xfrm>
                    <a:prstGeom prst="rect">
                      <a:avLst/>
                    </a:prstGeom>
                    <a:ln/>
                  </pic:spPr>
                </pic:pic>
              </a:graphicData>
            </a:graphic>
          </wp:inline>
        </w:drawing>
      </w:r>
      <w:r w:rsidRPr="00D166A0">
        <w:rPr>
          <w:rFonts w:ascii="Palatino Linotype" w:eastAsia="Palatino Linotype" w:hAnsi="Palatino Linotype" w:cs="Palatino Linotype"/>
          <w:b/>
        </w:rPr>
        <w:br/>
      </w:r>
      <w:r w:rsidRPr="00D166A0">
        <w:rPr>
          <w:rFonts w:ascii="Palatino Linotype" w:eastAsia="Palatino Linotype" w:hAnsi="Palatino Linotype" w:cs="Palatino Linotype"/>
          <w:b/>
        </w:rPr>
        <w:lastRenderedPageBreak/>
        <w:br/>
      </w:r>
      <w:r w:rsidRPr="00D166A0">
        <w:rPr>
          <w:noProof/>
          <w:lang w:val="es-MX"/>
        </w:rPr>
        <w:drawing>
          <wp:inline distT="0" distB="0" distL="0" distR="0" wp14:anchorId="25F7B6A0" wp14:editId="2B25E30E">
            <wp:extent cx="5542280" cy="6562725"/>
            <wp:effectExtent l="0" t="0" r="1270" b="9525"/>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42754" t="18541" r="26345" b="21643"/>
                    <a:stretch>
                      <a:fillRect/>
                    </a:stretch>
                  </pic:blipFill>
                  <pic:spPr>
                    <a:xfrm>
                      <a:off x="0" y="0"/>
                      <a:ext cx="5542642" cy="6563154"/>
                    </a:xfrm>
                    <a:prstGeom prst="rect">
                      <a:avLst/>
                    </a:prstGeom>
                    <a:ln/>
                  </pic:spPr>
                </pic:pic>
              </a:graphicData>
            </a:graphic>
          </wp:inline>
        </w:drawing>
      </w:r>
    </w:p>
    <w:p w14:paraId="0B151CE2" w14:textId="77777777" w:rsidR="00970E69" w:rsidRPr="00D166A0" w:rsidRDefault="000F174E">
      <w:pPr>
        <w:spacing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lastRenderedPageBreak/>
        <w:t>4. Recurso de revisión.</w:t>
      </w:r>
      <w:r w:rsidRPr="00D166A0">
        <w:rPr>
          <w:rFonts w:ascii="Palatino Linotype" w:eastAsia="Palatino Linotype" w:hAnsi="Palatino Linotype" w:cs="Palatino Linotype"/>
          <w:b/>
          <w:sz w:val="22"/>
          <w:szCs w:val="22"/>
        </w:rPr>
        <w:t xml:space="preserve">  </w:t>
      </w:r>
      <w:r w:rsidRPr="00D166A0">
        <w:rPr>
          <w:rFonts w:ascii="Palatino Linotype" w:eastAsia="Palatino Linotype" w:hAnsi="Palatino Linotype" w:cs="Palatino Linotype"/>
          <w:sz w:val="22"/>
          <w:szCs w:val="22"/>
        </w:rPr>
        <w:t xml:space="preserve">El </w:t>
      </w:r>
      <w:r w:rsidRPr="00D166A0">
        <w:rPr>
          <w:rFonts w:ascii="Palatino Linotype" w:eastAsia="Palatino Linotype" w:hAnsi="Palatino Linotype" w:cs="Palatino Linotype"/>
          <w:b/>
          <w:sz w:val="22"/>
          <w:szCs w:val="22"/>
        </w:rPr>
        <w:t xml:space="preserve">veintiuno de septiembre de dos mil veintidós, </w:t>
      </w:r>
      <w:r w:rsidRPr="00D166A0">
        <w:rPr>
          <w:rFonts w:ascii="Palatino Linotype" w:eastAsia="Palatino Linotype" w:hAnsi="Palatino Linotype" w:cs="Palatino Linotype"/>
        </w:rPr>
        <w:t xml:space="preserve">la parte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rPr>
        <w:t xml:space="preserve"> interpuso el presente medio de impugnación expresando las siguientes manifestaciones:</w:t>
      </w:r>
    </w:p>
    <w:p w14:paraId="4401BD34" w14:textId="77777777" w:rsidR="00970E69" w:rsidRPr="00D166A0" w:rsidRDefault="000F174E">
      <w:pPr>
        <w:numPr>
          <w:ilvl w:val="0"/>
          <w:numId w:val="5"/>
        </w:numPr>
        <w:pBdr>
          <w:top w:val="nil"/>
          <w:left w:val="nil"/>
          <w:bottom w:val="nil"/>
          <w:right w:val="nil"/>
          <w:between w:val="nil"/>
        </w:pBdr>
        <w:spacing w:before="240" w:after="240" w:line="360" w:lineRule="auto"/>
        <w:ind w:left="709" w:hanging="283"/>
        <w:jc w:val="both"/>
        <w:rPr>
          <w:rFonts w:ascii="Palatino Linotype" w:eastAsia="Palatino Linotype" w:hAnsi="Palatino Linotype" w:cs="Palatino Linotype"/>
          <w:b/>
        </w:rPr>
      </w:pPr>
      <w:r w:rsidRPr="00D166A0">
        <w:rPr>
          <w:rFonts w:ascii="Palatino Linotype" w:eastAsia="Palatino Linotype" w:hAnsi="Palatino Linotype" w:cs="Palatino Linotype"/>
          <w:b/>
        </w:rPr>
        <w:t>Acto impugnado.</w:t>
      </w:r>
    </w:p>
    <w:p w14:paraId="11C44916" w14:textId="77777777" w:rsidR="00970E69" w:rsidRPr="00D166A0" w:rsidRDefault="000F174E">
      <w:pPr>
        <w:spacing w:before="240" w:after="24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“no entregan la información solicitada” (Sic)</w:t>
      </w:r>
    </w:p>
    <w:p w14:paraId="323498A0" w14:textId="77777777" w:rsidR="00970E69" w:rsidRPr="00D166A0" w:rsidRDefault="000F174E">
      <w:pPr>
        <w:numPr>
          <w:ilvl w:val="0"/>
          <w:numId w:val="5"/>
        </w:numPr>
        <w:pBdr>
          <w:top w:val="nil"/>
          <w:left w:val="nil"/>
          <w:bottom w:val="nil"/>
          <w:right w:val="nil"/>
          <w:between w:val="nil"/>
        </w:pBdr>
        <w:spacing w:before="240" w:after="240" w:line="360" w:lineRule="auto"/>
        <w:ind w:left="709" w:hanging="283"/>
        <w:jc w:val="both"/>
        <w:rPr>
          <w:rFonts w:ascii="Palatino Linotype" w:eastAsia="Palatino Linotype" w:hAnsi="Palatino Linotype" w:cs="Palatino Linotype"/>
          <w:b/>
        </w:rPr>
      </w:pPr>
      <w:r w:rsidRPr="00D166A0">
        <w:rPr>
          <w:rFonts w:ascii="Palatino Linotype" w:eastAsia="Palatino Linotype" w:hAnsi="Palatino Linotype" w:cs="Palatino Linotype"/>
          <w:b/>
        </w:rPr>
        <w:t>Razones o motivos de inconformidad.</w:t>
      </w:r>
    </w:p>
    <w:p w14:paraId="26CFFE7B" w14:textId="77777777" w:rsidR="00970E69" w:rsidRPr="00D166A0" w:rsidRDefault="000F174E">
      <w:pPr>
        <w:spacing w:before="240" w:after="240" w:line="360" w:lineRule="auto"/>
        <w:ind w:left="851" w:right="616"/>
        <w:jc w:val="both"/>
        <w:rPr>
          <w:rFonts w:ascii="Palatino Linotype" w:eastAsia="Palatino Linotype" w:hAnsi="Palatino Linotype" w:cs="Palatino Linotype"/>
          <w:b/>
        </w:rPr>
      </w:pPr>
      <w:r w:rsidRPr="00D166A0">
        <w:rPr>
          <w:rFonts w:ascii="Palatino Linotype" w:eastAsia="Palatino Linotype" w:hAnsi="Palatino Linotype" w:cs="Palatino Linotype"/>
          <w:i/>
          <w:sz w:val="22"/>
          <w:szCs w:val="22"/>
        </w:rPr>
        <w:t>“la Respuesta proporcionada ya que niega la información que debe obrar en la dependencia.” (Sic)</w:t>
      </w:r>
    </w:p>
    <w:p w14:paraId="14626BAF"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 </w:t>
      </w:r>
      <w:r w:rsidRPr="00D166A0">
        <w:rPr>
          <w:rFonts w:ascii="Palatino Linotype" w:eastAsia="Palatino Linotype" w:hAnsi="Palatino Linotype" w:cs="Palatino Linotype"/>
          <w:b/>
        </w:rPr>
        <w:t xml:space="preserve">5. Turno. </w:t>
      </w:r>
      <w:r w:rsidRPr="00D166A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D166A0">
        <w:rPr>
          <w:rFonts w:ascii="Palatino Linotype" w:eastAsia="Palatino Linotype" w:hAnsi="Palatino Linotype" w:cs="Palatino Linotype"/>
          <w:b/>
        </w:rPr>
        <w:t>Comisionada</w:t>
      </w:r>
      <w:r w:rsidRPr="00D166A0">
        <w:rPr>
          <w:rFonts w:ascii="Palatino Linotype" w:eastAsia="Palatino Linotype" w:hAnsi="Palatino Linotype" w:cs="Palatino Linotype"/>
        </w:rPr>
        <w:t xml:space="preserve"> </w:t>
      </w:r>
      <w:r w:rsidRPr="00D166A0">
        <w:rPr>
          <w:rFonts w:ascii="Palatino Linotype" w:eastAsia="Palatino Linotype" w:hAnsi="Palatino Linotype" w:cs="Palatino Linotype"/>
          <w:b/>
        </w:rPr>
        <w:t>Guadalupe Ramírez Peña</w:t>
      </w:r>
      <w:r w:rsidRPr="00D166A0">
        <w:rPr>
          <w:rFonts w:ascii="Palatino Linotype" w:eastAsia="Palatino Linotype" w:hAnsi="Palatino Linotype" w:cs="Palatino Linotype"/>
        </w:rPr>
        <w:t xml:space="preserve"> a su análisis, estudio, elaboración del proyecto y presentación ante el Pleno de este Instituto.</w:t>
      </w:r>
    </w:p>
    <w:p w14:paraId="1EC9D87E"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 xml:space="preserve">6. Admisión. </w:t>
      </w:r>
      <w:r w:rsidRPr="00D166A0">
        <w:rPr>
          <w:rFonts w:ascii="Palatino Linotype" w:eastAsia="Palatino Linotype" w:hAnsi="Palatino Linotype" w:cs="Palatino Linotype"/>
        </w:rPr>
        <w:t xml:space="preserve">Mediante auto de fecha </w:t>
      </w:r>
      <w:r w:rsidRPr="00D166A0">
        <w:rPr>
          <w:rFonts w:ascii="Palatino Linotype" w:eastAsia="Palatino Linotype" w:hAnsi="Palatino Linotype" w:cs="Palatino Linotype"/>
          <w:b/>
        </w:rPr>
        <w:t>veintiséis de septiembre de este año</w:t>
      </w:r>
      <w:r w:rsidRPr="00D166A0">
        <w:rPr>
          <w:rFonts w:ascii="Palatino Linotype" w:eastAsia="Palatino Linotype" w:hAnsi="Palatino Linotype" w:cs="Palatino Linotype"/>
        </w:rPr>
        <w:t xml:space="preserve">, este Órgano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w:t>
      </w:r>
      <w:r w:rsidRPr="00D166A0">
        <w:rPr>
          <w:rFonts w:ascii="Palatino Linotype" w:eastAsia="Palatino Linotype" w:hAnsi="Palatino Linotype" w:cs="Palatino Linotype"/>
        </w:rPr>
        <w:lastRenderedPageBreak/>
        <w:t xml:space="preserve">IV de la Ley de Transparencia y Acceso a la Información Pública del Estado de México y Municipios. </w:t>
      </w:r>
    </w:p>
    <w:p w14:paraId="40830AED" w14:textId="77777777" w:rsidR="00970E69" w:rsidRPr="00D166A0" w:rsidRDefault="000F174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7. Manifestaciones.</w:t>
      </w:r>
      <w:r w:rsidRPr="00D166A0">
        <w:rPr>
          <w:rFonts w:ascii="Palatino Linotype" w:eastAsia="Palatino Linotype" w:hAnsi="Palatino Linotype" w:cs="Palatino Linotype"/>
          <w:b/>
          <w:sz w:val="28"/>
          <w:szCs w:val="28"/>
        </w:rPr>
        <w:t xml:space="preserve"> </w:t>
      </w:r>
      <w:r w:rsidRPr="00D166A0">
        <w:rPr>
          <w:rFonts w:ascii="Palatino Linotype" w:eastAsia="Palatino Linotype" w:hAnsi="Palatino Linotype" w:cs="Palatino Linotype"/>
        </w:rPr>
        <w:t xml:space="preserve">De las constancias que integran el expediente en que se actúan se advierte que el </w:t>
      </w:r>
      <w:r w:rsidRPr="00D166A0">
        <w:rPr>
          <w:rFonts w:ascii="Palatino Linotype" w:eastAsia="Palatino Linotype" w:hAnsi="Palatino Linotype" w:cs="Palatino Linotype"/>
          <w:b/>
        </w:rPr>
        <w:t xml:space="preserve">Sujeto </w:t>
      </w:r>
      <w:proofErr w:type="gramStart"/>
      <w:r w:rsidRPr="00D166A0">
        <w:rPr>
          <w:rFonts w:ascii="Palatino Linotype" w:eastAsia="Palatino Linotype" w:hAnsi="Palatino Linotype" w:cs="Palatino Linotype"/>
          <w:b/>
        </w:rPr>
        <w:t>Obligado</w:t>
      </w:r>
      <w:r w:rsidRPr="00D166A0">
        <w:rPr>
          <w:rFonts w:ascii="Palatino Linotype" w:eastAsia="Palatino Linotype" w:hAnsi="Palatino Linotype" w:cs="Palatino Linotype"/>
        </w:rPr>
        <w:t xml:space="preserve">  emitió</w:t>
      </w:r>
      <w:proofErr w:type="gramEnd"/>
      <w:r w:rsidRPr="00D166A0">
        <w:rPr>
          <w:rFonts w:ascii="Palatino Linotype" w:eastAsia="Palatino Linotype" w:hAnsi="Palatino Linotype" w:cs="Palatino Linotype"/>
        </w:rPr>
        <w:t xml:space="preserve"> pronunciamiento en fecha treinta de septiembre del dos mil veintidós, adjuntando los archivos:</w:t>
      </w:r>
    </w:p>
    <w:p w14:paraId="7E4705ED" w14:textId="77777777" w:rsidR="00970E69" w:rsidRPr="00D166A0" w:rsidRDefault="000F174E">
      <w:pPr>
        <w:widowControl w:val="0"/>
        <w:numPr>
          <w:ilvl w:val="0"/>
          <w:numId w:val="5"/>
        </w:numPr>
        <w:pBdr>
          <w:top w:val="nil"/>
          <w:left w:val="nil"/>
          <w:bottom w:val="nil"/>
          <w:right w:val="nil"/>
          <w:between w:val="nil"/>
        </w:pBdr>
        <w:tabs>
          <w:tab w:val="left" w:pos="709"/>
        </w:tabs>
        <w:spacing w:before="120" w:after="240" w:line="360" w:lineRule="auto"/>
        <w:ind w:left="709" w:hanging="425"/>
        <w:jc w:val="both"/>
        <w:rPr>
          <w:rFonts w:ascii="Palatino Linotype" w:eastAsia="Palatino Linotype" w:hAnsi="Palatino Linotype" w:cs="Palatino Linotype"/>
        </w:rPr>
      </w:pPr>
      <w:r w:rsidRPr="00D166A0">
        <w:rPr>
          <w:rFonts w:ascii="Palatino Linotype" w:eastAsia="Palatino Linotype" w:hAnsi="Palatino Linotype" w:cs="Palatino Linotype"/>
          <w:b/>
          <w:i/>
        </w:rPr>
        <w:t>Respuesta DGAJIG RR 14989.pdf</w:t>
      </w:r>
      <w:r w:rsidRPr="00D166A0">
        <w:rPr>
          <w:rFonts w:ascii="Palatino Linotype" w:eastAsia="Palatino Linotype" w:hAnsi="Palatino Linotype" w:cs="Palatino Linotype"/>
          <w:b/>
        </w:rPr>
        <w:t xml:space="preserve">: </w:t>
      </w:r>
      <w:r w:rsidRPr="00D166A0">
        <w:rPr>
          <w:rFonts w:ascii="Palatino Linotype" w:eastAsia="Palatino Linotype" w:hAnsi="Palatino Linotype" w:cs="Palatino Linotype"/>
        </w:rPr>
        <w:t xml:space="preserve">Integrado por los oficios 220000006030000L/0169/2022 y 22000010000S/UG/012/2022, en cuyo contenido se advierte: </w:t>
      </w:r>
    </w:p>
    <w:p w14:paraId="05BB6184" w14:textId="77777777" w:rsidR="00970E69" w:rsidRPr="00D166A0" w:rsidRDefault="000F174E">
      <w:pPr>
        <w:widowControl w:val="0"/>
        <w:tabs>
          <w:tab w:val="left" w:pos="709"/>
        </w:tabs>
        <w:spacing w:before="120" w:after="240" w:line="360" w:lineRule="auto"/>
        <w:jc w:val="center"/>
        <w:rPr>
          <w:rFonts w:ascii="Palatino Linotype" w:eastAsia="Palatino Linotype" w:hAnsi="Palatino Linotype" w:cs="Palatino Linotype"/>
        </w:rPr>
      </w:pPr>
      <w:r w:rsidRPr="00D166A0">
        <w:rPr>
          <w:noProof/>
          <w:lang w:val="es-MX"/>
        </w:rPr>
        <w:drawing>
          <wp:inline distT="0" distB="0" distL="0" distR="0" wp14:anchorId="67845C23" wp14:editId="5BCF9290">
            <wp:extent cx="4974441" cy="358140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43144" t="13906" r="28424" b="26743"/>
                    <a:stretch>
                      <a:fillRect/>
                    </a:stretch>
                  </pic:blipFill>
                  <pic:spPr>
                    <a:xfrm>
                      <a:off x="0" y="0"/>
                      <a:ext cx="4978706" cy="3584471"/>
                    </a:xfrm>
                    <a:prstGeom prst="rect">
                      <a:avLst/>
                    </a:prstGeom>
                    <a:ln/>
                  </pic:spPr>
                </pic:pic>
              </a:graphicData>
            </a:graphic>
          </wp:inline>
        </w:drawing>
      </w:r>
    </w:p>
    <w:p w14:paraId="0098C7B8" w14:textId="77777777" w:rsidR="00970E69" w:rsidRPr="00D166A0" w:rsidRDefault="000F174E">
      <w:pPr>
        <w:widowControl w:val="0"/>
        <w:tabs>
          <w:tab w:val="left" w:pos="709"/>
        </w:tabs>
        <w:spacing w:before="120" w:after="240" w:line="360" w:lineRule="auto"/>
        <w:jc w:val="both"/>
        <w:rPr>
          <w:rFonts w:ascii="Palatino Linotype" w:eastAsia="Palatino Linotype" w:hAnsi="Palatino Linotype" w:cs="Palatino Linotype"/>
        </w:rPr>
      </w:pPr>
      <w:r w:rsidRPr="00D166A0">
        <w:rPr>
          <w:noProof/>
          <w:lang w:val="es-MX"/>
        </w:rPr>
        <w:lastRenderedPageBreak/>
        <w:drawing>
          <wp:inline distT="0" distB="0" distL="0" distR="0" wp14:anchorId="45369513" wp14:editId="5A01CFEB">
            <wp:extent cx="5654037" cy="6045792"/>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43014" t="29903" r="28828" b="16565"/>
                    <a:stretch>
                      <a:fillRect/>
                    </a:stretch>
                  </pic:blipFill>
                  <pic:spPr>
                    <a:xfrm>
                      <a:off x="0" y="0"/>
                      <a:ext cx="5654037" cy="6045792"/>
                    </a:xfrm>
                    <a:prstGeom prst="rect">
                      <a:avLst/>
                    </a:prstGeom>
                    <a:ln/>
                  </pic:spPr>
                </pic:pic>
              </a:graphicData>
            </a:graphic>
          </wp:inline>
        </w:drawing>
      </w:r>
    </w:p>
    <w:p w14:paraId="00328B41" w14:textId="77777777" w:rsidR="00970E69" w:rsidRPr="00D166A0" w:rsidRDefault="00970E69">
      <w:pPr>
        <w:widowControl w:val="0"/>
        <w:tabs>
          <w:tab w:val="left" w:pos="709"/>
        </w:tabs>
        <w:spacing w:before="120" w:after="240" w:line="360" w:lineRule="auto"/>
        <w:jc w:val="both"/>
        <w:rPr>
          <w:rFonts w:ascii="Palatino Linotype" w:eastAsia="Palatino Linotype" w:hAnsi="Palatino Linotype" w:cs="Palatino Linotype"/>
        </w:rPr>
      </w:pPr>
    </w:p>
    <w:p w14:paraId="2E14F2F0" w14:textId="77777777" w:rsidR="00970E69" w:rsidRPr="00D166A0" w:rsidRDefault="00970E69">
      <w:pPr>
        <w:widowControl w:val="0"/>
        <w:tabs>
          <w:tab w:val="left" w:pos="709"/>
        </w:tabs>
        <w:spacing w:before="120" w:after="240" w:line="360" w:lineRule="auto"/>
        <w:jc w:val="both"/>
        <w:rPr>
          <w:rFonts w:ascii="Palatino Linotype" w:eastAsia="Palatino Linotype" w:hAnsi="Palatino Linotype" w:cs="Palatino Linotype"/>
        </w:rPr>
      </w:pPr>
    </w:p>
    <w:p w14:paraId="74B8BA9C" w14:textId="77777777" w:rsidR="00970E69" w:rsidRPr="00D166A0" w:rsidRDefault="000F174E">
      <w:pPr>
        <w:widowControl w:val="0"/>
        <w:numPr>
          <w:ilvl w:val="0"/>
          <w:numId w:val="5"/>
        </w:numPr>
        <w:pBdr>
          <w:top w:val="nil"/>
          <w:left w:val="nil"/>
          <w:bottom w:val="nil"/>
          <w:right w:val="nil"/>
          <w:between w:val="nil"/>
        </w:pBdr>
        <w:tabs>
          <w:tab w:val="left" w:pos="709"/>
        </w:tabs>
        <w:spacing w:before="120" w:after="240" w:line="360" w:lineRule="auto"/>
        <w:ind w:left="567" w:hanging="283"/>
        <w:jc w:val="both"/>
        <w:rPr>
          <w:rFonts w:ascii="Palatino Linotype" w:eastAsia="Palatino Linotype" w:hAnsi="Palatino Linotype" w:cs="Palatino Linotype"/>
        </w:rPr>
      </w:pPr>
      <w:r w:rsidRPr="00D166A0">
        <w:rPr>
          <w:rFonts w:ascii="Palatino Linotype" w:eastAsia="Palatino Linotype" w:hAnsi="Palatino Linotype" w:cs="Palatino Linotype"/>
          <w:b/>
        </w:rPr>
        <w:lastRenderedPageBreak/>
        <w:tab/>
      </w:r>
      <w:r w:rsidRPr="00D166A0">
        <w:rPr>
          <w:rFonts w:ascii="Palatino Linotype" w:eastAsia="Palatino Linotype" w:hAnsi="Palatino Linotype" w:cs="Palatino Linotype"/>
          <w:b/>
          <w:i/>
        </w:rPr>
        <w:t>Informe Justificado RR 14989.pdf</w:t>
      </w:r>
      <w:r w:rsidRPr="00D166A0">
        <w:rPr>
          <w:rFonts w:ascii="Palatino Linotype" w:eastAsia="Palatino Linotype" w:hAnsi="Palatino Linotype" w:cs="Palatino Linotype"/>
          <w:b/>
        </w:rPr>
        <w:t xml:space="preserve">: </w:t>
      </w:r>
      <w:r w:rsidRPr="00D166A0">
        <w:rPr>
          <w:rFonts w:ascii="Palatino Linotype" w:eastAsia="Palatino Linotype" w:hAnsi="Palatino Linotype" w:cs="Palatino Linotype"/>
        </w:rPr>
        <w:t xml:space="preserve">Se trata del informe justificado enviado por el Titular de la Unidad de Transparencia por medio del cual solicitó sea confirmada la respuesta entregada: </w:t>
      </w:r>
    </w:p>
    <w:p w14:paraId="6DDBE9CE" w14:textId="77777777" w:rsidR="00970E69" w:rsidRPr="00D166A0" w:rsidRDefault="000F174E">
      <w:pPr>
        <w:widowControl w:val="0"/>
        <w:pBdr>
          <w:top w:val="nil"/>
          <w:left w:val="nil"/>
          <w:bottom w:val="nil"/>
          <w:right w:val="nil"/>
          <w:between w:val="nil"/>
        </w:pBdr>
        <w:tabs>
          <w:tab w:val="left" w:pos="709"/>
        </w:tabs>
        <w:spacing w:before="120" w:after="240" w:line="360" w:lineRule="auto"/>
        <w:ind w:left="1571" w:hanging="862"/>
        <w:rPr>
          <w:rFonts w:ascii="Palatino Linotype" w:eastAsia="Palatino Linotype" w:hAnsi="Palatino Linotype" w:cs="Palatino Linotype"/>
        </w:rPr>
      </w:pPr>
      <w:r w:rsidRPr="00D166A0">
        <w:rPr>
          <w:noProof/>
          <w:lang w:val="es-MX"/>
        </w:rPr>
        <w:drawing>
          <wp:inline distT="0" distB="0" distL="0" distR="0" wp14:anchorId="1292584B" wp14:editId="1351FAA2">
            <wp:extent cx="5032265" cy="4637879"/>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37149" t="21099" r="23203" b="28381"/>
                    <a:stretch>
                      <a:fillRect/>
                    </a:stretch>
                  </pic:blipFill>
                  <pic:spPr>
                    <a:xfrm>
                      <a:off x="0" y="0"/>
                      <a:ext cx="5032265" cy="4637879"/>
                    </a:xfrm>
                    <a:prstGeom prst="rect">
                      <a:avLst/>
                    </a:prstGeom>
                    <a:ln/>
                  </pic:spPr>
                </pic:pic>
              </a:graphicData>
            </a:graphic>
          </wp:inline>
        </w:drawing>
      </w:r>
    </w:p>
    <w:p w14:paraId="28A57CD9" w14:textId="77777777" w:rsidR="00970E69" w:rsidRPr="00D166A0" w:rsidRDefault="000F174E">
      <w:pPr>
        <w:widowControl w:val="0"/>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8. Ampliación de plazo.</w:t>
      </w:r>
      <w:r w:rsidRPr="00D166A0">
        <w:rPr>
          <w:rFonts w:ascii="Palatino Linotype" w:eastAsia="Palatino Linotype" w:hAnsi="Palatino Linotype" w:cs="Palatino Linotype"/>
        </w:rPr>
        <w:t xml:space="preserve"> En fecha </w:t>
      </w:r>
      <w:r w:rsidRPr="00D166A0">
        <w:rPr>
          <w:rFonts w:ascii="Palatino Linotype" w:eastAsia="Palatino Linotype" w:hAnsi="Palatino Linotype" w:cs="Palatino Linotype"/>
          <w:b/>
        </w:rPr>
        <w:t xml:space="preserve">quince de </w:t>
      </w:r>
      <w:proofErr w:type="gramStart"/>
      <w:r w:rsidRPr="00D166A0">
        <w:rPr>
          <w:rFonts w:ascii="Palatino Linotype" w:eastAsia="Palatino Linotype" w:hAnsi="Palatino Linotype" w:cs="Palatino Linotype"/>
          <w:b/>
        </w:rPr>
        <w:t>mayo  de</w:t>
      </w:r>
      <w:proofErr w:type="gramEnd"/>
      <w:r w:rsidRPr="00D166A0">
        <w:rPr>
          <w:rFonts w:ascii="Palatino Linotype" w:eastAsia="Palatino Linotype" w:hAnsi="Palatino Linotype" w:cs="Palatino Linotype"/>
          <w:b/>
        </w:rPr>
        <w:t xml:space="preserve"> dos mil veintitrés</w:t>
      </w:r>
      <w:r w:rsidRPr="00D166A0">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aplicación del plazo para su resolución.</w:t>
      </w:r>
    </w:p>
    <w:p w14:paraId="6FB351CB"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D55C518"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ello, es menester precisar </w:t>
      </w:r>
      <w:proofErr w:type="gramStart"/>
      <w:r w:rsidRPr="00D166A0">
        <w:rPr>
          <w:rFonts w:ascii="Palatino Linotype" w:eastAsia="Palatino Linotype" w:hAnsi="Palatino Linotype" w:cs="Palatino Linotype"/>
        </w:rPr>
        <w:t>que</w:t>
      </w:r>
      <w:proofErr w:type="gramEnd"/>
      <w:r w:rsidRPr="00D166A0">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E76F65E" w14:textId="77777777" w:rsidR="00970E69" w:rsidRPr="00D166A0" w:rsidRDefault="00970E69">
      <w:pPr>
        <w:spacing w:line="360" w:lineRule="auto"/>
        <w:jc w:val="both"/>
        <w:rPr>
          <w:rFonts w:ascii="Palatino Linotype" w:eastAsia="Palatino Linotype" w:hAnsi="Palatino Linotype" w:cs="Palatino Linotype"/>
        </w:rPr>
      </w:pPr>
    </w:p>
    <w:p w14:paraId="64D66D61"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2F1E8C" w14:textId="77777777" w:rsidR="00970E69" w:rsidRPr="00D166A0" w:rsidRDefault="00970E69">
      <w:pPr>
        <w:spacing w:line="360" w:lineRule="auto"/>
        <w:jc w:val="both"/>
        <w:rPr>
          <w:rFonts w:ascii="Palatino Linotype" w:eastAsia="Palatino Linotype" w:hAnsi="Palatino Linotype" w:cs="Palatino Linotype"/>
        </w:rPr>
      </w:pPr>
    </w:p>
    <w:p w14:paraId="57B3A172"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1458249" w14:textId="77777777" w:rsidR="00970E69" w:rsidRPr="00D166A0" w:rsidRDefault="000F174E">
      <w:pPr>
        <w:spacing w:line="360" w:lineRule="auto"/>
        <w:jc w:val="both"/>
        <w:rPr>
          <w:rFonts w:ascii="Palatino Linotype" w:eastAsia="Palatino Linotype" w:hAnsi="Palatino Linotype" w:cs="Palatino Linotype"/>
          <w:strike/>
        </w:rPr>
      </w:pPr>
      <w:r w:rsidRPr="00D166A0">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2A3E544" w14:textId="77777777" w:rsidR="00970E69" w:rsidRPr="00D166A0" w:rsidRDefault="00970E69">
      <w:pPr>
        <w:spacing w:line="360" w:lineRule="auto"/>
        <w:jc w:val="both"/>
        <w:rPr>
          <w:rFonts w:ascii="Palatino Linotype" w:eastAsia="Palatino Linotype" w:hAnsi="Palatino Linotype" w:cs="Palatino Linotype"/>
        </w:rPr>
      </w:pPr>
    </w:p>
    <w:p w14:paraId="649F24C3" w14:textId="77777777" w:rsidR="00970E69" w:rsidRPr="00D166A0" w:rsidRDefault="000F174E">
      <w:pPr>
        <w:numPr>
          <w:ilvl w:val="0"/>
          <w:numId w:val="1"/>
        </w:num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8523C7C" w14:textId="77777777" w:rsidR="00970E69" w:rsidRPr="00D166A0" w:rsidRDefault="00970E69">
      <w:pPr>
        <w:spacing w:line="360" w:lineRule="auto"/>
        <w:ind w:left="927"/>
        <w:jc w:val="both"/>
        <w:rPr>
          <w:rFonts w:ascii="Palatino Linotype" w:eastAsia="Palatino Linotype" w:hAnsi="Palatino Linotype" w:cs="Palatino Linotype"/>
        </w:rPr>
      </w:pPr>
    </w:p>
    <w:p w14:paraId="15E74441" w14:textId="77777777" w:rsidR="00970E69" w:rsidRPr="00D166A0" w:rsidRDefault="000F174E">
      <w:pPr>
        <w:numPr>
          <w:ilvl w:val="0"/>
          <w:numId w:val="1"/>
        </w:num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Actividad Procesal del interesado. Acciones u omisiones del interesado.</w:t>
      </w:r>
    </w:p>
    <w:p w14:paraId="643237F8" w14:textId="77777777" w:rsidR="00970E69" w:rsidRPr="00D166A0" w:rsidRDefault="00970E69">
      <w:pPr>
        <w:spacing w:line="360" w:lineRule="auto"/>
        <w:jc w:val="both"/>
        <w:rPr>
          <w:rFonts w:ascii="Palatino Linotype" w:eastAsia="Palatino Linotype" w:hAnsi="Palatino Linotype" w:cs="Palatino Linotype"/>
        </w:rPr>
      </w:pPr>
    </w:p>
    <w:p w14:paraId="759A146F" w14:textId="77777777" w:rsidR="00970E69" w:rsidRPr="00D166A0" w:rsidRDefault="000F174E">
      <w:pPr>
        <w:numPr>
          <w:ilvl w:val="0"/>
          <w:numId w:val="1"/>
        </w:num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Conducta de la Autoridad: Las Acciones u omisiones realizadas en el procedimiento. Así como si la autoridad actuó con la debida diligencia.</w:t>
      </w:r>
    </w:p>
    <w:p w14:paraId="330EE361" w14:textId="77777777" w:rsidR="00970E69" w:rsidRPr="00D166A0" w:rsidRDefault="00970E69">
      <w:pPr>
        <w:spacing w:line="360" w:lineRule="auto"/>
        <w:ind w:left="708"/>
        <w:rPr>
          <w:rFonts w:ascii="Palatino Linotype" w:eastAsia="Palatino Linotype" w:hAnsi="Palatino Linotype" w:cs="Palatino Linotype"/>
        </w:rPr>
      </w:pPr>
    </w:p>
    <w:p w14:paraId="5D35E038" w14:textId="77777777" w:rsidR="00970E69" w:rsidRPr="00D166A0" w:rsidRDefault="000F174E">
      <w:pPr>
        <w:spacing w:line="360" w:lineRule="auto"/>
        <w:ind w:left="567"/>
        <w:jc w:val="both"/>
        <w:rPr>
          <w:rFonts w:ascii="Palatino Linotype" w:eastAsia="Palatino Linotype" w:hAnsi="Palatino Linotype" w:cs="Palatino Linotype"/>
        </w:rPr>
      </w:pPr>
      <w:r w:rsidRPr="00D166A0">
        <w:rPr>
          <w:rFonts w:ascii="Palatino Linotype" w:eastAsia="Palatino Linotype" w:hAnsi="Palatino Linotype" w:cs="Palatino Linotype"/>
        </w:rPr>
        <w:t>d) La afectación generada en la situación jurídica de la persona involucrada en el proceso: Violación a sus derechos humanos.</w:t>
      </w:r>
    </w:p>
    <w:p w14:paraId="76E7B854" w14:textId="77777777" w:rsidR="00970E69" w:rsidRPr="00D166A0" w:rsidRDefault="00970E69">
      <w:pPr>
        <w:spacing w:line="360" w:lineRule="auto"/>
        <w:jc w:val="both"/>
        <w:rPr>
          <w:rFonts w:ascii="Palatino Linotype" w:eastAsia="Palatino Linotype" w:hAnsi="Palatino Linotype" w:cs="Palatino Linotype"/>
        </w:rPr>
      </w:pPr>
    </w:p>
    <w:p w14:paraId="3297759D"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87CEB1" w14:textId="77777777" w:rsidR="00970E69" w:rsidRPr="00D166A0" w:rsidRDefault="00970E69">
      <w:pPr>
        <w:spacing w:line="360" w:lineRule="auto"/>
        <w:jc w:val="both"/>
        <w:rPr>
          <w:rFonts w:ascii="Palatino Linotype" w:eastAsia="Palatino Linotype" w:hAnsi="Palatino Linotype" w:cs="Palatino Linotype"/>
        </w:rPr>
      </w:pPr>
    </w:p>
    <w:p w14:paraId="30114128" w14:textId="77777777" w:rsidR="00970E69" w:rsidRPr="00D166A0" w:rsidRDefault="000F174E">
      <w:pPr>
        <w:spacing w:line="360" w:lineRule="auto"/>
        <w:jc w:val="both"/>
        <w:rPr>
          <w:rFonts w:ascii="Palatino Linotype" w:eastAsia="Palatino Linotype" w:hAnsi="Palatino Linotype" w:cs="Palatino Linotype"/>
          <w:b/>
        </w:rPr>
      </w:pPr>
      <w:r w:rsidRPr="00D166A0">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D166A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166A0">
        <w:rPr>
          <w:rFonts w:ascii="Palatino Linotype" w:eastAsia="Palatino Linotype" w:hAnsi="Palatino Linotype" w:cs="Palatino Linotype"/>
        </w:rPr>
        <w:t>, visible en la Gaceta del Seminario Judicial de la Federación con el registro digital 205635.</w:t>
      </w:r>
    </w:p>
    <w:p w14:paraId="20FD61E4" w14:textId="77777777" w:rsidR="00970E69" w:rsidRPr="00D166A0" w:rsidRDefault="00970E69">
      <w:pPr>
        <w:spacing w:line="360" w:lineRule="auto"/>
        <w:jc w:val="both"/>
        <w:rPr>
          <w:rFonts w:ascii="Palatino Linotype" w:eastAsia="Palatino Linotype" w:hAnsi="Palatino Linotype" w:cs="Palatino Linotype"/>
        </w:rPr>
      </w:pPr>
    </w:p>
    <w:p w14:paraId="33A130CF"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DA4BE4" w14:textId="77777777" w:rsidR="00970E69" w:rsidRPr="00D166A0" w:rsidRDefault="00970E69">
      <w:pPr>
        <w:spacing w:line="360" w:lineRule="auto"/>
        <w:jc w:val="both"/>
        <w:rPr>
          <w:rFonts w:ascii="Palatino Linotype" w:eastAsia="Palatino Linotype" w:hAnsi="Palatino Linotype" w:cs="Palatino Linotype"/>
        </w:rPr>
      </w:pPr>
    </w:p>
    <w:p w14:paraId="569E49BC"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17F9E52" w14:textId="77777777" w:rsidR="00970E69" w:rsidRPr="00D166A0" w:rsidRDefault="00970E69">
      <w:pPr>
        <w:spacing w:line="360" w:lineRule="auto"/>
        <w:jc w:val="both"/>
        <w:rPr>
          <w:rFonts w:ascii="Palatino Linotype" w:eastAsia="Palatino Linotype" w:hAnsi="Palatino Linotype" w:cs="Palatino Linotype"/>
        </w:rPr>
      </w:pPr>
    </w:p>
    <w:p w14:paraId="67E96E47"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 </w:t>
      </w:r>
      <w:r w:rsidRPr="00D166A0">
        <w:rPr>
          <w:rFonts w:ascii="Palatino Linotype" w:eastAsia="Palatino Linotype" w:hAnsi="Palatino Linotype" w:cs="Palatino Linotype"/>
          <w:i/>
        </w:rPr>
        <w:t>“PLAZO RAZONABLE PARA RESOLVER. DIMENSIÓN Y EFECTOS DE ESTE CONCEPTO CUANDO SE ADUCE EXCESIVA CARGA DE TRABAJO.”</w:t>
      </w:r>
      <w:r w:rsidRPr="00D166A0">
        <w:rPr>
          <w:rFonts w:ascii="Palatino Linotype" w:eastAsia="Palatino Linotype" w:hAnsi="Palatino Linotype" w:cs="Palatino Linotype"/>
        </w:rPr>
        <w:t xml:space="preserve"> consultable en el Seminario Judicial de la Federación y su gaceta, con el registro digital 2002351.</w:t>
      </w:r>
    </w:p>
    <w:p w14:paraId="0138865E" w14:textId="77777777" w:rsidR="00970E69" w:rsidRPr="00D166A0" w:rsidRDefault="00970E69">
      <w:pPr>
        <w:spacing w:line="360" w:lineRule="auto"/>
        <w:jc w:val="both"/>
        <w:rPr>
          <w:rFonts w:ascii="Palatino Linotype" w:eastAsia="Palatino Linotype" w:hAnsi="Palatino Linotype" w:cs="Palatino Linotype"/>
          <w:b/>
        </w:rPr>
      </w:pPr>
    </w:p>
    <w:p w14:paraId="70877F30"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i/>
        </w:rPr>
        <w:t>“PLAZO RAZONABLE PARA RESOLVER. CONCEPTO Y ELEMENTOS QUE LO INTEGRAN A LA LUZ DEL DERECHO INTERNACIONAL DE LOS DERECHOS HUMANOS.”</w:t>
      </w:r>
      <w:r w:rsidRPr="00D166A0">
        <w:rPr>
          <w:rFonts w:ascii="Palatino Linotype" w:eastAsia="Palatino Linotype" w:hAnsi="Palatino Linotype" w:cs="Palatino Linotype"/>
        </w:rPr>
        <w:t>, visible en el Seminario Judicial de la Federación y su gaceta, con el registro digital 2002350.</w:t>
      </w:r>
    </w:p>
    <w:p w14:paraId="192759BD" w14:textId="77777777" w:rsidR="00970E69" w:rsidRPr="00D166A0" w:rsidRDefault="00970E69">
      <w:pPr>
        <w:spacing w:line="360" w:lineRule="auto"/>
        <w:jc w:val="both"/>
        <w:rPr>
          <w:rFonts w:ascii="Palatino Linotype" w:eastAsia="Palatino Linotype" w:hAnsi="Palatino Linotype" w:cs="Palatino Linotype"/>
        </w:rPr>
      </w:pPr>
    </w:p>
    <w:p w14:paraId="15AA6C13"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600C229" w14:textId="77777777" w:rsidR="00970E69" w:rsidRPr="00D166A0" w:rsidRDefault="00970E69">
      <w:pPr>
        <w:spacing w:line="360" w:lineRule="auto"/>
        <w:jc w:val="both"/>
        <w:rPr>
          <w:rFonts w:ascii="Palatino Linotype" w:eastAsia="Palatino Linotype" w:hAnsi="Palatino Linotype" w:cs="Palatino Linotype"/>
        </w:rPr>
      </w:pPr>
    </w:p>
    <w:p w14:paraId="26256DA5" w14:textId="77777777" w:rsidR="00970E69" w:rsidRPr="00D166A0" w:rsidRDefault="000F174E">
      <w:pPr>
        <w:widowControl w:val="0"/>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 xml:space="preserve">9. Cierre de Instrucción. </w:t>
      </w:r>
      <w:r w:rsidRPr="00D166A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D166A0">
        <w:rPr>
          <w:rFonts w:ascii="Palatino Linotype" w:eastAsia="Palatino Linotype" w:hAnsi="Palatino Linotype" w:cs="Palatino Linotype"/>
          <w:b/>
        </w:rPr>
        <w:t>quince de mayo de dos mil veintitrés</w:t>
      </w:r>
      <w:r w:rsidRPr="00D166A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4EC291D" w14:textId="77777777" w:rsidR="00970E69" w:rsidRPr="00D166A0" w:rsidRDefault="000F174E">
      <w:pPr>
        <w:widowControl w:val="0"/>
        <w:spacing w:before="240" w:after="240" w:line="360" w:lineRule="auto"/>
        <w:jc w:val="both"/>
        <w:rPr>
          <w:rFonts w:ascii="Palatino Linotype" w:eastAsia="Palatino Linotype" w:hAnsi="Palatino Linotype" w:cs="Palatino Linotype"/>
          <w:b/>
        </w:rPr>
      </w:pPr>
      <w:r w:rsidRPr="00D166A0">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D166A0">
        <w:rPr>
          <w:rFonts w:ascii="Palatino Linotype" w:eastAsia="Palatino Linotype" w:hAnsi="Palatino Linotype" w:cs="Palatino Linotype"/>
          <w:b/>
        </w:rPr>
        <w:t xml:space="preserve"> </w:t>
      </w:r>
    </w:p>
    <w:p w14:paraId="72F1ECAA" w14:textId="77777777" w:rsidR="00970E69" w:rsidRPr="00D166A0" w:rsidRDefault="00970E69">
      <w:pPr>
        <w:widowControl w:val="0"/>
        <w:spacing w:line="360" w:lineRule="auto"/>
        <w:jc w:val="both"/>
        <w:rPr>
          <w:rFonts w:ascii="Palatino Linotype" w:eastAsia="Palatino Linotype" w:hAnsi="Palatino Linotype" w:cs="Palatino Linotype"/>
          <w:b/>
        </w:rPr>
      </w:pPr>
    </w:p>
    <w:p w14:paraId="46111943" w14:textId="77777777" w:rsidR="00970E69" w:rsidRPr="00D166A0" w:rsidRDefault="000F174E">
      <w:pPr>
        <w:pStyle w:val="Ttulo2"/>
        <w:jc w:val="center"/>
        <w:rPr>
          <w:rFonts w:ascii="Palatino Linotype" w:eastAsia="Palatino Linotype" w:hAnsi="Palatino Linotype" w:cs="Palatino Linotype"/>
          <w:b/>
          <w:color w:val="auto"/>
          <w:sz w:val="24"/>
          <w:szCs w:val="24"/>
        </w:rPr>
      </w:pPr>
      <w:r w:rsidRPr="00D166A0">
        <w:rPr>
          <w:rFonts w:ascii="Palatino Linotype" w:eastAsia="Palatino Linotype" w:hAnsi="Palatino Linotype" w:cs="Palatino Linotype"/>
          <w:b/>
          <w:color w:val="auto"/>
          <w:sz w:val="24"/>
          <w:szCs w:val="24"/>
        </w:rPr>
        <w:lastRenderedPageBreak/>
        <w:t>II. C O N S I D E R A N D O S:</w:t>
      </w:r>
    </w:p>
    <w:p w14:paraId="19030193" w14:textId="77777777" w:rsidR="00970E69" w:rsidRPr="00D166A0" w:rsidRDefault="000F174E">
      <w:pPr>
        <w:spacing w:before="240" w:after="240" w:line="360" w:lineRule="auto"/>
        <w:jc w:val="both"/>
        <w:rPr>
          <w:rFonts w:ascii="Palatino Linotype" w:eastAsia="Palatino Linotype" w:hAnsi="Palatino Linotype" w:cs="Palatino Linotype"/>
          <w:b/>
        </w:rPr>
      </w:pPr>
      <w:r w:rsidRPr="00D166A0">
        <w:rPr>
          <w:rFonts w:ascii="Palatino Linotype" w:eastAsia="Palatino Linotype" w:hAnsi="Palatino Linotype" w:cs="Palatino Linotype"/>
          <w:b/>
        </w:rPr>
        <w:t>PRIMERO. Competencia</w:t>
      </w:r>
      <w:r w:rsidRPr="00D166A0">
        <w:rPr>
          <w:rFonts w:ascii="Palatino Linotype" w:eastAsia="Palatino Linotype" w:hAnsi="Palatino Linotype" w:cs="Palatino Linotype"/>
          <w:b/>
          <w:sz w:val="22"/>
          <w:szCs w:val="22"/>
        </w:rPr>
        <w:t xml:space="preserve">. </w:t>
      </w:r>
      <w:r w:rsidRPr="00D166A0">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fracción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14:paraId="23601CE6" w14:textId="77777777" w:rsidR="00970E69" w:rsidRPr="00D166A0" w:rsidRDefault="000F174E">
      <w:pPr>
        <w:spacing w:before="240" w:after="240"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b/>
        </w:rPr>
        <w:t>SEGUNDO. Oportunidad y Procedibilidad del Recurso de Revisión.</w:t>
      </w:r>
      <w:r w:rsidRPr="00D166A0">
        <w:rPr>
          <w:rFonts w:ascii="Palatino Linotype" w:eastAsia="Palatino Linotype" w:hAnsi="Palatino Linotype" w:cs="Palatino Linotype"/>
          <w:b/>
          <w:sz w:val="22"/>
          <w:szCs w:val="22"/>
        </w:rPr>
        <w:t xml:space="preserve"> </w:t>
      </w:r>
      <w:r w:rsidRPr="00D166A0">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emitió su respuesta a la solicitud planteada por la parte</w:t>
      </w:r>
      <w:r w:rsidRPr="00D166A0">
        <w:rPr>
          <w:rFonts w:ascii="Palatino Linotype" w:eastAsia="Palatino Linotype" w:hAnsi="Palatino Linotype" w:cs="Palatino Linotype"/>
          <w:b/>
        </w:rPr>
        <w:t xml:space="preserve"> Recurrente</w:t>
      </w:r>
      <w:r w:rsidRPr="00D166A0">
        <w:rPr>
          <w:rFonts w:ascii="Palatino Linotype" w:eastAsia="Palatino Linotype" w:hAnsi="Palatino Linotype" w:cs="Palatino Linotype"/>
        </w:rPr>
        <w:t xml:space="preserve"> en fecha </w:t>
      </w:r>
      <w:r w:rsidRPr="00D166A0">
        <w:rPr>
          <w:rFonts w:ascii="Palatino Linotype" w:eastAsia="Palatino Linotype" w:hAnsi="Palatino Linotype" w:cs="Palatino Linotype"/>
          <w:b/>
        </w:rPr>
        <w:t>treinta y uno de agosto del año dos mil veintidós</w:t>
      </w:r>
      <w:r w:rsidRPr="00D166A0">
        <w:rPr>
          <w:rFonts w:ascii="Palatino Linotype" w:eastAsia="Palatino Linotype" w:hAnsi="Palatino Linotype" w:cs="Palatino Linotype"/>
        </w:rPr>
        <w:t xml:space="preserve"> y la parte</w:t>
      </w:r>
      <w:r w:rsidRPr="00D166A0">
        <w:rPr>
          <w:rFonts w:ascii="Palatino Linotype" w:eastAsia="Palatino Linotype" w:hAnsi="Palatino Linotype" w:cs="Palatino Linotype"/>
          <w:b/>
        </w:rPr>
        <w:t xml:space="preserve"> Recurrente</w:t>
      </w:r>
      <w:r w:rsidRPr="00D166A0">
        <w:rPr>
          <w:rFonts w:ascii="Palatino Linotype" w:eastAsia="Palatino Linotype" w:hAnsi="Palatino Linotype" w:cs="Palatino Linotype"/>
        </w:rPr>
        <w:t xml:space="preserve"> presentó su recurso de revisión en fecha </w:t>
      </w:r>
      <w:r w:rsidRPr="00D166A0">
        <w:rPr>
          <w:rFonts w:ascii="Palatino Linotype" w:eastAsia="Palatino Linotype" w:hAnsi="Palatino Linotype" w:cs="Palatino Linotype"/>
          <w:b/>
        </w:rPr>
        <w:t xml:space="preserve">veintiuno </w:t>
      </w:r>
      <w:r w:rsidRPr="00D166A0">
        <w:rPr>
          <w:rFonts w:ascii="Palatino Linotype" w:eastAsia="Palatino Linotype" w:hAnsi="Palatino Linotype" w:cs="Palatino Linotype"/>
          <w:b/>
        </w:rPr>
        <w:lastRenderedPageBreak/>
        <w:t>de septiembre de la misma anualidad</w:t>
      </w:r>
      <w:r w:rsidRPr="00D166A0">
        <w:rPr>
          <w:rFonts w:ascii="Palatino Linotype" w:eastAsia="Palatino Linotype" w:hAnsi="Palatino Linotype" w:cs="Palatino Linotype"/>
        </w:rPr>
        <w:t>,  esto es, el décimo quinto día hábil posterior en que tuvo conocimiento de la respuesta impugnada.</w:t>
      </w:r>
    </w:p>
    <w:p w14:paraId="39417BBF"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este sentido, al considerar la fecha en que se formuló la solicitud y la fecha en que respondió a esta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0352036"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Por otro lado, es de suma importancia mencionar que, si bien la parte</w:t>
      </w:r>
      <w:r w:rsidRPr="00D166A0">
        <w:rPr>
          <w:rFonts w:ascii="Palatino Linotype" w:eastAsia="Palatino Linotype" w:hAnsi="Palatino Linotype" w:cs="Palatino Linotype"/>
          <w:b/>
        </w:rPr>
        <w:t xml:space="preserve"> Recurrente</w:t>
      </w:r>
      <w:r w:rsidRPr="00D166A0">
        <w:rPr>
          <w:rFonts w:ascii="Palatino Linotype" w:eastAsia="Palatino Linotype" w:hAnsi="Palatino Linotype" w:cs="Palatino Linotype"/>
        </w:rPr>
        <w:t xml:space="preserve"> no proporcionó nombre completo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1217895" w14:textId="77777777" w:rsidR="00970E69" w:rsidRPr="00D166A0" w:rsidRDefault="000F174E">
      <w:pPr>
        <w:spacing w:before="120" w:after="120" w:line="276" w:lineRule="auto"/>
        <w:ind w:left="851" w:right="902"/>
        <w:jc w:val="both"/>
        <w:rPr>
          <w:rFonts w:ascii="Palatino Linotype" w:eastAsia="Palatino Linotype" w:hAnsi="Palatino Linotype" w:cs="Palatino Linotype"/>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Las solicitudes anónimas</w:t>
      </w:r>
      <w:r w:rsidRPr="00D166A0">
        <w:rPr>
          <w:rFonts w:ascii="Palatino Linotype" w:eastAsia="Palatino Linotype" w:hAnsi="Palatino Linotype" w:cs="Palatino Linotype"/>
          <w:i/>
          <w:sz w:val="22"/>
          <w:szCs w:val="22"/>
        </w:rPr>
        <w:t>, con nombre incompleto o seudónimo </w:t>
      </w:r>
      <w:r w:rsidRPr="00D166A0">
        <w:rPr>
          <w:rFonts w:ascii="Palatino Linotype" w:eastAsia="Palatino Linotype" w:hAnsi="Palatino Linotype" w:cs="Palatino Linotype"/>
          <w:b/>
          <w:i/>
          <w:sz w:val="22"/>
          <w:szCs w:val="22"/>
        </w:rPr>
        <w:t>serán procedentes para su trámite por parte del sujeto obligado ante quien se presente</w:t>
      </w:r>
      <w:r w:rsidRPr="00D166A0">
        <w:rPr>
          <w:rFonts w:ascii="Palatino Linotype" w:eastAsia="Palatino Linotype" w:hAnsi="Palatino Linotype" w:cs="Palatino Linotype"/>
          <w:i/>
          <w:sz w:val="22"/>
          <w:szCs w:val="22"/>
        </w:rPr>
        <w:t>. No podrá requerirse información adicional con motivo del nombre proporcionado por el solicitante."</w:t>
      </w:r>
    </w:p>
    <w:p w14:paraId="6C1BB21C" w14:textId="77777777" w:rsidR="00970E69" w:rsidRPr="00D166A0" w:rsidRDefault="000F174E">
      <w:pPr>
        <w:spacing w:before="240" w:after="240" w:line="360" w:lineRule="auto"/>
        <w:jc w:val="both"/>
        <w:rPr>
          <w:rFonts w:ascii="Palatino Linotype" w:eastAsia="Palatino Linotype" w:hAnsi="Palatino Linotype" w:cs="Palatino Linotype"/>
          <w:b/>
        </w:rPr>
      </w:pPr>
      <w:r w:rsidRPr="00D166A0">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D166A0">
        <w:rPr>
          <w:rFonts w:ascii="Palatino Linotype" w:eastAsia="Palatino Linotype" w:hAnsi="Palatino Linotype" w:cs="Palatino Linotype"/>
          <w:b/>
        </w:rPr>
        <w:t xml:space="preserve"> SAIMEX. </w:t>
      </w:r>
    </w:p>
    <w:p w14:paraId="7D8CCF09" w14:textId="77777777" w:rsidR="00970E69" w:rsidRPr="00D166A0" w:rsidRDefault="00970E69">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1DEF77A5" w14:textId="77777777" w:rsidR="00970E69" w:rsidRPr="00D166A0" w:rsidRDefault="000F174E">
      <w:pPr>
        <w:spacing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rPr>
        <w:t xml:space="preserve"> en sus motivos de inconformidad, de acuerdo al artículo 179, fracción I del ordenamiento legal citado, que a la letra dice: </w:t>
      </w:r>
    </w:p>
    <w:p w14:paraId="06CDB3A9" w14:textId="77777777" w:rsidR="00970E69" w:rsidRPr="00D166A0" w:rsidRDefault="000F174E">
      <w:pPr>
        <w:spacing w:before="120" w:after="120"/>
        <w:ind w:left="993"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179.</w:t>
      </w:r>
      <w:r w:rsidRPr="00D166A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C720F26" w14:textId="77777777" w:rsidR="00970E69" w:rsidRPr="00D166A0" w:rsidRDefault="00970E69">
      <w:pPr>
        <w:spacing w:after="120"/>
        <w:ind w:left="851" w:right="902"/>
        <w:jc w:val="both"/>
        <w:rPr>
          <w:rFonts w:ascii="Palatino Linotype" w:eastAsia="Palatino Linotype" w:hAnsi="Palatino Linotype" w:cs="Palatino Linotype"/>
          <w:i/>
          <w:sz w:val="22"/>
          <w:szCs w:val="22"/>
        </w:rPr>
      </w:pPr>
    </w:p>
    <w:p w14:paraId="5EBBD37C" w14:textId="77777777" w:rsidR="00970E69" w:rsidRPr="00D166A0" w:rsidRDefault="000F174E">
      <w:pPr>
        <w:numPr>
          <w:ilvl w:val="0"/>
          <w:numId w:val="2"/>
        </w:numPr>
        <w:pBdr>
          <w:top w:val="nil"/>
          <w:left w:val="nil"/>
          <w:bottom w:val="nil"/>
          <w:right w:val="nil"/>
          <w:between w:val="nil"/>
        </w:pBdr>
        <w:spacing w:after="120"/>
        <w:ind w:right="902" w:hanging="720"/>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b/>
          <w:i/>
          <w:sz w:val="22"/>
          <w:szCs w:val="22"/>
        </w:rPr>
        <w:t>La negativa a la información solicitada;</w:t>
      </w:r>
    </w:p>
    <w:p w14:paraId="66AD1C1A" w14:textId="77777777" w:rsidR="00970E69" w:rsidRPr="00D166A0" w:rsidRDefault="000F174E">
      <w:pPr>
        <w:spacing w:after="120"/>
        <w:ind w:left="708"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        …” </w:t>
      </w:r>
      <w:r w:rsidRPr="00D166A0">
        <w:rPr>
          <w:rFonts w:ascii="Palatino Linotype" w:eastAsia="Palatino Linotype" w:hAnsi="Palatino Linotype" w:cs="Palatino Linotype"/>
          <w:b/>
          <w:i/>
          <w:sz w:val="22"/>
          <w:szCs w:val="22"/>
        </w:rPr>
        <w:t xml:space="preserve">        </w:t>
      </w:r>
    </w:p>
    <w:p w14:paraId="1A1C0C68" w14:textId="77777777" w:rsidR="00970E69" w:rsidRPr="00D166A0" w:rsidRDefault="000F174E">
      <w:pPr>
        <w:spacing w:before="280" w:after="28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 xml:space="preserve">Tercero. Materia de la revisión. </w:t>
      </w:r>
      <w:r w:rsidRPr="00D166A0">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D166A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166A0">
        <w:rPr>
          <w:rFonts w:ascii="Palatino Linotype" w:eastAsia="Palatino Linotype" w:hAnsi="Palatino Linotype" w:cs="Palatino Linotype"/>
        </w:rPr>
        <w:t xml:space="preserve">de la parte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rPr>
        <w:t>, o en su defecto, en caso de ser procedente, ordenar la entrega de información.</w:t>
      </w:r>
    </w:p>
    <w:p w14:paraId="4114A808"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 xml:space="preserve">Cuarto. Estudio del asunto. </w:t>
      </w:r>
      <w:r w:rsidRPr="00D166A0">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07F01DD" w14:textId="77777777" w:rsidR="00970E69" w:rsidRPr="00D166A0" w:rsidRDefault="000F174E">
      <w:pPr>
        <w:tabs>
          <w:tab w:val="left" w:pos="709"/>
        </w:tabs>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D166A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37755A6" w14:textId="77777777" w:rsidR="00970E69" w:rsidRPr="00D166A0" w:rsidRDefault="000F174E">
      <w:pPr>
        <w:tabs>
          <w:tab w:val="left" w:pos="709"/>
        </w:tabs>
        <w:ind w:left="851" w:right="616"/>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41D9D65" w14:textId="77777777" w:rsidR="00970E69" w:rsidRPr="00D166A0" w:rsidRDefault="000F174E">
      <w:pPr>
        <w:tabs>
          <w:tab w:val="left" w:pos="709"/>
        </w:tabs>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166A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F2BE83B" w14:textId="77777777" w:rsidR="00970E69" w:rsidRPr="00D166A0" w:rsidRDefault="000F174E">
      <w:pPr>
        <w:tabs>
          <w:tab w:val="left" w:pos="709"/>
        </w:tabs>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527916A5"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6o.</w:t>
      </w:r>
    </w:p>
    <w:p w14:paraId="0A66917C"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1BE7F7D9"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 xml:space="preserve">A. Para el ejercicio del derecho de acceso a la información, la Federación y </w:t>
      </w:r>
      <w:r w:rsidRPr="00D166A0">
        <w:rPr>
          <w:rFonts w:ascii="Palatino Linotype" w:eastAsia="Palatino Linotype" w:hAnsi="Palatino Linotype" w:cs="Palatino Linotype"/>
          <w:b/>
          <w:i/>
          <w:sz w:val="22"/>
          <w:szCs w:val="22"/>
          <w:u w:val="single"/>
        </w:rPr>
        <w:t>las entidades federativas</w:t>
      </w:r>
      <w:r w:rsidRPr="00D166A0">
        <w:rPr>
          <w:rFonts w:ascii="Palatino Linotype" w:eastAsia="Palatino Linotype" w:hAnsi="Palatino Linotype" w:cs="Palatino Linotype"/>
          <w:b/>
          <w:i/>
          <w:sz w:val="22"/>
          <w:szCs w:val="22"/>
        </w:rPr>
        <w:t>,</w:t>
      </w:r>
      <w:r w:rsidRPr="00D166A0">
        <w:rPr>
          <w:rFonts w:ascii="Palatino Linotype" w:eastAsia="Palatino Linotype" w:hAnsi="Palatino Linotype" w:cs="Palatino Linotype"/>
          <w:i/>
          <w:sz w:val="22"/>
          <w:szCs w:val="22"/>
        </w:rPr>
        <w:t xml:space="preserve"> en el ámbito de sus respectivas competencias, se regirán por los siguientes principios y bases:</w:t>
      </w:r>
    </w:p>
    <w:p w14:paraId="2D1C0358"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w:t>
      </w:r>
    </w:p>
    <w:p w14:paraId="26B913B2"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 xml:space="preserve">I. </w:t>
      </w:r>
      <w:r w:rsidRPr="00D166A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166A0">
        <w:rPr>
          <w:rFonts w:ascii="Palatino Linotype" w:eastAsia="Palatino Linotype" w:hAnsi="Palatino Linotype" w:cs="Palatino Linotype"/>
          <w:i/>
          <w:sz w:val="22"/>
          <w:szCs w:val="22"/>
        </w:rPr>
        <w:t xml:space="preserve"> Ejecutivo, Legislativo </w:t>
      </w:r>
      <w:r w:rsidRPr="00D166A0">
        <w:rPr>
          <w:rFonts w:ascii="Palatino Linotype" w:eastAsia="Palatino Linotype" w:hAnsi="Palatino Linotype" w:cs="Palatino Linotype"/>
          <w:b/>
          <w:i/>
          <w:sz w:val="22"/>
          <w:szCs w:val="22"/>
          <w:u w:val="single"/>
        </w:rPr>
        <w:t>y Judicial</w:t>
      </w:r>
      <w:r w:rsidRPr="00D166A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166A0">
        <w:rPr>
          <w:rFonts w:ascii="Palatino Linotype" w:eastAsia="Palatino Linotype" w:hAnsi="Palatino Linotype" w:cs="Palatino Linotype"/>
          <w:b/>
          <w:i/>
          <w:sz w:val="22"/>
          <w:szCs w:val="22"/>
        </w:rPr>
        <w:t>es pública y sólo podrá ser reservada temporalmente por razones de interés público y seguridad nacional,</w:t>
      </w:r>
      <w:r w:rsidRPr="00D166A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5356D81"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w:t>
      </w:r>
    </w:p>
    <w:p w14:paraId="0DB6BF8A" w14:textId="77777777" w:rsidR="00970E69" w:rsidRPr="00D166A0" w:rsidRDefault="000F174E">
      <w:pPr>
        <w:ind w:left="851" w:right="616"/>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6DEC429"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w:t>
      </w:r>
    </w:p>
    <w:p w14:paraId="1B18271F"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lastRenderedPageBreak/>
        <w:t xml:space="preserve">III. </w:t>
      </w:r>
      <w:r w:rsidRPr="00D166A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166A0">
        <w:rPr>
          <w:rFonts w:ascii="Palatino Linotype" w:eastAsia="Palatino Linotype" w:hAnsi="Palatino Linotype" w:cs="Palatino Linotype"/>
          <w:i/>
          <w:sz w:val="22"/>
          <w:szCs w:val="22"/>
        </w:rPr>
        <w:t xml:space="preserve"> a sus datos personales o a la rectificación de éstos.</w:t>
      </w:r>
    </w:p>
    <w:p w14:paraId="08A19C05"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w:t>
      </w:r>
    </w:p>
    <w:p w14:paraId="3AEB116E"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 xml:space="preserve">IV. </w:t>
      </w:r>
      <w:r w:rsidRPr="00D166A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70889D7" w14:textId="77777777" w:rsidR="00970E69" w:rsidRPr="00D166A0" w:rsidRDefault="00970E69">
      <w:pPr>
        <w:ind w:left="851" w:right="616"/>
        <w:jc w:val="both"/>
        <w:rPr>
          <w:rFonts w:ascii="Palatino Linotype" w:eastAsia="Palatino Linotype" w:hAnsi="Palatino Linotype" w:cs="Palatino Linotype"/>
          <w:i/>
          <w:sz w:val="22"/>
          <w:szCs w:val="22"/>
        </w:rPr>
      </w:pPr>
    </w:p>
    <w:p w14:paraId="4D9CF7FD"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 xml:space="preserve">V. </w:t>
      </w:r>
      <w:r w:rsidRPr="00D166A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9E27A8E"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w:t>
      </w:r>
    </w:p>
    <w:p w14:paraId="208464AB"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 xml:space="preserve">VI. </w:t>
      </w:r>
      <w:r w:rsidRPr="00D166A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216A7C0"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w:t>
      </w:r>
    </w:p>
    <w:p w14:paraId="0A2E2A00"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 xml:space="preserve">VII. </w:t>
      </w:r>
      <w:r w:rsidRPr="00D166A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80DECC9" w14:textId="77777777" w:rsidR="00970E69" w:rsidRPr="00D166A0" w:rsidRDefault="00970E69">
      <w:pPr>
        <w:ind w:right="616"/>
        <w:jc w:val="both"/>
        <w:rPr>
          <w:rFonts w:ascii="Palatino Linotype" w:eastAsia="Palatino Linotype" w:hAnsi="Palatino Linotype" w:cs="Palatino Linotype"/>
          <w:i/>
          <w:sz w:val="22"/>
          <w:szCs w:val="22"/>
        </w:rPr>
      </w:pPr>
    </w:p>
    <w:p w14:paraId="3941A9FF" w14:textId="77777777" w:rsidR="00970E69" w:rsidRPr="00D166A0" w:rsidRDefault="000F174E">
      <w:pPr>
        <w:tabs>
          <w:tab w:val="left" w:pos="709"/>
        </w:tabs>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7236059" w14:textId="77777777" w:rsidR="00970E69" w:rsidRPr="00D166A0" w:rsidRDefault="000F174E">
      <w:pPr>
        <w:spacing w:before="12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primer lugar, es conveniente analizar si la respuesta del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cumple con los requisitos y procedimientos del derecho de acceso a la información pública, </w:t>
      </w:r>
      <w:r w:rsidRPr="00D166A0">
        <w:rPr>
          <w:rFonts w:ascii="Palatino Linotype" w:eastAsia="Palatino Linotype" w:hAnsi="Palatino Linotype" w:cs="Palatino Linotype"/>
        </w:rPr>
        <w:lastRenderedPageBreak/>
        <w:t>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333FF77" w14:textId="77777777" w:rsidR="00970E69" w:rsidRPr="00D166A0" w:rsidRDefault="000F174E">
      <w:pPr>
        <w:spacing w:before="24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4.</w:t>
      </w:r>
      <w:r w:rsidRPr="00D166A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CDC367F"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166A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7237DCE"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D166A0">
        <w:rPr>
          <w:rFonts w:ascii="Palatino Linotype" w:eastAsia="Palatino Linotype" w:hAnsi="Palatino Linotype" w:cs="Palatino Linotype"/>
          <w:i/>
          <w:sz w:val="22"/>
          <w:szCs w:val="22"/>
        </w:rPr>
        <w:t>.”(</w:t>
      </w:r>
      <w:proofErr w:type="gramEnd"/>
      <w:r w:rsidRPr="00D166A0">
        <w:rPr>
          <w:rFonts w:ascii="Palatino Linotype" w:eastAsia="Palatino Linotype" w:hAnsi="Palatino Linotype" w:cs="Palatino Linotype"/>
          <w:i/>
          <w:sz w:val="22"/>
          <w:szCs w:val="22"/>
        </w:rPr>
        <w:t>Sic)</w:t>
      </w:r>
    </w:p>
    <w:p w14:paraId="679E0F3E" w14:textId="77777777" w:rsidR="00970E69" w:rsidRPr="00D166A0" w:rsidRDefault="00970E69">
      <w:pPr>
        <w:ind w:left="851" w:right="760"/>
        <w:jc w:val="both"/>
        <w:rPr>
          <w:rFonts w:ascii="Palatino Linotype" w:eastAsia="Palatino Linotype" w:hAnsi="Palatino Linotype" w:cs="Palatino Linotype"/>
          <w:i/>
        </w:rPr>
      </w:pPr>
    </w:p>
    <w:p w14:paraId="35BB9B56"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D166A0">
        <w:rPr>
          <w:rFonts w:ascii="Palatino Linotype" w:eastAsia="Palatino Linotype" w:hAnsi="Palatino Linotype" w:cs="Palatino Linotype"/>
        </w:rPr>
        <w:lastRenderedPageBreak/>
        <w:t>y Acceso a la Información Pública del Estado de México y Municipios, el cual a la letra dice:</w:t>
      </w:r>
    </w:p>
    <w:p w14:paraId="7942F599"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12.-</w:t>
      </w:r>
      <w:r w:rsidRPr="00D166A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8D4FA1A"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166A0">
        <w:rPr>
          <w:rFonts w:ascii="Palatino Linotype" w:eastAsia="Palatino Linotype" w:hAnsi="Palatino Linotype" w:cs="Palatino Linotype"/>
          <w:i/>
          <w:sz w:val="22"/>
          <w:szCs w:val="22"/>
        </w:rPr>
        <w:t xml:space="preserve">. </w:t>
      </w:r>
      <w:r w:rsidRPr="00D166A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D8B7350" w14:textId="77777777" w:rsidR="00970E69" w:rsidRPr="00D166A0" w:rsidRDefault="00970E69">
      <w:pPr>
        <w:spacing w:line="360" w:lineRule="auto"/>
        <w:ind w:right="-93"/>
        <w:jc w:val="both"/>
        <w:rPr>
          <w:rFonts w:ascii="Palatino Linotype" w:eastAsia="Palatino Linotype" w:hAnsi="Palatino Linotype" w:cs="Palatino Linotype"/>
        </w:rPr>
      </w:pPr>
    </w:p>
    <w:p w14:paraId="29D3A2EC"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71E0FED" w14:textId="77777777" w:rsidR="00970E69" w:rsidRPr="00D166A0" w:rsidRDefault="00970E69">
      <w:pPr>
        <w:spacing w:line="360" w:lineRule="auto"/>
        <w:jc w:val="both"/>
        <w:rPr>
          <w:rFonts w:ascii="Palatino Linotype" w:eastAsia="Palatino Linotype" w:hAnsi="Palatino Linotype" w:cs="Palatino Linotype"/>
        </w:rPr>
      </w:pPr>
    </w:p>
    <w:p w14:paraId="1755C8EC" w14:textId="77777777" w:rsidR="00970E69" w:rsidRPr="00D166A0" w:rsidRDefault="000F174E">
      <w:pPr>
        <w:spacing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109C6B2" w14:textId="77777777" w:rsidR="00970E69" w:rsidRPr="00D166A0" w:rsidRDefault="00970E69">
      <w:pPr>
        <w:spacing w:line="360" w:lineRule="auto"/>
        <w:ind w:right="49"/>
        <w:jc w:val="both"/>
        <w:rPr>
          <w:rFonts w:ascii="Palatino Linotype" w:eastAsia="Palatino Linotype" w:hAnsi="Palatino Linotype" w:cs="Palatino Linotype"/>
        </w:rPr>
      </w:pPr>
    </w:p>
    <w:p w14:paraId="7F188702"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otra parte, conviene mencionar que la Ley de Transparencia vigente en el Estado de México refiere: </w:t>
      </w:r>
    </w:p>
    <w:p w14:paraId="6B004A97" w14:textId="77777777" w:rsidR="00970E69" w:rsidRPr="00D166A0" w:rsidRDefault="00970E69">
      <w:pPr>
        <w:spacing w:line="360" w:lineRule="auto"/>
        <w:jc w:val="both"/>
        <w:rPr>
          <w:rFonts w:ascii="Palatino Linotype" w:eastAsia="Palatino Linotype" w:hAnsi="Palatino Linotype" w:cs="Palatino Linotype"/>
        </w:rPr>
      </w:pPr>
    </w:p>
    <w:p w14:paraId="053A6E3B"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18.</w:t>
      </w:r>
      <w:r w:rsidRPr="00D166A0">
        <w:rPr>
          <w:rFonts w:ascii="Palatino Linotype" w:eastAsia="Palatino Linotype" w:hAnsi="Palatino Linotype" w:cs="Palatino Linotype"/>
          <w:i/>
          <w:sz w:val="22"/>
          <w:szCs w:val="22"/>
        </w:rPr>
        <w:t xml:space="preserve"> </w:t>
      </w:r>
      <w:r w:rsidRPr="00D166A0">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D166A0">
        <w:rPr>
          <w:rFonts w:ascii="Palatino Linotype" w:eastAsia="Palatino Linotype" w:hAnsi="Palatino Linotype" w:cs="Palatino Linotype"/>
          <w:i/>
          <w:sz w:val="22"/>
          <w:szCs w:val="22"/>
        </w:rPr>
        <w:t xml:space="preserve"> y reutilización de la información que generen.</w:t>
      </w:r>
    </w:p>
    <w:p w14:paraId="2DA38C26" w14:textId="77777777" w:rsidR="00970E69" w:rsidRPr="00D166A0" w:rsidRDefault="00970E69">
      <w:pPr>
        <w:ind w:left="851" w:right="616"/>
        <w:jc w:val="both"/>
        <w:rPr>
          <w:rFonts w:ascii="Palatino Linotype" w:eastAsia="Palatino Linotype" w:hAnsi="Palatino Linotype" w:cs="Palatino Linotype"/>
          <w:b/>
          <w:i/>
          <w:sz w:val="22"/>
          <w:szCs w:val="22"/>
        </w:rPr>
      </w:pPr>
    </w:p>
    <w:p w14:paraId="764468EA"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 xml:space="preserve">Artículo 19. </w:t>
      </w:r>
      <w:r w:rsidRPr="00D166A0">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D166A0">
        <w:rPr>
          <w:rFonts w:ascii="Palatino Linotype" w:eastAsia="Palatino Linotype" w:hAnsi="Palatino Linotype" w:cs="Palatino Linotype"/>
          <w:i/>
          <w:sz w:val="22"/>
          <w:szCs w:val="22"/>
        </w:rPr>
        <w:t>.</w:t>
      </w:r>
    </w:p>
    <w:p w14:paraId="3979D46A" w14:textId="77777777" w:rsidR="00970E69" w:rsidRPr="00D166A0" w:rsidRDefault="00970E69">
      <w:pPr>
        <w:ind w:left="851" w:right="616"/>
        <w:jc w:val="both"/>
        <w:rPr>
          <w:rFonts w:ascii="Palatino Linotype" w:eastAsia="Palatino Linotype" w:hAnsi="Palatino Linotype" w:cs="Palatino Linotype"/>
          <w:i/>
          <w:sz w:val="22"/>
          <w:szCs w:val="22"/>
        </w:rPr>
      </w:pPr>
    </w:p>
    <w:p w14:paraId="11D6C6A5"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78F5D23" w14:textId="77777777" w:rsidR="00970E69" w:rsidRPr="00D166A0" w:rsidRDefault="00970E69">
      <w:pPr>
        <w:ind w:left="851" w:right="616"/>
        <w:jc w:val="both"/>
        <w:rPr>
          <w:rFonts w:ascii="Palatino Linotype" w:eastAsia="Palatino Linotype" w:hAnsi="Palatino Linotype" w:cs="Palatino Linotype"/>
          <w:i/>
          <w:sz w:val="22"/>
          <w:szCs w:val="22"/>
        </w:rPr>
      </w:pPr>
    </w:p>
    <w:p w14:paraId="51F50691"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009D672" w14:textId="77777777" w:rsidR="00970E69" w:rsidRPr="00D166A0" w:rsidRDefault="00970E69">
      <w:pPr>
        <w:ind w:left="851" w:right="851"/>
        <w:jc w:val="both"/>
        <w:rPr>
          <w:rFonts w:ascii="Palatino Linotype" w:eastAsia="Palatino Linotype" w:hAnsi="Palatino Linotype" w:cs="Palatino Linotype"/>
          <w:i/>
          <w:sz w:val="22"/>
          <w:szCs w:val="22"/>
        </w:rPr>
      </w:pPr>
    </w:p>
    <w:p w14:paraId="5474B139" w14:textId="77777777" w:rsidR="00970E69" w:rsidRPr="00D166A0" w:rsidRDefault="000F174E">
      <w:pPr>
        <w:ind w:left="851" w:right="851"/>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Énfasis añadido.</w:t>
      </w:r>
    </w:p>
    <w:p w14:paraId="1BBFC16F" w14:textId="77777777" w:rsidR="00970E69" w:rsidRPr="00D166A0" w:rsidRDefault="00970E69">
      <w:pPr>
        <w:spacing w:line="360" w:lineRule="auto"/>
        <w:jc w:val="both"/>
        <w:rPr>
          <w:rFonts w:ascii="Palatino Linotype" w:eastAsia="Palatino Linotype" w:hAnsi="Palatino Linotype" w:cs="Palatino Linotype"/>
        </w:rPr>
      </w:pPr>
    </w:p>
    <w:p w14:paraId="266C7E1E"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D166A0">
        <w:rPr>
          <w:rFonts w:ascii="Palatino Linotype" w:eastAsia="Palatino Linotype" w:hAnsi="Palatino Linotype" w:cs="Palatino Linotype"/>
        </w:rPr>
        <w:lastRenderedPageBreak/>
        <w:t>establece en la Ley de Transparencia y Acceso a la Información Pública del Estado de México y Municipios.</w:t>
      </w:r>
    </w:p>
    <w:p w14:paraId="2B2F009E" w14:textId="77777777" w:rsidR="00970E69" w:rsidRPr="00D166A0" w:rsidRDefault="00970E69">
      <w:pPr>
        <w:spacing w:line="360" w:lineRule="auto"/>
        <w:jc w:val="both"/>
        <w:rPr>
          <w:rFonts w:ascii="Palatino Linotype" w:eastAsia="Palatino Linotype" w:hAnsi="Palatino Linotype" w:cs="Palatino Linotype"/>
        </w:rPr>
      </w:pPr>
    </w:p>
    <w:p w14:paraId="45377E52"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CF5F038" w14:textId="77777777" w:rsidR="00970E69" w:rsidRPr="00D166A0" w:rsidRDefault="00970E69">
      <w:pPr>
        <w:ind w:left="851" w:right="899"/>
        <w:jc w:val="both"/>
        <w:rPr>
          <w:rFonts w:ascii="Palatino Linotype" w:eastAsia="Palatino Linotype" w:hAnsi="Palatino Linotype" w:cs="Palatino Linotype"/>
          <w:i/>
          <w:sz w:val="22"/>
          <w:szCs w:val="22"/>
        </w:rPr>
      </w:pPr>
    </w:p>
    <w:p w14:paraId="020D8BC9" w14:textId="77777777" w:rsidR="00970E69" w:rsidRPr="00D166A0" w:rsidRDefault="000F174E">
      <w:pPr>
        <w:ind w:left="851" w:right="89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 xml:space="preserve">Artículo 3. </w:t>
      </w:r>
      <w:r w:rsidRPr="00D166A0">
        <w:rPr>
          <w:rFonts w:ascii="Palatino Linotype" w:eastAsia="Palatino Linotype" w:hAnsi="Palatino Linotype" w:cs="Palatino Linotype"/>
          <w:i/>
          <w:sz w:val="22"/>
          <w:szCs w:val="22"/>
        </w:rPr>
        <w:t>Para los efectos de la presente Ley se entenderá por:</w:t>
      </w:r>
    </w:p>
    <w:p w14:paraId="5CB83FD0" w14:textId="77777777" w:rsidR="00970E69" w:rsidRPr="00D166A0" w:rsidRDefault="000F174E">
      <w:pPr>
        <w:ind w:left="851" w:right="89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2374E555"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XI. Documento:</w:t>
      </w:r>
      <w:r w:rsidRPr="00D166A0">
        <w:rPr>
          <w:rFonts w:ascii="Palatino Linotype" w:eastAsia="Palatino Linotype" w:hAnsi="Palatino Linotype" w:cs="Palatino Linotype"/>
          <w:i/>
          <w:sz w:val="22"/>
          <w:szCs w:val="22"/>
        </w:rPr>
        <w:t xml:space="preserve"> Los expedientes, reportes, estudios, actas</w:t>
      </w:r>
      <w:r w:rsidRPr="00D166A0">
        <w:rPr>
          <w:rFonts w:ascii="Palatino Linotype" w:eastAsia="Palatino Linotype" w:hAnsi="Palatino Linotype" w:cs="Palatino Linotype"/>
          <w:b/>
          <w:i/>
          <w:sz w:val="22"/>
          <w:szCs w:val="22"/>
        </w:rPr>
        <w:t>,</w:t>
      </w:r>
      <w:r w:rsidRPr="00D166A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D166A0">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D166A0">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D166A0">
        <w:rPr>
          <w:rFonts w:ascii="Palatino Linotype" w:eastAsia="Palatino Linotype" w:hAnsi="Palatino Linotype" w:cs="Palatino Linotype"/>
          <w:b/>
          <w:i/>
          <w:sz w:val="22"/>
          <w:szCs w:val="22"/>
          <w:u w:val="single"/>
        </w:rPr>
        <w:t>electrónico, informático</w:t>
      </w:r>
      <w:r w:rsidRPr="00D166A0">
        <w:rPr>
          <w:rFonts w:ascii="Palatino Linotype" w:eastAsia="Palatino Linotype" w:hAnsi="Palatino Linotype" w:cs="Palatino Linotype"/>
          <w:i/>
          <w:sz w:val="22"/>
          <w:szCs w:val="22"/>
        </w:rPr>
        <w:t xml:space="preserve"> u holográfico…” (Sic)</w:t>
      </w:r>
    </w:p>
    <w:p w14:paraId="568EC565" w14:textId="77777777" w:rsidR="00970E69" w:rsidRPr="00D166A0" w:rsidRDefault="00970E69">
      <w:pPr>
        <w:ind w:left="851" w:right="899"/>
        <w:jc w:val="both"/>
        <w:rPr>
          <w:rFonts w:ascii="Palatino Linotype" w:eastAsia="Palatino Linotype" w:hAnsi="Palatino Linotype" w:cs="Palatino Linotype"/>
          <w:sz w:val="22"/>
          <w:szCs w:val="22"/>
        </w:rPr>
      </w:pPr>
    </w:p>
    <w:p w14:paraId="3E379386"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D166A0">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752361BB" w14:textId="77777777" w:rsidR="00970E69" w:rsidRPr="00D166A0" w:rsidRDefault="00970E69">
      <w:pPr>
        <w:ind w:left="851" w:right="899"/>
        <w:jc w:val="both"/>
        <w:rPr>
          <w:rFonts w:ascii="Palatino Linotype" w:eastAsia="Palatino Linotype" w:hAnsi="Palatino Linotype" w:cs="Palatino Linotype"/>
        </w:rPr>
      </w:pPr>
    </w:p>
    <w:p w14:paraId="69692BE8" w14:textId="77777777" w:rsidR="00970E69" w:rsidRPr="00D166A0" w:rsidRDefault="000F174E">
      <w:pPr>
        <w:ind w:left="851" w:right="616"/>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b/>
          <w:sz w:val="22"/>
          <w:szCs w:val="22"/>
        </w:rPr>
        <w:t>“</w:t>
      </w:r>
      <w:r w:rsidRPr="00D166A0">
        <w:rPr>
          <w:rFonts w:ascii="Palatino Linotype" w:eastAsia="Palatino Linotype" w:hAnsi="Palatino Linotype" w:cs="Palatino Linotype"/>
          <w:b/>
          <w:i/>
          <w:sz w:val="22"/>
          <w:szCs w:val="22"/>
        </w:rPr>
        <w:t>CRITERIO 0002-11</w:t>
      </w:r>
    </w:p>
    <w:p w14:paraId="02C64F8F"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166A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E6C01F"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En </w:t>
      </w:r>
      <w:proofErr w:type="gramStart"/>
      <w:r w:rsidRPr="00D166A0">
        <w:rPr>
          <w:rFonts w:ascii="Palatino Linotype" w:eastAsia="Palatino Linotype" w:hAnsi="Palatino Linotype" w:cs="Palatino Linotype"/>
          <w:i/>
          <w:sz w:val="22"/>
          <w:szCs w:val="22"/>
        </w:rPr>
        <w:t>consecuencia</w:t>
      </w:r>
      <w:proofErr w:type="gramEnd"/>
      <w:r w:rsidRPr="00D166A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B652E53"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166A0">
        <w:rPr>
          <w:rFonts w:ascii="Palatino Linotype" w:eastAsia="Palatino Linotype" w:hAnsi="Palatino Linotype" w:cs="Palatino Linotype"/>
          <w:i/>
          <w:sz w:val="22"/>
          <w:szCs w:val="22"/>
        </w:rPr>
        <w:t>que</w:t>
      </w:r>
      <w:proofErr w:type="gramEnd"/>
      <w:r w:rsidRPr="00D166A0">
        <w:rPr>
          <w:rFonts w:ascii="Palatino Linotype" w:eastAsia="Palatino Linotype" w:hAnsi="Palatino Linotype" w:cs="Palatino Linotype"/>
          <w:i/>
          <w:sz w:val="22"/>
          <w:szCs w:val="22"/>
        </w:rPr>
        <w:t xml:space="preserve"> en ejercicio de las atribuciones conferidas, sea generada por los Sujetos Obligados;</w:t>
      </w:r>
    </w:p>
    <w:p w14:paraId="43AECE14"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2) Que se trate de información registrada en cualquier soporte documental, </w:t>
      </w:r>
      <w:proofErr w:type="gramStart"/>
      <w:r w:rsidRPr="00D166A0">
        <w:rPr>
          <w:rFonts w:ascii="Palatino Linotype" w:eastAsia="Palatino Linotype" w:hAnsi="Palatino Linotype" w:cs="Palatino Linotype"/>
          <w:i/>
          <w:sz w:val="22"/>
          <w:szCs w:val="22"/>
        </w:rPr>
        <w:t>que</w:t>
      </w:r>
      <w:proofErr w:type="gramEnd"/>
      <w:r w:rsidRPr="00D166A0">
        <w:rPr>
          <w:rFonts w:ascii="Palatino Linotype" w:eastAsia="Palatino Linotype" w:hAnsi="Palatino Linotype" w:cs="Palatino Linotype"/>
          <w:i/>
          <w:sz w:val="22"/>
          <w:szCs w:val="22"/>
        </w:rPr>
        <w:t xml:space="preserve"> en ejercicio de las atribuciones conferidas, sea administrada por los Sujetos Obligados, y</w:t>
      </w:r>
    </w:p>
    <w:p w14:paraId="2424BF18"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3) Que se trate de información registrada en cualquier soporte documental, </w:t>
      </w:r>
      <w:proofErr w:type="gramStart"/>
      <w:r w:rsidRPr="00D166A0">
        <w:rPr>
          <w:rFonts w:ascii="Palatino Linotype" w:eastAsia="Palatino Linotype" w:hAnsi="Palatino Linotype" w:cs="Palatino Linotype"/>
          <w:i/>
          <w:sz w:val="22"/>
          <w:szCs w:val="22"/>
        </w:rPr>
        <w:t>que</w:t>
      </w:r>
      <w:proofErr w:type="gramEnd"/>
      <w:r w:rsidRPr="00D166A0">
        <w:rPr>
          <w:rFonts w:ascii="Palatino Linotype" w:eastAsia="Palatino Linotype" w:hAnsi="Palatino Linotype" w:cs="Palatino Linotype"/>
          <w:i/>
          <w:sz w:val="22"/>
          <w:szCs w:val="22"/>
        </w:rPr>
        <w:t xml:space="preserve"> en ejercicio de las atribuciones conferidas, se encuentre en posesión de los Sujetos Obligados.” </w:t>
      </w:r>
    </w:p>
    <w:p w14:paraId="30C3C8E5" w14:textId="77777777" w:rsidR="00970E69" w:rsidRPr="00D166A0" w:rsidRDefault="000F174E">
      <w:pPr>
        <w:spacing w:before="280" w:after="28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De ahí que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166A0">
        <w:rPr>
          <w:rFonts w:ascii="Palatino Linotype" w:eastAsia="Palatino Linotype" w:hAnsi="Palatino Linotype" w:cs="Palatino Linotype"/>
          <w:vertAlign w:val="superscript"/>
        </w:rPr>
        <w:footnoteReference w:id="1"/>
      </w:r>
      <w:r w:rsidRPr="00D166A0">
        <w:rPr>
          <w:rFonts w:ascii="Palatino Linotype" w:eastAsia="Palatino Linotype" w:hAnsi="Palatino Linotype" w:cs="Palatino Linotype"/>
        </w:rPr>
        <w:t xml:space="preserve">, así como de interés público, es decir, aquella que </w:t>
      </w:r>
      <w:r w:rsidRPr="00D166A0">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sidRPr="00D166A0">
        <w:rPr>
          <w:rFonts w:ascii="Palatino Linotype" w:eastAsia="Palatino Linotype" w:hAnsi="Palatino Linotype" w:cs="Palatino Linotype"/>
          <w:vertAlign w:val="superscript"/>
        </w:rPr>
        <w:footnoteReference w:id="2"/>
      </w:r>
      <w:r w:rsidRPr="00D166A0">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61FED67A"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Agotado lo </w:t>
      </w:r>
      <w:proofErr w:type="gramStart"/>
      <w:r w:rsidRPr="00D166A0">
        <w:rPr>
          <w:rFonts w:ascii="Palatino Linotype" w:eastAsia="Palatino Linotype" w:hAnsi="Palatino Linotype" w:cs="Palatino Linotype"/>
        </w:rPr>
        <w:t>anterior,</w:t>
      </w:r>
      <w:r w:rsidRPr="00D166A0">
        <w:rPr>
          <w:rFonts w:ascii="Palatino Linotype" w:eastAsia="Palatino Linotype" w:hAnsi="Palatino Linotype" w:cs="Palatino Linotype"/>
          <w:b/>
        </w:rPr>
        <w:t xml:space="preserve">  </w:t>
      </w:r>
      <w:r w:rsidRPr="00D166A0">
        <w:rPr>
          <w:rFonts w:ascii="Palatino Linotype" w:eastAsia="Palatino Linotype" w:hAnsi="Palatino Linotype" w:cs="Palatino Linotype"/>
        </w:rPr>
        <w:t xml:space="preserve"> </w:t>
      </w:r>
      <w:proofErr w:type="gramEnd"/>
      <w:r w:rsidRPr="00D166A0">
        <w:rPr>
          <w:rFonts w:ascii="Palatino Linotype" w:eastAsia="Palatino Linotype" w:hAnsi="Palatino Linotype" w:cs="Palatino Linotype"/>
        </w:rPr>
        <w:t xml:space="preserve">es necesario reiterar que la parte </w:t>
      </w:r>
      <w:r w:rsidRPr="00D166A0">
        <w:rPr>
          <w:rFonts w:ascii="Palatino Linotype" w:eastAsia="Palatino Linotype" w:hAnsi="Palatino Linotype" w:cs="Palatino Linotype"/>
          <w:b/>
        </w:rPr>
        <w:t xml:space="preserve">Recurrente </w:t>
      </w:r>
      <w:r w:rsidRPr="00D166A0">
        <w:rPr>
          <w:rFonts w:ascii="Palatino Linotype" w:eastAsia="Palatino Linotype" w:hAnsi="Palatino Linotype" w:cs="Palatino Linotype"/>
        </w:rPr>
        <w:t xml:space="preserve">solicitó a la </w:t>
      </w:r>
      <w:r w:rsidRPr="00D166A0">
        <w:rPr>
          <w:rFonts w:ascii="Palatino Linotype" w:eastAsia="Palatino Linotype" w:hAnsi="Palatino Linotype" w:cs="Palatino Linotype"/>
          <w:b/>
        </w:rPr>
        <w:t xml:space="preserve">Secretaría de Movilidad, </w:t>
      </w:r>
      <w:r w:rsidRPr="00D166A0">
        <w:rPr>
          <w:rFonts w:ascii="Palatino Linotype" w:eastAsia="Palatino Linotype" w:hAnsi="Palatino Linotype" w:cs="Palatino Linotype"/>
        </w:rPr>
        <w:t xml:space="preserve">la siguiente información: </w:t>
      </w:r>
    </w:p>
    <w:p w14:paraId="0876E5A2"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w:t>
      </w:r>
      <w:r w:rsidRPr="00D166A0">
        <w:rPr>
          <w:rFonts w:ascii="Palatino Linotype" w:eastAsia="Palatino Linotype" w:hAnsi="Palatino Linotype" w:cs="Palatino Linotype"/>
        </w:rPr>
        <w:tab/>
        <w:t xml:space="preserve">Estudios técnicos contratados y realizados para el mejoramiento del transporte público; incluyendo, </w:t>
      </w:r>
      <w:proofErr w:type="gramStart"/>
      <w:r w:rsidRPr="00D166A0">
        <w:rPr>
          <w:rFonts w:ascii="Palatino Linotype" w:eastAsia="Palatino Linotype" w:hAnsi="Palatino Linotype" w:cs="Palatino Linotype"/>
        </w:rPr>
        <w:t>resultados,  aforos</w:t>
      </w:r>
      <w:proofErr w:type="gramEnd"/>
      <w:r w:rsidRPr="00D166A0">
        <w:rPr>
          <w:rFonts w:ascii="Palatino Linotype" w:eastAsia="Palatino Linotype" w:hAnsi="Palatino Linotype" w:cs="Palatino Linotype"/>
        </w:rPr>
        <w:t xml:space="preserve">, los documentos que den cuenta como se obtuvieron las muestras y los resultados, el proceso de licitación, el costo, la empresa que lo realizo de enero 2011 a julio 2022;  </w:t>
      </w:r>
    </w:p>
    <w:p w14:paraId="54542D20"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b)</w:t>
      </w:r>
      <w:r w:rsidRPr="00D166A0">
        <w:rPr>
          <w:rFonts w:ascii="Palatino Linotype" w:eastAsia="Palatino Linotype" w:hAnsi="Palatino Linotype" w:cs="Palatino Linotype"/>
        </w:rPr>
        <w:tab/>
        <w:t xml:space="preserve">El Estudio de Transporte Rosa para ser implementado en el Estado; y, </w:t>
      </w:r>
    </w:p>
    <w:p w14:paraId="3C540416"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c)</w:t>
      </w:r>
      <w:r w:rsidRPr="00D166A0">
        <w:rPr>
          <w:rFonts w:ascii="Palatino Linotype" w:eastAsia="Palatino Linotype" w:hAnsi="Palatino Linotype" w:cs="Palatino Linotype"/>
        </w:rPr>
        <w:tab/>
        <w:t>Las acciones que se han realizado para la prevención de la violencia de género en el transporte público.</w:t>
      </w:r>
    </w:p>
    <w:p w14:paraId="7E2D8333" w14:textId="77777777" w:rsidR="00970E69" w:rsidRPr="00D166A0" w:rsidRDefault="000F174E">
      <w:pPr>
        <w:spacing w:before="240" w:after="36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respuesta a la solicitud de información, el </w:t>
      </w:r>
      <w:r w:rsidRPr="00D166A0">
        <w:rPr>
          <w:rFonts w:ascii="Palatino Linotype" w:eastAsia="Palatino Linotype" w:hAnsi="Palatino Linotype" w:cs="Palatino Linotype"/>
          <w:b/>
        </w:rPr>
        <w:t xml:space="preserve">Sujeto Obligado </w:t>
      </w:r>
      <w:r w:rsidRPr="00D166A0">
        <w:rPr>
          <w:rFonts w:ascii="Palatino Linotype" w:eastAsia="Palatino Linotype" w:hAnsi="Palatino Linotype" w:cs="Palatino Linotype"/>
        </w:rPr>
        <w:t xml:space="preserve">a través de la suplente del </w:t>
      </w:r>
      <w:proofErr w:type="gramStart"/>
      <w:r w:rsidRPr="00D166A0">
        <w:rPr>
          <w:rFonts w:ascii="Palatino Linotype" w:eastAsia="Palatino Linotype" w:hAnsi="Palatino Linotype" w:cs="Palatino Linotype"/>
        </w:rPr>
        <w:t>Secretario</w:t>
      </w:r>
      <w:proofErr w:type="gramEnd"/>
      <w:r w:rsidRPr="00D166A0">
        <w:rPr>
          <w:rFonts w:ascii="Palatino Linotype" w:eastAsia="Palatino Linotype" w:hAnsi="Palatino Linotype" w:cs="Palatino Linotype"/>
        </w:rPr>
        <w:t xml:space="preserve"> de Movilidad en el Sistema Estatal para la Igualdad de Trato y Oportunidades entre Mujeres y Hombres y Titular de la Unidad de Igualdad de </w:t>
      </w:r>
      <w:r w:rsidRPr="00D166A0">
        <w:rPr>
          <w:rFonts w:ascii="Palatino Linotype" w:eastAsia="Palatino Linotype" w:hAnsi="Palatino Linotype" w:cs="Palatino Linotype"/>
        </w:rPr>
        <w:lastRenderedPageBreak/>
        <w:t xml:space="preserve">Género y Erradicación de la Violencia, señala que no se cuenta con dicha información. </w:t>
      </w:r>
    </w:p>
    <w:p w14:paraId="330F391C" w14:textId="77777777" w:rsidR="00970E69" w:rsidRPr="00D166A0" w:rsidRDefault="000F174E">
      <w:pPr>
        <w:spacing w:before="240" w:after="36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su parte, el Instituto del Transporte del Estado de México en lo referente a todos los estudios técnicos contratados y realizados por la dependencia para el mejoramiento del transporte público, manifestó que no se han contratado, empresas o instituciones independientes a la </w:t>
      </w:r>
      <w:proofErr w:type="gramStart"/>
      <w:r w:rsidRPr="00D166A0">
        <w:rPr>
          <w:rFonts w:ascii="Palatino Linotype" w:eastAsia="Palatino Linotype" w:hAnsi="Palatino Linotype" w:cs="Palatino Linotype"/>
        </w:rPr>
        <w:t>Secretaria</w:t>
      </w:r>
      <w:proofErr w:type="gramEnd"/>
      <w:r w:rsidRPr="00D166A0">
        <w:rPr>
          <w:rFonts w:ascii="Palatino Linotype" w:eastAsia="Palatino Linotype" w:hAnsi="Palatino Linotype" w:cs="Palatino Linotype"/>
        </w:rPr>
        <w:t xml:space="preserve"> de movilidad para generar estudios técnicos. </w:t>
      </w:r>
    </w:p>
    <w:p w14:paraId="6A0EAB21" w14:textId="77777777" w:rsidR="00970E69" w:rsidRPr="00D166A0" w:rsidRDefault="000F174E">
      <w:pPr>
        <w:spacing w:before="240" w:after="36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Asimismo, en relación a los resultados, los aforos, los  documento que den cuenta como se obtuvieron las muestras y los resultados, el proceso de licitación, el costo,  la empresa que realizó de enero de 2011 a julio de 2022, el estudio de Transporte Rosa para ser implementado en el Estado, así como las acciones que se han realizado para la prevención de la violencia de género en el transporte público; manifestó que el Sistema de Transporte Masivo y Teleférico del Estado de México el </w:t>
      </w:r>
      <w:proofErr w:type="spellStart"/>
      <w:r w:rsidRPr="00D166A0">
        <w:rPr>
          <w:rFonts w:ascii="Palatino Linotype" w:eastAsia="Palatino Linotype" w:hAnsi="Palatino Linotype" w:cs="Palatino Linotype"/>
        </w:rPr>
        <w:t>SITRAMyTEM</w:t>
      </w:r>
      <w:proofErr w:type="spellEnd"/>
      <w:r w:rsidRPr="00D166A0">
        <w:rPr>
          <w:rFonts w:ascii="Palatino Linotype" w:eastAsia="Palatino Linotype" w:hAnsi="Palatino Linotype" w:cs="Palatino Linotype"/>
        </w:rPr>
        <w:t xml:space="preserve">, que es el organismo auxiliar de la Secretaria de Movilidad, encargado de regular y controlar efectivamente el Transporte Masivo en la Entidad, han realizado acciones relacionadas a su solicitud  y en relación al transporte de baja capacidad después de realizar una búsqueda exhaustiva en los archivos documentales físicos y electrónicos que obran en ese Instituto del Transporte, no se localizó información referente a los temas en comento.  </w:t>
      </w:r>
    </w:p>
    <w:p w14:paraId="4FC80786" w14:textId="77777777" w:rsidR="00970E69" w:rsidRPr="00D166A0" w:rsidRDefault="000F174E">
      <w:pPr>
        <w:spacing w:before="240" w:after="36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La Dirección General de Asuntos Jurídicos e Igualdad de Género, remitió la información proporcionada por la suplente del </w:t>
      </w:r>
      <w:proofErr w:type="gramStart"/>
      <w:r w:rsidRPr="00D166A0">
        <w:rPr>
          <w:rFonts w:ascii="Palatino Linotype" w:eastAsia="Palatino Linotype" w:hAnsi="Palatino Linotype" w:cs="Palatino Linotype"/>
        </w:rPr>
        <w:t>Secretario</w:t>
      </w:r>
      <w:proofErr w:type="gramEnd"/>
      <w:r w:rsidRPr="00D166A0">
        <w:rPr>
          <w:rFonts w:ascii="Palatino Linotype" w:eastAsia="Palatino Linotype" w:hAnsi="Palatino Linotype" w:cs="Palatino Linotype"/>
        </w:rPr>
        <w:t xml:space="preserve"> de Movilidad en el </w:t>
      </w:r>
      <w:r w:rsidRPr="00D166A0">
        <w:rPr>
          <w:rFonts w:ascii="Palatino Linotype" w:eastAsia="Palatino Linotype" w:hAnsi="Palatino Linotype" w:cs="Palatino Linotype"/>
        </w:rPr>
        <w:lastRenderedPageBreak/>
        <w:t xml:space="preserve">Sistema Estatal para la Igualdad de Trato y Oportunidades entre Mujeres y Hombres y para Prevenir, Atender, Sancionar y Erradicar la Violencia Contra las Mujeres y Coordinadora de Estudios y Proyectos Estratégicos de la Secretaría de Movilidad del Estado de México. </w:t>
      </w:r>
    </w:p>
    <w:p w14:paraId="47D58728" w14:textId="77777777" w:rsidR="00970E69" w:rsidRPr="00D166A0" w:rsidRDefault="000F174E">
      <w:pPr>
        <w:spacing w:before="240" w:after="36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Dirección </w:t>
      </w:r>
      <w:proofErr w:type="gramStart"/>
      <w:r w:rsidRPr="00D166A0">
        <w:rPr>
          <w:rFonts w:ascii="Palatino Linotype" w:eastAsia="Palatino Linotype" w:hAnsi="Palatino Linotype" w:cs="Palatino Linotype"/>
        </w:rPr>
        <w:t>General  de</w:t>
      </w:r>
      <w:proofErr w:type="gramEnd"/>
      <w:r w:rsidRPr="00D166A0">
        <w:rPr>
          <w:rFonts w:ascii="Palatino Linotype" w:eastAsia="Palatino Linotype" w:hAnsi="Palatino Linotype" w:cs="Palatino Linotype"/>
        </w:rPr>
        <w:t xml:space="preserve"> Vialidad, informó que después de realizar una búsqueda en sus archivos no se localizó información relacionada con la solicitud de información. </w:t>
      </w:r>
    </w:p>
    <w:p w14:paraId="65AEDD73" w14:textId="77777777" w:rsidR="00970E69" w:rsidRPr="00D166A0" w:rsidRDefault="000F174E">
      <w:pPr>
        <w:spacing w:before="240" w:after="36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Dirección </w:t>
      </w:r>
      <w:proofErr w:type="gramStart"/>
      <w:r w:rsidRPr="00D166A0">
        <w:rPr>
          <w:rFonts w:ascii="Palatino Linotype" w:eastAsia="Palatino Linotype" w:hAnsi="Palatino Linotype" w:cs="Palatino Linotype"/>
        </w:rPr>
        <w:t>General  de</w:t>
      </w:r>
      <w:proofErr w:type="gramEnd"/>
      <w:r w:rsidRPr="00D166A0">
        <w:rPr>
          <w:rFonts w:ascii="Palatino Linotype" w:eastAsia="Palatino Linotype" w:hAnsi="Palatino Linotype" w:cs="Palatino Linotype"/>
        </w:rPr>
        <w:t xml:space="preserve"> Vialidad Zona I, Zona II, Zona III y Zona IV informaron  que después de realizar una búsqueda no se localizó documento relacionado con  el estudio de transporte rosa implementado en el estado. </w:t>
      </w:r>
    </w:p>
    <w:p w14:paraId="00726F68" w14:textId="77777777" w:rsidR="00970E69" w:rsidRPr="00D166A0" w:rsidRDefault="000F174E">
      <w:pPr>
        <w:spacing w:line="360" w:lineRule="auto"/>
        <w:ind w:right="-28"/>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ese orden de ideas, por orden y método jurídico, respecto de los requerimientos en los que el particular desea conocer: a) Estudios técnicos contratados y realizados para el mejoramiento del transporte público; incluyendo, resultados,  aforos, los documentos que den cuenta como se obtuvieron las muestras y los resultados, el proceso de licitación, el costo, la empresa que lo realizo de enero 2011 a julio 2022; y, b) Las acciones que se han realizado para la prevención de la violencia de género en el transporte público, se destaca que la suplente del Secretario de Movilidad en el Sistema Estatal para la Igualdad de Trato y Oportunidades entre Mujeres y Hombres y Titular de la Unidad de Igualdad de Género y Erradicación de la Violencia;  el Instituto del Transporte del Estado de México; Dirección General de Asuntos Jurídicos e Igualdad de Género; Dirección General  de Vialidad;  Dirección General  de Vialidad Zona I; Dirección General  de Vialidad Zona II; y,  Dirección General  de </w:t>
      </w:r>
      <w:r w:rsidRPr="00D166A0">
        <w:rPr>
          <w:rFonts w:ascii="Palatino Linotype" w:eastAsia="Palatino Linotype" w:hAnsi="Palatino Linotype" w:cs="Palatino Linotype"/>
        </w:rPr>
        <w:lastRenderedPageBreak/>
        <w:t xml:space="preserve">Vialidad Zona III y Dirección General  de Vialidad Zona IV , señalaron que después de haber realizado una búsqueda exhaustiva, minuciosa y razonable de la información sin que fuera encontrada documental alguna  que diera  cuenta de la intensión del particular. </w:t>
      </w:r>
    </w:p>
    <w:p w14:paraId="4128881A" w14:textId="77777777" w:rsidR="00970E69" w:rsidRPr="00D166A0" w:rsidRDefault="00970E69">
      <w:pPr>
        <w:spacing w:line="360" w:lineRule="auto"/>
        <w:ind w:right="-28"/>
        <w:jc w:val="both"/>
        <w:rPr>
          <w:rFonts w:ascii="Palatino Linotype" w:eastAsia="Palatino Linotype" w:hAnsi="Palatino Linotype" w:cs="Palatino Linotype"/>
        </w:rPr>
      </w:pPr>
    </w:p>
    <w:p w14:paraId="4AFA2470" w14:textId="77777777" w:rsidR="00970E69" w:rsidRPr="00D166A0" w:rsidRDefault="000F174E">
      <w:pPr>
        <w:spacing w:line="360" w:lineRule="auto"/>
        <w:ind w:right="-28"/>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este sentido, sin contrariar lo anterior, es importante analizar si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agotó a plenitud el procedimiento en la atención a las solicitudes de acceso a la información pública previsto en  la Ley de Transparencia y Acceso a la Información Pública del Estado de México y Municipios, donde se señala que las Unidades de Transparencia deben garantizar que las solicitudes se turnen a todas las Áreas competentes que cuenten con la información o deban tenerla de acuerdo a sus facultades, competencias y funciones.</w:t>
      </w:r>
    </w:p>
    <w:p w14:paraId="7954BD91" w14:textId="77777777" w:rsidR="00970E69" w:rsidRPr="00D166A0" w:rsidRDefault="00970E69">
      <w:pPr>
        <w:spacing w:line="360" w:lineRule="auto"/>
        <w:ind w:right="-28"/>
        <w:jc w:val="both"/>
        <w:rPr>
          <w:rFonts w:ascii="Palatino Linotype" w:eastAsia="Palatino Linotype" w:hAnsi="Palatino Linotype" w:cs="Palatino Linotype"/>
        </w:rPr>
      </w:pPr>
    </w:p>
    <w:p w14:paraId="42F95E8F" w14:textId="77777777" w:rsidR="00970E69" w:rsidRPr="00D166A0" w:rsidRDefault="000F174E">
      <w:pPr>
        <w:spacing w:line="360" w:lineRule="auto"/>
        <w:ind w:right="-28"/>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lo anterior, a fin de conocer si las áreas de la estructura orgánica de la Secretaria de Movilidad que se pronunciaron respecto de la información solicitada son las únicas que cuentan con atribuciones </w:t>
      </w:r>
      <w:proofErr w:type="gramStart"/>
      <w:r w:rsidRPr="00D166A0">
        <w:rPr>
          <w:rFonts w:ascii="Palatino Linotype" w:eastAsia="Palatino Linotype" w:hAnsi="Palatino Linotype" w:cs="Palatino Linotype"/>
        </w:rPr>
        <w:t>para  conocer</w:t>
      </w:r>
      <w:proofErr w:type="gramEnd"/>
      <w:r w:rsidRPr="00D166A0">
        <w:rPr>
          <w:rFonts w:ascii="Palatino Linotype" w:eastAsia="Palatino Linotype" w:hAnsi="Palatino Linotype" w:cs="Palatino Linotype"/>
        </w:rPr>
        <w:t xml:space="preserve"> respecto del  tema que de la solicitud de información, se procede con el análisis de los siguientes elementos normativos.</w:t>
      </w:r>
    </w:p>
    <w:p w14:paraId="73AD6997" w14:textId="77777777" w:rsidR="00970E69" w:rsidRPr="00D166A0" w:rsidRDefault="00970E69">
      <w:pPr>
        <w:spacing w:line="360" w:lineRule="auto"/>
        <w:ind w:right="-28"/>
        <w:jc w:val="both"/>
        <w:rPr>
          <w:rFonts w:ascii="Palatino Linotype" w:eastAsia="Palatino Linotype" w:hAnsi="Palatino Linotype" w:cs="Palatino Linotype"/>
          <w:sz w:val="22"/>
          <w:szCs w:val="22"/>
        </w:rPr>
      </w:pPr>
    </w:p>
    <w:p w14:paraId="5EB8B74C" w14:textId="77777777" w:rsidR="00970E69" w:rsidRPr="00D166A0" w:rsidRDefault="000F174E">
      <w:pPr>
        <w:spacing w:line="360" w:lineRule="auto"/>
        <w:ind w:left="851" w:right="616"/>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b/>
          <w:i/>
          <w:sz w:val="22"/>
          <w:szCs w:val="22"/>
        </w:rPr>
        <w:t>REGLAMENTO INTERIOR DE LA SECRETARÍA DE MOVILIDAD</w:t>
      </w:r>
    </w:p>
    <w:p w14:paraId="6F5CB8BF"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Artículo 2. La Secretaría de Movilidad tiene a su cargo el despacho de los asuntos que le encomiendan la Ley Orgánica de la Administración Pública del Estado de México, el Código Administrativo del Estado de México, el Reglamento del Transporte Público y Servicios Conexos del Estado de México, y demás disposiciones e instrumentos jurídicos aplicables.</w:t>
      </w:r>
    </w:p>
    <w:p w14:paraId="532864EE"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 xml:space="preserve">Cuando en este ordenamiento se haga referencia a la Secretaría se entenderá a la Secretaría de Movilidad; </w:t>
      </w:r>
      <w:proofErr w:type="gramStart"/>
      <w:r w:rsidRPr="00D166A0">
        <w:rPr>
          <w:rFonts w:ascii="Palatino Linotype" w:eastAsia="Palatino Linotype" w:hAnsi="Palatino Linotype" w:cs="Palatino Linotype"/>
          <w:i/>
          <w:sz w:val="22"/>
          <w:szCs w:val="22"/>
        </w:rPr>
        <w:t>Secretario</w:t>
      </w:r>
      <w:proofErr w:type="gramEnd"/>
      <w:r w:rsidRPr="00D166A0">
        <w:rPr>
          <w:rFonts w:ascii="Palatino Linotype" w:eastAsia="Palatino Linotype" w:hAnsi="Palatino Linotype" w:cs="Palatino Linotype"/>
          <w:i/>
          <w:sz w:val="22"/>
          <w:szCs w:val="22"/>
        </w:rPr>
        <w:t>, al Secretario de Movilidad; Subsecretaría, a la Subsecretaría de Movilidad y Subsecretario, al Subsecretario de Movilidad.</w:t>
      </w:r>
    </w:p>
    <w:p w14:paraId="4FB4EDE1" w14:textId="77777777" w:rsidR="00970E69" w:rsidRPr="00D166A0" w:rsidRDefault="00970E69">
      <w:pPr>
        <w:ind w:left="851" w:right="616"/>
        <w:jc w:val="both"/>
        <w:rPr>
          <w:rFonts w:ascii="Palatino Linotype" w:eastAsia="Palatino Linotype" w:hAnsi="Palatino Linotype" w:cs="Palatino Linotype"/>
          <w:i/>
          <w:sz w:val="22"/>
          <w:szCs w:val="22"/>
        </w:rPr>
      </w:pPr>
    </w:p>
    <w:p w14:paraId="6B16AE65" w14:textId="77777777" w:rsidR="00970E69" w:rsidRPr="00D166A0" w:rsidRDefault="00970E69">
      <w:pPr>
        <w:ind w:left="851" w:right="616"/>
        <w:jc w:val="both"/>
        <w:rPr>
          <w:rFonts w:ascii="Palatino Linotype" w:eastAsia="Palatino Linotype" w:hAnsi="Palatino Linotype" w:cs="Palatino Linotype"/>
          <w:i/>
          <w:sz w:val="22"/>
          <w:szCs w:val="22"/>
        </w:rPr>
      </w:pPr>
    </w:p>
    <w:p w14:paraId="602D5AD7"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Artículo 3. Para el estudio, planeación y despacho de los asuntos de su competencia, así como para atender las funciones de control y evaluación que le corresponden, la Secretaría contará con un </w:t>
      </w:r>
      <w:proofErr w:type="gramStart"/>
      <w:r w:rsidRPr="00D166A0">
        <w:rPr>
          <w:rFonts w:ascii="Palatino Linotype" w:eastAsia="Palatino Linotype" w:hAnsi="Palatino Linotype" w:cs="Palatino Linotype"/>
          <w:i/>
          <w:sz w:val="22"/>
          <w:szCs w:val="22"/>
        </w:rPr>
        <w:t>Secretario</w:t>
      </w:r>
      <w:proofErr w:type="gramEnd"/>
      <w:r w:rsidRPr="00D166A0">
        <w:rPr>
          <w:rFonts w:ascii="Palatino Linotype" w:eastAsia="Palatino Linotype" w:hAnsi="Palatino Linotype" w:cs="Palatino Linotype"/>
          <w:i/>
          <w:sz w:val="22"/>
          <w:szCs w:val="22"/>
        </w:rPr>
        <w:t>, quien para el desahogo de los asuntos de su competencia se auxiliará de las unidades administrativas básicas siguientes:</w:t>
      </w:r>
    </w:p>
    <w:p w14:paraId="4702D793" w14:textId="77777777" w:rsidR="00970E69" w:rsidRPr="00D166A0" w:rsidRDefault="00970E69">
      <w:pPr>
        <w:ind w:left="851" w:right="616"/>
        <w:jc w:val="both"/>
        <w:rPr>
          <w:rFonts w:ascii="Palatino Linotype" w:eastAsia="Palatino Linotype" w:hAnsi="Palatino Linotype" w:cs="Palatino Linotype"/>
          <w:i/>
          <w:sz w:val="22"/>
          <w:szCs w:val="22"/>
        </w:rPr>
      </w:pPr>
    </w:p>
    <w:p w14:paraId="53150AB4"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Subsecretaría de Movilidad.</w:t>
      </w:r>
    </w:p>
    <w:p w14:paraId="69486F3C"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a XX. …”</w:t>
      </w:r>
    </w:p>
    <w:p w14:paraId="1AE03474"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La Secretaría contará con las demás unidades administrativas que le sean autorizadas en su estructura de organización, cuyas funciones y líneas de autoridad se establecerán en el Manual General de Organización de esta dependencia. Asimismo, se auxiliará de los órganos técnicos y administrativos y de los servidores públicos necesarios para el cumplimiento de sus atribuciones, en términos de la normatividad aplicable y del presupuesto de egresos autorizado.</w:t>
      </w:r>
    </w:p>
    <w:p w14:paraId="26490FF2"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Las funciones en materia de información, planeación, programación y evaluación de la Secretaría, así como las relacionadas con la transparencia y el acceso a la información pública serán atendidas por la Unidad de Información, Planeación, Programación y Evaluación, en términos de las disposiciones legales aplicables.</w:t>
      </w:r>
    </w:p>
    <w:p w14:paraId="5BF58D88" w14:textId="77777777" w:rsidR="00970E69" w:rsidRPr="00D166A0" w:rsidRDefault="00970E69">
      <w:pPr>
        <w:ind w:left="851" w:right="616"/>
        <w:jc w:val="both"/>
        <w:rPr>
          <w:rFonts w:ascii="Palatino Linotype" w:eastAsia="Palatino Linotype" w:hAnsi="Palatino Linotype" w:cs="Palatino Linotype"/>
          <w:i/>
          <w:sz w:val="22"/>
          <w:szCs w:val="22"/>
        </w:rPr>
      </w:pPr>
    </w:p>
    <w:p w14:paraId="76437358" w14:textId="77777777" w:rsidR="00970E69" w:rsidRPr="00D166A0" w:rsidRDefault="000F174E">
      <w:pPr>
        <w:spacing w:line="360"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Artículo 6. La persona titular de la Secretaría tendrá las atribuciones siguientes:</w:t>
      </w:r>
    </w:p>
    <w:p w14:paraId="14ACE81D" w14:textId="77777777" w:rsidR="00970E69" w:rsidRPr="00D166A0" w:rsidRDefault="00970E69">
      <w:pPr>
        <w:ind w:left="851" w:right="616"/>
        <w:jc w:val="both"/>
        <w:rPr>
          <w:rFonts w:ascii="Palatino Linotype" w:eastAsia="Palatino Linotype" w:hAnsi="Palatino Linotype" w:cs="Palatino Linotype"/>
          <w:i/>
          <w:sz w:val="22"/>
          <w:szCs w:val="22"/>
        </w:rPr>
      </w:pPr>
    </w:p>
    <w:p w14:paraId="48515ECD"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Establecer las normas y lineamientos a los que deberán sujetarse los trámites, procedimientos y documentos relacionados con el transporte público y sus servicios conexos, infraestructura vial primaria y comunicaciones de jurisdicción local, incluyendo los relativos a sistemas de transporte masivo o de alta capacidad;</w:t>
      </w:r>
    </w:p>
    <w:p w14:paraId="74AEB623" w14:textId="77777777" w:rsidR="00970E69" w:rsidRPr="00D166A0" w:rsidRDefault="00970E69">
      <w:pPr>
        <w:ind w:left="851" w:right="616"/>
        <w:jc w:val="both"/>
        <w:rPr>
          <w:rFonts w:ascii="Palatino Linotype" w:eastAsia="Palatino Linotype" w:hAnsi="Palatino Linotype" w:cs="Palatino Linotype"/>
          <w:i/>
          <w:sz w:val="22"/>
          <w:szCs w:val="22"/>
        </w:rPr>
      </w:pPr>
    </w:p>
    <w:p w14:paraId="6D8E4A7B"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 Comparecer ante la Legislatura del Estado, en términos de lo dispuesto por la Constitución Política del Estado Libre y Soberano de México, para informar del estado que guarda su ramo o sector correspondiente, o bien, cuando se discuta una ley o se estudie un asunto relacionado con sus funciones;</w:t>
      </w:r>
    </w:p>
    <w:p w14:paraId="06CC54F0" w14:textId="77777777" w:rsidR="00970E69" w:rsidRPr="00D166A0" w:rsidRDefault="00970E69">
      <w:pPr>
        <w:ind w:left="851" w:right="616"/>
        <w:jc w:val="both"/>
        <w:rPr>
          <w:rFonts w:ascii="Palatino Linotype" w:eastAsia="Palatino Linotype" w:hAnsi="Palatino Linotype" w:cs="Palatino Linotype"/>
          <w:i/>
          <w:sz w:val="22"/>
          <w:szCs w:val="22"/>
        </w:rPr>
      </w:pPr>
    </w:p>
    <w:p w14:paraId="67E31F3A"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VI. Establecer y aprobar lineamientos generales para la planeación, presupuestación, organización, dirección, control y evaluación de los planes, programas, acciones y </w:t>
      </w:r>
      <w:r w:rsidRPr="00D166A0">
        <w:rPr>
          <w:rFonts w:ascii="Palatino Linotype" w:eastAsia="Palatino Linotype" w:hAnsi="Palatino Linotype" w:cs="Palatino Linotype"/>
          <w:i/>
          <w:sz w:val="22"/>
          <w:szCs w:val="22"/>
        </w:rPr>
        <w:lastRenderedPageBreak/>
        <w:t>proyectos en materia de transporte público de competencia estatal y sus servicios conexos, infraestructura vial primaria y comunicaciones de jurisdicción local, incluyendo los relativos a sistemas de transporte masivo o de alta capacidad;</w:t>
      </w:r>
    </w:p>
    <w:p w14:paraId="0F31DC13" w14:textId="77777777" w:rsidR="00970E69" w:rsidRPr="00D166A0" w:rsidRDefault="00970E69">
      <w:pPr>
        <w:ind w:left="851" w:right="616"/>
        <w:jc w:val="both"/>
        <w:rPr>
          <w:rFonts w:ascii="Palatino Linotype" w:eastAsia="Palatino Linotype" w:hAnsi="Palatino Linotype" w:cs="Palatino Linotype"/>
          <w:i/>
          <w:sz w:val="22"/>
          <w:szCs w:val="22"/>
        </w:rPr>
      </w:pPr>
    </w:p>
    <w:p w14:paraId="06D47CE1"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VII. </w:t>
      </w:r>
      <w:r w:rsidRPr="00D166A0">
        <w:rPr>
          <w:rFonts w:ascii="Palatino Linotype" w:eastAsia="Palatino Linotype" w:hAnsi="Palatino Linotype" w:cs="Palatino Linotype"/>
          <w:b/>
          <w:i/>
          <w:sz w:val="22"/>
          <w:szCs w:val="22"/>
        </w:rPr>
        <w:t>Autorizar y/o expedir políticas, lineamientos, normas técnicas, administrativas y operativas para la eficiente prestación del servicio público de transporte de competencia estatal y sus servicios conexos</w:t>
      </w:r>
      <w:r w:rsidRPr="00D166A0">
        <w:rPr>
          <w:rFonts w:ascii="Palatino Linotype" w:eastAsia="Palatino Linotype" w:hAnsi="Palatino Linotype" w:cs="Palatino Linotype"/>
          <w:i/>
          <w:sz w:val="22"/>
          <w:szCs w:val="22"/>
        </w:rPr>
        <w:t>, de las comunicaciones de jurisdicción local, incluyendo los relativos a sistemas de transporte masivo o de alta capacidad, y realizar directamente o mediante autorización a terceros, las evaluaciones que le correspondan, en términos de la legislación aplicable;</w:t>
      </w:r>
    </w:p>
    <w:p w14:paraId="20C76B27" w14:textId="77777777" w:rsidR="00970E69" w:rsidRPr="00D166A0" w:rsidRDefault="00970E69">
      <w:pPr>
        <w:ind w:left="851" w:right="616"/>
        <w:jc w:val="both"/>
        <w:rPr>
          <w:rFonts w:ascii="Palatino Linotype" w:eastAsia="Palatino Linotype" w:hAnsi="Palatino Linotype" w:cs="Palatino Linotype"/>
          <w:i/>
          <w:sz w:val="22"/>
          <w:szCs w:val="22"/>
        </w:rPr>
      </w:pPr>
    </w:p>
    <w:p w14:paraId="1D667F7A"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IX. </w:t>
      </w:r>
      <w:r w:rsidRPr="00D166A0">
        <w:rPr>
          <w:rFonts w:ascii="Palatino Linotype" w:eastAsia="Palatino Linotype" w:hAnsi="Palatino Linotype" w:cs="Palatino Linotype"/>
          <w:b/>
          <w:i/>
          <w:sz w:val="22"/>
          <w:szCs w:val="22"/>
        </w:rPr>
        <w:t>Suscribir acuerdos, convenios y contratos con los sectores público</w:t>
      </w:r>
      <w:r w:rsidRPr="00D166A0">
        <w:rPr>
          <w:rFonts w:ascii="Palatino Linotype" w:eastAsia="Palatino Linotype" w:hAnsi="Palatino Linotype" w:cs="Palatino Linotype"/>
          <w:i/>
          <w:sz w:val="22"/>
          <w:szCs w:val="22"/>
        </w:rPr>
        <w:t>, social y privado en los asuntos competencia de la Secretaría de conformidad con las disposiciones jurídicas aplicables;</w:t>
      </w:r>
    </w:p>
    <w:p w14:paraId="003529AA" w14:textId="77777777" w:rsidR="00970E69" w:rsidRPr="00D166A0" w:rsidRDefault="00970E69">
      <w:pPr>
        <w:ind w:left="851" w:right="616"/>
        <w:jc w:val="both"/>
        <w:rPr>
          <w:rFonts w:ascii="Palatino Linotype" w:eastAsia="Palatino Linotype" w:hAnsi="Palatino Linotype" w:cs="Palatino Linotype"/>
          <w:i/>
          <w:sz w:val="22"/>
          <w:szCs w:val="22"/>
        </w:rPr>
      </w:pPr>
    </w:p>
    <w:p w14:paraId="128C1708"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XXII. </w:t>
      </w:r>
      <w:r w:rsidRPr="00D166A0">
        <w:rPr>
          <w:rFonts w:ascii="Palatino Linotype" w:eastAsia="Palatino Linotype" w:hAnsi="Palatino Linotype" w:cs="Palatino Linotype"/>
          <w:b/>
          <w:i/>
          <w:sz w:val="22"/>
          <w:szCs w:val="22"/>
          <w:u w:val="single"/>
        </w:rPr>
        <w:t>Promover que los planes y programas de la Secretaría sean realizados con perspectiva de género</w:t>
      </w:r>
      <w:r w:rsidRPr="00D166A0">
        <w:rPr>
          <w:rFonts w:ascii="Palatino Linotype" w:eastAsia="Palatino Linotype" w:hAnsi="Palatino Linotype" w:cs="Palatino Linotype"/>
          <w:i/>
          <w:sz w:val="22"/>
          <w:szCs w:val="22"/>
        </w:rPr>
        <w:t xml:space="preserve"> y respeto a los derechos humanos;</w:t>
      </w:r>
    </w:p>
    <w:p w14:paraId="235C5132" w14:textId="77777777" w:rsidR="00970E69" w:rsidRPr="00D166A0" w:rsidRDefault="00970E69">
      <w:pPr>
        <w:ind w:left="851" w:right="616"/>
        <w:jc w:val="both"/>
        <w:rPr>
          <w:rFonts w:ascii="Palatino Linotype" w:eastAsia="Palatino Linotype" w:hAnsi="Palatino Linotype" w:cs="Palatino Linotype"/>
          <w:i/>
          <w:sz w:val="22"/>
          <w:szCs w:val="22"/>
        </w:rPr>
      </w:pPr>
    </w:p>
    <w:p w14:paraId="27A3B15B"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De las atribuciones de la persona titular de la Subsecretaría de Movilidad</w:t>
      </w:r>
    </w:p>
    <w:p w14:paraId="4DD7B2F8"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Artículo 8. La persona titular de la Subsecretaría de Movilidad tendrá las atribuciones siguientes:</w:t>
      </w:r>
    </w:p>
    <w:p w14:paraId="66F9B5CC"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14C04DEB"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XXIV. </w:t>
      </w:r>
      <w:r w:rsidRPr="00D166A0">
        <w:rPr>
          <w:rFonts w:ascii="Palatino Linotype" w:eastAsia="Palatino Linotype" w:hAnsi="Palatino Linotype" w:cs="Palatino Linotype"/>
          <w:b/>
          <w:i/>
          <w:sz w:val="22"/>
          <w:szCs w:val="22"/>
          <w:u w:val="single"/>
        </w:rPr>
        <w:t>Determinar, en el ámbito de su competencia, la viabilidad para la contratación de servicios técnicos y profesionales en materia de transporte</w:t>
      </w:r>
      <w:r w:rsidRPr="00D166A0">
        <w:rPr>
          <w:rFonts w:ascii="Palatino Linotype" w:eastAsia="Palatino Linotype" w:hAnsi="Palatino Linotype" w:cs="Palatino Linotype"/>
          <w:i/>
          <w:sz w:val="22"/>
          <w:szCs w:val="22"/>
        </w:rPr>
        <w:t>, de conformidad con las disposiciones jurídicas aplicables;</w:t>
      </w:r>
    </w:p>
    <w:p w14:paraId="3079FF0C" w14:textId="77777777" w:rsidR="00970E69" w:rsidRPr="00D166A0" w:rsidRDefault="000F174E">
      <w:pPr>
        <w:spacing w:before="240" w:after="360"/>
        <w:ind w:left="851" w:right="616"/>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i/>
          <w:sz w:val="22"/>
          <w:szCs w:val="22"/>
        </w:rPr>
        <w:t xml:space="preserve">XXV. </w:t>
      </w:r>
      <w:r w:rsidRPr="00D166A0">
        <w:rPr>
          <w:rFonts w:ascii="Palatino Linotype" w:eastAsia="Palatino Linotype" w:hAnsi="Palatino Linotype" w:cs="Palatino Linotype"/>
          <w:b/>
          <w:i/>
          <w:sz w:val="22"/>
          <w:szCs w:val="22"/>
        </w:rPr>
        <w:t>Suscribir convenios y acuerdos con instituciones públicas, sociales y privadas para la atención de los asuntos en materia de transporte</w:t>
      </w:r>
    </w:p>
    <w:p w14:paraId="533A3E8F"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7C7ECD8F"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 xml:space="preserve">XXVIII. </w:t>
      </w:r>
      <w:r w:rsidRPr="00D166A0">
        <w:rPr>
          <w:rFonts w:ascii="Palatino Linotype" w:eastAsia="Palatino Linotype" w:hAnsi="Palatino Linotype" w:cs="Palatino Linotype"/>
          <w:b/>
          <w:i/>
          <w:sz w:val="22"/>
          <w:szCs w:val="22"/>
          <w:u w:val="single"/>
        </w:rPr>
        <w:t>Implementar en el ámbito de su competencia las medidas tendentes a institucionalizar la perspectiva de género, la igualdad</w:t>
      </w:r>
      <w:r w:rsidRPr="00D166A0">
        <w:rPr>
          <w:rFonts w:ascii="Palatino Linotype" w:eastAsia="Palatino Linotype" w:hAnsi="Palatino Linotype" w:cs="Palatino Linotype"/>
          <w:i/>
          <w:sz w:val="22"/>
          <w:szCs w:val="22"/>
        </w:rPr>
        <w:t xml:space="preserve"> sustantiva, la eliminación de toda forma de discriminación y el respeto a los derechos humanos, y</w:t>
      </w:r>
    </w:p>
    <w:p w14:paraId="27A0F072"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Artículo 30. </w:t>
      </w:r>
      <w:r w:rsidRPr="00D166A0">
        <w:rPr>
          <w:rFonts w:ascii="Palatino Linotype" w:eastAsia="Palatino Linotype" w:hAnsi="Palatino Linotype" w:cs="Palatino Linotype"/>
          <w:b/>
          <w:i/>
          <w:sz w:val="22"/>
          <w:szCs w:val="22"/>
          <w:u w:val="single"/>
        </w:rPr>
        <w:t>Corresponden a la Coordinación Administrativa y de Gestión Documental</w:t>
      </w:r>
      <w:r w:rsidRPr="00D166A0">
        <w:rPr>
          <w:rFonts w:ascii="Palatino Linotype" w:eastAsia="Palatino Linotype" w:hAnsi="Palatino Linotype" w:cs="Palatino Linotype"/>
          <w:i/>
          <w:sz w:val="22"/>
          <w:szCs w:val="22"/>
        </w:rPr>
        <w:t xml:space="preserve"> las atribuciones siguientes:</w:t>
      </w:r>
    </w:p>
    <w:p w14:paraId="643504E0"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 Cumplir y hacer cumplir las políticas, normas, lineamientos, procedimientos y demás disposiciones en materia de administración de recursos humanos, materiales y financieros que emita la Secretaría de Finanzas; </w:t>
      </w:r>
    </w:p>
    <w:p w14:paraId="6108FFCE"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II. </w:t>
      </w:r>
      <w:r w:rsidRPr="00D166A0">
        <w:rPr>
          <w:rFonts w:ascii="Palatino Linotype" w:eastAsia="Palatino Linotype" w:hAnsi="Palatino Linotype" w:cs="Palatino Linotype"/>
          <w:b/>
          <w:i/>
          <w:sz w:val="22"/>
          <w:szCs w:val="22"/>
        </w:rPr>
        <w:t>Programar, organizar y coordinar el suministro</w:t>
      </w:r>
      <w:r w:rsidRPr="00D166A0">
        <w:rPr>
          <w:rFonts w:ascii="Palatino Linotype" w:eastAsia="Palatino Linotype" w:hAnsi="Palatino Linotype" w:cs="Palatino Linotype"/>
          <w:i/>
          <w:sz w:val="22"/>
          <w:szCs w:val="22"/>
        </w:rPr>
        <w:t xml:space="preserve">, </w:t>
      </w:r>
      <w:r w:rsidRPr="00D166A0">
        <w:rPr>
          <w:rFonts w:ascii="Palatino Linotype" w:eastAsia="Palatino Linotype" w:hAnsi="Palatino Linotype" w:cs="Palatino Linotype"/>
          <w:b/>
          <w:i/>
          <w:sz w:val="22"/>
          <w:szCs w:val="22"/>
        </w:rPr>
        <w:t>administración y aplicación de los recursos humanos materiales y financieros</w:t>
      </w:r>
      <w:r w:rsidRPr="00D166A0">
        <w:rPr>
          <w:rFonts w:ascii="Palatino Linotype" w:eastAsia="Palatino Linotype" w:hAnsi="Palatino Linotype" w:cs="Palatino Linotype"/>
          <w:i/>
          <w:sz w:val="22"/>
          <w:szCs w:val="22"/>
        </w:rPr>
        <w:t xml:space="preserve">, así como los servicios generales necesarios para el funcionamiento de las unidades administrativas de la Secretaría; </w:t>
      </w:r>
    </w:p>
    <w:p w14:paraId="314A7A66"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11465880"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 </w:t>
      </w:r>
      <w:r w:rsidRPr="00D166A0">
        <w:rPr>
          <w:rFonts w:ascii="Palatino Linotype" w:eastAsia="Palatino Linotype" w:hAnsi="Palatino Linotype" w:cs="Palatino Linotype"/>
          <w:b/>
          <w:i/>
          <w:sz w:val="22"/>
          <w:szCs w:val="22"/>
        </w:rPr>
        <w:t>Coordinar y controlar la integración de la información financiera sobre el ejercicio del gasto</w:t>
      </w:r>
      <w:r w:rsidRPr="00D166A0">
        <w:rPr>
          <w:rFonts w:ascii="Palatino Linotype" w:eastAsia="Palatino Linotype" w:hAnsi="Palatino Linotype" w:cs="Palatino Linotype"/>
          <w:i/>
          <w:sz w:val="22"/>
          <w:szCs w:val="22"/>
        </w:rPr>
        <w:t xml:space="preserve">, en coordinación con las unidades ejecutoras de la Secretaría e informar periódicamente a la persona titular de la Secretaría sobre el comportamiento del mismo; </w:t>
      </w:r>
    </w:p>
    <w:p w14:paraId="52BDD7E0"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580FA11D"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IX. Administrar los fondos fijos de caja de conformidad a la normatividad aplicable vigente; asimismo, mantener un </w:t>
      </w:r>
      <w:r w:rsidRPr="00D166A0">
        <w:rPr>
          <w:rFonts w:ascii="Palatino Linotype" w:eastAsia="Palatino Linotype" w:hAnsi="Palatino Linotype" w:cs="Palatino Linotype"/>
          <w:b/>
          <w:i/>
          <w:sz w:val="22"/>
          <w:szCs w:val="22"/>
        </w:rPr>
        <w:t>control del ejercicio de las partidas presupuestales de gasto corriente que correspondan a la Secretaría</w:t>
      </w:r>
      <w:r w:rsidRPr="00D166A0">
        <w:rPr>
          <w:rFonts w:ascii="Palatino Linotype" w:eastAsia="Palatino Linotype" w:hAnsi="Palatino Linotype" w:cs="Palatino Linotype"/>
          <w:i/>
          <w:sz w:val="22"/>
          <w:szCs w:val="22"/>
        </w:rPr>
        <w:t xml:space="preserve">; </w:t>
      </w:r>
    </w:p>
    <w:p w14:paraId="6AA4AF39"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4AE307CE"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 xml:space="preserve">XI. </w:t>
      </w:r>
      <w:r w:rsidRPr="00D166A0">
        <w:rPr>
          <w:rFonts w:ascii="Palatino Linotype" w:eastAsia="Palatino Linotype" w:hAnsi="Palatino Linotype" w:cs="Palatino Linotype"/>
          <w:b/>
          <w:i/>
          <w:sz w:val="22"/>
          <w:szCs w:val="22"/>
        </w:rPr>
        <w:t>Coordinar y supervisar las actividades para el ejercicio y control del presupuesto de recursos financieros autorizados a la Secretaría, así como vigilar su aplicación</w:t>
      </w:r>
      <w:r w:rsidRPr="00D166A0">
        <w:rPr>
          <w:rFonts w:ascii="Palatino Linotype" w:eastAsia="Palatino Linotype" w:hAnsi="Palatino Linotype" w:cs="Palatino Linotype"/>
          <w:i/>
          <w:sz w:val="22"/>
          <w:szCs w:val="22"/>
        </w:rPr>
        <w:t xml:space="preserve">; </w:t>
      </w:r>
    </w:p>
    <w:p w14:paraId="02AF4B79"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XII. </w:t>
      </w:r>
      <w:r w:rsidRPr="00D166A0">
        <w:rPr>
          <w:rFonts w:ascii="Palatino Linotype" w:eastAsia="Palatino Linotype" w:hAnsi="Palatino Linotype" w:cs="Palatino Linotype"/>
          <w:b/>
          <w:i/>
          <w:sz w:val="22"/>
          <w:szCs w:val="22"/>
          <w:u w:val="single"/>
        </w:rPr>
        <w:t>Representar a la Secretaría, en su carácter de Vocal, ante el Comité de Adquisiciones y Servicios, y el Comité de Arrendamientos, Adquisiciones de Inmuebles y Enajenaciones</w:t>
      </w:r>
      <w:r w:rsidRPr="00D166A0">
        <w:rPr>
          <w:rFonts w:ascii="Palatino Linotype" w:eastAsia="Palatino Linotype" w:hAnsi="Palatino Linotype" w:cs="Palatino Linotype"/>
          <w:i/>
          <w:sz w:val="22"/>
          <w:szCs w:val="22"/>
        </w:rPr>
        <w:t xml:space="preserve">, ambos de la Secretaría de Finanzas, de acuerdo con la normatividad aplicable; </w:t>
      </w:r>
    </w:p>
    <w:p w14:paraId="19EF0812"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XIII. </w:t>
      </w:r>
      <w:r w:rsidRPr="00D166A0">
        <w:rPr>
          <w:rFonts w:ascii="Palatino Linotype" w:eastAsia="Palatino Linotype" w:hAnsi="Palatino Linotype" w:cs="Palatino Linotype"/>
          <w:b/>
          <w:i/>
          <w:sz w:val="22"/>
          <w:szCs w:val="22"/>
          <w:u w:val="single"/>
        </w:rPr>
        <w:t>Suscribir conjuntamente con la persona titular de la unidad administrativa requirente, los contratos pedidos derivados de procedimientos de adquisición de bienes y/o contratación de servicios, con base en la normatividad aplicable</w:t>
      </w:r>
      <w:r w:rsidRPr="00D166A0">
        <w:rPr>
          <w:rFonts w:ascii="Palatino Linotype" w:eastAsia="Palatino Linotype" w:hAnsi="Palatino Linotype" w:cs="Palatino Linotype"/>
          <w:i/>
          <w:sz w:val="22"/>
          <w:szCs w:val="22"/>
        </w:rPr>
        <w:t xml:space="preserve">; </w:t>
      </w:r>
    </w:p>
    <w:p w14:paraId="02156D57" w14:textId="77777777" w:rsidR="00970E69" w:rsidRPr="00D166A0" w:rsidRDefault="000F174E">
      <w:pPr>
        <w:spacing w:before="240" w:after="360" w:line="276" w:lineRule="auto"/>
        <w:ind w:left="851" w:right="616"/>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i/>
          <w:sz w:val="22"/>
          <w:szCs w:val="22"/>
        </w:rPr>
        <w:t xml:space="preserve">XIV. </w:t>
      </w:r>
      <w:r w:rsidRPr="00D166A0">
        <w:rPr>
          <w:rFonts w:ascii="Palatino Linotype" w:eastAsia="Palatino Linotype" w:hAnsi="Palatino Linotype" w:cs="Palatino Linotype"/>
          <w:b/>
          <w:i/>
          <w:sz w:val="22"/>
          <w:szCs w:val="22"/>
        </w:rPr>
        <w:t xml:space="preserve">Gestionar y dar seguimiento, en términos de la normatividad aplicable, a la celebración de convenios con dependencias, entidades y ayuntamientos del Estado, así como de otras entidades federativas; </w:t>
      </w:r>
    </w:p>
    <w:p w14:paraId="0B106213"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XV. Certificar la suficiencia presupuestal que requieran las unidades ejecutoras de la Secretaría; </w:t>
      </w:r>
    </w:p>
    <w:p w14:paraId="0E8F209D"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XVI. </w:t>
      </w:r>
      <w:r w:rsidRPr="00D166A0">
        <w:rPr>
          <w:rFonts w:ascii="Palatino Linotype" w:eastAsia="Palatino Linotype" w:hAnsi="Palatino Linotype" w:cs="Palatino Linotype"/>
          <w:b/>
          <w:i/>
          <w:sz w:val="22"/>
          <w:szCs w:val="22"/>
        </w:rPr>
        <w:t>Gestionar la substanciación de los procedimientos de adquisición de bienes y servicios, a petición de las unidades administrativas de la Secretaría encargada de realizarlos; Así como ejecutar los actos de adquisición de bienes y servicios que le correspondan en términos de la normativa correspondiente;</w:t>
      </w:r>
      <w:r w:rsidRPr="00D166A0">
        <w:rPr>
          <w:rFonts w:ascii="Palatino Linotype" w:eastAsia="Palatino Linotype" w:hAnsi="Palatino Linotype" w:cs="Palatino Linotype"/>
          <w:i/>
          <w:sz w:val="22"/>
          <w:szCs w:val="22"/>
        </w:rPr>
        <w:t xml:space="preserve"> </w:t>
      </w:r>
    </w:p>
    <w:p w14:paraId="23E2E9DD"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XVII. Coordinar las acciones de protección civil de la Secretaría, con base en las normas y políticas aplicables;</w:t>
      </w:r>
    </w:p>
    <w:p w14:paraId="53328EC6"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 xml:space="preserve"> XVIII. Coordinar los programas de servicio social, en coordinación con instituciones educativas, con el fin de apoyar las actividades de las unidades administrativas de la Secretaría; </w:t>
      </w:r>
    </w:p>
    <w:p w14:paraId="559C2F10"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XIX. Coordinar el registro, control, mantenimiento y conservación de los bienes muebles e inmuebles de la Secretaría; </w:t>
      </w:r>
    </w:p>
    <w:p w14:paraId="63C654F9" w14:textId="77777777" w:rsidR="00970E69" w:rsidRPr="00D166A0" w:rsidRDefault="000F174E">
      <w:pPr>
        <w:spacing w:before="240" w:after="36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4AB6BE55"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Artículo 31. Corresponden a la Coordinación de Estudios y Proyectos Estratégicos las atribuciones siguientes:</w:t>
      </w:r>
    </w:p>
    <w:p w14:paraId="5FB08F9B"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Establecer mecanismos de coordinación interinstitucional, a efecto de contar con la información necesaria para la elaboración de los estudios y proyectos que sirvan de apoyo para la toma de decisiones de la persona titular de la Secretaría;</w:t>
      </w:r>
    </w:p>
    <w:p w14:paraId="13820727"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7E590E79" w14:textId="77777777" w:rsidR="00970E69" w:rsidRPr="00D166A0" w:rsidRDefault="000F174E">
      <w:pPr>
        <w:spacing w:before="240" w:after="360"/>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Supervisar el seguimiento al cumplimiento de lo establecido en el Plan de Desarrollo del Estado de México vigente en materia de movilidad sustentable y comunicaciones; así como de los proyectos y programas que de éste deriven;</w:t>
      </w:r>
    </w:p>
    <w:p w14:paraId="398D37B6"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799F0F6A"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 </w:t>
      </w:r>
      <w:r w:rsidRPr="00D166A0">
        <w:rPr>
          <w:rFonts w:ascii="Palatino Linotype" w:eastAsia="Palatino Linotype" w:hAnsi="Palatino Linotype" w:cs="Palatino Linotype"/>
          <w:b/>
          <w:i/>
          <w:sz w:val="22"/>
          <w:szCs w:val="22"/>
          <w:u w:val="single"/>
        </w:rPr>
        <w:t>Tramitar en representación de la Secretaría ante instancias públicas, privadas y sociales, la realización de estudios, proyectos e investigaciones que sirvan de apoyo para el fortalecimiento de las políticas de movilidad sustentable</w:t>
      </w:r>
      <w:r w:rsidRPr="00D166A0">
        <w:rPr>
          <w:rFonts w:ascii="Palatino Linotype" w:eastAsia="Palatino Linotype" w:hAnsi="Palatino Linotype" w:cs="Palatino Linotype"/>
          <w:i/>
          <w:sz w:val="22"/>
          <w:szCs w:val="22"/>
        </w:rPr>
        <w:t>,</w:t>
      </w:r>
    </w:p>
    <w:p w14:paraId="661F4E97" w14:textId="77777777" w:rsidR="00970E69" w:rsidRPr="00D166A0" w:rsidRDefault="000F174E">
      <w:pPr>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…(Sic)</w:t>
      </w:r>
    </w:p>
    <w:p w14:paraId="5A16E513" w14:textId="77777777" w:rsidR="00970E69" w:rsidRPr="00D166A0" w:rsidRDefault="00970E69">
      <w:pPr>
        <w:spacing w:line="360" w:lineRule="auto"/>
        <w:ind w:left="851" w:right="616"/>
        <w:jc w:val="both"/>
        <w:rPr>
          <w:rFonts w:ascii="Palatino Linotype" w:eastAsia="Palatino Linotype" w:hAnsi="Palatino Linotype" w:cs="Palatino Linotype"/>
          <w:sz w:val="22"/>
          <w:szCs w:val="22"/>
        </w:rPr>
      </w:pPr>
    </w:p>
    <w:p w14:paraId="3B5EEB29"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De lo anterior, se coligue que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cuenta dentro de su estructura </w:t>
      </w:r>
      <w:proofErr w:type="spellStart"/>
      <w:r w:rsidRPr="00D166A0">
        <w:rPr>
          <w:rFonts w:ascii="Palatino Linotype" w:eastAsia="Palatino Linotype" w:hAnsi="Palatino Linotype" w:cs="Palatino Linotype"/>
        </w:rPr>
        <w:t>organica</w:t>
      </w:r>
      <w:proofErr w:type="spellEnd"/>
      <w:r w:rsidRPr="00D166A0">
        <w:rPr>
          <w:rFonts w:ascii="Palatino Linotype" w:eastAsia="Palatino Linotype" w:hAnsi="Palatino Linotype" w:cs="Palatino Linotype"/>
        </w:rPr>
        <w:t xml:space="preserve"> con las </w:t>
      </w:r>
      <w:proofErr w:type="spellStart"/>
      <w:r w:rsidRPr="00D166A0">
        <w:rPr>
          <w:rFonts w:ascii="Palatino Linotype" w:eastAsia="Palatino Linotype" w:hAnsi="Palatino Linotype" w:cs="Palatino Linotype"/>
        </w:rPr>
        <w:t>areas</w:t>
      </w:r>
      <w:proofErr w:type="spellEnd"/>
      <w:r w:rsidRPr="00D166A0">
        <w:rPr>
          <w:rFonts w:ascii="Palatino Linotype" w:eastAsia="Palatino Linotype" w:hAnsi="Palatino Linotype" w:cs="Palatino Linotype"/>
        </w:rPr>
        <w:t xml:space="preserve">, tales como: la  subsecretaría de Movilidad,  así como con  la Coordinación Administrativa y de Gestión Documental  y  la Coordinación de Estudios y Proyectos Estratégicos, de cuyas atribuciones en términos del marco </w:t>
      </w:r>
      <w:r w:rsidRPr="00D166A0">
        <w:rPr>
          <w:rFonts w:ascii="Palatino Linotype" w:eastAsia="Palatino Linotype" w:hAnsi="Palatino Linotype" w:cs="Palatino Linotype"/>
        </w:rPr>
        <w:lastRenderedPageBreak/>
        <w:t>normativo previamente citado, se tiene que les   corresponden, entre otras</w:t>
      </w:r>
      <w:r w:rsidRPr="00D166A0">
        <w:rPr>
          <w:rFonts w:ascii="Palatino Linotype" w:eastAsia="Palatino Linotype" w:hAnsi="Palatino Linotype" w:cs="Palatino Linotype"/>
          <w:i/>
        </w:rPr>
        <w:t xml:space="preserve"> </w:t>
      </w:r>
      <w:r w:rsidRPr="00D166A0">
        <w:rPr>
          <w:rFonts w:ascii="Palatino Linotype" w:eastAsia="Palatino Linotype" w:hAnsi="Palatino Linotype" w:cs="Palatino Linotype"/>
        </w:rPr>
        <w:t xml:space="preserve">con determinar en el ámbito de su competencia, la viabilidad para la contratación de servicios técnicos y profesional en materia de transporte, suscribir convenios y acuerdos con instituciones públicas, sociales y privadas para la atención de los asuntos en materia de transporte; así como, tramitar en representación de la Secretaria ante instancias públicas, privadas y sociales la realización de estudios, proyectos e investigaciones que sirvan de apoyo para el fortalecimiento de las políticas de movilidad sustentable.  </w:t>
      </w:r>
    </w:p>
    <w:p w14:paraId="437054E4" w14:textId="77777777" w:rsidR="00970E69" w:rsidRPr="00D166A0" w:rsidRDefault="00970E69">
      <w:pPr>
        <w:spacing w:line="360" w:lineRule="auto"/>
        <w:jc w:val="both"/>
        <w:rPr>
          <w:rFonts w:ascii="Palatino Linotype" w:eastAsia="Palatino Linotype" w:hAnsi="Palatino Linotype" w:cs="Palatino Linotype"/>
        </w:rPr>
      </w:pPr>
    </w:p>
    <w:p w14:paraId="4775963B"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concordancia con lo anterior dentro de la página de la propia </w:t>
      </w:r>
      <w:proofErr w:type="gramStart"/>
      <w:r w:rsidRPr="00D166A0">
        <w:rPr>
          <w:rFonts w:ascii="Palatino Linotype" w:eastAsia="Palatino Linotype" w:hAnsi="Palatino Linotype" w:cs="Palatino Linotype"/>
        </w:rPr>
        <w:t>Secretaria</w:t>
      </w:r>
      <w:proofErr w:type="gramEnd"/>
      <w:r w:rsidRPr="00D166A0">
        <w:rPr>
          <w:rFonts w:ascii="Palatino Linotype" w:eastAsia="Palatino Linotype" w:hAnsi="Palatino Linotype" w:cs="Palatino Linotype"/>
        </w:rPr>
        <w:t xml:space="preserve"> de Movilidad se advierten acciones por parte de ésta relacionados con el tema de la violencia de género, tal y como se puede observar en la imagen siguiente. </w:t>
      </w:r>
    </w:p>
    <w:p w14:paraId="05112264" w14:textId="77777777" w:rsidR="00970E69" w:rsidRPr="00D166A0" w:rsidRDefault="00970E69">
      <w:pPr>
        <w:spacing w:line="360" w:lineRule="auto"/>
        <w:jc w:val="both"/>
        <w:rPr>
          <w:rFonts w:ascii="Palatino Linotype" w:eastAsia="Palatino Linotype" w:hAnsi="Palatino Linotype" w:cs="Palatino Linotype"/>
        </w:rPr>
      </w:pPr>
    </w:p>
    <w:p w14:paraId="7D60F858" w14:textId="77777777" w:rsidR="00970E69" w:rsidRPr="00D166A0" w:rsidRDefault="00970E69">
      <w:pPr>
        <w:spacing w:line="360" w:lineRule="auto"/>
        <w:jc w:val="both"/>
        <w:rPr>
          <w:rFonts w:ascii="Palatino Linotype" w:eastAsia="Palatino Linotype" w:hAnsi="Palatino Linotype" w:cs="Palatino Linotype"/>
        </w:rPr>
      </w:pPr>
    </w:p>
    <w:p w14:paraId="0C2433A5" w14:textId="77777777" w:rsidR="00970E69" w:rsidRPr="00D166A0" w:rsidRDefault="000F174E">
      <w:pPr>
        <w:spacing w:line="360" w:lineRule="auto"/>
        <w:jc w:val="right"/>
        <w:rPr>
          <w:rFonts w:ascii="Palatino Linotype" w:eastAsia="Palatino Linotype" w:hAnsi="Palatino Linotype" w:cs="Palatino Linotype"/>
        </w:rPr>
      </w:pPr>
      <w:r w:rsidRPr="00D166A0">
        <w:rPr>
          <w:noProof/>
          <w:lang w:val="es-MX"/>
        </w:rPr>
        <w:drawing>
          <wp:inline distT="0" distB="0" distL="0" distR="0" wp14:anchorId="4B08D3F8" wp14:editId="2CB8B6FF">
            <wp:extent cx="2902297" cy="2059534"/>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15024" t="14985" r="33261" b="14441"/>
                    <a:stretch>
                      <a:fillRect/>
                    </a:stretch>
                  </pic:blipFill>
                  <pic:spPr>
                    <a:xfrm>
                      <a:off x="0" y="0"/>
                      <a:ext cx="2902297" cy="2059534"/>
                    </a:xfrm>
                    <a:prstGeom prst="rect">
                      <a:avLst/>
                    </a:prstGeom>
                    <a:ln/>
                  </pic:spPr>
                </pic:pic>
              </a:graphicData>
            </a:graphic>
          </wp:inline>
        </w:drawing>
      </w:r>
      <w:r w:rsidRPr="00D166A0">
        <w:t xml:space="preserve"> </w:t>
      </w:r>
      <w:r w:rsidRPr="00D166A0">
        <w:rPr>
          <w:noProof/>
          <w:lang w:val="es-MX"/>
        </w:rPr>
        <w:drawing>
          <wp:inline distT="0" distB="0" distL="0" distR="0" wp14:anchorId="45512FAD" wp14:editId="569ECDEC">
            <wp:extent cx="2074514" cy="1133185"/>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81325" t="12604" b="69259"/>
                    <a:stretch>
                      <a:fillRect/>
                    </a:stretch>
                  </pic:blipFill>
                  <pic:spPr>
                    <a:xfrm>
                      <a:off x="0" y="0"/>
                      <a:ext cx="2074514" cy="1133185"/>
                    </a:xfrm>
                    <a:prstGeom prst="rect">
                      <a:avLst/>
                    </a:prstGeom>
                    <a:ln/>
                  </pic:spPr>
                </pic:pic>
              </a:graphicData>
            </a:graphic>
          </wp:inline>
        </w:drawing>
      </w:r>
    </w:p>
    <w:p w14:paraId="63DDF52A" w14:textId="77777777" w:rsidR="00970E69" w:rsidRPr="00D166A0" w:rsidRDefault="00970E69">
      <w:pPr>
        <w:spacing w:line="360" w:lineRule="auto"/>
        <w:jc w:val="both"/>
        <w:rPr>
          <w:rFonts w:ascii="Palatino Linotype" w:eastAsia="Palatino Linotype" w:hAnsi="Palatino Linotype" w:cs="Palatino Linotype"/>
        </w:rPr>
      </w:pPr>
    </w:p>
    <w:p w14:paraId="55133D40"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Además, dentro del portal del </w:t>
      </w:r>
      <w:r w:rsidRPr="00D166A0">
        <w:rPr>
          <w:rFonts w:ascii="Palatino Linotype" w:eastAsia="Palatino Linotype" w:hAnsi="Palatino Linotype" w:cs="Palatino Linotype"/>
          <w:b/>
        </w:rPr>
        <w:t xml:space="preserve">Sujeto </w:t>
      </w:r>
      <w:proofErr w:type="gramStart"/>
      <w:r w:rsidRPr="00D166A0">
        <w:rPr>
          <w:rFonts w:ascii="Palatino Linotype" w:eastAsia="Palatino Linotype" w:hAnsi="Palatino Linotype" w:cs="Palatino Linotype"/>
          <w:b/>
        </w:rPr>
        <w:t>Obligado</w:t>
      </w:r>
      <w:r w:rsidRPr="00D166A0">
        <w:rPr>
          <w:rFonts w:ascii="Palatino Linotype" w:eastAsia="Palatino Linotype" w:hAnsi="Palatino Linotype" w:cs="Palatino Linotype"/>
        </w:rPr>
        <w:t xml:space="preserve">  se</w:t>
      </w:r>
      <w:proofErr w:type="gramEnd"/>
      <w:r w:rsidRPr="00D166A0">
        <w:rPr>
          <w:rFonts w:ascii="Palatino Linotype" w:eastAsia="Palatino Linotype" w:hAnsi="Palatino Linotype" w:cs="Palatino Linotype"/>
        </w:rPr>
        <w:t xml:space="preserve"> advierten otras acciones como el Programa Integral de Mejoras en el Monitoreo del Transporte Público, que busca generar condiciones óptimas para las personas usuarias que utilizan este servicio; reforzando la vigilancia y seguridad de las rutas de transporte público en los municipios con Alerta de Género, tal y como se advierte a continuación: </w:t>
      </w:r>
    </w:p>
    <w:p w14:paraId="5E2196CA" w14:textId="77777777" w:rsidR="00970E69" w:rsidRPr="00D166A0" w:rsidRDefault="00970E69">
      <w:pPr>
        <w:spacing w:line="360" w:lineRule="auto"/>
        <w:jc w:val="both"/>
        <w:rPr>
          <w:rFonts w:ascii="Palatino Linotype" w:eastAsia="Palatino Linotype" w:hAnsi="Palatino Linotype" w:cs="Palatino Linotype"/>
        </w:rPr>
      </w:pPr>
    </w:p>
    <w:p w14:paraId="49A2BBB8" w14:textId="77777777" w:rsidR="00970E69" w:rsidRPr="00D166A0" w:rsidRDefault="000F174E">
      <w:pPr>
        <w:spacing w:line="360" w:lineRule="auto"/>
        <w:jc w:val="right"/>
        <w:rPr>
          <w:rFonts w:ascii="Palatino Linotype" w:eastAsia="Palatino Linotype" w:hAnsi="Palatino Linotype" w:cs="Palatino Linotype"/>
        </w:rPr>
      </w:pPr>
      <w:r w:rsidRPr="00D166A0">
        <w:rPr>
          <w:noProof/>
          <w:lang w:val="es-MX"/>
        </w:rPr>
        <w:drawing>
          <wp:inline distT="0" distB="0" distL="0" distR="0" wp14:anchorId="254EBAEA" wp14:editId="5865773A">
            <wp:extent cx="5599027" cy="3656019"/>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5303" t="7052" r="16393" b="17110"/>
                    <a:stretch>
                      <a:fillRect/>
                    </a:stretch>
                  </pic:blipFill>
                  <pic:spPr>
                    <a:xfrm>
                      <a:off x="0" y="0"/>
                      <a:ext cx="5599027" cy="3656019"/>
                    </a:xfrm>
                    <a:prstGeom prst="rect">
                      <a:avLst/>
                    </a:prstGeom>
                    <a:ln/>
                  </pic:spPr>
                </pic:pic>
              </a:graphicData>
            </a:graphic>
          </wp:inline>
        </w:drawing>
      </w:r>
    </w:p>
    <w:p w14:paraId="030850BF" w14:textId="77777777" w:rsidR="00970E69" w:rsidRPr="00D166A0" w:rsidRDefault="00970E69">
      <w:pPr>
        <w:spacing w:line="360" w:lineRule="auto"/>
        <w:jc w:val="both"/>
        <w:rPr>
          <w:rFonts w:ascii="Palatino Linotype" w:eastAsia="Palatino Linotype" w:hAnsi="Palatino Linotype" w:cs="Palatino Linotype"/>
        </w:rPr>
      </w:pPr>
    </w:p>
    <w:p w14:paraId="710E6D20"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De igual manera, respecto de los estudios con objeto del mejoramiento del transporte público, esta Autoridad advierte en la página estudio “Modernización del Transporte Terrestre” en el cual se advierte la participación de la </w:t>
      </w:r>
      <w:proofErr w:type="gramStart"/>
      <w:r w:rsidRPr="00D166A0">
        <w:rPr>
          <w:rFonts w:ascii="Palatino Linotype" w:eastAsia="Palatino Linotype" w:hAnsi="Palatino Linotype" w:cs="Palatino Linotype"/>
        </w:rPr>
        <w:t>Secretaria</w:t>
      </w:r>
      <w:proofErr w:type="gramEnd"/>
      <w:r w:rsidRPr="00D166A0">
        <w:rPr>
          <w:rFonts w:ascii="Palatino Linotype" w:eastAsia="Palatino Linotype" w:hAnsi="Palatino Linotype" w:cs="Palatino Linotype"/>
        </w:rPr>
        <w:t xml:space="preserve"> de Movilidad, tal y como se advierte en la imagen siguiente: </w:t>
      </w:r>
    </w:p>
    <w:p w14:paraId="517D583E" w14:textId="77777777" w:rsidR="00970E69" w:rsidRPr="00D166A0" w:rsidRDefault="00970E69">
      <w:pPr>
        <w:spacing w:line="360" w:lineRule="auto"/>
        <w:jc w:val="both"/>
        <w:rPr>
          <w:rFonts w:ascii="Palatino Linotype" w:eastAsia="Palatino Linotype" w:hAnsi="Palatino Linotype" w:cs="Palatino Linotype"/>
        </w:rPr>
      </w:pPr>
    </w:p>
    <w:p w14:paraId="50AF176B" w14:textId="77777777" w:rsidR="00970E69" w:rsidRPr="00D166A0" w:rsidRDefault="000F174E">
      <w:pPr>
        <w:spacing w:line="360" w:lineRule="auto"/>
        <w:jc w:val="right"/>
        <w:rPr>
          <w:rFonts w:ascii="Palatino Linotype" w:eastAsia="Palatino Linotype" w:hAnsi="Palatino Linotype" w:cs="Palatino Linotype"/>
        </w:rPr>
      </w:pPr>
      <w:r w:rsidRPr="00D166A0">
        <w:rPr>
          <w:noProof/>
          <w:lang w:val="es-MX"/>
        </w:rPr>
        <w:drawing>
          <wp:inline distT="0" distB="0" distL="0" distR="0" wp14:anchorId="479BCC34" wp14:editId="3EF5C274">
            <wp:extent cx="5373744" cy="3830022"/>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42225" t="12845" r="26740" b="29953"/>
                    <a:stretch>
                      <a:fillRect/>
                    </a:stretch>
                  </pic:blipFill>
                  <pic:spPr>
                    <a:xfrm>
                      <a:off x="0" y="0"/>
                      <a:ext cx="5373744" cy="3830022"/>
                    </a:xfrm>
                    <a:prstGeom prst="rect">
                      <a:avLst/>
                    </a:prstGeom>
                    <a:ln/>
                  </pic:spPr>
                </pic:pic>
              </a:graphicData>
            </a:graphic>
          </wp:inline>
        </w:drawing>
      </w:r>
    </w:p>
    <w:p w14:paraId="682235FE" w14:textId="77777777" w:rsidR="00970E69" w:rsidRPr="00D166A0" w:rsidRDefault="00970E69">
      <w:pPr>
        <w:spacing w:line="360" w:lineRule="auto"/>
        <w:jc w:val="both"/>
        <w:rPr>
          <w:rFonts w:ascii="Palatino Linotype" w:eastAsia="Palatino Linotype" w:hAnsi="Palatino Linotype" w:cs="Palatino Linotype"/>
        </w:rPr>
      </w:pPr>
    </w:p>
    <w:p w14:paraId="037E2E1D"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Una vez determinada la existencia atribución para conocer del asunto por parte de la </w:t>
      </w:r>
      <w:proofErr w:type="gramStart"/>
      <w:r w:rsidRPr="00D166A0">
        <w:rPr>
          <w:rFonts w:ascii="Palatino Linotype" w:eastAsia="Palatino Linotype" w:hAnsi="Palatino Linotype" w:cs="Palatino Linotype"/>
        </w:rPr>
        <w:t>Secretaria</w:t>
      </w:r>
      <w:proofErr w:type="gramEnd"/>
      <w:r w:rsidRPr="00D166A0">
        <w:rPr>
          <w:rFonts w:ascii="Palatino Linotype" w:eastAsia="Palatino Linotype" w:hAnsi="Palatino Linotype" w:cs="Palatino Linotype"/>
        </w:rPr>
        <w:t xml:space="preserve"> de Movilidad, a efecto de determinar la legalidad de dicha respuesta, es necesario tomar en cuenta las siguientes disposiciones de la Ley de la materia.</w:t>
      </w:r>
    </w:p>
    <w:p w14:paraId="1ABBC409" w14:textId="77777777" w:rsidR="00970E69" w:rsidRPr="00D166A0" w:rsidRDefault="00970E69">
      <w:pPr>
        <w:jc w:val="both"/>
        <w:rPr>
          <w:rFonts w:ascii="Palatino Linotype" w:eastAsia="Palatino Linotype" w:hAnsi="Palatino Linotype" w:cs="Palatino Linotype"/>
        </w:rPr>
      </w:pPr>
    </w:p>
    <w:p w14:paraId="305C5B45"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50.</w:t>
      </w:r>
      <w:r w:rsidRPr="00D166A0">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62264347" w14:textId="77777777" w:rsidR="00970E69" w:rsidRPr="00D166A0" w:rsidRDefault="00970E69">
      <w:pPr>
        <w:spacing w:line="276" w:lineRule="auto"/>
        <w:ind w:left="567" w:right="618"/>
        <w:jc w:val="both"/>
        <w:rPr>
          <w:rFonts w:ascii="Palatino Linotype" w:eastAsia="Palatino Linotype" w:hAnsi="Palatino Linotype" w:cs="Palatino Linotype"/>
          <w:i/>
          <w:sz w:val="22"/>
          <w:szCs w:val="22"/>
        </w:rPr>
      </w:pPr>
    </w:p>
    <w:p w14:paraId="70EFD321"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51</w:t>
      </w:r>
      <w:r w:rsidRPr="00D166A0">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w:t>
      </w:r>
      <w:r w:rsidRPr="00D166A0">
        <w:rPr>
          <w:rFonts w:ascii="Palatino Linotype" w:eastAsia="Palatino Linotype" w:hAnsi="Palatino Linotype" w:cs="Palatino Linotype"/>
          <w:i/>
          <w:sz w:val="22"/>
          <w:szCs w:val="22"/>
        </w:rPr>
        <w:lastRenderedPageBreak/>
        <w:t>Dicha Unidad contará con las facultades internas necesarias para gestionar la atención a las solicitudes de información en los términos de la Ley General y la presente Ley.</w:t>
      </w:r>
    </w:p>
    <w:p w14:paraId="3B839F1C" w14:textId="77777777" w:rsidR="00970E69" w:rsidRPr="00D166A0" w:rsidRDefault="00970E69">
      <w:pPr>
        <w:spacing w:line="276" w:lineRule="auto"/>
        <w:ind w:left="567" w:right="567"/>
        <w:jc w:val="both"/>
        <w:rPr>
          <w:rFonts w:ascii="Palatino Linotype" w:eastAsia="Palatino Linotype" w:hAnsi="Palatino Linotype" w:cs="Palatino Linotype"/>
          <w:i/>
          <w:sz w:val="22"/>
          <w:szCs w:val="22"/>
        </w:rPr>
      </w:pPr>
    </w:p>
    <w:p w14:paraId="437BD468"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53</w:t>
      </w:r>
      <w:r w:rsidRPr="00D166A0">
        <w:rPr>
          <w:rFonts w:ascii="Palatino Linotype" w:eastAsia="Palatino Linotype" w:hAnsi="Palatino Linotype" w:cs="Palatino Linotype"/>
          <w:i/>
          <w:sz w:val="22"/>
          <w:szCs w:val="22"/>
        </w:rPr>
        <w:t>. Las Unidades de Transparencia tendrán las siguientes funciones:</w:t>
      </w:r>
    </w:p>
    <w:p w14:paraId="00906E74"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FEA155B" w14:textId="77777777" w:rsidR="00970E69" w:rsidRPr="00D166A0" w:rsidRDefault="000F174E">
      <w:pPr>
        <w:spacing w:line="276" w:lineRule="auto"/>
        <w:ind w:left="567" w:right="567"/>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b/>
          <w:i/>
          <w:sz w:val="22"/>
          <w:szCs w:val="22"/>
        </w:rPr>
        <w:t xml:space="preserve">II. Recibir, </w:t>
      </w:r>
      <w:r w:rsidRPr="00D166A0">
        <w:rPr>
          <w:rFonts w:ascii="Palatino Linotype" w:eastAsia="Palatino Linotype" w:hAnsi="Palatino Linotype" w:cs="Palatino Linotype"/>
          <w:b/>
          <w:i/>
          <w:sz w:val="22"/>
          <w:szCs w:val="22"/>
          <w:u w:val="single"/>
        </w:rPr>
        <w:t>tramitar</w:t>
      </w:r>
      <w:r w:rsidRPr="00D166A0">
        <w:rPr>
          <w:rFonts w:ascii="Palatino Linotype" w:eastAsia="Palatino Linotype" w:hAnsi="Palatino Linotype" w:cs="Palatino Linotype"/>
          <w:b/>
          <w:i/>
          <w:sz w:val="22"/>
          <w:szCs w:val="22"/>
        </w:rPr>
        <w:t xml:space="preserve"> y dar respuesta a las solicitudes de acceso a la información;</w:t>
      </w:r>
    </w:p>
    <w:p w14:paraId="12422D43"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0FCF232F"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18856C43"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 Entregar, en su caso, a los particulares la información solicitada;</w:t>
      </w:r>
    </w:p>
    <w:p w14:paraId="519703EE"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 Efectuar las notificaciones a los solicitantes;</w:t>
      </w:r>
    </w:p>
    <w:p w14:paraId="297EA724"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7ADED635"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51CCB00E"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348AEC38"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 Presentar ante el Comité, el proyecto de clasificación de información;</w:t>
      </w:r>
    </w:p>
    <w:p w14:paraId="5094DFBB"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XI. Promover e implementar políticas de transparencia proactiva procurando su accesibilidad;</w:t>
      </w:r>
    </w:p>
    <w:p w14:paraId="7A57FC65"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XII. Fomentar la transparencia y accesibilidad al interior del sujeto obligado;</w:t>
      </w:r>
    </w:p>
    <w:p w14:paraId="1C7AAB60"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290D3EF1"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7C347ECF"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4F1D48C"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C73B063" w14:textId="77777777" w:rsidR="00970E69" w:rsidRPr="00D166A0" w:rsidRDefault="00970E69">
      <w:pPr>
        <w:spacing w:line="276" w:lineRule="auto"/>
        <w:ind w:left="567" w:right="567"/>
        <w:jc w:val="both"/>
        <w:rPr>
          <w:rFonts w:ascii="Palatino Linotype" w:eastAsia="Palatino Linotype" w:hAnsi="Palatino Linotype" w:cs="Palatino Linotype"/>
          <w:i/>
          <w:sz w:val="22"/>
          <w:szCs w:val="22"/>
        </w:rPr>
      </w:pPr>
    </w:p>
    <w:p w14:paraId="0D42A248"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59</w:t>
      </w:r>
      <w:r w:rsidRPr="00D166A0">
        <w:rPr>
          <w:rFonts w:ascii="Palatino Linotype" w:eastAsia="Palatino Linotype" w:hAnsi="Palatino Linotype" w:cs="Palatino Linotype"/>
          <w:i/>
          <w:sz w:val="22"/>
          <w:szCs w:val="22"/>
        </w:rPr>
        <w:t>. Los servidores públicos habilitados tendrán las funciones siguientes:</w:t>
      </w:r>
    </w:p>
    <w:p w14:paraId="50584F3D"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Localizar la información que le solicite la Unidad de Transparencia;</w:t>
      </w:r>
    </w:p>
    <w:p w14:paraId="66E4C201"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Proporcionar la información que obre en los archivos y que le sea solicitada por la Unidad de Transparencia;</w:t>
      </w:r>
    </w:p>
    <w:p w14:paraId="70F3A150"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Apoyar a la Unidad de Transparencia en lo que esta le solicite para el cumplimiento de sus funciones;</w:t>
      </w:r>
    </w:p>
    <w:p w14:paraId="4D806B0E"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5297CEA1"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24DEC876"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11BD25C5"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VII. Dar cuenta a la Unidad de Transparencia del vencimiento de los plazos de reserva.</w:t>
      </w:r>
    </w:p>
    <w:p w14:paraId="205EB44F" w14:textId="77777777" w:rsidR="00970E69" w:rsidRPr="00D166A0" w:rsidRDefault="00970E69">
      <w:pPr>
        <w:spacing w:line="276" w:lineRule="auto"/>
        <w:ind w:left="567" w:right="567"/>
        <w:jc w:val="both"/>
        <w:rPr>
          <w:rFonts w:ascii="Palatino Linotype" w:eastAsia="Palatino Linotype" w:hAnsi="Palatino Linotype" w:cs="Palatino Linotype"/>
          <w:i/>
          <w:sz w:val="22"/>
          <w:szCs w:val="22"/>
        </w:rPr>
      </w:pPr>
    </w:p>
    <w:p w14:paraId="6C3807F3" w14:textId="77777777" w:rsidR="00970E69" w:rsidRPr="00D166A0" w:rsidRDefault="000F174E">
      <w:pPr>
        <w:spacing w:line="276" w:lineRule="auto"/>
        <w:ind w:left="567" w:right="567"/>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162</w:t>
      </w:r>
      <w:r w:rsidRPr="00D166A0">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C95D988" w14:textId="77777777" w:rsidR="00970E69" w:rsidRPr="00D166A0" w:rsidRDefault="00970E69">
      <w:pPr>
        <w:ind w:left="851" w:right="901"/>
        <w:jc w:val="both"/>
        <w:rPr>
          <w:rFonts w:ascii="Palatino Linotype" w:eastAsia="Palatino Linotype" w:hAnsi="Palatino Linotype" w:cs="Palatino Linotype"/>
          <w:i/>
        </w:rPr>
      </w:pPr>
    </w:p>
    <w:p w14:paraId="5BC711BE"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De la normatividad en cita, se desprende que las Unidades de Transparencia, se erigen como el área responsable en cada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que tiene a su cargo la atención de las solicitudes de información que se realicen al amparo de la Ley. El responsable de dicha área funge como enlace entre el</w:t>
      </w:r>
      <w:r w:rsidRPr="00D166A0">
        <w:rPr>
          <w:rFonts w:ascii="Palatino Linotype" w:eastAsia="Palatino Linotype" w:hAnsi="Palatino Linotype" w:cs="Palatino Linotype"/>
          <w:b/>
        </w:rPr>
        <w:t xml:space="preserve"> Sujeto Obligado</w:t>
      </w:r>
      <w:r w:rsidRPr="00D166A0">
        <w:rPr>
          <w:rFonts w:ascii="Palatino Linotype" w:eastAsia="Palatino Linotype" w:hAnsi="Palatino Linotype" w:cs="Palatino Linotype"/>
        </w:rPr>
        <w:t xml:space="preserve"> y los solicitantes, y tiene bajo su responsabilidad el tramitar internamente la solicitud de información.</w:t>
      </w:r>
    </w:p>
    <w:p w14:paraId="7F008FF8" w14:textId="77777777" w:rsidR="00970E69" w:rsidRPr="00D166A0" w:rsidRDefault="00970E69">
      <w:pPr>
        <w:ind w:left="426"/>
        <w:jc w:val="both"/>
        <w:rPr>
          <w:rFonts w:ascii="Palatino Linotype" w:eastAsia="Palatino Linotype" w:hAnsi="Palatino Linotype" w:cs="Palatino Linotype"/>
        </w:rPr>
      </w:pPr>
    </w:p>
    <w:p w14:paraId="53A01727"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De tal manera que, si bien, la Titular de la Unidad de Transparencia entrego la respuesta que le remitieron diversas áreas de la Secretaría de </w:t>
      </w:r>
      <w:proofErr w:type="gramStart"/>
      <w:r w:rsidRPr="00D166A0">
        <w:rPr>
          <w:rFonts w:ascii="Palatino Linotype" w:eastAsia="Palatino Linotype" w:hAnsi="Palatino Linotype" w:cs="Palatino Linotype"/>
        </w:rPr>
        <w:t>Movilidad,  se</w:t>
      </w:r>
      <w:proofErr w:type="gramEnd"/>
      <w:r w:rsidRPr="00D166A0">
        <w:rPr>
          <w:rFonts w:ascii="Palatino Linotype" w:eastAsia="Palatino Linotype" w:hAnsi="Palatino Linotype" w:cs="Palatino Linotype"/>
        </w:rPr>
        <w:t xml:space="preserve"> omitieron áreas que derivado de sus atribuciones conferidas dentro del Reglamento Interior de la Secretaría de Movilidad están en posibilidades de poseer, generar o en su caso, administrar la información que puede dar cuenta de los requerimientos de la solicitud de información que se analizan. </w:t>
      </w:r>
    </w:p>
    <w:p w14:paraId="3FA508F6" w14:textId="77777777" w:rsidR="00970E69" w:rsidRPr="00D166A0" w:rsidRDefault="00970E69">
      <w:pPr>
        <w:spacing w:line="360" w:lineRule="auto"/>
        <w:jc w:val="both"/>
        <w:rPr>
          <w:rFonts w:ascii="Palatino Linotype" w:eastAsia="Palatino Linotype" w:hAnsi="Palatino Linotype" w:cs="Palatino Linotype"/>
        </w:rPr>
      </w:pPr>
    </w:p>
    <w:p w14:paraId="39559E62"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lo que, se tenía que haber realizado el procedimiento, de turnar dentro de las áreas que conforman la estructura del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a fin de que el responsable del área diera respuesta a la misma, tal y como lo marca la normatividad invocada, es por ello que a fin de garantizarle al particular del Derecho de Acceso a la información pública se  debe  ordenar que se turne la solicitud a todas las áreas que pudieran generar, administrar o poseer la información requerida por el particular; de manera enunciativa mas no limitativa,  la  subsecretaría de Movilidad,  así como con  la Coordinación de Estudios y Proyectos Estratégicos pues los mismos, tienen como función, buscar, localizar y poseer la información, así como entregarla.</w:t>
      </w:r>
    </w:p>
    <w:p w14:paraId="24A9E75A" w14:textId="77777777" w:rsidR="00970E69" w:rsidRPr="00D166A0" w:rsidRDefault="00970E69">
      <w:pPr>
        <w:spacing w:line="360" w:lineRule="auto"/>
        <w:jc w:val="both"/>
        <w:rPr>
          <w:rFonts w:ascii="Palatino Linotype" w:eastAsia="Palatino Linotype" w:hAnsi="Palatino Linotype" w:cs="Palatino Linotype"/>
        </w:rPr>
      </w:pPr>
    </w:p>
    <w:p w14:paraId="251D21B1"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69A24D67" w14:textId="77777777" w:rsidR="00970E69" w:rsidRPr="00D166A0" w:rsidRDefault="00970E69">
      <w:pPr>
        <w:spacing w:line="360" w:lineRule="auto"/>
        <w:ind w:right="141"/>
        <w:jc w:val="both"/>
        <w:rPr>
          <w:rFonts w:ascii="Palatino Linotype" w:eastAsia="Palatino Linotype" w:hAnsi="Palatino Linotype" w:cs="Palatino Linotype"/>
        </w:rPr>
      </w:pPr>
    </w:p>
    <w:p w14:paraId="12805AE9"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Ahora bien, toda vez que en relación al requerimiento relacionado con los  estudios técnicos contratados y realizados para el mejoramiento del transporte público; incluyendo, resultados,  aforos, los documentos que den cuenta como se obtuvieron las muestras y los resultados, el proceso de licitación, el costo, la empresa que lo realizo de enero 2011 a julio 2022;  es necesario traer a colación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612C6519" w14:textId="77777777" w:rsidR="00970E69" w:rsidRPr="00D166A0" w:rsidRDefault="00970E69">
      <w:pPr>
        <w:spacing w:line="360" w:lineRule="auto"/>
        <w:jc w:val="both"/>
        <w:rPr>
          <w:rFonts w:ascii="Palatino Linotype" w:eastAsia="Palatino Linotype" w:hAnsi="Palatino Linotype" w:cs="Palatino Linotype"/>
        </w:rPr>
      </w:pPr>
    </w:p>
    <w:p w14:paraId="7F2F62B8" w14:textId="77777777" w:rsidR="00970E69" w:rsidRPr="00D166A0" w:rsidRDefault="000F174E">
      <w:pPr>
        <w:spacing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“Cuarto.</w:t>
      </w:r>
    </w:p>
    <w:p w14:paraId="57EB2999" w14:textId="77777777" w:rsidR="00970E69" w:rsidRPr="00D166A0" w:rsidRDefault="000F174E">
      <w:pPr>
        <w:spacing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73A7BD0D" w14:textId="77777777" w:rsidR="00970E69" w:rsidRPr="00D166A0" w:rsidRDefault="000F174E">
      <w:pPr>
        <w:spacing w:before="240"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050CA033" w14:textId="77777777" w:rsidR="00970E69" w:rsidRPr="00D166A0" w:rsidRDefault="000F174E">
      <w:pPr>
        <w:spacing w:before="240"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III. Archivo de concentración: La unidad de la administración de documentos cuya consulta es esporádica y que permanecen en ella hasta su transferencia secundaria o baja documental;</w:t>
      </w:r>
    </w:p>
    <w:p w14:paraId="506A7D66" w14:textId="77777777" w:rsidR="00970E69" w:rsidRPr="00D166A0" w:rsidRDefault="000F174E">
      <w:pPr>
        <w:spacing w:before="240"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205986BA" w14:textId="77777777" w:rsidR="00970E69" w:rsidRPr="00D166A0" w:rsidRDefault="000F174E">
      <w:pPr>
        <w:spacing w:before="240"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25924ACA" w14:textId="77777777" w:rsidR="00970E69" w:rsidRPr="00D166A0" w:rsidRDefault="000F174E">
      <w:pPr>
        <w:spacing w:before="240"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784BEA37" w14:textId="77777777" w:rsidR="00970E69" w:rsidRPr="00D166A0" w:rsidRDefault="000F174E">
      <w:pPr>
        <w:spacing w:before="240"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13654116" w14:textId="77777777" w:rsidR="00970E69" w:rsidRPr="00D166A0" w:rsidRDefault="000F174E">
      <w:pPr>
        <w:spacing w:before="240"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 Ciclo vital del documento: </w:t>
      </w:r>
      <w:proofErr w:type="gramStart"/>
      <w:r w:rsidRPr="00D166A0">
        <w:rPr>
          <w:rFonts w:ascii="Palatino Linotype" w:eastAsia="Palatino Linotype" w:hAnsi="Palatino Linotype" w:cs="Palatino Linotype"/>
          <w:i/>
          <w:sz w:val="22"/>
          <w:szCs w:val="22"/>
        </w:rPr>
        <w:t>La etapas</w:t>
      </w:r>
      <w:proofErr w:type="gramEnd"/>
      <w:r w:rsidRPr="00D166A0">
        <w:rPr>
          <w:rFonts w:ascii="Palatino Linotype" w:eastAsia="Palatino Linotype" w:hAnsi="Palatino Linotype" w:cs="Palatino Linotype"/>
          <w:i/>
          <w:sz w:val="22"/>
          <w:szCs w:val="22"/>
        </w:rPr>
        <w:t xml:space="preserve"> de los documentos desde su producción o recepción hasta su baja o transferencia a un archivo histórico;</w:t>
      </w:r>
    </w:p>
    <w:p w14:paraId="2E7E9B45" w14:textId="77777777" w:rsidR="00970E69" w:rsidRPr="00D166A0" w:rsidRDefault="000F174E">
      <w:pPr>
        <w:spacing w:before="240"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4A177B56" w14:textId="77777777" w:rsidR="00970E69" w:rsidRPr="00D166A0" w:rsidRDefault="000F174E">
      <w:pPr>
        <w:spacing w:before="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1E360D9" w14:textId="77777777" w:rsidR="00970E69" w:rsidRPr="00D166A0" w:rsidRDefault="00970E69">
      <w:pPr>
        <w:spacing w:line="360" w:lineRule="auto"/>
        <w:ind w:left="851" w:right="900"/>
        <w:jc w:val="both"/>
        <w:rPr>
          <w:rFonts w:ascii="Palatino Linotype" w:eastAsia="Palatino Linotype" w:hAnsi="Palatino Linotype" w:cs="Palatino Linotype"/>
          <w:i/>
          <w:sz w:val="22"/>
          <w:szCs w:val="22"/>
        </w:rPr>
      </w:pPr>
    </w:p>
    <w:p w14:paraId="0B0706B4"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w:t>
      </w:r>
      <w:r w:rsidRPr="00D166A0">
        <w:rPr>
          <w:rFonts w:ascii="Palatino Linotype" w:eastAsia="Palatino Linotype" w:hAnsi="Palatino Linotype" w:cs="Palatino Linotype"/>
        </w:rPr>
        <w:lastRenderedPageBreak/>
        <w:t>administrativa, y en la que permanecen hasta su transferencia primaria al Archivo de Concentración; en esta etapa se mantienen los archivos de consulta esporádica y permanecen allí hasta su transferencia secundaria al Archivo Histórico o su baja documental.</w:t>
      </w:r>
    </w:p>
    <w:p w14:paraId="2798DEC4" w14:textId="77777777" w:rsidR="00970E69" w:rsidRPr="00D166A0" w:rsidRDefault="00970E69">
      <w:pPr>
        <w:spacing w:line="360" w:lineRule="auto"/>
        <w:jc w:val="both"/>
        <w:rPr>
          <w:rFonts w:ascii="Palatino Linotype" w:eastAsia="Palatino Linotype" w:hAnsi="Palatino Linotype" w:cs="Palatino Linotype"/>
        </w:rPr>
      </w:pPr>
    </w:p>
    <w:p w14:paraId="2EA6D897" w14:textId="77777777" w:rsidR="00970E69" w:rsidRPr="00D166A0" w:rsidRDefault="000F174E">
      <w:pPr>
        <w:spacing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51CFE9D1" w14:textId="77777777" w:rsidR="00970E69" w:rsidRPr="00D166A0" w:rsidRDefault="00970E69">
      <w:pPr>
        <w:spacing w:line="360" w:lineRule="auto"/>
        <w:ind w:right="49"/>
        <w:jc w:val="both"/>
        <w:rPr>
          <w:rFonts w:ascii="Palatino Linotype" w:eastAsia="Palatino Linotype" w:hAnsi="Palatino Linotype" w:cs="Palatino Linotype"/>
        </w:rPr>
      </w:pPr>
    </w:p>
    <w:p w14:paraId="3049C7AA" w14:textId="77777777" w:rsidR="00970E69" w:rsidRPr="00D166A0" w:rsidRDefault="000F174E">
      <w:pPr>
        <w:spacing w:after="240" w:line="276" w:lineRule="auto"/>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20.</w:t>
      </w:r>
      <w:r w:rsidRPr="00D166A0">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197D808E" w14:textId="77777777" w:rsidR="00970E69" w:rsidRPr="00D166A0" w:rsidRDefault="000F174E">
      <w:pPr>
        <w:spacing w:before="240" w:after="24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7EB9791C" w14:textId="77777777" w:rsidR="00970E69" w:rsidRPr="00D166A0" w:rsidRDefault="000F174E">
      <w:pPr>
        <w:spacing w:before="240" w:after="24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D166A0">
        <w:rPr>
          <w:rFonts w:ascii="Palatino Linotype" w:eastAsia="Palatino Linotype" w:hAnsi="Palatino Linotype" w:cs="Palatino Linotype"/>
          <w:i/>
          <w:sz w:val="22"/>
          <w:szCs w:val="22"/>
        </w:rPr>
        <w:t>precaucional</w:t>
      </w:r>
      <w:proofErr w:type="spellEnd"/>
      <w:r w:rsidRPr="00D166A0">
        <w:rPr>
          <w:rFonts w:ascii="Palatino Linotype" w:eastAsia="Palatino Linotype" w:hAnsi="Palatino Linotype" w:cs="Palatino Linotype"/>
          <w:i/>
          <w:sz w:val="22"/>
          <w:szCs w:val="22"/>
        </w:rPr>
        <w:t xml:space="preserve"> de éstos en el Archivo de Concentración.</w:t>
      </w:r>
    </w:p>
    <w:p w14:paraId="2C6829D9" w14:textId="77777777" w:rsidR="00970E69" w:rsidRPr="00D166A0" w:rsidRDefault="000F174E">
      <w:pPr>
        <w:spacing w:before="240" w:after="24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Para determinar el plazo de conservación </w:t>
      </w:r>
      <w:proofErr w:type="spellStart"/>
      <w:r w:rsidRPr="00D166A0">
        <w:rPr>
          <w:rFonts w:ascii="Palatino Linotype" w:eastAsia="Palatino Linotype" w:hAnsi="Palatino Linotype" w:cs="Palatino Linotype"/>
          <w:i/>
          <w:sz w:val="22"/>
          <w:szCs w:val="22"/>
        </w:rPr>
        <w:t>precaucional</w:t>
      </w:r>
      <w:proofErr w:type="spellEnd"/>
      <w:r w:rsidRPr="00D166A0">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331A3B48" w14:textId="77777777" w:rsidR="00970E69" w:rsidRPr="00D166A0" w:rsidRDefault="000F174E">
      <w:pPr>
        <w:spacing w:before="240" w:after="24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6 años para expedientes con información administrativa;</w:t>
      </w:r>
    </w:p>
    <w:p w14:paraId="1060FDA5" w14:textId="77777777" w:rsidR="00970E69" w:rsidRPr="00D166A0" w:rsidRDefault="000F174E">
      <w:pPr>
        <w:spacing w:before="240" w:after="24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6 años como mínimo para expedientes con información fiscal y presupuestal contable;</w:t>
      </w:r>
    </w:p>
    <w:p w14:paraId="73EF572A" w14:textId="77777777" w:rsidR="00970E69" w:rsidRPr="00D166A0" w:rsidRDefault="000F174E">
      <w:pPr>
        <w:spacing w:before="240" w:after="24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III. 12 años como mínimo para expedientes con información jurídico-legal, obra pública y activo fijo; y</w:t>
      </w:r>
    </w:p>
    <w:p w14:paraId="3FEFD740" w14:textId="77777777" w:rsidR="00970E69" w:rsidRPr="00D166A0" w:rsidRDefault="000F174E">
      <w:pPr>
        <w:spacing w:before="240" w:after="24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6F2188CA" w14:textId="77777777" w:rsidR="00970E69" w:rsidRPr="00D166A0" w:rsidRDefault="000F174E">
      <w:pPr>
        <w:spacing w:before="240"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D166A0">
        <w:rPr>
          <w:rFonts w:ascii="Palatino Linotype" w:eastAsia="Palatino Linotype" w:hAnsi="Palatino Linotype" w:cs="Palatino Linotype"/>
          <w:i/>
          <w:sz w:val="22"/>
          <w:szCs w:val="22"/>
        </w:rPr>
        <w:t>precaucional</w:t>
      </w:r>
      <w:proofErr w:type="spellEnd"/>
      <w:r w:rsidRPr="00D166A0">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7489A5B7" w14:textId="77777777" w:rsidR="00970E69" w:rsidRPr="00D166A0" w:rsidRDefault="00970E69">
      <w:pPr>
        <w:spacing w:line="360" w:lineRule="auto"/>
        <w:ind w:left="851" w:right="616"/>
        <w:jc w:val="both"/>
        <w:rPr>
          <w:rFonts w:ascii="Palatino Linotype" w:eastAsia="Palatino Linotype" w:hAnsi="Palatino Linotype" w:cs="Palatino Linotype"/>
          <w:i/>
          <w:sz w:val="22"/>
          <w:szCs w:val="22"/>
        </w:rPr>
      </w:pPr>
    </w:p>
    <w:p w14:paraId="5FA752E4" w14:textId="77777777" w:rsidR="00970E69" w:rsidRPr="00D166A0" w:rsidRDefault="000F174E">
      <w:pPr>
        <w:spacing w:line="360" w:lineRule="auto"/>
        <w:jc w:val="both"/>
        <w:rPr>
          <w:rFonts w:ascii="Palatino Linotype" w:eastAsia="Palatino Linotype" w:hAnsi="Palatino Linotype" w:cs="Palatino Linotype"/>
        </w:rPr>
      </w:pPr>
      <w:bookmarkStart w:id="0" w:name="_heading=h.3znysh7" w:colFirst="0" w:colLast="0"/>
      <w:bookmarkEnd w:id="0"/>
      <w:r w:rsidRPr="00D166A0">
        <w:rPr>
          <w:rFonts w:ascii="Palatino Linotype" w:eastAsia="Palatino Linotype" w:hAnsi="Palatino Linotype" w:cs="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w:t>
      </w:r>
      <w:r w:rsidRPr="00D166A0">
        <w:rPr>
          <w:rFonts w:ascii="Palatino Linotype" w:eastAsia="Palatino Linotype" w:hAnsi="Palatino Linotype" w:cs="Palatino Linotype"/>
          <w:b/>
        </w:rPr>
        <w:t xml:space="preserve"> </w:t>
      </w:r>
      <w:r w:rsidRPr="00D166A0">
        <w:rPr>
          <w:rFonts w:ascii="Palatino Linotype" w:eastAsia="Palatino Linotype" w:hAnsi="Palatino Linotype" w:cs="Palatino Linotype"/>
        </w:rPr>
        <w:t xml:space="preserve">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 para lo cual, es necesario referir que el Reglamento Interior de la Secretaría de Movilidad  en el artículo 30, fracción XXII, dispone: </w:t>
      </w:r>
    </w:p>
    <w:p w14:paraId="3123E6F2" w14:textId="77777777" w:rsidR="00970E69" w:rsidRPr="00D166A0" w:rsidRDefault="00970E69">
      <w:pPr>
        <w:spacing w:line="360" w:lineRule="auto"/>
        <w:jc w:val="both"/>
        <w:rPr>
          <w:rFonts w:ascii="Palatino Linotype" w:eastAsia="Palatino Linotype" w:hAnsi="Palatino Linotype" w:cs="Palatino Linotype"/>
        </w:rPr>
      </w:pPr>
    </w:p>
    <w:p w14:paraId="495F9DE4" w14:textId="77777777" w:rsidR="00970E69" w:rsidRPr="00D166A0" w:rsidRDefault="000F174E">
      <w:pPr>
        <w:spacing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Artículo 30. Corresponden a la </w:t>
      </w:r>
      <w:r w:rsidRPr="00D166A0">
        <w:rPr>
          <w:rFonts w:ascii="Palatino Linotype" w:eastAsia="Palatino Linotype" w:hAnsi="Palatino Linotype" w:cs="Palatino Linotype"/>
          <w:b/>
          <w:i/>
          <w:sz w:val="22"/>
          <w:szCs w:val="22"/>
        </w:rPr>
        <w:t>Coordinación Administrativa y de Gestión Documental</w:t>
      </w:r>
      <w:r w:rsidRPr="00D166A0">
        <w:rPr>
          <w:rFonts w:ascii="Palatino Linotype" w:eastAsia="Palatino Linotype" w:hAnsi="Palatino Linotype" w:cs="Palatino Linotype"/>
          <w:i/>
          <w:sz w:val="22"/>
          <w:szCs w:val="22"/>
        </w:rPr>
        <w:t xml:space="preserve"> las atribuciones siguientes:</w:t>
      </w:r>
    </w:p>
    <w:p w14:paraId="743914B5" w14:textId="77777777" w:rsidR="00970E69" w:rsidRPr="00D166A0" w:rsidRDefault="000F174E">
      <w:pPr>
        <w:spacing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w:t>
      </w:r>
    </w:p>
    <w:p w14:paraId="4CDC5EA3" w14:textId="77777777" w:rsidR="00970E69" w:rsidRPr="00D166A0" w:rsidRDefault="000F174E">
      <w:pPr>
        <w:spacing w:line="276" w:lineRule="auto"/>
        <w:ind w:left="851" w:right="616"/>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XXII. </w:t>
      </w:r>
      <w:r w:rsidRPr="00D166A0">
        <w:rPr>
          <w:rFonts w:ascii="Palatino Linotype" w:eastAsia="Palatino Linotype" w:hAnsi="Palatino Linotype" w:cs="Palatino Linotype"/>
          <w:b/>
          <w:i/>
          <w:sz w:val="22"/>
          <w:szCs w:val="22"/>
          <w:u w:val="single"/>
        </w:rPr>
        <w:t>Coordinar al interior de la Secretaría el cumplimiento de las disposiciones en materia archivística y de administración de documentos</w:t>
      </w:r>
      <w:r w:rsidRPr="00D166A0">
        <w:rPr>
          <w:rFonts w:ascii="Palatino Linotype" w:eastAsia="Palatino Linotype" w:hAnsi="Palatino Linotype" w:cs="Palatino Linotype"/>
          <w:i/>
          <w:sz w:val="22"/>
          <w:szCs w:val="22"/>
        </w:rPr>
        <w:t xml:space="preserve"> establecidos en la Ley de Archivos y Administración de Documentos del Estado de México y Municipios y en otras disposiciones jurídicas aplicables, y</w:t>
      </w:r>
    </w:p>
    <w:p w14:paraId="3D2768DC" w14:textId="77777777" w:rsidR="00970E69" w:rsidRPr="00D166A0" w:rsidRDefault="00970E69">
      <w:pPr>
        <w:spacing w:line="276" w:lineRule="auto"/>
        <w:ind w:left="851" w:right="616"/>
        <w:jc w:val="both"/>
        <w:rPr>
          <w:rFonts w:ascii="Palatino Linotype" w:eastAsia="Palatino Linotype" w:hAnsi="Palatino Linotype" w:cs="Palatino Linotype"/>
          <w:i/>
          <w:sz w:val="22"/>
          <w:szCs w:val="22"/>
        </w:rPr>
      </w:pPr>
    </w:p>
    <w:p w14:paraId="2BEE8B00"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este entendido, tomando en consideración la temporalidad referida por la parte </w:t>
      </w:r>
      <w:r w:rsidRPr="00D166A0">
        <w:rPr>
          <w:rFonts w:ascii="Palatino Linotype" w:eastAsia="Palatino Linotype" w:hAnsi="Palatino Linotype" w:cs="Palatino Linotype"/>
          <w:b/>
        </w:rPr>
        <w:t xml:space="preserve">Recurrente </w:t>
      </w:r>
      <w:r w:rsidRPr="00D166A0">
        <w:rPr>
          <w:rFonts w:ascii="Palatino Linotype" w:eastAsia="Palatino Linotype" w:hAnsi="Palatino Linotype" w:cs="Palatino Linotype"/>
        </w:rPr>
        <w:t xml:space="preserve">al momento de formular la solicitud de información, el Pleno de este Instituto determina dable ordenar, de ser procedente en versión pública, previa búsqueda exhaustiva de la información, la documentación donde consten los estudios técnicos contratados y realizados para el mejoramiento del transporte público; incluyendo, resultados,  aforos, los documentos que den cuenta como se obtuvieron las muestras y los resultados, el proceso de licitación, el costo, la empresa que lo realizó del uno de enero de dos  mil once al treinta y uno de julio de dos mil veintidós. </w:t>
      </w:r>
    </w:p>
    <w:p w14:paraId="795758FC" w14:textId="77777777" w:rsidR="00970E69" w:rsidRPr="00D166A0" w:rsidRDefault="00970E69">
      <w:pPr>
        <w:spacing w:line="360" w:lineRule="auto"/>
        <w:jc w:val="both"/>
        <w:rPr>
          <w:rFonts w:ascii="Palatino Linotype" w:eastAsia="Palatino Linotype" w:hAnsi="Palatino Linotype" w:cs="Palatino Linotype"/>
        </w:rPr>
      </w:pPr>
    </w:p>
    <w:p w14:paraId="26FDC185"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otro lado, es de señalar que el particular no precisó la temporalidad respecto las acciones que se han realizado  para la prevención de la violencia de género en el transporte público;  por consiguiente el Pleno de este Instituto determina ordenar al </w:t>
      </w:r>
      <w:r w:rsidRPr="00D166A0">
        <w:rPr>
          <w:rFonts w:ascii="Palatino Linotype" w:eastAsia="Palatino Linotype" w:hAnsi="Palatino Linotype" w:cs="Palatino Linotype"/>
          <w:b/>
        </w:rPr>
        <w:t xml:space="preserve">Sujeto Obligado </w:t>
      </w:r>
      <w:r w:rsidRPr="00D166A0">
        <w:rPr>
          <w:rFonts w:ascii="Palatino Linotype" w:eastAsia="Palatino Linotype" w:hAnsi="Palatino Linotype" w:cs="Palatino Linotype"/>
        </w:rPr>
        <w:t>haga entrega a</w:t>
      </w:r>
      <w:r w:rsidRPr="00D166A0">
        <w:rPr>
          <w:rFonts w:ascii="Palatino Linotype" w:eastAsia="Palatino Linotype" w:hAnsi="Palatino Linotype" w:cs="Palatino Linotype"/>
          <w:b/>
        </w:rPr>
        <w:t>l</w:t>
      </w:r>
      <w:r w:rsidRPr="00D166A0">
        <w:rPr>
          <w:rFonts w:ascii="Palatino Linotype" w:eastAsia="Palatino Linotype" w:hAnsi="Palatino Linotype" w:cs="Palatino Linotype"/>
        </w:rPr>
        <w:t xml:space="preserve"> </w:t>
      </w:r>
      <w:r w:rsidRPr="00D166A0">
        <w:rPr>
          <w:rFonts w:ascii="Palatino Linotype" w:eastAsia="Palatino Linotype" w:hAnsi="Palatino Linotype" w:cs="Palatino Linotype"/>
          <w:b/>
        </w:rPr>
        <w:t xml:space="preserve">Recurrente  </w:t>
      </w:r>
      <w:r w:rsidRPr="00D166A0">
        <w:rPr>
          <w:rFonts w:ascii="Palatino Linotype" w:eastAsia="Palatino Linotype" w:hAnsi="Palatino Linotype" w:cs="Palatino Linotype"/>
        </w:rPr>
        <w:t xml:space="preserve">del documento en el cual consten las  acciones que se han realizado para la prevención de la violencia de género en el transporte público, del  </w:t>
      </w:r>
      <w:r w:rsidRPr="00D166A0">
        <w:rPr>
          <w:rFonts w:ascii="Palatino Linotype" w:eastAsia="Palatino Linotype" w:hAnsi="Palatino Linotype" w:cs="Palatino Linotype"/>
          <w:b/>
        </w:rPr>
        <w:t>uno de agosto del dos mil veintiuno al uno de agosto de veintidós.</w:t>
      </w:r>
    </w:p>
    <w:p w14:paraId="6FF5DC76" w14:textId="77777777" w:rsidR="00970E69" w:rsidRPr="00D166A0" w:rsidRDefault="00970E69">
      <w:pPr>
        <w:spacing w:line="360" w:lineRule="auto"/>
        <w:jc w:val="both"/>
        <w:rPr>
          <w:rFonts w:ascii="Palatino Linotype" w:eastAsia="Palatino Linotype" w:hAnsi="Palatino Linotype" w:cs="Palatino Linotype"/>
        </w:rPr>
      </w:pPr>
    </w:p>
    <w:p w14:paraId="46179034"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Ahora, en lo tocante al restante requerimiento de información en el cual el particular desea tener acceso a la </w:t>
      </w:r>
      <w:proofErr w:type="gramStart"/>
      <w:r w:rsidRPr="00D166A0">
        <w:rPr>
          <w:rFonts w:ascii="Palatino Linotype" w:eastAsia="Palatino Linotype" w:hAnsi="Palatino Linotype" w:cs="Palatino Linotype"/>
        </w:rPr>
        <w:t>documentales  b</w:t>
      </w:r>
      <w:proofErr w:type="gramEnd"/>
      <w:r w:rsidRPr="00D166A0">
        <w:rPr>
          <w:rFonts w:ascii="Palatino Linotype" w:eastAsia="Palatino Linotype" w:hAnsi="Palatino Linotype" w:cs="Palatino Linotype"/>
        </w:rPr>
        <w:t xml:space="preserve">) El Estudio de Transporte Rosa para ser implementado en el Estado. </w:t>
      </w:r>
    </w:p>
    <w:p w14:paraId="1104061E" w14:textId="77777777" w:rsidR="00970E69" w:rsidRPr="00D166A0" w:rsidRDefault="00970E69">
      <w:pPr>
        <w:spacing w:line="360" w:lineRule="auto"/>
        <w:ind w:right="141"/>
        <w:jc w:val="both"/>
        <w:rPr>
          <w:rFonts w:ascii="Palatino Linotype" w:eastAsia="Palatino Linotype" w:hAnsi="Palatino Linotype" w:cs="Palatino Linotype"/>
        </w:rPr>
      </w:pPr>
    </w:p>
    <w:p w14:paraId="626B5D9A"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Es de referir, que el artículo 7 de la Ley de Igualdad de Trato y Oportunidades entre Mujeres y Hombres del Estado de México establece lo siguiente:</w:t>
      </w:r>
    </w:p>
    <w:p w14:paraId="4BF2B955"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rPr>
        <w:t>“</w:t>
      </w:r>
      <w:r w:rsidRPr="00D166A0">
        <w:rPr>
          <w:rFonts w:ascii="Palatino Linotype" w:eastAsia="Palatino Linotype" w:hAnsi="Palatino Linotype" w:cs="Palatino Linotype"/>
          <w:b/>
          <w:i/>
          <w:sz w:val="22"/>
          <w:szCs w:val="22"/>
        </w:rPr>
        <w:t>Artículo 7</w:t>
      </w:r>
      <w:r w:rsidRPr="00D166A0">
        <w:rPr>
          <w:rFonts w:ascii="Palatino Linotype" w:eastAsia="Palatino Linotype" w:hAnsi="Palatino Linotype" w:cs="Palatino Linotype"/>
          <w:i/>
          <w:sz w:val="22"/>
          <w:szCs w:val="22"/>
        </w:rPr>
        <w:t>.- Serán objetivos de la Política Estatal en materia de igualdad de trato y oportunidades entre mujeres y hombres, que desarrollen las autoridades estatales y municipales, los siguientes:</w:t>
      </w:r>
    </w:p>
    <w:p w14:paraId="39BCCA4C"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 I. Aplicar el principio de igualdad de trato y oportunidades en la interpretación y aplicación de las normas jurídicas, así como en las políticas públicas; </w:t>
      </w:r>
    </w:p>
    <w:p w14:paraId="1AA985FA"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II. Fomentar la igualdad de trato y oportunidades entre mujeres y hombres en los ámbitos público y privado; </w:t>
      </w:r>
    </w:p>
    <w:p w14:paraId="74857C6B"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III. Garantizar que en la planeación presupuestal se incorpore la perspectiva de género, se apoye la transversalidad y se prevea el cumplimiento de los programas, proyectos, acciones y convenios para la igualdad de trato y oportunidades entre mujeres y hombres; </w:t>
      </w:r>
    </w:p>
    <w:p w14:paraId="40030257"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IV. Impulsar el uso de un lenguaje no sexista en los ámbitos público y privado;</w:t>
      </w:r>
    </w:p>
    <w:p w14:paraId="4E7DABFB"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 V. Implementar acciones de prevención y atención de prácticas que fomenten la desigualdad entre mujeres y hombres; </w:t>
      </w:r>
    </w:p>
    <w:p w14:paraId="463B96FF"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VI. Implementar acciones afirmativas en el ámbito público y privado para garantizar la igualdad de trato y oportunidades entre mujeres y hombres; </w:t>
      </w:r>
    </w:p>
    <w:p w14:paraId="771C942B"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VII. Promover la eliminación de estereotipos establecidos en función del sexo;</w:t>
      </w:r>
    </w:p>
    <w:p w14:paraId="1E6D262A"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 VIII. Diseñar e introducir los indicadores y mecanismos necesarios que permitan el conocimiento de los roles, situaciones, condiciones, aspiraciones y necesidades de mujeres y hombres para la generación de políticas públicas en materia de igualdad de trato y oportunidades;</w:t>
      </w:r>
    </w:p>
    <w:p w14:paraId="5C5DEC80"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 IX. Promover la igualdad de género y la flexibilidad para el desarrollo de todas las actividades de las personas que dividen su tiempo entre la educación, el empleo remunerado y las responsabilidades familiares; y </w:t>
      </w:r>
    </w:p>
    <w:p w14:paraId="1A46E323" w14:textId="77777777" w:rsidR="00970E69" w:rsidRPr="00D166A0" w:rsidRDefault="000F174E">
      <w:pPr>
        <w:spacing w:line="276" w:lineRule="auto"/>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 Los demás que sean necesarios para el cumplimiento de su objeto</w:t>
      </w:r>
      <w:proofErr w:type="gramStart"/>
      <w:r w:rsidRPr="00D166A0">
        <w:rPr>
          <w:rFonts w:ascii="Palatino Linotype" w:eastAsia="Palatino Linotype" w:hAnsi="Palatino Linotype" w:cs="Palatino Linotype"/>
          <w:i/>
          <w:sz w:val="22"/>
          <w:szCs w:val="22"/>
        </w:rPr>
        <w:t>.”(</w:t>
      </w:r>
      <w:proofErr w:type="gramEnd"/>
      <w:r w:rsidRPr="00D166A0">
        <w:rPr>
          <w:rFonts w:ascii="Palatino Linotype" w:eastAsia="Palatino Linotype" w:hAnsi="Palatino Linotype" w:cs="Palatino Linotype"/>
          <w:i/>
          <w:sz w:val="22"/>
          <w:szCs w:val="22"/>
        </w:rPr>
        <w:t>Sic)</w:t>
      </w:r>
    </w:p>
    <w:p w14:paraId="2C847A20" w14:textId="77777777" w:rsidR="00970E69" w:rsidRPr="00D166A0" w:rsidRDefault="00970E69">
      <w:pPr>
        <w:spacing w:line="360" w:lineRule="auto"/>
        <w:jc w:val="both"/>
        <w:rPr>
          <w:rFonts w:ascii="Palatino Linotype" w:eastAsia="Palatino Linotype" w:hAnsi="Palatino Linotype" w:cs="Palatino Linotype"/>
        </w:rPr>
      </w:pPr>
    </w:p>
    <w:p w14:paraId="714DF13E"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Por otra parte, el Código Administrativo del Estado de México dispone lo siguiente respecto del servicio público de transporte:</w:t>
      </w:r>
    </w:p>
    <w:p w14:paraId="562CCCA3" w14:textId="77777777" w:rsidR="00970E69" w:rsidRPr="00D166A0" w:rsidRDefault="00970E69">
      <w:pPr>
        <w:spacing w:line="360" w:lineRule="auto"/>
        <w:jc w:val="both"/>
        <w:rPr>
          <w:rFonts w:ascii="Palatino Linotype" w:eastAsia="Palatino Linotype" w:hAnsi="Palatino Linotype" w:cs="Palatino Linotype"/>
        </w:rPr>
      </w:pPr>
    </w:p>
    <w:p w14:paraId="0FB35F76"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“Artículo 7.3.- Se considera de utilidad pública e interés general la prestación del servicio público de transporte.</w:t>
      </w:r>
    </w:p>
    <w:p w14:paraId="6F61E7F6" w14:textId="77777777" w:rsidR="00970E69" w:rsidRPr="00D166A0" w:rsidRDefault="00970E69">
      <w:pPr>
        <w:ind w:left="708"/>
        <w:jc w:val="both"/>
        <w:rPr>
          <w:rFonts w:ascii="Palatino Linotype" w:eastAsia="Palatino Linotype" w:hAnsi="Palatino Linotype" w:cs="Palatino Linotype"/>
          <w:i/>
          <w:sz w:val="22"/>
          <w:szCs w:val="22"/>
        </w:rPr>
      </w:pPr>
    </w:p>
    <w:p w14:paraId="1A0CCE1E"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Artículo 7.4.- Son autoridades para la aplicación de este Libro: </w:t>
      </w:r>
    </w:p>
    <w:p w14:paraId="784C1136"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 El Gobernador del Estado; </w:t>
      </w:r>
    </w:p>
    <w:p w14:paraId="193D4D4A"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u w:val="single"/>
        </w:rPr>
        <w:t>II. La Secretaría de Movilidad, a quien corresponden las atribuciones relativas al transporte público y mixto, así como la regulación del servicio de pago tarifario anticipado y la operación de Centros de Gestión y Control Común, de los mismos</w:t>
      </w:r>
      <w:r w:rsidRPr="00D166A0">
        <w:rPr>
          <w:rFonts w:ascii="Palatino Linotype" w:eastAsia="Palatino Linotype" w:hAnsi="Palatino Linotype" w:cs="Palatino Linotype"/>
          <w:i/>
          <w:sz w:val="22"/>
          <w:szCs w:val="22"/>
        </w:rPr>
        <w:t xml:space="preserve">; </w:t>
      </w:r>
    </w:p>
    <w:p w14:paraId="5FCACF58"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La Secretaría de Finanzas, a quien corresponde las atribuciones relativas al transporte de uso particular</w:t>
      </w:r>
    </w:p>
    <w:p w14:paraId="02815D68" w14:textId="77777777" w:rsidR="00970E69" w:rsidRPr="00D166A0" w:rsidRDefault="00970E69">
      <w:pPr>
        <w:ind w:left="708"/>
        <w:jc w:val="both"/>
        <w:rPr>
          <w:rFonts w:ascii="Palatino Linotype" w:eastAsia="Palatino Linotype" w:hAnsi="Palatino Linotype" w:cs="Palatino Linotype"/>
          <w:i/>
          <w:sz w:val="22"/>
          <w:szCs w:val="22"/>
        </w:rPr>
      </w:pPr>
    </w:p>
    <w:p w14:paraId="37E90A9D"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Artículo 7.5.- El transporte que se realiza en la infraestructura vial se clasifica en: I. De pasajeros, que puede ser: a) Colectivo, que es el que se ofrece al público en general, de manera colectiva, uniforme y permanente; b) Masivo o de alta capacidad, que es aquel que se presta en vías específicas o confinadas y/o con equipo vehicular capaz de transportar a más de cien personas a la vez y con tecnologías para su control y operación; c) Individual, que es el que se presta a uno o más pasajeros en vehículos denominados taxis; d) Especializado, que es el que comprende al de personal, al escolar, y al de turismo. II. De carga, que se refiere al porte de mercancías que se presta a terceros;</w:t>
      </w:r>
    </w:p>
    <w:p w14:paraId="02490CD9"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477E82D9"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Artículo 7.6. </w:t>
      </w:r>
      <w:r w:rsidRPr="00D166A0">
        <w:rPr>
          <w:rFonts w:ascii="Palatino Linotype" w:eastAsia="Palatino Linotype" w:hAnsi="Palatino Linotype" w:cs="Palatino Linotype"/>
          <w:b/>
          <w:i/>
          <w:sz w:val="22"/>
          <w:szCs w:val="22"/>
          <w:u w:val="single"/>
        </w:rPr>
        <w:t>La Secretaría de Movilidad expedirá las normas técnicas</w:t>
      </w:r>
      <w:r w:rsidRPr="00D166A0">
        <w:rPr>
          <w:rFonts w:ascii="Palatino Linotype" w:eastAsia="Palatino Linotype" w:hAnsi="Palatino Linotype" w:cs="Palatino Linotype"/>
          <w:i/>
          <w:sz w:val="22"/>
          <w:szCs w:val="22"/>
        </w:rPr>
        <w:t xml:space="preserve"> relativas a las características de los equipos, sistemas, dispositivos y accesorios de seguridad con que deberán contar los vehículos de su competencia que transiten por la infraestructura vial, así como sobre los demás conceptos que regula el presente Libro, incluyendo la eficiencia y sustentabilidad del transporte, y </w:t>
      </w:r>
      <w:r w:rsidRPr="00D166A0">
        <w:rPr>
          <w:rFonts w:ascii="Palatino Linotype" w:eastAsia="Palatino Linotype" w:hAnsi="Palatino Linotype" w:cs="Palatino Linotype"/>
          <w:b/>
          <w:i/>
          <w:sz w:val="22"/>
          <w:szCs w:val="22"/>
          <w:u w:val="single"/>
        </w:rPr>
        <w:t>podrá así mismo, expedir al respecto disposiciones de carácter general cuando lo estime procedente.</w:t>
      </w:r>
    </w:p>
    <w:p w14:paraId="5B6EAA81" w14:textId="77777777" w:rsidR="00970E69" w:rsidRPr="00D166A0" w:rsidRDefault="00970E69">
      <w:pPr>
        <w:ind w:left="708"/>
        <w:jc w:val="both"/>
        <w:rPr>
          <w:rFonts w:ascii="Palatino Linotype" w:eastAsia="Palatino Linotype" w:hAnsi="Palatino Linotype" w:cs="Palatino Linotype"/>
          <w:i/>
          <w:sz w:val="22"/>
          <w:szCs w:val="22"/>
        </w:rPr>
      </w:pPr>
    </w:p>
    <w:p w14:paraId="3F900861"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Artículo 7.16.- El transporte de pasajeros colectivo, de alta capacidad o masivo, individual, mixto; el servicio de arrastre, salvamento, guarda, custodia y depósito de vehículos; el servicio de pago tarifario anticipado y los Centros de Gestión y Control Común, </w:t>
      </w:r>
      <w:r w:rsidRPr="00D166A0">
        <w:rPr>
          <w:rFonts w:ascii="Palatino Linotype" w:eastAsia="Palatino Linotype" w:hAnsi="Palatino Linotype" w:cs="Palatino Linotype"/>
          <w:b/>
          <w:i/>
          <w:sz w:val="22"/>
          <w:szCs w:val="22"/>
          <w:u w:val="single"/>
        </w:rPr>
        <w:t xml:space="preserve">constituyen un servicio público cuya prestación corresponde al Gobierno del Estado, quien puede </w:t>
      </w:r>
      <w:r w:rsidRPr="00D166A0">
        <w:rPr>
          <w:rFonts w:ascii="Palatino Linotype" w:eastAsia="Palatino Linotype" w:hAnsi="Palatino Linotype" w:cs="Palatino Linotype"/>
          <w:b/>
          <w:i/>
          <w:sz w:val="22"/>
          <w:szCs w:val="22"/>
          <w:u w:val="single"/>
        </w:rPr>
        <w:lastRenderedPageBreak/>
        <w:t>prestarlo directamente o a través de concesiones, que se otorguen en términos del presente Libro y del Reglamento de la materia.</w:t>
      </w:r>
    </w:p>
    <w:p w14:paraId="139E5233" w14:textId="77777777" w:rsidR="00970E69" w:rsidRPr="00D166A0" w:rsidRDefault="00970E69">
      <w:pPr>
        <w:ind w:left="708"/>
        <w:jc w:val="both"/>
        <w:rPr>
          <w:rFonts w:ascii="Palatino Linotype" w:eastAsia="Palatino Linotype" w:hAnsi="Palatino Linotype" w:cs="Palatino Linotype"/>
          <w:i/>
          <w:sz w:val="22"/>
          <w:szCs w:val="22"/>
        </w:rPr>
      </w:pPr>
    </w:p>
    <w:p w14:paraId="3BC423A7"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Artículo 7.25. </w:t>
      </w:r>
      <w:r w:rsidRPr="00D166A0">
        <w:rPr>
          <w:rFonts w:ascii="Palatino Linotype" w:eastAsia="Palatino Linotype" w:hAnsi="Palatino Linotype" w:cs="Palatino Linotype"/>
          <w:b/>
          <w:i/>
          <w:sz w:val="22"/>
          <w:szCs w:val="22"/>
          <w:u w:val="single"/>
        </w:rPr>
        <w:t>La Secretaría de Movilidad podrá autorizar y modificar en todo tiempo rutas, tarifas, itinerarios, horarios, frecuencias, así como ordenar el cambio de bases, paraderos y terminales, y señalar la forma de identificación de los vehículos, siempre en atención a la satisfactoria prestación del servicio y a las necesidades públicas</w:t>
      </w:r>
      <w:r w:rsidRPr="00D166A0">
        <w:rPr>
          <w:rFonts w:ascii="Palatino Linotype" w:eastAsia="Palatino Linotype" w:hAnsi="Palatino Linotype" w:cs="Palatino Linotype"/>
          <w:i/>
          <w:sz w:val="22"/>
          <w:szCs w:val="22"/>
        </w:rPr>
        <w:t>.</w:t>
      </w:r>
    </w:p>
    <w:p w14:paraId="6E988F30" w14:textId="77777777" w:rsidR="00970E69" w:rsidRPr="00D166A0" w:rsidRDefault="00970E69">
      <w:pPr>
        <w:ind w:left="708"/>
        <w:jc w:val="both"/>
        <w:rPr>
          <w:rFonts w:ascii="Palatino Linotype" w:eastAsia="Palatino Linotype" w:hAnsi="Palatino Linotype" w:cs="Palatino Linotype"/>
          <w:i/>
          <w:sz w:val="22"/>
          <w:szCs w:val="22"/>
        </w:rPr>
      </w:pPr>
    </w:p>
    <w:p w14:paraId="6DBA1640"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Artículo 7.32.-</w:t>
      </w:r>
      <w:r w:rsidRPr="00D166A0">
        <w:rPr>
          <w:rFonts w:ascii="Palatino Linotype" w:eastAsia="Palatino Linotype" w:hAnsi="Palatino Linotype" w:cs="Palatino Linotype"/>
          <w:b/>
          <w:i/>
          <w:sz w:val="22"/>
          <w:szCs w:val="22"/>
          <w:u w:val="single"/>
        </w:rPr>
        <w:t xml:space="preserve"> El otorgamiento de una concesión para la prestación de los servicios de transporte es facultad del Ejecutivo del Estado, sujeta siempre a las necesidades públicas</w:t>
      </w:r>
      <w:proofErr w:type="gramStart"/>
      <w:r w:rsidRPr="00D166A0">
        <w:rPr>
          <w:rFonts w:ascii="Palatino Linotype" w:eastAsia="Palatino Linotype" w:hAnsi="Palatino Linotype" w:cs="Palatino Linotype"/>
          <w:b/>
          <w:i/>
          <w:sz w:val="22"/>
          <w:szCs w:val="22"/>
          <w:u w:val="single"/>
        </w:rPr>
        <w:t>.”(</w:t>
      </w:r>
      <w:proofErr w:type="gramEnd"/>
      <w:r w:rsidRPr="00D166A0">
        <w:rPr>
          <w:rFonts w:ascii="Palatino Linotype" w:eastAsia="Palatino Linotype" w:hAnsi="Palatino Linotype" w:cs="Palatino Linotype"/>
          <w:b/>
          <w:i/>
          <w:sz w:val="22"/>
          <w:szCs w:val="22"/>
          <w:u w:val="single"/>
        </w:rPr>
        <w:t>Sic)</w:t>
      </w:r>
    </w:p>
    <w:p w14:paraId="16F49229" w14:textId="77777777" w:rsidR="00970E69" w:rsidRPr="00D166A0" w:rsidRDefault="00970E69">
      <w:pPr>
        <w:spacing w:line="360" w:lineRule="auto"/>
        <w:jc w:val="both"/>
        <w:rPr>
          <w:rFonts w:ascii="Palatino Linotype" w:eastAsia="Palatino Linotype" w:hAnsi="Palatino Linotype" w:cs="Palatino Linotype"/>
        </w:rPr>
      </w:pPr>
    </w:p>
    <w:p w14:paraId="3F97DA94"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De los artículos transcritos se desprende que el transporte público, en cualquiera de sus modalidades, es un servicio de utilidad pública e interés general que le corresponde prestar al Gobierno del Estado, el cual lo puede prestar directamente o a través de concesiones.</w:t>
      </w:r>
    </w:p>
    <w:p w14:paraId="3FA935A2" w14:textId="77777777" w:rsidR="00970E69" w:rsidRPr="00D166A0" w:rsidRDefault="00970E69">
      <w:pPr>
        <w:spacing w:line="360" w:lineRule="auto"/>
        <w:jc w:val="both"/>
        <w:rPr>
          <w:rFonts w:ascii="Palatino Linotype" w:eastAsia="Palatino Linotype" w:hAnsi="Palatino Linotype" w:cs="Palatino Linotype"/>
        </w:rPr>
      </w:pPr>
    </w:p>
    <w:p w14:paraId="597B67D5"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Además, si lo hace a través de concesiones, el mismo Ejecutivo a través de la Secretaría de Movilidad, fija los requisitos y condiciones que se deben satisfacer para su otorgamiento. La misma Secretaría tiene la obligación de expedir las normas técnicas sobre las características de los equipos, sistemas, dispositivos y accesorios de seguridad con que deberán contar los vehículos de su competencia que transiten por la infraestructura vial; así como la expedición de calcomanías, tarjetas de circulación y demás elementos de identificación que se estimen necesarios</w:t>
      </w:r>
      <w:r w:rsidRPr="00D166A0">
        <w:t>.</w:t>
      </w:r>
    </w:p>
    <w:p w14:paraId="6E4B4A5E" w14:textId="77777777" w:rsidR="00970E69" w:rsidRPr="00D166A0" w:rsidRDefault="00970E69">
      <w:pPr>
        <w:spacing w:line="360" w:lineRule="auto"/>
        <w:jc w:val="both"/>
        <w:rPr>
          <w:rFonts w:ascii="Palatino Linotype" w:eastAsia="Palatino Linotype" w:hAnsi="Palatino Linotype" w:cs="Palatino Linotype"/>
        </w:rPr>
      </w:pPr>
    </w:p>
    <w:p w14:paraId="5970D8E1"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Finalmente, del marco normativo se precisa como obligación de la Secretaría de Movilidad, fijar las rutas, tarifas, itinerarios, horarios, frecuencias, bases, paraderos </w:t>
      </w:r>
      <w:r w:rsidRPr="00D166A0">
        <w:rPr>
          <w:rFonts w:ascii="Palatino Linotype" w:eastAsia="Palatino Linotype" w:hAnsi="Palatino Linotype" w:cs="Palatino Linotype"/>
        </w:rPr>
        <w:lastRenderedPageBreak/>
        <w:t>y terminales; ésta puede modificarlos en cualquier momento para mejorar el servicio o de acuerdo con las necesidades públicas.</w:t>
      </w:r>
    </w:p>
    <w:p w14:paraId="593D1CC2" w14:textId="77777777" w:rsidR="00970E69" w:rsidRPr="00D166A0" w:rsidRDefault="00970E69">
      <w:pPr>
        <w:spacing w:line="360" w:lineRule="auto"/>
        <w:jc w:val="both"/>
        <w:rPr>
          <w:rFonts w:ascii="Palatino Linotype" w:eastAsia="Palatino Linotype" w:hAnsi="Palatino Linotype" w:cs="Palatino Linotype"/>
        </w:rPr>
      </w:pPr>
    </w:p>
    <w:p w14:paraId="18852355"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Por su parte, el Reglamento Interior de la Secretaría de Movilidad dispone lo siguiente:</w:t>
      </w:r>
    </w:p>
    <w:p w14:paraId="46A93A16"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6.</w:t>
      </w:r>
      <w:r w:rsidRPr="00D166A0">
        <w:rPr>
          <w:rFonts w:ascii="Palatino Linotype" w:eastAsia="Palatino Linotype" w:hAnsi="Palatino Linotype" w:cs="Palatino Linotype"/>
          <w:i/>
          <w:sz w:val="22"/>
          <w:szCs w:val="22"/>
        </w:rPr>
        <w:t xml:space="preserve"> La persona titular de la Secretaría tendrá las atribuciones siguientes:</w:t>
      </w:r>
    </w:p>
    <w:p w14:paraId="65263F66" w14:textId="77777777" w:rsidR="00970E69" w:rsidRPr="00D166A0" w:rsidRDefault="00970E69">
      <w:pPr>
        <w:ind w:left="708"/>
        <w:jc w:val="both"/>
        <w:rPr>
          <w:rFonts w:ascii="Palatino Linotype" w:eastAsia="Palatino Linotype" w:hAnsi="Palatino Linotype" w:cs="Palatino Linotype"/>
          <w:i/>
          <w:sz w:val="22"/>
          <w:szCs w:val="22"/>
        </w:rPr>
      </w:pPr>
    </w:p>
    <w:p w14:paraId="075B0AFE"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4AC16B12"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Establecer las normas y lineamientos a los que deberán sujetarse los trámites, procedimientos y documentos relacionados con el transporte público y sus servicios conexos, infraestructura vial primaria y comunicaciones de jurisdicción local, incluyendo los relativos a sistemas de transporte masivo o de alta capacidad;</w:t>
      </w:r>
    </w:p>
    <w:p w14:paraId="79355F3D"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0F938EDD"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VI. Establecer y aprobar lineamientos generales para la planeación, presupuestación, organización, dirección, control y evaluación de los planes, programas, acciones y proyectos en materia de transporte público de competencia estatal y sus servicios conexos, infraestructura vial primaria y comunicaciones de jurisdicción local, incluyendo los relativos a sistemas de transporte masivo o de alta capacidad; </w:t>
      </w:r>
    </w:p>
    <w:p w14:paraId="2ADC76C0" w14:textId="77777777" w:rsidR="00970E69" w:rsidRPr="00D166A0" w:rsidRDefault="00970E69">
      <w:pPr>
        <w:ind w:left="708"/>
        <w:jc w:val="both"/>
        <w:rPr>
          <w:rFonts w:ascii="Palatino Linotype" w:eastAsia="Palatino Linotype" w:hAnsi="Palatino Linotype" w:cs="Palatino Linotype"/>
          <w:i/>
          <w:sz w:val="22"/>
          <w:szCs w:val="22"/>
        </w:rPr>
      </w:pPr>
    </w:p>
    <w:p w14:paraId="66C45BA5"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VII. Autorizar y/o expedir políticas, lineamientos, normas técnicas, administrativas y operativas para la eficiente prestación del servicio público de transporte de competencia estatal y sus servicios conexos, de las comunicaciones de jurisdicción local, incluyendo los relativos a sistemas de transporte masivo o de alta capacidad, y realizar directamente o mediante autorización a terceros, las evaluaciones que le correspondan, en términos de la legislación aplicable;</w:t>
      </w:r>
    </w:p>
    <w:p w14:paraId="15FCB61D" w14:textId="77777777" w:rsidR="00970E69" w:rsidRPr="00D166A0" w:rsidRDefault="00970E69">
      <w:pPr>
        <w:spacing w:line="360" w:lineRule="auto"/>
        <w:jc w:val="both"/>
        <w:rPr>
          <w:rFonts w:ascii="Palatino Linotype" w:eastAsia="Palatino Linotype" w:hAnsi="Palatino Linotype" w:cs="Palatino Linotype"/>
        </w:rPr>
      </w:pPr>
    </w:p>
    <w:p w14:paraId="1AE342F7"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este mismo sentido, el Reglamento del Transporte </w:t>
      </w:r>
      <w:proofErr w:type="gramStart"/>
      <w:r w:rsidRPr="00D166A0">
        <w:rPr>
          <w:rFonts w:ascii="Palatino Linotype" w:eastAsia="Palatino Linotype" w:hAnsi="Palatino Linotype" w:cs="Palatino Linotype"/>
        </w:rPr>
        <w:t>Público  Servicios</w:t>
      </w:r>
      <w:proofErr w:type="gramEnd"/>
      <w:r w:rsidRPr="00D166A0">
        <w:rPr>
          <w:rFonts w:ascii="Palatino Linotype" w:eastAsia="Palatino Linotype" w:hAnsi="Palatino Linotype" w:cs="Palatino Linotype"/>
        </w:rPr>
        <w:t xml:space="preserve"> Conexos del Estado de México establecen la necesidad de emitir normas técnicas para la prestación del servicio público de transporte:</w:t>
      </w:r>
    </w:p>
    <w:p w14:paraId="1B8CBBB3" w14:textId="77777777" w:rsidR="00970E69" w:rsidRPr="00D166A0" w:rsidRDefault="00970E69">
      <w:pPr>
        <w:spacing w:line="360" w:lineRule="auto"/>
        <w:jc w:val="both"/>
      </w:pPr>
    </w:p>
    <w:p w14:paraId="01097DD3"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 xml:space="preserve">“ARTÍCULO 5.- </w:t>
      </w:r>
      <w:r w:rsidRPr="00D166A0">
        <w:rPr>
          <w:rFonts w:ascii="Palatino Linotype" w:eastAsia="Palatino Linotype" w:hAnsi="Palatino Linotype" w:cs="Palatino Linotype"/>
          <w:b/>
          <w:i/>
          <w:sz w:val="22"/>
          <w:szCs w:val="22"/>
          <w:u w:val="single"/>
        </w:rPr>
        <w:t xml:space="preserve">El </w:t>
      </w:r>
      <w:proofErr w:type="gramStart"/>
      <w:r w:rsidRPr="00D166A0">
        <w:rPr>
          <w:rFonts w:ascii="Palatino Linotype" w:eastAsia="Palatino Linotype" w:hAnsi="Palatino Linotype" w:cs="Palatino Linotype"/>
          <w:b/>
          <w:i/>
          <w:sz w:val="22"/>
          <w:szCs w:val="22"/>
          <w:u w:val="single"/>
        </w:rPr>
        <w:t>Secretario</w:t>
      </w:r>
      <w:proofErr w:type="gramEnd"/>
      <w:r w:rsidRPr="00D166A0">
        <w:rPr>
          <w:rFonts w:ascii="Palatino Linotype" w:eastAsia="Palatino Linotype" w:hAnsi="Palatino Linotype" w:cs="Palatino Linotype"/>
          <w:b/>
          <w:i/>
          <w:sz w:val="22"/>
          <w:szCs w:val="22"/>
          <w:u w:val="single"/>
        </w:rPr>
        <w:t xml:space="preserve"> expedirá normas técnicas</w:t>
      </w:r>
      <w:r w:rsidRPr="00D166A0">
        <w:rPr>
          <w:rFonts w:ascii="Palatino Linotype" w:eastAsia="Palatino Linotype" w:hAnsi="Palatino Linotype" w:cs="Palatino Linotype"/>
          <w:i/>
          <w:sz w:val="22"/>
          <w:szCs w:val="22"/>
        </w:rPr>
        <w:t xml:space="preserve"> en los términos previstos en la ley. </w:t>
      </w:r>
      <w:r w:rsidRPr="00D166A0">
        <w:rPr>
          <w:rFonts w:ascii="Palatino Linotype" w:eastAsia="Palatino Linotype" w:hAnsi="Palatino Linotype" w:cs="Palatino Linotype"/>
          <w:b/>
          <w:i/>
          <w:sz w:val="22"/>
          <w:szCs w:val="22"/>
          <w:u w:val="single"/>
        </w:rPr>
        <w:t>En materias de transporte público</w:t>
      </w:r>
      <w:r w:rsidRPr="00D166A0">
        <w:rPr>
          <w:rFonts w:ascii="Palatino Linotype" w:eastAsia="Palatino Linotype" w:hAnsi="Palatino Linotype" w:cs="Palatino Linotype"/>
          <w:i/>
          <w:sz w:val="22"/>
          <w:szCs w:val="22"/>
        </w:rPr>
        <w:t xml:space="preserve">, arrastre, salvamento y depósito de vehículos, así como de servicios conexos, el </w:t>
      </w:r>
      <w:proofErr w:type="gramStart"/>
      <w:r w:rsidRPr="00D166A0">
        <w:rPr>
          <w:rFonts w:ascii="Palatino Linotype" w:eastAsia="Palatino Linotype" w:hAnsi="Palatino Linotype" w:cs="Palatino Linotype"/>
          <w:i/>
          <w:sz w:val="22"/>
          <w:szCs w:val="22"/>
        </w:rPr>
        <w:t>Secretario</w:t>
      </w:r>
      <w:proofErr w:type="gramEnd"/>
      <w:r w:rsidRPr="00D166A0">
        <w:rPr>
          <w:rFonts w:ascii="Palatino Linotype" w:eastAsia="Palatino Linotype" w:hAnsi="Palatino Linotype" w:cs="Palatino Linotype"/>
          <w:i/>
          <w:sz w:val="22"/>
          <w:szCs w:val="22"/>
        </w:rPr>
        <w:t xml:space="preserve"> podrá expedir las normas técnicas que tenga por objeto determinar: </w:t>
      </w:r>
    </w:p>
    <w:p w14:paraId="642CB92E" w14:textId="77777777" w:rsidR="00970E69" w:rsidRPr="00D166A0" w:rsidRDefault="00970E69">
      <w:pPr>
        <w:ind w:left="708"/>
        <w:jc w:val="both"/>
        <w:rPr>
          <w:rFonts w:ascii="Palatino Linotype" w:eastAsia="Palatino Linotype" w:hAnsi="Palatino Linotype" w:cs="Palatino Linotype"/>
          <w:i/>
          <w:sz w:val="22"/>
          <w:szCs w:val="22"/>
        </w:rPr>
      </w:pPr>
    </w:p>
    <w:p w14:paraId="22C8F607"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El tipo de vehículos y equipo destinados al servicio público de transporte, de arrastre y de salvamento, conforme a los bienes relativos disponibles en el mercado, así como la periodicidad de uso de los mismos en el servicio.</w:t>
      </w:r>
    </w:p>
    <w:p w14:paraId="12932118" w14:textId="77777777" w:rsidR="00970E69" w:rsidRPr="00D166A0" w:rsidRDefault="00970E69">
      <w:pPr>
        <w:ind w:left="708"/>
        <w:jc w:val="both"/>
        <w:rPr>
          <w:rFonts w:ascii="Palatino Linotype" w:eastAsia="Palatino Linotype" w:hAnsi="Palatino Linotype" w:cs="Palatino Linotype"/>
          <w:i/>
          <w:sz w:val="22"/>
          <w:szCs w:val="22"/>
        </w:rPr>
      </w:pPr>
    </w:p>
    <w:p w14:paraId="31695230"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 II. Las reglas para la repotenciación de vehículos afectos al servicio público de transporte. </w:t>
      </w:r>
    </w:p>
    <w:p w14:paraId="3082C551" w14:textId="77777777" w:rsidR="00970E69" w:rsidRPr="00D166A0" w:rsidRDefault="00970E69">
      <w:pPr>
        <w:ind w:left="708"/>
        <w:jc w:val="both"/>
        <w:rPr>
          <w:rFonts w:ascii="Palatino Linotype" w:eastAsia="Palatino Linotype" w:hAnsi="Palatino Linotype" w:cs="Palatino Linotype"/>
          <w:i/>
          <w:sz w:val="22"/>
          <w:szCs w:val="22"/>
        </w:rPr>
      </w:pPr>
    </w:p>
    <w:p w14:paraId="23D89203"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III. La forma, estructura y demás elementos para la construcción e instalación de paraderos y terminales. </w:t>
      </w:r>
    </w:p>
    <w:p w14:paraId="466651E9"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IV. Las reglas para el uso de combustibles alternos en los vehículos del servicio público de transporte. V. La cromática y su diseño, que usarán los vehículos y equipo afectos al servicio público de transporte, de arrastre y de salvamento. </w:t>
      </w:r>
    </w:p>
    <w:p w14:paraId="5E6122CC" w14:textId="77777777" w:rsidR="00970E69" w:rsidRPr="00D166A0" w:rsidRDefault="00970E69">
      <w:pPr>
        <w:ind w:left="708"/>
        <w:jc w:val="both"/>
        <w:rPr>
          <w:rFonts w:ascii="Palatino Linotype" w:eastAsia="Palatino Linotype" w:hAnsi="Palatino Linotype" w:cs="Palatino Linotype"/>
          <w:i/>
          <w:sz w:val="22"/>
          <w:szCs w:val="22"/>
        </w:rPr>
      </w:pPr>
    </w:p>
    <w:p w14:paraId="4F80CD11"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VI. La forma, contenido y uso de publicidad interior y exterior que contraten los concesionarios y permisionarios. </w:t>
      </w:r>
    </w:p>
    <w:p w14:paraId="1B47E0AA" w14:textId="77777777" w:rsidR="00970E69" w:rsidRPr="00D166A0" w:rsidRDefault="00970E69">
      <w:pPr>
        <w:ind w:left="708"/>
        <w:jc w:val="both"/>
        <w:rPr>
          <w:rFonts w:ascii="Palatino Linotype" w:eastAsia="Palatino Linotype" w:hAnsi="Palatino Linotype" w:cs="Palatino Linotype"/>
          <w:i/>
          <w:sz w:val="22"/>
          <w:szCs w:val="22"/>
        </w:rPr>
      </w:pPr>
    </w:p>
    <w:p w14:paraId="2F82AB48"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VII. Las reglas a las que se sujetará la capacitación permanente de los operarios del servicio público de transporte.</w:t>
      </w:r>
    </w:p>
    <w:p w14:paraId="42F1B49C" w14:textId="77777777" w:rsidR="00970E69" w:rsidRPr="00D166A0" w:rsidRDefault="00970E69">
      <w:pPr>
        <w:ind w:left="708"/>
        <w:jc w:val="both"/>
        <w:rPr>
          <w:rFonts w:ascii="Palatino Linotype" w:eastAsia="Palatino Linotype" w:hAnsi="Palatino Linotype" w:cs="Palatino Linotype"/>
          <w:i/>
          <w:sz w:val="22"/>
          <w:szCs w:val="22"/>
        </w:rPr>
      </w:pPr>
    </w:p>
    <w:p w14:paraId="4DAA9B23"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 VIII. Las reglas para la construcción, operación, mantenimiento, rehabilitación y ampliación de los servicios de transporte masivo o de alta capacidad.</w:t>
      </w:r>
    </w:p>
    <w:p w14:paraId="250E7F15" w14:textId="77777777" w:rsidR="00970E69" w:rsidRPr="00D166A0" w:rsidRDefault="00970E69">
      <w:pPr>
        <w:ind w:left="708"/>
        <w:jc w:val="both"/>
        <w:rPr>
          <w:rFonts w:ascii="Palatino Linotype" w:eastAsia="Palatino Linotype" w:hAnsi="Palatino Linotype" w:cs="Palatino Linotype"/>
          <w:i/>
          <w:sz w:val="22"/>
          <w:szCs w:val="22"/>
        </w:rPr>
      </w:pPr>
    </w:p>
    <w:p w14:paraId="382E1BA6"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 IX. En los demás casos previstos expresamente en este Reglamento</w:t>
      </w:r>
      <w:proofErr w:type="gramStart"/>
      <w:r w:rsidRPr="00D166A0">
        <w:rPr>
          <w:rFonts w:ascii="Palatino Linotype" w:eastAsia="Palatino Linotype" w:hAnsi="Palatino Linotype" w:cs="Palatino Linotype"/>
          <w:i/>
          <w:sz w:val="22"/>
          <w:szCs w:val="22"/>
        </w:rPr>
        <w:t>.”(</w:t>
      </w:r>
      <w:proofErr w:type="gramEnd"/>
      <w:r w:rsidRPr="00D166A0">
        <w:rPr>
          <w:rFonts w:ascii="Palatino Linotype" w:eastAsia="Palatino Linotype" w:hAnsi="Palatino Linotype" w:cs="Palatino Linotype"/>
          <w:i/>
          <w:sz w:val="22"/>
          <w:szCs w:val="22"/>
        </w:rPr>
        <w:t>Sic)</w:t>
      </w:r>
    </w:p>
    <w:p w14:paraId="5BE79308" w14:textId="77777777" w:rsidR="00970E69" w:rsidRPr="00D166A0" w:rsidRDefault="00970E69">
      <w:pPr>
        <w:spacing w:line="360" w:lineRule="auto"/>
        <w:jc w:val="both"/>
      </w:pPr>
    </w:p>
    <w:p w14:paraId="5E00910A" w14:textId="77777777" w:rsidR="00970E69" w:rsidRPr="00D166A0" w:rsidRDefault="000F174E">
      <w:pPr>
        <w:ind w:left="70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ARTICULO 6</w:t>
      </w:r>
      <w:r w:rsidRPr="00D166A0">
        <w:rPr>
          <w:rFonts w:ascii="Palatino Linotype" w:eastAsia="Palatino Linotype" w:hAnsi="Palatino Linotype" w:cs="Palatino Linotype"/>
          <w:b/>
          <w:i/>
          <w:sz w:val="22"/>
          <w:szCs w:val="22"/>
          <w:u w:val="single"/>
        </w:rPr>
        <w:t>.- Las normas técnicas serán elaboradas con base en estudios técnicos, administrativos o jurídicos según su contenido</w:t>
      </w:r>
      <w:r w:rsidRPr="00D166A0">
        <w:rPr>
          <w:rFonts w:ascii="Palatino Linotype" w:eastAsia="Palatino Linotype" w:hAnsi="Palatino Linotype" w:cs="Palatino Linotype"/>
          <w:i/>
          <w:sz w:val="22"/>
          <w:szCs w:val="22"/>
        </w:rPr>
        <w:t>, y en su elaboración necesariamente participarán los destinatarios de las mismas. Toda norma técnica se sustentará en los estudios correspondientes y conjuntamente con los mismos se publicará en el periódico oficial “Gaceta del Gobierno”.</w:t>
      </w:r>
    </w:p>
    <w:p w14:paraId="56C9257E" w14:textId="77777777" w:rsidR="00970E69" w:rsidRPr="00D166A0" w:rsidRDefault="00970E69">
      <w:pPr>
        <w:spacing w:line="360" w:lineRule="auto"/>
        <w:jc w:val="both"/>
        <w:rPr>
          <w:rFonts w:ascii="Palatino Linotype" w:eastAsia="Palatino Linotype" w:hAnsi="Palatino Linotype" w:cs="Palatino Linotype"/>
        </w:rPr>
      </w:pPr>
    </w:p>
    <w:p w14:paraId="7DB02C16" w14:textId="77777777" w:rsidR="00970E69" w:rsidRPr="00D166A0" w:rsidRDefault="00970E69">
      <w:pPr>
        <w:spacing w:line="360" w:lineRule="auto"/>
        <w:jc w:val="both"/>
        <w:rPr>
          <w:rFonts w:ascii="Palatino Linotype" w:eastAsia="Palatino Linotype" w:hAnsi="Palatino Linotype" w:cs="Palatino Linotype"/>
        </w:rPr>
      </w:pPr>
    </w:p>
    <w:p w14:paraId="6A98359C"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Ahora bien, de acuerdo a la página </w:t>
      </w:r>
      <w:hyperlink r:id="rId20">
        <w:r w:rsidRPr="00D166A0">
          <w:rPr>
            <w:rFonts w:ascii="Palatino Linotype" w:eastAsia="Palatino Linotype" w:hAnsi="Palatino Linotype" w:cs="Palatino Linotype"/>
            <w:sz w:val="18"/>
            <w:szCs w:val="18"/>
            <w:u w:val="single"/>
          </w:rPr>
          <w:t>https://legislacion.edomex.gob.mx/sites/legislacion.edomex.gob.mx/files/files/pdf/gct/2014/abr143.PDF</w:t>
        </w:r>
      </w:hyperlink>
      <w:r w:rsidRPr="00D166A0">
        <w:rPr>
          <w:rFonts w:ascii="Palatino Linotype" w:eastAsia="Palatino Linotype" w:hAnsi="Palatino Linotype" w:cs="Palatino Linotype"/>
          <w:sz w:val="18"/>
          <w:szCs w:val="18"/>
        </w:rPr>
        <w:t xml:space="preserve">, </w:t>
      </w:r>
      <w:r w:rsidRPr="00D166A0">
        <w:rPr>
          <w:rFonts w:ascii="Palatino Linotype" w:eastAsia="Palatino Linotype" w:hAnsi="Palatino Linotype" w:cs="Palatino Linotype"/>
        </w:rPr>
        <w:t xml:space="preserve"> se precisa el contenido del Acuerdo del </w:t>
      </w:r>
      <w:proofErr w:type="gramStart"/>
      <w:r w:rsidRPr="00D166A0">
        <w:rPr>
          <w:rFonts w:ascii="Palatino Linotype" w:eastAsia="Palatino Linotype" w:hAnsi="Palatino Linotype" w:cs="Palatino Linotype"/>
        </w:rPr>
        <w:t>Secretario</w:t>
      </w:r>
      <w:proofErr w:type="gramEnd"/>
      <w:r w:rsidRPr="00D166A0">
        <w:rPr>
          <w:rFonts w:ascii="Palatino Linotype" w:eastAsia="Palatino Linotype" w:hAnsi="Palatino Linotype" w:cs="Palatino Linotype"/>
        </w:rPr>
        <w:t xml:space="preserve"> de Transporte por el que se da a Conocer la Norma Técnica de los Servicios de Taxi Rosa. </w:t>
      </w:r>
    </w:p>
    <w:p w14:paraId="6C4D97FB" w14:textId="77777777" w:rsidR="00970E69" w:rsidRPr="00D166A0" w:rsidRDefault="00970E69">
      <w:pPr>
        <w:spacing w:line="360" w:lineRule="auto"/>
        <w:jc w:val="both"/>
        <w:rPr>
          <w:rFonts w:ascii="Palatino Linotype" w:eastAsia="Palatino Linotype" w:hAnsi="Palatino Linotype" w:cs="Palatino Linotype"/>
        </w:rPr>
      </w:pPr>
    </w:p>
    <w:p w14:paraId="77CC711D" w14:textId="77777777" w:rsidR="00970E69" w:rsidRPr="00D166A0" w:rsidRDefault="000F174E">
      <w:pPr>
        <w:spacing w:line="360" w:lineRule="auto"/>
        <w:jc w:val="both"/>
        <w:rPr>
          <w:rFonts w:ascii="Palatino Linotype" w:eastAsia="Palatino Linotype" w:hAnsi="Palatino Linotype" w:cs="Palatino Linotype"/>
        </w:rPr>
      </w:pPr>
      <w:r w:rsidRPr="00D166A0">
        <w:rPr>
          <w:noProof/>
          <w:lang w:val="es-MX"/>
        </w:rPr>
        <w:drawing>
          <wp:inline distT="0" distB="0" distL="0" distR="0" wp14:anchorId="7531B4A1" wp14:editId="0EEB7230">
            <wp:extent cx="5773349" cy="2595350"/>
            <wp:effectExtent l="0" t="0" r="0" b="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36281" t="14610" r="21479" b="35002"/>
                    <a:stretch>
                      <a:fillRect/>
                    </a:stretch>
                  </pic:blipFill>
                  <pic:spPr>
                    <a:xfrm>
                      <a:off x="0" y="0"/>
                      <a:ext cx="5773349" cy="2595350"/>
                    </a:xfrm>
                    <a:prstGeom prst="rect">
                      <a:avLst/>
                    </a:prstGeom>
                    <a:ln/>
                  </pic:spPr>
                </pic:pic>
              </a:graphicData>
            </a:graphic>
          </wp:inline>
        </w:drawing>
      </w:r>
    </w:p>
    <w:p w14:paraId="791C6C54" w14:textId="77777777" w:rsidR="00970E69" w:rsidRPr="00D166A0" w:rsidRDefault="00970E69">
      <w:pPr>
        <w:spacing w:line="360" w:lineRule="auto"/>
        <w:jc w:val="both"/>
        <w:rPr>
          <w:rFonts w:ascii="Palatino Linotype" w:eastAsia="Palatino Linotype" w:hAnsi="Palatino Linotype" w:cs="Palatino Linotype"/>
        </w:rPr>
      </w:pPr>
    </w:p>
    <w:p w14:paraId="5274CA07"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razón de lo </w:t>
      </w:r>
      <w:proofErr w:type="gramStart"/>
      <w:r w:rsidRPr="00D166A0">
        <w:rPr>
          <w:rFonts w:ascii="Palatino Linotype" w:eastAsia="Palatino Linotype" w:hAnsi="Palatino Linotype" w:cs="Palatino Linotype"/>
        </w:rPr>
        <w:t>anterior,  queda</w:t>
      </w:r>
      <w:proofErr w:type="gramEnd"/>
      <w:r w:rsidRPr="00D166A0">
        <w:rPr>
          <w:rFonts w:ascii="Palatino Linotype" w:eastAsia="Palatino Linotype" w:hAnsi="Palatino Linotype" w:cs="Palatino Linotype"/>
        </w:rPr>
        <w:t xml:space="preserve"> en evidencia que dentro de las atribuciones conferidas al Titular de la Secretaria de Movilidad se encuentra la elaboración de “</w:t>
      </w:r>
      <w:r w:rsidRPr="00D166A0">
        <w:rPr>
          <w:rFonts w:ascii="Palatino Linotype" w:eastAsia="Palatino Linotype" w:hAnsi="Palatino Linotype" w:cs="Palatino Linotype"/>
          <w:b/>
        </w:rPr>
        <w:t>Normas Técnicas</w:t>
      </w:r>
      <w:r w:rsidRPr="00D166A0">
        <w:rPr>
          <w:rFonts w:ascii="Palatino Linotype" w:eastAsia="Palatino Linotype" w:hAnsi="Palatino Linotype" w:cs="Palatino Linotype"/>
        </w:rPr>
        <w:t xml:space="preserve">”, asimismo, se precisa que para la elaboración de éstas será con base </w:t>
      </w:r>
      <w:r w:rsidRPr="00D166A0">
        <w:rPr>
          <w:rFonts w:ascii="Palatino Linotype" w:eastAsia="Palatino Linotype" w:hAnsi="Palatino Linotype" w:cs="Palatino Linotype"/>
          <w:b/>
          <w:u w:val="single"/>
        </w:rPr>
        <w:t xml:space="preserve"> en estudios técnicos, administrativos o jurídicos según su contenido</w:t>
      </w:r>
      <w:r w:rsidRPr="00D166A0">
        <w:rPr>
          <w:rFonts w:ascii="Palatino Linotype" w:eastAsia="Palatino Linotype" w:hAnsi="Palatino Linotype" w:cs="Palatino Linotype"/>
        </w:rPr>
        <w:t xml:space="preserve">, y en su elaboración necesariamente participarán los destinatarios de las mismas. </w:t>
      </w:r>
      <w:proofErr w:type="gramStart"/>
      <w:r w:rsidRPr="00D166A0">
        <w:rPr>
          <w:rFonts w:ascii="Palatino Linotype" w:eastAsia="Palatino Linotype" w:hAnsi="Palatino Linotype" w:cs="Palatino Linotype"/>
        </w:rPr>
        <w:t>Además</w:t>
      </w:r>
      <w:proofErr w:type="gramEnd"/>
      <w:r w:rsidRPr="00D166A0">
        <w:rPr>
          <w:rFonts w:ascii="Palatino Linotype" w:eastAsia="Palatino Linotype" w:hAnsi="Palatino Linotype" w:cs="Palatino Linotype"/>
        </w:rPr>
        <w:t xml:space="preserve"> se señala que toda norma técnica se sustentará en los estudios correspondientes y conjuntamente con los mismos se publicará en el periódico oficial “Gaceta del Gobierno”.</w:t>
      </w:r>
    </w:p>
    <w:p w14:paraId="65773D97"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sz w:val="22"/>
          <w:szCs w:val="22"/>
        </w:rPr>
        <w:lastRenderedPageBreak/>
        <w:t xml:space="preserve"> </w:t>
      </w:r>
      <w:r w:rsidRPr="00D166A0">
        <w:rPr>
          <w:rFonts w:ascii="Palatino Linotype" w:eastAsia="Palatino Linotype" w:hAnsi="Palatino Linotype" w:cs="Palatino Linotype"/>
        </w:rPr>
        <w:t xml:space="preserve">Ahora bien, considerando la existencia de una norma técnica relacionada con el “Transporte Rosa” en </w:t>
      </w:r>
      <w:proofErr w:type="gramStart"/>
      <w:r w:rsidRPr="00D166A0">
        <w:rPr>
          <w:rFonts w:ascii="Palatino Linotype" w:eastAsia="Palatino Linotype" w:hAnsi="Palatino Linotype" w:cs="Palatino Linotype"/>
        </w:rPr>
        <w:t>el  Estado</w:t>
      </w:r>
      <w:proofErr w:type="gramEnd"/>
      <w:r w:rsidRPr="00D166A0">
        <w:rPr>
          <w:rFonts w:ascii="Palatino Linotype" w:eastAsia="Palatino Linotype" w:hAnsi="Palatino Linotype" w:cs="Palatino Linotype"/>
        </w:rPr>
        <w:t xml:space="preserve"> de México esta Autoridad puede concluir que se tuvo la obligación legar de, previo a la realización de la citada norma técnica la elaboración y puesta en marcha de </w:t>
      </w:r>
      <w:r w:rsidRPr="00D166A0">
        <w:rPr>
          <w:rFonts w:ascii="Palatino Linotype" w:eastAsia="Palatino Linotype" w:hAnsi="Palatino Linotype" w:cs="Palatino Linotype"/>
          <w:b/>
          <w:u w:val="single"/>
        </w:rPr>
        <w:t>estudios  técnicos, administrativos o jurídicos.</w:t>
      </w:r>
    </w:p>
    <w:p w14:paraId="2A82BBE6" w14:textId="77777777" w:rsidR="00970E69" w:rsidRPr="00D166A0" w:rsidRDefault="00970E69">
      <w:pPr>
        <w:spacing w:line="360" w:lineRule="auto"/>
        <w:jc w:val="both"/>
      </w:pPr>
    </w:p>
    <w:p w14:paraId="746F2B90" w14:textId="77777777" w:rsidR="00970E69" w:rsidRPr="00D166A0" w:rsidRDefault="000F174E">
      <w:pPr>
        <w:spacing w:line="360" w:lineRule="auto"/>
        <w:jc w:val="both"/>
      </w:pPr>
      <w:r w:rsidRPr="00D166A0">
        <w:rPr>
          <w:rFonts w:ascii="Palatino Linotype" w:eastAsia="Palatino Linotype" w:hAnsi="Palatino Linotype" w:cs="Palatino Linotype"/>
        </w:rPr>
        <w:t>Una vez precisado lo anterior, en el asunto que nos ocupa, el particular solicitó el Estudio de “</w:t>
      </w:r>
      <w:r w:rsidRPr="00D166A0">
        <w:rPr>
          <w:rFonts w:ascii="Palatino Linotype" w:eastAsia="Palatino Linotype" w:hAnsi="Palatino Linotype" w:cs="Palatino Linotype"/>
          <w:i/>
        </w:rPr>
        <w:t>Transporte Rosa</w:t>
      </w:r>
      <w:r w:rsidRPr="00D166A0">
        <w:rPr>
          <w:rFonts w:ascii="Palatino Linotype" w:eastAsia="Palatino Linotype" w:hAnsi="Palatino Linotype" w:cs="Palatino Linotype"/>
        </w:rPr>
        <w:t xml:space="preserve">” para ser implementado en el Estado, disposiciones que de acuerdo con las leyes y reglamentos a que está sujeta la Secretaría de </w:t>
      </w:r>
      <w:proofErr w:type="gramStart"/>
      <w:r w:rsidRPr="00D166A0">
        <w:rPr>
          <w:rFonts w:ascii="Palatino Linotype" w:eastAsia="Palatino Linotype" w:hAnsi="Palatino Linotype" w:cs="Palatino Linotype"/>
        </w:rPr>
        <w:t>Movilidad  está</w:t>
      </w:r>
      <w:proofErr w:type="gramEnd"/>
      <w:r w:rsidRPr="00D166A0">
        <w:rPr>
          <w:rFonts w:ascii="Palatino Linotype" w:eastAsia="Palatino Linotype" w:hAnsi="Palatino Linotype" w:cs="Palatino Linotype"/>
        </w:rPr>
        <w:t xml:space="preserve"> obligada a generar</w:t>
      </w:r>
      <w:r w:rsidRPr="00D166A0">
        <w:t>.</w:t>
      </w:r>
    </w:p>
    <w:p w14:paraId="67E71850" w14:textId="77777777" w:rsidR="00970E69" w:rsidRPr="00D166A0" w:rsidRDefault="00970E69">
      <w:pPr>
        <w:spacing w:line="360" w:lineRule="auto"/>
        <w:jc w:val="both"/>
        <w:rPr>
          <w:rFonts w:ascii="Palatino Linotype" w:eastAsia="Palatino Linotype" w:hAnsi="Palatino Linotype" w:cs="Palatino Linotype"/>
        </w:rPr>
      </w:pPr>
    </w:p>
    <w:p w14:paraId="279CAF92"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Ahora, respecto a la puesta en marcha de este tipo de servicio público de transporte, el mismo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manifiesta su existencia, incluso en su página electrónica se publicita de la siguiente manera:</w:t>
      </w:r>
    </w:p>
    <w:p w14:paraId="41084D34" w14:textId="77777777" w:rsidR="00970E69" w:rsidRPr="00D166A0" w:rsidRDefault="00970E69">
      <w:pPr>
        <w:spacing w:line="360" w:lineRule="auto"/>
        <w:jc w:val="both"/>
        <w:rPr>
          <w:rFonts w:ascii="Palatino Linotype" w:eastAsia="Palatino Linotype" w:hAnsi="Palatino Linotype" w:cs="Palatino Linotype"/>
        </w:rPr>
      </w:pPr>
    </w:p>
    <w:p w14:paraId="7686A392" w14:textId="77777777" w:rsidR="00970E69" w:rsidRPr="00D166A0" w:rsidRDefault="000F174E">
      <w:pPr>
        <w:spacing w:line="360" w:lineRule="auto"/>
        <w:jc w:val="right"/>
        <w:rPr>
          <w:rFonts w:ascii="Palatino Linotype" w:eastAsia="Palatino Linotype" w:hAnsi="Palatino Linotype" w:cs="Palatino Linotype"/>
        </w:rPr>
      </w:pPr>
      <w:r w:rsidRPr="00D166A0">
        <w:rPr>
          <w:noProof/>
          <w:lang w:val="es-MX"/>
        </w:rPr>
        <w:drawing>
          <wp:inline distT="0" distB="0" distL="0" distR="0" wp14:anchorId="79884BEA" wp14:editId="7CD53DD9">
            <wp:extent cx="4998488" cy="2276475"/>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l="16013" t="7807" r="15114" b="16339"/>
                    <a:stretch>
                      <a:fillRect/>
                    </a:stretch>
                  </pic:blipFill>
                  <pic:spPr>
                    <a:xfrm>
                      <a:off x="0" y="0"/>
                      <a:ext cx="5001796" cy="2277982"/>
                    </a:xfrm>
                    <a:prstGeom prst="rect">
                      <a:avLst/>
                    </a:prstGeom>
                    <a:ln/>
                  </pic:spPr>
                </pic:pic>
              </a:graphicData>
            </a:graphic>
          </wp:inline>
        </w:drawing>
      </w:r>
    </w:p>
    <w:p w14:paraId="263E1685" w14:textId="77777777" w:rsidR="00970E69" w:rsidRPr="00D166A0" w:rsidRDefault="00970E69">
      <w:pPr>
        <w:spacing w:line="360" w:lineRule="auto"/>
        <w:jc w:val="both"/>
        <w:rPr>
          <w:rFonts w:ascii="Palatino Linotype" w:eastAsia="Palatino Linotype" w:hAnsi="Palatino Linotype" w:cs="Palatino Linotype"/>
        </w:rPr>
      </w:pPr>
    </w:p>
    <w:p w14:paraId="36F2B72C" w14:textId="77777777" w:rsidR="00970E69" w:rsidRPr="00D166A0" w:rsidRDefault="00970E69">
      <w:pPr>
        <w:spacing w:line="360" w:lineRule="auto"/>
        <w:jc w:val="both"/>
        <w:rPr>
          <w:rFonts w:ascii="Palatino Linotype" w:eastAsia="Palatino Linotype" w:hAnsi="Palatino Linotype" w:cs="Palatino Linotype"/>
        </w:rPr>
      </w:pPr>
    </w:p>
    <w:p w14:paraId="1869D812"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De este modo, con base en el marco jurídico que se ha precisado en esta resolución, es claro que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genera en el uso de sus atribuciones los estudios de “Transporte Rosa” para ser implementado en el Estado. </w:t>
      </w:r>
    </w:p>
    <w:p w14:paraId="2F92F026" w14:textId="77777777" w:rsidR="00970E69" w:rsidRPr="00D166A0" w:rsidRDefault="00970E69">
      <w:pPr>
        <w:spacing w:line="360" w:lineRule="auto"/>
        <w:jc w:val="both"/>
      </w:pPr>
    </w:p>
    <w:p w14:paraId="3313B1D4" w14:textId="77777777" w:rsidR="00970E69" w:rsidRPr="00D166A0" w:rsidRDefault="000F174E">
      <w:pPr>
        <w:spacing w:line="360" w:lineRule="auto"/>
        <w:jc w:val="both"/>
      </w:pPr>
      <w:r w:rsidRPr="00D166A0">
        <w:rPr>
          <w:rFonts w:ascii="Palatino Linotype" w:eastAsia="Palatino Linotype" w:hAnsi="Palatino Linotype" w:cs="Palatino Linotype"/>
        </w:rPr>
        <w:t>Sin embargo, y toda vez que no obra agregado en el expediente en que se actúa, estudio de “</w:t>
      </w:r>
      <w:r w:rsidRPr="00D166A0">
        <w:rPr>
          <w:rFonts w:ascii="Palatino Linotype" w:eastAsia="Palatino Linotype" w:hAnsi="Palatino Linotype" w:cs="Palatino Linotype"/>
          <w:i/>
        </w:rPr>
        <w:t>Transporte Rosa</w:t>
      </w:r>
      <w:r w:rsidRPr="00D166A0">
        <w:rPr>
          <w:rFonts w:ascii="Palatino Linotype" w:eastAsia="Palatino Linotype" w:hAnsi="Palatino Linotype" w:cs="Palatino Linotype"/>
        </w:rPr>
        <w:t xml:space="preserve">” para ser implementado en el Estado, este Pleno ordena al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realizar una búsqueda exhaustiva sobre la existencia</w:t>
      </w:r>
      <w:r w:rsidRPr="00D166A0">
        <w:t xml:space="preserve">. </w:t>
      </w:r>
    </w:p>
    <w:p w14:paraId="1599EB8F" w14:textId="77777777" w:rsidR="00970E69" w:rsidRPr="00D166A0" w:rsidRDefault="00970E69">
      <w:pPr>
        <w:spacing w:line="360" w:lineRule="auto"/>
        <w:jc w:val="both"/>
      </w:pPr>
    </w:p>
    <w:p w14:paraId="4CEE82BF"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Para el caso de que, derivado de la búsqueda exhaustiva y razonable de la información que se ordena, el </w:t>
      </w:r>
      <w:r w:rsidRPr="00D166A0">
        <w:rPr>
          <w:rFonts w:ascii="Palatino Linotype" w:eastAsia="Palatino Linotype" w:hAnsi="Palatino Linotype" w:cs="Palatino Linotype"/>
          <w:b/>
        </w:rPr>
        <w:t xml:space="preserve">Sujeto Obligado </w:t>
      </w:r>
      <w:r w:rsidRPr="00D166A0">
        <w:rPr>
          <w:rFonts w:ascii="Palatino Linotype" w:eastAsia="Palatino Linotype" w:hAnsi="Palatino Linotype" w:cs="Palatino Linotype"/>
        </w:rPr>
        <w:t xml:space="preserve">no la localice o no la haya </w:t>
      </w:r>
      <w:proofErr w:type="gramStart"/>
      <w:r w:rsidRPr="00D166A0">
        <w:rPr>
          <w:rFonts w:ascii="Palatino Linotype" w:eastAsia="Palatino Linotype" w:hAnsi="Palatino Linotype" w:cs="Palatino Linotype"/>
        </w:rPr>
        <w:t>generado,  deberá</w:t>
      </w:r>
      <w:proofErr w:type="gramEnd"/>
      <w:r w:rsidRPr="00D166A0">
        <w:rPr>
          <w:rFonts w:ascii="Palatino Linotype" w:eastAsia="Palatino Linotype" w:hAnsi="Palatino Linotype" w:cs="Palatino Linotype"/>
        </w:rPr>
        <w:t xml:space="preserve"> declarar a través de su Comité de Transparencia la inexistencia, teniendo aplicación al respecto, el criterio de interpretación en el orden administrativo número 0004-11 emitido por este Instituto, cuyo contenido literal se señala enseguida:</w:t>
      </w:r>
    </w:p>
    <w:p w14:paraId="751AC342" w14:textId="77777777" w:rsidR="00970E69" w:rsidRPr="00D166A0" w:rsidRDefault="000F174E">
      <w:pPr>
        <w:ind w:left="567" w:right="618"/>
        <w:jc w:val="both"/>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i/>
        </w:rPr>
        <w:t>“</w:t>
      </w:r>
      <w:r w:rsidRPr="00D166A0">
        <w:rPr>
          <w:rFonts w:ascii="Palatino Linotype" w:eastAsia="Palatino Linotype" w:hAnsi="Palatino Linotype" w:cs="Palatino Linotype"/>
          <w:b/>
          <w:i/>
          <w:sz w:val="22"/>
          <w:szCs w:val="22"/>
        </w:rPr>
        <w:t>CRITERIO 0004-11</w:t>
      </w:r>
    </w:p>
    <w:p w14:paraId="1EC1AE12"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INEXISTENCIA. DECLARATORIA DE LA. ALCANCES Y PROCEDIMIENTOS</w:t>
      </w:r>
      <w:r w:rsidRPr="00D166A0">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w:t>
      </w:r>
      <w:r w:rsidRPr="00D166A0">
        <w:rPr>
          <w:rFonts w:ascii="Palatino Linotype" w:eastAsia="Palatino Linotype" w:hAnsi="Palatino Linotype" w:cs="Palatino Linotype"/>
          <w:i/>
          <w:sz w:val="22"/>
          <w:szCs w:val="22"/>
        </w:rPr>
        <w:lastRenderedPageBreak/>
        <w:t>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73F9C05"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Bajo el entendido de que dicha búsqueda exhaustiva permitirá dos determinaciones:</w:t>
      </w:r>
    </w:p>
    <w:p w14:paraId="2E511720"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77F10003"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2ª) Que no se haya encontrado documento alguno que contenga la información requerida, por lo </w:t>
      </w:r>
      <w:proofErr w:type="gramStart"/>
      <w:r w:rsidRPr="00D166A0">
        <w:rPr>
          <w:rFonts w:ascii="Palatino Linotype" w:eastAsia="Palatino Linotype" w:hAnsi="Palatino Linotype" w:cs="Palatino Linotype"/>
          <w:i/>
          <w:sz w:val="22"/>
          <w:szCs w:val="22"/>
        </w:rPr>
        <w:t>que</w:t>
      </w:r>
      <w:proofErr w:type="gramEnd"/>
      <w:r w:rsidRPr="00D166A0">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w:t>
      </w:r>
    </w:p>
    <w:p w14:paraId="739A67AD"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roofErr w:type="gramStart"/>
      <w:r w:rsidRPr="00D166A0">
        <w:rPr>
          <w:rFonts w:ascii="Palatino Linotype" w:eastAsia="Palatino Linotype" w:hAnsi="Palatino Linotype" w:cs="Palatino Linotype"/>
          <w:i/>
          <w:sz w:val="22"/>
          <w:szCs w:val="22"/>
        </w:rPr>
        <w:t>.”(</w:t>
      </w:r>
      <w:proofErr w:type="gramEnd"/>
      <w:r w:rsidRPr="00D166A0">
        <w:rPr>
          <w:rFonts w:ascii="Palatino Linotype" w:eastAsia="Palatino Linotype" w:hAnsi="Palatino Linotype" w:cs="Palatino Linotype"/>
          <w:i/>
          <w:sz w:val="22"/>
          <w:szCs w:val="22"/>
        </w:rPr>
        <w:t>Sic)</w:t>
      </w:r>
    </w:p>
    <w:p w14:paraId="058849F8" w14:textId="77777777" w:rsidR="00970E69" w:rsidRPr="00D166A0" w:rsidRDefault="00970E69">
      <w:pPr>
        <w:ind w:left="567" w:right="618"/>
        <w:jc w:val="both"/>
        <w:rPr>
          <w:rFonts w:ascii="Palatino Linotype" w:eastAsia="Palatino Linotype" w:hAnsi="Palatino Linotype" w:cs="Palatino Linotype"/>
          <w:i/>
          <w:sz w:val="22"/>
          <w:szCs w:val="22"/>
        </w:rPr>
      </w:pPr>
    </w:p>
    <w:p w14:paraId="588A54C8" w14:textId="77777777" w:rsidR="00970E69" w:rsidRPr="00D166A0" w:rsidRDefault="000F174E">
      <w:pPr>
        <w:spacing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14:paraId="4DE36482" w14:textId="77777777" w:rsidR="00970E69" w:rsidRPr="00D166A0" w:rsidRDefault="00970E69">
      <w:pPr>
        <w:spacing w:line="360" w:lineRule="auto"/>
        <w:ind w:right="49"/>
        <w:jc w:val="both"/>
        <w:rPr>
          <w:rFonts w:ascii="Palatino Linotype" w:eastAsia="Palatino Linotype" w:hAnsi="Palatino Linotype" w:cs="Palatino Linotype"/>
        </w:rPr>
      </w:pPr>
    </w:p>
    <w:p w14:paraId="27939FA0"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“INEXISTENCIA, CONCEPTO DE, EN MATERIA DE TRANSPARENCIA</w:t>
      </w:r>
      <w:r w:rsidRPr="00D166A0">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55F9324"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E9CBA00"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7D985761"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roofErr w:type="gramStart"/>
      <w:r w:rsidRPr="00D166A0">
        <w:rPr>
          <w:rFonts w:ascii="Palatino Linotype" w:eastAsia="Palatino Linotype" w:hAnsi="Palatino Linotype" w:cs="Palatino Linotype"/>
          <w:i/>
          <w:sz w:val="22"/>
          <w:szCs w:val="22"/>
        </w:rPr>
        <w:t>.”(</w:t>
      </w:r>
      <w:proofErr w:type="gramEnd"/>
      <w:r w:rsidRPr="00D166A0">
        <w:rPr>
          <w:rFonts w:ascii="Palatino Linotype" w:eastAsia="Palatino Linotype" w:hAnsi="Palatino Linotype" w:cs="Palatino Linotype"/>
          <w:i/>
          <w:sz w:val="22"/>
          <w:szCs w:val="22"/>
        </w:rPr>
        <w:t>Sic)</w:t>
      </w:r>
    </w:p>
    <w:p w14:paraId="585D2C15" w14:textId="77777777" w:rsidR="00970E69" w:rsidRPr="00D166A0" w:rsidRDefault="00970E69">
      <w:pPr>
        <w:ind w:left="567" w:right="618"/>
        <w:jc w:val="both"/>
        <w:rPr>
          <w:rFonts w:ascii="Palatino Linotype" w:eastAsia="Palatino Linotype" w:hAnsi="Palatino Linotype" w:cs="Palatino Linotype"/>
          <w:i/>
        </w:rPr>
      </w:pPr>
    </w:p>
    <w:p w14:paraId="0971079C" w14:textId="77777777" w:rsidR="00970E69" w:rsidRPr="00D166A0" w:rsidRDefault="000F174E">
      <w:pPr>
        <w:spacing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lo que al haberse estudiado que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tiene la obligación de haber administrados la información referida, y si no localizarla o no haber sido generada, por cualquiera de los dos supuestos referidos con antelación, con los que podría ocurrir la inexistencia de la misma;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deberá emitir la declaratoria de inexistencia correspondiente.</w:t>
      </w:r>
    </w:p>
    <w:p w14:paraId="503DA750" w14:textId="77777777" w:rsidR="00970E69" w:rsidRPr="00D166A0" w:rsidRDefault="00970E69">
      <w:pPr>
        <w:spacing w:line="360" w:lineRule="auto"/>
        <w:ind w:right="49"/>
        <w:jc w:val="both"/>
        <w:rPr>
          <w:rFonts w:ascii="Palatino Linotype" w:eastAsia="Palatino Linotype" w:hAnsi="Palatino Linotype" w:cs="Palatino Linotype"/>
        </w:rPr>
      </w:pPr>
    </w:p>
    <w:p w14:paraId="68489861" w14:textId="77777777" w:rsidR="00970E69" w:rsidRPr="00D166A0" w:rsidRDefault="000F174E">
      <w:pPr>
        <w:spacing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rPr>
        <w:t>Lo anterior, se ordena en términos de lo que señala el artículo 19, tercer párrafo, 49, fracciones II y XIII; 169 y 170 de la Ley de Transparencia y Acceso a la Información Pública del Estado de México y Municipios, que se leen como sigue:</w:t>
      </w:r>
    </w:p>
    <w:p w14:paraId="440AA5CB" w14:textId="77777777" w:rsidR="0067447B" w:rsidRPr="00D166A0" w:rsidRDefault="0067447B">
      <w:pPr>
        <w:spacing w:line="360" w:lineRule="auto"/>
        <w:ind w:right="49"/>
        <w:jc w:val="both"/>
        <w:rPr>
          <w:rFonts w:ascii="Palatino Linotype" w:eastAsia="Palatino Linotype" w:hAnsi="Palatino Linotype" w:cs="Palatino Linotype"/>
        </w:rPr>
      </w:pPr>
    </w:p>
    <w:p w14:paraId="67872D71" w14:textId="77777777" w:rsidR="00970E69" w:rsidRPr="00D166A0" w:rsidRDefault="00970E69">
      <w:pPr>
        <w:ind w:left="567" w:right="618"/>
        <w:jc w:val="both"/>
        <w:rPr>
          <w:rFonts w:ascii="Palatino Linotype" w:eastAsia="Palatino Linotype" w:hAnsi="Palatino Linotype" w:cs="Palatino Linotype"/>
          <w:i/>
        </w:rPr>
      </w:pPr>
    </w:p>
    <w:p w14:paraId="47E739F1"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w:t>
      </w:r>
      <w:r w:rsidRPr="00D166A0">
        <w:rPr>
          <w:rFonts w:ascii="Palatino Linotype" w:eastAsia="Palatino Linotype" w:hAnsi="Palatino Linotype" w:cs="Palatino Linotype"/>
          <w:b/>
          <w:i/>
          <w:sz w:val="22"/>
          <w:szCs w:val="22"/>
        </w:rPr>
        <w:t>Artículo 19</w:t>
      </w:r>
      <w:r w:rsidRPr="00D166A0">
        <w:rPr>
          <w:rFonts w:ascii="Palatino Linotype" w:eastAsia="Palatino Linotype" w:hAnsi="Palatino Linotype" w:cs="Palatino Linotype"/>
          <w:i/>
          <w:sz w:val="22"/>
          <w:szCs w:val="22"/>
        </w:rPr>
        <w:t>. (…)</w:t>
      </w:r>
    </w:p>
    <w:p w14:paraId="0CA6AFFD"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1BA43CA" w14:textId="77777777" w:rsidR="00970E69" w:rsidRPr="00D166A0" w:rsidRDefault="00970E69">
      <w:pPr>
        <w:ind w:left="567" w:right="618"/>
        <w:jc w:val="both"/>
        <w:rPr>
          <w:rFonts w:ascii="Palatino Linotype" w:eastAsia="Palatino Linotype" w:hAnsi="Palatino Linotype" w:cs="Palatino Linotype"/>
          <w:i/>
          <w:sz w:val="22"/>
          <w:szCs w:val="22"/>
        </w:rPr>
      </w:pPr>
    </w:p>
    <w:p w14:paraId="11C79625"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49</w:t>
      </w:r>
      <w:r w:rsidRPr="00D166A0">
        <w:rPr>
          <w:rFonts w:ascii="Palatino Linotype" w:eastAsia="Palatino Linotype" w:hAnsi="Palatino Linotype" w:cs="Palatino Linotype"/>
          <w:i/>
          <w:sz w:val="22"/>
          <w:szCs w:val="22"/>
        </w:rPr>
        <w:t>. Los Comités de Transparencia tendrán las siguientes atribuciones:</w:t>
      </w:r>
    </w:p>
    <w:p w14:paraId="30D7C35D"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06E89EB"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0BADF2FC" w14:textId="77777777" w:rsidR="00970E69" w:rsidRPr="00D166A0" w:rsidRDefault="00970E69">
      <w:pPr>
        <w:ind w:left="567" w:right="618"/>
        <w:jc w:val="both"/>
        <w:rPr>
          <w:rFonts w:ascii="Palatino Linotype" w:eastAsia="Palatino Linotype" w:hAnsi="Palatino Linotype" w:cs="Palatino Linotype"/>
          <w:i/>
          <w:sz w:val="22"/>
          <w:szCs w:val="22"/>
        </w:rPr>
      </w:pPr>
    </w:p>
    <w:p w14:paraId="2B4F75A1"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169.</w:t>
      </w:r>
      <w:r w:rsidRPr="00D166A0">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2260714A"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Analizará el caso y tomará las medidas necesarias para localizar la información;</w:t>
      </w:r>
    </w:p>
    <w:p w14:paraId="68E6E884"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Expedirá una resolución que confirme la inexistencia del documento;</w:t>
      </w:r>
    </w:p>
    <w:p w14:paraId="7D72F87A"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EB34912"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14:paraId="7F070EFA"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4CD68C0C"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5DC792AE" w14:textId="77777777" w:rsidR="00970E69" w:rsidRPr="00D166A0" w:rsidRDefault="00970E69">
      <w:pPr>
        <w:ind w:left="567" w:right="618"/>
        <w:jc w:val="both"/>
        <w:rPr>
          <w:rFonts w:ascii="Palatino Linotype" w:eastAsia="Palatino Linotype" w:hAnsi="Palatino Linotype" w:cs="Palatino Linotype"/>
          <w:i/>
          <w:sz w:val="22"/>
          <w:szCs w:val="22"/>
        </w:rPr>
      </w:pPr>
    </w:p>
    <w:p w14:paraId="4C5313BF" w14:textId="77777777" w:rsidR="00970E69" w:rsidRPr="00D166A0" w:rsidRDefault="000F174E">
      <w:pPr>
        <w:ind w:left="567" w:right="618"/>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170</w:t>
      </w:r>
      <w:r w:rsidRPr="00D166A0">
        <w:rPr>
          <w:rFonts w:ascii="Palatino Linotype" w:eastAsia="Palatino Linotype" w:hAnsi="Palatino Linotype" w:cs="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2A296DDD" w14:textId="77777777" w:rsidR="00970E69" w:rsidRPr="00D166A0" w:rsidRDefault="00970E69">
      <w:pPr>
        <w:spacing w:line="360" w:lineRule="auto"/>
        <w:ind w:right="49"/>
        <w:jc w:val="both"/>
        <w:rPr>
          <w:rFonts w:ascii="Palatino Linotype" w:eastAsia="Palatino Linotype" w:hAnsi="Palatino Linotype" w:cs="Palatino Linotype"/>
        </w:rPr>
      </w:pPr>
    </w:p>
    <w:p w14:paraId="12688B35" w14:textId="77777777" w:rsidR="00970E69" w:rsidRPr="00D166A0" w:rsidRDefault="000F174E">
      <w:pPr>
        <w:spacing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Dicho de otro modo, en el caso de que derivado de la búsqueda exhaustiva de la información que se ordena, la misma no se localice, deberá procederse a la emisión de una resolución que confirme la inexistencia de la información, solicitada por parte del Comité de Transparencia del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14:paraId="4FB13483" w14:textId="77777777" w:rsidR="00970E69" w:rsidRPr="00D166A0" w:rsidRDefault="00970E69">
      <w:pPr>
        <w:spacing w:line="360" w:lineRule="auto"/>
        <w:jc w:val="both"/>
        <w:rPr>
          <w:rFonts w:ascii="Palatino Linotype" w:eastAsia="Palatino Linotype" w:hAnsi="Palatino Linotype" w:cs="Palatino Linotype"/>
        </w:rPr>
      </w:pPr>
    </w:p>
    <w:p w14:paraId="5C3871A3"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Quinto. Versión Pública.</w:t>
      </w:r>
      <w:r w:rsidRPr="00D166A0">
        <w:rPr>
          <w:rFonts w:ascii="Palatino Linotype" w:eastAsia="Palatino Linotype" w:hAnsi="Palatino Linotype" w:cs="Palatino Linotype"/>
          <w:sz w:val="28"/>
          <w:szCs w:val="28"/>
        </w:rPr>
        <w:t xml:space="preserve"> </w:t>
      </w:r>
      <w:r w:rsidRPr="00D166A0">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rPr>
        <w:t xml:space="preserve"> sin menoscabo al derecho a la protección de los datos personales de terceros.</w:t>
      </w:r>
    </w:p>
    <w:p w14:paraId="7C6C5134"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27433AC" w14:textId="77777777" w:rsidR="0067447B" w:rsidRPr="00D166A0" w:rsidRDefault="0067447B">
      <w:pPr>
        <w:spacing w:before="240" w:after="240" w:line="360" w:lineRule="auto"/>
        <w:jc w:val="both"/>
        <w:rPr>
          <w:rFonts w:ascii="Palatino Linotype" w:eastAsia="Palatino Linotype" w:hAnsi="Palatino Linotype" w:cs="Palatino Linotype"/>
        </w:rPr>
      </w:pPr>
    </w:p>
    <w:p w14:paraId="1EEF2A06"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lastRenderedPageBreak/>
        <w:t>“</w:t>
      </w:r>
      <w:r w:rsidRPr="00D166A0">
        <w:rPr>
          <w:rFonts w:ascii="Palatino Linotype" w:eastAsia="Palatino Linotype" w:hAnsi="Palatino Linotype" w:cs="Palatino Linotype"/>
          <w:b/>
          <w:i/>
          <w:sz w:val="22"/>
          <w:szCs w:val="22"/>
        </w:rPr>
        <w:t>Artículo 3</w:t>
      </w:r>
      <w:r w:rsidRPr="00D166A0">
        <w:rPr>
          <w:rFonts w:ascii="Palatino Linotype" w:eastAsia="Palatino Linotype" w:hAnsi="Palatino Linotype" w:cs="Palatino Linotype"/>
          <w:i/>
          <w:sz w:val="22"/>
          <w:szCs w:val="22"/>
        </w:rPr>
        <w:t>. Para los efectos de la presente Ley se entenderá por:</w:t>
      </w:r>
    </w:p>
    <w:p w14:paraId="582BE82B"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2776981C"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IX. Datos personales</w:t>
      </w:r>
      <w:r w:rsidRPr="00D166A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BB61F86"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XX. Información clasificada</w:t>
      </w:r>
      <w:r w:rsidRPr="00D166A0">
        <w:rPr>
          <w:rFonts w:ascii="Palatino Linotype" w:eastAsia="Palatino Linotype" w:hAnsi="Palatino Linotype" w:cs="Palatino Linotype"/>
          <w:i/>
          <w:sz w:val="22"/>
          <w:szCs w:val="22"/>
        </w:rPr>
        <w:t>: Aquella considerada por la presente Ley como reservada o confidencial;</w:t>
      </w:r>
    </w:p>
    <w:p w14:paraId="64E417BE"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XXI. Información confidencial</w:t>
      </w:r>
      <w:r w:rsidRPr="00D166A0">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6FB97B"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XLV. Versión pública</w:t>
      </w:r>
      <w:r w:rsidRPr="00D166A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22B54E9"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33655572"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91.</w:t>
      </w:r>
      <w:r w:rsidRPr="00D166A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18BD858"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132</w:t>
      </w:r>
      <w:r w:rsidRPr="00D166A0">
        <w:rPr>
          <w:rFonts w:ascii="Palatino Linotype" w:eastAsia="Palatino Linotype" w:hAnsi="Palatino Linotype" w:cs="Palatino Linotype"/>
          <w:i/>
          <w:sz w:val="22"/>
          <w:szCs w:val="22"/>
        </w:rPr>
        <w:t>. La clasificación de la información se llevará a cabo en el momento en que:</w:t>
      </w:r>
    </w:p>
    <w:p w14:paraId="7CF79151"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w:t>
      </w:r>
      <w:r w:rsidRPr="00D166A0">
        <w:rPr>
          <w:rFonts w:ascii="Palatino Linotype" w:eastAsia="Palatino Linotype" w:hAnsi="Palatino Linotype" w:cs="Palatino Linotype"/>
          <w:i/>
          <w:sz w:val="22"/>
          <w:szCs w:val="22"/>
        </w:rPr>
        <w:t xml:space="preserve"> Se reciba una solicitud de acceso a la información;</w:t>
      </w:r>
    </w:p>
    <w:p w14:paraId="408EB91A"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II.</w:t>
      </w:r>
      <w:r w:rsidRPr="00D166A0">
        <w:rPr>
          <w:rFonts w:ascii="Palatino Linotype" w:eastAsia="Palatino Linotype" w:hAnsi="Palatino Linotype" w:cs="Palatino Linotype"/>
          <w:i/>
          <w:sz w:val="22"/>
          <w:szCs w:val="22"/>
        </w:rPr>
        <w:t xml:space="preserve"> Se determine mediante resolución de autoridad competente; o</w:t>
      </w:r>
    </w:p>
    <w:p w14:paraId="3E5FEAD8"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III.</w:t>
      </w:r>
      <w:r w:rsidRPr="00D166A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0C1367E"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p>
    <w:p w14:paraId="0F5420F8"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Artículo 143.</w:t>
      </w:r>
      <w:r w:rsidRPr="00D166A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9818F7B"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w:t>
      </w:r>
      <w:r w:rsidRPr="00D166A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A6A284D"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II.</w:t>
      </w:r>
      <w:r w:rsidRPr="00D166A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w:t>
      </w:r>
      <w:r w:rsidRPr="00D166A0">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05990687" w14:textId="77777777" w:rsidR="00970E69" w:rsidRPr="00D166A0" w:rsidRDefault="000F174E">
      <w:pPr>
        <w:spacing w:before="120" w:after="120"/>
        <w:ind w:left="1134"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III.</w:t>
      </w:r>
      <w:r w:rsidRPr="00D166A0">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A9C1E17"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23B4946"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776D201"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14634675"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La </w:t>
      </w:r>
      <w:r w:rsidRPr="00D166A0">
        <w:rPr>
          <w:rFonts w:ascii="Palatino Linotype" w:eastAsia="Palatino Linotype" w:hAnsi="Palatino Linotype" w:cs="Palatino Linotype"/>
          <w:b/>
        </w:rPr>
        <w:t>clave de elector</w:t>
      </w:r>
      <w:r w:rsidRPr="00D166A0">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D166A0">
        <w:rPr>
          <w:rFonts w:ascii="Palatino Linotype" w:eastAsia="Palatino Linotype" w:hAnsi="Palatino Linotype" w:cs="Palatino Linotype"/>
        </w:rPr>
        <w:t>homoclave</w:t>
      </w:r>
      <w:proofErr w:type="spellEnd"/>
      <w:r w:rsidRPr="00D166A0">
        <w:rPr>
          <w:rFonts w:ascii="Palatino Linotype" w:eastAsia="Palatino Linotype" w:hAnsi="Palatino Linotype" w:cs="Palatino Linotype"/>
        </w:rPr>
        <w:t xml:space="preserve"> que distingue a su titular de cualquier otro homónimo, por lo tanto, se trata de un dato personal que debe ser protegido.</w:t>
      </w:r>
    </w:p>
    <w:p w14:paraId="3F92C507"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El </w:t>
      </w:r>
      <w:r w:rsidRPr="00D166A0">
        <w:rPr>
          <w:rFonts w:ascii="Palatino Linotype" w:eastAsia="Palatino Linotype" w:hAnsi="Palatino Linotype" w:cs="Palatino Linotype"/>
          <w:b/>
        </w:rPr>
        <w:t>número de OCR,</w:t>
      </w:r>
      <w:r w:rsidRPr="00D166A0">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D166A0">
        <w:rPr>
          <w:rFonts w:ascii="Palatino Linotype" w:eastAsia="Palatino Linotype" w:hAnsi="Palatino Linotype" w:cs="Palatino Linotype"/>
        </w:rPr>
        <w:t>geoelectoral</w:t>
      </w:r>
      <w:proofErr w:type="spellEnd"/>
      <w:r w:rsidRPr="00D166A0">
        <w:rPr>
          <w:rFonts w:ascii="Palatino Linotype" w:eastAsia="Palatino Linotype" w:hAnsi="Palatino Linotype" w:cs="Palatino Linotype"/>
        </w:rPr>
        <w:t xml:space="preserve"> ahí contenida, por lo que es susceptible de resguardarse.</w:t>
      </w:r>
    </w:p>
    <w:p w14:paraId="7C9D852A"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La </w:t>
      </w:r>
      <w:r w:rsidRPr="00D166A0">
        <w:rPr>
          <w:rFonts w:ascii="Palatino Linotype" w:eastAsia="Palatino Linotype" w:hAnsi="Palatino Linotype" w:cs="Palatino Linotype"/>
          <w:b/>
        </w:rPr>
        <w:t>clave única del registro de población,</w:t>
      </w:r>
      <w:r w:rsidRPr="00D166A0">
        <w:rPr>
          <w:rFonts w:ascii="Palatino Linotype" w:eastAsia="Palatino Linotype" w:hAnsi="Palatino Linotype" w:cs="Palatino Linotype"/>
          <w:i/>
        </w:rPr>
        <w:t xml:space="preserve"> </w:t>
      </w:r>
      <w:r w:rsidRPr="00D166A0">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420AA47A"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Igualmente, resulta importante destacar que el </w:t>
      </w:r>
      <w:r w:rsidRPr="00D166A0">
        <w:rPr>
          <w:rFonts w:ascii="Palatino Linotype" w:eastAsia="Palatino Linotype" w:hAnsi="Palatino Linotype" w:cs="Palatino Linotype"/>
          <w:i/>
        </w:rPr>
        <w:t>número de cuenta bancaria</w:t>
      </w:r>
      <w:r w:rsidRPr="00D166A0">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D54BEDA"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72A8591"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552D362"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758429EB"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6A491BF9"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11C30630"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01D1140B" w14:textId="77777777" w:rsidR="00970E69" w:rsidRPr="00D166A0" w:rsidRDefault="000F174E">
      <w:pPr>
        <w:spacing w:before="240" w:after="240"/>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lastRenderedPageBreak/>
        <w:t>“Cuentas bancarias y/o CLABE interbancaria de personas físicas y morales privadas.</w:t>
      </w:r>
      <w:r w:rsidRPr="00D166A0">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CFA8ABD" w14:textId="77777777" w:rsidR="00970E69" w:rsidRPr="00D166A0" w:rsidRDefault="000F174E">
      <w:pPr>
        <w:spacing w:before="240" w:after="240"/>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166A0">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2A95CF6"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cuanto hace al </w:t>
      </w:r>
      <w:r w:rsidRPr="00D166A0">
        <w:rPr>
          <w:rFonts w:ascii="Palatino Linotype" w:eastAsia="Palatino Linotype" w:hAnsi="Palatino Linotype" w:cs="Palatino Linotype"/>
          <w:b/>
        </w:rPr>
        <w:t xml:space="preserve">Registro Federal de Contribuyentes (RFC) </w:t>
      </w:r>
      <w:r w:rsidRPr="00D166A0">
        <w:rPr>
          <w:rFonts w:ascii="Palatino Linotype" w:eastAsia="Palatino Linotype" w:hAnsi="Palatino Linotype" w:cs="Palatino Linotype"/>
        </w:rPr>
        <w:t>y</w:t>
      </w:r>
      <w:r w:rsidRPr="00D166A0">
        <w:rPr>
          <w:rFonts w:ascii="Palatino Linotype" w:eastAsia="Palatino Linotype" w:hAnsi="Palatino Linotype" w:cs="Palatino Linotype"/>
          <w:b/>
        </w:rPr>
        <w:t xml:space="preserve"> el domicilio fiscal </w:t>
      </w:r>
      <w:r w:rsidRPr="00D166A0">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6603436"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w:t>
      </w:r>
      <w:r w:rsidRPr="00D166A0">
        <w:rPr>
          <w:rFonts w:ascii="Palatino Linotype" w:eastAsia="Palatino Linotype" w:hAnsi="Palatino Linotype" w:cs="Palatino Linotype"/>
        </w:rPr>
        <w:lastRenderedPageBreak/>
        <w:t>contribuciones aportados por los gobernados, por lo que debe transparentarse su ejercicio.</w:t>
      </w:r>
    </w:p>
    <w:p w14:paraId="63BFFC91"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D166A0">
        <w:rPr>
          <w:rFonts w:ascii="Palatino Linotype" w:eastAsia="Palatino Linotype" w:hAnsi="Palatino Linotype" w:cs="Palatino Linotype"/>
          <w:b/>
        </w:rPr>
        <w:t>no puede considerarse como información clasificada lo relativo a su nombre, registro federal de contribuyentes y domicilio fiscal</w:t>
      </w:r>
      <w:r w:rsidRPr="00D166A0">
        <w:rPr>
          <w:rFonts w:ascii="Palatino Linotype" w:eastAsia="Palatino Linotype" w:hAnsi="Palatino Linotype" w:cs="Palatino Linotype"/>
        </w:rPr>
        <w:t>, atento a que dicha información es la que puede generar certeza en los gobernados en que se está ejerciendo debidamente el presupuesto.</w:t>
      </w:r>
    </w:p>
    <w:p w14:paraId="574937BE"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2EEC5189"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 xml:space="preserve">“Registro Federal de Contribuyentes (RFC) de personas físicas proveedoras o contratistas. </w:t>
      </w:r>
      <w:r w:rsidRPr="00D166A0">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D166A0">
        <w:rPr>
          <w:rFonts w:ascii="Palatino Linotype" w:eastAsia="Palatino Linotype" w:hAnsi="Palatino Linotype" w:cs="Palatino Linotype"/>
          <w:i/>
          <w:sz w:val="22"/>
          <w:szCs w:val="22"/>
        </w:rPr>
        <w:t>ya que</w:t>
      </w:r>
      <w:proofErr w:type="gramEnd"/>
      <w:r w:rsidRPr="00D166A0">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3B00C29F"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Relacionado con lo anterior, el </w:t>
      </w:r>
      <w:r w:rsidRPr="00D166A0">
        <w:rPr>
          <w:rFonts w:ascii="Palatino Linotype" w:eastAsia="Palatino Linotype" w:hAnsi="Palatino Linotype" w:cs="Palatino Linotype"/>
          <w:b/>
        </w:rPr>
        <w:t>nombre de las personas físicas</w:t>
      </w:r>
      <w:r w:rsidRPr="00D166A0">
        <w:rPr>
          <w:rFonts w:ascii="Palatino Linotype" w:eastAsia="Palatino Linotype" w:hAnsi="Palatino Linotype" w:cs="Palatino Linotype"/>
        </w:rPr>
        <w:t xml:space="preserve"> o los </w:t>
      </w:r>
      <w:r w:rsidRPr="00D166A0">
        <w:rPr>
          <w:rFonts w:ascii="Palatino Linotype" w:eastAsia="Palatino Linotype" w:hAnsi="Palatino Linotype" w:cs="Palatino Linotype"/>
          <w:b/>
        </w:rPr>
        <w:t>representantes legales de las personas morales</w:t>
      </w:r>
      <w:r w:rsidRPr="00D166A0">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w:t>
      </w:r>
      <w:r w:rsidRPr="00D166A0">
        <w:rPr>
          <w:rFonts w:ascii="Palatino Linotype" w:eastAsia="Palatino Linotype" w:hAnsi="Palatino Linotype" w:cs="Palatino Linotype"/>
        </w:rPr>
        <w:lastRenderedPageBreak/>
        <w:t>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27371D0A" w14:textId="77777777" w:rsidR="00970E69" w:rsidRPr="00D166A0" w:rsidRDefault="000F174E">
      <w:pPr>
        <w:spacing w:before="240" w:after="240" w:line="360" w:lineRule="auto"/>
        <w:ind w:right="50"/>
        <w:jc w:val="both"/>
        <w:rPr>
          <w:rFonts w:ascii="Palatino Linotype" w:eastAsia="Palatino Linotype" w:hAnsi="Palatino Linotype" w:cs="Palatino Linotype"/>
        </w:rPr>
      </w:pPr>
      <w:r w:rsidRPr="00D166A0">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0861C2DB"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w:t>
      </w:r>
      <w:r w:rsidRPr="00D166A0">
        <w:rPr>
          <w:rFonts w:ascii="Palatino Linotype" w:eastAsia="Palatino Linotype" w:hAnsi="Palatino Linotype" w:cs="Palatino Linotype"/>
          <w:b/>
          <w:i/>
          <w:sz w:val="22"/>
          <w:szCs w:val="22"/>
        </w:rPr>
        <w:t>Artículo 23.</w:t>
      </w:r>
      <w:r w:rsidRPr="00D166A0">
        <w:rPr>
          <w:rFonts w:ascii="Palatino Linotype" w:eastAsia="Palatino Linotype" w:hAnsi="Palatino Linotype" w:cs="Palatino Linotype"/>
          <w:i/>
          <w:sz w:val="22"/>
          <w:szCs w:val="22"/>
        </w:rPr>
        <w:t xml:space="preserve"> (…)</w:t>
      </w:r>
    </w:p>
    <w:p w14:paraId="297D0435" w14:textId="77777777" w:rsidR="00970E69" w:rsidRPr="00D166A0" w:rsidRDefault="000F174E">
      <w:pPr>
        <w:spacing w:before="120" w:after="120"/>
        <w:ind w:left="851" w:right="902"/>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C172505" w14:textId="77777777" w:rsidR="00970E69" w:rsidRPr="00D166A0" w:rsidRDefault="000F174E">
      <w:pPr>
        <w:spacing w:before="280" w:after="28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5EF3FA65" w14:textId="77777777" w:rsidR="00970E69" w:rsidRPr="00D166A0" w:rsidRDefault="000F174E">
      <w:pPr>
        <w:ind w:left="851" w:right="900"/>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“Datos de identificación del representante o apoderado legal.</w:t>
      </w:r>
      <w:r w:rsidRPr="00D166A0">
        <w:rPr>
          <w:rFonts w:ascii="Palatino Linotype" w:eastAsia="Palatino Linotype" w:hAnsi="Palatino Linotype" w:cs="Palatino Linotype"/>
          <w:i/>
          <w:sz w:val="22"/>
          <w:szCs w:val="22"/>
        </w:rPr>
        <w:t xml:space="preserve"> </w:t>
      </w:r>
      <w:r w:rsidRPr="00D166A0">
        <w:rPr>
          <w:rFonts w:ascii="Palatino Linotype" w:eastAsia="Palatino Linotype" w:hAnsi="Palatino Linotype" w:cs="Palatino Linotype"/>
          <w:b/>
          <w:i/>
          <w:sz w:val="22"/>
          <w:szCs w:val="22"/>
        </w:rPr>
        <w:t xml:space="preserve">Naturaleza jurídica. </w:t>
      </w:r>
      <w:r w:rsidRPr="00D166A0">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D166A0">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D166A0">
        <w:rPr>
          <w:rFonts w:ascii="Palatino Linotype" w:eastAsia="Palatino Linotype" w:hAnsi="Palatino Linotype" w:cs="Palatino Linotype"/>
          <w:i/>
          <w:sz w:val="22"/>
          <w:szCs w:val="22"/>
        </w:rPr>
        <w:t>.”</w:t>
      </w:r>
    </w:p>
    <w:p w14:paraId="50D9DCC4"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lastRenderedPageBreak/>
        <w:t xml:space="preserve">Mientras que en el caso del </w:t>
      </w:r>
      <w:r w:rsidRPr="00D166A0">
        <w:rPr>
          <w:rFonts w:ascii="Palatino Linotype" w:eastAsia="Palatino Linotype" w:hAnsi="Palatino Linotype" w:cs="Palatino Linotype"/>
          <w:b/>
        </w:rPr>
        <w:t>folio fiscal</w:t>
      </w:r>
      <w:r w:rsidRPr="00D166A0">
        <w:rPr>
          <w:rFonts w:ascii="Palatino Linotype" w:eastAsia="Palatino Linotype" w:hAnsi="Palatino Linotype" w:cs="Palatino Linotype"/>
        </w:rPr>
        <w:t xml:space="preserve">, la </w:t>
      </w:r>
      <w:r w:rsidRPr="00D166A0">
        <w:rPr>
          <w:rFonts w:ascii="Palatino Linotype" w:eastAsia="Palatino Linotype" w:hAnsi="Palatino Linotype" w:cs="Palatino Linotype"/>
          <w:b/>
        </w:rPr>
        <w:t xml:space="preserve">cadena original, </w:t>
      </w:r>
      <w:r w:rsidRPr="00D166A0">
        <w:rPr>
          <w:rFonts w:ascii="Palatino Linotype" w:eastAsia="Palatino Linotype" w:hAnsi="Palatino Linotype" w:cs="Palatino Linotype"/>
        </w:rPr>
        <w:t>los</w:t>
      </w:r>
      <w:r w:rsidRPr="00D166A0">
        <w:rPr>
          <w:rFonts w:ascii="Palatino Linotype" w:eastAsia="Palatino Linotype" w:hAnsi="Palatino Linotype" w:cs="Palatino Linotype"/>
          <w:b/>
        </w:rPr>
        <w:t xml:space="preserve"> códigos bidimensionales o códigos QR,</w:t>
      </w:r>
      <w:r w:rsidRPr="00D166A0">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50F73081"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360CB4E2"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Asimismo, se destaca que la versión pública que elabore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w:t>
      </w:r>
      <w:r w:rsidRPr="00D166A0">
        <w:rPr>
          <w:rFonts w:ascii="Palatino Linotype" w:eastAsia="Palatino Linotype" w:hAnsi="Palatino Linotype" w:cs="Palatino Linotype"/>
        </w:rPr>
        <w:lastRenderedPageBreak/>
        <w:t>-ya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rPr>
        <w:t>.</w:t>
      </w:r>
    </w:p>
    <w:p w14:paraId="20840AC9"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De este modo, la versión pública que elabore el </w:t>
      </w:r>
      <w:r w:rsidRPr="00D166A0">
        <w:rPr>
          <w:rFonts w:ascii="Palatino Linotype" w:eastAsia="Palatino Linotype" w:hAnsi="Palatino Linotype" w:cs="Palatino Linotype"/>
          <w:b/>
        </w:rPr>
        <w:t xml:space="preserve">Sujeto Obligado </w:t>
      </w:r>
      <w:r w:rsidRPr="00D166A0">
        <w:rPr>
          <w:rFonts w:ascii="Palatino Linotype" w:eastAsia="Palatino Linotype" w:hAnsi="Palatino Linotype" w:cs="Palatino Linotype"/>
        </w:rPr>
        <w:t>debe acompañarse del</w:t>
      </w:r>
      <w:r w:rsidRPr="00D166A0">
        <w:rPr>
          <w:rFonts w:ascii="Palatino Linotype" w:eastAsia="Palatino Linotype" w:hAnsi="Palatino Linotype" w:cs="Palatino Linotype"/>
          <w:b/>
        </w:rPr>
        <w:t xml:space="preserve"> </w:t>
      </w:r>
      <w:r w:rsidRPr="00D166A0">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D166A0">
        <w:rPr>
          <w:rFonts w:ascii="Palatino Linotype" w:eastAsia="Palatino Linotype" w:hAnsi="Palatino Linotype" w:cs="Palatino Linotype"/>
          <w:b/>
          <w:u w:val="single"/>
        </w:rPr>
        <w:t>razones, motivos o circunstancias especiales</w:t>
      </w:r>
      <w:r w:rsidRPr="00D166A0">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049E7BD8"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Al respecto, se destaca que la versión pública que elabore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debe cumplir con las formalidades exigidas en la Ley; es decir, resulta necesario que el Comité de Transparencia del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w:t>
      </w:r>
      <w:r w:rsidRPr="00D166A0">
        <w:rPr>
          <w:rFonts w:ascii="Palatino Linotype" w:eastAsia="Palatino Linotype" w:hAnsi="Palatino Linotype" w:cs="Palatino Linotype"/>
        </w:rPr>
        <w:lastRenderedPageBreak/>
        <w:t xml:space="preserve">de la Ley de Transparencia y Acceso a la Información Pública del Estado de México y Municipios, ya expuesto; así como con los numerales aplicables de los </w:t>
      </w:r>
      <w:r w:rsidRPr="00D166A0">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166A0">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F01B122" w14:textId="77777777" w:rsidR="00970E69" w:rsidRPr="00D166A0" w:rsidRDefault="00970E69">
      <w:pPr>
        <w:ind w:left="709" w:right="709"/>
        <w:jc w:val="both"/>
        <w:rPr>
          <w:rFonts w:ascii="Palatino Linotype" w:eastAsia="Palatino Linotype" w:hAnsi="Palatino Linotype" w:cs="Palatino Linotype"/>
          <w:b/>
          <w:i/>
          <w:sz w:val="22"/>
          <w:szCs w:val="22"/>
        </w:rPr>
      </w:pPr>
    </w:p>
    <w:p w14:paraId="0EF550E1"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42C6DF3"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i/>
          <w:sz w:val="22"/>
          <w:szCs w:val="22"/>
        </w:rPr>
        <w:t>“</w:t>
      </w:r>
      <w:proofErr w:type="gramStart"/>
      <w:r w:rsidRPr="00D166A0">
        <w:rPr>
          <w:rFonts w:ascii="Palatino Linotype" w:eastAsia="Palatino Linotype" w:hAnsi="Palatino Linotype" w:cs="Palatino Linotype"/>
          <w:b/>
          <w:i/>
          <w:sz w:val="22"/>
          <w:szCs w:val="22"/>
        </w:rPr>
        <w:t>Segundo.-</w:t>
      </w:r>
      <w:proofErr w:type="gramEnd"/>
      <w:r w:rsidRPr="00D166A0">
        <w:rPr>
          <w:rFonts w:ascii="Palatino Linotype" w:eastAsia="Palatino Linotype" w:hAnsi="Palatino Linotype" w:cs="Palatino Linotype"/>
          <w:i/>
          <w:sz w:val="22"/>
          <w:szCs w:val="22"/>
        </w:rPr>
        <w:t xml:space="preserve"> Para efectos de los presentes Lineamientos Generales, se entenderá por:</w:t>
      </w:r>
    </w:p>
    <w:p w14:paraId="6782F58A"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XVIII.</w:t>
      </w:r>
      <w:r w:rsidRPr="00D166A0">
        <w:rPr>
          <w:rFonts w:ascii="Palatino Linotype" w:eastAsia="Palatino Linotype" w:hAnsi="Palatino Linotype" w:cs="Palatino Linotype"/>
          <w:i/>
          <w:sz w:val="22"/>
          <w:szCs w:val="22"/>
        </w:rPr>
        <w:t xml:space="preserve"> </w:t>
      </w:r>
      <w:r w:rsidRPr="00D166A0">
        <w:rPr>
          <w:rFonts w:ascii="Palatino Linotype" w:eastAsia="Palatino Linotype" w:hAnsi="Palatino Linotype" w:cs="Palatino Linotype"/>
          <w:b/>
          <w:i/>
          <w:sz w:val="22"/>
          <w:szCs w:val="22"/>
        </w:rPr>
        <w:t>Versión pública:</w:t>
      </w:r>
      <w:r w:rsidRPr="00D166A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166A0">
        <w:rPr>
          <w:rFonts w:ascii="Palatino Linotype" w:eastAsia="Palatino Linotype" w:hAnsi="Palatino Linotype" w:cs="Palatino Linotype"/>
          <w:b/>
          <w:i/>
          <w:sz w:val="22"/>
          <w:szCs w:val="22"/>
          <w:u w:val="single"/>
        </w:rPr>
        <w:t>fundando y motivando la</w:t>
      </w:r>
      <w:r w:rsidRPr="00D166A0">
        <w:rPr>
          <w:rFonts w:ascii="Palatino Linotype" w:eastAsia="Palatino Linotype" w:hAnsi="Palatino Linotype" w:cs="Palatino Linotype"/>
          <w:i/>
          <w:sz w:val="22"/>
          <w:szCs w:val="22"/>
        </w:rPr>
        <w:t xml:space="preserve"> reserva o </w:t>
      </w:r>
      <w:r w:rsidRPr="00D166A0">
        <w:rPr>
          <w:rFonts w:ascii="Palatino Linotype" w:eastAsia="Palatino Linotype" w:hAnsi="Palatino Linotype" w:cs="Palatino Linotype"/>
          <w:b/>
          <w:i/>
          <w:sz w:val="22"/>
          <w:szCs w:val="22"/>
          <w:u w:val="single"/>
        </w:rPr>
        <w:t>confidencialidad</w:t>
      </w:r>
      <w:r w:rsidRPr="00D166A0">
        <w:rPr>
          <w:rFonts w:ascii="Palatino Linotype" w:eastAsia="Palatino Linotype" w:hAnsi="Palatino Linotype" w:cs="Palatino Linotype"/>
          <w:i/>
          <w:sz w:val="22"/>
          <w:szCs w:val="22"/>
        </w:rPr>
        <w:t>, a través de la resolución que para tal efecto emita el Comité de Transparencia.</w:t>
      </w:r>
    </w:p>
    <w:p w14:paraId="2612AF7D"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Cuarto.</w:t>
      </w:r>
      <w:r w:rsidRPr="00D166A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5E307A8"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1A9892D"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Quinto.</w:t>
      </w:r>
      <w:r w:rsidRPr="00D166A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0078B0"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lastRenderedPageBreak/>
        <w:t>…</w:t>
      </w:r>
    </w:p>
    <w:p w14:paraId="6D22BCA5"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Séptimo.</w:t>
      </w:r>
      <w:r w:rsidRPr="00D166A0">
        <w:rPr>
          <w:rFonts w:ascii="Palatino Linotype" w:eastAsia="Palatino Linotype" w:hAnsi="Palatino Linotype" w:cs="Palatino Linotype"/>
          <w:i/>
          <w:sz w:val="22"/>
          <w:szCs w:val="22"/>
        </w:rPr>
        <w:t xml:space="preserve"> La clasificación de la información se llevará a cabo en el momento en que:</w:t>
      </w:r>
    </w:p>
    <w:p w14:paraId="68ABF56F"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I.</w:t>
      </w:r>
      <w:r w:rsidRPr="00D166A0">
        <w:rPr>
          <w:rFonts w:ascii="Palatino Linotype" w:eastAsia="Palatino Linotype" w:hAnsi="Palatino Linotype" w:cs="Palatino Linotype"/>
          <w:i/>
          <w:sz w:val="22"/>
          <w:szCs w:val="22"/>
        </w:rPr>
        <w:t xml:space="preserve"> Se reciba una solicitud de acceso a la información;</w:t>
      </w:r>
    </w:p>
    <w:p w14:paraId="27F387F4" w14:textId="77777777" w:rsidR="00970E69" w:rsidRPr="00D166A0" w:rsidRDefault="000F174E">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II.</w:t>
      </w:r>
      <w:r w:rsidRPr="00D166A0">
        <w:rPr>
          <w:rFonts w:ascii="Palatino Linotype" w:eastAsia="Palatino Linotype" w:hAnsi="Palatino Linotype" w:cs="Palatino Linotype"/>
          <w:i/>
          <w:sz w:val="22"/>
          <w:szCs w:val="22"/>
        </w:rPr>
        <w:t xml:space="preserve"> </w:t>
      </w:r>
      <w:proofErr w:type="gramStart"/>
      <w:r w:rsidRPr="00D166A0">
        <w:rPr>
          <w:rFonts w:ascii="Palatino Linotype" w:eastAsia="Palatino Linotype" w:hAnsi="Palatino Linotype" w:cs="Palatino Linotype"/>
          <w:i/>
          <w:sz w:val="22"/>
          <w:szCs w:val="22"/>
        </w:rPr>
        <w:t>Se  determine</w:t>
      </w:r>
      <w:proofErr w:type="gramEnd"/>
      <w:r w:rsidRPr="00D166A0">
        <w:rPr>
          <w:rFonts w:ascii="Palatino Linotype" w:eastAsia="Palatino Linotype" w:hAnsi="Palatino Linotype" w:cs="Palatino Linotype"/>
          <w:i/>
          <w:sz w:val="22"/>
          <w:szCs w:val="22"/>
        </w:rPr>
        <w:t xml:space="preserve"> mediante resolución del Comité de Transparencia, el órgano garante </w:t>
      </w:r>
    </w:p>
    <w:p w14:paraId="44B3734F"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i/>
          <w:sz w:val="22"/>
          <w:szCs w:val="22"/>
        </w:rPr>
        <w:t>competente, o en cumplimiento a una sentencia del Poder Judicial; o</w:t>
      </w:r>
    </w:p>
    <w:p w14:paraId="335B651B"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III.</w:t>
      </w:r>
      <w:r w:rsidRPr="00D166A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4429A9E"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A328920"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Octavo.</w:t>
      </w:r>
      <w:r w:rsidRPr="00D166A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FC34F6B"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2CA7797" w14:textId="77777777" w:rsidR="00970E69" w:rsidRPr="00D166A0" w:rsidRDefault="000F174E">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C5AACC7"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Noveno.</w:t>
      </w:r>
      <w:r w:rsidRPr="00D166A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DA32EBA"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b/>
          <w:i/>
          <w:sz w:val="22"/>
          <w:szCs w:val="22"/>
        </w:rPr>
        <w:t>Décimo.</w:t>
      </w:r>
      <w:r w:rsidRPr="00D166A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84466A5"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3228FF3" w14:textId="77777777" w:rsidR="00970E69" w:rsidRPr="00D166A0" w:rsidRDefault="000F174E">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Décimo primero.</w:t>
      </w:r>
      <w:r w:rsidRPr="00D166A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D166A0">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1FF9261C" w14:textId="77777777" w:rsidR="00970E69" w:rsidRPr="00D166A0" w:rsidRDefault="00970E69">
      <w:pPr>
        <w:pBdr>
          <w:top w:val="nil"/>
          <w:left w:val="nil"/>
          <w:bottom w:val="nil"/>
          <w:right w:val="nil"/>
          <w:between w:val="nil"/>
        </w:pBdr>
        <w:ind w:right="709"/>
        <w:jc w:val="both"/>
      </w:pPr>
    </w:p>
    <w:p w14:paraId="3437C8EE" w14:textId="77777777" w:rsidR="00970E69" w:rsidRPr="00D166A0" w:rsidRDefault="000F174E">
      <w:pPr>
        <w:pBdr>
          <w:top w:val="nil"/>
          <w:left w:val="nil"/>
          <w:bottom w:val="nil"/>
          <w:right w:val="nil"/>
          <w:between w:val="nil"/>
        </w:pBdr>
        <w:ind w:left="709" w:right="709"/>
        <w:jc w:val="both"/>
      </w:pPr>
      <w:r w:rsidRPr="00D166A0">
        <w:rPr>
          <w:rFonts w:ascii="Palatino Linotype" w:eastAsia="Palatino Linotype" w:hAnsi="Palatino Linotype" w:cs="Palatino Linotype"/>
          <w:i/>
          <w:sz w:val="22"/>
          <w:szCs w:val="22"/>
        </w:rPr>
        <w:t>[…]</w:t>
      </w:r>
    </w:p>
    <w:p w14:paraId="5B24143F" w14:textId="77777777" w:rsidR="00970E69" w:rsidRPr="00D166A0" w:rsidRDefault="00970E69">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p>
    <w:p w14:paraId="1229A129" w14:textId="77777777" w:rsidR="00970E69" w:rsidRPr="00D166A0" w:rsidRDefault="000F174E">
      <w:pPr>
        <w:pBdr>
          <w:top w:val="nil"/>
          <w:left w:val="nil"/>
          <w:bottom w:val="nil"/>
          <w:right w:val="nil"/>
          <w:between w:val="nil"/>
        </w:pBdr>
        <w:ind w:left="709" w:right="709"/>
        <w:jc w:val="center"/>
      </w:pPr>
      <w:r w:rsidRPr="00D166A0">
        <w:rPr>
          <w:rFonts w:ascii="Palatino Linotype" w:eastAsia="Palatino Linotype" w:hAnsi="Palatino Linotype" w:cs="Palatino Linotype"/>
          <w:b/>
          <w:i/>
          <w:sz w:val="22"/>
          <w:szCs w:val="22"/>
        </w:rPr>
        <w:t>CAPÍTULO VIII</w:t>
      </w:r>
    </w:p>
    <w:p w14:paraId="6218676D" w14:textId="77777777" w:rsidR="00970E69" w:rsidRPr="00D166A0" w:rsidRDefault="000F174E">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D166A0">
        <w:rPr>
          <w:rFonts w:ascii="Palatino Linotype" w:eastAsia="Palatino Linotype" w:hAnsi="Palatino Linotype" w:cs="Palatino Linotype"/>
          <w:b/>
          <w:i/>
          <w:sz w:val="22"/>
          <w:szCs w:val="22"/>
        </w:rPr>
        <w:t>DE LOS ELEMENTOS PARA LA CLASIFICACIÓN</w:t>
      </w:r>
    </w:p>
    <w:p w14:paraId="5D44B004"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Quincuagésimo</w:t>
      </w:r>
      <w:r w:rsidRPr="00D166A0">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F21671D"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t>Quincuagésimo primero</w:t>
      </w:r>
      <w:r w:rsidRPr="00D166A0">
        <w:rPr>
          <w:rFonts w:ascii="Palatino Linotype" w:eastAsia="Palatino Linotype" w:hAnsi="Palatino Linotype" w:cs="Palatino Linotype"/>
          <w:i/>
          <w:sz w:val="22"/>
          <w:szCs w:val="22"/>
        </w:rPr>
        <w:t>. Toda acta del Comité de Transparencia deberá contener:</w:t>
      </w:r>
    </w:p>
    <w:p w14:paraId="2F7D9F53"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I. El número de sesión y fecha; </w:t>
      </w:r>
    </w:p>
    <w:p w14:paraId="0155FA30"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El nombre del área que solicitó la clasificación de información;</w:t>
      </w:r>
    </w:p>
    <w:p w14:paraId="5A6BBE68"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La fundamentación legal y motivación correspondiente;</w:t>
      </w:r>
    </w:p>
    <w:p w14:paraId="727473BF"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IV. La resolución o resoluciones aprobadas; y</w:t>
      </w:r>
    </w:p>
    <w:p w14:paraId="78895521"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V. La rúbrica o firma digital de cada integrante del Comité de Transparencia. </w:t>
      </w:r>
    </w:p>
    <w:p w14:paraId="4793BECF"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A0BF3BA"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Los motivos y razonamientos que sustenten la confirmación o modificación de la prueba de daño;</w:t>
      </w:r>
    </w:p>
    <w:p w14:paraId="0791E8F6"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Descripción de las partes o secciones reservadas, en caso de clasificación parcial;</w:t>
      </w:r>
    </w:p>
    <w:p w14:paraId="03A2D64D"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El periodo por el que mantendrá su clasificación y fecha de expiración; y</w:t>
      </w:r>
    </w:p>
    <w:p w14:paraId="1903EC8A"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IV. El nombre del titular y área encargada de realizar la versión pública del documento, en su caso.</w:t>
      </w:r>
    </w:p>
    <w:p w14:paraId="4696362F"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BA990EE"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329A480"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b/>
          <w:i/>
          <w:sz w:val="22"/>
          <w:szCs w:val="22"/>
        </w:rPr>
        <w:lastRenderedPageBreak/>
        <w:t>Quincuagésimo segundo</w:t>
      </w:r>
      <w:r w:rsidRPr="00D166A0">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F987227"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6603017"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321BEBD"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09F5770"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III. Señalar las personas o instancias autorizadas a acceder a la información clasificada.</w:t>
      </w:r>
    </w:p>
    <w:p w14:paraId="2BEA4A6A"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6359F8B" w14:textId="77777777" w:rsidR="00970E69" w:rsidRPr="00D166A0" w:rsidRDefault="000F174E">
      <w:pPr>
        <w:pBdr>
          <w:top w:val="nil"/>
          <w:left w:val="nil"/>
          <w:bottom w:val="nil"/>
          <w:right w:val="nil"/>
          <w:between w:val="nil"/>
        </w:pBdr>
        <w:spacing w:after="160"/>
        <w:ind w:left="709" w:right="709"/>
        <w:jc w:val="both"/>
      </w:pPr>
      <w:r w:rsidRPr="00D166A0">
        <w:rPr>
          <w:rFonts w:ascii="Palatino Linotype" w:eastAsia="Palatino Linotype" w:hAnsi="Palatino Linotype" w:cs="Palatino Linotype"/>
          <w:b/>
          <w:i/>
          <w:sz w:val="22"/>
          <w:szCs w:val="22"/>
        </w:rPr>
        <w:t xml:space="preserve">Quincuagésimo tercero. </w:t>
      </w:r>
      <w:r w:rsidRPr="00D166A0">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D166A0">
        <w:rPr>
          <w:rFonts w:ascii="Palatino Linotype" w:eastAsia="Palatino Linotype" w:hAnsi="Palatino Linotype" w:cs="Palatino Linotype"/>
          <w:b/>
          <w:i/>
          <w:sz w:val="22"/>
          <w:szCs w:val="22"/>
          <w:u w:val="single"/>
        </w:rPr>
        <w:t>siguiente:</w:t>
      </w:r>
      <w:r w:rsidRPr="00D166A0">
        <w:rPr>
          <w:rFonts w:ascii="Palatino Linotype" w:eastAsia="Palatino Linotype" w:hAnsi="Palatino Linotype" w:cs="Palatino Linotype"/>
          <w:i/>
          <w:sz w:val="22"/>
          <w:szCs w:val="22"/>
        </w:rPr>
        <w:t>:</w:t>
      </w:r>
      <w:proofErr w:type="gramEnd"/>
    </w:p>
    <w:tbl>
      <w:tblPr>
        <w:tblStyle w:val="a"/>
        <w:tblW w:w="8833" w:type="dxa"/>
        <w:jc w:val="center"/>
        <w:tblInd w:w="0" w:type="dxa"/>
        <w:tblLayout w:type="fixed"/>
        <w:tblLook w:val="0400" w:firstRow="0" w:lastRow="0" w:firstColumn="0" w:lastColumn="0" w:noHBand="0" w:noVBand="1"/>
      </w:tblPr>
      <w:tblGrid>
        <w:gridCol w:w="1660"/>
        <w:gridCol w:w="1980"/>
        <w:gridCol w:w="5193"/>
      </w:tblGrid>
      <w:tr w:rsidR="00D166A0" w:rsidRPr="00D166A0" w14:paraId="4E7DDA43"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2368BEF" w14:textId="77777777" w:rsidR="00970E69" w:rsidRPr="00D166A0" w:rsidRDefault="00970E69"/>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33400"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0EDE95"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b/>
                <w:i/>
              </w:rPr>
              <w:t>Dónde:</w:t>
            </w:r>
          </w:p>
        </w:tc>
      </w:tr>
      <w:tr w:rsidR="00D166A0" w:rsidRPr="00D166A0" w14:paraId="3D1DCF2A"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B17E7"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40D169"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E707B"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Se anotará la fecha en la que el Comité de Transparencia confirmó la clasificación del documento o expediente, en su caso.</w:t>
            </w:r>
          </w:p>
        </w:tc>
      </w:tr>
      <w:tr w:rsidR="00D166A0" w:rsidRPr="00D166A0" w14:paraId="2DB9BA6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A145BD" w14:textId="77777777" w:rsidR="00970E69" w:rsidRPr="00D166A0" w:rsidRDefault="00970E6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D4871"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0D64A"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Se señalará el nombre del área del cual es titular quien clasifica.</w:t>
            </w:r>
          </w:p>
        </w:tc>
      </w:tr>
      <w:tr w:rsidR="00D166A0" w:rsidRPr="00D166A0" w14:paraId="4327F09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312CC7" w14:textId="77777777" w:rsidR="00970E69" w:rsidRPr="00D166A0" w:rsidRDefault="00970E6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FB7F0"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076BC"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D166A0" w:rsidRPr="00D166A0" w14:paraId="2ADE2B6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450EEB" w14:textId="77777777" w:rsidR="00970E69" w:rsidRPr="00D166A0" w:rsidRDefault="00970E6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A2D34"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850A05"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D166A0" w:rsidRPr="00D166A0" w14:paraId="746D0BC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3A9C5" w14:textId="77777777" w:rsidR="00970E69" w:rsidRPr="00D166A0" w:rsidRDefault="00970E6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04A981"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E7A9E2"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Se señalará el nombre del ordenamiento, el o los artículos, fracción(es), párrafo(s) con base en los cuales se sustente la reserva.</w:t>
            </w:r>
          </w:p>
        </w:tc>
      </w:tr>
      <w:tr w:rsidR="00D166A0" w:rsidRPr="00D166A0" w14:paraId="4313A8D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9D8D7" w14:textId="77777777" w:rsidR="00970E69" w:rsidRPr="00D166A0" w:rsidRDefault="00970E6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B07A35"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4D35BF"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D166A0" w:rsidRPr="00D166A0" w14:paraId="25D9807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4132BE" w14:textId="77777777" w:rsidR="00970E69" w:rsidRPr="00D166A0" w:rsidRDefault="00970E6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49FC8"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27FB1"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Rúbrica autógrafa o firma digital de quien clasifica.</w:t>
            </w:r>
          </w:p>
        </w:tc>
      </w:tr>
      <w:tr w:rsidR="00D166A0" w:rsidRPr="00D166A0" w14:paraId="728D91C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215268" w14:textId="77777777" w:rsidR="00970E69" w:rsidRPr="00D166A0" w:rsidRDefault="00970E6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33414"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1A401"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Se anotará la fecha en que se desclasifica el documento.</w:t>
            </w:r>
          </w:p>
        </w:tc>
      </w:tr>
      <w:tr w:rsidR="00D166A0" w:rsidRPr="00D166A0" w14:paraId="257D212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1F64B4" w14:textId="77777777" w:rsidR="00970E69" w:rsidRPr="00D166A0" w:rsidRDefault="00970E6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67115A" w14:textId="77777777" w:rsidR="00970E69" w:rsidRPr="00D166A0" w:rsidRDefault="000F174E">
            <w:pPr>
              <w:pBdr>
                <w:top w:val="nil"/>
                <w:left w:val="nil"/>
                <w:bottom w:val="nil"/>
                <w:right w:val="nil"/>
                <w:between w:val="nil"/>
              </w:pBdr>
              <w:jc w:val="center"/>
            </w:pPr>
            <w:r w:rsidRPr="00D166A0">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179DE" w14:textId="77777777" w:rsidR="00970E69" w:rsidRPr="00D166A0" w:rsidRDefault="000F174E">
            <w:pPr>
              <w:pBdr>
                <w:top w:val="nil"/>
                <w:left w:val="nil"/>
                <w:bottom w:val="nil"/>
                <w:right w:val="nil"/>
                <w:between w:val="nil"/>
              </w:pBdr>
              <w:jc w:val="both"/>
            </w:pPr>
            <w:r w:rsidRPr="00D166A0">
              <w:rPr>
                <w:rFonts w:ascii="Palatino Linotype" w:eastAsia="Palatino Linotype" w:hAnsi="Palatino Linotype" w:cs="Palatino Linotype"/>
                <w:i/>
              </w:rPr>
              <w:t>Rúbrica autógrafa o firma digital de quien desclasifica.</w:t>
            </w:r>
          </w:p>
        </w:tc>
      </w:tr>
      <w:tr w:rsidR="00970E69" w:rsidRPr="00D166A0" w14:paraId="7DBE6B1E"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6C9C8B" w14:textId="77777777" w:rsidR="00970E69" w:rsidRPr="00D166A0" w:rsidRDefault="00970E69">
            <w:pPr>
              <w:widowControl w:val="0"/>
              <w:pBdr>
                <w:top w:val="nil"/>
                <w:left w:val="nil"/>
                <w:bottom w:val="nil"/>
                <w:right w:val="nil"/>
                <w:between w:val="nil"/>
              </w:pBdr>
              <w:spacing w:line="276" w:lineRule="auto"/>
            </w:pPr>
          </w:p>
        </w:tc>
      </w:tr>
    </w:tbl>
    <w:p w14:paraId="0D2049F3" w14:textId="77777777" w:rsidR="00970E69" w:rsidRPr="00D166A0" w:rsidRDefault="00970E6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p>
    <w:p w14:paraId="2AC1A00F" w14:textId="77777777" w:rsidR="00970E69" w:rsidRPr="00D166A0" w:rsidRDefault="000F174E">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166A0">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1261C70" w14:textId="77777777" w:rsidR="00970E69" w:rsidRPr="00D166A0" w:rsidRDefault="000F174E">
      <w:pPr>
        <w:pBdr>
          <w:top w:val="nil"/>
          <w:left w:val="nil"/>
          <w:bottom w:val="nil"/>
          <w:right w:val="nil"/>
          <w:between w:val="nil"/>
        </w:pBdr>
        <w:spacing w:after="160"/>
        <w:ind w:left="709" w:right="709"/>
        <w:jc w:val="both"/>
      </w:pPr>
      <w:r w:rsidRPr="00D166A0">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D166A0">
        <w:rPr>
          <w:rFonts w:ascii="Palatino Linotype" w:eastAsia="Palatino Linotype" w:hAnsi="Palatino Linotype" w:cs="Palatino Linotype"/>
          <w:i/>
          <w:sz w:val="22"/>
          <w:szCs w:val="22"/>
        </w:rPr>
        <w:t>testado</w:t>
      </w:r>
      <w:proofErr w:type="spellEnd"/>
      <w:r w:rsidRPr="00D166A0">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D166A0">
        <w:t>.</w:t>
      </w:r>
    </w:p>
    <w:p w14:paraId="0E1DEF59"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a testar, suprimir o </w:t>
      </w:r>
      <w:r w:rsidRPr="00D166A0">
        <w:rPr>
          <w:rFonts w:ascii="Palatino Linotype" w:eastAsia="Palatino Linotype" w:hAnsi="Palatino Linotype" w:cs="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D73EA12" w14:textId="77777777" w:rsidR="00970E69" w:rsidRPr="00D166A0" w:rsidRDefault="000F174E">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D166A0">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2E78BFB" w14:textId="77777777" w:rsidR="00970E69" w:rsidRPr="00D166A0" w:rsidRDefault="000F174E">
      <w:pPr>
        <w:numPr>
          <w:ilvl w:val="0"/>
          <w:numId w:val="4"/>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rPr>
      </w:pPr>
      <w:r w:rsidRPr="00D166A0">
        <w:rPr>
          <w:rFonts w:ascii="Palatino Linotype" w:eastAsia="Palatino Linotype" w:hAnsi="Palatino Linotype" w:cs="Palatino Linotype"/>
          <w:b/>
        </w:rPr>
        <w:t>R E S U E L V E</w:t>
      </w:r>
    </w:p>
    <w:p w14:paraId="17F1F50D"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Primero</w:t>
      </w:r>
      <w:r w:rsidRPr="00D166A0">
        <w:rPr>
          <w:rFonts w:ascii="Palatino Linotype" w:eastAsia="Palatino Linotype" w:hAnsi="Palatino Linotype" w:cs="Palatino Linotype"/>
        </w:rPr>
        <w:t xml:space="preserve">. Resultan parcialmente fundados los motivos de inconformidad planteados por la parte </w:t>
      </w:r>
      <w:r w:rsidRPr="00D166A0">
        <w:rPr>
          <w:rFonts w:ascii="Palatino Linotype" w:eastAsia="Palatino Linotype" w:hAnsi="Palatino Linotype" w:cs="Palatino Linotype"/>
          <w:b/>
        </w:rPr>
        <w:t>Recurrente</w:t>
      </w:r>
      <w:r w:rsidRPr="00D166A0">
        <w:rPr>
          <w:rFonts w:ascii="Palatino Linotype" w:eastAsia="Palatino Linotype" w:hAnsi="Palatino Linotype" w:cs="Palatino Linotype"/>
          <w:b/>
          <w:i/>
        </w:rPr>
        <w:t xml:space="preserve"> </w:t>
      </w:r>
      <w:r w:rsidRPr="00D166A0">
        <w:rPr>
          <w:rFonts w:ascii="Palatino Linotype" w:eastAsia="Palatino Linotype" w:hAnsi="Palatino Linotype" w:cs="Palatino Linotype"/>
        </w:rPr>
        <w:t xml:space="preserve">en el recurso de revisión </w:t>
      </w:r>
      <w:r w:rsidRPr="00D166A0">
        <w:rPr>
          <w:rFonts w:ascii="Palatino Linotype" w:eastAsia="Palatino Linotype" w:hAnsi="Palatino Linotype" w:cs="Palatino Linotype"/>
          <w:b/>
          <w:sz w:val="22"/>
          <w:szCs w:val="22"/>
        </w:rPr>
        <w:t>14989/INFOEM/IP/RR/2022</w:t>
      </w:r>
      <w:r w:rsidRPr="00D166A0">
        <w:rPr>
          <w:rFonts w:ascii="Palatino Linotype" w:eastAsia="Palatino Linotype" w:hAnsi="Palatino Linotype" w:cs="Palatino Linotype"/>
        </w:rPr>
        <w:t xml:space="preserve">, por lo que, en términos del </w:t>
      </w:r>
      <w:r w:rsidRPr="00D166A0">
        <w:rPr>
          <w:rFonts w:ascii="Palatino Linotype" w:eastAsia="Palatino Linotype" w:hAnsi="Palatino Linotype" w:cs="Palatino Linotype"/>
          <w:b/>
        </w:rPr>
        <w:t>Considerando Cuarto</w:t>
      </w:r>
      <w:r w:rsidRPr="00D166A0">
        <w:rPr>
          <w:rFonts w:ascii="Palatino Linotype" w:eastAsia="Palatino Linotype" w:hAnsi="Palatino Linotype" w:cs="Palatino Linotype"/>
        </w:rPr>
        <w:t xml:space="preserve"> de la presente resolución, se </w:t>
      </w:r>
      <w:r w:rsidRPr="00D166A0">
        <w:rPr>
          <w:rFonts w:ascii="Palatino Linotype" w:eastAsia="Palatino Linotype" w:hAnsi="Palatino Linotype" w:cs="Palatino Linotype"/>
          <w:b/>
        </w:rPr>
        <w:t>revoca</w:t>
      </w:r>
      <w:r w:rsidRPr="00D166A0">
        <w:rPr>
          <w:rFonts w:ascii="Palatino Linotype" w:eastAsia="Palatino Linotype" w:hAnsi="Palatino Linotype" w:cs="Palatino Linotype"/>
        </w:rPr>
        <w:t xml:space="preserve"> la respuesta emitida por el </w:t>
      </w:r>
      <w:r w:rsidRPr="00D166A0">
        <w:rPr>
          <w:rFonts w:ascii="Palatino Linotype" w:eastAsia="Palatino Linotype" w:hAnsi="Palatino Linotype" w:cs="Palatino Linotype"/>
          <w:b/>
          <w:sz w:val="22"/>
          <w:szCs w:val="22"/>
        </w:rPr>
        <w:t>Sujeto Obligado.</w:t>
      </w:r>
    </w:p>
    <w:p w14:paraId="3852B789" w14:textId="77777777" w:rsidR="00970E69" w:rsidRPr="00D166A0" w:rsidRDefault="000F174E">
      <w:pPr>
        <w:spacing w:before="240" w:after="240"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b/>
        </w:rPr>
        <w:t>Segundo.</w:t>
      </w:r>
      <w:r w:rsidRPr="00D166A0">
        <w:rPr>
          <w:rFonts w:ascii="Palatino Linotype" w:eastAsia="Palatino Linotype" w:hAnsi="Palatino Linotype" w:cs="Palatino Linotype"/>
          <w:b/>
          <w:sz w:val="28"/>
          <w:szCs w:val="28"/>
        </w:rPr>
        <w:t xml:space="preserve"> </w:t>
      </w:r>
      <w:r w:rsidRPr="00D166A0">
        <w:rPr>
          <w:rFonts w:ascii="Palatino Linotype" w:eastAsia="Palatino Linotype" w:hAnsi="Palatino Linotype" w:cs="Palatino Linotype"/>
        </w:rPr>
        <w:t xml:space="preserve">Se </w:t>
      </w:r>
      <w:r w:rsidRPr="00D166A0">
        <w:rPr>
          <w:rFonts w:ascii="Palatino Linotype" w:eastAsia="Palatino Linotype" w:hAnsi="Palatino Linotype" w:cs="Palatino Linotype"/>
          <w:b/>
        </w:rPr>
        <w:t>ordena</w:t>
      </w:r>
      <w:r w:rsidRPr="00D166A0">
        <w:rPr>
          <w:rFonts w:ascii="Palatino Linotype" w:eastAsia="Palatino Linotype" w:hAnsi="Palatino Linotype" w:cs="Palatino Linotype"/>
        </w:rPr>
        <w:t xml:space="preserve"> al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a que, en términos del </w:t>
      </w:r>
      <w:r w:rsidRPr="00D166A0">
        <w:rPr>
          <w:rFonts w:ascii="Palatino Linotype" w:eastAsia="Palatino Linotype" w:hAnsi="Palatino Linotype" w:cs="Palatino Linotype"/>
          <w:b/>
        </w:rPr>
        <w:t>Considerando Cuarto</w:t>
      </w:r>
      <w:r w:rsidRPr="00D166A0">
        <w:rPr>
          <w:rFonts w:ascii="Palatino Linotype" w:eastAsia="Palatino Linotype" w:hAnsi="Palatino Linotype" w:cs="Palatino Linotype"/>
        </w:rPr>
        <w:t>, haga entrega, vía Sistema de Acceso a la Información Mexiquense, de ser procedente en versión pública, previa búsqueda exhaustiva y razonable, el documento donde conste de lo siguiente:</w:t>
      </w:r>
    </w:p>
    <w:p w14:paraId="5857C501" w14:textId="77777777" w:rsidR="00970E69" w:rsidRPr="00D166A0" w:rsidRDefault="000F174E">
      <w:pPr>
        <w:numPr>
          <w:ilvl w:val="0"/>
          <w:numId w:val="3"/>
        </w:numPr>
        <w:pBdr>
          <w:top w:val="nil"/>
          <w:left w:val="nil"/>
          <w:bottom w:val="nil"/>
          <w:right w:val="nil"/>
          <w:between w:val="nil"/>
        </w:pBdr>
        <w:spacing w:before="240" w:after="240"/>
        <w:ind w:right="900"/>
        <w:jc w:val="both"/>
        <w:rPr>
          <w:rFonts w:ascii="Palatino Linotype" w:eastAsia="Palatino Linotype" w:hAnsi="Palatino Linotype" w:cs="Palatino Linotype"/>
          <w:i/>
        </w:rPr>
      </w:pPr>
      <w:r w:rsidRPr="00D166A0">
        <w:rPr>
          <w:rFonts w:ascii="Palatino Linotype" w:eastAsia="Palatino Linotype" w:hAnsi="Palatino Linotype" w:cs="Palatino Linotype"/>
          <w:i/>
        </w:rPr>
        <w:lastRenderedPageBreak/>
        <w:t xml:space="preserve"> </w:t>
      </w:r>
      <w:r w:rsidRPr="00D166A0">
        <w:rPr>
          <w:rFonts w:ascii="Palatino Linotype" w:eastAsia="Palatino Linotype" w:hAnsi="Palatino Linotype" w:cs="Palatino Linotype"/>
          <w:i/>
          <w:sz w:val="22"/>
          <w:szCs w:val="22"/>
        </w:rPr>
        <w:t xml:space="preserve">Los estudios técnicos realizados para el mejoramiento del transporte público, incluyendo de ser el </w:t>
      </w:r>
      <w:proofErr w:type="gramStart"/>
      <w:r w:rsidRPr="00D166A0">
        <w:rPr>
          <w:rFonts w:ascii="Palatino Linotype" w:eastAsia="Palatino Linotype" w:hAnsi="Palatino Linotype" w:cs="Palatino Linotype"/>
          <w:i/>
          <w:sz w:val="22"/>
          <w:szCs w:val="22"/>
        </w:rPr>
        <w:t>caso,  los</w:t>
      </w:r>
      <w:proofErr w:type="gramEnd"/>
      <w:r w:rsidRPr="00D166A0">
        <w:rPr>
          <w:rFonts w:ascii="Palatino Linotype" w:eastAsia="Palatino Linotype" w:hAnsi="Palatino Linotype" w:cs="Palatino Linotype"/>
          <w:i/>
          <w:sz w:val="22"/>
          <w:szCs w:val="22"/>
        </w:rPr>
        <w:t xml:space="preserve"> resultados, los aforos, los documentos que den cuenta cómo se obtuvieron las muestras y los resultados, de ser el caso,  el proceso de licitación, el costo, la empresa que lo realizó del primero de enero de dos mil once al treinta y uno de julio dos mil veintidós;</w:t>
      </w:r>
    </w:p>
    <w:p w14:paraId="3A2DA715" w14:textId="77777777" w:rsidR="00970E69" w:rsidRPr="00D166A0" w:rsidRDefault="000F174E">
      <w:pPr>
        <w:numPr>
          <w:ilvl w:val="0"/>
          <w:numId w:val="3"/>
        </w:numPr>
        <w:pBdr>
          <w:top w:val="nil"/>
          <w:left w:val="nil"/>
          <w:bottom w:val="nil"/>
          <w:right w:val="nil"/>
          <w:between w:val="nil"/>
        </w:pBdr>
        <w:spacing w:before="240" w:after="240"/>
        <w:ind w:right="900"/>
        <w:jc w:val="both"/>
        <w:rPr>
          <w:rFonts w:ascii="Palatino Linotype" w:eastAsia="Palatino Linotype" w:hAnsi="Palatino Linotype" w:cs="Palatino Linotype"/>
          <w:i/>
        </w:rPr>
      </w:pPr>
      <w:r w:rsidRPr="00D166A0">
        <w:rPr>
          <w:rFonts w:ascii="Palatino Linotype" w:eastAsia="Palatino Linotype" w:hAnsi="Palatino Linotype" w:cs="Palatino Linotype"/>
          <w:i/>
          <w:sz w:val="22"/>
          <w:szCs w:val="22"/>
        </w:rPr>
        <w:t xml:space="preserve">El o </w:t>
      </w:r>
      <w:proofErr w:type="gramStart"/>
      <w:r w:rsidRPr="00D166A0">
        <w:rPr>
          <w:rFonts w:ascii="Palatino Linotype" w:eastAsia="Palatino Linotype" w:hAnsi="Palatino Linotype" w:cs="Palatino Linotype"/>
          <w:i/>
          <w:sz w:val="22"/>
          <w:szCs w:val="22"/>
        </w:rPr>
        <w:t>los  estudios</w:t>
      </w:r>
      <w:proofErr w:type="gramEnd"/>
      <w:r w:rsidRPr="00D166A0">
        <w:rPr>
          <w:rFonts w:ascii="Palatino Linotype" w:eastAsia="Palatino Linotype" w:hAnsi="Palatino Linotype" w:cs="Palatino Linotype"/>
          <w:i/>
          <w:sz w:val="22"/>
          <w:szCs w:val="22"/>
        </w:rPr>
        <w:t xml:space="preserve"> realizados para la implementación del “Transporte Rosa” en el Estado de México; y, </w:t>
      </w:r>
    </w:p>
    <w:p w14:paraId="046FA3CE" w14:textId="77777777" w:rsidR="00970E69" w:rsidRPr="00D166A0" w:rsidRDefault="000F174E">
      <w:pPr>
        <w:numPr>
          <w:ilvl w:val="0"/>
          <w:numId w:val="3"/>
        </w:numPr>
        <w:pBdr>
          <w:top w:val="nil"/>
          <w:left w:val="nil"/>
          <w:bottom w:val="nil"/>
          <w:right w:val="nil"/>
          <w:between w:val="nil"/>
        </w:pBdr>
        <w:spacing w:before="240" w:after="240"/>
        <w:ind w:right="900"/>
        <w:jc w:val="both"/>
        <w:rPr>
          <w:rFonts w:ascii="Palatino Linotype" w:eastAsia="Palatino Linotype" w:hAnsi="Palatino Linotype" w:cs="Palatino Linotype"/>
          <w:i/>
        </w:rPr>
      </w:pPr>
      <w:r w:rsidRPr="00D166A0">
        <w:rPr>
          <w:rFonts w:ascii="Palatino Linotype" w:eastAsia="Palatino Linotype" w:hAnsi="Palatino Linotype" w:cs="Palatino Linotype"/>
          <w:i/>
          <w:sz w:val="22"/>
          <w:szCs w:val="22"/>
        </w:rPr>
        <w:t xml:space="preserve"> Las acciones que se han realizado para la prevención de la violencia de género en el transporte público, </w:t>
      </w:r>
      <w:proofErr w:type="gramStart"/>
      <w:r w:rsidRPr="00D166A0">
        <w:rPr>
          <w:rFonts w:ascii="Palatino Linotype" w:eastAsia="Palatino Linotype" w:hAnsi="Palatino Linotype" w:cs="Palatino Linotype"/>
          <w:i/>
          <w:sz w:val="22"/>
          <w:szCs w:val="22"/>
        </w:rPr>
        <w:t>del  uno</w:t>
      </w:r>
      <w:proofErr w:type="gramEnd"/>
      <w:r w:rsidRPr="00D166A0">
        <w:rPr>
          <w:rFonts w:ascii="Palatino Linotype" w:eastAsia="Palatino Linotype" w:hAnsi="Palatino Linotype" w:cs="Palatino Linotype"/>
          <w:i/>
          <w:sz w:val="22"/>
          <w:szCs w:val="22"/>
        </w:rPr>
        <w:t xml:space="preserve"> de agosto del dos mil veintiuno al uno de agosto de veintidós.</w:t>
      </w:r>
    </w:p>
    <w:p w14:paraId="49EBBAC6" w14:textId="77777777" w:rsidR="00970E69" w:rsidRPr="00D166A0" w:rsidRDefault="000F174E">
      <w:pPr>
        <w:ind w:left="567"/>
        <w:jc w:val="both"/>
        <w:rPr>
          <w:rFonts w:ascii="Palatino Linotype" w:eastAsia="Palatino Linotype" w:hAnsi="Palatino Linotype" w:cs="Palatino Linotype"/>
          <w:i/>
        </w:rPr>
      </w:pPr>
      <w:r w:rsidRPr="00D166A0">
        <w:rPr>
          <w:rFonts w:ascii="Palatino Linotype" w:eastAsia="Palatino Linotype" w:hAnsi="Palatino Linotype" w:cs="Palatino Linotype"/>
          <w:i/>
        </w:rPr>
        <w:t xml:space="preserve">Para la entrega en versión pública deberá emitir el Acuerdo del Comité de Transparencia, en el que funde y motive las razones sobre los datos que se supriman o eliminen y se ponga a disposición de la parte </w:t>
      </w:r>
      <w:r w:rsidRPr="00D166A0">
        <w:rPr>
          <w:rFonts w:ascii="Palatino Linotype" w:eastAsia="Palatino Linotype" w:hAnsi="Palatino Linotype" w:cs="Palatino Linotype"/>
          <w:b/>
          <w:i/>
        </w:rPr>
        <w:t>Recurrente</w:t>
      </w:r>
      <w:r w:rsidRPr="00D166A0">
        <w:rPr>
          <w:rFonts w:ascii="Palatino Linotype" w:eastAsia="Palatino Linotype" w:hAnsi="Palatino Linotype" w:cs="Palatino Linotype"/>
          <w:i/>
        </w:rPr>
        <w:t>.</w:t>
      </w:r>
    </w:p>
    <w:p w14:paraId="73692CD2" w14:textId="77777777" w:rsidR="00970E69" w:rsidRPr="00D166A0" w:rsidRDefault="00970E69">
      <w:pPr>
        <w:ind w:left="567"/>
        <w:jc w:val="both"/>
        <w:rPr>
          <w:rFonts w:ascii="Palatino Linotype" w:eastAsia="Palatino Linotype" w:hAnsi="Palatino Linotype" w:cs="Palatino Linotype"/>
          <w:i/>
        </w:rPr>
      </w:pPr>
    </w:p>
    <w:p w14:paraId="24E96DE6" w14:textId="77777777" w:rsidR="00970E69" w:rsidRPr="00D166A0" w:rsidRDefault="000F174E">
      <w:pPr>
        <w:ind w:left="567"/>
        <w:jc w:val="both"/>
        <w:rPr>
          <w:rFonts w:ascii="Palatino Linotype" w:eastAsia="Palatino Linotype" w:hAnsi="Palatino Linotype" w:cs="Palatino Linotype"/>
          <w:i/>
        </w:rPr>
      </w:pPr>
      <w:r w:rsidRPr="00D166A0">
        <w:rPr>
          <w:rFonts w:ascii="Palatino Linotype" w:eastAsia="Palatino Linotype" w:hAnsi="Palatino Linotype" w:cs="Palatino Linotype"/>
          <w:i/>
        </w:rPr>
        <w:t xml:space="preserve">El caso que derivado de la búsqueda exhaustiva y razonable no se localice la información que se ordena el Sujeto Obligado deberá emitir el Acuerdo de Inexistencia en términos de los artículos 49, fracciones II y XIII, 169 y 170 de la Ley de Transparencia y Acceso a la Información Pública del Estado de México y Municipios, debiendo notificarlo a la parte Recurrente al momento de dar cumplimiento a la presente resolución.  </w:t>
      </w:r>
    </w:p>
    <w:p w14:paraId="2A29E2E7" w14:textId="77777777" w:rsidR="00970E69" w:rsidRPr="00D166A0" w:rsidRDefault="000F174E">
      <w:pPr>
        <w:spacing w:before="240" w:after="240"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Tercero.</w:t>
      </w:r>
      <w:r w:rsidRPr="00D166A0">
        <w:rPr>
          <w:rFonts w:ascii="Palatino Linotype" w:eastAsia="Palatino Linotype" w:hAnsi="Palatino Linotype" w:cs="Palatino Linotype"/>
          <w:b/>
          <w:sz w:val="28"/>
          <w:szCs w:val="28"/>
        </w:rPr>
        <w:t xml:space="preserve">  </w:t>
      </w:r>
      <w:r w:rsidRPr="00D166A0">
        <w:rPr>
          <w:rFonts w:ascii="Palatino Linotype" w:eastAsia="Palatino Linotype" w:hAnsi="Palatino Linotype" w:cs="Palatino Linotype"/>
          <w:b/>
        </w:rPr>
        <w:t>Notifíquese vía SAIMEX,</w:t>
      </w:r>
      <w:r w:rsidRPr="00D166A0">
        <w:rPr>
          <w:rFonts w:ascii="Palatino Linotype" w:eastAsia="Palatino Linotype" w:hAnsi="Palatino Linotype" w:cs="Palatino Linotype"/>
          <w:b/>
          <w:sz w:val="28"/>
          <w:szCs w:val="28"/>
        </w:rPr>
        <w:t xml:space="preserve"> </w:t>
      </w:r>
      <w:r w:rsidRPr="00D166A0">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D166A0">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23F2834C" w14:textId="77777777" w:rsidR="00970E69" w:rsidRPr="00D166A0" w:rsidRDefault="000F174E">
      <w:pPr>
        <w:spacing w:line="360" w:lineRule="auto"/>
        <w:jc w:val="both"/>
        <w:rPr>
          <w:rFonts w:ascii="Palatino Linotype" w:eastAsia="Palatino Linotype" w:hAnsi="Palatino Linotype" w:cs="Palatino Linotype"/>
        </w:rPr>
      </w:pPr>
      <w:r w:rsidRPr="00D166A0">
        <w:rPr>
          <w:rFonts w:ascii="Palatino Linotype" w:eastAsia="Palatino Linotype" w:hAnsi="Palatino Linotype" w:cs="Palatino Linotype"/>
          <w:b/>
        </w:rPr>
        <w:t>Cuarto.</w:t>
      </w:r>
      <w:r w:rsidRPr="00D166A0">
        <w:rPr>
          <w:rFonts w:ascii="Palatino Linotype" w:eastAsia="Palatino Linotype" w:hAnsi="Palatino Linotype" w:cs="Palatino Linotype"/>
          <w:b/>
          <w:sz w:val="28"/>
          <w:szCs w:val="28"/>
        </w:rPr>
        <w:t xml:space="preserve"> </w:t>
      </w:r>
      <w:r w:rsidRPr="00D166A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166A0">
        <w:rPr>
          <w:rFonts w:ascii="Palatino Linotype" w:eastAsia="Palatino Linotype" w:hAnsi="Palatino Linotype" w:cs="Palatino Linotype"/>
          <w:b/>
        </w:rPr>
        <w:t>SUJETO OBLIGADO</w:t>
      </w:r>
      <w:r w:rsidRPr="00D166A0">
        <w:rPr>
          <w:rFonts w:ascii="Palatino Linotype" w:eastAsia="Palatino Linotype" w:hAnsi="Palatino Linotype" w:cs="Palatino Linotype"/>
        </w:rPr>
        <w:t xml:space="preserve"> de manera fundada y motivada, podrá solicitar una ampliación de plazo para el cumplimiento de la presente resolución.</w:t>
      </w:r>
    </w:p>
    <w:p w14:paraId="29A3CA1C" w14:textId="77777777" w:rsidR="00640033" w:rsidRPr="00D166A0" w:rsidRDefault="00640033">
      <w:pPr>
        <w:spacing w:line="360" w:lineRule="auto"/>
        <w:ind w:right="49"/>
        <w:jc w:val="both"/>
        <w:rPr>
          <w:rFonts w:ascii="Palatino Linotype" w:eastAsia="Palatino Linotype" w:hAnsi="Palatino Linotype" w:cs="Palatino Linotype"/>
          <w:b/>
        </w:rPr>
      </w:pPr>
    </w:p>
    <w:p w14:paraId="0B8D634D" w14:textId="77777777" w:rsidR="00970E69" w:rsidRPr="00D166A0" w:rsidRDefault="000F174E">
      <w:pPr>
        <w:spacing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b/>
        </w:rPr>
        <w:t xml:space="preserve">Quinto. </w:t>
      </w:r>
      <w:r w:rsidRPr="00D166A0">
        <w:rPr>
          <w:rFonts w:ascii="Palatino Linotype" w:eastAsia="Palatino Linotype" w:hAnsi="Palatino Linotype" w:cs="Palatino Linotype"/>
        </w:rPr>
        <w:t>Notifíquese,</w:t>
      </w:r>
      <w:r w:rsidRPr="00D166A0">
        <w:rPr>
          <w:rFonts w:ascii="Palatino Linotype" w:eastAsia="Palatino Linotype" w:hAnsi="Palatino Linotype" w:cs="Palatino Linotype"/>
          <w:b/>
        </w:rPr>
        <w:t xml:space="preserve"> a la Recurrente vía Sistema de Acceso a la Información Mexiquense (SAIMEX), </w:t>
      </w:r>
      <w:r w:rsidRPr="00D166A0">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A272D41" w14:textId="77777777" w:rsidR="00970E69" w:rsidRPr="00D166A0" w:rsidRDefault="00970E69">
      <w:pPr>
        <w:spacing w:line="360" w:lineRule="auto"/>
        <w:ind w:right="49"/>
        <w:jc w:val="both"/>
        <w:rPr>
          <w:rFonts w:ascii="Palatino Linotype" w:eastAsia="Palatino Linotype" w:hAnsi="Palatino Linotype" w:cs="Palatino Linotype"/>
        </w:rPr>
      </w:pPr>
    </w:p>
    <w:p w14:paraId="5BFFFDDD" w14:textId="77777777" w:rsidR="00970E69" w:rsidRPr="00D166A0" w:rsidRDefault="000F174E">
      <w:pPr>
        <w:spacing w:line="360" w:lineRule="auto"/>
        <w:ind w:right="49"/>
        <w:jc w:val="both"/>
        <w:rPr>
          <w:rFonts w:ascii="Palatino Linotype" w:eastAsia="Palatino Linotype" w:hAnsi="Palatino Linotype" w:cs="Palatino Linotype"/>
        </w:rPr>
      </w:pPr>
      <w:r w:rsidRPr="00D166A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DE AGOSTO DE DOS MIL VEINTITRÉS, ANTE EL SECRETARIO TÉCNICO DEL PLENO ALEXIS TAPIA RAMÍREZ.</w:t>
      </w:r>
    </w:p>
    <w:p w14:paraId="06BAECAB" w14:textId="77777777" w:rsidR="00970E69" w:rsidRPr="00D166A0" w:rsidRDefault="00970E69">
      <w:pPr>
        <w:spacing w:line="360" w:lineRule="auto"/>
        <w:ind w:right="49"/>
        <w:jc w:val="both"/>
        <w:rPr>
          <w:rFonts w:ascii="Palatino Linotype" w:eastAsia="Palatino Linotype" w:hAnsi="Palatino Linotype" w:cs="Palatino Linotype"/>
        </w:rPr>
      </w:pPr>
    </w:p>
    <w:p w14:paraId="4C160661" w14:textId="77777777" w:rsidR="00970E69" w:rsidRPr="00D166A0" w:rsidRDefault="00970E69">
      <w:pPr>
        <w:spacing w:line="360" w:lineRule="auto"/>
        <w:ind w:right="49"/>
        <w:jc w:val="both"/>
        <w:rPr>
          <w:rFonts w:ascii="Palatino Linotype" w:eastAsia="Palatino Linotype" w:hAnsi="Palatino Linotype" w:cs="Palatino Linotype"/>
        </w:rPr>
      </w:pPr>
    </w:p>
    <w:p w14:paraId="03FFA22A" w14:textId="77777777" w:rsidR="00970E69" w:rsidRPr="00D166A0" w:rsidRDefault="00970E69">
      <w:pPr>
        <w:spacing w:line="360" w:lineRule="auto"/>
        <w:ind w:right="49"/>
        <w:jc w:val="both"/>
        <w:rPr>
          <w:rFonts w:ascii="Palatino Linotype" w:eastAsia="Palatino Linotype" w:hAnsi="Palatino Linotype" w:cs="Palatino Linotype"/>
        </w:rPr>
      </w:pPr>
    </w:p>
    <w:p w14:paraId="00FCE075" w14:textId="77777777" w:rsidR="00970E69" w:rsidRPr="00D166A0" w:rsidRDefault="00970E69">
      <w:pPr>
        <w:spacing w:line="360" w:lineRule="auto"/>
        <w:ind w:right="49"/>
        <w:jc w:val="both"/>
        <w:rPr>
          <w:rFonts w:ascii="Palatino Linotype" w:eastAsia="Palatino Linotype" w:hAnsi="Palatino Linotype" w:cs="Palatino Linotype"/>
        </w:rPr>
      </w:pPr>
    </w:p>
    <w:p w14:paraId="003B88A7" w14:textId="77777777" w:rsidR="00970E69" w:rsidRPr="00D166A0" w:rsidRDefault="00970E69">
      <w:pPr>
        <w:spacing w:line="360" w:lineRule="auto"/>
        <w:ind w:right="49"/>
        <w:jc w:val="both"/>
        <w:rPr>
          <w:rFonts w:ascii="Palatino Linotype" w:eastAsia="Palatino Linotype" w:hAnsi="Palatino Linotype" w:cs="Palatino Linotype"/>
        </w:rPr>
      </w:pPr>
    </w:p>
    <w:p w14:paraId="06F61F3A" w14:textId="77777777" w:rsidR="00970E69" w:rsidRPr="00D166A0" w:rsidRDefault="00970E69">
      <w:pPr>
        <w:spacing w:line="360" w:lineRule="auto"/>
        <w:ind w:right="49"/>
        <w:jc w:val="both"/>
        <w:rPr>
          <w:rFonts w:ascii="Palatino Linotype" w:eastAsia="Palatino Linotype" w:hAnsi="Palatino Linotype" w:cs="Palatino Linotype"/>
        </w:rPr>
      </w:pPr>
    </w:p>
    <w:p w14:paraId="2B18A7A8" w14:textId="77777777" w:rsidR="00970E69" w:rsidRPr="00D166A0" w:rsidRDefault="00970E69">
      <w:pPr>
        <w:spacing w:line="360" w:lineRule="auto"/>
        <w:ind w:right="49"/>
        <w:jc w:val="both"/>
        <w:rPr>
          <w:rFonts w:ascii="Palatino Linotype" w:eastAsia="Palatino Linotype" w:hAnsi="Palatino Linotype" w:cs="Palatino Linotype"/>
        </w:rPr>
      </w:pPr>
    </w:p>
    <w:p w14:paraId="6BE4B337" w14:textId="77777777" w:rsidR="00970E69" w:rsidRPr="00D166A0" w:rsidRDefault="00970E69">
      <w:pPr>
        <w:spacing w:line="360" w:lineRule="auto"/>
        <w:ind w:right="49"/>
        <w:jc w:val="both"/>
        <w:rPr>
          <w:rFonts w:ascii="Palatino Linotype" w:eastAsia="Palatino Linotype" w:hAnsi="Palatino Linotype" w:cs="Palatino Linotype"/>
        </w:rPr>
      </w:pPr>
    </w:p>
    <w:p w14:paraId="3FBC475B" w14:textId="77777777" w:rsidR="00970E69" w:rsidRPr="00D166A0" w:rsidRDefault="00970E69">
      <w:pPr>
        <w:spacing w:line="360" w:lineRule="auto"/>
        <w:ind w:right="49"/>
        <w:jc w:val="both"/>
        <w:rPr>
          <w:rFonts w:ascii="Palatino Linotype" w:eastAsia="Palatino Linotype" w:hAnsi="Palatino Linotype" w:cs="Palatino Linotype"/>
        </w:rPr>
      </w:pPr>
    </w:p>
    <w:p w14:paraId="350A49FF" w14:textId="77777777" w:rsidR="00970E69" w:rsidRPr="00D166A0" w:rsidRDefault="00970E69">
      <w:pPr>
        <w:spacing w:line="360" w:lineRule="auto"/>
        <w:ind w:right="49"/>
        <w:jc w:val="both"/>
        <w:rPr>
          <w:rFonts w:ascii="Palatino Linotype" w:eastAsia="Palatino Linotype" w:hAnsi="Palatino Linotype" w:cs="Palatino Linotype"/>
        </w:rPr>
      </w:pPr>
    </w:p>
    <w:p w14:paraId="66C5909A" w14:textId="77777777" w:rsidR="00970E69" w:rsidRPr="00D166A0" w:rsidRDefault="00970E69">
      <w:pPr>
        <w:spacing w:line="360" w:lineRule="auto"/>
        <w:ind w:right="49"/>
        <w:jc w:val="both"/>
        <w:rPr>
          <w:rFonts w:ascii="Palatino Linotype" w:eastAsia="Palatino Linotype" w:hAnsi="Palatino Linotype" w:cs="Palatino Linotype"/>
        </w:rPr>
      </w:pPr>
    </w:p>
    <w:p w14:paraId="44496366" w14:textId="77777777" w:rsidR="00970E69" w:rsidRPr="00D166A0" w:rsidRDefault="00970E69">
      <w:pPr>
        <w:spacing w:line="360" w:lineRule="auto"/>
        <w:ind w:right="49"/>
        <w:jc w:val="both"/>
        <w:rPr>
          <w:rFonts w:ascii="Palatino Linotype" w:eastAsia="Palatino Linotype" w:hAnsi="Palatino Linotype" w:cs="Palatino Linotype"/>
        </w:rPr>
      </w:pPr>
    </w:p>
    <w:p w14:paraId="4E7718C5" w14:textId="77777777" w:rsidR="00970E69" w:rsidRPr="00D166A0" w:rsidRDefault="00970E69">
      <w:pPr>
        <w:spacing w:line="360" w:lineRule="auto"/>
        <w:ind w:right="49"/>
        <w:jc w:val="both"/>
        <w:rPr>
          <w:rFonts w:ascii="Palatino Linotype" w:eastAsia="Palatino Linotype" w:hAnsi="Palatino Linotype" w:cs="Palatino Linotype"/>
        </w:rPr>
      </w:pPr>
    </w:p>
    <w:p w14:paraId="49FE19CE" w14:textId="77777777" w:rsidR="00970E69" w:rsidRPr="00D166A0" w:rsidRDefault="00970E69">
      <w:pPr>
        <w:spacing w:line="360" w:lineRule="auto"/>
        <w:ind w:right="49"/>
        <w:jc w:val="both"/>
        <w:rPr>
          <w:rFonts w:ascii="Palatino Linotype" w:eastAsia="Palatino Linotype" w:hAnsi="Palatino Linotype" w:cs="Palatino Linotype"/>
        </w:rPr>
      </w:pPr>
    </w:p>
    <w:p w14:paraId="3430BE51" w14:textId="77777777" w:rsidR="00970E69" w:rsidRPr="00D166A0" w:rsidRDefault="00970E69">
      <w:pPr>
        <w:spacing w:line="360" w:lineRule="auto"/>
        <w:ind w:right="49"/>
        <w:jc w:val="both"/>
        <w:rPr>
          <w:rFonts w:ascii="Palatino Linotype" w:eastAsia="Palatino Linotype" w:hAnsi="Palatino Linotype" w:cs="Palatino Linotype"/>
        </w:rPr>
      </w:pPr>
      <w:bookmarkStart w:id="2" w:name="_heading=h.30j0zll" w:colFirst="0" w:colLast="0"/>
      <w:bookmarkEnd w:id="2"/>
    </w:p>
    <w:p w14:paraId="4D01F208" w14:textId="77777777" w:rsidR="00970E69" w:rsidRPr="00D166A0" w:rsidRDefault="00970E69">
      <w:pPr>
        <w:spacing w:line="360" w:lineRule="auto"/>
        <w:ind w:right="49"/>
        <w:jc w:val="both"/>
        <w:rPr>
          <w:rFonts w:ascii="Palatino Linotype" w:eastAsia="Palatino Linotype" w:hAnsi="Palatino Linotype" w:cs="Palatino Linotype"/>
        </w:rPr>
      </w:pPr>
    </w:p>
    <w:p w14:paraId="5EAEF71E" w14:textId="77777777" w:rsidR="00970E69" w:rsidRPr="00D166A0" w:rsidRDefault="00970E69">
      <w:pPr>
        <w:spacing w:before="240" w:after="240" w:line="360" w:lineRule="auto"/>
        <w:jc w:val="both"/>
        <w:rPr>
          <w:rFonts w:ascii="Palatino Linotype" w:eastAsia="Palatino Linotype" w:hAnsi="Palatino Linotype" w:cs="Palatino Linotype"/>
        </w:rPr>
      </w:pPr>
    </w:p>
    <w:sectPr w:rsidR="00970E69" w:rsidRPr="00D166A0">
      <w:headerReference w:type="default" r:id="rId23"/>
      <w:footerReference w:type="default" r:id="rId24"/>
      <w:headerReference w:type="first" r:id="rId25"/>
      <w:footerReference w:type="first" r:id="rId26"/>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2D5DD" w14:textId="77777777" w:rsidR="004A0511" w:rsidRDefault="004A0511">
      <w:r>
        <w:separator/>
      </w:r>
    </w:p>
  </w:endnote>
  <w:endnote w:type="continuationSeparator" w:id="0">
    <w:p w14:paraId="14BFB0E5" w14:textId="77777777" w:rsidR="004A0511" w:rsidRDefault="004A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B8BE" w14:textId="77777777" w:rsidR="000F174E" w:rsidRDefault="000F174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66A0">
      <w:rPr>
        <w:rFonts w:ascii="Arial" w:eastAsia="Arial" w:hAnsi="Arial" w:cs="Arial"/>
        <w:b/>
        <w:noProof/>
        <w:color w:val="000000"/>
        <w:sz w:val="20"/>
        <w:szCs w:val="20"/>
      </w:rPr>
      <w:t>75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66A0">
      <w:rPr>
        <w:rFonts w:ascii="Arial" w:eastAsia="Arial" w:hAnsi="Arial" w:cs="Arial"/>
        <w:b/>
        <w:noProof/>
        <w:color w:val="000000"/>
        <w:sz w:val="20"/>
        <w:szCs w:val="20"/>
      </w:rPr>
      <w:t>75</w:t>
    </w:r>
    <w:r>
      <w:rPr>
        <w:rFonts w:ascii="Arial" w:eastAsia="Arial" w:hAnsi="Arial" w:cs="Arial"/>
        <w:b/>
        <w:color w:val="000000"/>
        <w:sz w:val="20"/>
        <w:szCs w:val="20"/>
      </w:rPr>
      <w:fldChar w:fldCharType="end"/>
    </w:r>
  </w:p>
  <w:p w14:paraId="74BC2B4F" w14:textId="77777777" w:rsidR="000F174E" w:rsidRDefault="000F174E">
    <w:pPr>
      <w:pBdr>
        <w:top w:val="nil"/>
        <w:left w:val="nil"/>
        <w:bottom w:val="nil"/>
        <w:right w:val="nil"/>
        <w:between w:val="nil"/>
      </w:pBdr>
      <w:tabs>
        <w:tab w:val="center" w:pos="4252"/>
        <w:tab w:val="right" w:pos="8504"/>
      </w:tabs>
      <w:rPr>
        <w:color w:val="000000"/>
      </w:rPr>
    </w:pPr>
  </w:p>
  <w:p w14:paraId="71D6712E" w14:textId="77777777" w:rsidR="000F174E" w:rsidRDefault="000F174E">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4AC0D8BD" w14:textId="77777777" w:rsidR="000F174E" w:rsidRDefault="000F17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0183" w14:textId="77777777" w:rsidR="000F174E" w:rsidRDefault="000F174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66A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66A0">
      <w:rPr>
        <w:rFonts w:ascii="Arial" w:eastAsia="Arial" w:hAnsi="Arial" w:cs="Arial"/>
        <w:b/>
        <w:noProof/>
        <w:color w:val="000000"/>
        <w:sz w:val="20"/>
        <w:szCs w:val="20"/>
      </w:rPr>
      <w:t>75</w:t>
    </w:r>
    <w:r>
      <w:rPr>
        <w:rFonts w:ascii="Arial" w:eastAsia="Arial" w:hAnsi="Arial" w:cs="Arial"/>
        <w:b/>
        <w:color w:val="000000"/>
        <w:sz w:val="20"/>
        <w:szCs w:val="20"/>
      </w:rPr>
      <w:fldChar w:fldCharType="end"/>
    </w:r>
  </w:p>
  <w:p w14:paraId="4EB9B5D0" w14:textId="77777777" w:rsidR="000F174E" w:rsidRDefault="000F174E">
    <w:pPr>
      <w:pBdr>
        <w:top w:val="nil"/>
        <w:left w:val="nil"/>
        <w:bottom w:val="nil"/>
        <w:right w:val="nil"/>
        <w:between w:val="nil"/>
      </w:pBdr>
      <w:tabs>
        <w:tab w:val="center" w:pos="4252"/>
        <w:tab w:val="right" w:pos="8504"/>
      </w:tabs>
      <w:rPr>
        <w:rFonts w:ascii="Cambria" w:eastAsia="Cambria" w:hAnsi="Cambria" w:cs="Cambria"/>
        <w:color w:val="000000"/>
      </w:rPr>
    </w:pPr>
  </w:p>
  <w:p w14:paraId="4580CCE1" w14:textId="77777777" w:rsidR="000F174E" w:rsidRDefault="000F17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2B920" w14:textId="77777777" w:rsidR="004A0511" w:rsidRDefault="004A0511">
      <w:r>
        <w:separator/>
      </w:r>
    </w:p>
  </w:footnote>
  <w:footnote w:type="continuationSeparator" w:id="0">
    <w:p w14:paraId="460AEEA1" w14:textId="77777777" w:rsidR="004A0511" w:rsidRDefault="004A0511">
      <w:r>
        <w:continuationSeparator/>
      </w:r>
    </w:p>
  </w:footnote>
  <w:footnote w:id="1">
    <w:p w14:paraId="23CE8BD1" w14:textId="77777777" w:rsidR="000F174E" w:rsidRDefault="000F174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5D69A48" w14:textId="77777777" w:rsidR="000F174E" w:rsidRDefault="000F174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5717" w14:textId="77777777" w:rsidR="000F174E" w:rsidRDefault="000F174E">
    <w:pPr>
      <w:widowControl w:val="0"/>
      <w:pBdr>
        <w:top w:val="nil"/>
        <w:left w:val="nil"/>
        <w:bottom w:val="nil"/>
        <w:right w:val="nil"/>
        <w:between w:val="nil"/>
      </w:pBdr>
      <w:spacing w:line="276" w:lineRule="auto"/>
    </w:pPr>
  </w:p>
  <w:tbl>
    <w:tblPr>
      <w:tblStyle w:val="a1"/>
      <w:tblW w:w="6240" w:type="dxa"/>
      <w:tblInd w:w="3746" w:type="dxa"/>
      <w:tblLayout w:type="fixed"/>
      <w:tblLook w:val="0400" w:firstRow="0" w:lastRow="0" w:firstColumn="0" w:lastColumn="0" w:noHBand="0" w:noVBand="1"/>
    </w:tblPr>
    <w:tblGrid>
      <w:gridCol w:w="2553"/>
      <w:gridCol w:w="3687"/>
    </w:tblGrid>
    <w:tr w:rsidR="000F174E" w14:paraId="07E5719E" w14:textId="77777777">
      <w:tc>
        <w:tcPr>
          <w:tcW w:w="2553" w:type="dxa"/>
          <w:vAlign w:val="center"/>
        </w:tcPr>
        <w:p w14:paraId="2144C33B" w14:textId="77777777" w:rsidR="000F174E" w:rsidRDefault="000F17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60278E9" w14:textId="77777777" w:rsidR="000F174E" w:rsidRDefault="000F174E">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14989/INFOEM/IP/RR/2022</w:t>
          </w:r>
        </w:p>
      </w:tc>
    </w:tr>
    <w:tr w:rsidR="000F174E" w14:paraId="1577F1FE" w14:textId="77777777">
      <w:trPr>
        <w:trHeight w:val="228"/>
      </w:trPr>
      <w:tc>
        <w:tcPr>
          <w:tcW w:w="2553" w:type="dxa"/>
          <w:vAlign w:val="center"/>
        </w:tcPr>
        <w:p w14:paraId="08446E41" w14:textId="77777777" w:rsidR="000F174E" w:rsidRDefault="000F17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4465B66" w14:textId="77777777" w:rsidR="000F174E" w:rsidRDefault="000F174E">
          <w:pPr>
            <w:ind w:right="954"/>
            <w:jc w:val="both"/>
            <w:rPr>
              <w:rFonts w:ascii="Palatino Linotype" w:eastAsia="Palatino Linotype" w:hAnsi="Palatino Linotype" w:cs="Palatino Linotype"/>
              <w:b/>
              <w:sz w:val="22"/>
              <w:szCs w:val="22"/>
            </w:rPr>
          </w:pPr>
        </w:p>
        <w:p w14:paraId="5A2D4333" w14:textId="77777777" w:rsidR="000F174E" w:rsidRDefault="000F174E">
          <w:pPr>
            <w:ind w:right="95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0F174E" w14:paraId="108F83E5" w14:textId="77777777">
      <w:tc>
        <w:tcPr>
          <w:tcW w:w="2553" w:type="dxa"/>
          <w:vAlign w:val="center"/>
        </w:tcPr>
        <w:p w14:paraId="358B576B" w14:textId="77777777" w:rsidR="000F174E" w:rsidRDefault="000F17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DA57BEA" w14:textId="77777777" w:rsidR="000F174E" w:rsidRDefault="000F174E">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C3B165" w14:textId="77777777" w:rsidR="000F174E" w:rsidRDefault="000F174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3F20E93B" wp14:editId="6CA04ACE">
          <wp:simplePos x="0" y="0"/>
          <wp:positionH relativeFrom="column">
            <wp:posOffset>-982344</wp:posOffset>
          </wp:positionH>
          <wp:positionV relativeFrom="paragraph">
            <wp:posOffset>-1108074</wp:posOffset>
          </wp:positionV>
          <wp:extent cx="7635600" cy="9943200"/>
          <wp:effectExtent l="0" t="0" r="0" b="0"/>
          <wp:wrapNone/>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14:paraId="2A795B4A" w14:textId="77777777" w:rsidR="000F174E" w:rsidRDefault="000F17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2435" w14:textId="77777777" w:rsidR="000F174E" w:rsidRDefault="000F174E">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5C62C0E3" wp14:editId="538EAEA3">
          <wp:simplePos x="0" y="0"/>
          <wp:positionH relativeFrom="column">
            <wp:posOffset>-916304</wp:posOffset>
          </wp:positionH>
          <wp:positionV relativeFrom="paragraph">
            <wp:posOffset>-354865</wp:posOffset>
          </wp:positionV>
          <wp:extent cx="7635600" cy="9943200"/>
          <wp:effectExtent l="0" t="0" r="0" b="0"/>
          <wp:wrapNone/>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0F174E" w14:paraId="1B18C972" w14:textId="77777777">
      <w:tc>
        <w:tcPr>
          <w:tcW w:w="2553" w:type="dxa"/>
          <w:vAlign w:val="center"/>
        </w:tcPr>
        <w:p w14:paraId="7EEBEAEE" w14:textId="77777777" w:rsidR="000F174E" w:rsidRDefault="000F17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BA098F5" w14:textId="77777777" w:rsidR="000F174E" w:rsidRDefault="000F17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14989/INFOEM/IP/RR/2022</w:t>
          </w:r>
        </w:p>
      </w:tc>
    </w:tr>
    <w:tr w:rsidR="000F174E" w14:paraId="7EFC6970" w14:textId="77777777">
      <w:tc>
        <w:tcPr>
          <w:tcW w:w="2553" w:type="dxa"/>
          <w:vAlign w:val="center"/>
        </w:tcPr>
        <w:p w14:paraId="20F4D71C" w14:textId="77777777" w:rsidR="000F174E" w:rsidRDefault="000F17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BED0597" w14:textId="77777777" w:rsidR="000F174E" w:rsidRDefault="000F174E">
          <w:pPr>
            <w:rPr>
              <w:rFonts w:ascii="Palatino Linotype" w:eastAsia="Palatino Linotype" w:hAnsi="Palatino Linotype" w:cs="Palatino Linotype"/>
              <w:b/>
              <w:sz w:val="22"/>
              <w:szCs w:val="22"/>
            </w:rPr>
          </w:pPr>
        </w:p>
      </w:tc>
    </w:tr>
    <w:tr w:rsidR="000F174E" w14:paraId="03B72067" w14:textId="77777777">
      <w:trPr>
        <w:trHeight w:val="228"/>
      </w:trPr>
      <w:tc>
        <w:tcPr>
          <w:tcW w:w="2553" w:type="dxa"/>
          <w:vAlign w:val="center"/>
        </w:tcPr>
        <w:p w14:paraId="3465E9FF" w14:textId="77777777" w:rsidR="000F174E" w:rsidRDefault="000F17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4CE9C4D" w14:textId="77777777" w:rsidR="000F174E" w:rsidRDefault="000F174E">
          <w:pPr>
            <w:ind w:right="596"/>
            <w:jc w:val="both"/>
            <w:rPr>
              <w:rFonts w:ascii="Palatino Linotype" w:eastAsia="Palatino Linotype" w:hAnsi="Palatino Linotype" w:cs="Palatino Linotype"/>
              <w:b/>
              <w:sz w:val="22"/>
              <w:szCs w:val="22"/>
            </w:rPr>
          </w:pPr>
        </w:p>
        <w:p w14:paraId="454F0672" w14:textId="77777777" w:rsidR="000F174E" w:rsidRDefault="000F174E">
          <w:pPr>
            <w:ind w:right="59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0F174E" w14:paraId="2AB3BE63" w14:textId="77777777">
      <w:tc>
        <w:tcPr>
          <w:tcW w:w="2553" w:type="dxa"/>
          <w:vAlign w:val="center"/>
        </w:tcPr>
        <w:p w14:paraId="2362D2DB" w14:textId="77777777" w:rsidR="000F174E" w:rsidRDefault="000F17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13FE152" w14:textId="77777777" w:rsidR="000F174E" w:rsidRDefault="000F174E">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9BAD43" w14:textId="77777777" w:rsidR="000F174E" w:rsidRDefault="000F174E">
    <w:pPr>
      <w:pBdr>
        <w:top w:val="nil"/>
        <w:left w:val="nil"/>
        <w:bottom w:val="nil"/>
        <w:right w:val="nil"/>
        <w:between w:val="nil"/>
      </w:pBdr>
      <w:tabs>
        <w:tab w:val="center" w:pos="4252"/>
        <w:tab w:val="right" w:pos="8504"/>
      </w:tabs>
      <w:rPr>
        <w:rFonts w:ascii="Cambria" w:eastAsia="Cambria" w:hAnsi="Cambria" w:cs="Cambria"/>
        <w:color w:val="000000"/>
      </w:rPr>
    </w:pPr>
  </w:p>
  <w:p w14:paraId="0B52C041" w14:textId="77777777" w:rsidR="000F174E" w:rsidRDefault="000F17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66EA2"/>
    <w:multiLevelType w:val="multilevel"/>
    <w:tmpl w:val="0178BFB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15A1330"/>
    <w:multiLevelType w:val="multilevel"/>
    <w:tmpl w:val="ACD60B6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3952F8"/>
    <w:multiLevelType w:val="multilevel"/>
    <w:tmpl w:val="915AB34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 w15:restartNumberingAfterBreak="0">
    <w:nsid w:val="41D70DFA"/>
    <w:multiLevelType w:val="multilevel"/>
    <w:tmpl w:val="B694E1D2"/>
    <w:lvl w:ilvl="0">
      <w:start w:val="1"/>
      <w:numFmt w:val="upperRoman"/>
      <w:lvlText w:val="%1."/>
      <w:lvlJc w:val="left"/>
      <w:pPr>
        <w:ind w:left="1713" w:hanging="71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7C8000CF"/>
    <w:multiLevelType w:val="multilevel"/>
    <w:tmpl w:val="7C0409C0"/>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E69"/>
    <w:rsid w:val="00001E60"/>
    <w:rsid w:val="000F174E"/>
    <w:rsid w:val="003D3C5A"/>
    <w:rsid w:val="004A0511"/>
    <w:rsid w:val="00640033"/>
    <w:rsid w:val="0067447B"/>
    <w:rsid w:val="00970E69"/>
    <w:rsid w:val="00CD2316"/>
    <w:rsid w:val="00D166A0"/>
    <w:rsid w:val="00D63D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4D3"/>
  <w15:docId w15:val="{116A45BF-4137-4C5B-8000-6D1A21A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con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semiHidden/>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rPr>
  </w:style>
  <w:style w:type="paragraph" w:customStyle="1" w:styleId="m-698976158124685028gmail-msonormal">
    <w:name w:val="m_-698976158124685028gmail-msonormal"/>
    <w:basedOn w:val="Normal"/>
    <w:rsid w:val="00D41810"/>
    <w:pPr>
      <w:spacing w:before="100" w:beforeAutospacing="1" w:after="100" w:afterAutospacing="1"/>
    </w:pPr>
    <w:rPr>
      <w:lang w:val="es-MX"/>
    </w:rPr>
  </w:style>
  <w:style w:type="character" w:customStyle="1" w:styleId="m-698976158124685028gmail-apple-converted-space">
    <w:name w:val="m_-698976158124685028gmail-apple-converted-space"/>
    <w:basedOn w:val="Fuentedeprrafopredeter"/>
    <w:rsid w:val="00D41810"/>
  </w:style>
  <w:style w:type="paragraph" w:customStyle="1" w:styleId="CitasINFOEM">
    <w:name w:val="Citas INFOEM"/>
    <w:basedOn w:val="Normal"/>
    <w:qFormat/>
    <w:rsid w:val="00967C98"/>
    <w:pPr>
      <w:spacing w:before="240" w:after="160" w:line="360" w:lineRule="auto"/>
      <w:ind w:left="851" w:right="851"/>
      <w:jc w:val="both"/>
    </w:pPr>
    <w:rPr>
      <w:rFonts w:ascii="Palatino Linotype" w:hAnsi="Palatino Linotype"/>
      <w:i/>
      <w:sz w:val="22"/>
      <w:lang w:val="es-MX" w:eastAsia="en-US"/>
    </w:rPr>
  </w:style>
  <w:style w:type="character" w:customStyle="1" w:styleId="field">
    <w:name w:val="field"/>
    <w:basedOn w:val="Fuentedeprrafopredeter"/>
    <w:rsid w:val="001B2657"/>
  </w:style>
  <w:style w:type="paragraph" w:customStyle="1" w:styleId="Citas">
    <w:name w:val="Citas"/>
    <w:basedOn w:val="Normal"/>
    <w:qFormat/>
    <w:rsid w:val="00D53FF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egislacion.edomex.gob.mx/sites/legislacion.edomex.gob.mx/files/files/pdf/gct/2014/abr14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LbxI/Lm/XdDvq28MQOZ+eQniw==">CgMxLjAyCWguM3pueXNoNzIIaC5namRneHMyCWguMzBqMHpsbDgAciExRmdqa1hjUkVEcGloLW1rVzFaRzB6OXNCWk9hNHdYUWE=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16945</Words>
  <Characters>93199</Characters>
  <Application>Microsoft Office Word</Application>
  <DocSecurity>4</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dcterms:created xsi:type="dcterms:W3CDTF">2023-09-07T19:15:00Z</dcterms:created>
  <dcterms:modified xsi:type="dcterms:W3CDTF">2023-09-07T19:15:00Z</dcterms:modified>
</cp:coreProperties>
</file>