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34CE" w:rsidRPr="00543863" w:rsidRDefault="00CC25F2">
      <w:pPr>
        <w:spacing w:before="240" w:after="240" w:line="360" w:lineRule="auto"/>
        <w:jc w:val="both"/>
        <w:rPr>
          <w:rFonts w:ascii="Palatino Linotype" w:eastAsia="Palatino Linotype" w:hAnsi="Palatino Linotype" w:cs="Palatino Linotype"/>
        </w:rPr>
      </w:pPr>
      <w:bookmarkStart w:id="0" w:name="_GoBack"/>
      <w:bookmarkEnd w:id="0"/>
      <w:r w:rsidRPr="00543863">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543863">
        <w:rPr>
          <w:rFonts w:ascii="Palatino Linotype" w:eastAsia="Palatino Linotype" w:hAnsi="Palatino Linotype" w:cs="Palatino Linotype"/>
          <w:b/>
        </w:rPr>
        <w:t>quince de noviembre de dos mil veintitrés</w:t>
      </w:r>
      <w:r w:rsidRPr="00543863">
        <w:rPr>
          <w:rFonts w:ascii="Palatino Linotype" w:eastAsia="Palatino Linotype" w:hAnsi="Palatino Linotype" w:cs="Palatino Linotype"/>
        </w:rPr>
        <w:t xml:space="preserve">. </w:t>
      </w:r>
    </w:p>
    <w:p w:rsidR="008234CE" w:rsidRPr="00543863" w:rsidRDefault="00CC25F2">
      <w:pPr>
        <w:spacing w:before="240" w:after="240" w:line="360" w:lineRule="auto"/>
        <w:jc w:val="both"/>
        <w:rPr>
          <w:rFonts w:ascii="Palatino Linotype" w:eastAsia="Palatino Linotype" w:hAnsi="Palatino Linotype" w:cs="Palatino Linotype"/>
          <w:b/>
        </w:rPr>
      </w:pPr>
      <w:r w:rsidRPr="00543863">
        <w:rPr>
          <w:rFonts w:ascii="Palatino Linotype" w:eastAsia="Palatino Linotype" w:hAnsi="Palatino Linotype" w:cs="Palatino Linotype"/>
          <w:b/>
        </w:rPr>
        <w:t>Visto</w:t>
      </w:r>
      <w:r w:rsidRPr="00543863">
        <w:rPr>
          <w:rFonts w:ascii="Palatino Linotype" w:eastAsia="Palatino Linotype" w:hAnsi="Palatino Linotype" w:cs="Palatino Linotype"/>
        </w:rPr>
        <w:t xml:space="preserve"> el expediente formado con motivo del recurso de revisión </w:t>
      </w:r>
      <w:r w:rsidRPr="00543863">
        <w:rPr>
          <w:rFonts w:ascii="Palatino Linotype" w:eastAsia="Palatino Linotype" w:hAnsi="Palatino Linotype" w:cs="Palatino Linotype"/>
          <w:b/>
        </w:rPr>
        <w:t>02434/INFOEM/IP/RR/2023</w:t>
      </w:r>
      <w:r w:rsidRPr="00543863">
        <w:rPr>
          <w:rFonts w:ascii="Palatino Linotype" w:eastAsia="Palatino Linotype" w:hAnsi="Palatino Linotype" w:cs="Palatino Linotype"/>
        </w:rPr>
        <w:t>, interpuesto por</w:t>
      </w:r>
      <w:r w:rsidRPr="00543863">
        <w:rPr>
          <w:rFonts w:ascii="Palatino Linotype" w:eastAsia="Palatino Linotype" w:hAnsi="Palatino Linotype" w:cs="Palatino Linotype"/>
          <w:b/>
        </w:rPr>
        <w:t xml:space="preserve"> un particular de manera anónima</w:t>
      </w:r>
      <w:r w:rsidRPr="00543863">
        <w:rPr>
          <w:rFonts w:ascii="Palatino Linotype" w:eastAsia="Palatino Linotype" w:hAnsi="Palatino Linotype" w:cs="Palatino Linotype"/>
        </w:rPr>
        <w:t xml:space="preserve">, en lo sucesivo </w:t>
      </w:r>
      <w:r w:rsidRPr="00543863">
        <w:rPr>
          <w:rFonts w:ascii="Palatino Linotype" w:eastAsia="Palatino Linotype" w:hAnsi="Palatino Linotype" w:cs="Palatino Linotype"/>
          <w:b/>
        </w:rPr>
        <w:t>la</w:t>
      </w:r>
      <w:r w:rsidRPr="00543863">
        <w:rPr>
          <w:rFonts w:ascii="Palatino Linotype" w:eastAsia="Palatino Linotype" w:hAnsi="Palatino Linotype" w:cs="Palatino Linotype"/>
        </w:rPr>
        <w:t xml:space="preserve"> </w:t>
      </w:r>
      <w:r w:rsidRPr="00543863">
        <w:rPr>
          <w:rFonts w:ascii="Palatino Linotype" w:eastAsia="Palatino Linotype" w:hAnsi="Palatino Linotype" w:cs="Palatino Linotype"/>
          <w:b/>
        </w:rPr>
        <w:t>parte</w:t>
      </w:r>
      <w:r w:rsidRPr="00543863">
        <w:rPr>
          <w:rFonts w:ascii="Palatino Linotype" w:eastAsia="Palatino Linotype" w:hAnsi="Palatino Linotype" w:cs="Palatino Linotype"/>
        </w:rPr>
        <w:t xml:space="preserve"> </w:t>
      </w:r>
      <w:r w:rsidRPr="00543863">
        <w:rPr>
          <w:rFonts w:ascii="Palatino Linotype" w:eastAsia="Palatino Linotype" w:hAnsi="Palatino Linotype" w:cs="Palatino Linotype"/>
          <w:b/>
        </w:rPr>
        <w:t>Recurrente,</w:t>
      </w:r>
      <w:r w:rsidRPr="00543863">
        <w:rPr>
          <w:rFonts w:ascii="Palatino Linotype" w:eastAsia="Palatino Linotype" w:hAnsi="Palatino Linotype" w:cs="Palatino Linotype"/>
        </w:rPr>
        <w:t xml:space="preserve"> en contra de la respuesta a su solicitud por parte del </w:t>
      </w:r>
      <w:r w:rsidRPr="00543863">
        <w:rPr>
          <w:rFonts w:ascii="Palatino Linotype" w:eastAsia="Palatino Linotype" w:hAnsi="Palatino Linotype" w:cs="Palatino Linotype"/>
          <w:b/>
        </w:rPr>
        <w:t xml:space="preserve">Sistema Municipal Para el Desarrollo Integral de la Familia de Lerma, </w:t>
      </w:r>
      <w:r w:rsidRPr="00543863">
        <w:rPr>
          <w:rFonts w:ascii="Palatino Linotype" w:eastAsia="Palatino Linotype" w:hAnsi="Palatino Linotype" w:cs="Palatino Linotype"/>
        </w:rPr>
        <w:t xml:space="preserve">en lo sucesivo el </w:t>
      </w:r>
      <w:r w:rsidRPr="00543863">
        <w:rPr>
          <w:rFonts w:ascii="Palatino Linotype" w:eastAsia="Palatino Linotype" w:hAnsi="Palatino Linotype" w:cs="Palatino Linotype"/>
          <w:b/>
        </w:rPr>
        <w:t xml:space="preserve">Sujeto Obligado, </w:t>
      </w:r>
      <w:r w:rsidRPr="00543863">
        <w:rPr>
          <w:rFonts w:ascii="Palatino Linotype" w:eastAsia="Palatino Linotype" w:hAnsi="Palatino Linotype" w:cs="Palatino Linotype"/>
        </w:rPr>
        <w:t xml:space="preserve">se procede a dictar la presente resolución con base en los siguientes: </w:t>
      </w:r>
    </w:p>
    <w:p w:rsidR="008234CE" w:rsidRPr="00543863" w:rsidRDefault="00CC25F2">
      <w:pPr>
        <w:spacing w:before="240" w:after="240" w:line="360" w:lineRule="auto"/>
        <w:jc w:val="center"/>
        <w:rPr>
          <w:rFonts w:ascii="Palatino Linotype" w:eastAsia="Palatino Linotype" w:hAnsi="Palatino Linotype" w:cs="Palatino Linotype"/>
          <w:b/>
        </w:rPr>
      </w:pPr>
      <w:r w:rsidRPr="00543863">
        <w:rPr>
          <w:rFonts w:ascii="Palatino Linotype" w:eastAsia="Palatino Linotype" w:hAnsi="Palatino Linotype" w:cs="Palatino Linotype"/>
          <w:b/>
        </w:rPr>
        <w:t>I. A N T E C E D E N T E S</w:t>
      </w:r>
    </w:p>
    <w:p w:rsidR="008234CE" w:rsidRPr="00543863" w:rsidRDefault="00CC25F2">
      <w:pPr>
        <w:spacing w:before="240" w:after="240"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b/>
        </w:rPr>
        <w:t>1. Solicitud de acceso a la información.</w:t>
      </w:r>
      <w:r w:rsidRPr="00543863">
        <w:rPr>
          <w:rFonts w:ascii="Palatino Linotype" w:eastAsia="Palatino Linotype" w:hAnsi="Palatino Linotype" w:cs="Palatino Linotype"/>
        </w:rPr>
        <w:t xml:space="preserve"> El </w:t>
      </w:r>
      <w:r w:rsidRPr="00543863">
        <w:rPr>
          <w:rFonts w:ascii="Palatino Linotype" w:eastAsia="Palatino Linotype" w:hAnsi="Palatino Linotype" w:cs="Palatino Linotype"/>
          <w:b/>
        </w:rPr>
        <w:t>diez de abril del dos mil veintitrés,</w:t>
      </w:r>
      <w:r w:rsidRPr="00543863">
        <w:rPr>
          <w:rFonts w:ascii="Palatino Linotype" w:eastAsia="Palatino Linotype" w:hAnsi="Palatino Linotype" w:cs="Palatino Linotype"/>
        </w:rPr>
        <w:t xml:space="preserve"> </w:t>
      </w:r>
      <w:r w:rsidRPr="00543863">
        <w:rPr>
          <w:rFonts w:ascii="Palatino Linotype" w:eastAsia="Palatino Linotype" w:hAnsi="Palatino Linotype" w:cs="Palatino Linotype"/>
          <w:b/>
        </w:rPr>
        <w:t xml:space="preserve">la parte Recurrente </w:t>
      </w:r>
      <w:r w:rsidRPr="00543863">
        <w:rPr>
          <w:rFonts w:ascii="Palatino Linotype" w:eastAsia="Palatino Linotype" w:hAnsi="Palatino Linotype" w:cs="Palatino Linotype"/>
        </w:rPr>
        <w:t xml:space="preserve">presentó, a través del Sistema de Acceso a la Información Mexiquense, en lo subsecuente el </w:t>
      </w:r>
      <w:r w:rsidRPr="00543863">
        <w:rPr>
          <w:rFonts w:ascii="Palatino Linotype" w:eastAsia="Palatino Linotype" w:hAnsi="Palatino Linotype" w:cs="Palatino Linotype"/>
          <w:b/>
        </w:rPr>
        <w:t>SAIMEX,</w:t>
      </w:r>
      <w:r w:rsidRPr="00543863">
        <w:rPr>
          <w:rFonts w:ascii="Palatino Linotype" w:eastAsia="Palatino Linotype" w:hAnsi="Palatino Linotype" w:cs="Palatino Linotype"/>
        </w:rPr>
        <w:t xml:space="preserve"> ante el </w:t>
      </w:r>
      <w:r w:rsidRPr="00543863">
        <w:rPr>
          <w:rFonts w:ascii="Palatino Linotype" w:eastAsia="Palatino Linotype" w:hAnsi="Palatino Linotype" w:cs="Palatino Linotype"/>
          <w:b/>
        </w:rPr>
        <w:t>Sujeto Obligado</w:t>
      </w:r>
      <w:r w:rsidRPr="00543863">
        <w:rPr>
          <w:rFonts w:ascii="Palatino Linotype" w:eastAsia="Palatino Linotype" w:hAnsi="Palatino Linotype" w:cs="Palatino Linotype"/>
        </w:rPr>
        <w:t>, la solicitud de acceso a la información pública, a la que se le asignó el número</w:t>
      </w:r>
      <w:r w:rsidRPr="00543863">
        <w:rPr>
          <w:rFonts w:ascii="Palatino Linotype" w:eastAsia="Palatino Linotype" w:hAnsi="Palatino Linotype" w:cs="Palatino Linotype"/>
          <w:b/>
        </w:rPr>
        <w:t xml:space="preserve"> 00008/DIFLERMA/IP/2023, </w:t>
      </w:r>
      <w:r w:rsidRPr="00543863">
        <w:rPr>
          <w:rFonts w:ascii="Palatino Linotype" w:eastAsia="Palatino Linotype" w:hAnsi="Palatino Linotype" w:cs="Palatino Linotype"/>
        </w:rPr>
        <w:t xml:space="preserve">mediante la cual requirió la información siguiente: </w:t>
      </w:r>
    </w:p>
    <w:p w:rsidR="008234CE" w:rsidRPr="00543863" w:rsidRDefault="00CC25F2">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543863">
        <w:rPr>
          <w:rFonts w:ascii="Palatino Linotype" w:eastAsia="Palatino Linotype" w:hAnsi="Palatino Linotype" w:cs="Palatino Linotype"/>
          <w:i/>
          <w:sz w:val="22"/>
          <w:szCs w:val="22"/>
        </w:rPr>
        <w:t>“</w:t>
      </w:r>
      <w:r w:rsidRPr="00543863">
        <w:rPr>
          <w:rFonts w:ascii="Palatino Linotype" w:eastAsia="Palatino Linotype" w:hAnsi="Palatino Linotype" w:cs="Palatino Linotype"/>
          <w:b/>
          <w:i/>
          <w:sz w:val="22"/>
          <w:szCs w:val="22"/>
        </w:rPr>
        <w:t>LISTADO DE SERVIDORES PUBLICOS DESTINADOS A OPERAR EL PROGRAMA social tarjeta roja, CON NUMERO DE EMPLEADO, MODO DE REGISTRAR ENTRADA Y SALIDA (CON EVIDENCIAS), SUELDO BRUTO MENSUAL, DESCRIPCION DE ACTIVIDADES, NOMBRE Y CARGO DE SU JEFE INMEDIATO SUPERIOR</w:t>
      </w:r>
      <w:r w:rsidRPr="00543863">
        <w:rPr>
          <w:rFonts w:ascii="Palatino Linotype" w:eastAsia="Palatino Linotype" w:hAnsi="Palatino Linotype" w:cs="Palatino Linotype"/>
          <w:i/>
          <w:sz w:val="22"/>
          <w:szCs w:val="22"/>
        </w:rPr>
        <w:t xml:space="preserve">” (Sic) </w:t>
      </w:r>
    </w:p>
    <w:p w:rsidR="008234CE" w:rsidRPr="00543863" w:rsidRDefault="00CC25F2">
      <w:pPr>
        <w:tabs>
          <w:tab w:val="left" w:pos="1080"/>
        </w:tabs>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ab/>
      </w:r>
    </w:p>
    <w:p w:rsidR="008234CE" w:rsidRPr="00543863" w:rsidRDefault="00CC25F2">
      <w:pPr>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b/>
        </w:rPr>
        <w:lastRenderedPageBreak/>
        <w:t>Modalidad de Entrega:</w:t>
      </w:r>
      <w:r w:rsidRPr="00543863">
        <w:rPr>
          <w:rFonts w:ascii="Palatino Linotype" w:eastAsia="Palatino Linotype" w:hAnsi="Palatino Linotype" w:cs="Palatino Linotype"/>
        </w:rPr>
        <w:t xml:space="preserve"> A través de </w:t>
      </w:r>
      <w:r w:rsidRPr="00543863">
        <w:rPr>
          <w:rFonts w:ascii="Palatino Linotype" w:eastAsia="Palatino Linotype" w:hAnsi="Palatino Linotype" w:cs="Palatino Linotype"/>
          <w:b/>
        </w:rPr>
        <w:t>SAIMEX</w:t>
      </w:r>
      <w:r w:rsidRPr="00543863">
        <w:rPr>
          <w:rFonts w:ascii="Palatino Linotype" w:eastAsia="Palatino Linotype" w:hAnsi="Palatino Linotype" w:cs="Palatino Linotype"/>
        </w:rPr>
        <w:t>.</w:t>
      </w:r>
    </w:p>
    <w:p w:rsidR="008234CE" w:rsidRPr="00543863" w:rsidRDefault="008234CE">
      <w:pPr>
        <w:spacing w:line="360" w:lineRule="auto"/>
        <w:ind w:right="900"/>
        <w:rPr>
          <w:rFonts w:ascii="Palatino Linotype" w:eastAsia="Palatino Linotype" w:hAnsi="Palatino Linotype" w:cs="Palatino Linotype"/>
          <w:sz w:val="22"/>
          <w:szCs w:val="22"/>
        </w:rPr>
      </w:pPr>
    </w:p>
    <w:p w:rsidR="008234CE" w:rsidRPr="00543863" w:rsidRDefault="00CC25F2">
      <w:pPr>
        <w:spacing w:after="240" w:line="360" w:lineRule="auto"/>
        <w:jc w:val="both"/>
        <w:rPr>
          <w:rFonts w:ascii="Palatino Linotype" w:eastAsia="Palatino Linotype" w:hAnsi="Palatino Linotype" w:cs="Palatino Linotype"/>
          <w:b/>
        </w:rPr>
      </w:pPr>
      <w:r w:rsidRPr="00543863">
        <w:rPr>
          <w:rFonts w:ascii="Palatino Linotype" w:eastAsia="Palatino Linotype" w:hAnsi="Palatino Linotype" w:cs="Palatino Linotype"/>
          <w:b/>
        </w:rPr>
        <w:t xml:space="preserve">2. Respuesta. </w:t>
      </w:r>
      <w:r w:rsidRPr="00543863">
        <w:rPr>
          <w:rFonts w:ascii="Palatino Linotype" w:eastAsia="Palatino Linotype" w:hAnsi="Palatino Linotype" w:cs="Palatino Linotype"/>
        </w:rPr>
        <w:t xml:space="preserve">El </w:t>
      </w:r>
      <w:r w:rsidRPr="00543863">
        <w:rPr>
          <w:rFonts w:ascii="Palatino Linotype" w:eastAsia="Palatino Linotype" w:hAnsi="Palatino Linotype" w:cs="Palatino Linotype"/>
          <w:b/>
        </w:rPr>
        <w:t>dos de mayo de dos mil veintitrés</w:t>
      </w:r>
      <w:r w:rsidRPr="00543863">
        <w:rPr>
          <w:rFonts w:ascii="Palatino Linotype" w:eastAsia="Palatino Linotype" w:hAnsi="Palatino Linotype" w:cs="Palatino Linotype"/>
        </w:rPr>
        <w:t xml:space="preserve">, el </w:t>
      </w:r>
      <w:r w:rsidRPr="00543863">
        <w:rPr>
          <w:rFonts w:ascii="Palatino Linotype" w:eastAsia="Palatino Linotype" w:hAnsi="Palatino Linotype" w:cs="Palatino Linotype"/>
          <w:b/>
        </w:rPr>
        <w:t xml:space="preserve">Sujeto Obligado </w:t>
      </w:r>
      <w:r w:rsidRPr="00543863">
        <w:rPr>
          <w:rFonts w:ascii="Palatino Linotype" w:eastAsia="Palatino Linotype" w:hAnsi="Palatino Linotype" w:cs="Palatino Linotype"/>
        </w:rPr>
        <w:t xml:space="preserve">remitió su respuesta a la solicitud de acceso a la información a través de SAIMEX, sustancialmente en los términos siguientes:   </w:t>
      </w:r>
    </w:p>
    <w:p w:rsidR="008234CE" w:rsidRPr="00543863" w:rsidRDefault="00CC25F2">
      <w:pPr>
        <w:spacing w:before="240" w:after="240"/>
        <w:ind w:left="567" w:right="902"/>
        <w:jc w:val="both"/>
        <w:rPr>
          <w:rFonts w:ascii="Palatino Linotype" w:eastAsia="Palatino Linotype" w:hAnsi="Palatino Linotype" w:cs="Palatino Linotype"/>
          <w:b/>
          <w:i/>
          <w:sz w:val="22"/>
          <w:szCs w:val="22"/>
          <w:u w:val="single"/>
        </w:rPr>
      </w:pPr>
      <w:r w:rsidRPr="00543863">
        <w:rPr>
          <w:rFonts w:ascii="Palatino Linotype" w:eastAsia="Palatino Linotype" w:hAnsi="Palatino Linotype" w:cs="Palatino Linotype"/>
          <w:i/>
          <w:sz w:val="22"/>
          <w:szCs w:val="22"/>
        </w:rPr>
        <w:t xml:space="preserve">“Derivado de la solicitud de información con número de folio: 00008/DIFLERMA/IP/2023 presentada a través del Sistema de Acceso a la información Pública Mexiquense (SAIMEX), en la cual solicita lo siguiente: "LISTADO DE SERVIDORES PUBLICOS DESTINADOS A OPERAR EL PROGRAMA social tarjeta roja, CON NUMERO DE EMPLEADO, MODO DE REGISTRAR ENTRADA Y SALIDA (CON EVIDENCIAS), SUELDO BRUTO MENSUAL, DESCRIPCIÓN DE ACTIVIDADES, NOMBRE Y CARGO DE SU JEFE INMEDIATO SUPERIOR. (SIC)" </w:t>
      </w:r>
      <w:r w:rsidRPr="00543863">
        <w:rPr>
          <w:rFonts w:ascii="Palatino Linotype" w:eastAsia="Palatino Linotype" w:hAnsi="Palatino Linotype" w:cs="Palatino Linotype"/>
          <w:b/>
          <w:i/>
          <w:sz w:val="22"/>
          <w:szCs w:val="22"/>
          <w:u w:val="single"/>
        </w:rPr>
        <w:t xml:space="preserve">Se da contestación a la solicitud de mérito, respecto a lo siguiente: La Tarjeta Roja es una identificación para uso interno del Sistema Municipal para el Desarrollo Integral de la Familia de Lerma, para control y seguimiento de la ciudadanía </w:t>
      </w:r>
      <w:proofErr w:type="spellStart"/>
      <w:r w:rsidRPr="00543863">
        <w:rPr>
          <w:rFonts w:ascii="Palatino Linotype" w:eastAsia="Palatino Linotype" w:hAnsi="Palatino Linotype" w:cs="Palatino Linotype"/>
          <w:b/>
          <w:i/>
          <w:sz w:val="22"/>
          <w:szCs w:val="22"/>
          <w:u w:val="single"/>
        </w:rPr>
        <w:t>lermense</w:t>
      </w:r>
      <w:proofErr w:type="spellEnd"/>
      <w:r w:rsidRPr="00543863">
        <w:rPr>
          <w:rFonts w:ascii="Palatino Linotype" w:eastAsia="Palatino Linotype" w:hAnsi="Palatino Linotype" w:cs="Palatino Linotype"/>
          <w:b/>
          <w:i/>
          <w:sz w:val="22"/>
          <w:szCs w:val="22"/>
          <w:u w:val="single"/>
        </w:rPr>
        <w:t>.</w:t>
      </w:r>
    </w:p>
    <w:p w:rsidR="008234CE" w:rsidRPr="00543863" w:rsidRDefault="00CC25F2">
      <w:pPr>
        <w:spacing w:before="240" w:after="240"/>
        <w:ind w:left="567" w:right="902"/>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ATENTAMENTE</w:t>
      </w:r>
    </w:p>
    <w:p w:rsidR="008234CE" w:rsidRPr="00543863" w:rsidRDefault="00CC25F2">
      <w:pPr>
        <w:spacing w:before="240" w:after="240"/>
        <w:ind w:left="567" w:right="902"/>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 xml:space="preserve">YAZMÍN VÁZQUEZ COLÍN” (Sic) </w:t>
      </w:r>
    </w:p>
    <w:p w:rsidR="008234CE" w:rsidRPr="00543863" w:rsidRDefault="00CC25F2">
      <w:pPr>
        <w:spacing w:before="240" w:after="240" w:line="360" w:lineRule="auto"/>
        <w:ind w:right="49"/>
        <w:jc w:val="both"/>
        <w:rPr>
          <w:rFonts w:ascii="Palatino Linotype" w:eastAsia="Palatino Linotype" w:hAnsi="Palatino Linotype" w:cs="Palatino Linotype"/>
        </w:rPr>
      </w:pPr>
      <w:r w:rsidRPr="00543863">
        <w:rPr>
          <w:rFonts w:ascii="Palatino Linotype" w:eastAsia="Palatino Linotype" w:hAnsi="Palatino Linotype" w:cs="Palatino Linotype"/>
          <w:b/>
        </w:rPr>
        <w:t xml:space="preserve">3. Interposición del recurso de revisión. </w:t>
      </w:r>
      <w:r w:rsidRPr="00543863">
        <w:rPr>
          <w:rFonts w:ascii="Palatino Linotype" w:eastAsia="Palatino Linotype" w:hAnsi="Palatino Linotype" w:cs="Palatino Linotype"/>
        </w:rPr>
        <w:t xml:space="preserve">Inconforme con los términos de la respuesta emitida por parte del </w:t>
      </w:r>
      <w:r w:rsidRPr="00543863">
        <w:rPr>
          <w:rFonts w:ascii="Palatino Linotype" w:eastAsia="Palatino Linotype" w:hAnsi="Palatino Linotype" w:cs="Palatino Linotype"/>
          <w:b/>
        </w:rPr>
        <w:t>Sujeto Obligado</w:t>
      </w:r>
      <w:r w:rsidRPr="00543863">
        <w:rPr>
          <w:rFonts w:ascii="Palatino Linotype" w:eastAsia="Palatino Linotype" w:hAnsi="Palatino Linotype" w:cs="Palatino Linotype"/>
        </w:rPr>
        <w:t xml:space="preserve">, el </w:t>
      </w:r>
      <w:r w:rsidRPr="00543863">
        <w:rPr>
          <w:rFonts w:ascii="Palatino Linotype" w:eastAsia="Palatino Linotype" w:hAnsi="Palatino Linotype" w:cs="Palatino Linotype"/>
          <w:b/>
        </w:rPr>
        <w:t>tres de mayo de dos mil veintitrés,</w:t>
      </w:r>
      <w:r w:rsidRPr="00543863">
        <w:rPr>
          <w:rFonts w:ascii="Palatino Linotype" w:eastAsia="Palatino Linotype" w:hAnsi="Palatino Linotype" w:cs="Palatino Linotype"/>
        </w:rPr>
        <w:t xml:space="preserve"> </w:t>
      </w:r>
      <w:r w:rsidRPr="00543863">
        <w:rPr>
          <w:rFonts w:ascii="Palatino Linotype" w:eastAsia="Palatino Linotype" w:hAnsi="Palatino Linotype" w:cs="Palatino Linotype"/>
          <w:b/>
        </w:rPr>
        <w:t>la parte Recurrente</w:t>
      </w:r>
      <w:r w:rsidRPr="00543863">
        <w:rPr>
          <w:rFonts w:ascii="Palatino Linotype" w:eastAsia="Palatino Linotype" w:hAnsi="Palatino Linotype" w:cs="Palatino Linotype"/>
        </w:rPr>
        <w:t xml:space="preserve"> interpuso el recurso de revisión a través de </w:t>
      </w:r>
      <w:r w:rsidRPr="00543863">
        <w:rPr>
          <w:rFonts w:ascii="Palatino Linotype" w:eastAsia="Palatino Linotype" w:hAnsi="Palatino Linotype" w:cs="Palatino Linotype"/>
          <w:b/>
        </w:rPr>
        <w:t xml:space="preserve">SAIMEX, </w:t>
      </w:r>
      <w:r w:rsidRPr="00543863">
        <w:rPr>
          <w:rFonts w:ascii="Palatino Linotype" w:eastAsia="Palatino Linotype" w:hAnsi="Palatino Linotype" w:cs="Palatino Linotype"/>
        </w:rPr>
        <w:t>en donde se manifestó de la siguiente manera:</w:t>
      </w:r>
    </w:p>
    <w:p w:rsidR="008234CE" w:rsidRPr="00543863" w:rsidRDefault="00CC25F2">
      <w:pPr>
        <w:tabs>
          <w:tab w:val="left" w:pos="2745"/>
        </w:tabs>
        <w:spacing w:before="240" w:after="240" w:line="360" w:lineRule="auto"/>
        <w:ind w:left="567"/>
        <w:jc w:val="both"/>
        <w:rPr>
          <w:rFonts w:ascii="Palatino Linotype" w:eastAsia="Palatino Linotype" w:hAnsi="Palatino Linotype" w:cs="Palatino Linotype"/>
          <w:b/>
        </w:rPr>
      </w:pPr>
      <w:r w:rsidRPr="00543863">
        <w:rPr>
          <w:rFonts w:ascii="Palatino Linotype" w:eastAsia="Palatino Linotype" w:hAnsi="Palatino Linotype" w:cs="Palatino Linotype"/>
          <w:b/>
        </w:rPr>
        <w:t xml:space="preserve">a) Acto impugnado: </w:t>
      </w:r>
      <w:r w:rsidRPr="00543863">
        <w:rPr>
          <w:rFonts w:ascii="Palatino Linotype" w:eastAsia="Palatino Linotype" w:hAnsi="Palatino Linotype" w:cs="Palatino Linotype"/>
          <w:b/>
        </w:rPr>
        <w:tab/>
      </w:r>
    </w:p>
    <w:p w:rsidR="008234CE" w:rsidRPr="00543863" w:rsidRDefault="00CC25F2">
      <w:pPr>
        <w:ind w:left="567" w:right="902"/>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“la respuesta a la solicitud” (Sic)</w:t>
      </w:r>
    </w:p>
    <w:p w:rsidR="008234CE" w:rsidRPr="00543863" w:rsidRDefault="008234CE">
      <w:pPr>
        <w:ind w:left="567" w:right="902"/>
        <w:jc w:val="both"/>
        <w:rPr>
          <w:rFonts w:ascii="Palatino Linotype" w:eastAsia="Palatino Linotype" w:hAnsi="Palatino Linotype" w:cs="Palatino Linotype"/>
          <w:i/>
          <w:sz w:val="22"/>
          <w:szCs w:val="22"/>
        </w:rPr>
      </w:pPr>
    </w:p>
    <w:p w:rsidR="008234CE" w:rsidRPr="00543863" w:rsidRDefault="00CC25F2">
      <w:pPr>
        <w:spacing w:line="360" w:lineRule="auto"/>
        <w:ind w:left="567"/>
        <w:jc w:val="both"/>
        <w:rPr>
          <w:rFonts w:ascii="Palatino Linotype" w:eastAsia="Palatino Linotype" w:hAnsi="Palatino Linotype" w:cs="Palatino Linotype"/>
        </w:rPr>
      </w:pPr>
      <w:r w:rsidRPr="00543863">
        <w:rPr>
          <w:rFonts w:ascii="Palatino Linotype" w:eastAsia="Palatino Linotype" w:hAnsi="Palatino Linotype" w:cs="Palatino Linotype"/>
          <w:b/>
        </w:rPr>
        <w:t>b) Razones o motivos de inconformidad</w:t>
      </w:r>
      <w:r w:rsidRPr="00543863">
        <w:rPr>
          <w:rFonts w:ascii="Palatino Linotype" w:eastAsia="Palatino Linotype" w:hAnsi="Palatino Linotype" w:cs="Palatino Linotype"/>
        </w:rPr>
        <w:t>:</w:t>
      </w:r>
    </w:p>
    <w:p w:rsidR="008234CE" w:rsidRPr="00543863" w:rsidRDefault="00CC25F2">
      <w:pPr>
        <w:ind w:left="567" w:right="902"/>
        <w:jc w:val="both"/>
        <w:rPr>
          <w:rFonts w:ascii="Palatino Linotype" w:eastAsia="Palatino Linotype" w:hAnsi="Palatino Linotype" w:cs="Palatino Linotype"/>
          <w:i/>
          <w:sz w:val="22"/>
          <w:szCs w:val="22"/>
        </w:rPr>
      </w:pPr>
      <w:bookmarkStart w:id="2" w:name="_heading=h.30j0zll" w:colFirst="0" w:colLast="0"/>
      <w:bookmarkEnd w:id="2"/>
      <w:r w:rsidRPr="00543863">
        <w:rPr>
          <w:rFonts w:ascii="Palatino Linotype" w:eastAsia="Palatino Linotype" w:hAnsi="Palatino Linotype" w:cs="Palatino Linotype"/>
          <w:i/>
          <w:sz w:val="22"/>
          <w:szCs w:val="22"/>
        </w:rPr>
        <w:lastRenderedPageBreak/>
        <w:t xml:space="preserve"> “dice que el programa social tarjeta roja del </w:t>
      </w:r>
      <w:proofErr w:type="spellStart"/>
      <w:r w:rsidRPr="00543863">
        <w:rPr>
          <w:rFonts w:ascii="Palatino Linotype" w:eastAsia="Palatino Linotype" w:hAnsi="Palatino Linotype" w:cs="Palatino Linotype"/>
          <w:i/>
          <w:sz w:val="22"/>
          <w:szCs w:val="22"/>
        </w:rPr>
        <w:t>dif</w:t>
      </w:r>
      <w:proofErr w:type="spellEnd"/>
      <w:r w:rsidRPr="00543863">
        <w:rPr>
          <w:rFonts w:ascii="Palatino Linotype" w:eastAsia="Palatino Linotype" w:hAnsi="Palatino Linotype" w:cs="Palatino Linotype"/>
          <w:i/>
          <w:sz w:val="22"/>
          <w:szCs w:val="22"/>
        </w:rPr>
        <w:t xml:space="preserve"> no existe, pero anexo foto de cuando la presidenta lo </w:t>
      </w:r>
      <w:proofErr w:type="spellStart"/>
      <w:r w:rsidRPr="00543863">
        <w:rPr>
          <w:rFonts w:ascii="Palatino Linotype" w:eastAsia="Palatino Linotype" w:hAnsi="Palatino Linotype" w:cs="Palatino Linotype"/>
          <w:i/>
          <w:sz w:val="22"/>
          <w:szCs w:val="22"/>
        </w:rPr>
        <w:t>esta</w:t>
      </w:r>
      <w:proofErr w:type="spellEnd"/>
      <w:r w:rsidRPr="00543863">
        <w:rPr>
          <w:rFonts w:ascii="Palatino Linotype" w:eastAsia="Palatino Linotype" w:hAnsi="Palatino Linotype" w:cs="Palatino Linotype"/>
          <w:i/>
          <w:sz w:val="22"/>
          <w:szCs w:val="22"/>
        </w:rPr>
        <w:t xml:space="preserve"> entregando, </w:t>
      </w:r>
      <w:proofErr w:type="spellStart"/>
      <w:r w:rsidRPr="00543863">
        <w:rPr>
          <w:rFonts w:ascii="Palatino Linotype" w:eastAsia="Palatino Linotype" w:hAnsi="Palatino Linotype" w:cs="Palatino Linotype"/>
          <w:i/>
          <w:sz w:val="22"/>
          <w:szCs w:val="22"/>
        </w:rPr>
        <w:t>ademas</w:t>
      </w:r>
      <w:proofErr w:type="spellEnd"/>
      <w:r w:rsidRPr="00543863">
        <w:rPr>
          <w:rFonts w:ascii="Palatino Linotype" w:eastAsia="Palatino Linotype" w:hAnsi="Palatino Linotype" w:cs="Palatino Linotype"/>
          <w:i/>
          <w:sz w:val="22"/>
          <w:szCs w:val="22"/>
        </w:rPr>
        <w:t xml:space="preserve"> ya sabemos que van a dar dinero a escondidas”</w:t>
      </w:r>
      <w:r w:rsidRPr="00543863">
        <w:rPr>
          <w:rFonts w:ascii="Palatino Linotype" w:eastAsia="Palatino Linotype" w:hAnsi="Palatino Linotype" w:cs="Palatino Linotype"/>
          <w:b/>
          <w:i/>
          <w:sz w:val="22"/>
          <w:szCs w:val="22"/>
        </w:rPr>
        <w:t xml:space="preserve"> </w:t>
      </w:r>
      <w:r w:rsidRPr="00543863">
        <w:rPr>
          <w:rFonts w:ascii="Palatino Linotype" w:eastAsia="Palatino Linotype" w:hAnsi="Palatino Linotype" w:cs="Palatino Linotype"/>
          <w:i/>
          <w:sz w:val="22"/>
          <w:szCs w:val="22"/>
        </w:rPr>
        <w:t xml:space="preserve">(Sic) </w:t>
      </w:r>
    </w:p>
    <w:p w:rsidR="008234CE" w:rsidRPr="00543863" w:rsidRDefault="008234CE">
      <w:pPr>
        <w:ind w:left="567" w:right="902"/>
        <w:jc w:val="both"/>
        <w:rPr>
          <w:rFonts w:ascii="Palatino Linotype" w:eastAsia="Palatino Linotype" w:hAnsi="Palatino Linotype" w:cs="Palatino Linotype"/>
          <w:i/>
          <w:sz w:val="22"/>
          <w:szCs w:val="22"/>
        </w:rPr>
      </w:pPr>
    </w:p>
    <w:p w:rsidR="008234CE" w:rsidRPr="00543863" w:rsidRDefault="00CC25F2">
      <w:pPr>
        <w:ind w:left="567" w:right="902"/>
        <w:jc w:val="both"/>
        <w:rPr>
          <w:rFonts w:ascii="Palatino Linotype" w:eastAsia="Palatino Linotype" w:hAnsi="Palatino Linotype" w:cs="Palatino Linotype"/>
          <w:b/>
          <w:sz w:val="22"/>
          <w:szCs w:val="22"/>
        </w:rPr>
      </w:pPr>
      <w:r w:rsidRPr="00543863">
        <w:rPr>
          <w:rFonts w:ascii="Palatino Linotype" w:eastAsia="Palatino Linotype" w:hAnsi="Palatino Linotype" w:cs="Palatino Linotype"/>
          <w:b/>
          <w:sz w:val="22"/>
          <w:szCs w:val="22"/>
        </w:rPr>
        <w:t xml:space="preserve">Archivos adjuntos: </w:t>
      </w:r>
    </w:p>
    <w:p w:rsidR="008234CE" w:rsidRPr="00543863" w:rsidRDefault="008234CE">
      <w:pPr>
        <w:ind w:left="567" w:right="902"/>
        <w:jc w:val="both"/>
        <w:rPr>
          <w:rFonts w:ascii="Palatino Linotype" w:eastAsia="Palatino Linotype" w:hAnsi="Palatino Linotype" w:cs="Palatino Linotype"/>
          <w:b/>
          <w:sz w:val="22"/>
          <w:szCs w:val="22"/>
        </w:rPr>
      </w:pPr>
    </w:p>
    <w:p w:rsidR="008234CE" w:rsidRPr="00543863" w:rsidRDefault="00CC25F2" w:rsidP="00F755BF">
      <w:pPr>
        <w:spacing w:line="360" w:lineRule="auto"/>
        <w:ind w:left="567" w:right="902"/>
        <w:jc w:val="both"/>
        <w:rPr>
          <w:rFonts w:ascii="Palatino Linotype" w:eastAsia="Palatino Linotype" w:hAnsi="Palatino Linotype" w:cs="Palatino Linotype"/>
        </w:rPr>
      </w:pPr>
      <w:r w:rsidRPr="00543863">
        <w:rPr>
          <w:rFonts w:ascii="Palatino Linotype" w:eastAsia="Palatino Linotype" w:hAnsi="Palatino Linotype" w:cs="Palatino Linotype"/>
          <w:b/>
          <w:i/>
          <w:sz w:val="22"/>
          <w:szCs w:val="22"/>
        </w:rPr>
        <w:t xml:space="preserve">“entrega de apoyos.jpg”: </w:t>
      </w:r>
      <w:r w:rsidRPr="00543863">
        <w:rPr>
          <w:rFonts w:ascii="Palatino Linotype" w:eastAsia="Palatino Linotype" w:hAnsi="Palatino Linotype" w:cs="Palatino Linotype"/>
        </w:rPr>
        <w:t>Fotografía en la que se aprecia la entrega de la tar</w:t>
      </w:r>
      <w:r w:rsidR="00F755BF" w:rsidRPr="00543863">
        <w:rPr>
          <w:rFonts w:ascii="Palatino Linotype" w:eastAsia="Palatino Linotype" w:hAnsi="Palatino Linotype" w:cs="Palatino Linotype"/>
        </w:rPr>
        <w:t>jeta roja por parte del Sujeto Obligado a una persona de la tercera edad.</w:t>
      </w:r>
    </w:p>
    <w:p w:rsidR="008234CE" w:rsidRPr="00543863" w:rsidRDefault="008234CE" w:rsidP="00F755BF">
      <w:pPr>
        <w:ind w:right="902"/>
        <w:jc w:val="both"/>
        <w:rPr>
          <w:rFonts w:ascii="Palatino Linotype" w:eastAsia="Palatino Linotype" w:hAnsi="Palatino Linotype" w:cs="Palatino Linotype"/>
          <w:i/>
          <w:sz w:val="22"/>
          <w:szCs w:val="22"/>
        </w:rPr>
      </w:pPr>
    </w:p>
    <w:p w:rsidR="008234CE" w:rsidRPr="00543863" w:rsidRDefault="00CC25F2">
      <w:pPr>
        <w:spacing w:line="360" w:lineRule="auto"/>
        <w:ind w:right="51"/>
        <w:jc w:val="both"/>
        <w:rPr>
          <w:rFonts w:ascii="Palatino Linotype" w:eastAsia="Palatino Linotype" w:hAnsi="Palatino Linotype" w:cs="Palatino Linotype"/>
        </w:rPr>
      </w:pPr>
      <w:r w:rsidRPr="00543863">
        <w:rPr>
          <w:rFonts w:ascii="Palatino Linotype" w:eastAsia="Palatino Linotype" w:hAnsi="Palatino Linotype" w:cs="Palatino Linotype"/>
          <w:b/>
        </w:rPr>
        <w:t xml:space="preserve">4. Turno. </w:t>
      </w:r>
      <w:r w:rsidRPr="00543863">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543863">
        <w:rPr>
          <w:rFonts w:ascii="Palatino Linotype" w:eastAsia="Palatino Linotype" w:hAnsi="Palatino Linotype" w:cs="Palatino Linotype"/>
          <w:b/>
        </w:rPr>
        <w:t>Comisionada</w:t>
      </w:r>
      <w:r w:rsidRPr="00543863">
        <w:rPr>
          <w:rFonts w:ascii="Palatino Linotype" w:eastAsia="Palatino Linotype" w:hAnsi="Palatino Linotype" w:cs="Palatino Linotype"/>
        </w:rPr>
        <w:t xml:space="preserve"> </w:t>
      </w:r>
      <w:r w:rsidRPr="00543863">
        <w:rPr>
          <w:rFonts w:ascii="Palatino Linotype" w:eastAsia="Palatino Linotype" w:hAnsi="Palatino Linotype" w:cs="Palatino Linotype"/>
          <w:b/>
        </w:rPr>
        <w:t xml:space="preserve">Guadalupe Ramírez Peña, </w:t>
      </w:r>
      <w:r w:rsidRPr="00543863">
        <w:rPr>
          <w:rFonts w:ascii="Palatino Linotype" w:eastAsia="Palatino Linotype" w:hAnsi="Palatino Linotype" w:cs="Palatino Linotype"/>
        </w:rPr>
        <w:t xml:space="preserve">a efecto de que analizara sobre su admisión o su </w:t>
      </w:r>
      <w:proofErr w:type="spellStart"/>
      <w:r w:rsidRPr="00543863">
        <w:rPr>
          <w:rFonts w:ascii="Palatino Linotype" w:eastAsia="Palatino Linotype" w:hAnsi="Palatino Linotype" w:cs="Palatino Linotype"/>
        </w:rPr>
        <w:t>desechamiento</w:t>
      </w:r>
      <w:proofErr w:type="spellEnd"/>
      <w:r w:rsidRPr="00543863">
        <w:rPr>
          <w:rFonts w:ascii="Palatino Linotype" w:eastAsia="Palatino Linotype" w:hAnsi="Palatino Linotype" w:cs="Palatino Linotype"/>
        </w:rPr>
        <w:t>.</w:t>
      </w:r>
    </w:p>
    <w:p w:rsidR="00B21330" w:rsidRPr="00543863" w:rsidRDefault="00B21330">
      <w:pPr>
        <w:spacing w:line="360" w:lineRule="auto"/>
        <w:ind w:right="51"/>
        <w:jc w:val="both"/>
        <w:rPr>
          <w:rFonts w:ascii="Palatino Linotype" w:eastAsia="Palatino Linotype" w:hAnsi="Palatino Linotype" w:cs="Palatino Linotype"/>
        </w:rPr>
      </w:pPr>
    </w:p>
    <w:p w:rsidR="008234CE" w:rsidRPr="00543863" w:rsidRDefault="00CC25F2">
      <w:pPr>
        <w:spacing w:after="240"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b/>
        </w:rPr>
        <w:t>5. Admisión del Recurso de Revisión.</w:t>
      </w:r>
      <w:r w:rsidRPr="00543863">
        <w:rPr>
          <w:rFonts w:ascii="Palatino Linotype" w:eastAsia="Palatino Linotype" w:hAnsi="Palatino Linotype" w:cs="Palatino Linotype"/>
        </w:rPr>
        <w:t xml:space="preserve"> El</w:t>
      </w:r>
      <w:r w:rsidRPr="00543863">
        <w:rPr>
          <w:rFonts w:ascii="Palatino Linotype" w:eastAsia="Palatino Linotype" w:hAnsi="Palatino Linotype" w:cs="Palatino Linotype"/>
          <w:b/>
        </w:rPr>
        <w:t xml:space="preserve"> nueve de mayo de dos mil veintitrés, </w:t>
      </w:r>
      <w:r w:rsidRPr="00543863">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543863">
        <w:rPr>
          <w:rFonts w:ascii="Palatino Linotype" w:eastAsia="Palatino Linotype" w:hAnsi="Palatino Linotype" w:cs="Palatino Linotype"/>
          <w:b/>
        </w:rPr>
        <w:t xml:space="preserve">Sujeto Obligado </w:t>
      </w:r>
      <w:r w:rsidRPr="00543863">
        <w:rPr>
          <w:rFonts w:ascii="Palatino Linotype" w:eastAsia="Palatino Linotype" w:hAnsi="Palatino Linotype" w:cs="Palatino Linotype"/>
        </w:rPr>
        <w:t>presentara su informe justificado.</w:t>
      </w:r>
    </w:p>
    <w:p w:rsidR="008234CE" w:rsidRPr="00543863" w:rsidRDefault="00CC25F2">
      <w:pPr>
        <w:spacing w:after="240" w:line="360" w:lineRule="auto"/>
        <w:jc w:val="both"/>
        <w:rPr>
          <w:rFonts w:ascii="Palatino Linotype" w:eastAsia="Palatino Linotype" w:hAnsi="Palatino Linotype" w:cs="Palatino Linotype"/>
        </w:rPr>
      </w:pPr>
      <w:bookmarkStart w:id="3" w:name="_heading=h.2s8eyo1" w:colFirst="0" w:colLast="0"/>
      <w:bookmarkEnd w:id="3"/>
      <w:r w:rsidRPr="00543863">
        <w:rPr>
          <w:rFonts w:ascii="Palatino Linotype" w:eastAsia="Palatino Linotype" w:hAnsi="Palatino Linotype" w:cs="Palatino Linotype"/>
          <w:b/>
        </w:rPr>
        <w:lastRenderedPageBreak/>
        <w:t>6. Manifestaciones</w:t>
      </w:r>
      <w:r w:rsidRPr="00543863">
        <w:rPr>
          <w:rFonts w:ascii="Palatino Linotype" w:eastAsia="Palatino Linotype" w:hAnsi="Palatino Linotype" w:cs="Palatino Linotype"/>
        </w:rPr>
        <w:t xml:space="preserve">. Durante este plazo, se tiene constancia que el </w:t>
      </w:r>
      <w:r w:rsidRPr="00543863">
        <w:rPr>
          <w:rFonts w:ascii="Palatino Linotype" w:eastAsia="Palatino Linotype" w:hAnsi="Palatino Linotype" w:cs="Palatino Linotype"/>
          <w:b/>
        </w:rPr>
        <w:t>diecisiete de mayo de dos mil veintitrés</w:t>
      </w:r>
      <w:r w:rsidRPr="00543863">
        <w:rPr>
          <w:rFonts w:ascii="Palatino Linotype" w:eastAsia="Palatino Linotype" w:hAnsi="Palatino Linotype" w:cs="Palatino Linotype"/>
        </w:rPr>
        <w:t xml:space="preserve">, el </w:t>
      </w:r>
      <w:r w:rsidRPr="00543863">
        <w:rPr>
          <w:rFonts w:ascii="Palatino Linotype" w:eastAsia="Palatino Linotype" w:hAnsi="Palatino Linotype" w:cs="Palatino Linotype"/>
          <w:b/>
        </w:rPr>
        <w:t>Sujeto Obligado</w:t>
      </w:r>
      <w:r w:rsidRPr="00543863">
        <w:rPr>
          <w:rFonts w:ascii="Palatino Linotype" w:eastAsia="Palatino Linotype" w:hAnsi="Palatino Linotype" w:cs="Palatino Linotype"/>
        </w:rPr>
        <w:t xml:space="preserve"> remitió el archivo electrónico “</w:t>
      </w:r>
      <w:r w:rsidRPr="00543863">
        <w:rPr>
          <w:rFonts w:ascii="Palatino Linotype" w:eastAsia="Palatino Linotype" w:hAnsi="Palatino Linotype" w:cs="Palatino Linotype"/>
          <w:b/>
          <w:i/>
        </w:rPr>
        <w:t xml:space="preserve">0008_DIFLERMA_IP_2023.pdf”, </w:t>
      </w:r>
      <w:r w:rsidRPr="00543863">
        <w:rPr>
          <w:rFonts w:ascii="Palatino Linotype" w:eastAsia="Palatino Linotype" w:hAnsi="Palatino Linotype" w:cs="Palatino Linotype"/>
        </w:rPr>
        <w:t xml:space="preserve">el cual consiste en un oficio signado por la Directora General del Sistema Municipal Para el Desarrollo Integral de la Familia de Lerma, quien refiere lo siguiente: </w:t>
      </w:r>
    </w:p>
    <w:p w:rsidR="008234CE" w:rsidRPr="00543863" w:rsidRDefault="00CC25F2">
      <w:pPr>
        <w:spacing w:after="240"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noProof/>
          <w:lang w:val="es-MX"/>
        </w:rPr>
        <w:drawing>
          <wp:inline distT="0" distB="0" distL="0" distR="0">
            <wp:extent cx="5495925" cy="1571625"/>
            <wp:effectExtent l="0" t="0" r="0" b="0"/>
            <wp:docPr id="8610319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t="7416" r="2069" b="47262"/>
                    <a:stretch>
                      <a:fillRect/>
                    </a:stretch>
                  </pic:blipFill>
                  <pic:spPr>
                    <a:xfrm>
                      <a:off x="0" y="0"/>
                      <a:ext cx="5495925" cy="1571625"/>
                    </a:xfrm>
                    <a:prstGeom prst="rect">
                      <a:avLst/>
                    </a:prstGeom>
                    <a:ln/>
                  </pic:spPr>
                </pic:pic>
              </a:graphicData>
            </a:graphic>
          </wp:inline>
        </w:drawing>
      </w:r>
    </w:p>
    <w:p w:rsidR="008234CE" w:rsidRPr="00543863" w:rsidRDefault="00CC25F2">
      <w:pPr>
        <w:spacing w:after="240"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 xml:space="preserve">Es de precisar que una vez analizada esta documentación, se determinó ponerla a disposición de </w:t>
      </w:r>
      <w:r w:rsidRPr="00543863">
        <w:rPr>
          <w:rFonts w:ascii="Palatino Linotype" w:eastAsia="Palatino Linotype" w:hAnsi="Palatino Linotype" w:cs="Palatino Linotype"/>
          <w:b/>
        </w:rPr>
        <w:t>la parte Recurrente</w:t>
      </w:r>
      <w:r w:rsidRPr="00543863">
        <w:rPr>
          <w:rFonts w:ascii="Palatino Linotype" w:eastAsia="Palatino Linotype" w:hAnsi="Palatino Linotype" w:cs="Palatino Linotype"/>
        </w:rPr>
        <w:t xml:space="preserve"> mediante acuerdo signado por la Comisionada Ponente el </w:t>
      </w:r>
      <w:r w:rsidRPr="00543863">
        <w:rPr>
          <w:rFonts w:ascii="Palatino Linotype" w:eastAsia="Palatino Linotype" w:hAnsi="Palatino Linotype" w:cs="Palatino Linotype"/>
          <w:b/>
        </w:rPr>
        <w:t>seis de noviembre de dos mil veintitrés</w:t>
      </w:r>
      <w:r w:rsidRPr="00543863">
        <w:rPr>
          <w:rFonts w:ascii="Palatino Linotype" w:eastAsia="Palatino Linotype" w:hAnsi="Palatino Linotype" w:cs="Palatino Linotype"/>
        </w:rPr>
        <w:t xml:space="preserve">, teniendo así que la parte Recurrente fue omisa en remitir sus alegatos o manifestaciones, por lo que se tiene por </w:t>
      </w:r>
      <w:proofErr w:type="spellStart"/>
      <w:r w:rsidRPr="00543863">
        <w:rPr>
          <w:rFonts w:ascii="Palatino Linotype" w:eastAsia="Palatino Linotype" w:hAnsi="Palatino Linotype" w:cs="Palatino Linotype"/>
        </w:rPr>
        <w:t>precluido</w:t>
      </w:r>
      <w:proofErr w:type="spellEnd"/>
      <w:r w:rsidRPr="00543863">
        <w:rPr>
          <w:rFonts w:ascii="Palatino Linotype" w:eastAsia="Palatino Linotype" w:hAnsi="Palatino Linotype" w:cs="Palatino Linotype"/>
        </w:rPr>
        <w:t xml:space="preserve"> su derecho para tal efecto. </w:t>
      </w:r>
    </w:p>
    <w:p w:rsidR="008234CE" w:rsidRPr="00543863" w:rsidRDefault="00CC25F2">
      <w:pPr>
        <w:spacing w:after="240"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noProof/>
          <w:lang w:val="es-MX"/>
        </w:rPr>
        <w:drawing>
          <wp:inline distT="0" distB="0" distL="0" distR="0">
            <wp:extent cx="5612130" cy="1901190"/>
            <wp:effectExtent l="0" t="0" r="0" b="0"/>
            <wp:docPr id="86103198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612130" cy="1901190"/>
                    </a:xfrm>
                    <a:prstGeom prst="rect">
                      <a:avLst/>
                    </a:prstGeom>
                    <a:ln/>
                  </pic:spPr>
                </pic:pic>
              </a:graphicData>
            </a:graphic>
          </wp:inline>
        </w:drawing>
      </w:r>
    </w:p>
    <w:p w:rsidR="008234CE" w:rsidRPr="00543863" w:rsidRDefault="00CC25F2">
      <w:pPr>
        <w:widowControl w:val="0"/>
        <w:spacing w:after="240"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b/>
        </w:rPr>
        <w:lastRenderedPageBreak/>
        <w:t>7.</w:t>
      </w:r>
      <w:r w:rsidRPr="00543863">
        <w:rPr>
          <w:rFonts w:ascii="Palatino Linotype" w:eastAsia="Palatino Linotype" w:hAnsi="Palatino Linotype" w:cs="Palatino Linotype"/>
        </w:rPr>
        <w:t xml:space="preserve"> </w:t>
      </w:r>
      <w:r w:rsidRPr="00543863">
        <w:rPr>
          <w:rFonts w:ascii="Palatino Linotype" w:eastAsia="Palatino Linotype" w:hAnsi="Palatino Linotype" w:cs="Palatino Linotype"/>
          <w:b/>
        </w:rPr>
        <w:t>Ampliación del término para resolver</w:t>
      </w:r>
      <w:r w:rsidRPr="00543863">
        <w:rPr>
          <w:rFonts w:ascii="Palatino Linotype" w:eastAsia="Palatino Linotype" w:hAnsi="Palatino Linotype" w:cs="Palatino Linotype"/>
        </w:rPr>
        <w:t xml:space="preserve">. El </w:t>
      </w:r>
      <w:r w:rsidRPr="00543863">
        <w:rPr>
          <w:rFonts w:ascii="Palatino Linotype" w:eastAsia="Palatino Linotype" w:hAnsi="Palatino Linotype" w:cs="Palatino Linotype"/>
          <w:b/>
        </w:rPr>
        <w:t>seis de noviembre del año dos mil veintitrés</w:t>
      </w:r>
      <w:r w:rsidRPr="00543863">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rsidR="008234CE" w:rsidRPr="00543863" w:rsidRDefault="00CC25F2">
      <w:pPr>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dentro del mismo periodo, se incrementó aproximadamente un 300%, circunstancia atípica que ha rebasado las capacidades técnicas y humanas del personal encargado de la proyección de las resoluciones a dichos medios de impugnación.</w:t>
      </w:r>
    </w:p>
    <w:p w:rsidR="008234CE" w:rsidRPr="00543863" w:rsidRDefault="008234CE">
      <w:pPr>
        <w:spacing w:line="360" w:lineRule="auto"/>
        <w:jc w:val="both"/>
        <w:rPr>
          <w:rFonts w:ascii="Palatino Linotype" w:eastAsia="Palatino Linotype" w:hAnsi="Palatino Linotype" w:cs="Palatino Linotype"/>
        </w:rPr>
      </w:pPr>
    </w:p>
    <w:p w:rsidR="008234CE" w:rsidRPr="00543863" w:rsidRDefault="00CC25F2">
      <w:pPr>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8234CE" w:rsidRPr="00543863" w:rsidRDefault="008234CE">
      <w:pPr>
        <w:spacing w:line="360" w:lineRule="auto"/>
        <w:jc w:val="both"/>
        <w:rPr>
          <w:rFonts w:ascii="Palatino Linotype" w:eastAsia="Palatino Linotype" w:hAnsi="Palatino Linotype" w:cs="Palatino Linotype"/>
        </w:rPr>
      </w:pPr>
    </w:p>
    <w:p w:rsidR="008234CE" w:rsidRPr="00543863" w:rsidRDefault="00CC25F2">
      <w:pPr>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8234CE" w:rsidRPr="00543863" w:rsidRDefault="008234CE">
      <w:pPr>
        <w:spacing w:line="360" w:lineRule="auto"/>
        <w:jc w:val="both"/>
        <w:rPr>
          <w:rFonts w:ascii="Palatino Linotype" w:eastAsia="Palatino Linotype" w:hAnsi="Palatino Linotype" w:cs="Palatino Linotype"/>
        </w:rPr>
      </w:pPr>
    </w:p>
    <w:p w:rsidR="008234CE" w:rsidRPr="00543863" w:rsidRDefault="00CC25F2">
      <w:pPr>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8234CE" w:rsidRPr="00543863" w:rsidRDefault="008234CE">
      <w:pPr>
        <w:spacing w:line="360" w:lineRule="auto"/>
        <w:jc w:val="both"/>
        <w:rPr>
          <w:rFonts w:ascii="Palatino Linotype" w:eastAsia="Palatino Linotype" w:hAnsi="Palatino Linotype" w:cs="Palatino Linotype"/>
        </w:rPr>
      </w:pPr>
    </w:p>
    <w:p w:rsidR="008234CE" w:rsidRPr="00543863" w:rsidRDefault="00CC25F2">
      <w:pPr>
        <w:spacing w:line="360" w:lineRule="auto"/>
        <w:jc w:val="both"/>
        <w:rPr>
          <w:rFonts w:ascii="Palatino Linotype" w:eastAsia="Palatino Linotype" w:hAnsi="Palatino Linotype" w:cs="Palatino Linotype"/>
          <w:strike/>
        </w:rPr>
      </w:pPr>
      <w:r w:rsidRPr="00543863">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8234CE" w:rsidRPr="00543863" w:rsidRDefault="008234CE">
      <w:pPr>
        <w:spacing w:line="360" w:lineRule="auto"/>
        <w:jc w:val="both"/>
        <w:rPr>
          <w:rFonts w:ascii="Palatino Linotype" w:eastAsia="Palatino Linotype" w:hAnsi="Palatino Linotype" w:cs="Palatino Linotype"/>
        </w:rPr>
      </w:pPr>
    </w:p>
    <w:p w:rsidR="008234CE" w:rsidRPr="00543863" w:rsidRDefault="00CC25F2">
      <w:pPr>
        <w:numPr>
          <w:ilvl w:val="0"/>
          <w:numId w:val="2"/>
        </w:numPr>
        <w:spacing w:line="360" w:lineRule="auto"/>
        <w:ind w:left="567" w:right="900" w:hanging="141"/>
        <w:jc w:val="both"/>
        <w:rPr>
          <w:rFonts w:ascii="Palatino Linotype" w:eastAsia="Palatino Linotype" w:hAnsi="Palatino Linotype" w:cs="Palatino Linotype"/>
        </w:rPr>
      </w:pPr>
      <w:r w:rsidRPr="00543863">
        <w:rPr>
          <w:rFonts w:ascii="Palatino Linotype" w:eastAsia="Palatino Linotype" w:hAnsi="Palatino Linotype" w:cs="Palatino Linotype"/>
          <w:b/>
        </w:rPr>
        <w:t>Complejidad del Asunto:</w:t>
      </w:r>
      <w:r w:rsidRPr="00543863">
        <w:rPr>
          <w:rFonts w:ascii="Palatino Linotype" w:eastAsia="Palatino Linotype" w:hAnsi="Palatino Linotype" w:cs="Palatino Linotype"/>
        </w:rPr>
        <w:t xml:space="preserve"> La complejidad de la prueba, la pluralidad de sujetos procesales, el tiempo transcurrido, las características y contexto del recurso. </w:t>
      </w:r>
    </w:p>
    <w:p w:rsidR="008234CE" w:rsidRPr="00543863" w:rsidRDefault="008234CE">
      <w:pPr>
        <w:spacing w:line="360" w:lineRule="auto"/>
        <w:ind w:left="567" w:right="900" w:hanging="141"/>
        <w:jc w:val="both"/>
        <w:rPr>
          <w:rFonts w:ascii="Palatino Linotype" w:eastAsia="Palatino Linotype" w:hAnsi="Palatino Linotype" w:cs="Palatino Linotype"/>
          <w:b/>
        </w:rPr>
      </w:pPr>
    </w:p>
    <w:p w:rsidR="008234CE" w:rsidRPr="00543863" w:rsidRDefault="00CC25F2">
      <w:pPr>
        <w:numPr>
          <w:ilvl w:val="0"/>
          <w:numId w:val="2"/>
        </w:numPr>
        <w:spacing w:line="360" w:lineRule="auto"/>
        <w:ind w:left="567" w:right="900" w:hanging="141"/>
        <w:jc w:val="both"/>
        <w:rPr>
          <w:rFonts w:ascii="Palatino Linotype" w:eastAsia="Palatino Linotype" w:hAnsi="Palatino Linotype" w:cs="Palatino Linotype"/>
        </w:rPr>
      </w:pPr>
      <w:r w:rsidRPr="00543863">
        <w:rPr>
          <w:rFonts w:ascii="Palatino Linotype" w:eastAsia="Palatino Linotype" w:hAnsi="Palatino Linotype" w:cs="Palatino Linotype"/>
          <w:b/>
        </w:rPr>
        <w:t>Actividad Procesal del interesado.</w:t>
      </w:r>
      <w:r w:rsidRPr="00543863">
        <w:rPr>
          <w:rFonts w:ascii="Palatino Linotype" w:eastAsia="Palatino Linotype" w:hAnsi="Palatino Linotype" w:cs="Palatino Linotype"/>
        </w:rPr>
        <w:t xml:space="preserve"> Acciones u omisiones del interesado.</w:t>
      </w:r>
    </w:p>
    <w:p w:rsidR="008234CE" w:rsidRPr="00543863" w:rsidRDefault="008234CE">
      <w:pPr>
        <w:spacing w:line="360" w:lineRule="auto"/>
        <w:ind w:left="567" w:right="900" w:hanging="141"/>
        <w:jc w:val="both"/>
        <w:rPr>
          <w:rFonts w:ascii="Palatino Linotype" w:eastAsia="Palatino Linotype" w:hAnsi="Palatino Linotype" w:cs="Palatino Linotype"/>
        </w:rPr>
      </w:pPr>
    </w:p>
    <w:p w:rsidR="008234CE" w:rsidRPr="00543863" w:rsidRDefault="00CC25F2">
      <w:pPr>
        <w:numPr>
          <w:ilvl w:val="0"/>
          <w:numId w:val="2"/>
        </w:numPr>
        <w:spacing w:line="360" w:lineRule="auto"/>
        <w:ind w:left="567" w:right="900" w:hanging="141"/>
        <w:jc w:val="both"/>
        <w:rPr>
          <w:rFonts w:ascii="Palatino Linotype" w:eastAsia="Palatino Linotype" w:hAnsi="Palatino Linotype" w:cs="Palatino Linotype"/>
        </w:rPr>
      </w:pPr>
      <w:r w:rsidRPr="00543863">
        <w:rPr>
          <w:rFonts w:ascii="Palatino Linotype" w:eastAsia="Palatino Linotype" w:hAnsi="Palatino Linotype" w:cs="Palatino Linotype"/>
          <w:b/>
        </w:rPr>
        <w:t>Conducta de la Autoridad:</w:t>
      </w:r>
      <w:r w:rsidRPr="00543863">
        <w:rPr>
          <w:rFonts w:ascii="Palatino Linotype" w:eastAsia="Palatino Linotype" w:hAnsi="Palatino Linotype" w:cs="Palatino Linotype"/>
        </w:rPr>
        <w:t xml:space="preserve"> Las Acciones u omisiones realizadas en el procedimiento. Así como si la autoridad actuó con la debida diligencia.</w:t>
      </w:r>
    </w:p>
    <w:p w:rsidR="008234CE" w:rsidRPr="00543863" w:rsidRDefault="008234CE">
      <w:pPr>
        <w:spacing w:line="360" w:lineRule="auto"/>
        <w:ind w:left="567" w:right="900" w:hanging="141"/>
        <w:rPr>
          <w:rFonts w:ascii="Palatino Linotype" w:eastAsia="Palatino Linotype" w:hAnsi="Palatino Linotype" w:cs="Palatino Linotype"/>
        </w:rPr>
      </w:pPr>
    </w:p>
    <w:p w:rsidR="008234CE" w:rsidRPr="00543863" w:rsidRDefault="00CC25F2">
      <w:pPr>
        <w:spacing w:line="360" w:lineRule="auto"/>
        <w:ind w:left="567" w:right="900" w:hanging="141"/>
        <w:jc w:val="both"/>
        <w:rPr>
          <w:rFonts w:ascii="Palatino Linotype" w:eastAsia="Palatino Linotype" w:hAnsi="Palatino Linotype" w:cs="Palatino Linotype"/>
        </w:rPr>
      </w:pPr>
      <w:r w:rsidRPr="00543863">
        <w:rPr>
          <w:rFonts w:ascii="Palatino Linotype" w:eastAsia="Palatino Linotype" w:hAnsi="Palatino Linotype" w:cs="Palatino Linotype"/>
          <w:b/>
        </w:rPr>
        <w:t>d) La afectación generada en la situación jurídica de la persona involucrada en el proceso</w:t>
      </w:r>
      <w:r w:rsidRPr="00543863">
        <w:rPr>
          <w:rFonts w:ascii="Palatino Linotype" w:eastAsia="Palatino Linotype" w:hAnsi="Palatino Linotype" w:cs="Palatino Linotype"/>
        </w:rPr>
        <w:t>: Violación a sus derechos humanos.</w:t>
      </w:r>
    </w:p>
    <w:p w:rsidR="008234CE" w:rsidRPr="00543863" w:rsidRDefault="008234CE">
      <w:pPr>
        <w:spacing w:line="360" w:lineRule="auto"/>
        <w:jc w:val="both"/>
        <w:rPr>
          <w:rFonts w:ascii="Palatino Linotype" w:eastAsia="Palatino Linotype" w:hAnsi="Palatino Linotype" w:cs="Palatino Linotype"/>
        </w:rPr>
      </w:pPr>
    </w:p>
    <w:p w:rsidR="008234CE" w:rsidRPr="00543863" w:rsidRDefault="00CC25F2">
      <w:pPr>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8234CE" w:rsidRPr="00543863" w:rsidRDefault="008234CE">
      <w:pPr>
        <w:spacing w:line="360" w:lineRule="auto"/>
        <w:jc w:val="both"/>
        <w:rPr>
          <w:rFonts w:ascii="Palatino Linotype" w:eastAsia="Palatino Linotype" w:hAnsi="Palatino Linotype" w:cs="Palatino Linotype"/>
        </w:rPr>
      </w:pPr>
    </w:p>
    <w:p w:rsidR="008234CE" w:rsidRPr="00543863" w:rsidRDefault="00CC25F2">
      <w:pPr>
        <w:spacing w:line="360" w:lineRule="auto"/>
        <w:jc w:val="both"/>
        <w:rPr>
          <w:rFonts w:ascii="Palatino Linotype" w:eastAsia="Palatino Linotype" w:hAnsi="Palatino Linotype" w:cs="Palatino Linotype"/>
          <w:b/>
        </w:rPr>
      </w:pPr>
      <w:r w:rsidRPr="00543863">
        <w:rPr>
          <w:rFonts w:ascii="Palatino Linotype" w:eastAsia="Palatino Linotype" w:hAnsi="Palatino Linotype" w:cs="Palatino Linotype"/>
        </w:rPr>
        <w:t>Argumento que encuentra sustento en la jurisprudencia P</w:t>
      </w:r>
      <w:proofErr w:type="gramStart"/>
      <w:r w:rsidRPr="00543863">
        <w:rPr>
          <w:rFonts w:ascii="Palatino Linotype" w:eastAsia="Palatino Linotype" w:hAnsi="Palatino Linotype" w:cs="Palatino Linotype"/>
        </w:rPr>
        <w:t>./</w:t>
      </w:r>
      <w:proofErr w:type="gramEnd"/>
      <w:r w:rsidRPr="00543863">
        <w:rPr>
          <w:rFonts w:ascii="Palatino Linotype" w:eastAsia="Palatino Linotype" w:hAnsi="Palatino Linotype" w:cs="Palatino Linotype"/>
        </w:rPr>
        <w:t xml:space="preserve">J. 32/92 emitida por el Pleno de la Suprema Corte de Justicia de la Nación de rubro </w:t>
      </w:r>
      <w:r w:rsidRPr="00543863">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543863">
        <w:rPr>
          <w:rFonts w:ascii="Palatino Linotype" w:eastAsia="Palatino Linotype" w:hAnsi="Palatino Linotype" w:cs="Palatino Linotype"/>
        </w:rPr>
        <w:t>, visible en la Gaceta del Seminario Judicial de la Federación con el registro digital 205635.</w:t>
      </w:r>
    </w:p>
    <w:p w:rsidR="008234CE" w:rsidRPr="00543863" w:rsidRDefault="008234CE">
      <w:pPr>
        <w:spacing w:line="360" w:lineRule="auto"/>
        <w:jc w:val="both"/>
        <w:rPr>
          <w:rFonts w:ascii="Palatino Linotype" w:eastAsia="Palatino Linotype" w:hAnsi="Palatino Linotype" w:cs="Palatino Linotype"/>
        </w:rPr>
      </w:pPr>
    </w:p>
    <w:p w:rsidR="008234CE" w:rsidRPr="00543863" w:rsidRDefault="00CC25F2">
      <w:pPr>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543863">
        <w:rPr>
          <w:rFonts w:ascii="Palatino Linotype" w:eastAsia="Palatino Linotype" w:hAnsi="Palatino Linotype" w:cs="Palatino Linotype"/>
        </w:rPr>
        <w:lastRenderedPageBreak/>
        <w:t>desahogadas por las partes; lo que impide la tramitación de los recursos dentro de los términos legales previamente establecidos por la Ley, por tratarse de causas de fuerza mayor.</w:t>
      </w:r>
    </w:p>
    <w:p w:rsidR="008234CE" w:rsidRPr="00543863" w:rsidRDefault="008234CE">
      <w:pPr>
        <w:spacing w:line="360" w:lineRule="auto"/>
        <w:jc w:val="both"/>
        <w:rPr>
          <w:rFonts w:ascii="Palatino Linotype" w:eastAsia="Palatino Linotype" w:hAnsi="Palatino Linotype" w:cs="Palatino Linotype"/>
        </w:rPr>
      </w:pPr>
    </w:p>
    <w:p w:rsidR="008234CE" w:rsidRPr="00543863" w:rsidRDefault="00CC25F2">
      <w:pPr>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8234CE" w:rsidRPr="00543863" w:rsidRDefault="008234CE">
      <w:pPr>
        <w:spacing w:line="360" w:lineRule="auto"/>
        <w:jc w:val="both"/>
        <w:rPr>
          <w:rFonts w:ascii="Palatino Linotype" w:eastAsia="Palatino Linotype" w:hAnsi="Palatino Linotype" w:cs="Palatino Linotype"/>
        </w:rPr>
      </w:pPr>
    </w:p>
    <w:p w:rsidR="008234CE" w:rsidRPr="00543863" w:rsidRDefault="00CC25F2">
      <w:pPr>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 xml:space="preserve"> </w:t>
      </w:r>
      <w:r w:rsidRPr="00543863">
        <w:rPr>
          <w:rFonts w:ascii="Palatino Linotype" w:eastAsia="Palatino Linotype" w:hAnsi="Palatino Linotype" w:cs="Palatino Linotype"/>
          <w:i/>
        </w:rPr>
        <w:t>“PLAZO RAZONABLE PARA RESOLVER. DIMENSIÓN Y EFECTOS DE ESTE CONCEPTO CUANDO SE ADUCE EXCESIVA CARGA DE TRABAJO.”</w:t>
      </w:r>
      <w:r w:rsidRPr="00543863">
        <w:rPr>
          <w:rFonts w:ascii="Palatino Linotype" w:eastAsia="Palatino Linotype" w:hAnsi="Palatino Linotype" w:cs="Palatino Linotype"/>
        </w:rPr>
        <w:t xml:space="preserve"> consultable en el Seminario Judicial de la Federación y su gaceta, con el registro digital 2002351.</w:t>
      </w:r>
    </w:p>
    <w:p w:rsidR="008234CE" w:rsidRPr="00543863" w:rsidRDefault="008234CE">
      <w:pPr>
        <w:spacing w:line="360" w:lineRule="auto"/>
        <w:jc w:val="both"/>
        <w:rPr>
          <w:rFonts w:ascii="Palatino Linotype" w:eastAsia="Palatino Linotype" w:hAnsi="Palatino Linotype" w:cs="Palatino Linotype"/>
          <w:b/>
        </w:rPr>
      </w:pPr>
    </w:p>
    <w:p w:rsidR="008234CE" w:rsidRPr="00543863" w:rsidRDefault="00CC25F2">
      <w:pPr>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i/>
        </w:rPr>
        <w:t>“PLAZO RAZONABLE PARA RESOLVER. CONCEPTO Y ELEMENTOS QUE LO INTEGRAN A LA LUZ DEL DERECHO INTERNACIONAL DE LOS DERECHOS HUMANOS.”</w:t>
      </w:r>
      <w:r w:rsidRPr="00543863">
        <w:rPr>
          <w:rFonts w:ascii="Palatino Linotype" w:eastAsia="Palatino Linotype" w:hAnsi="Palatino Linotype" w:cs="Palatino Linotype"/>
        </w:rPr>
        <w:t>, visible en el Seminario Judicial de la Federación y su gaceta, con el registro digital 2002350.</w:t>
      </w:r>
    </w:p>
    <w:p w:rsidR="008234CE" w:rsidRPr="00543863" w:rsidRDefault="008234CE">
      <w:pPr>
        <w:spacing w:line="360" w:lineRule="auto"/>
        <w:jc w:val="both"/>
        <w:rPr>
          <w:rFonts w:ascii="Palatino Linotype" w:eastAsia="Palatino Linotype" w:hAnsi="Palatino Linotype" w:cs="Palatino Linotype"/>
        </w:rPr>
      </w:pPr>
    </w:p>
    <w:p w:rsidR="008234CE" w:rsidRPr="00543863" w:rsidRDefault="00CC25F2">
      <w:pPr>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8234CE" w:rsidRPr="00543863" w:rsidRDefault="008234CE">
      <w:pPr>
        <w:spacing w:after="240" w:line="360" w:lineRule="auto"/>
        <w:jc w:val="both"/>
        <w:rPr>
          <w:rFonts w:ascii="Palatino Linotype" w:eastAsia="Palatino Linotype" w:hAnsi="Palatino Linotype" w:cs="Palatino Linotype"/>
          <w:b/>
        </w:rPr>
      </w:pPr>
    </w:p>
    <w:p w:rsidR="008234CE" w:rsidRPr="00543863" w:rsidRDefault="00CC25F2">
      <w:pPr>
        <w:spacing w:after="240" w:line="360" w:lineRule="auto"/>
        <w:jc w:val="both"/>
        <w:rPr>
          <w:rFonts w:ascii="Palatino Linotype" w:eastAsia="Palatino Linotype" w:hAnsi="Palatino Linotype" w:cs="Palatino Linotype"/>
          <w:b/>
        </w:rPr>
      </w:pPr>
      <w:r w:rsidRPr="00543863">
        <w:rPr>
          <w:rFonts w:ascii="Palatino Linotype" w:eastAsia="Palatino Linotype" w:hAnsi="Palatino Linotype" w:cs="Palatino Linotype"/>
          <w:b/>
        </w:rPr>
        <w:t xml:space="preserve">8. Cierre de instrucción. </w:t>
      </w:r>
      <w:r w:rsidRPr="00543863">
        <w:rPr>
          <w:rFonts w:ascii="Palatino Linotype" w:eastAsia="Palatino Linotype" w:hAnsi="Palatino Linotype" w:cs="Palatino Linotype"/>
        </w:rPr>
        <w:t xml:space="preserve">Una vez transcurrido el periodo otorgado a las partes para realizar sus manifestaciones y no habiendo documentos que integrar al expediente, </w:t>
      </w:r>
      <w:r w:rsidRPr="00543863">
        <w:rPr>
          <w:rFonts w:ascii="Palatino Linotype" w:eastAsia="Palatino Linotype" w:hAnsi="Palatino Linotype" w:cs="Palatino Linotype"/>
        </w:rPr>
        <w:lastRenderedPageBreak/>
        <w:t xml:space="preserve">el </w:t>
      </w:r>
      <w:r w:rsidRPr="00543863">
        <w:rPr>
          <w:rFonts w:ascii="Palatino Linotype" w:eastAsia="Palatino Linotype" w:hAnsi="Palatino Linotype" w:cs="Palatino Linotype"/>
          <w:b/>
        </w:rPr>
        <w:t>diez de noviembre de dos mil veintitrés</w:t>
      </w:r>
      <w:r w:rsidRPr="00543863">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8234CE" w:rsidRPr="00543863" w:rsidRDefault="00CC25F2">
      <w:pPr>
        <w:spacing w:before="240" w:after="240"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8234CE" w:rsidRPr="00543863" w:rsidRDefault="00CC25F2">
      <w:pPr>
        <w:widowControl w:val="0"/>
        <w:spacing w:line="360" w:lineRule="auto"/>
        <w:jc w:val="center"/>
        <w:rPr>
          <w:rFonts w:ascii="Palatino Linotype" w:eastAsia="Palatino Linotype" w:hAnsi="Palatino Linotype" w:cs="Palatino Linotype"/>
          <w:b/>
        </w:rPr>
      </w:pPr>
      <w:r w:rsidRPr="00543863">
        <w:rPr>
          <w:rFonts w:ascii="Palatino Linotype" w:eastAsia="Palatino Linotype" w:hAnsi="Palatino Linotype" w:cs="Palatino Linotype"/>
          <w:b/>
        </w:rPr>
        <w:t>II. C O N S I D E R A N D O S</w:t>
      </w:r>
    </w:p>
    <w:p w:rsidR="008234CE" w:rsidRPr="00543863" w:rsidRDefault="00CC25F2">
      <w:pPr>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b/>
        </w:rPr>
        <w:t>Primero. Competencia.</w:t>
      </w:r>
      <w:r w:rsidRPr="00543863">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543863">
        <w:rPr>
          <w:rFonts w:ascii="Palatino Linotype" w:eastAsia="Palatino Linotype" w:hAnsi="Palatino Linotype" w:cs="Palatino Linotype"/>
          <w:b/>
        </w:rPr>
        <w:t>la parte Recurrente</w:t>
      </w:r>
      <w:r w:rsidRPr="00543863">
        <w:rPr>
          <w:rFonts w:ascii="Palatino Linotype" w:eastAsia="Palatino Linotype" w:hAnsi="Palatino Linotype" w:cs="Palatino Linotype"/>
        </w:rPr>
        <w:t>,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8234CE" w:rsidRPr="00543863" w:rsidRDefault="00CC25F2">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543863">
        <w:rPr>
          <w:rFonts w:ascii="Palatino Linotype" w:eastAsia="Palatino Linotype" w:hAnsi="Palatino Linotype" w:cs="Palatino Linotype"/>
          <w:b/>
        </w:rPr>
        <w:t xml:space="preserve">Segundo. Oportunidad y </w:t>
      </w:r>
      <w:proofErr w:type="spellStart"/>
      <w:r w:rsidRPr="00543863">
        <w:rPr>
          <w:rFonts w:ascii="Palatino Linotype" w:eastAsia="Palatino Linotype" w:hAnsi="Palatino Linotype" w:cs="Palatino Linotype"/>
          <w:b/>
        </w:rPr>
        <w:t>Procedibilidad</w:t>
      </w:r>
      <w:proofErr w:type="spellEnd"/>
      <w:r w:rsidRPr="00543863">
        <w:rPr>
          <w:rFonts w:ascii="Palatino Linotype" w:eastAsia="Palatino Linotype" w:hAnsi="Palatino Linotype" w:cs="Palatino Linotype"/>
          <w:b/>
        </w:rPr>
        <w:t xml:space="preserve"> del Recurso de Revisión. </w:t>
      </w:r>
      <w:r w:rsidRPr="00543863">
        <w:rPr>
          <w:rFonts w:ascii="Palatino Linotype" w:eastAsia="Palatino Linotype" w:hAnsi="Palatino Linotype" w:cs="Palatino Linotype"/>
        </w:rPr>
        <w:t xml:space="preserve">Previo al estudio del fondo del asunto, se procede a analizar los requisitos de oportunidad y </w:t>
      </w:r>
      <w:proofErr w:type="spellStart"/>
      <w:r w:rsidRPr="00543863">
        <w:rPr>
          <w:rFonts w:ascii="Palatino Linotype" w:eastAsia="Palatino Linotype" w:hAnsi="Palatino Linotype" w:cs="Palatino Linotype"/>
        </w:rPr>
        <w:t>procedibilidad</w:t>
      </w:r>
      <w:proofErr w:type="spellEnd"/>
      <w:r w:rsidRPr="00543863">
        <w:rPr>
          <w:rFonts w:ascii="Palatino Linotype" w:eastAsia="Palatino Linotype" w:hAnsi="Palatino Linotype" w:cs="Palatino Linotype"/>
        </w:rPr>
        <w:t xml:space="preserve"> que debe reunir el recurso de revisión interpuesto, previstos en los </w:t>
      </w:r>
      <w:r w:rsidRPr="00543863">
        <w:rPr>
          <w:rFonts w:ascii="Palatino Linotype" w:eastAsia="Palatino Linotype" w:hAnsi="Palatino Linotype" w:cs="Palatino Linotype"/>
        </w:rPr>
        <w:lastRenderedPageBreak/>
        <w:t>artículos 178 y 180 de la Ley de Transparencia y Acceso a la Información Pública del Estado de México y Municipios.</w:t>
      </w:r>
    </w:p>
    <w:p w:rsidR="008234CE" w:rsidRPr="00543863" w:rsidRDefault="00CC25F2">
      <w:pPr>
        <w:pBdr>
          <w:top w:val="nil"/>
          <w:left w:val="nil"/>
          <w:bottom w:val="nil"/>
          <w:right w:val="nil"/>
          <w:between w:val="nil"/>
        </w:pBdr>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 xml:space="preserve">El recurso de revisión fue interpuesto dentro del plazo de quince días hábiles, previsto en el artículo 178 de la Ley de Transparencia, toda vez que </w:t>
      </w:r>
      <w:r w:rsidRPr="00543863">
        <w:rPr>
          <w:rFonts w:ascii="Palatino Linotype" w:eastAsia="Palatino Linotype" w:hAnsi="Palatino Linotype" w:cs="Palatino Linotype"/>
          <w:b/>
        </w:rPr>
        <w:t>el Sujeto Obligado</w:t>
      </w:r>
      <w:r w:rsidRPr="00543863">
        <w:rPr>
          <w:rFonts w:ascii="Palatino Linotype" w:eastAsia="Palatino Linotype" w:hAnsi="Palatino Linotype" w:cs="Palatino Linotype"/>
        </w:rPr>
        <w:t xml:space="preserve"> respondió a la solicitud de información el </w:t>
      </w:r>
      <w:r w:rsidRPr="00543863">
        <w:rPr>
          <w:rFonts w:ascii="Palatino Linotype" w:eastAsia="Palatino Linotype" w:hAnsi="Palatino Linotype" w:cs="Palatino Linotype"/>
          <w:b/>
        </w:rPr>
        <w:t xml:space="preserve">dos de mayo de dos mil veintitrés, </w:t>
      </w:r>
      <w:r w:rsidRPr="00543863">
        <w:rPr>
          <w:rFonts w:ascii="Palatino Linotype" w:eastAsia="Palatino Linotype" w:hAnsi="Palatino Linotype" w:cs="Palatino Linotype"/>
        </w:rPr>
        <w:t xml:space="preserve">mientras que el recurso de revisión se interpuso el </w:t>
      </w:r>
      <w:r w:rsidRPr="00543863">
        <w:rPr>
          <w:rFonts w:ascii="Palatino Linotype" w:eastAsia="Palatino Linotype" w:hAnsi="Palatino Linotype" w:cs="Palatino Linotype"/>
          <w:b/>
        </w:rPr>
        <w:t>tres de mayo de dos mil veintitrés</w:t>
      </w:r>
      <w:r w:rsidRPr="00543863">
        <w:rPr>
          <w:rFonts w:ascii="Palatino Linotype" w:eastAsia="Palatino Linotype" w:hAnsi="Palatino Linotype" w:cs="Palatino Linotype"/>
        </w:rPr>
        <w:t xml:space="preserve">, esto es, el </w:t>
      </w:r>
      <w:r w:rsidRPr="00543863">
        <w:rPr>
          <w:rFonts w:ascii="Palatino Linotype" w:eastAsia="Palatino Linotype" w:hAnsi="Palatino Linotype" w:cs="Palatino Linotype"/>
          <w:b/>
        </w:rPr>
        <w:t xml:space="preserve">primer día hábil </w:t>
      </w:r>
      <w:r w:rsidRPr="00543863">
        <w:rPr>
          <w:rFonts w:ascii="Palatino Linotype" w:eastAsia="Palatino Linotype" w:hAnsi="Palatino Linotype" w:cs="Palatino Linotype"/>
        </w:rPr>
        <w:t>posterior en que tuvo conocimiento de la respuesta impugnada.</w:t>
      </w:r>
    </w:p>
    <w:p w:rsidR="008234CE" w:rsidRPr="00543863" w:rsidRDefault="00CC25F2">
      <w:pPr>
        <w:spacing w:before="240" w:after="240"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 xml:space="preserve">En este sentido, al considerar la fecha en que se formuló la solicitud y la fecha en que respondió a esta el </w:t>
      </w:r>
      <w:r w:rsidRPr="00543863">
        <w:rPr>
          <w:rFonts w:ascii="Palatino Linotype" w:eastAsia="Palatino Linotype" w:hAnsi="Palatino Linotype" w:cs="Palatino Linotype"/>
          <w:b/>
        </w:rPr>
        <w:t>Sujeto Obligado</w:t>
      </w:r>
      <w:r w:rsidRPr="00543863">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rsidR="008234CE" w:rsidRPr="00543863" w:rsidRDefault="00CC25F2">
      <w:pPr>
        <w:spacing w:before="240" w:after="240"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 xml:space="preserve">Asimismo, por cuanto hace a la </w:t>
      </w:r>
      <w:proofErr w:type="spellStart"/>
      <w:r w:rsidRPr="00543863">
        <w:rPr>
          <w:rFonts w:ascii="Palatino Linotype" w:eastAsia="Palatino Linotype" w:hAnsi="Palatino Linotype" w:cs="Palatino Linotype"/>
        </w:rPr>
        <w:t>procedibilidad</w:t>
      </w:r>
      <w:proofErr w:type="spellEnd"/>
      <w:r w:rsidRPr="00543863">
        <w:rPr>
          <w:rFonts w:ascii="Palatino Linotype" w:eastAsia="Palatino Linotype" w:hAnsi="Palatino Linotype" w:cs="Palatino Linotype"/>
        </w:rPr>
        <w:t xml:space="preserve"> del  recurso de revisión, es de suma importancia señalar que </w:t>
      </w:r>
      <w:r w:rsidRPr="00543863">
        <w:rPr>
          <w:rFonts w:ascii="Palatino Linotype" w:eastAsia="Palatino Linotype" w:hAnsi="Palatino Linotype" w:cs="Palatino Linotype"/>
          <w:b/>
        </w:rPr>
        <w:t>la parte Recurrente</w:t>
      </w:r>
      <w:r w:rsidRPr="00543863">
        <w:rPr>
          <w:rFonts w:ascii="Palatino Linotype" w:eastAsia="Palatino Linotype" w:hAnsi="Palatino Linotype" w:cs="Palatino Linotype"/>
        </w:rPr>
        <w:t>, no señaló nombre con el que pueda ser identificado, tal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8234CE" w:rsidRPr="00543863" w:rsidRDefault="00CC25F2">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8234CE" w:rsidRPr="00543863" w:rsidRDefault="00CC25F2">
      <w:pPr>
        <w:spacing w:before="240" w:after="240"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lastRenderedPageBreak/>
        <w:t xml:space="preserve">Así también, por cuanto hace a la </w:t>
      </w:r>
      <w:proofErr w:type="spellStart"/>
      <w:r w:rsidRPr="00543863">
        <w:rPr>
          <w:rFonts w:ascii="Palatino Linotype" w:eastAsia="Palatino Linotype" w:hAnsi="Palatino Linotype" w:cs="Palatino Linotype"/>
        </w:rPr>
        <w:t>procedibilidad</w:t>
      </w:r>
      <w:proofErr w:type="spellEnd"/>
      <w:r w:rsidRPr="00543863">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8234CE" w:rsidRPr="00543863" w:rsidRDefault="00CC25F2">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543863">
        <w:rPr>
          <w:rFonts w:ascii="Palatino Linotype" w:eastAsia="Palatino Linotype" w:hAnsi="Palatino Linotype" w:cs="Palatino Linotype"/>
        </w:rPr>
        <w:t>Ahora bien, resulta procedente la interposición del recurso, según lo aducido por la parte recurrente en sus razones o motivos de inconformidad, de acuerdo al artículo 179, fracción I</w:t>
      </w:r>
      <w:r w:rsidR="006B5FEC" w:rsidRPr="00543863">
        <w:rPr>
          <w:rFonts w:ascii="Palatino Linotype" w:eastAsia="Palatino Linotype" w:hAnsi="Palatino Linotype" w:cs="Palatino Linotype"/>
        </w:rPr>
        <w:t>II</w:t>
      </w:r>
      <w:r w:rsidRPr="00543863">
        <w:rPr>
          <w:rFonts w:ascii="Palatino Linotype" w:eastAsia="Palatino Linotype" w:hAnsi="Palatino Linotype" w:cs="Palatino Linotype"/>
        </w:rPr>
        <w:t xml:space="preserve"> de la Ley de Transparencia y Acceso a la Información Pública del Estado de México y Municipios; que a la letra dice:</w:t>
      </w:r>
    </w:p>
    <w:p w:rsidR="008234CE" w:rsidRPr="00543863" w:rsidRDefault="00CC25F2">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b/>
          <w:i/>
          <w:sz w:val="22"/>
          <w:szCs w:val="22"/>
        </w:rPr>
        <w:t>“Artículo 179</w:t>
      </w:r>
      <w:r w:rsidRPr="00543863">
        <w:rPr>
          <w:rFonts w:ascii="Palatino Linotype" w:eastAsia="Palatino Linotype" w:hAnsi="Palatino Linotype" w:cs="Palatino Linotype"/>
          <w:i/>
          <w:sz w:val="22"/>
          <w:szCs w:val="22"/>
        </w:rPr>
        <w:t xml:space="preserve">. </w:t>
      </w:r>
      <w:r w:rsidRPr="00543863">
        <w:rPr>
          <w:rFonts w:ascii="Palatino Linotype" w:eastAsia="Palatino Linotype" w:hAnsi="Palatino Linotype" w:cs="Palatino Linotype"/>
          <w:b/>
          <w:i/>
          <w:sz w:val="22"/>
          <w:szCs w:val="22"/>
        </w:rPr>
        <w:t>El recurso de revisión</w:t>
      </w:r>
      <w:r w:rsidRPr="00543863">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543863">
        <w:rPr>
          <w:rFonts w:ascii="Palatino Linotype" w:eastAsia="Palatino Linotype" w:hAnsi="Palatino Linotype" w:cs="Palatino Linotype"/>
          <w:b/>
          <w:i/>
          <w:sz w:val="22"/>
          <w:szCs w:val="22"/>
        </w:rPr>
        <w:t>, y procederá en contra de las siguientes causas</w:t>
      </w:r>
      <w:r w:rsidRPr="00543863">
        <w:rPr>
          <w:rFonts w:ascii="Palatino Linotype" w:eastAsia="Palatino Linotype" w:hAnsi="Palatino Linotype" w:cs="Palatino Linotype"/>
          <w:i/>
          <w:sz w:val="22"/>
          <w:szCs w:val="22"/>
        </w:rPr>
        <w:t>:</w:t>
      </w:r>
    </w:p>
    <w:p w:rsidR="006B5FEC" w:rsidRPr="00543863" w:rsidRDefault="006B5FEC">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w:t>
      </w:r>
    </w:p>
    <w:p w:rsidR="008234CE" w:rsidRPr="00543863" w:rsidRDefault="006B5FEC" w:rsidP="006B5FEC">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b/>
          <w:i/>
          <w:sz w:val="22"/>
          <w:szCs w:val="22"/>
        </w:rPr>
      </w:pPr>
      <w:r w:rsidRPr="00543863">
        <w:rPr>
          <w:rFonts w:ascii="Palatino Linotype" w:eastAsia="Palatino Linotype" w:hAnsi="Palatino Linotype" w:cs="Palatino Linotype"/>
          <w:b/>
          <w:i/>
          <w:sz w:val="22"/>
          <w:szCs w:val="22"/>
        </w:rPr>
        <w:t>III. La declaración de inexistencia de la información;</w:t>
      </w:r>
      <w:r w:rsidR="00CC25F2" w:rsidRPr="00543863">
        <w:rPr>
          <w:rFonts w:ascii="Palatino Linotype" w:eastAsia="Palatino Linotype" w:hAnsi="Palatino Linotype" w:cs="Palatino Linotype"/>
          <w:i/>
          <w:sz w:val="22"/>
          <w:szCs w:val="22"/>
        </w:rPr>
        <w:t xml:space="preserve"> (Énfasis añadido)</w:t>
      </w:r>
    </w:p>
    <w:p w:rsidR="008234CE" w:rsidRPr="00543863" w:rsidRDefault="00CC25F2">
      <w:pPr>
        <w:spacing w:before="240" w:after="240"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b/>
        </w:rPr>
        <w:t xml:space="preserve">Tercero. Materia de la revisión. </w:t>
      </w:r>
      <w:r w:rsidRPr="00543863">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543863">
        <w:rPr>
          <w:rFonts w:ascii="Palatino Linotype" w:eastAsia="Palatino Linotype" w:hAnsi="Palatino Linotype" w:cs="Palatino Linotype"/>
          <w:b/>
        </w:rPr>
        <w:t xml:space="preserve">verificar si la respuesta otorgada por el Sujeto Obligado son adecuados y suficientes para satisfacer el derecho de acceso a la información pública </w:t>
      </w:r>
      <w:r w:rsidRPr="00543863">
        <w:rPr>
          <w:rFonts w:ascii="Palatino Linotype" w:eastAsia="Palatino Linotype" w:hAnsi="Palatino Linotype" w:cs="Palatino Linotype"/>
        </w:rPr>
        <w:t xml:space="preserve">de </w:t>
      </w:r>
      <w:r w:rsidRPr="00543863">
        <w:rPr>
          <w:rFonts w:ascii="Palatino Linotype" w:eastAsia="Palatino Linotype" w:hAnsi="Palatino Linotype" w:cs="Palatino Linotype"/>
          <w:b/>
        </w:rPr>
        <w:t>la parte Recurrente,</w:t>
      </w:r>
      <w:r w:rsidRPr="00543863">
        <w:rPr>
          <w:rFonts w:ascii="Palatino Linotype" w:eastAsia="Palatino Linotype" w:hAnsi="Palatino Linotype" w:cs="Palatino Linotype"/>
        </w:rPr>
        <w:t xml:space="preserve"> o en su defecto, en caso de ser procedente, ordenar la entrega de información oportuna.</w:t>
      </w:r>
    </w:p>
    <w:p w:rsidR="008234CE" w:rsidRPr="00543863" w:rsidRDefault="00CC25F2">
      <w:pPr>
        <w:pBdr>
          <w:top w:val="nil"/>
          <w:left w:val="nil"/>
          <w:bottom w:val="nil"/>
          <w:right w:val="nil"/>
          <w:between w:val="nil"/>
        </w:pBdr>
        <w:spacing w:before="240" w:after="240" w:line="360" w:lineRule="auto"/>
        <w:jc w:val="both"/>
      </w:pPr>
      <w:r w:rsidRPr="00543863">
        <w:rPr>
          <w:rFonts w:ascii="Palatino Linotype" w:eastAsia="Palatino Linotype" w:hAnsi="Palatino Linotype" w:cs="Palatino Linotype"/>
          <w:b/>
        </w:rPr>
        <w:lastRenderedPageBreak/>
        <w:t xml:space="preserve">Cuarto. Estudio del asunto. </w:t>
      </w:r>
      <w:r w:rsidRPr="00543863">
        <w:rPr>
          <w:rFonts w:ascii="Palatino Linotype" w:eastAsia="Palatino Linotype" w:hAnsi="Palatino Linotype" w:cs="Palatino Linotype"/>
        </w:rPr>
        <w:t xml:space="preserve">Antes de entrar al análisis de los pronunciamientos del </w:t>
      </w:r>
      <w:r w:rsidRPr="00543863">
        <w:rPr>
          <w:rFonts w:ascii="Palatino Linotype" w:eastAsia="Palatino Linotype" w:hAnsi="Palatino Linotype" w:cs="Palatino Linotype"/>
          <w:b/>
        </w:rPr>
        <w:t>Sujeto Obligado</w:t>
      </w:r>
      <w:r w:rsidRPr="00543863">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8234CE" w:rsidRPr="00543863" w:rsidRDefault="00CC25F2">
      <w:pPr>
        <w:pBdr>
          <w:top w:val="nil"/>
          <w:left w:val="nil"/>
          <w:bottom w:val="nil"/>
          <w:right w:val="nil"/>
          <w:between w:val="nil"/>
        </w:pBdr>
        <w:spacing w:before="240" w:after="240"/>
        <w:ind w:left="851" w:right="850"/>
        <w:jc w:val="both"/>
      </w:pPr>
      <w:r w:rsidRPr="00543863">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543863">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8234CE" w:rsidRPr="00543863" w:rsidRDefault="00CC25F2">
      <w:pPr>
        <w:pBdr>
          <w:top w:val="nil"/>
          <w:left w:val="nil"/>
          <w:bottom w:val="nil"/>
          <w:right w:val="nil"/>
          <w:between w:val="nil"/>
        </w:pBdr>
        <w:spacing w:before="240" w:after="240"/>
        <w:ind w:left="851" w:right="850"/>
        <w:jc w:val="both"/>
      </w:pPr>
      <w:r w:rsidRPr="00543863">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8234CE" w:rsidRPr="00543863" w:rsidRDefault="00CC25F2">
      <w:pPr>
        <w:pBdr>
          <w:top w:val="nil"/>
          <w:left w:val="nil"/>
          <w:bottom w:val="nil"/>
          <w:right w:val="nil"/>
          <w:between w:val="nil"/>
        </w:pBdr>
        <w:spacing w:before="240" w:after="240"/>
        <w:ind w:left="851" w:right="850"/>
        <w:jc w:val="both"/>
      </w:pPr>
      <w:r w:rsidRPr="00543863">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543863">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8234CE" w:rsidRPr="00543863" w:rsidRDefault="00CC25F2">
      <w:pPr>
        <w:pBdr>
          <w:top w:val="nil"/>
          <w:left w:val="nil"/>
          <w:bottom w:val="nil"/>
          <w:right w:val="nil"/>
          <w:between w:val="nil"/>
        </w:pBdr>
        <w:spacing w:before="240" w:after="240"/>
        <w:ind w:left="851" w:right="850"/>
        <w:jc w:val="both"/>
      </w:pPr>
      <w:r w:rsidRPr="00543863">
        <w:rPr>
          <w:rFonts w:ascii="Palatino Linotype" w:eastAsia="Palatino Linotype" w:hAnsi="Palatino Linotype" w:cs="Palatino Linotype"/>
          <w:i/>
          <w:sz w:val="22"/>
          <w:szCs w:val="22"/>
        </w:rPr>
        <w:t>[…]</w:t>
      </w:r>
    </w:p>
    <w:p w:rsidR="008234CE" w:rsidRPr="00543863" w:rsidRDefault="00CC25F2">
      <w:pPr>
        <w:pBdr>
          <w:top w:val="nil"/>
          <w:left w:val="nil"/>
          <w:bottom w:val="nil"/>
          <w:right w:val="nil"/>
          <w:between w:val="nil"/>
        </w:pBdr>
        <w:spacing w:before="240" w:after="240"/>
        <w:ind w:left="851" w:right="901"/>
        <w:jc w:val="both"/>
      </w:pPr>
      <w:r w:rsidRPr="00543863">
        <w:rPr>
          <w:rFonts w:ascii="Palatino Linotype" w:eastAsia="Palatino Linotype" w:hAnsi="Palatino Linotype" w:cs="Palatino Linotype"/>
          <w:b/>
          <w:i/>
          <w:sz w:val="22"/>
          <w:szCs w:val="22"/>
        </w:rPr>
        <w:t>“Artículo 6o.</w:t>
      </w:r>
    </w:p>
    <w:p w:rsidR="008234CE" w:rsidRPr="00543863" w:rsidRDefault="00CC25F2">
      <w:pPr>
        <w:pBdr>
          <w:top w:val="nil"/>
          <w:left w:val="nil"/>
          <w:bottom w:val="nil"/>
          <w:right w:val="nil"/>
          <w:between w:val="nil"/>
        </w:pBdr>
        <w:spacing w:before="240" w:after="240"/>
        <w:ind w:left="851" w:right="901"/>
        <w:jc w:val="both"/>
      </w:pPr>
      <w:r w:rsidRPr="00543863">
        <w:rPr>
          <w:rFonts w:ascii="Palatino Linotype" w:eastAsia="Palatino Linotype" w:hAnsi="Palatino Linotype" w:cs="Palatino Linotype"/>
          <w:i/>
          <w:sz w:val="22"/>
          <w:szCs w:val="22"/>
        </w:rPr>
        <w:t>[...]</w:t>
      </w:r>
    </w:p>
    <w:p w:rsidR="008234CE" w:rsidRPr="00543863" w:rsidRDefault="00CC25F2">
      <w:pPr>
        <w:pBdr>
          <w:top w:val="nil"/>
          <w:left w:val="nil"/>
          <w:bottom w:val="nil"/>
          <w:right w:val="nil"/>
          <w:between w:val="nil"/>
        </w:pBdr>
        <w:spacing w:before="240" w:after="240"/>
        <w:ind w:left="851" w:right="851"/>
        <w:jc w:val="both"/>
      </w:pPr>
      <w:r w:rsidRPr="00543863">
        <w:rPr>
          <w:rFonts w:ascii="Palatino Linotype" w:eastAsia="Palatino Linotype" w:hAnsi="Palatino Linotype" w:cs="Palatino Linotype"/>
          <w:b/>
          <w:i/>
          <w:sz w:val="22"/>
          <w:szCs w:val="22"/>
        </w:rPr>
        <w:lastRenderedPageBreak/>
        <w:t xml:space="preserve">A. Para el ejercicio del derecho de acceso a la información, la Federación y </w:t>
      </w:r>
      <w:r w:rsidRPr="00543863">
        <w:rPr>
          <w:rFonts w:ascii="Palatino Linotype" w:eastAsia="Palatino Linotype" w:hAnsi="Palatino Linotype" w:cs="Palatino Linotype"/>
          <w:b/>
          <w:i/>
          <w:sz w:val="22"/>
          <w:szCs w:val="22"/>
          <w:u w:val="single"/>
        </w:rPr>
        <w:t>las entidades federativas</w:t>
      </w:r>
      <w:r w:rsidRPr="00543863">
        <w:rPr>
          <w:rFonts w:ascii="Palatino Linotype" w:eastAsia="Palatino Linotype" w:hAnsi="Palatino Linotype" w:cs="Palatino Linotype"/>
          <w:b/>
          <w:i/>
          <w:sz w:val="22"/>
          <w:szCs w:val="22"/>
        </w:rPr>
        <w:t>,</w:t>
      </w:r>
      <w:r w:rsidRPr="00543863">
        <w:rPr>
          <w:rFonts w:ascii="Palatino Linotype" w:eastAsia="Palatino Linotype" w:hAnsi="Palatino Linotype" w:cs="Palatino Linotype"/>
          <w:i/>
          <w:sz w:val="22"/>
          <w:szCs w:val="22"/>
        </w:rPr>
        <w:t xml:space="preserve"> en el ámbito de sus respectivas competencias, se regirán por los siguientes principios y bases:</w:t>
      </w:r>
    </w:p>
    <w:p w:rsidR="008234CE" w:rsidRPr="00543863" w:rsidRDefault="00CC25F2">
      <w:pPr>
        <w:pBdr>
          <w:top w:val="nil"/>
          <w:left w:val="nil"/>
          <w:bottom w:val="nil"/>
          <w:right w:val="nil"/>
          <w:between w:val="nil"/>
        </w:pBdr>
        <w:spacing w:before="240" w:after="240"/>
        <w:ind w:left="851" w:right="851"/>
        <w:jc w:val="both"/>
      </w:pPr>
      <w:r w:rsidRPr="00543863">
        <w:rPr>
          <w:rFonts w:ascii="Palatino Linotype" w:eastAsia="Palatino Linotype" w:hAnsi="Palatino Linotype" w:cs="Palatino Linotype"/>
          <w:i/>
          <w:sz w:val="22"/>
          <w:szCs w:val="22"/>
        </w:rPr>
        <w:t> </w:t>
      </w:r>
      <w:r w:rsidRPr="00543863">
        <w:rPr>
          <w:rFonts w:ascii="Palatino Linotype" w:eastAsia="Palatino Linotype" w:hAnsi="Palatino Linotype" w:cs="Palatino Linotype"/>
          <w:b/>
          <w:i/>
          <w:sz w:val="22"/>
          <w:szCs w:val="22"/>
        </w:rPr>
        <w:t xml:space="preserve">I. </w:t>
      </w:r>
      <w:r w:rsidRPr="00543863">
        <w:rPr>
          <w:rFonts w:ascii="Palatino Linotype" w:eastAsia="Palatino Linotype" w:hAnsi="Palatino Linotype" w:cs="Palatino Linotype"/>
          <w:b/>
          <w:i/>
          <w:sz w:val="22"/>
          <w:szCs w:val="22"/>
          <w:u w:val="single"/>
        </w:rPr>
        <w:t>Toda la información en posesión de cualquier autoridad, entidad, órgano y organismo de los Poderes</w:t>
      </w:r>
      <w:r w:rsidRPr="00543863">
        <w:rPr>
          <w:rFonts w:ascii="Palatino Linotype" w:eastAsia="Palatino Linotype" w:hAnsi="Palatino Linotype" w:cs="Palatino Linotype"/>
          <w:i/>
          <w:sz w:val="22"/>
          <w:szCs w:val="22"/>
        </w:rPr>
        <w:t xml:space="preserve"> Ejecutivo, Legislativo </w:t>
      </w:r>
      <w:r w:rsidRPr="00543863">
        <w:rPr>
          <w:rFonts w:ascii="Palatino Linotype" w:eastAsia="Palatino Linotype" w:hAnsi="Palatino Linotype" w:cs="Palatino Linotype"/>
          <w:b/>
          <w:i/>
          <w:sz w:val="22"/>
          <w:szCs w:val="22"/>
          <w:u w:val="single"/>
        </w:rPr>
        <w:t>y Judicial</w:t>
      </w:r>
      <w:r w:rsidRPr="00543863">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543863">
        <w:rPr>
          <w:rFonts w:ascii="Palatino Linotype" w:eastAsia="Palatino Linotype" w:hAnsi="Palatino Linotype" w:cs="Palatino Linotype"/>
          <w:b/>
          <w:i/>
          <w:sz w:val="22"/>
          <w:szCs w:val="22"/>
        </w:rPr>
        <w:t>es pública y sólo podrá ser reservada temporalmente por razones de interés público y seguridad nacional,</w:t>
      </w:r>
      <w:r w:rsidRPr="00543863">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234CE" w:rsidRPr="00543863" w:rsidRDefault="00CC25F2">
      <w:pPr>
        <w:pBdr>
          <w:top w:val="nil"/>
          <w:left w:val="nil"/>
          <w:bottom w:val="nil"/>
          <w:right w:val="nil"/>
          <w:between w:val="nil"/>
        </w:pBdr>
        <w:spacing w:before="240" w:after="240"/>
        <w:ind w:left="851" w:right="851"/>
        <w:jc w:val="both"/>
      </w:pPr>
      <w:r w:rsidRPr="00543863">
        <w:rPr>
          <w:rFonts w:ascii="Palatino Linotype" w:eastAsia="Palatino Linotype" w:hAnsi="Palatino Linotype" w:cs="Palatino Linotype"/>
          <w:i/>
          <w:sz w:val="22"/>
          <w:szCs w:val="22"/>
        </w:rPr>
        <w:t> </w:t>
      </w:r>
      <w:r w:rsidRPr="00543863">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8234CE" w:rsidRPr="00543863" w:rsidRDefault="00CC25F2">
      <w:pPr>
        <w:pBdr>
          <w:top w:val="nil"/>
          <w:left w:val="nil"/>
          <w:bottom w:val="nil"/>
          <w:right w:val="nil"/>
          <w:between w:val="nil"/>
        </w:pBdr>
        <w:spacing w:before="240" w:after="240"/>
        <w:ind w:left="851" w:right="851"/>
        <w:jc w:val="both"/>
      </w:pPr>
      <w:r w:rsidRPr="00543863">
        <w:rPr>
          <w:rFonts w:ascii="Palatino Linotype" w:eastAsia="Palatino Linotype" w:hAnsi="Palatino Linotype" w:cs="Palatino Linotype"/>
          <w:i/>
          <w:sz w:val="22"/>
          <w:szCs w:val="22"/>
        </w:rPr>
        <w:t> </w:t>
      </w:r>
      <w:r w:rsidRPr="00543863">
        <w:rPr>
          <w:rFonts w:ascii="Palatino Linotype" w:eastAsia="Palatino Linotype" w:hAnsi="Palatino Linotype" w:cs="Palatino Linotype"/>
          <w:b/>
          <w:i/>
          <w:sz w:val="22"/>
          <w:szCs w:val="22"/>
        </w:rPr>
        <w:t xml:space="preserve">III. </w:t>
      </w:r>
      <w:r w:rsidRPr="00543863">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543863">
        <w:rPr>
          <w:rFonts w:ascii="Palatino Linotype" w:eastAsia="Palatino Linotype" w:hAnsi="Palatino Linotype" w:cs="Palatino Linotype"/>
          <w:i/>
          <w:sz w:val="22"/>
          <w:szCs w:val="22"/>
        </w:rPr>
        <w:t xml:space="preserve"> a sus datos personales o a la rectificación de éstos.</w:t>
      </w:r>
    </w:p>
    <w:p w:rsidR="008234CE" w:rsidRPr="00543863" w:rsidRDefault="00CC25F2">
      <w:pPr>
        <w:pBdr>
          <w:top w:val="nil"/>
          <w:left w:val="nil"/>
          <w:bottom w:val="nil"/>
          <w:right w:val="nil"/>
          <w:between w:val="nil"/>
        </w:pBdr>
        <w:spacing w:before="240" w:after="240"/>
        <w:ind w:left="851" w:right="851"/>
        <w:jc w:val="both"/>
      </w:pPr>
      <w:r w:rsidRPr="00543863">
        <w:rPr>
          <w:rFonts w:ascii="Palatino Linotype" w:eastAsia="Palatino Linotype" w:hAnsi="Palatino Linotype" w:cs="Palatino Linotype"/>
          <w:i/>
          <w:sz w:val="22"/>
          <w:szCs w:val="22"/>
        </w:rPr>
        <w:t> </w:t>
      </w:r>
      <w:r w:rsidRPr="00543863">
        <w:rPr>
          <w:rFonts w:ascii="Palatino Linotype" w:eastAsia="Palatino Linotype" w:hAnsi="Palatino Linotype" w:cs="Palatino Linotype"/>
          <w:b/>
          <w:i/>
          <w:sz w:val="22"/>
          <w:szCs w:val="22"/>
        </w:rPr>
        <w:t xml:space="preserve">IV. </w:t>
      </w:r>
      <w:r w:rsidRPr="00543863">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8234CE" w:rsidRPr="00543863" w:rsidRDefault="00CC25F2">
      <w:pPr>
        <w:pBdr>
          <w:top w:val="nil"/>
          <w:left w:val="nil"/>
          <w:bottom w:val="nil"/>
          <w:right w:val="nil"/>
          <w:between w:val="nil"/>
        </w:pBdr>
        <w:spacing w:before="240" w:after="240"/>
        <w:ind w:left="851" w:right="851"/>
        <w:jc w:val="both"/>
      </w:pPr>
      <w:r w:rsidRPr="00543863">
        <w:rPr>
          <w:rFonts w:ascii="Palatino Linotype" w:eastAsia="Palatino Linotype" w:hAnsi="Palatino Linotype" w:cs="Palatino Linotype"/>
          <w:b/>
          <w:i/>
          <w:sz w:val="22"/>
          <w:szCs w:val="22"/>
        </w:rPr>
        <w:t xml:space="preserve">V. </w:t>
      </w:r>
      <w:r w:rsidRPr="00543863">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8234CE" w:rsidRPr="00543863" w:rsidRDefault="00CC25F2">
      <w:pPr>
        <w:pBdr>
          <w:top w:val="nil"/>
          <w:left w:val="nil"/>
          <w:bottom w:val="nil"/>
          <w:right w:val="nil"/>
          <w:between w:val="nil"/>
        </w:pBdr>
        <w:spacing w:before="240" w:after="240"/>
        <w:ind w:left="851" w:right="851"/>
        <w:jc w:val="both"/>
      </w:pPr>
      <w:r w:rsidRPr="00543863">
        <w:rPr>
          <w:rFonts w:ascii="Palatino Linotype" w:eastAsia="Palatino Linotype" w:hAnsi="Palatino Linotype" w:cs="Palatino Linotype"/>
          <w:i/>
          <w:sz w:val="22"/>
          <w:szCs w:val="22"/>
        </w:rPr>
        <w:t> </w:t>
      </w:r>
      <w:r w:rsidRPr="00543863">
        <w:rPr>
          <w:rFonts w:ascii="Palatino Linotype" w:eastAsia="Palatino Linotype" w:hAnsi="Palatino Linotype" w:cs="Palatino Linotype"/>
          <w:b/>
          <w:i/>
          <w:sz w:val="22"/>
          <w:szCs w:val="22"/>
        </w:rPr>
        <w:t xml:space="preserve">VI. </w:t>
      </w:r>
      <w:r w:rsidRPr="00543863">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8234CE" w:rsidRPr="00543863" w:rsidRDefault="00CC25F2">
      <w:pPr>
        <w:pBdr>
          <w:top w:val="nil"/>
          <w:left w:val="nil"/>
          <w:bottom w:val="nil"/>
          <w:right w:val="nil"/>
          <w:between w:val="nil"/>
        </w:pBdr>
        <w:spacing w:before="240" w:after="240"/>
        <w:ind w:left="851" w:right="851"/>
        <w:jc w:val="both"/>
      </w:pPr>
      <w:r w:rsidRPr="00543863">
        <w:rPr>
          <w:rFonts w:ascii="Palatino Linotype" w:eastAsia="Palatino Linotype" w:hAnsi="Palatino Linotype" w:cs="Palatino Linotype"/>
          <w:i/>
          <w:sz w:val="22"/>
          <w:szCs w:val="22"/>
        </w:rPr>
        <w:t> </w:t>
      </w:r>
      <w:r w:rsidRPr="00543863">
        <w:rPr>
          <w:rFonts w:ascii="Palatino Linotype" w:eastAsia="Palatino Linotype" w:hAnsi="Palatino Linotype" w:cs="Palatino Linotype"/>
          <w:b/>
          <w:i/>
          <w:sz w:val="22"/>
          <w:szCs w:val="22"/>
        </w:rPr>
        <w:t xml:space="preserve">VII. </w:t>
      </w:r>
      <w:r w:rsidRPr="00543863">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8234CE" w:rsidRPr="00543863" w:rsidRDefault="00CC25F2">
      <w:pPr>
        <w:pBdr>
          <w:top w:val="nil"/>
          <w:left w:val="nil"/>
          <w:bottom w:val="nil"/>
          <w:right w:val="nil"/>
          <w:between w:val="nil"/>
        </w:pBdr>
        <w:spacing w:before="240" w:after="240" w:line="360" w:lineRule="auto"/>
        <w:jc w:val="both"/>
      </w:pPr>
      <w:r w:rsidRPr="00543863">
        <w:rPr>
          <w:rFonts w:ascii="Palatino Linotype" w:eastAsia="Palatino Linotype" w:hAnsi="Palatino Linotype" w:cs="Palatino Linotype"/>
        </w:rPr>
        <w:lastRenderedPageBreak/>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8234CE" w:rsidRPr="00543863" w:rsidRDefault="00CC25F2">
      <w:pPr>
        <w:pBdr>
          <w:top w:val="nil"/>
          <w:left w:val="nil"/>
          <w:bottom w:val="nil"/>
          <w:right w:val="nil"/>
          <w:between w:val="nil"/>
        </w:pBdr>
        <w:spacing w:before="240" w:after="240"/>
        <w:ind w:left="709" w:right="760"/>
        <w:jc w:val="both"/>
      </w:pPr>
      <w:r w:rsidRPr="00543863">
        <w:rPr>
          <w:rFonts w:ascii="Palatino Linotype" w:eastAsia="Palatino Linotype" w:hAnsi="Palatino Linotype" w:cs="Palatino Linotype"/>
          <w:i/>
          <w:sz w:val="22"/>
          <w:szCs w:val="22"/>
        </w:rPr>
        <w:t>“</w:t>
      </w:r>
      <w:r w:rsidRPr="00543863">
        <w:rPr>
          <w:rFonts w:ascii="Palatino Linotype" w:eastAsia="Palatino Linotype" w:hAnsi="Palatino Linotype" w:cs="Palatino Linotype"/>
          <w:b/>
          <w:i/>
          <w:sz w:val="22"/>
          <w:szCs w:val="22"/>
        </w:rPr>
        <w:t>Artículo 4</w:t>
      </w:r>
      <w:r w:rsidRPr="00543863">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rsidR="008234CE" w:rsidRPr="00543863" w:rsidRDefault="00CC25F2">
      <w:pPr>
        <w:pBdr>
          <w:top w:val="nil"/>
          <w:left w:val="nil"/>
          <w:bottom w:val="nil"/>
          <w:right w:val="nil"/>
          <w:between w:val="nil"/>
        </w:pBdr>
        <w:spacing w:before="240" w:after="240"/>
        <w:ind w:left="709" w:right="760"/>
        <w:jc w:val="both"/>
      </w:pPr>
      <w:r w:rsidRPr="00543863">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8234CE" w:rsidRPr="00543863" w:rsidRDefault="00CC25F2">
      <w:pPr>
        <w:pBdr>
          <w:top w:val="nil"/>
          <w:left w:val="nil"/>
          <w:bottom w:val="nil"/>
          <w:right w:val="nil"/>
          <w:between w:val="nil"/>
        </w:pBdr>
        <w:spacing w:before="240" w:after="240"/>
        <w:ind w:left="709" w:right="760"/>
        <w:jc w:val="both"/>
      </w:pPr>
      <w:r w:rsidRPr="00543863">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rsidR="008234CE" w:rsidRPr="00543863" w:rsidRDefault="00CC25F2">
      <w:pPr>
        <w:pBdr>
          <w:top w:val="nil"/>
          <w:left w:val="nil"/>
          <w:bottom w:val="nil"/>
          <w:right w:val="nil"/>
          <w:between w:val="nil"/>
        </w:pBdr>
        <w:spacing w:before="240" w:after="240" w:line="360" w:lineRule="auto"/>
        <w:jc w:val="both"/>
      </w:pPr>
      <w:r w:rsidRPr="00543863">
        <w:rPr>
          <w:rFonts w:ascii="Palatino Linotype" w:eastAsia="Palatino Linotype" w:hAnsi="Palatino Linotype" w:cs="Palatino Linotype"/>
        </w:rPr>
        <w:lastRenderedPageBreak/>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8234CE" w:rsidRPr="00543863" w:rsidRDefault="00CC25F2">
      <w:pPr>
        <w:pBdr>
          <w:top w:val="nil"/>
          <w:left w:val="nil"/>
          <w:bottom w:val="nil"/>
          <w:right w:val="nil"/>
          <w:between w:val="nil"/>
        </w:pBdr>
        <w:spacing w:before="240" w:after="240"/>
        <w:ind w:left="567" w:right="758"/>
        <w:jc w:val="both"/>
      </w:pPr>
      <w:r w:rsidRPr="00543863">
        <w:rPr>
          <w:rFonts w:ascii="Palatino Linotype" w:eastAsia="Palatino Linotype" w:hAnsi="Palatino Linotype" w:cs="Palatino Linotype"/>
          <w:i/>
          <w:sz w:val="22"/>
          <w:szCs w:val="22"/>
        </w:rPr>
        <w:t>“</w:t>
      </w:r>
      <w:r w:rsidRPr="00543863">
        <w:rPr>
          <w:rFonts w:ascii="Palatino Linotype" w:eastAsia="Palatino Linotype" w:hAnsi="Palatino Linotype" w:cs="Palatino Linotype"/>
          <w:b/>
          <w:i/>
          <w:sz w:val="22"/>
          <w:szCs w:val="22"/>
        </w:rPr>
        <w:t>Artículo 12</w:t>
      </w:r>
      <w:r w:rsidRPr="00543863">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rsidR="008234CE" w:rsidRPr="00543863" w:rsidRDefault="00CC25F2">
      <w:pPr>
        <w:pBdr>
          <w:top w:val="nil"/>
          <w:left w:val="nil"/>
          <w:bottom w:val="nil"/>
          <w:right w:val="nil"/>
          <w:between w:val="nil"/>
        </w:pBdr>
        <w:spacing w:before="240" w:after="240"/>
        <w:ind w:left="567" w:right="758"/>
        <w:jc w:val="both"/>
      </w:pPr>
      <w:r w:rsidRPr="00543863">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8234CE" w:rsidRPr="00543863" w:rsidRDefault="00CC25F2">
      <w:pPr>
        <w:pBdr>
          <w:top w:val="nil"/>
          <w:left w:val="nil"/>
          <w:bottom w:val="nil"/>
          <w:right w:val="nil"/>
          <w:between w:val="nil"/>
        </w:pBdr>
        <w:spacing w:before="240" w:after="240" w:line="360" w:lineRule="auto"/>
        <w:jc w:val="both"/>
      </w:pPr>
      <w:r w:rsidRPr="00543863">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543863">
        <w:rPr>
          <w:rFonts w:ascii="Palatino Linotype" w:eastAsia="Palatino Linotype" w:hAnsi="Palatino Linotype" w:cs="Palatino Linotype"/>
          <w:b/>
        </w:rPr>
        <w:t xml:space="preserve"> </w:t>
      </w:r>
      <w:r w:rsidRPr="00543863">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543863">
        <w:rPr>
          <w:rFonts w:ascii="Palatino Linotype" w:eastAsia="Palatino Linotype" w:hAnsi="Palatino Linotype" w:cs="Palatino Linotype"/>
          <w:i/>
        </w:rPr>
        <w:t>ad hoc</w:t>
      </w:r>
      <w:r w:rsidRPr="00543863">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rsidR="008234CE" w:rsidRPr="00543863" w:rsidRDefault="00CC25F2">
      <w:pPr>
        <w:pBdr>
          <w:top w:val="nil"/>
          <w:left w:val="nil"/>
          <w:bottom w:val="nil"/>
          <w:right w:val="nil"/>
          <w:between w:val="nil"/>
        </w:pBdr>
        <w:spacing w:before="240" w:after="240"/>
        <w:ind w:left="567" w:right="567"/>
        <w:jc w:val="both"/>
      </w:pPr>
      <w:r w:rsidRPr="00543863">
        <w:rPr>
          <w:rFonts w:ascii="Palatino Linotype" w:eastAsia="Palatino Linotype" w:hAnsi="Palatino Linotype" w:cs="Palatino Linotype"/>
          <w:b/>
          <w:i/>
          <w:sz w:val="22"/>
          <w:szCs w:val="22"/>
        </w:rPr>
        <w:t>03/17</w:t>
      </w:r>
    </w:p>
    <w:p w:rsidR="008234CE" w:rsidRPr="00543863" w:rsidRDefault="00CC25F2">
      <w:pPr>
        <w:pBdr>
          <w:top w:val="nil"/>
          <w:left w:val="nil"/>
          <w:bottom w:val="nil"/>
          <w:right w:val="nil"/>
          <w:between w:val="nil"/>
        </w:pBdr>
        <w:spacing w:before="240" w:after="240"/>
        <w:ind w:left="567" w:right="567"/>
        <w:jc w:val="both"/>
      </w:pPr>
      <w:r w:rsidRPr="00543863">
        <w:rPr>
          <w:rFonts w:ascii="Palatino Linotype" w:eastAsia="Palatino Linotype" w:hAnsi="Palatino Linotype" w:cs="Palatino Linotype"/>
          <w:b/>
          <w:i/>
          <w:sz w:val="22"/>
          <w:szCs w:val="22"/>
        </w:rPr>
        <w:t>“NO EXISTE OBLIGACIÓN DE ELABORAR DOCUMENTOS AD HOC PARA ATENDER LAS SOLICITUDES DE ACCESO A LA INFORMACIÓN.</w:t>
      </w:r>
    </w:p>
    <w:p w:rsidR="008234CE" w:rsidRPr="00543863" w:rsidRDefault="00CC25F2">
      <w:pPr>
        <w:pBdr>
          <w:top w:val="nil"/>
          <w:left w:val="nil"/>
          <w:bottom w:val="nil"/>
          <w:right w:val="nil"/>
          <w:between w:val="nil"/>
        </w:pBdr>
        <w:spacing w:before="240" w:after="240"/>
        <w:ind w:left="567" w:right="567"/>
        <w:jc w:val="both"/>
      </w:pPr>
      <w:r w:rsidRPr="00543863">
        <w:rPr>
          <w:rFonts w:ascii="Palatino Linotype" w:eastAsia="Palatino Linotype" w:hAnsi="Palatino Linotype" w:cs="Palatino Linotype"/>
          <w:i/>
          <w:sz w:val="22"/>
          <w:szCs w:val="22"/>
        </w:rPr>
        <w:lastRenderedPageBreak/>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8234CE" w:rsidRPr="00543863" w:rsidRDefault="00CC25F2">
      <w:pPr>
        <w:pBdr>
          <w:top w:val="nil"/>
          <w:left w:val="nil"/>
          <w:bottom w:val="nil"/>
          <w:right w:val="nil"/>
          <w:between w:val="nil"/>
        </w:pBdr>
        <w:spacing w:before="240" w:after="240" w:line="360" w:lineRule="auto"/>
        <w:jc w:val="both"/>
      </w:pPr>
      <w:r w:rsidRPr="00543863">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8234CE" w:rsidRPr="00543863" w:rsidRDefault="00CC25F2">
      <w:pPr>
        <w:pBdr>
          <w:top w:val="nil"/>
          <w:left w:val="nil"/>
          <w:bottom w:val="nil"/>
          <w:right w:val="nil"/>
          <w:between w:val="nil"/>
        </w:pBdr>
        <w:spacing w:before="240" w:after="240" w:line="360" w:lineRule="auto"/>
        <w:ind w:right="49"/>
        <w:jc w:val="both"/>
      </w:pPr>
      <w:r w:rsidRPr="00543863">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8234CE" w:rsidRPr="00543863" w:rsidRDefault="00CC25F2">
      <w:pPr>
        <w:pBdr>
          <w:top w:val="nil"/>
          <w:left w:val="nil"/>
          <w:bottom w:val="nil"/>
          <w:right w:val="nil"/>
          <w:between w:val="nil"/>
        </w:pBdr>
        <w:spacing w:before="240" w:after="240" w:line="360" w:lineRule="auto"/>
        <w:jc w:val="both"/>
      </w:pPr>
      <w:r w:rsidRPr="00543863">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w:t>
      </w:r>
      <w:r w:rsidRPr="00543863">
        <w:rPr>
          <w:rFonts w:ascii="Palatino Linotype" w:eastAsia="Palatino Linotype" w:hAnsi="Palatino Linotype" w:cs="Palatino Linotype"/>
        </w:rPr>
        <w:lastRenderedPageBreak/>
        <w:t>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8234CE" w:rsidRPr="00543863" w:rsidRDefault="00CC25F2">
      <w:pPr>
        <w:pBdr>
          <w:top w:val="nil"/>
          <w:left w:val="nil"/>
          <w:bottom w:val="nil"/>
          <w:right w:val="nil"/>
          <w:between w:val="nil"/>
        </w:pBdr>
        <w:spacing w:before="240" w:after="240"/>
        <w:ind w:left="567" w:right="567"/>
        <w:jc w:val="both"/>
      </w:pPr>
      <w:r w:rsidRPr="00543863">
        <w:rPr>
          <w:rFonts w:ascii="Palatino Linotype" w:eastAsia="Palatino Linotype" w:hAnsi="Palatino Linotype" w:cs="Palatino Linotype"/>
          <w:i/>
          <w:sz w:val="22"/>
          <w:szCs w:val="22"/>
        </w:rPr>
        <w:t>“</w:t>
      </w:r>
      <w:r w:rsidRPr="00543863">
        <w:rPr>
          <w:rFonts w:ascii="Palatino Linotype" w:eastAsia="Palatino Linotype" w:hAnsi="Palatino Linotype" w:cs="Palatino Linotype"/>
          <w:b/>
          <w:i/>
          <w:sz w:val="22"/>
          <w:szCs w:val="22"/>
        </w:rPr>
        <w:t xml:space="preserve">Artículo 3. </w:t>
      </w:r>
      <w:r w:rsidRPr="00543863">
        <w:rPr>
          <w:rFonts w:ascii="Palatino Linotype" w:eastAsia="Palatino Linotype" w:hAnsi="Palatino Linotype" w:cs="Palatino Linotype"/>
          <w:i/>
          <w:sz w:val="22"/>
          <w:szCs w:val="22"/>
        </w:rPr>
        <w:t>Para los efectos de la presente Ley se entenderá por:</w:t>
      </w:r>
    </w:p>
    <w:p w:rsidR="008234CE" w:rsidRPr="00543863" w:rsidRDefault="00CC25F2">
      <w:pPr>
        <w:pBdr>
          <w:top w:val="nil"/>
          <w:left w:val="nil"/>
          <w:bottom w:val="nil"/>
          <w:right w:val="nil"/>
          <w:between w:val="nil"/>
        </w:pBdr>
        <w:spacing w:before="240" w:after="240"/>
        <w:ind w:left="567" w:right="567"/>
        <w:jc w:val="both"/>
      </w:pPr>
      <w:r w:rsidRPr="00543863">
        <w:rPr>
          <w:rFonts w:ascii="Palatino Linotype" w:eastAsia="Palatino Linotype" w:hAnsi="Palatino Linotype" w:cs="Palatino Linotype"/>
          <w:i/>
          <w:sz w:val="22"/>
          <w:szCs w:val="22"/>
        </w:rPr>
        <w:t>…</w:t>
      </w:r>
    </w:p>
    <w:p w:rsidR="008234CE" w:rsidRPr="00543863" w:rsidRDefault="00CC25F2">
      <w:pPr>
        <w:pBdr>
          <w:top w:val="nil"/>
          <w:left w:val="nil"/>
          <w:bottom w:val="nil"/>
          <w:right w:val="nil"/>
          <w:between w:val="nil"/>
        </w:pBdr>
        <w:spacing w:before="240" w:after="240"/>
        <w:ind w:left="567" w:right="567"/>
        <w:jc w:val="both"/>
      </w:pPr>
      <w:r w:rsidRPr="00543863">
        <w:rPr>
          <w:rFonts w:ascii="Palatino Linotype" w:eastAsia="Palatino Linotype" w:hAnsi="Palatino Linotype" w:cs="Palatino Linotype"/>
          <w:b/>
          <w:i/>
          <w:sz w:val="22"/>
          <w:szCs w:val="22"/>
        </w:rPr>
        <w:t>XI. Documento:</w:t>
      </w:r>
      <w:r w:rsidRPr="00543863">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543863">
        <w:rPr>
          <w:rFonts w:ascii="Palatino Linotype" w:eastAsia="Palatino Linotype" w:hAnsi="Palatino Linotype" w:cs="Palatino Linotype"/>
          <w:b/>
          <w:i/>
          <w:sz w:val="22"/>
          <w:szCs w:val="22"/>
        </w:rPr>
        <w:t>…</w:t>
      </w:r>
      <w:r w:rsidRPr="00543863">
        <w:rPr>
          <w:rFonts w:ascii="Palatino Linotype" w:eastAsia="Palatino Linotype" w:hAnsi="Palatino Linotype" w:cs="Palatino Linotype"/>
          <w:i/>
          <w:sz w:val="22"/>
          <w:szCs w:val="22"/>
        </w:rPr>
        <w:t>” (Sic)</w:t>
      </w:r>
    </w:p>
    <w:p w:rsidR="008234CE" w:rsidRPr="00543863" w:rsidRDefault="00CC25F2">
      <w:pPr>
        <w:pBdr>
          <w:top w:val="nil"/>
          <w:left w:val="nil"/>
          <w:bottom w:val="nil"/>
          <w:right w:val="nil"/>
          <w:between w:val="nil"/>
        </w:pBdr>
        <w:spacing w:before="240" w:after="240" w:line="360" w:lineRule="auto"/>
        <w:jc w:val="both"/>
      </w:pPr>
      <w:r w:rsidRPr="00543863">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8234CE" w:rsidRPr="00543863" w:rsidRDefault="00CC25F2">
      <w:pPr>
        <w:pBdr>
          <w:top w:val="nil"/>
          <w:left w:val="nil"/>
          <w:bottom w:val="nil"/>
          <w:right w:val="nil"/>
          <w:between w:val="nil"/>
        </w:pBdr>
        <w:spacing w:before="240" w:after="240"/>
        <w:ind w:left="567" w:right="567"/>
        <w:jc w:val="both"/>
      </w:pPr>
      <w:r w:rsidRPr="00543863">
        <w:rPr>
          <w:rFonts w:ascii="Palatino Linotype" w:eastAsia="Palatino Linotype" w:hAnsi="Palatino Linotype" w:cs="Palatino Linotype"/>
          <w:b/>
          <w:sz w:val="22"/>
          <w:szCs w:val="22"/>
        </w:rPr>
        <w:t>“</w:t>
      </w:r>
      <w:r w:rsidRPr="00543863">
        <w:rPr>
          <w:rFonts w:ascii="Palatino Linotype" w:eastAsia="Palatino Linotype" w:hAnsi="Palatino Linotype" w:cs="Palatino Linotype"/>
          <w:b/>
          <w:i/>
          <w:sz w:val="22"/>
          <w:szCs w:val="22"/>
        </w:rPr>
        <w:t>CRITERIO 0002-11</w:t>
      </w:r>
    </w:p>
    <w:p w:rsidR="008234CE" w:rsidRPr="00543863" w:rsidRDefault="00CC25F2">
      <w:pPr>
        <w:pBdr>
          <w:top w:val="nil"/>
          <w:left w:val="nil"/>
          <w:bottom w:val="nil"/>
          <w:right w:val="nil"/>
          <w:between w:val="nil"/>
        </w:pBdr>
        <w:spacing w:before="240" w:after="240"/>
        <w:ind w:left="567" w:right="567"/>
        <w:jc w:val="both"/>
      </w:pPr>
      <w:r w:rsidRPr="00543863">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543863">
        <w:rPr>
          <w:rFonts w:ascii="Palatino Linotype" w:eastAsia="Palatino Linotype" w:hAnsi="Palatino Linotype" w:cs="Palatino Linotype"/>
          <w:i/>
          <w:sz w:val="22"/>
          <w:szCs w:val="22"/>
        </w:rPr>
        <w:t xml:space="preserve"> De conformidad con los </w:t>
      </w:r>
      <w:r w:rsidRPr="00543863">
        <w:rPr>
          <w:rFonts w:ascii="Palatino Linotype" w:eastAsia="Palatino Linotype" w:hAnsi="Palatino Linotype" w:cs="Palatino Linotype"/>
          <w:i/>
          <w:sz w:val="22"/>
          <w:szCs w:val="22"/>
        </w:rPr>
        <w:lastRenderedPageBreak/>
        <w:t>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8234CE" w:rsidRPr="00543863" w:rsidRDefault="00CC25F2">
      <w:pPr>
        <w:pBdr>
          <w:top w:val="nil"/>
          <w:left w:val="nil"/>
          <w:bottom w:val="nil"/>
          <w:right w:val="nil"/>
          <w:between w:val="nil"/>
        </w:pBdr>
        <w:spacing w:before="240" w:after="240"/>
        <w:ind w:left="567" w:right="567"/>
        <w:jc w:val="both"/>
      </w:pPr>
      <w:r w:rsidRPr="00543863">
        <w:rPr>
          <w:rFonts w:ascii="Palatino Linotype" w:eastAsia="Palatino Linotype" w:hAnsi="Palatino Linotype" w:cs="Palatino Linotype"/>
          <w:i/>
          <w:sz w:val="22"/>
          <w:szCs w:val="22"/>
        </w:rPr>
        <w:t>En consecuencia el acceso a la información se refiere a que se cumplan cualquiera de los siguientes tres supuestos:</w:t>
      </w:r>
    </w:p>
    <w:p w:rsidR="008234CE" w:rsidRPr="00543863" w:rsidRDefault="00CC25F2">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rsidR="008234CE" w:rsidRPr="00543863" w:rsidRDefault="00CC25F2">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rsidR="008234CE" w:rsidRPr="00543863" w:rsidRDefault="00CC25F2">
      <w:pPr>
        <w:pBdr>
          <w:top w:val="nil"/>
          <w:left w:val="nil"/>
          <w:bottom w:val="nil"/>
          <w:right w:val="nil"/>
          <w:between w:val="nil"/>
        </w:pBdr>
        <w:spacing w:before="240" w:after="240"/>
        <w:ind w:left="567" w:right="567" w:hanging="284"/>
        <w:jc w:val="both"/>
      </w:pPr>
      <w:r w:rsidRPr="00543863">
        <w:rPr>
          <w:rFonts w:ascii="Palatino Linotype" w:eastAsia="Palatino Linotype" w:hAnsi="Palatino Linotype" w:cs="Palatino Linotype"/>
          <w:i/>
          <w:sz w:val="22"/>
          <w:szCs w:val="22"/>
        </w:rPr>
        <w:t xml:space="preserve">3. </w:t>
      </w:r>
      <w:r w:rsidRPr="00543863">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rsidR="008234CE" w:rsidRPr="00543863" w:rsidRDefault="00CC25F2">
      <w:pPr>
        <w:pBdr>
          <w:top w:val="nil"/>
          <w:left w:val="nil"/>
          <w:bottom w:val="nil"/>
          <w:right w:val="nil"/>
          <w:between w:val="nil"/>
        </w:pBdr>
        <w:spacing w:before="240" w:after="240" w:line="360" w:lineRule="auto"/>
        <w:jc w:val="both"/>
      </w:pPr>
      <w:r w:rsidRPr="00543863">
        <w:rPr>
          <w:rFonts w:ascii="Palatino Linotype" w:eastAsia="Palatino Linotype" w:hAnsi="Palatino Linotype" w:cs="Palatino Linotype"/>
        </w:rPr>
        <w:t xml:space="preserve">De ahí que el </w:t>
      </w:r>
      <w:r w:rsidRPr="00543863">
        <w:rPr>
          <w:rFonts w:ascii="Palatino Linotype" w:eastAsia="Palatino Linotype" w:hAnsi="Palatino Linotype" w:cs="Palatino Linotype"/>
          <w:b/>
        </w:rPr>
        <w:t>Sujeto Obligado</w:t>
      </w:r>
      <w:r w:rsidRPr="00543863">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8234CE" w:rsidRPr="00543863" w:rsidRDefault="00CC25F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 xml:space="preserve">Ahora bien, para profundizar en el estudio del presente asunto, es conveniente recordar que la parte solicitante requirió al </w:t>
      </w:r>
      <w:r w:rsidRPr="00543863">
        <w:rPr>
          <w:rFonts w:ascii="Palatino Linotype" w:eastAsia="Palatino Linotype" w:hAnsi="Palatino Linotype" w:cs="Palatino Linotype"/>
          <w:b/>
        </w:rPr>
        <w:t>Sujeto Obligado</w:t>
      </w:r>
      <w:r w:rsidRPr="00543863">
        <w:rPr>
          <w:rFonts w:ascii="Palatino Linotype" w:eastAsia="Palatino Linotype" w:hAnsi="Palatino Linotype" w:cs="Palatino Linotype"/>
        </w:rPr>
        <w:t>, le proporcionara lo siguiente:</w:t>
      </w:r>
    </w:p>
    <w:p w:rsidR="008234CE" w:rsidRPr="00543863" w:rsidRDefault="00CC25F2">
      <w:pPr>
        <w:numPr>
          <w:ilvl w:val="0"/>
          <w:numId w:val="9"/>
        </w:numPr>
        <w:pBdr>
          <w:top w:val="nil"/>
          <w:left w:val="nil"/>
          <w:bottom w:val="nil"/>
          <w:right w:val="nil"/>
          <w:between w:val="nil"/>
        </w:pBdr>
        <w:spacing w:before="240" w:after="240" w:line="360" w:lineRule="auto"/>
        <w:ind w:left="567" w:right="851" w:hanging="141"/>
        <w:jc w:val="both"/>
        <w:rPr>
          <w:rFonts w:ascii="Palatino Linotype" w:eastAsia="Palatino Linotype" w:hAnsi="Palatino Linotype" w:cs="Palatino Linotype"/>
          <w:b/>
        </w:rPr>
      </w:pPr>
      <w:r w:rsidRPr="00543863">
        <w:rPr>
          <w:rFonts w:ascii="Palatino Linotype" w:eastAsia="Palatino Linotype" w:hAnsi="Palatino Linotype" w:cs="Palatino Linotype"/>
          <w:b/>
        </w:rPr>
        <w:lastRenderedPageBreak/>
        <w:t xml:space="preserve">Listado de los servidores públicos destinados a operar el programa social </w:t>
      </w:r>
      <w:r w:rsidRPr="00543863">
        <w:rPr>
          <w:rFonts w:ascii="Palatino Linotype" w:eastAsia="Palatino Linotype" w:hAnsi="Palatino Linotype" w:cs="Palatino Linotype"/>
          <w:b/>
          <w:i/>
          <w:u w:val="single"/>
        </w:rPr>
        <w:t>tarjeta roja</w:t>
      </w:r>
      <w:r w:rsidRPr="00543863">
        <w:rPr>
          <w:rFonts w:ascii="Palatino Linotype" w:eastAsia="Palatino Linotype" w:hAnsi="Palatino Linotype" w:cs="Palatino Linotype"/>
          <w:b/>
        </w:rPr>
        <w:t>, con número de empleado, modo de registrar entrada y salida (con evidencias), sueldo bruto mensual, descripción de actividades, nombre y cargo de su jefe inmediato superior.</w:t>
      </w:r>
    </w:p>
    <w:p w:rsidR="008234CE" w:rsidRPr="00543863" w:rsidRDefault="00CC25F2">
      <w:pPr>
        <w:tabs>
          <w:tab w:val="left" w:pos="7513"/>
        </w:tabs>
        <w:spacing w:line="360" w:lineRule="auto"/>
        <w:ind w:right="49"/>
        <w:jc w:val="both"/>
        <w:rPr>
          <w:rFonts w:ascii="Palatino Linotype" w:eastAsia="Palatino Linotype" w:hAnsi="Palatino Linotype" w:cs="Palatino Linotype"/>
        </w:rPr>
      </w:pPr>
      <w:r w:rsidRPr="00543863">
        <w:rPr>
          <w:rFonts w:ascii="Palatino Linotype" w:eastAsia="Palatino Linotype" w:hAnsi="Palatino Linotype" w:cs="Palatino Linotype"/>
        </w:rPr>
        <w:t xml:space="preserve">El </w:t>
      </w:r>
      <w:r w:rsidRPr="00543863">
        <w:rPr>
          <w:rFonts w:ascii="Palatino Linotype" w:eastAsia="Palatino Linotype" w:hAnsi="Palatino Linotype" w:cs="Palatino Linotype"/>
          <w:b/>
        </w:rPr>
        <w:t xml:space="preserve">Sujeto Obligado </w:t>
      </w:r>
      <w:r w:rsidRPr="00543863">
        <w:rPr>
          <w:rFonts w:ascii="Palatino Linotype" w:eastAsia="Palatino Linotype" w:hAnsi="Palatino Linotype" w:cs="Palatino Linotype"/>
        </w:rPr>
        <w:t>por conducto de la Titular de la Unidad de Transparencia manifestó que “</w:t>
      </w:r>
      <w:r w:rsidRPr="00543863">
        <w:rPr>
          <w:rFonts w:ascii="Palatino Linotype" w:eastAsia="Palatino Linotype" w:hAnsi="Palatino Linotype" w:cs="Palatino Linotype"/>
          <w:b/>
          <w:i/>
          <w:u w:val="single"/>
        </w:rPr>
        <w:t xml:space="preserve">La Tarjeta Roja es una identificación para uso interno del Sistema Municipal para el Desarrollo Integral de la Familia de Lerma, para control y seguimiento de la ciudadanía </w:t>
      </w:r>
      <w:proofErr w:type="spellStart"/>
      <w:r w:rsidRPr="00543863">
        <w:rPr>
          <w:rFonts w:ascii="Palatino Linotype" w:eastAsia="Palatino Linotype" w:hAnsi="Palatino Linotype" w:cs="Palatino Linotype"/>
          <w:b/>
          <w:i/>
          <w:u w:val="single"/>
        </w:rPr>
        <w:t>lermense</w:t>
      </w:r>
      <w:proofErr w:type="spellEnd"/>
      <w:r w:rsidRPr="00543863">
        <w:rPr>
          <w:rFonts w:ascii="Palatino Linotype" w:eastAsia="Palatino Linotype" w:hAnsi="Palatino Linotype" w:cs="Palatino Linotype"/>
          <w:b/>
          <w:i/>
          <w:u w:val="single"/>
        </w:rPr>
        <w:t>.”</w:t>
      </w:r>
    </w:p>
    <w:p w:rsidR="008234CE" w:rsidRPr="00543863" w:rsidRDefault="00CC25F2">
      <w:pPr>
        <w:spacing w:before="240" w:after="240" w:line="360" w:lineRule="auto"/>
        <w:jc w:val="both"/>
        <w:rPr>
          <w:rFonts w:ascii="Palatino Linotype" w:eastAsia="Palatino Linotype" w:hAnsi="Palatino Linotype" w:cs="Palatino Linotype"/>
          <w:i/>
        </w:rPr>
      </w:pPr>
      <w:r w:rsidRPr="00543863">
        <w:rPr>
          <w:rFonts w:ascii="Palatino Linotype" w:eastAsia="Palatino Linotype" w:hAnsi="Palatino Linotype" w:cs="Palatino Linotype"/>
        </w:rPr>
        <w:t xml:space="preserve">En esta tesitura, una vez conocida la respuesta emitida por el </w:t>
      </w:r>
      <w:r w:rsidRPr="00543863">
        <w:rPr>
          <w:rFonts w:ascii="Palatino Linotype" w:eastAsia="Palatino Linotype" w:hAnsi="Palatino Linotype" w:cs="Palatino Linotype"/>
          <w:b/>
        </w:rPr>
        <w:t>Sujeto Obligado</w:t>
      </w:r>
      <w:r w:rsidRPr="00543863">
        <w:rPr>
          <w:rFonts w:ascii="Palatino Linotype" w:eastAsia="Palatino Linotype" w:hAnsi="Palatino Linotype" w:cs="Palatino Linotype"/>
        </w:rPr>
        <w:t xml:space="preserve">, </w:t>
      </w:r>
      <w:r w:rsidRPr="00543863">
        <w:rPr>
          <w:rFonts w:ascii="Palatino Linotype" w:eastAsia="Palatino Linotype" w:hAnsi="Palatino Linotype" w:cs="Palatino Linotype"/>
          <w:b/>
        </w:rPr>
        <w:t>la parte Recurrente</w:t>
      </w:r>
      <w:r w:rsidRPr="00543863">
        <w:rPr>
          <w:rFonts w:ascii="Palatino Linotype" w:eastAsia="Palatino Linotype" w:hAnsi="Palatino Linotype" w:cs="Palatino Linotype"/>
        </w:rPr>
        <w:t xml:space="preserve">, al no estar conforme con los términos de la misma, interpuso el recurso de revisión que nos ocupa, donde señaló en su acto impugnado lo siguiente: </w:t>
      </w:r>
      <w:r w:rsidRPr="00543863">
        <w:rPr>
          <w:rFonts w:ascii="Palatino Linotype" w:eastAsia="Palatino Linotype" w:hAnsi="Palatino Linotype" w:cs="Palatino Linotype"/>
          <w:i/>
        </w:rPr>
        <w:t xml:space="preserve">“la respuesta a la solicitud” (Sic), </w:t>
      </w:r>
      <w:r w:rsidRPr="00543863">
        <w:rPr>
          <w:rFonts w:ascii="Palatino Linotype" w:eastAsia="Palatino Linotype" w:hAnsi="Palatino Linotype" w:cs="Palatino Linotype"/>
        </w:rPr>
        <w:t xml:space="preserve">y posteriormente en sus razones o motivos de inconformidad señaló lo siguiente: </w:t>
      </w:r>
      <w:r w:rsidRPr="00543863">
        <w:rPr>
          <w:rFonts w:ascii="Palatino Linotype" w:eastAsia="Palatino Linotype" w:hAnsi="Palatino Linotype" w:cs="Palatino Linotype"/>
          <w:i/>
        </w:rPr>
        <w:t xml:space="preserve">“dice que el programa social tarjeta roja del </w:t>
      </w:r>
      <w:proofErr w:type="spellStart"/>
      <w:r w:rsidRPr="00543863">
        <w:rPr>
          <w:rFonts w:ascii="Palatino Linotype" w:eastAsia="Palatino Linotype" w:hAnsi="Palatino Linotype" w:cs="Palatino Linotype"/>
          <w:i/>
        </w:rPr>
        <w:t>dif</w:t>
      </w:r>
      <w:proofErr w:type="spellEnd"/>
      <w:r w:rsidRPr="00543863">
        <w:rPr>
          <w:rFonts w:ascii="Palatino Linotype" w:eastAsia="Palatino Linotype" w:hAnsi="Palatino Linotype" w:cs="Palatino Linotype"/>
          <w:i/>
        </w:rPr>
        <w:t xml:space="preserve"> no existe, pero anexo foto de cuando la presidenta lo </w:t>
      </w:r>
      <w:proofErr w:type="spellStart"/>
      <w:r w:rsidRPr="00543863">
        <w:rPr>
          <w:rFonts w:ascii="Palatino Linotype" w:eastAsia="Palatino Linotype" w:hAnsi="Palatino Linotype" w:cs="Palatino Linotype"/>
          <w:i/>
        </w:rPr>
        <w:t>esta</w:t>
      </w:r>
      <w:proofErr w:type="spellEnd"/>
      <w:r w:rsidRPr="00543863">
        <w:rPr>
          <w:rFonts w:ascii="Palatino Linotype" w:eastAsia="Palatino Linotype" w:hAnsi="Palatino Linotype" w:cs="Palatino Linotype"/>
          <w:i/>
        </w:rPr>
        <w:t xml:space="preserve"> entregando, </w:t>
      </w:r>
      <w:proofErr w:type="spellStart"/>
      <w:r w:rsidRPr="00543863">
        <w:rPr>
          <w:rFonts w:ascii="Palatino Linotype" w:eastAsia="Palatino Linotype" w:hAnsi="Palatino Linotype" w:cs="Palatino Linotype"/>
          <w:i/>
        </w:rPr>
        <w:t>ademas</w:t>
      </w:r>
      <w:proofErr w:type="spellEnd"/>
      <w:r w:rsidRPr="00543863">
        <w:rPr>
          <w:rFonts w:ascii="Palatino Linotype" w:eastAsia="Palatino Linotype" w:hAnsi="Palatino Linotype" w:cs="Palatino Linotype"/>
          <w:i/>
        </w:rPr>
        <w:t xml:space="preserve"> ya sabemos que van a dar dinero a escondidas”</w:t>
      </w:r>
      <w:r w:rsidRPr="00543863">
        <w:rPr>
          <w:rFonts w:ascii="Palatino Linotype" w:eastAsia="Palatino Linotype" w:hAnsi="Palatino Linotype" w:cs="Palatino Linotype"/>
          <w:b/>
          <w:i/>
        </w:rPr>
        <w:t xml:space="preserve"> </w:t>
      </w:r>
      <w:r w:rsidRPr="00543863">
        <w:rPr>
          <w:rFonts w:ascii="Palatino Linotype" w:eastAsia="Palatino Linotype" w:hAnsi="Palatino Linotype" w:cs="Palatino Linotype"/>
          <w:i/>
        </w:rPr>
        <w:t xml:space="preserve">(Sic) </w:t>
      </w:r>
    </w:p>
    <w:p w:rsidR="008234CE" w:rsidRPr="00543863" w:rsidRDefault="00CC25F2">
      <w:pPr>
        <w:spacing w:after="240"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 xml:space="preserve">Así las cosas, durante la etapa de manifestaciones, se tiene que el </w:t>
      </w:r>
      <w:r w:rsidRPr="00543863">
        <w:rPr>
          <w:rFonts w:ascii="Palatino Linotype" w:eastAsia="Palatino Linotype" w:hAnsi="Palatino Linotype" w:cs="Palatino Linotype"/>
          <w:b/>
        </w:rPr>
        <w:t>Sujeto Obligado</w:t>
      </w:r>
      <w:r w:rsidRPr="00543863">
        <w:rPr>
          <w:rFonts w:ascii="Palatino Linotype" w:eastAsia="Palatino Linotype" w:hAnsi="Palatino Linotype" w:cs="Palatino Linotype"/>
        </w:rPr>
        <w:t xml:space="preserve"> adjuntó un oficio signado por la Directora General del Sistema Municipal Para el Desarrollo Integral de la Familia de Lerma, quien refiere lo siguiente: </w:t>
      </w:r>
    </w:p>
    <w:p w:rsidR="008234CE" w:rsidRPr="00543863" w:rsidRDefault="00CC25F2">
      <w:pPr>
        <w:spacing w:after="240"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noProof/>
          <w:lang w:val="es-MX"/>
        </w:rPr>
        <w:lastRenderedPageBreak/>
        <w:drawing>
          <wp:inline distT="0" distB="0" distL="0" distR="0">
            <wp:extent cx="5495925" cy="1571625"/>
            <wp:effectExtent l="0" t="0" r="0" b="0"/>
            <wp:docPr id="86103198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t="7416" r="2069" b="47262"/>
                    <a:stretch>
                      <a:fillRect/>
                    </a:stretch>
                  </pic:blipFill>
                  <pic:spPr>
                    <a:xfrm>
                      <a:off x="0" y="0"/>
                      <a:ext cx="5495925" cy="1571625"/>
                    </a:xfrm>
                    <a:prstGeom prst="rect">
                      <a:avLst/>
                    </a:prstGeom>
                    <a:ln/>
                  </pic:spPr>
                </pic:pic>
              </a:graphicData>
            </a:graphic>
          </wp:inline>
        </w:drawing>
      </w:r>
    </w:p>
    <w:p w:rsidR="008234CE" w:rsidRPr="00543863" w:rsidRDefault="00CC25F2">
      <w:pPr>
        <w:spacing w:before="240" w:after="240"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 xml:space="preserve">Por cuanto hace a </w:t>
      </w:r>
      <w:r w:rsidRPr="00543863">
        <w:rPr>
          <w:rFonts w:ascii="Palatino Linotype" w:eastAsia="Palatino Linotype" w:hAnsi="Palatino Linotype" w:cs="Palatino Linotype"/>
          <w:b/>
        </w:rPr>
        <w:t>la parte Recurrente</w:t>
      </w:r>
      <w:r w:rsidRPr="00543863">
        <w:rPr>
          <w:rFonts w:ascii="Palatino Linotype" w:eastAsia="Palatino Linotype" w:hAnsi="Palatino Linotype" w:cs="Palatino Linotype"/>
        </w:rPr>
        <w:t xml:space="preserve">, se tiene que fue omisa en remitir sus alegatos o cualquier manifestación que a su derecho conviniera, por lo tanto, se tiene por </w:t>
      </w:r>
      <w:proofErr w:type="spellStart"/>
      <w:r w:rsidRPr="00543863">
        <w:rPr>
          <w:rFonts w:ascii="Palatino Linotype" w:eastAsia="Palatino Linotype" w:hAnsi="Palatino Linotype" w:cs="Palatino Linotype"/>
        </w:rPr>
        <w:t>precluido</w:t>
      </w:r>
      <w:proofErr w:type="spellEnd"/>
      <w:r w:rsidRPr="00543863">
        <w:rPr>
          <w:rFonts w:ascii="Palatino Linotype" w:eastAsia="Palatino Linotype" w:hAnsi="Palatino Linotype" w:cs="Palatino Linotype"/>
        </w:rPr>
        <w:t xml:space="preserve"> su derecho para tal efecto.</w:t>
      </w:r>
    </w:p>
    <w:p w:rsidR="008234CE" w:rsidRPr="00543863" w:rsidRDefault="00CC25F2">
      <w:pPr>
        <w:spacing w:before="240" w:after="240"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 xml:space="preserve">Es de vital importancia señalar que para un mejor entendimiento del estudio del presente asunto, se procederá a subdividirse en tres apartados, siendo estos los siguientes: </w:t>
      </w:r>
    </w:p>
    <w:p w:rsidR="008234CE" w:rsidRPr="00543863" w:rsidRDefault="00CC25F2">
      <w:pPr>
        <w:spacing w:before="240" w:after="240" w:line="360" w:lineRule="auto"/>
        <w:ind w:left="567" w:right="851"/>
        <w:jc w:val="both"/>
        <w:rPr>
          <w:rFonts w:ascii="Palatino Linotype" w:eastAsia="Palatino Linotype" w:hAnsi="Palatino Linotype" w:cs="Palatino Linotype"/>
          <w:b/>
        </w:rPr>
      </w:pPr>
      <w:r w:rsidRPr="00543863">
        <w:rPr>
          <w:rFonts w:ascii="Palatino Linotype" w:eastAsia="Palatino Linotype" w:hAnsi="Palatino Linotype" w:cs="Palatino Linotype"/>
          <w:b/>
        </w:rPr>
        <w:t>1.- De la existencia del programa social “Por las familias podemos más” y su área administrativa ejecutora.</w:t>
      </w:r>
    </w:p>
    <w:p w:rsidR="008234CE" w:rsidRPr="00543863" w:rsidRDefault="00CC25F2">
      <w:pPr>
        <w:spacing w:before="240" w:after="240" w:line="360" w:lineRule="auto"/>
        <w:ind w:left="567" w:right="851"/>
        <w:jc w:val="both"/>
        <w:rPr>
          <w:rFonts w:ascii="Palatino Linotype" w:eastAsia="Palatino Linotype" w:hAnsi="Palatino Linotype" w:cs="Palatino Linotype"/>
          <w:b/>
        </w:rPr>
      </w:pPr>
      <w:r w:rsidRPr="00543863">
        <w:rPr>
          <w:rFonts w:ascii="Palatino Linotype" w:eastAsia="Palatino Linotype" w:hAnsi="Palatino Linotype" w:cs="Palatino Linotype"/>
          <w:b/>
        </w:rPr>
        <w:t>2.- De la falta de turno al área competente</w:t>
      </w:r>
    </w:p>
    <w:p w:rsidR="008234CE" w:rsidRPr="00543863" w:rsidRDefault="00CC25F2">
      <w:pPr>
        <w:spacing w:before="240" w:after="240" w:line="360" w:lineRule="auto"/>
        <w:ind w:left="567" w:right="851"/>
        <w:jc w:val="both"/>
        <w:rPr>
          <w:rFonts w:ascii="Palatino Linotype" w:eastAsia="Palatino Linotype" w:hAnsi="Palatino Linotype" w:cs="Palatino Linotype"/>
          <w:b/>
        </w:rPr>
      </w:pPr>
      <w:r w:rsidRPr="00543863">
        <w:rPr>
          <w:rFonts w:ascii="Palatino Linotype" w:eastAsia="Palatino Linotype" w:hAnsi="Palatino Linotype" w:cs="Palatino Linotype"/>
          <w:b/>
        </w:rPr>
        <w:t xml:space="preserve">3.- De la naturaleza de la información solicitada y facultad normativa para que obre en sus archivos. </w:t>
      </w:r>
    </w:p>
    <w:p w:rsidR="008234CE" w:rsidRPr="00543863" w:rsidRDefault="00CC25F2">
      <w:pPr>
        <w:spacing w:before="240" w:after="240" w:line="360" w:lineRule="auto"/>
        <w:jc w:val="both"/>
        <w:rPr>
          <w:rFonts w:ascii="Palatino Linotype" w:eastAsia="Palatino Linotype" w:hAnsi="Palatino Linotype" w:cs="Palatino Linotype"/>
          <w:b/>
        </w:rPr>
      </w:pPr>
      <w:r w:rsidRPr="00543863">
        <w:rPr>
          <w:rFonts w:ascii="Palatino Linotype" w:eastAsia="Palatino Linotype" w:hAnsi="Palatino Linotype" w:cs="Palatino Linotype"/>
          <w:b/>
        </w:rPr>
        <w:t>1.- De la existencia del programa social “Por las familias podemos más” y su área administrativa ejecutora.</w:t>
      </w:r>
    </w:p>
    <w:p w:rsidR="008234CE" w:rsidRPr="00543863" w:rsidRDefault="00CC25F2">
      <w:pPr>
        <w:spacing w:line="360" w:lineRule="auto"/>
        <w:jc w:val="both"/>
        <w:rPr>
          <w:rFonts w:ascii="Palatino Linotype" w:eastAsia="Palatino Linotype" w:hAnsi="Palatino Linotype" w:cs="Palatino Linotype"/>
          <w:b/>
        </w:rPr>
      </w:pPr>
      <w:r w:rsidRPr="00543863">
        <w:rPr>
          <w:rFonts w:ascii="Palatino Linotype" w:eastAsia="Palatino Linotype" w:hAnsi="Palatino Linotype" w:cs="Palatino Linotype"/>
        </w:rPr>
        <w:lastRenderedPageBreak/>
        <w:t xml:space="preserve">Expuestas las posturas de las partes, conviene iniciar el presente estudio analizando la existencia del programa social materia de la solicitud de información, para ello conviene citar lo previsto en el </w:t>
      </w:r>
      <w:r w:rsidRPr="00543863">
        <w:rPr>
          <w:rFonts w:ascii="Palatino Linotype" w:eastAsia="Palatino Linotype" w:hAnsi="Palatino Linotype" w:cs="Palatino Linotype"/>
          <w:b/>
        </w:rPr>
        <w:t xml:space="preserve">Manual General de Organización del Sistema Municipal DIF Lerma, </w:t>
      </w:r>
      <w:r w:rsidRPr="00543863">
        <w:rPr>
          <w:rFonts w:ascii="Palatino Linotype" w:eastAsia="Palatino Linotype" w:hAnsi="Palatino Linotype" w:cs="Palatino Linotype"/>
        </w:rPr>
        <w:t xml:space="preserve">el cual dispone lo siguiente respecto del área administrativa encargada de ejecutar los programas sociales al interior del </w:t>
      </w:r>
      <w:r w:rsidRPr="00543863">
        <w:rPr>
          <w:rFonts w:ascii="Palatino Linotype" w:eastAsia="Palatino Linotype" w:hAnsi="Palatino Linotype" w:cs="Palatino Linotype"/>
          <w:b/>
        </w:rPr>
        <w:t>Sujeto Obligado:</w:t>
      </w:r>
    </w:p>
    <w:p w:rsidR="008234CE" w:rsidRPr="00543863" w:rsidRDefault="008234CE">
      <w:pPr>
        <w:spacing w:line="360" w:lineRule="auto"/>
        <w:jc w:val="both"/>
        <w:rPr>
          <w:rFonts w:ascii="Palatino Linotype" w:eastAsia="Palatino Linotype" w:hAnsi="Palatino Linotype" w:cs="Palatino Linotype"/>
          <w:b/>
          <w:sz w:val="22"/>
          <w:szCs w:val="22"/>
        </w:rPr>
      </w:pPr>
    </w:p>
    <w:p w:rsidR="008234CE" w:rsidRPr="00543863" w:rsidRDefault="00CC25F2">
      <w:pPr>
        <w:spacing w:line="360" w:lineRule="auto"/>
        <w:jc w:val="both"/>
        <w:rPr>
          <w:rFonts w:ascii="Palatino Linotype" w:eastAsia="Palatino Linotype" w:hAnsi="Palatino Linotype" w:cs="Palatino Linotype"/>
          <w:b/>
          <w:sz w:val="22"/>
          <w:szCs w:val="22"/>
        </w:rPr>
      </w:pPr>
      <w:r w:rsidRPr="00543863">
        <w:rPr>
          <w:rFonts w:ascii="Palatino Linotype" w:eastAsia="Palatino Linotype" w:hAnsi="Palatino Linotype" w:cs="Palatino Linotype"/>
          <w:b/>
          <w:noProof/>
          <w:sz w:val="22"/>
          <w:szCs w:val="22"/>
          <w:lang w:val="es-MX"/>
        </w:rPr>
        <w:lastRenderedPageBreak/>
        <w:drawing>
          <wp:inline distT="0" distB="0" distL="0" distR="0">
            <wp:extent cx="5448584" cy="6058216"/>
            <wp:effectExtent l="9525" t="9525" r="9525" b="9525"/>
            <wp:docPr id="86103198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r="1046" b="16651"/>
                    <a:stretch>
                      <a:fillRect/>
                    </a:stretch>
                  </pic:blipFill>
                  <pic:spPr>
                    <a:xfrm>
                      <a:off x="0" y="0"/>
                      <a:ext cx="5448584" cy="6058216"/>
                    </a:xfrm>
                    <a:prstGeom prst="rect">
                      <a:avLst/>
                    </a:prstGeom>
                    <a:ln w="9525">
                      <a:solidFill>
                        <a:srgbClr val="000000"/>
                      </a:solidFill>
                      <a:prstDash val="solid"/>
                    </a:ln>
                  </pic:spPr>
                </pic:pic>
              </a:graphicData>
            </a:graphic>
          </wp:inline>
        </w:drawing>
      </w:r>
    </w:p>
    <w:p w:rsidR="008234CE" w:rsidRPr="00543863" w:rsidRDefault="008234CE">
      <w:pPr>
        <w:spacing w:line="360" w:lineRule="auto"/>
        <w:jc w:val="both"/>
        <w:rPr>
          <w:rFonts w:ascii="Palatino Linotype" w:eastAsia="Palatino Linotype" w:hAnsi="Palatino Linotype" w:cs="Palatino Linotype"/>
          <w:i/>
          <w:sz w:val="22"/>
          <w:szCs w:val="22"/>
        </w:rPr>
      </w:pPr>
    </w:p>
    <w:p w:rsidR="008234CE" w:rsidRPr="00543863" w:rsidRDefault="00CC25F2">
      <w:pPr>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 xml:space="preserve">Conforme a lo anteriormente insertado, se visualiza que la Dirección de Desarrollo, Asistencia Social y Atención Ciudadana, establece los criterios generales para la </w:t>
      </w:r>
      <w:r w:rsidRPr="00543863">
        <w:rPr>
          <w:rFonts w:ascii="Palatino Linotype" w:eastAsia="Palatino Linotype" w:hAnsi="Palatino Linotype" w:cs="Palatino Linotype"/>
        </w:rPr>
        <w:lastRenderedPageBreak/>
        <w:t>operación, evaluación y control de los programas institucionales de asistencia social a realizarse en campo, planeando, organizando, coordinando, supervisando y controlando de las acciones, programas del organismo y la entrega de ayudas extraordinarias.</w:t>
      </w:r>
    </w:p>
    <w:p w:rsidR="008234CE" w:rsidRPr="00543863" w:rsidRDefault="008234CE">
      <w:pPr>
        <w:spacing w:line="360" w:lineRule="auto"/>
        <w:jc w:val="both"/>
        <w:rPr>
          <w:rFonts w:ascii="Palatino Linotype" w:eastAsia="Palatino Linotype" w:hAnsi="Palatino Linotype" w:cs="Palatino Linotype"/>
        </w:rPr>
      </w:pPr>
    </w:p>
    <w:p w:rsidR="008234CE" w:rsidRPr="00543863" w:rsidRDefault="00CC25F2">
      <w:pPr>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Aunado a lo anterior, es de vital importancia señalar que este Instituto localizó la nota periodística, denominada “</w:t>
      </w:r>
      <w:r w:rsidRPr="00543863">
        <w:rPr>
          <w:rFonts w:ascii="Palatino Linotype" w:eastAsia="Palatino Linotype" w:hAnsi="Palatino Linotype" w:cs="Palatino Linotype"/>
          <w:b/>
          <w:i/>
        </w:rPr>
        <w:t>ENTREGAN APOYOS SOCIALES A ADULTOS MAYORES DE CUATRO REGIONES DE LERMA</w:t>
      </w:r>
      <w:r w:rsidRPr="00543863">
        <w:rPr>
          <w:rFonts w:ascii="Palatino Linotype" w:eastAsia="Palatino Linotype" w:hAnsi="Palatino Linotype" w:cs="Palatino Linotype"/>
        </w:rPr>
        <w:t>”, publicado por el medio de comunicación PORTA VOZ, el diez de abril del año dos mil veintitrés, tal como se observa en la siguiente liga electrónica y en la captura que se proporciona a manera de ejemplo:</w:t>
      </w:r>
    </w:p>
    <w:p w:rsidR="008234CE" w:rsidRPr="00543863" w:rsidRDefault="008234CE">
      <w:pPr>
        <w:spacing w:line="360" w:lineRule="auto"/>
        <w:jc w:val="both"/>
        <w:rPr>
          <w:rFonts w:ascii="Palatino Linotype" w:eastAsia="Palatino Linotype" w:hAnsi="Palatino Linotype" w:cs="Palatino Linotype"/>
        </w:rPr>
      </w:pPr>
    </w:p>
    <w:p w:rsidR="008234CE" w:rsidRPr="00543863" w:rsidRDefault="00255A02">
      <w:pPr>
        <w:spacing w:line="360" w:lineRule="auto"/>
        <w:jc w:val="both"/>
        <w:rPr>
          <w:rFonts w:ascii="Palatino Linotype" w:eastAsia="Palatino Linotype" w:hAnsi="Palatino Linotype" w:cs="Palatino Linotype"/>
        </w:rPr>
      </w:pPr>
      <w:hyperlink r:id="rId12">
        <w:r w:rsidR="00CC25F2" w:rsidRPr="00543863">
          <w:rPr>
            <w:rFonts w:ascii="Palatino Linotype" w:eastAsia="Palatino Linotype" w:hAnsi="Palatino Linotype" w:cs="Palatino Linotype"/>
            <w:u w:val="single"/>
          </w:rPr>
          <w:t>https://portavoz.com.mx/2023/03/28/entregan-apoyos-sociales-a-adultos-mayores-de-cuatro-regiones-de-lerma/</w:t>
        </w:r>
      </w:hyperlink>
      <w:r w:rsidR="00CC25F2" w:rsidRPr="00543863">
        <w:rPr>
          <w:rFonts w:ascii="Palatino Linotype" w:eastAsia="Palatino Linotype" w:hAnsi="Palatino Linotype" w:cs="Palatino Linotype"/>
          <w:u w:val="single"/>
        </w:rPr>
        <w:t xml:space="preserve"> </w:t>
      </w:r>
    </w:p>
    <w:p w:rsidR="008234CE" w:rsidRPr="00543863" w:rsidRDefault="008234CE">
      <w:pPr>
        <w:spacing w:line="360" w:lineRule="auto"/>
        <w:jc w:val="both"/>
        <w:rPr>
          <w:rFonts w:ascii="Palatino Linotype" w:eastAsia="Palatino Linotype" w:hAnsi="Palatino Linotype" w:cs="Palatino Linotype"/>
        </w:rPr>
      </w:pPr>
    </w:p>
    <w:p w:rsidR="008234CE" w:rsidRPr="00543863" w:rsidRDefault="00CC25F2">
      <w:pPr>
        <w:spacing w:line="360" w:lineRule="auto"/>
        <w:jc w:val="center"/>
        <w:rPr>
          <w:rFonts w:ascii="Palatino Linotype" w:eastAsia="Palatino Linotype" w:hAnsi="Palatino Linotype" w:cs="Palatino Linotype"/>
        </w:rPr>
      </w:pPr>
      <w:r w:rsidRPr="00543863">
        <w:rPr>
          <w:rFonts w:ascii="Palatino Linotype" w:eastAsia="Palatino Linotype" w:hAnsi="Palatino Linotype" w:cs="Palatino Linotype"/>
          <w:noProof/>
          <w:sz w:val="22"/>
          <w:szCs w:val="22"/>
          <w:lang w:val="es-MX"/>
        </w:rPr>
        <w:lastRenderedPageBreak/>
        <w:drawing>
          <wp:inline distT="0" distB="0" distL="0" distR="0">
            <wp:extent cx="5493372" cy="5554527"/>
            <wp:effectExtent l="0" t="0" r="0" b="0"/>
            <wp:docPr id="86103198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l="24950" t="10260" r="41106" b="4042"/>
                    <a:stretch>
                      <a:fillRect/>
                    </a:stretch>
                  </pic:blipFill>
                  <pic:spPr>
                    <a:xfrm>
                      <a:off x="0" y="0"/>
                      <a:ext cx="5493372" cy="5554527"/>
                    </a:xfrm>
                    <a:prstGeom prst="rect">
                      <a:avLst/>
                    </a:prstGeom>
                    <a:ln/>
                  </pic:spPr>
                </pic:pic>
              </a:graphicData>
            </a:graphic>
          </wp:inline>
        </w:drawing>
      </w:r>
      <w:r w:rsidRPr="00543863">
        <w:rPr>
          <w:noProof/>
          <w:lang w:val="es-MX"/>
        </w:rPr>
        <mc:AlternateContent>
          <mc:Choice Requires="wps">
            <w:drawing>
              <wp:anchor distT="0" distB="0" distL="114300" distR="114300" simplePos="0" relativeHeight="251658240" behindDoc="0" locked="0" layoutInCell="1" hidden="0" allowOverlap="1">
                <wp:simplePos x="0" y="0"/>
                <wp:positionH relativeFrom="column">
                  <wp:posOffset>2806700</wp:posOffset>
                </wp:positionH>
                <wp:positionV relativeFrom="paragraph">
                  <wp:posOffset>4419600</wp:posOffset>
                </wp:positionV>
                <wp:extent cx="1047750" cy="981075"/>
                <wp:effectExtent l="0" t="0" r="0" b="0"/>
                <wp:wrapNone/>
                <wp:docPr id="861031979" name="Rectángulo 861031979"/>
                <wp:cNvGraphicFramePr/>
                <a:graphic xmlns:a="http://schemas.openxmlformats.org/drawingml/2006/main">
                  <a:graphicData uri="http://schemas.microsoft.com/office/word/2010/wordprocessingShape">
                    <wps:wsp>
                      <wps:cNvSpPr/>
                      <wps:spPr>
                        <a:xfrm>
                          <a:off x="4841175" y="3308513"/>
                          <a:ext cx="1009650" cy="942975"/>
                        </a:xfrm>
                        <a:prstGeom prst="rect">
                          <a:avLst/>
                        </a:prstGeom>
                        <a:noFill/>
                        <a:ln w="38100" cap="flat" cmpd="sng">
                          <a:solidFill>
                            <a:srgbClr val="FFFF00"/>
                          </a:solidFill>
                          <a:prstDash val="solid"/>
                          <a:miter lim="800000"/>
                          <a:headEnd type="none" w="sm" len="sm"/>
                          <a:tailEnd type="none" w="sm" len="sm"/>
                        </a:ln>
                      </wps:spPr>
                      <wps:txbx>
                        <w:txbxContent>
                          <w:p w:rsidR="00F755BF" w:rsidRDefault="00F755BF">
                            <w:pPr>
                              <w:textDirection w:val="btLr"/>
                            </w:pPr>
                          </w:p>
                        </w:txbxContent>
                      </wps:txbx>
                      <wps:bodyPr spcFirstLastPara="1" wrap="square" lIns="91425" tIns="91425" rIns="91425" bIns="91425" anchor="ctr" anchorCtr="0">
                        <a:noAutofit/>
                      </wps:bodyPr>
                    </wps:wsp>
                  </a:graphicData>
                </a:graphic>
              </wp:anchor>
            </w:drawing>
          </mc:Choice>
          <mc:Fallback>
            <w:pict>
              <v:rect id="_x0000_s1026" style="position:absolute;left:0;text-align:left;margin-left:221pt;margin-top:348pt;width:82.5pt;height:77.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" filled="f" strokecolor="yellow" strokeweight="3pt">
                <v:stroke startarrowwidth="narrow" startarrowlength="short" endarrowwidth="narrow" endarrowlength="short"/>
                <v:textbox inset="2.53958mm,2.53958mm,2.53958mm,2.53958mm">
                  <w:txbxContent>
                    <w:p w:rsidR="00F755BF" w:rsidRDefault="00F755BF">
                      <w:pPr>
                        <w:textDirection w:val="btLr"/>
                      </w:pPr>
                    </w:p>
                  </w:txbxContent>
                </v:textbox>
              </v:rect>
            </w:pict>
          </mc:Fallback>
        </mc:AlternateContent>
      </w:r>
    </w:p>
    <w:p w:rsidR="008234CE" w:rsidRPr="00543863" w:rsidRDefault="008234CE">
      <w:pPr>
        <w:spacing w:line="360" w:lineRule="auto"/>
        <w:jc w:val="both"/>
        <w:rPr>
          <w:rFonts w:ascii="Palatino Linotype" w:eastAsia="Palatino Linotype" w:hAnsi="Palatino Linotype" w:cs="Palatino Linotype"/>
          <w:sz w:val="22"/>
          <w:szCs w:val="22"/>
        </w:rPr>
      </w:pPr>
    </w:p>
    <w:p w:rsidR="008234CE" w:rsidRPr="00543863" w:rsidRDefault="00CC25F2">
      <w:pPr>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b/>
          <w:u w:val="single"/>
        </w:rPr>
        <w:t xml:space="preserve">En ese sentido, si bien, de la nota periodística señalada, contienen información que guarda relación con lo solicitado, a saber, respecto al programa social relacionado con la conocida “Tarjeta Roja”, y sirve de indicio para verificar que la pretensión del particular, es obtener información del programa social “Por las </w:t>
      </w:r>
      <w:r w:rsidRPr="00543863">
        <w:rPr>
          <w:rFonts w:ascii="Palatino Linotype" w:eastAsia="Palatino Linotype" w:hAnsi="Palatino Linotype" w:cs="Palatino Linotype"/>
          <w:b/>
          <w:u w:val="single"/>
        </w:rPr>
        <w:lastRenderedPageBreak/>
        <w:t>familias podemos más”,</w:t>
      </w:r>
      <w:r w:rsidRPr="00543863">
        <w:rPr>
          <w:rFonts w:ascii="Palatino Linotype" w:eastAsia="Palatino Linotype" w:hAnsi="Palatino Linotype" w:cs="Palatino Linotype"/>
        </w:rPr>
        <w:t xml:space="preserve"> mismo que es administrado por el Sistema Municipal para el Desarrollo Integral de la Familia de Lerma.</w:t>
      </w:r>
    </w:p>
    <w:p w:rsidR="008234CE" w:rsidRPr="00543863" w:rsidRDefault="008234CE">
      <w:pPr>
        <w:spacing w:line="360" w:lineRule="auto"/>
        <w:jc w:val="both"/>
        <w:rPr>
          <w:rFonts w:ascii="Palatino Linotype" w:eastAsia="Palatino Linotype" w:hAnsi="Palatino Linotype" w:cs="Palatino Linotype"/>
        </w:rPr>
      </w:pPr>
    </w:p>
    <w:p w:rsidR="008234CE" w:rsidRPr="00543863" w:rsidRDefault="00CC25F2">
      <w:pPr>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 xml:space="preserve">Con base a lo anterior, podemos concluir que hay un indicio de que sí debe obrar en los archivos del </w:t>
      </w:r>
      <w:r w:rsidRPr="00543863">
        <w:rPr>
          <w:rFonts w:ascii="Palatino Linotype" w:eastAsia="Palatino Linotype" w:hAnsi="Palatino Linotype" w:cs="Palatino Linotype"/>
          <w:b/>
        </w:rPr>
        <w:t>Sujeto Obligado</w:t>
      </w:r>
      <w:r w:rsidRPr="00543863">
        <w:rPr>
          <w:rFonts w:ascii="Palatino Linotype" w:eastAsia="Palatino Linotype" w:hAnsi="Palatino Linotype" w:cs="Palatino Linotype"/>
        </w:rPr>
        <w:t xml:space="preserve"> información relacionada con el programa de referencia, sirve de sustento a lo anterior las siguientes tesis jurisprudenciales:</w:t>
      </w:r>
    </w:p>
    <w:p w:rsidR="008234CE" w:rsidRPr="00543863" w:rsidRDefault="008234CE">
      <w:pPr>
        <w:spacing w:line="360" w:lineRule="auto"/>
        <w:jc w:val="both"/>
        <w:rPr>
          <w:rFonts w:ascii="Palatino Linotype" w:eastAsia="Palatino Linotype" w:hAnsi="Palatino Linotype" w:cs="Palatino Linotype"/>
        </w:rPr>
      </w:pPr>
    </w:p>
    <w:p w:rsidR="008234CE" w:rsidRPr="00543863" w:rsidRDefault="00CC25F2">
      <w:pPr>
        <w:spacing w:after="160" w:line="360" w:lineRule="auto"/>
        <w:ind w:left="567" w:right="616"/>
        <w:jc w:val="center"/>
        <w:rPr>
          <w:rFonts w:ascii="Palatino Linotype" w:eastAsia="Palatino Linotype" w:hAnsi="Palatino Linotype" w:cs="Palatino Linotype"/>
          <w:b/>
          <w:i/>
          <w:sz w:val="22"/>
          <w:szCs w:val="22"/>
        </w:rPr>
      </w:pPr>
      <w:r w:rsidRPr="00543863">
        <w:rPr>
          <w:rFonts w:ascii="Palatino Linotype" w:eastAsia="Palatino Linotype" w:hAnsi="Palatino Linotype" w:cs="Palatino Linotype"/>
          <w:b/>
          <w:i/>
          <w:sz w:val="22"/>
          <w:szCs w:val="22"/>
        </w:rPr>
        <w:t>HECHOS NOTORIOS. CONCEPTOS GENERAL Y JURÍDICO</w:t>
      </w:r>
    </w:p>
    <w:p w:rsidR="008234CE" w:rsidRPr="00543863" w:rsidRDefault="00CC25F2">
      <w:pPr>
        <w:spacing w:after="160" w:line="276" w:lineRule="auto"/>
        <w:ind w:left="567" w:right="616"/>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b/>
          <w:i/>
          <w:sz w:val="22"/>
          <w:szCs w:val="22"/>
        </w:rPr>
        <w:t xml:space="preserve">Conforme al artículo </w:t>
      </w:r>
      <w:hyperlink r:id="rId14">
        <w:r w:rsidRPr="00543863">
          <w:rPr>
            <w:rFonts w:ascii="Palatino Linotype" w:eastAsia="Palatino Linotype" w:hAnsi="Palatino Linotype" w:cs="Palatino Linotype"/>
            <w:b/>
            <w:i/>
            <w:sz w:val="22"/>
            <w:szCs w:val="22"/>
          </w:rPr>
          <w:t>88 del Código Federal de Procedimientos Civiles</w:t>
        </w:r>
      </w:hyperlink>
      <w:r w:rsidRPr="00543863">
        <w:rPr>
          <w:rFonts w:ascii="Palatino Linotype" w:eastAsia="Palatino Linotype" w:hAnsi="Palatino Linotype" w:cs="Palatino Linotype"/>
          <w:b/>
          <w:i/>
          <w:sz w:val="22"/>
          <w:szCs w:val="22"/>
        </w:rPr>
        <w:t xml:space="preserve"> los tribunales pueden invocar hechos notorios aunque no hayan sido alegados ni probados por las partes.</w:t>
      </w:r>
      <w:r w:rsidRPr="00543863">
        <w:rPr>
          <w:rFonts w:ascii="Palatino Linotype" w:eastAsia="Palatino Linotype" w:hAnsi="Palatino Linotype" w:cs="Palatino Linotype"/>
          <w:i/>
          <w:sz w:val="22"/>
          <w:szCs w:val="22"/>
        </w:rPr>
        <w:t xml:space="preserve"> Por hechos notorios deben entenderse, en general, aquellos que por el conocimiento humano se consideran ciertos e indiscutibles, ya sea que pertenezcan a la historia, a la ciencia, a la naturaleza</w:t>
      </w:r>
      <w:r w:rsidRPr="00543863">
        <w:rPr>
          <w:rFonts w:ascii="Palatino Linotype" w:eastAsia="Palatino Linotype" w:hAnsi="Palatino Linotype" w:cs="Palatino Linotype"/>
          <w:b/>
          <w:i/>
          <w:sz w:val="22"/>
          <w:szCs w:val="22"/>
        </w:rPr>
        <w:t>, a las vicisitudes de la vida pública actual o a circunstancias comúnmente conocidas en un determinado lugar</w:t>
      </w:r>
      <w:r w:rsidRPr="00543863">
        <w:rPr>
          <w:rFonts w:ascii="Palatino Linotype" w:eastAsia="Palatino Linotype" w:hAnsi="Palatino Linotype" w:cs="Palatino Linotype"/>
          <w:i/>
          <w:sz w:val="22"/>
          <w:szCs w:val="22"/>
        </w:rPr>
        <w:t xml:space="preserve">, </w:t>
      </w:r>
      <w:r w:rsidRPr="00543863">
        <w:rPr>
          <w:rFonts w:ascii="Palatino Linotype" w:eastAsia="Palatino Linotype" w:hAnsi="Palatino Linotype" w:cs="Palatino Linotype"/>
          <w:b/>
          <w:i/>
          <w:sz w:val="22"/>
          <w:szCs w:val="22"/>
        </w:rPr>
        <w:t>de modo que toda persona de ese medio esté en condiciones de saberlo</w:t>
      </w:r>
      <w:r w:rsidRPr="00543863">
        <w:rPr>
          <w:rFonts w:ascii="Palatino Linotype" w:eastAsia="Palatino Linotype" w:hAnsi="Palatino Linotype" w:cs="Palatino Linotype"/>
          <w:i/>
          <w:sz w:val="22"/>
          <w:szCs w:val="22"/>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rsidR="008234CE" w:rsidRPr="00543863" w:rsidRDefault="00CC25F2">
      <w:pPr>
        <w:spacing w:after="160" w:line="276" w:lineRule="auto"/>
        <w:ind w:left="567" w:right="616"/>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Controversia constitucional 24/2005. Cámara de Diputados del Congreso de la Unión. 9 de marzo de 2006. Once votos. Ponente: José Ramón Cossío Díaz. Secretarios: Raúl Manuel Mejía Garza y Laura Patricia Rojas Zamudio.</w:t>
      </w:r>
    </w:p>
    <w:p w:rsidR="008234CE" w:rsidRPr="00543863" w:rsidRDefault="00CC25F2">
      <w:pPr>
        <w:spacing w:after="160" w:line="276" w:lineRule="auto"/>
        <w:ind w:left="567" w:right="616"/>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El Tribunal Pleno, el dieciséis de mayo en curso, aprobó, con el número 74/2006, la tesis jurisprudencial que antecede. México, Distrito Federal, a dieciséis de mayo de dos mil seis.</w:t>
      </w:r>
    </w:p>
    <w:p w:rsidR="008234CE" w:rsidRPr="00543863" w:rsidRDefault="00CC25F2">
      <w:pPr>
        <w:spacing w:after="160" w:line="276" w:lineRule="auto"/>
        <w:ind w:left="567" w:right="616"/>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Nota: Esta tesis fue objeto de la denuncia relativa a la contradicción de tesis 91/2014, desechada por notoriamente improcedente, mediante acuerdo de 24 de marzo de 2014.”</w:t>
      </w:r>
    </w:p>
    <w:p w:rsidR="008234CE" w:rsidRPr="00543863" w:rsidRDefault="00CC25F2">
      <w:pPr>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lastRenderedPageBreak/>
        <w:t>Además, se localizó en las cu</w:t>
      </w:r>
      <w:r w:rsidR="00CC7679" w:rsidRPr="00543863">
        <w:rPr>
          <w:rFonts w:ascii="Palatino Linotype" w:eastAsia="Palatino Linotype" w:hAnsi="Palatino Linotype" w:cs="Palatino Linotype"/>
        </w:rPr>
        <w:t>entas oficiales de la Presidenta</w:t>
      </w:r>
      <w:r w:rsidRPr="00543863">
        <w:rPr>
          <w:rFonts w:ascii="Palatino Linotype" w:eastAsia="Palatino Linotype" w:hAnsi="Palatino Linotype" w:cs="Palatino Linotype"/>
        </w:rPr>
        <w:t xml:space="preserve"> del Sistema Municipal para el Desarrollo Integral de la Familia de Lerma, del Presidente Municipal de Lerma y del área de Desarrollo Humano de Lerma y la Delegación y COPACI de Santiago A, de la red social de Facebook, que </w:t>
      </w:r>
      <w:r w:rsidRPr="00543863">
        <w:rPr>
          <w:rFonts w:ascii="Palatino Linotype" w:eastAsia="Palatino Linotype" w:hAnsi="Palatino Linotype" w:cs="Palatino Linotype"/>
          <w:b/>
          <w:u w:val="single"/>
        </w:rPr>
        <w:t>“Por las familias podemos más”, es un conjunto de programas sociales, entregados por el Sistema Municipal para el Desarrollo Integral de la Familia, el cual se identifica con la “Tarjeta Roja</w:t>
      </w:r>
      <w:r w:rsidRPr="00543863">
        <w:rPr>
          <w:rFonts w:ascii="Palatino Linotype" w:eastAsia="Palatino Linotype" w:hAnsi="Palatino Linotype" w:cs="Palatino Linotype"/>
        </w:rPr>
        <w:t>”, tal como se muestra a continuación:</w:t>
      </w:r>
    </w:p>
    <w:p w:rsidR="008234CE" w:rsidRPr="00543863" w:rsidRDefault="008234CE">
      <w:pPr>
        <w:spacing w:line="360" w:lineRule="auto"/>
        <w:jc w:val="both"/>
        <w:rPr>
          <w:rFonts w:ascii="Palatino Linotype" w:eastAsia="Palatino Linotype" w:hAnsi="Palatino Linotype" w:cs="Palatino Linotype"/>
          <w:sz w:val="22"/>
          <w:szCs w:val="22"/>
        </w:rPr>
      </w:pPr>
    </w:p>
    <w:p w:rsidR="008234CE" w:rsidRPr="00543863" w:rsidRDefault="00CC25F2">
      <w:pPr>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noProof/>
          <w:lang w:val="es-MX"/>
        </w:rPr>
        <w:drawing>
          <wp:inline distT="0" distB="0" distL="0" distR="0">
            <wp:extent cx="5582429" cy="2029108"/>
            <wp:effectExtent l="0" t="0" r="0" b="0"/>
            <wp:docPr id="86103198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5582429" cy="2029108"/>
                    </a:xfrm>
                    <a:prstGeom prst="rect">
                      <a:avLst/>
                    </a:prstGeom>
                    <a:ln/>
                  </pic:spPr>
                </pic:pic>
              </a:graphicData>
            </a:graphic>
          </wp:inline>
        </w:drawing>
      </w:r>
    </w:p>
    <w:p w:rsidR="008234CE" w:rsidRPr="00543863" w:rsidRDefault="008234CE">
      <w:pPr>
        <w:spacing w:line="360" w:lineRule="auto"/>
        <w:jc w:val="both"/>
        <w:rPr>
          <w:rFonts w:ascii="Palatino Linotype" w:eastAsia="Palatino Linotype" w:hAnsi="Palatino Linotype" w:cs="Palatino Linotype"/>
        </w:rPr>
      </w:pPr>
    </w:p>
    <w:p w:rsidR="008234CE" w:rsidRPr="00543863" w:rsidRDefault="00CC25F2">
      <w:pPr>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noProof/>
          <w:lang w:val="es-MX"/>
        </w:rPr>
        <w:lastRenderedPageBreak/>
        <w:drawing>
          <wp:inline distT="0" distB="0" distL="0" distR="0">
            <wp:extent cx="5612130" cy="4574540"/>
            <wp:effectExtent l="0" t="0" r="0" b="0"/>
            <wp:docPr id="86103199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5612130" cy="4574540"/>
                    </a:xfrm>
                    <a:prstGeom prst="rect">
                      <a:avLst/>
                    </a:prstGeom>
                    <a:ln/>
                  </pic:spPr>
                </pic:pic>
              </a:graphicData>
            </a:graphic>
          </wp:inline>
        </w:drawing>
      </w:r>
    </w:p>
    <w:p w:rsidR="008234CE" w:rsidRPr="00543863" w:rsidRDefault="008234CE">
      <w:pPr>
        <w:spacing w:line="360" w:lineRule="auto"/>
        <w:jc w:val="both"/>
        <w:rPr>
          <w:rFonts w:ascii="Palatino Linotype" w:eastAsia="Palatino Linotype" w:hAnsi="Palatino Linotype" w:cs="Palatino Linotype"/>
        </w:rPr>
      </w:pPr>
    </w:p>
    <w:p w:rsidR="008234CE" w:rsidRPr="00543863" w:rsidRDefault="00CC25F2">
      <w:pPr>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 xml:space="preserve">Conforme a lo anterior y de las publicaciones referidas, se logra vislumbrar que el propio Presidente Municipal, fue el que refirió que los programas sociales de “Por las familias podemos más”, eran entregados por el Sistema Municipal para el Desarrollo Integral de la Familia de Lerma; por lo que, este Instituto considera que el programa es administrado y ejecutado por Organismo Público Descentralizado de Lerma, toda vez que este </w:t>
      </w:r>
      <w:r w:rsidRPr="00543863">
        <w:rPr>
          <w:rFonts w:ascii="Palatino Linotype" w:eastAsia="Palatino Linotype" w:hAnsi="Palatino Linotype" w:cs="Palatino Linotype"/>
          <w:b/>
        </w:rPr>
        <w:t>Sujeto Obligado</w:t>
      </w:r>
      <w:r w:rsidRPr="00543863">
        <w:rPr>
          <w:rFonts w:ascii="Palatino Linotype" w:eastAsia="Palatino Linotype" w:hAnsi="Palatino Linotype" w:cs="Palatino Linotype"/>
        </w:rPr>
        <w:t xml:space="preserve"> tiene por objeto la promoción de las actividades y acciones relacionadas con la asistencia social y la prestación de </w:t>
      </w:r>
      <w:r w:rsidRPr="00543863">
        <w:rPr>
          <w:rFonts w:ascii="Palatino Linotype" w:eastAsia="Palatino Linotype" w:hAnsi="Palatino Linotype" w:cs="Palatino Linotype"/>
        </w:rPr>
        <w:lastRenderedPageBreak/>
        <w:t xml:space="preserve">servicios asistenciales para la población del municipio, a través de la prestación de los siguientes servicios: </w:t>
      </w:r>
    </w:p>
    <w:p w:rsidR="008234CE" w:rsidRPr="00543863" w:rsidRDefault="008234CE">
      <w:pPr>
        <w:spacing w:line="360" w:lineRule="auto"/>
        <w:jc w:val="both"/>
        <w:rPr>
          <w:rFonts w:ascii="Palatino Linotype" w:eastAsia="Palatino Linotype" w:hAnsi="Palatino Linotype" w:cs="Palatino Linotype"/>
        </w:rPr>
      </w:pPr>
    </w:p>
    <w:p w:rsidR="008234CE" w:rsidRPr="00543863" w:rsidRDefault="00CC25F2">
      <w:pPr>
        <w:spacing w:line="360" w:lineRule="auto"/>
        <w:jc w:val="both"/>
        <w:rPr>
          <w:rFonts w:ascii="Palatino Linotype" w:eastAsia="Palatino Linotype" w:hAnsi="Palatino Linotype" w:cs="Palatino Linotype"/>
        </w:rPr>
      </w:pPr>
      <w:r w:rsidRPr="00543863">
        <w:rPr>
          <w:rFonts w:ascii="Symbol" w:eastAsia="Symbol" w:hAnsi="Symbol" w:cs="Symbol"/>
        </w:rPr>
        <w:t>∙</w:t>
      </w:r>
      <w:r w:rsidRPr="00543863">
        <w:rPr>
          <w:rFonts w:ascii="Palatino Linotype" w:eastAsia="Palatino Linotype" w:hAnsi="Palatino Linotype" w:cs="Palatino Linotype"/>
        </w:rPr>
        <w:t xml:space="preserve"> Asegurar la atención permanente a la población marginada, brindando servicios integrales de asistencia social; </w:t>
      </w:r>
    </w:p>
    <w:p w:rsidR="008234CE" w:rsidRPr="00543863" w:rsidRDefault="008234CE">
      <w:pPr>
        <w:spacing w:line="360" w:lineRule="auto"/>
        <w:jc w:val="both"/>
        <w:rPr>
          <w:rFonts w:ascii="Palatino Linotype" w:eastAsia="Palatino Linotype" w:hAnsi="Palatino Linotype" w:cs="Palatino Linotype"/>
        </w:rPr>
      </w:pPr>
    </w:p>
    <w:p w:rsidR="008234CE" w:rsidRPr="00543863" w:rsidRDefault="00CC25F2">
      <w:pPr>
        <w:spacing w:line="360" w:lineRule="auto"/>
        <w:jc w:val="both"/>
        <w:rPr>
          <w:rFonts w:ascii="Palatino Linotype" w:eastAsia="Palatino Linotype" w:hAnsi="Palatino Linotype" w:cs="Palatino Linotype"/>
        </w:rPr>
      </w:pPr>
      <w:r w:rsidRPr="00543863">
        <w:rPr>
          <w:rFonts w:ascii="Symbol" w:eastAsia="Symbol" w:hAnsi="Symbol" w:cs="Symbol"/>
        </w:rPr>
        <w:t>∙</w:t>
      </w:r>
      <w:r w:rsidRPr="00543863">
        <w:rPr>
          <w:rFonts w:ascii="Palatino Linotype" w:eastAsia="Palatino Linotype" w:hAnsi="Palatino Linotype" w:cs="Palatino Linotype"/>
        </w:rPr>
        <w:t xml:space="preserve"> La promoción y ejecución de programas, acciones y servicios para la integración, desarrollo y mejoramiento de la familia y del grupo familiar mediante su participación activa, consciente y organizada en acciones que se lleven a cabo en su propio beneficio; </w:t>
      </w:r>
    </w:p>
    <w:p w:rsidR="008234CE" w:rsidRPr="00543863" w:rsidRDefault="008234CE">
      <w:pPr>
        <w:spacing w:line="360" w:lineRule="auto"/>
        <w:jc w:val="both"/>
        <w:rPr>
          <w:rFonts w:ascii="Palatino Linotype" w:eastAsia="Palatino Linotype" w:hAnsi="Palatino Linotype" w:cs="Palatino Linotype"/>
        </w:rPr>
      </w:pPr>
    </w:p>
    <w:p w:rsidR="008234CE" w:rsidRPr="00543863" w:rsidRDefault="00CC25F2">
      <w:pPr>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Difundir y ejecutar acciones para la protección de los derechos de las personas adultas mayores, procurando su apoyo y evolución, para favorecer su reinserción al núcleo familiar y social; Conforme a lo anterior, se logra vislumbrar que el Sistema Municipal de Desarrollo Integral de la Familia de Lerma, como organismo público descentralizado, con personalidad jurídica y patrimonio propios, se encarga de la promoción y ejecución de los programas sociales que este instaure, como es el caso del denominado “Por las familias podemos más”.</w:t>
      </w:r>
    </w:p>
    <w:p w:rsidR="008234CE" w:rsidRPr="00543863" w:rsidRDefault="008234CE">
      <w:pPr>
        <w:spacing w:line="360" w:lineRule="auto"/>
        <w:jc w:val="both"/>
        <w:rPr>
          <w:rFonts w:ascii="Palatino Linotype" w:eastAsia="Palatino Linotype" w:hAnsi="Palatino Linotype" w:cs="Palatino Linotype"/>
        </w:rPr>
      </w:pPr>
    </w:p>
    <w:p w:rsidR="008234CE" w:rsidRPr="00543863" w:rsidRDefault="00CC25F2">
      <w:pPr>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 xml:space="preserve">Por lo anterior, se determina que efectivamente el </w:t>
      </w:r>
      <w:r w:rsidRPr="00543863">
        <w:rPr>
          <w:rFonts w:ascii="Palatino Linotype" w:eastAsia="Palatino Linotype" w:hAnsi="Palatino Linotype" w:cs="Palatino Linotype"/>
          <w:b/>
        </w:rPr>
        <w:t>Sujeto Obligado</w:t>
      </w:r>
      <w:r w:rsidRPr="00543863">
        <w:rPr>
          <w:rFonts w:ascii="Palatino Linotype" w:eastAsia="Palatino Linotype" w:hAnsi="Palatino Linotype" w:cs="Palatino Linotype"/>
        </w:rPr>
        <w:t xml:space="preserve"> es competente para generar, poseer y/o administrar la información solicitada.</w:t>
      </w:r>
    </w:p>
    <w:p w:rsidR="008234CE" w:rsidRPr="00543863" w:rsidRDefault="008234CE">
      <w:pPr>
        <w:spacing w:before="240" w:after="240" w:line="360" w:lineRule="auto"/>
        <w:ind w:right="851"/>
        <w:jc w:val="both"/>
        <w:rPr>
          <w:rFonts w:ascii="Palatino Linotype" w:eastAsia="Palatino Linotype" w:hAnsi="Palatino Linotype" w:cs="Palatino Linotype"/>
          <w:b/>
        </w:rPr>
      </w:pPr>
    </w:p>
    <w:p w:rsidR="008234CE" w:rsidRPr="00543863" w:rsidRDefault="00CC25F2">
      <w:pPr>
        <w:spacing w:before="240" w:after="240" w:line="360" w:lineRule="auto"/>
        <w:ind w:right="851"/>
        <w:jc w:val="both"/>
        <w:rPr>
          <w:rFonts w:ascii="Palatino Linotype" w:eastAsia="Palatino Linotype" w:hAnsi="Palatino Linotype" w:cs="Palatino Linotype"/>
          <w:b/>
        </w:rPr>
      </w:pPr>
      <w:r w:rsidRPr="00543863">
        <w:rPr>
          <w:rFonts w:ascii="Palatino Linotype" w:eastAsia="Palatino Linotype" w:hAnsi="Palatino Linotype" w:cs="Palatino Linotype"/>
          <w:b/>
        </w:rPr>
        <w:lastRenderedPageBreak/>
        <w:t>2.- De la falta de turno al área competente</w:t>
      </w:r>
    </w:p>
    <w:p w:rsidR="008234CE" w:rsidRPr="00543863" w:rsidRDefault="00CC25F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 xml:space="preserve">Una vez que se abordó lo concerniente a la existencia del programa social “Por las familias podemos más”, es preciso mencionar que del análisis a la respuesta vertida, se tiene que quien se pronunció es la Titular de la Unidad de Transparencia, por lo tanto, no se aprecia un turno a las áreas competentes para generar, poseer y/o administrar la información. </w:t>
      </w:r>
    </w:p>
    <w:p w:rsidR="008234CE" w:rsidRPr="00543863" w:rsidRDefault="00CC25F2">
      <w:pPr>
        <w:pBdr>
          <w:top w:val="nil"/>
          <w:left w:val="nil"/>
          <w:bottom w:val="nil"/>
          <w:right w:val="nil"/>
          <w:between w:val="nil"/>
        </w:pBdr>
        <w:spacing w:before="240" w:line="360" w:lineRule="auto"/>
        <w:jc w:val="both"/>
        <w:rPr>
          <w:rFonts w:ascii="Palatino Linotype" w:eastAsia="Palatino Linotype" w:hAnsi="Palatino Linotype" w:cs="Palatino Linotype"/>
          <w:b/>
        </w:rPr>
      </w:pPr>
      <w:r w:rsidRPr="00543863">
        <w:rPr>
          <w:rFonts w:ascii="Palatino Linotype" w:eastAsia="Palatino Linotype" w:hAnsi="Palatino Linotype" w:cs="Palatino Linotype"/>
        </w:rPr>
        <w:t>En ese tenor, conviene mencionar que el  Titular de la Unidad de Transparencia es el encargado de dar atención a las solicitudes de información con fundamento en los artículos 50 y 53 fracciones II, V y VI  de la Ley de Transparencia y Acceso a la Información Pública del Estado de México y Municipios, que dentro de sus propias funciones se encuentra la de tramitar ante las Áreas poseedoras de la información que se solicita, a efecto de entregarla al solicitante, de acuerdo a la forma en que la Unidad Administrativa correspondiente, la genere, recopile, administre, maneje, procese, archive o conserve, esto de conformidad con los artículos 51 y 53 fracción IV de la Ley en cita, que refieren:</w:t>
      </w:r>
      <w:r w:rsidRPr="00543863">
        <w:rPr>
          <w:rFonts w:ascii="Palatino Linotype" w:eastAsia="Palatino Linotype" w:hAnsi="Palatino Linotype" w:cs="Palatino Linotype"/>
          <w:b/>
        </w:rPr>
        <w:t xml:space="preserve">    </w:t>
      </w:r>
    </w:p>
    <w:p w:rsidR="008234CE" w:rsidRPr="00543863" w:rsidRDefault="008234CE">
      <w:pPr>
        <w:pBdr>
          <w:top w:val="nil"/>
          <w:left w:val="nil"/>
          <w:bottom w:val="nil"/>
          <w:right w:val="nil"/>
          <w:between w:val="nil"/>
        </w:pBdr>
        <w:spacing w:line="360" w:lineRule="auto"/>
        <w:jc w:val="both"/>
        <w:rPr>
          <w:rFonts w:ascii="Palatino Linotype" w:eastAsia="Palatino Linotype" w:hAnsi="Palatino Linotype" w:cs="Palatino Linotype"/>
        </w:rPr>
      </w:pPr>
    </w:p>
    <w:p w:rsidR="008234CE" w:rsidRPr="00543863" w:rsidRDefault="00CC25F2">
      <w:pPr>
        <w:tabs>
          <w:tab w:val="left" w:pos="709"/>
        </w:tabs>
        <w:spacing w:line="276" w:lineRule="auto"/>
        <w:ind w:left="851" w:right="760"/>
        <w:jc w:val="center"/>
        <w:rPr>
          <w:rFonts w:ascii="Palatino Linotype" w:eastAsia="Palatino Linotype" w:hAnsi="Palatino Linotype" w:cs="Palatino Linotype"/>
          <w:b/>
          <w:i/>
          <w:sz w:val="22"/>
          <w:szCs w:val="22"/>
        </w:rPr>
      </w:pPr>
      <w:r w:rsidRPr="00543863">
        <w:rPr>
          <w:rFonts w:ascii="Palatino Linotype" w:eastAsia="Palatino Linotype" w:hAnsi="Palatino Linotype" w:cs="Palatino Linotype"/>
          <w:b/>
          <w:sz w:val="22"/>
          <w:szCs w:val="22"/>
        </w:rPr>
        <w:t>Ley de Transparencia y Acceso a la Información Pública del Estado de México y Municipios</w:t>
      </w:r>
    </w:p>
    <w:p w:rsidR="008234CE" w:rsidRPr="00543863" w:rsidRDefault="008234CE">
      <w:pPr>
        <w:tabs>
          <w:tab w:val="left" w:pos="709"/>
        </w:tabs>
        <w:spacing w:after="240" w:line="259" w:lineRule="auto"/>
        <w:ind w:left="851" w:right="760"/>
        <w:jc w:val="both"/>
        <w:rPr>
          <w:rFonts w:ascii="Palatino Linotype" w:eastAsia="Palatino Linotype" w:hAnsi="Palatino Linotype" w:cs="Palatino Linotype"/>
          <w:i/>
          <w:sz w:val="22"/>
          <w:szCs w:val="22"/>
        </w:rPr>
      </w:pPr>
    </w:p>
    <w:p w:rsidR="008234CE" w:rsidRPr="00543863" w:rsidRDefault="00CC25F2">
      <w:pPr>
        <w:tabs>
          <w:tab w:val="left" w:pos="709"/>
        </w:tabs>
        <w:spacing w:before="240" w:after="240" w:line="276" w:lineRule="auto"/>
        <w:ind w:left="851" w:right="760"/>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 xml:space="preserve">“Artículo 50. Los sujetos obligados contarán con un área responsable para la atención de las solicitudes de información, a la que se le denominará Unidad de Transparencia. </w:t>
      </w:r>
    </w:p>
    <w:p w:rsidR="008234CE" w:rsidRPr="00543863" w:rsidRDefault="00CC25F2">
      <w:pPr>
        <w:tabs>
          <w:tab w:val="left" w:pos="709"/>
        </w:tabs>
        <w:spacing w:before="240" w:after="240" w:line="276" w:lineRule="auto"/>
        <w:ind w:left="851" w:right="760"/>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lastRenderedPageBreak/>
        <w:t xml:space="preserve">Artículo 51. Los sujetos obligados designaran a un responsable para atender la Unidad de Transparencia, quien fungirá como enlace entre éstos y los solicitantes. </w:t>
      </w:r>
      <w:r w:rsidRPr="00543863">
        <w:rPr>
          <w:rFonts w:ascii="Palatino Linotype" w:eastAsia="Palatino Linotype" w:hAnsi="Palatino Linotype" w:cs="Palatino Linotype"/>
          <w:b/>
          <w:i/>
          <w:sz w:val="22"/>
          <w:szCs w:val="22"/>
          <w:u w:val="single"/>
        </w:rPr>
        <w:t>Dicha Unidad será la encargada de tramitar internamente la solicitud de información</w:t>
      </w:r>
      <w:r w:rsidRPr="00543863">
        <w:rPr>
          <w:rFonts w:ascii="Palatino Linotype" w:eastAsia="Palatino Linotype" w:hAnsi="Palatino Linotype" w:cs="Palatino Linotype"/>
          <w:i/>
          <w:sz w:val="22"/>
          <w:szCs w:val="22"/>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8234CE" w:rsidRPr="00543863" w:rsidRDefault="00CC25F2">
      <w:pPr>
        <w:tabs>
          <w:tab w:val="left" w:pos="709"/>
        </w:tabs>
        <w:spacing w:before="240" w:after="240" w:line="276" w:lineRule="auto"/>
        <w:ind w:left="851" w:right="760"/>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w:t>
      </w:r>
    </w:p>
    <w:p w:rsidR="008234CE" w:rsidRPr="00543863" w:rsidRDefault="00CC25F2">
      <w:pPr>
        <w:tabs>
          <w:tab w:val="left" w:pos="709"/>
        </w:tabs>
        <w:spacing w:before="240" w:after="240" w:line="276" w:lineRule="auto"/>
        <w:ind w:left="851" w:right="760"/>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Artículo 53. Las Unidades de Transparencia tendrán las siguientes funciones:</w:t>
      </w:r>
    </w:p>
    <w:p w:rsidR="008234CE" w:rsidRPr="00543863" w:rsidRDefault="00CC25F2">
      <w:pPr>
        <w:tabs>
          <w:tab w:val="left" w:pos="709"/>
        </w:tabs>
        <w:spacing w:before="240" w:after="240" w:line="276" w:lineRule="auto"/>
        <w:ind w:left="851" w:right="760"/>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w:t>
      </w:r>
    </w:p>
    <w:p w:rsidR="008234CE" w:rsidRPr="00543863" w:rsidRDefault="00CC25F2">
      <w:pPr>
        <w:tabs>
          <w:tab w:val="left" w:pos="709"/>
        </w:tabs>
        <w:spacing w:before="240" w:after="240" w:line="276" w:lineRule="auto"/>
        <w:ind w:left="851" w:right="760"/>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 xml:space="preserve">II. Recibir, tramitar y dar respuesta a las solicitudes de acceso a la información; </w:t>
      </w:r>
    </w:p>
    <w:p w:rsidR="008234CE" w:rsidRPr="00543863" w:rsidRDefault="00CC25F2">
      <w:pPr>
        <w:tabs>
          <w:tab w:val="left" w:pos="709"/>
        </w:tabs>
        <w:spacing w:before="240" w:after="240" w:line="276" w:lineRule="auto"/>
        <w:ind w:left="851" w:right="760"/>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w:t>
      </w:r>
    </w:p>
    <w:p w:rsidR="008234CE" w:rsidRPr="00543863" w:rsidRDefault="00CC25F2">
      <w:pPr>
        <w:tabs>
          <w:tab w:val="left" w:pos="709"/>
        </w:tabs>
        <w:spacing w:before="240" w:after="240" w:line="276" w:lineRule="auto"/>
        <w:ind w:left="851" w:right="760"/>
        <w:jc w:val="both"/>
        <w:rPr>
          <w:rFonts w:ascii="Palatino Linotype" w:eastAsia="Palatino Linotype" w:hAnsi="Palatino Linotype" w:cs="Palatino Linotype"/>
          <w:b/>
          <w:i/>
          <w:sz w:val="22"/>
          <w:szCs w:val="22"/>
          <w:u w:val="single"/>
        </w:rPr>
      </w:pPr>
      <w:r w:rsidRPr="00543863">
        <w:rPr>
          <w:rFonts w:ascii="Palatino Linotype" w:eastAsia="Palatino Linotype" w:hAnsi="Palatino Linotype" w:cs="Palatino Linotype"/>
          <w:b/>
          <w:i/>
          <w:sz w:val="22"/>
          <w:szCs w:val="22"/>
          <w:u w:val="single"/>
        </w:rPr>
        <w:t xml:space="preserve">IV. Realizar, con efectividad, los trámites internos necesarios para la atención de las solicitudes de acceso a la información; </w:t>
      </w:r>
    </w:p>
    <w:p w:rsidR="008234CE" w:rsidRPr="00543863" w:rsidRDefault="00CC25F2">
      <w:pPr>
        <w:tabs>
          <w:tab w:val="left" w:pos="709"/>
        </w:tabs>
        <w:spacing w:before="240" w:after="240" w:line="276" w:lineRule="auto"/>
        <w:ind w:left="851" w:right="760"/>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 xml:space="preserve">V. Entregar, en su caso, a los particulares la información solicitada; </w:t>
      </w:r>
    </w:p>
    <w:p w:rsidR="008234CE" w:rsidRPr="00543863" w:rsidRDefault="00CC25F2">
      <w:pPr>
        <w:tabs>
          <w:tab w:val="left" w:pos="709"/>
        </w:tabs>
        <w:spacing w:before="240" w:line="276" w:lineRule="auto"/>
        <w:ind w:left="851" w:right="760"/>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VI. Efectuar las notificaciones a los solicitantes;” (Énfasis añadido)</w:t>
      </w:r>
    </w:p>
    <w:p w:rsidR="008234CE" w:rsidRPr="00543863" w:rsidRDefault="008234CE">
      <w:pPr>
        <w:tabs>
          <w:tab w:val="left" w:pos="709"/>
        </w:tabs>
        <w:spacing w:line="360" w:lineRule="auto"/>
        <w:ind w:left="851" w:right="760"/>
        <w:jc w:val="both"/>
        <w:rPr>
          <w:rFonts w:ascii="Palatino Linotype" w:eastAsia="Palatino Linotype" w:hAnsi="Palatino Linotype" w:cs="Palatino Linotype"/>
          <w:sz w:val="22"/>
          <w:szCs w:val="22"/>
        </w:rPr>
      </w:pPr>
    </w:p>
    <w:p w:rsidR="008234CE" w:rsidRPr="00543863" w:rsidRDefault="00CC25F2">
      <w:pPr>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 xml:space="preserve">Aunado a lo anterior, se debe señalar que aunque la solicitud de información y la respuesta estén dirigidas y atendidas por un </w:t>
      </w:r>
      <w:r w:rsidRPr="00543863">
        <w:rPr>
          <w:rFonts w:ascii="Palatino Linotype" w:eastAsia="Palatino Linotype" w:hAnsi="Palatino Linotype" w:cs="Palatino Linotype"/>
          <w:b/>
        </w:rPr>
        <w:t>Sujeto Obligado</w:t>
      </w:r>
      <w:r w:rsidRPr="00543863">
        <w:rPr>
          <w:rFonts w:ascii="Palatino Linotype" w:eastAsia="Palatino Linotype" w:hAnsi="Palatino Linotype" w:cs="Palatino Linotype"/>
        </w:rPr>
        <w:t xml:space="preserve">, lo cierto es que también tienen diversas Unidades Administrativas y cada área cuenta con un Servidor Público Habilitado, que es la persona encargada de apoyar, gestionar y entregar la información o datos personales que se ubiquen en la misma, a sus respectivas unidades de transparencia; respecto de las solicitudes presentadas y localizar la información que le solicite la Unidad de Transparencia; Proporcionar la </w:t>
      </w:r>
      <w:r w:rsidRPr="00543863">
        <w:rPr>
          <w:rFonts w:ascii="Palatino Linotype" w:eastAsia="Palatino Linotype" w:hAnsi="Palatino Linotype" w:cs="Palatino Linotype"/>
        </w:rPr>
        <w:lastRenderedPageBreak/>
        <w:t>información que obre en los archivos y que le sea solicitada por la Unidad de Transparencia, lo anterior de conformidad con los artículos 3 fracción XXXIX, 58 y 59  de la Ley en la materia, que estipulan lo siguiente:</w:t>
      </w:r>
    </w:p>
    <w:p w:rsidR="008234CE" w:rsidRPr="00543863" w:rsidRDefault="008234CE">
      <w:pPr>
        <w:spacing w:after="240" w:line="276" w:lineRule="auto"/>
        <w:ind w:left="567" w:right="708"/>
        <w:jc w:val="both"/>
        <w:rPr>
          <w:rFonts w:ascii="Palatino Linotype" w:eastAsia="Palatino Linotype" w:hAnsi="Palatino Linotype" w:cs="Palatino Linotype"/>
          <w:b/>
          <w:i/>
          <w:sz w:val="22"/>
          <w:szCs w:val="22"/>
        </w:rPr>
      </w:pPr>
    </w:p>
    <w:p w:rsidR="008234CE" w:rsidRPr="00543863" w:rsidRDefault="00CC25F2">
      <w:pPr>
        <w:spacing w:before="240" w:after="240" w:line="276" w:lineRule="auto"/>
        <w:ind w:left="567" w:right="708"/>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b/>
          <w:i/>
          <w:sz w:val="22"/>
          <w:szCs w:val="22"/>
        </w:rPr>
        <w:t>“Artículo 3.</w:t>
      </w:r>
      <w:r w:rsidRPr="00543863">
        <w:rPr>
          <w:rFonts w:ascii="Palatino Linotype" w:eastAsia="Palatino Linotype" w:hAnsi="Palatino Linotype" w:cs="Palatino Linotype"/>
          <w:i/>
          <w:sz w:val="22"/>
          <w:szCs w:val="22"/>
        </w:rPr>
        <w:t xml:space="preserve"> Para los efectos de la presente Ley se entenderá por:</w:t>
      </w:r>
    </w:p>
    <w:p w:rsidR="008234CE" w:rsidRPr="00543863" w:rsidRDefault="00CC25F2">
      <w:pPr>
        <w:spacing w:before="240" w:after="240" w:line="276" w:lineRule="auto"/>
        <w:ind w:left="567" w:right="708"/>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w:t>
      </w:r>
    </w:p>
    <w:p w:rsidR="008234CE" w:rsidRPr="00543863" w:rsidRDefault="00CC25F2">
      <w:pPr>
        <w:spacing w:before="240" w:after="240" w:line="276" w:lineRule="auto"/>
        <w:ind w:left="567" w:right="708"/>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b/>
          <w:i/>
          <w:sz w:val="22"/>
          <w:szCs w:val="22"/>
        </w:rPr>
        <w:t xml:space="preserve">XXXIX. Servidor público habilitado: </w:t>
      </w:r>
      <w:r w:rsidRPr="00543863">
        <w:rPr>
          <w:rFonts w:ascii="Palatino Linotype" w:eastAsia="Palatino Linotype" w:hAnsi="Palatino Linotype" w:cs="Palatino Linotype"/>
          <w:i/>
          <w:sz w:val="22"/>
          <w:szCs w:val="22"/>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8234CE" w:rsidRPr="00543863" w:rsidRDefault="00CC25F2">
      <w:pPr>
        <w:spacing w:before="240" w:after="240" w:line="276" w:lineRule="auto"/>
        <w:ind w:left="567" w:right="708"/>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w:t>
      </w:r>
    </w:p>
    <w:p w:rsidR="008234CE" w:rsidRPr="00543863" w:rsidRDefault="00CC25F2">
      <w:pPr>
        <w:spacing w:before="240" w:after="240" w:line="276" w:lineRule="auto"/>
        <w:ind w:left="567" w:right="708"/>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b/>
          <w:i/>
          <w:sz w:val="22"/>
          <w:szCs w:val="22"/>
        </w:rPr>
        <w:t>Artículo 58.</w:t>
      </w:r>
      <w:r w:rsidRPr="00543863">
        <w:rPr>
          <w:rFonts w:ascii="Palatino Linotype" w:eastAsia="Palatino Linotype" w:hAnsi="Palatino Linotype" w:cs="Palatino Linotype"/>
          <w:i/>
          <w:sz w:val="22"/>
          <w:szCs w:val="22"/>
        </w:rPr>
        <w:t xml:space="preserve"> Los servidores públicos habilitados serán designados por el titular del sujeto obligado a propuesta del responsable de la Unidad de Transparencia.</w:t>
      </w:r>
    </w:p>
    <w:p w:rsidR="008234CE" w:rsidRPr="00543863" w:rsidRDefault="00CC25F2">
      <w:pPr>
        <w:spacing w:before="240" w:after="240" w:line="276" w:lineRule="auto"/>
        <w:ind w:left="567" w:right="708"/>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b/>
          <w:i/>
          <w:sz w:val="22"/>
          <w:szCs w:val="22"/>
        </w:rPr>
        <w:t>Artículo 59.</w:t>
      </w:r>
      <w:r w:rsidRPr="00543863">
        <w:rPr>
          <w:rFonts w:ascii="Palatino Linotype" w:eastAsia="Palatino Linotype" w:hAnsi="Palatino Linotype" w:cs="Palatino Linotype"/>
          <w:i/>
          <w:sz w:val="22"/>
          <w:szCs w:val="22"/>
        </w:rPr>
        <w:t xml:space="preserve"> </w:t>
      </w:r>
      <w:r w:rsidRPr="00543863">
        <w:rPr>
          <w:rFonts w:ascii="Palatino Linotype" w:eastAsia="Palatino Linotype" w:hAnsi="Palatino Linotype" w:cs="Palatino Linotype"/>
          <w:b/>
          <w:i/>
          <w:sz w:val="22"/>
          <w:szCs w:val="22"/>
          <w:u w:val="single"/>
        </w:rPr>
        <w:t>Los servidores públicos habilitados</w:t>
      </w:r>
      <w:r w:rsidRPr="00543863">
        <w:rPr>
          <w:rFonts w:ascii="Palatino Linotype" w:eastAsia="Palatino Linotype" w:hAnsi="Palatino Linotype" w:cs="Palatino Linotype"/>
          <w:i/>
          <w:sz w:val="22"/>
          <w:szCs w:val="22"/>
        </w:rPr>
        <w:t xml:space="preserve"> tendrán las funciones siguientes:</w:t>
      </w:r>
    </w:p>
    <w:p w:rsidR="008234CE" w:rsidRPr="00543863" w:rsidRDefault="00CC25F2">
      <w:pPr>
        <w:spacing w:before="240" w:after="240" w:line="276" w:lineRule="auto"/>
        <w:ind w:left="567" w:right="708"/>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 xml:space="preserve">I. </w:t>
      </w:r>
      <w:r w:rsidRPr="00543863">
        <w:rPr>
          <w:rFonts w:ascii="Palatino Linotype" w:eastAsia="Palatino Linotype" w:hAnsi="Palatino Linotype" w:cs="Palatino Linotype"/>
          <w:b/>
          <w:i/>
          <w:sz w:val="22"/>
          <w:szCs w:val="22"/>
          <w:u w:val="single"/>
        </w:rPr>
        <w:t>Localizar la información que le solicite la Unidad de Transparencia</w:t>
      </w:r>
      <w:r w:rsidRPr="00543863">
        <w:rPr>
          <w:rFonts w:ascii="Palatino Linotype" w:eastAsia="Palatino Linotype" w:hAnsi="Palatino Linotype" w:cs="Palatino Linotype"/>
          <w:i/>
          <w:sz w:val="22"/>
          <w:szCs w:val="22"/>
        </w:rPr>
        <w:t>;</w:t>
      </w:r>
    </w:p>
    <w:p w:rsidR="008234CE" w:rsidRPr="00543863" w:rsidRDefault="00CC25F2">
      <w:pPr>
        <w:spacing w:before="240" w:after="240" w:line="276" w:lineRule="auto"/>
        <w:ind w:left="567" w:right="708"/>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 xml:space="preserve">II. </w:t>
      </w:r>
      <w:r w:rsidRPr="00543863">
        <w:rPr>
          <w:rFonts w:ascii="Palatino Linotype" w:eastAsia="Palatino Linotype" w:hAnsi="Palatino Linotype" w:cs="Palatino Linotype"/>
          <w:b/>
          <w:i/>
          <w:sz w:val="22"/>
          <w:szCs w:val="22"/>
          <w:u w:val="single"/>
        </w:rPr>
        <w:t>Proporcionar la información que obre en los archivos y que le sea solicitada por la Unidad de Transparencia</w:t>
      </w:r>
      <w:r w:rsidRPr="00543863">
        <w:rPr>
          <w:rFonts w:ascii="Palatino Linotype" w:eastAsia="Palatino Linotype" w:hAnsi="Palatino Linotype" w:cs="Palatino Linotype"/>
          <w:i/>
          <w:sz w:val="22"/>
          <w:szCs w:val="22"/>
        </w:rPr>
        <w:t>;</w:t>
      </w:r>
    </w:p>
    <w:p w:rsidR="008234CE" w:rsidRPr="00543863" w:rsidRDefault="00CC25F2">
      <w:pPr>
        <w:spacing w:before="240" w:after="240" w:line="276" w:lineRule="auto"/>
        <w:ind w:left="567" w:right="708"/>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III. Apoyar a la Unidad de Transparencia en lo que esta le solicite para el cumplimiento de sus funciones;</w:t>
      </w:r>
    </w:p>
    <w:p w:rsidR="008234CE" w:rsidRPr="00543863" w:rsidRDefault="00CC25F2">
      <w:pPr>
        <w:spacing w:before="240" w:after="240" w:line="276" w:lineRule="auto"/>
        <w:ind w:left="567" w:right="708"/>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IV. Proporcionar a la Unidad de Transparencia, las modificaciones a la información pública de oficio que obre en su poder;</w:t>
      </w:r>
    </w:p>
    <w:p w:rsidR="008234CE" w:rsidRPr="00543863" w:rsidRDefault="00CC25F2">
      <w:pPr>
        <w:spacing w:before="240" w:after="240" w:line="276" w:lineRule="auto"/>
        <w:ind w:left="567" w:right="708"/>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lastRenderedPageBreak/>
        <w:t>V. Integrar y presentar al responsable de la Unidad de Transparencia la propuesta de clasificación de información, la cual tendrá los fundamentos y argumentos en que se basa dicha propuesta;</w:t>
      </w:r>
    </w:p>
    <w:p w:rsidR="008234CE" w:rsidRPr="00543863" w:rsidRDefault="00CC25F2">
      <w:pPr>
        <w:spacing w:before="240" w:after="240" w:line="276" w:lineRule="auto"/>
        <w:ind w:left="567" w:right="708"/>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VI. Verificar, una vez analizado el contenido de la información, que no se encuentre en los supuestos de información clasificada; y</w:t>
      </w:r>
    </w:p>
    <w:p w:rsidR="008234CE" w:rsidRPr="00543863" w:rsidRDefault="00CC25F2">
      <w:pPr>
        <w:spacing w:before="240" w:line="360" w:lineRule="auto"/>
        <w:ind w:left="567" w:right="708"/>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VII. Dar cuenta a la Unidad de Transparencia del vencimiento de los plazos de reserva.” (Énfasis añadido)</w:t>
      </w:r>
    </w:p>
    <w:p w:rsidR="008234CE" w:rsidRPr="00543863" w:rsidRDefault="008234CE">
      <w:pPr>
        <w:spacing w:line="360" w:lineRule="auto"/>
        <w:ind w:left="567" w:right="708"/>
        <w:jc w:val="both"/>
        <w:rPr>
          <w:rFonts w:ascii="Palatino Linotype" w:eastAsia="Palatino Linotype" w:hAnsi="Palatino Linotype" w:cs="Palatino Linotype"/>
          <w:i/>
          <w:sz w:val="22"/>
          <w:szCs w:val="22"/>
        </w:rPr>
      </w:pPr>
    </w:p>
    <w:p w:rsidR="008234CE" w:rsidRPr="00543863" w:rsidRDefault="00CC25F2">
      <w:pPr>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En otras palabras, no se cumplió con lo que, para tal efecto, dispone el artículo 162 de la Ley de Transparencia y Acceso a la Información Pública del Estado de México y Municipios, que indica lo siguiente:</w:t>
      </w:r>
    </w:p>
    <w:p w:rsidR="008234CE" w:rsidRPr="00543863" w:rsidRDefault="008234CE">
      <w:pPr>
        <w:spacing w:line="360" w:lineRule="auto"/>
        <w:jc w:val="both"/>
        <w:rPr>
          <w:rFonts w:ascii="Palatino Linotype" w:eastAsia="Palatino Linotype" w:hAnsi="Palatino Linotype" w:cs="Palatino Linotype"/>
        </w:rPr>
      </w:pPr>
    </w:p>
    <w:p w:rsidR="008234CE" w:rsidRPr="00543863" w:rsidRDefault="00CC25F2">
      <w:pPr>
        <w:spacing w:line="276" w:lineRule="auto"/>
        <w:ind w:left="567" w:right="618"/>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w:t>
      </w:r>
      <w:r w:rsidRPr="00543863">
        <w:rPr>
          <w:rFonts w:ascii="Palatino Linotype" w:eastAsia="Palatino Linotype" w:hAnsi="Palatino Linotype" w:cs="Palatino Linotype"/>
          <w:b/>
          <w:i/>
          <w:sz w:val="22"/>
          <w:szCs w:val="22"/>
        </w:rPr>
        <w:t xml:space="preserve">Artículo 162. </w:t>
      </w:r>
      <w:r w:rsidRPr="00543863">
        <w:rPr>
          <w:rFonts w:ascii="Palatino Linotype" w:eastAsia="Palatino Linotype" w:hAnsi="Palatino Linotype" w:cs="Palatino Linotype"/>
          <w:i/>
          <w:sz w:val="22"/>
          <w:szCs w:val="22"/>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543863">
        <w:rPr>
          <w:rFonts w:ascii="Palatino Linotype" w:eastAsia="Palatino Linotype" w:hAnsi="Palatino Linotype" w:cs="Palatino Linotype"/>
          <w:i/>
          <w:sz w:val="22"/>
          <w:szCs w:val="22"/>
        </w:rPr>
        <w:t>” (Énfasis añadido)</w:t>
      </w:r>
    </w:p>
    <w:p w:rsidR="008234CE" w:rsidRPr="00543863" w:rsidRDefault="008234CE">
      <w:pPr>
        <w:spacing w:line="360" w:lineRule="auto"/>
        <w:rPr>
          <w:rFonts w:ascii="Calibri" w:eastAsia="Calibri" w:hAnsi="Calibri" w:cs="Calibri"/>
          <w:sz w:val="22"/>
          <w:szCs w:val="22"/>
        </w:rPr>
      </w:pPr>
    </w:p>
    <w:p w:rsidR="008234CE" w:rsidRPr="00543863" w:rsidRDefault="00CC25F2">
      <w:pPr>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rsidR="008234CE" w:rsidRPr="00543863" w:rsidRDefault="008234CE">
      <w:pPr>
        <w:spacing w:line="360" w:lineRule="auto"/>
        <w:jc w:val="both"/>
        <w:rPr>
          <w:rFonts w:ascii="Palatino Linotype" w:eastAsia="Palatino Linotype" w:hAnsi="Palatino Linotype" w:cs="Palatino Linotype"/>
        </w:rPr>
      </w:pPr>
    </w:p>
    <w:p w:rsidR="008234CE" w:rsidRPr="00543863" w:rsidRDefault="00CC25F2">
      <w:pPr>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 xml:space="preserve">Cabe precisar, que no basta con que </w:t>
      </w:r>
      <w:r w:rsidRPr="00543863">
        <w:rPr>
          <w:rFonts w:ascii="Palatino Linotype" w:eastAsia="Palatino Linotype" w:hAnsi="Palatino Linotype" w:cs="Palatino Linotype"/>
          <w:b/>
        </w:rPr>
        <w:t>el Sujeto Obligado</w:t>
      </w:r>
      <w:r w:rsidRPr="00543863">
        <w:rPr>
          <w:rFonts w:ascii="Palatino Linotype" w:eastAsia="Palatino Linotype" w:hAnsi="Palatino Linotype" w:cs="Palatino Linotype"/>
        </w:rPr>
        <w:t xml:space="preserve"> únicamente remita la respuesta formulada por cada servidor público habilitado, por el contrario, deberá recabar la información, difundirla y actualizarla para poder entregar una sola </w:t>
      </w:r>
      <w:r w:rsidRPr="00543863">
        <w:rPr>
          <w:rFonts w:ascii="Palatino Linotype" w:eastAsia="Palatino Linotype" w:hAnsi="Palatino Linotype" w:cs="Palatino Linotype"/>
        </w:rPr>
        <w:lastRenderedPageBreak/>
        <w:t xml:space="preserve">respuesta de manera íntegra conforme a la normatividad aplicable en materia de transparencia, toda vez que </w:t>
      </w:r>
      <w:r w:rsidRPr="00543863">
        <w:rPr>
          <w:rFonts w:ascii="Palatino Linotype" w:eastAsia="Palatino Linotype" w:hAnsi="Palatino Linotype" w:cs="Palatino Linotype"/>
          <w:b/>
        </w:rPr>
        <w:t>el Sujeto Obligado</w:t>
      </w:r>
      <w:r w:rsidRPr="00543863">
        <w:rPr>
          <w:rFonts w:ascii="Palatino Linotype" w:eastAsia="Palatino Linotype" w:hAnsi="Palatino Linotype" w:cs="Palatino Linotype"/>
        </w:rPr>
        <w:t xml:space="preserve"> en el presente asunto es el Sistema Municipal Para el Desarrollo Integral de la Familia de Lerma en su conjunto, incluyendo todas y cada una de las áreas que lo conforman y por supuesto en donde pudiera obrar la información que se solicita.</w:t>
      </w:r>
    </w:p>
    <w:p w:rsidR="008234CE" w:rsidRPr="00543863" w:rsidRDefault="008234CE">
      <w:pPr>
        <w:spacing w:line="360" w:lineRule="auto"/>
        <w:jc w:val="both"/>
        <w:rPr>
          <w:rFonts w:ascii="Palatino Linotype" w:eastAsia="Palatino Linotype" w:hAnsi="Palatino Linotype" w:cs="Palatino Linotype"/>
        </w:rPr>
      </w:pPr>
    </w:p>
    <w:p w:rsidR="008234CE" w:rsidRPr="00543863" w:rsidRDefault="00CC25F2">
      <w:pPr>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 xml:space="preserve">Por lo que una vez hecha la búsqueda exhaustiva y razonable de la información en todas y cada una de las áreas que pudieran poseer la información, deberá informar a </w:t>
      </w:r>
      <w:r w:rsidRPr="00543863">
        <w:rPr>
          <w:rFonts w:ascii="Palatino Linotype" w:eastAsia="Palatino Linotype" w:hAnsi="Palatino Linotype" w:cs="Palatino Linotype"/>
          <w:b/>
        </w:rPr>
        <w:t>la parte Recurrente</w:t>
      </w:r>
      <w:r w:rsidRPr="00543863">
        <w:rPr>
          <w:rFonts w:ascii="Palatino Linotype" w:eastAsia="Palatino Linotype" w:hAnsi="Palatino Linotype" w:cs="Palatino Linotype"/>
        </w:rPr>
        <w:t xml:space="preserve"> el resultado de la misma, junto con las constancias que acrediten la búsqueda precisada.</w:t>
      </w:r>
    </w:p>
    <w:p w:rsidR="008234CE" w:rsidRPr="00543863" w:rsidRDefault="008234CE">
      <w:pPr>
        <w:spacing w:line="360" w:lineRule="auto"/>
        <w:jc w:val="both"/>
        <w:rPr>
          <w:rFonts w:ascii="Palatino Linotype" w:eastAsia="Palatino Linotype" w:hAnsi="Palatino Linotype" w:cs="Palatino Linotype"/>
        </w:rPr>
      </w:pPr>
    </w:p>
    <w:p w:rsidR="008234CE" w:rsidRPr="00543863" w:rsidRDefault="00CC25F2">
      <w:pPr>
        <w:tabs>
          <w:tab w:val="left" w:pos="7938"/>
        </w:tabs>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 xml:space="preserve">Lo anterior es así ya que derivado de la solicitud de información (en la que se resuelve), se aprecia en el sistema SAIMEX, que el Titular de la Unidad de Transparencia del </w:t>
      </w:r>
      <w:r w:rsidRPr="00543863">
        <w:rPr>
          <w:rFonts w:ascii="Palatino Linotype" w:eastAsia="Palatino Linotype" w:hAnsi="Palatino Linotype" w:cs="Palatino Linotype"/>
          <w:b/>
        </w:rPr>
        <w:t>Sujeto Obligado</w:t>
      </w:r>
      <w:r w:rsidRPr="00543863">
        <w:rPr>
          <w:rFonts w:ascii="Palatino Linotype" w:eastAsia="Palatino Linotype" w:hAnsi="Palatino Linotype" w:cs="Palatino Linotype"/>
        </w:rPr>
        <w:t xml:space="preserve">, no tramitó ante las instancias del Municipio, que pudieran tener lo solicitado (derivado de sus funciones) lo requerido por el particular, sino que de </w:t>
      </w:r>
      <w:r w:rsidRPr="00543863">
        <w:rPr>
          <w:rFonts w:ascii="Palatino Linotype" w:eastAsia="Palatino Linotype" w:hAnsi="Palatino Linotype" w:cs="Palatino Linotype"/>
          <w:i/>
        </w:rPr>
        <w:t>motu proprio (por propia iniciativa)</w:t>
      </w:r>
      <w:r w:rsidRPr="00543863">
        <w:rPr>
          <w:rFonts w:ascii="Palatino Linotype" w:eastAsia="Palatino Linotype" w:hAnsi="Palatino Linotype" w:cs="Palatino Linotype"/>
        </w:rPr>
        <w:t xml:space="preserve"> respondió, sin que exista certeza de que las áreas que pudieran tener dicha información dieran cuenta de la atención a la solicitud antes citada, en virtud de ello, se advierte el hecho de que no se generó algún requerimiento o trámite interno por parte del Titular de la Unidad de Transparencia que se haya dirigido a alguna otra dependencia del </w:t>
      </w:r>
      <w:r w:rsidRPr="00543863">
        <w:rPr>
          <w:rFonts w:ascii="Palatino Linotype" w:eastAsia="Palatino Linotype" w:hAnsi="Palatino Linotype" w:cs="Palatino Linotype"/>
          <w:b/>
        </w:rPr>
        <w:t>Sujeto Obligado</w:t>
      </w:r>
      <w:r w:rsidRPr="00543863">
        <w:rPr>
          <w:rFonts w:ascii="Palatino Linotype" w:eastAsia="Palatino Linotype" w:hAnsi="Palatino Linotype" w:cs="Palatino Linotype"/>
        </w:rPr>
        <w:t>, ya que no se aprecia alguna comunicación interna en el sistema que haya quedado registrada.</w:t>
      </w:r>
    </w:p>
    <w:p w:rsidR="008234CE" w:rsidRPr="00543863" w:rsidRDefault="008234CE">
      <w:pPr>
        <w:spacing w:line="360" w:lineRule="auto"/>
        <w:jc w:val="both"/>
        <w:rPr>
          <w:rFonts w:ascii="Palatino Linotype" w:eastAsia="Palatino Linotype" w:hAnsi="Palatino Linotype" w:cs="Palatino Linotype"/>
        </w:rPr>
      </w:pPr>
    </w:p>
    <w:p w:rsidR="008234CE" w:rsidRPr="00543863" w:rsidRDefault="00CC25F2">
      <w:pPr>
        <w:tabs>
          <w:tab w:val="left" w:pos="7938"/>
        </w:tabs>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lastRenderedPageBreak/>
        <w:t>Por ello es que se reitera, que el Titular de la Unidad de Transparencia debió llevar a cabo los pasos que le conmina sus funciones, de acuerdo con la Ley de Transparencia y Acceso a la Información Pública del Estado de México y Municipios, es decir, solicitar la información a las unidades administrativas que por obligación le corresponden dar atención a la misma.</w:t>
      </w:r>
    </w:p>
    <w:p w:rsidR="008234CE" w:rsidRPr="00543863" w:rsidRDefault="008234CE">
      <w:pPr>
        <w:spacing w:line="360" w:lineRule="auto"/>
        <w:jc w:val="both"/>
        <w:rPr>
          <w:rFonts w:ascii="Palatino Linotype" w:eastAsia="Palatino Linotype" w:hAnsi="Palatino Linotype" w:cs="Palatino Linotype"/>
        </w:rPr>
      </w:pPr>
    </w:p>
    <w:p w:rsidR="008234CE" w:rsidRPr="00543863" w:rsidRDefault="00CC25F2">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 xml:space="preserve">Es así como podemos concluir, que la respuesta proporcionada por </w:t>
      </w:r>
      <w:r w:rsidRPr="00543863">
        <w:rPr>
          <w:rFonts w:ascii="Palatino Linotype" w:eastAsia="Palatino Linotype" w:hAnsi="Palatino Linotype" w:cs="Palatino Linotype"/>
          <w:b/>
        </w:rPr>
        <w:t xml:space="preserve">el Sujeto Obligado </w:t>
      </w:r>
      <w:r w:rsidRPr="00543863">
        <w:rPr>
          <w:rFonts w:ascii="Palatino Linotype" w:eastAsia="Palatino Linotype" w:hAnsi="Palatino Linotype" w:cs="Palatino Linotype"/>
        </w:rPr>
        <w:t xml:space="preserve">carece de certeza jurídica; ello en razón, primeramente, no existe evidencia documental en el SAIMEX de que se hayan turnado las solicitudes al servidor público habilitado de las distintas áreas del </w:t>
      </w:r>
      <w:r w:rsidRPr="00543863">
        <w:rPr>
          <w:rFonts w:ascii="Palatino Linotype" w:eastAsia="Palatino Linotype" w:hAnsi="Palatino Linotype" w:cs="Palatino Linotype"/>
          <w:b/>
        </w:rPr>
        <w:t>Sujeto Obligado</w:t>
      </w:r>
      <w:r w:rsidRPr="00543863">
        <w:rPr>
          <w:rFonts w:ascii="Palatino Linotype" w:eastAsia="Palatino Linotype" w:hAnsi="Palatino Linotype" w:cs="Palatino Linotype"/>
        </w:rPr>
        <w:t xml:space="preserve">; por lo que, la solicitud debe ser remitida a las áreas competentes de contar con la información y derivado a que no giró el requerimiento a la diferentes áreas con la que cuenta </w:t>
      </w:r>
      <w:r w:rsidRPr="00543863">
        <w:rPr>
          <w:rFonts w:ascii="Palatino Linotype" w:eastAsia="Palatino Linotype" w:hAnsi="Palatino Linotype" w:cs="Palatino Linotype"/>
          <w:b/>
        </w:rPr>
        <w:t>el Sujeto Obligado</w:t>
      </w:r>
      <w:r w:rsidRPr="00543863">
        <w:rPr>
          <w:rFonts w:ascii="Palatino Linotype" w:eastAsia="Palatino Linotype" w:hAnsi="Palatino Linotype" w:cs="Palatino Linotype"/>
        </w:rPr>
        <w:t>, es necesario se realice el procedimiento correspondiente a fin de localizar la información solicitada.</w:t>
      </w:r>
    </w:p>
    <w:p w:rsidR="008234CE" w:rsidRPr="00543863" w:rsidRDefault="008234CE">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p>
    <w:p w:rsidR="008234CE" w:rsidRPr="00543863" w:rsidRDefault="00CC25F2">
      <w:pPr>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b/>
        </w:rPr>
        <w:t xml:space="preserve">3.- De la naturaleza de la información solicitada y facultad normativa para que obre en sus archivos. </w:t>
      </w:r>
    </w:p>
    <w:p w:rsidR="008234CE" w:rsidRPr="00543863" w:rsidRDefault="008234CE">
      <w:pPr>
        <w:spacing w:line="360" w:lineRule="auto"/>
        <w:jc w:val="both"/>
        <w:rPr>
          <w:rFonts w:ascii="Palatino Linotype" w:eastAsia="Palatino Linotype" w:hAnsi="Palatino Linotype" w:cs="Palatino Linotype"/>
        </w:rPr>
      </w:pPr>
    </w:p>
    <w:p w:rsidR="008234CE" w:rsidRPr="00543863" w:rsidRDefault="00CC25F2">
      <w:pPr>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 xml:space="preserve">Hasta este punto del estudio queda de manifiesto que el programa social “Por las familias podemos más” efectivamente es ejecutado por el </w:t>
      </w:r>
      <w:r w:rsidRPr="00543863">
        <w:rPr>
          <w:rFonts w:ascii="Palatino Linotype" w:eastAsia="Palatino Linotype" w:hAnsi="Palatino Linotype" w:cs="Palatino Linotype"/>
          <w:b/>
        </w:rPr>
        <w:t>Sujeto Obligado</w:t>
      </w:r>
      <w:r w:rsidRPr="00543863">
        <w:rPr>
          <w:rFonts w:ascii="Palatino Linotype" w:eastAsia="Palatino Linotype" w:hAnsi="Palatino Linotype" w:cs="Palatino Linotype"/>
        </w:rPr>
        <w:t xml:space="preserve">, sin embargo, no fue posible contar con un pronunciamiento respecto del </w:t>
      </w:r>
      <w:r w:rsidRPr="00543863">
        <w:rPr>
          <w:rFonts w:ascii="Palatino Linotype" w:eastAsia="Palatino Linotype" w:hAnsi="Palatino Linotype" w:cs="Palatino Linotype"/>
          <w:b/>
          <w:i/>
        </w:rPr>
        <w:t xml:space="preserve">listado de los servidores públicos destinados a operar el programa social en referencia, con número de empleado, modo de registrar entrada y salida (con evidencias), sueldo </w:t>
      </w:r>
      <w:r w:rsidRPr="00543863">
        <w:rPr>
          <w:rFonts w:ascii="Palatino Linotype" w:eastAsia="Palatino Linotype" w:hAnsi="Palatino Linotype" w:cs="Palatino Linotype"/>
          <w:b/>
          <w:i/>
        </w:rPr>
        <w:lastRenderedPageBreak/>
        <w:t>bruto mensual, descripción de actividades, nombre y cargo de su jefe inmediato superior</w:t>
      </w:r>
      <w:r w:rsidRPr="00543863">
        <w:rPr>
          <w:rFonts w:ascii="Palatino Linotype" w:eastAsia="Palatino Linotype" w:hAnsi="Palatino Linotype" w:cs="Palatino Linotype"/>
        </w:rPr>
        <w:t>, toda vez que no se turnó al servidor público habilitado competente, es por ello que este Instituto procedió a practicar una revisión al Reglamento Interno del Sistema Municipal para el Desarrollo Integral de la Familia de Lerma 2022-2024, obteniendo así que la unidad administrativa competente para pronunciarse es la Tesorería, ello en virtud de que se compone de una Subdirección de Administración, la cual se encarga de realizar el reclutamiento, selección e inducción del personal de nuevo ingreso, registrar y verificar la asistencia y puntualidad del personal de todas las unidades administrativas, tal como se desprende de las siguientes impresiones de pantalla realizadas al instrumento normativo en referencia:</w:t>
      </w:r>
    </w:p>
    <w:p w:rsidR="008234CE" w:rsidRPr="00543863" w:rsidRDefault="00CC25F2">
      <w:pPr>
        <w:spacing w:line="360" w:lineRule="auto"/>
        <w:jc w:val="center"/>
        <w:rPr>
          <w:rFonts w:ascii="Palatino Linotype" w:eastAsia="Palatino Linotype" w:hAnsi="Palatino Linotype" w:cs="Palatino Linotype"/>
        </w:rPr>
      </w:pPr>
      <w:r w:rsidRPr="00543863">
        <w:rPr>
          <w:rFonts w:ascii="Palatino Linotype" w:eastAsia="Palatino Linotype" w:hAnsi="Palatino Linotype" w:cs="Palatino Linotype"/>
          <w:noProof/>
          <w:lang w:val="es-MX"/>
        </w:rPr>
        <w:drawing>
          <wp:inline distT="0" distB="0" distL="0" distR="0">
            <wp:extent cx="5355493" cy="2755437"/>
            <wp:effectExtent l="0" t="0" r="0" b="0"/>
            <wp:docPr id="86103199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5355493" cy="2755437"/>
                    </a:xfrm>
                    <a:prstGeom prst="rect">
                      <a:avLst/>
                    </a:prstGeom>
                    <a:ln/>
                  </pic:spPr>
                </pic:pic>
              </a:graphicData>
            </a:graphic>
          </wp:inline>
        </w:drawing>
      </w:r>
    </w:p>
    <w:p w:rsidR="008234CE" w:rsidRPr="00543863" w:rsidRDefault="008234CE">
      <w:pPr>
        <w:spacing w:line="360" w:lineRule="auto"/>
        <w:rPr>
          <w:rFonts w:ascii="Palatino Linotype" w:eastAsia="Palatino Linotype" w:hAnsi="Palatino Linotype" w:cs="Palatino Linotype"/>
        </w:rPr>
      </w:pPr>
    </w:p>
    <w:p w:rsidR="008234CE" w:rsidRPr="00543863" w:rsidRDefault="00CC25F2">
      <w:pPr>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noProof/>
          <w:lang w:val="es-MX"/>
        </w:rPr>
        <w:lastRenderedPageBreak/>
        <w:drawing>
          <wp:inline distT="0" distB="0" distL="0" distR="0">
            <wp:extent cx="5660020" cy="1133697"/>
            <wp:effectExtent l="0" t="0" r="0" b="0"/>
            <wp:docPr id="86103199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660020" cy="1133697"/>
                    </a:xfrm>
                    <a:prstGeom prst="rect">
                      <a:avLst/>
                    </a:prstGeom>
                    <a:ln/>
                  </pic:spPr>
                </pic:pic>
              </a:graphicData>
            </a:graphic>
          </wp:inline>
        </w:drawing>
      </w:r>
    </w:p>
    <w:p w:rsidR="008234CE" w:rsidRPr="00543863" w:rsidRDefault="00CC25F2">
      <w:pPr>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noProof/>
          <w:lang w:val="es-MX"/>
        </w:rPr>
        <w:drawing>
          <wp:inline distT="0" distB="0" distL="0" distR="0">
            <wp:extent cx="5581015" cy="2090420"/>
            <wp:effectExtent l="0" t="0" r="0" b="0"/>
            <wp:docPr id="8610319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581015" cy="2090420"/>
                    </a:xfrm>
                    <a:prstGeom prst="rect">
                      <a:avLst/>
                    </a:prstGeom>
                    <a:ln/>
                  </pic:spPr>
                </pic:pic>
              </a:graphicData>
            </a:graphic>
          </wp:inline>
        </w:drawing>
      </w:r>
      <w:r w:rsidRPr="00543863">
        <w:rPr>
          <w:noProof/>
          <w:lang w:val="es-MX"/>
        </w:rPr>
        <mc:AlternateContent>
          <mc:Choice Requires="wps">
            <w:drawing>
              <wp:anchor distT="0" distB="0" distL="114300" distR="114300" simplePos="0" relativeHeight="251659264" behindDoc="0" locked="0" layoutInCell="1" hidden="0" allowOverlap="1">
                <wp:simplePos x="0" y="0"/>
                <wp:positionH relativeFrom="column">
                  <wp:posOffset>152400</wp:posOffset>
                </wp:positionH>
                <wp:positionV relativeFrom="paragraph">
                  <wp:posOffset>1244600</wp:posOffset>
                </wp:positionV>
                <wp:extent cx="5267325" cy="790575"/>
                <wp:effectExtent l="0" t="0" r="0" b="0"/>
                <wp:wrapNone/>
                <wp:docPr id="861031977" name="Rectángulo 861031977"/>
                <wp:cNvGraphicFramePr/>
                <a:graphic xmlns:a="http://schemas.openxmlformats.org/drawingml/2006/main">
                  <a:graphicData uri="http://schemas.microsoft.com/office/word/2010/wordprocessingShape">
                    <wps:wsp>
                      <wps:cNvSpPr/>
                      <wps:spPr>
                        <a:xfrm>
                          <a:off x="2726625" y="3399000"/>
                          <a:ext cx="5238750" cy="762000"/>
                        </a:xfrm>
                        <a:prstGeom prst="rect">
                          <a:avLst/>
                        </a:prstGeom>
                        <a:noFill/>
                        <a:ln w="28575" cap="flat" cmpd="sng">
                          <a:solidFill>
                            <a:srgbClr val="FF0000"/>
                          </a:solidFill>
                          <a:prstDash val="solid"/>
                          <a:round/>
                          <a:headEnd type="none" w="sm" len="sm"/>
                          <a:tailEnd type="none" w="sm" len="sm"/>
                        </a:ln>
                      </wps:spPr>
                      <wps:txbx>
                        <w:txbxContent>
                          <w:p w:rsidR="00F755BF" w:rsidRDefault="00F755BF">
                            <w:pPr>
                              <w:textDirection w:val="btLr"/>
                            </w:pPr>
                          </w:p>
                        </w:txbxContent>
                      </wps:txbx>
                      <wps:bodyPr spcFirstLastPara="1" wrap="square" lIns="91425" tIns="91425" rIns="91425" bIns="91425" anchor="ctr" anchorCtr="0">
                        <a:noAutofit/>
                      </wps:bodyPr>
                    </wps:wsp>
                  </a:graphicData>
                </a:graphic>
              </wp:anchor>
            </w:drawing>
          </mc:Choice>
          <mc:Fallback>
            <w:pict>
              <v:rect id="_x0000_s1027" style="position:absolute;left:0;text-align:left;margin-left:12pt;margin-top:98pt;width:414.75pt;height:6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" filled="f" strokecolor="red" strokeweight="2.25pt">
                <v:stroke startarrowwidth="narrow" startarrowlength="short" endarrowwidth="narrow" endarrowlength="short" joinstyle="round"/>
                <v:textbox inset="2.53958mm,2.53958mm,2.53958mm,2.53958mm">
                  <w:txbxContent>
                    <w:p w:rsidR="00F755BF" w:rsidRDefault="00F755BF">
                      <w:pPr>
                        <w:textDirection w:val="btLr"/>
                      </w:pPr>
                    </w:p>
                  </w:txbxContent>
                </v:textbox>
              </v:rect>
            </w:pict>
          </mc:Fallback>
        </mc:AlternateContent>
      </w:r>
    </w:p>
    <w:p w:rsidR="008234CE" w:rsidRPr="00543863" w:rsidRDefault="00CC25F2">
      <w:pPr>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noProof/>
          <w:lang w:val="es-MX"/>
        </w:rPr>
        <w:lastRenderedPageBreak/>
        <w:drawing>
          <wp:inline distT="0" distB="0" distL="0" distR="0">
            <wp:extent cx="5581015" cy="6174105"/>
            <wp:effectExtent l="0" t="0" r="0" b="0"/>
            <wp:docPr id="86103199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5581015" cy="6174105"/>
                    </a:xfrm>
                    <a:prstGeom prst="rect">
                      <a:avLst/>
                    </a:prstGeom>
                    <a:ln/>
                  </pic:spPr>
                </pic:pic>
              </a:graphicData>
            </a:graphic>
          </wp:inline>
        </w:drawing>
      </w:r>
      <w:r w:rsidRPr="00543863">
        <w:rPr>
          <w:noProof/>
          <w:lang w:val="es-MX"/>
        </w:rPr>
        <mc:AlternateContent>
          <mc:Choice Requires="wps">
            <w:drawing>
              <wp:anchor distT="0" distB="0" distL="114300" distR="114300" simplePos="0" relativeHeight="251660288" behindDoc="0" locked="0" layoutInCell="1" hidden="0" allowOverlap="1">
                <wp:simplePos x="0" y="0"/>
                <wp:positionH relativeFrom="column">
                  <wp:posOffset>228600</wp:posOffset>
                </wp:positionH>
                <wp:positionV relativeFrom="paragraph">
                  <wp:posOffset>3594100</wp:posOffset>
                </wp:positionV>
                <wp:extent cx="4352925" cy="352425"/>
                <wp:effectExtent l="0" t="0" r="0" b="0"/>
                <wp:wrapNone/>
                <wp:docPr id="861031978" name="Rectángulo 861031978"/>
                <wp:cNvGraphicFramePr/>
                <a:graphic xmlns:a="http://schemas.openxmlformats.org/drawingml/2006/main">
                  <a:graphicData uri="http://schemas.microsoft.com/office/word/2010/wordprocessingShape">
                    <wps:wsp>
                      <wps:cNvSpPr/>
                      <wps:spPr>
                        <a:xfrm>
                          <a:off x="3183825" y="3618075"/>
                          <a:ext cx="4324350" cy="323850"/>
                        </a:xfrm>
                        <a:prstGeom prst="rect">
                          <a:avLst/>
                        </a:prstGeom>
                        <a:noFill/>
                        <a:ln w="28575" cap="flat" cmpd="sng">
                          <a:solidFill>
                            <a:srgbClr val="FF0000"/>
                          </a:solidFill>
                          <a:prstDash val="solid"/>
                          <a:round/>
                          <a:headEnd type="none" w="sm" len="sm"/>
                          <a:tailEnd type="none" w="sm" len="sm"/>
                        </a:ln>
                      </wps:spPr>
                      <wps:txbx>
                        <w:txbxContent>
                          <w:p w:rsidR="00F755BF" w:rsidRDefault="00F755BF">
                            <w:pPr>
                              <w:textDirection w:val="btLr"/>
                            </w:pPr>
                          </w:p>
                        </w:txbxContent>
                      </wps:txbx>
                      <wps:bodyPr spcFirstLastPara="1" wrap="square" lIns="91425" tIns="91425" rIns="91425" bIns="91425" anchor="ctr" anchorCtr="0">
                        <a:noAutofit/>
                      </wps:bodyPr>
                    </wps:wsp>
                  </a:graphicData>
                </a:graphic>
              </wp:anchor>
            </w:drawing>
          </mc:Choice>
          <mc:Fallback>
            <w:pict>
              <v:rect id="_x0000_s1028" style="position:absolute;left:0;text-align:left;margin-left:18pt;margin-top:283pt;width:342.75pt;height:27.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" filled="f" strokecolor="red" strokeweight="2.25pt">
                <v:stroke startarrowwidth="narrow" startarrowlength="short" endarrowwidth="narrow" endarrowlength="short" joinstyle="round"/>
                <v:textbox inset="2.53958mm,2.53958mm,2.53958mm,2.53958mm">
                  <w:txbxContent>
                    <w:p w:rsidR="00F755BF" w:rsidRDefault="00F755BF">
                      <w:pPr>
                        <w:textDirection w:val="btLr"/>
                      </w:pPr>
                    </w:p>
                  </w:txbxContent>
                </v:textbox>
              </v:rect>
            </w:pict>
          </mc:Fallback>
        </mc:AlternateContent>
      </w:r>
    </w:p>
    <w:p w:rsidR="008234CE" w:rsidRPr="00543863" w:rsidRDefault="008234CE">
      <w:pPr>
        <w:spacing w:line="360" w:lineRule="auto"/>
        <w:jc w:val="both"/>
        <w:rPr>
          <w:rFonts w:ascii="Palatino Linotype" w:eastAsia="Palatino Linotype" w:hAnsi="Palatino Linotype" w:cs="Palatino Linotype"/>
        </w:rPr>
      </w:pPr>
    </w:p>
    <w:p w:rsidR="008234CE" w:rsidRPr="00543863" w:rsidRDefault="00CC25F2">
      <w:pPr>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noProof/>
          <w:lang w:val="es-MX"/>
        </w:rPr>
        <w:lastRenderedPageBreak/>
        <w:drawing>
          <wp:inline distT="0" distB="0" distL="0" distR="0">
            <wp:extent cx="5581015" cy="6999605"/>
            <wp:effectExtent l="0" t="0" r="0" b="0"/>
            <wp:docPr id="86103199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5581015" cy="6999605"/>
                    </a:xfrm>
                    <a:prstGeom prst="rect">
                      <a:avLst/>
                    </a:prstGeom>
                    <a:ln/>
                  </pic:spPr>
                </pic:pic>
              </a:graphicData>
            </a:graphic>
          </wp:inline>
        </w:drawing>
      </w:r>
      <w:r w:rsidRPr="00543863">
        <w:rPr>
          <w:noProof/>
          <w:lang w:val="es-MX"/>
        </w:rPr>
        <mc:AlternateContent>
          <mc:Choice Requires="wps">
            <w:drawing>
              <wp:anchor distT="0" distB="0" distL="114300" distR="114300" simplePos="0" relativeHeight="251661312" behindDoc="0" locked="0" layoutInCell="1" hidden="0" allowOverlap="1">
                <wp:simplePos x="0" y="0"/>
                <wp:positionH relativeFrom="column">
                  <wp:posOffset>114300</wp:posOffset>
                </wp:positionH>
                <wp:positionV relativeFrom="paragraph">
                  <wp:posOffset>3632200</wp:posOffset>
                </wp:positionV>
                <wp:extent cx="5419725" cy="904875"/>
                <wp:effectExtent l="0" t="0" r="0" b="0"/>
                <wp:wrapNone/>
                <wp:docPr id="861031976" name="Rectángulo 861031976"/>
                <wp:cNvGraphicFramePr/>
                <a:graphic xmlns:a="http://schemas.openxmlformats.org/drawingml/2006/main">
                  <a:graphicData uri="http://schemas.microsoft.com/office/word/2010/wordprocessingShape">
                    <wps:wsp>
                      <wps:cNvSpPr/>
                      <wps:spPr>
                        <a:xfrm>
                          <a:off x="2650425" y="3341850"/>
                          <a:ext cx="5391150" cy="876300"/>
                        </a:xfrm>
                        <a:prstGeom prst="rect">
                          <a:avLst/>
                        </a:prstGeom>
                        <a:noFill/>
                        <a:ln w="28575" cap="flat" cmpd="sng">
                          <a:solidFill>
                            <a:srgbClr val="FF0000"/>
                          </a:solidFill>
                          <a:prstDash val="solid"/>
                          <a:round/>
                          <a:headEnd type="none" w="sm" len="sm"/>
                          <a:tailEnd type="none" w="sm" len="sm"/>
                        </a:ln>
                      </wps:spPr>
                      <wps:txbx>
                        <w:txbxContent>
                          <w:p w:rsidR="00F755BF" w:rsidRDefault="00F755BF">
                            <w:pPr>
                              <w:textDirection w:val="btLr"/>
                            </w:pPr>
                          </w:p>
                        </w:txbxContent>
                      </wps:txbx>
                      <wps:bodyPr spcFirstLastPara="1" wrap="square" lIns="91425" tIns="91425" rIns="91425" bIns="91425" anchor="ctr" anchorCtr="0">
                        <a:noAutofit/>
                      </wps:bodyPr>
                    </wps:wsp>
                  </a:graphicData>
                </a:graphic>
              </wp:anchor>
            </w:drawing>
          </mc:Choice>
          <mc:Fallback>
            <w:pict>
              <v:rect id="_x0000_s1029" style="position:absolute;left:0;text-align:left;margin-left:9pt;margin-top:286pt;width:426.75pt;height:7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" filled="f" strokecolor="red" strokeweight="2.25pt">
                <v:stroke startarrowwidth="narrow" startarrowlength="short" endarrowwidth="narrow" endarrowlength="short" joinstyle="round"/>
                <v:textbox inset="2.53958mm,2.53958mm,2.53958mm,2.53958mm">
                  <w:txbxContent>
                    <w:p w:rsidR="00F755BF" w:rsidRDefault="00F755BF">
                      <w:pPr>
                        <w:textDirection w:val="btLr"/>
                      </w:pPr>
                    </w:p>
                  </w:txbxContent>
                </v:textbox>
              </v:rect>
            </w:pict>
          </mc:Fallback>
        </mc:AlternateContent>
      </w:r>
    </w:p>
    <w:p w:rsidR="008234CE" w:rsidRPr="00543863" w:rsidRDefault="00CC25F2">
      <w:pPr>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lastRenderedPageBreak/>
        <w:t>De lo citado anteriormente, se abordan a las siguientes conclusiones:</w:t>
      </w:r>
    </w:p>
    <w:p w:rsidR="008234CE" w:rsidRPr="00543863" w:rsidRDefault="008234CE">
      <w:pPr>
        <w:spacing w:line="360" w:lineRule="auto"/>
        <w:jc w:val="both"/>
        <w:rPr>
          <w:rFonts w:ascii="Palatino Linotype" w:eastAsia="Palatino Linotype" w:hAnsi="Palatino Linotype" w:cs="Palatino Linotype"/>
        </w:rPr>
      </w:pPr>
    </w:p>
    <w:p w:rsidR="008234CE" w:rsidRPr="00543863" w:rsidRDefault="00CC25F2">
      <w:pPr>
        <w:numPr>
          <w:ilvl w:val="0"/>
          <w:numId w:val="10"/>
        </w:numPr>
        <w:pBdr>
          <w:top w:val="nil"/>
          <w:left w:val="nil"/>
          <w:bottom w:val="nil"/>
          <w:right w:val="nil"/>
          <w:between w:val="nil"/>
        </w:pBdr>
        <w:spacing w:line="360" w:lineRule="auto"/>
        <w:ind w:left="567" w:right="851" w:hanging="141"/>
        <w:jc w:val="both"/>
        <w:rPr>
          <w:rFonts w:ascii="Palatino Linotype" w:eastAsia="Palatino Linotype" w:hAnsi="Palatino Linotype" w:cs="Palatino Linotype"/>
        </w:rPr>
      </w:pPr>
      <w:r w:rsidRPr="00543863">
        <w:rPr>
          <w:rFonts w:ascii="Palatino Linotype" w:eastAsia="Palatino Linotype" w:hAnsi="Palatino Linotype" w:cs="Palatino Linotype"/>
        </w:rPr>
        <w:t>La Tesorería tiene a su cargo y vigilancia diversas unidades administrativas, de las cuales destacan el área de administración de nómina y de recursos humanos.</w:t>
      </w:r>
    </w:p>
    <w:p w:rsidR="008234CE" w:rsidRPr="00543863" w:rsidRDefault="008234CE">
      <w:pPr>
        <w:spacing w:line="360" w:lineRule="auto"/>
        <w:ind w:left="567" w:right="851" w:hanging="141"/>
        <w:jc w:val="both"/>
        <w:rPr>
          <w:rFonts w:ascii="Palatino Linotype" w:eastAsia="Palatino Linotype" w:hAnsi="Palatino Linotype" w:cs="Palatino Linotype"/>
        </w:rPr>
      </w:pPr>
    </w:p>
    <w:p w:rsidR="008234CE" w:rsidRPr="00543863" w:rsidRDefault="00CC25F2">
      <w:pPr>
        <w:numPr>
          <w:ilvl w:val="0"/>
          <w:numId w:val="10"/>
        </w:numPr>
        <w:pBdr>
          <w:top w:val="nil"/>
          <w:left w:val="nil"/>
          <w:bottom w:val="nil"/>
          <w:right w:val="nil"/>
          <w:between w:val="nil"/>
        </w:pBdr>
        <w:spacing w:line="360" w:lineRule="auto"/>
        <w:ind w:left="567" w:right="851" w:hanging="141"/>
        <w:jc w:val="both"/>
        <w:rPr>
          <w:rFonts w:ascii="Palatino Linotype" w:eastAsia="Palatino Linotype" w:hAnsi="Palatino Linotype" w:cs="Palatino Linotype"/>
        </w:rPr>
      </w:pPr>
      <w:r w:rsidRPr="00543863">
        <w:rPr>
          <w:rFonts w:ascii="Palatino Linotype" w:eastAsia="Palatino Linotype" w:hAnsi="Palatino Linotype" w:cs="Palatino Linotype"/>
        </w:rPr>
        <w:t>El área de administración de nómina, se encarga de realizar el procesamiento de la nómina de manera quincenal, realizar los descuentos correspondientes por faltas al área de trabajo, así como de gestionar y aplicar los tabuladores de sueldos y salarios.</w:t>
      </w:r>
    </w:p>
    <w:p w:rsidR="008234CE" w:rsidRPr="00543863" w:rsidRDefault="008234CE">
      <w:pPr>
        <w:pBdr>
          <w:top w:val="nil"/>
          <w:left w:val="nil"/>
          <w:bottom w:val="nil"/>
          <w:right w:val="nil"/>
          <w:between w:val="nil"/>
        </w:pBdr>
        <w:ind w:left="567" w:right="851" w:hanging="141"/>
        <w:rPr>
          <w:rFonts w:ascii="Palatino Linotype" w:eastAsia="Palatino Linotype" w:hAnsi="Palatino Linotype" w:cs="Palatino Linotype"/>
        </w:rPr>
      </w:pPr>
    </w:p>
    <w:p w:rsidR="008234CE" w:rsidRPr="00543863" w:rsidRDefault="00CC25F2">
      <w:pPr>
        <w:numPr>
          <w:ilvl w:val="0"/>
          <w:numId w:val="10"/>
        </w:numPr>
        <w:pBdr>
          <w:top w:val="nil"/>
          <w:left w:val="nil"/>
          <w:bottom w:val="nil"/>
          <w:right w:val="nil"/>
          <w:between w:val="nil"/>
        </w:pBdr>
        <w:spacing w:line="360" w:lineRule="auto"/>
        <w:ind w:left="567" w:right="851" w:hanging="141"/>
        <w:jc w:val="both"/>
        <w:rPr>
          <w:rFonts w:ascii="Palatino Linotype" w:eastAsia="Palatino Linotype" w:hAnsi="Palatino Linotype" w:cs="Palatino Linotype"/>
        </w:rPr>
      </w:pPr>
      <w:r w:rsidRPr="00543863">
        <w:rPr>
          <w:rFonts w:ascii="Palatino Linotype" w:eastAsia="Palatino Linotype" w:hAnsi="Palatino Linotype" w:cs="Palatino Linotype"/>
        </w:rPr>
        <w:t>La Jefatura de Recursos Humanos se encuentra encargada de integrar quincenalmente las percepciones, prestaciones, deducciones de acuerdo a la situación laboral y legal de cada trabajador e integrar la información del reporte con los servidores públicos que incurrieron en ausentismo o retardo en sus labores para integrar las sanciones administrativas en el sistema de nómina.</w:t>
      </w:r>
    </w:p>
    <w:p w:rsidR="008234CE" w:rsidRPr="00543863" w:rsidRDefault="00CC25F2">
      <w:pPr>
        <w:spacing w:before="240" w:after="240" w:line="360" w:lineRule="auto"/>
        <w:ind w:right="49"/>
        <w:jc w:val="both"/>
        <w:rPr>
          <w:rFonts w:ascii="Palatino Linotype" w:eastAsia="Palatino Linotype" w:hAnsi="Palatino Linotype" w:cs="Palatino Linotype"/>
        </w:rPr>
      </w:pPr>
      <w:r w:rsidRPr="00543863">
        <w:rPr>
          <w:rFonts w:ascii="Palatino Linotype" w:eastAsia="Palatino Linotype" w:hAnsi="Palatino Linotype" w:cs="Palatino Linotype"/>
        </w:rPr>
        <w:t xml:space="preserve">Es por lo anterior que se colige que existe fuente obligacional para que el </w:t>
      </w:r>
      <w:r w:rsidRPr="00543863">
        <w:rPr>
          <w:rFonts w:ascii="Palatino Linotype" w:eastAsia="Palatino Linotype" w:hAnsi="Palatino Linotype" w:cs="Palatino Linotype"/>
          <w:b/>
        </w:rPr>
        <w:t xml:space="preserve">Sujeto Obligado </w:t>
      </w:r>
      <w:r w:rsidRPr="00543863">
        <w:rPr>
          <w:rFonts w:ascii="Palatino Linotype" w:eastAsia="Palatino Linotype" w:hAnsi="Palatino Linotype" w:cs="Palatino Linotype"/>
        </w:rPr>
        <w:t>genere los documentos en los que consten los servidores públicos que operan el programa social “Por las familias podemos más”, su número de empleado, modo de registrar entrada y salida, adjuntando evidencias, sueldo bruto mensual, descripción de actividades, así como el nombre y cargo del jefe inmediato superior.</w:t>
      </w:r>
    </w:p>
    <w:p w:rsidR="008234CE" w:rsidRPr="00543863" w:rsidRDefault="00CC25F2">
      <w:pPr>
        <w:spacing w:before="240" w:after="240" w:line="360" w:lineRule="auto"/>
        <w:ind w:right="49"/>
        <w:jc w:val="both"/>
        <w:rPr>
          <w:rFonts w:ascii="Palatino Linotype" w:eastAsia="Palatino Linotype" w:hAnsi="Palatino Linotype" w:cs="Palatino Linotype"/>
        </w:rPr>
      </w:pPr>
      <w:r w:rsidRPr="00543863">
        <w:rPr>
          <w:rFonts w:ascii="Palatino Linotype" w:eastAsia="Palatino Linotype" w:hAnsi="Palatino Linotype" w:cs="Palatino Linotype"/>
        </w:rPr>
        <w:lastRenderedPageBreak/>
        <w:t xml:space="preserve">En tal tesitura, respecto al </w:t>
      </w:r>
      <w:r w:rsidRPr="00543863">
        <w:rPr>
          <w:rFonts w:ascii="Palatino Linotype" w:eastAsia="Palatino Linotype" w:hAnsi="Palatino Linotype" w:cs="Palatino Linotype"/>
          <w:b/>
        </w:rPr>
        <w:t>nombre de los servidores públicos, su número de empleado y sueldo bruto mensual</w:t>
      </w:r>
      <w:r w:rsidRPr="00543863">
        <w:rPr>
          <w:rFonts w:ascii="Palatino Linotype" w:eastAsia="Palatino Linotype" w:hAnsi="Palatino Linotype" w:cs="Palatino Linotype"/>
        </w:rPr>
        <w:t>, este puede obrar de manera enunciativa más no limitativa en la conciliación de nómina, misma que de conformidad con los Lineamientos para la integración y entrega del Informe Trimestral Municipal, para el ejercicio 2023 y los Instructivos de llenado correspondientes, se encuentran disponibles en su sitio de internet</w:t>
      </w:r>
      <w:r w:rsidRPr="00543863">
        <w:rPr>
          <w:rFonts w:ascii="Palatino Linotype" w:eastAsia="Palatino Linotype" w:hAnsi="Palatino Linotype" w:cs="Palatino Linotype"/>
          <w:vertAlign w:val="superscript"/>
        </w:rPr>
        <w:footnoteReference w:id="1"/>
      </w:r>
      <w:r w:rsidRPr="00543863">
        <w:rPr>
          <w:rFonts w:ascii="Palatino Linotype" w:eastAsia="Palatino Linotype" w:hAnsi="Palatino Linotype" w:cs="Palatino Linotype"/>
        </w:rPr>
        <w:t>, con la finalidad de definir los criterios, los formatos y la documentación necesaria para presentar los informes trimestrales, que deben ser entregados a través de cuatro módulos, que contienen la siguiente información:</w:t>
      </w:r>
    </w:p>
    <w:p w:rsidR="008234CE" w:rsidRPr="00543863" w:rsidRDefault="00CC25F2">
      <w:pPr>
        <w:spacing w:before="240" w:line="360" w:lineRule="auto"/>
        <w:ind w:right="49"/>
        <w:jc w:val="center"/>
        <w:rPr>
          <w:rFonts w:ascii="Palatino Linotype" w:eastAsia="Palatino Linotype" w:hAnsi="Palatino Linotype" w:cs="Palatino Linotype"/>
        </w:rPr>
      </w:pPr>
      <w:r w:rsidRPr="00543863">
        <w:rPr>
          <w:rFonts w:ascii="Palatino Linotype" w:eastAsia="Palatino Linotype" w:hAnsi="Palatino Linotype" w:cs="Palatino Linotype"/>
          <w:noProof/>
          <w:lang w:val="es-MX"/>
        </w:rPr>
        <w:drawing>
          <wp:inline distT="0" distB="0" distL="0" distR="0">
            <wp:extent cx="3384000" cy="1260000"/>
            <wp:effectExtent l="0" t="0" r="0" b="0"/>
            <wp:docPr id="86103199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3384000" cy="1260000"/>
                    </a:xfrm>
                    <a:prstGeom prst="rect">
                      <a:avLst/>
                    </a:prstGeom>
                    <a:ln/>
                  </pic:spPr>
                </pic:pic>
              </a:graphicData>
            </a:graphic>
          </wp:inline>
        </w:drawing>
      </w:r>
    </w:p>
    <w:p w:rsidR="008234CE" w:rsidRPr="00543863" w:rsidRDefault="00CC25F2">
      <w:pPr>
        <w:spacing w:before="240" w:line="360" w:lineRule="auto"/>
        <w:ind w:right="49"/>
        <w:jc w:val="both"/>
        <w:rPr>
          <w:rFonts w:ascii="Palatino Linotype" w:eastAsia="Palatino Linotype" w:hAnsi="Palatino Linotype" w:cs="Palatino Linotype"/>
        </w:rPr>
      </w:pPr>
      <w:r w:rsidRPr="00543863">
        <w:rPr>
          <w:rFonts w:ascii="Palatino Linotype" w:eastAsia="Palatino Linotype" w:hAnsi="Palatino Linotype" w:cs="Palatino Linotype"/>
        </w:rPr>
        <w:t xml:space="preserve">La información que con motivo de la nómina genera el </w:t>
      </w:r>
      <w:r w:rsidRPr="00543863">
        <w:rPr>
          <w:rFonts w:ascii="Palatino Linotype" w:eastAsia="Palatino Linotype" w:hAnsi="Palatino Linotype" w:cs="Palatino Linotype"/>
          <w:b/>
        </w:rPr>
        <w:t>Sujeto Obligado</w:t>
      </w:r>
      <w:r w:rsidRPr="00543863">
        <w:rPr>
          <w:rFonts w:ascii="Palatino Linotype" w:eastAsia="Palatino Linotype" w:hAnsi="Palatino Linotype" w:cs="Palatino Linotype"/>
        </w:rPr>
        <w:t xml:space="preserve">, se encuentra contenida en el Módulo 4. </w:t>
      </w:r>
    </w:p>
    <w:p w:rsidR="008234CE" w:rsidRPr="00543863" w:rsidRDefault="00CC25F2">
      <w:pPr>
        <w:spacing w:before="240" w:line="360" w:lineRule="auto"/>
        <w:ind w:right="49"/>
        <w:jc w:val="both"/>
        <w:rPr>
          <w:rFonts w:ascii="Palatino Linotype" w:eastAsia="Palatino Linotype" w:hAnsi="Palatino Linotype" w:cs="Palatino Linotype"/>
        </w:rPr>
      </w:pPr>
      <w:r w:rsidRPr="00543863">
        <w:rPr>
          <w:rFonts w:ascii="Palatino Linotype" w:eastAsia="Palatino Linotype" w:hAnsi="Palatino Linotype" w:cs="Palatino Linotype"/>
        </w:rPr>
        <w:t xml:space="preserve">Atentos a lo anterior, se visualiza que los documentos a través de los cuales el </w:t>
      </w:r>
      <w:r w:rsidRPr="00543863">
        <w:rPr>
          <w:rFonts w:ascii="Palatino Linotype" w:eastAsia="Palatino Linotype" w:hAnsi="Palatino Linotype" w:cs="Palatino Linotype"/>
          <w:b/>
        </w:rPr>
        <w:t>Sujeto Obligado</w:t>
      </w:r>
      <w:r w:rsidRPr="00543863">
        <w:rPr>
          <w:rFonts w:ascii="Palatino Linotype" w:eastAsia="Palatino Linotype" w:hAnsi="Palatino Linotype" w:cs="Palatino Linotype"/>
        </w:rPr>
        <w:t xml:space="preserve"> puede a satisfacer el requerimiento de información son los formatos de conciliación de nómina que, como ente fiscalizable se encentra obligado a entregar al Órgano Superior de Fiscalización, a través de los informes </w:t>
      </w:r>
      <w:r w:rsidRPr="00543863">
        <w:rPr>
          <w:rFonts w:ascii="Palatino Linotype" w:eastAsia="Palatino Linotype" w:hAnsi="Palatino Linotype" w:cs="Palatino Linotype"/>
        </w:rPr>
        <w:lastRenderedPageBreak/>
        <w:t>trimestrales, mismos que se entregan en formato XLS, tal  y como requirió la persona solicitante.</w:t>
      </w:r>
    </w:p>
    <w:p w:rsidR="008234CE" w:rsidRPr="00543863" w:rsidRDefault="00CC25F2">
      <w:pPr>
        <w:spacing w:before="240" w:after="360"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 xml:space="preserve">Para mayor referencia a continuación se inserta el formato mediante el cual dicha información se presenta, así como el instructivo de llenado: </w:t>
      </w:r>
    </w:p>
    <w:p w:rsidR="008234CE" w:rsidRPr="00543863" w:rsidRDefault="00CC25F2">
      <w:pPr>
        <w:spacing w:before="240" w:after="360" w:line="360" w:lineRule="auto"/>
        <w:jc w:val="center"/>
        <w:rPr>
          <w:rFonts w:ascii="Palatino Linotype" w:eastAsia="Palatino Linotype" w:hAnsi="Palatino Linotype" w:cs="Palatino Linotype"/>
        </w:rPr>
      </w:pPr>
      <w:r w:rsidRPr="00543863">
        <w:rPr>
          <w:noProof/>
          <w:lang w:val="es-MX"/>
        </w:rPr>
        <w:lastRenderedPageBreak/>
        <w:drawing>
          <wp:anchor distT="0" distB="0" distL="114300" distR="114300" simplePos="0" relativeHeight="251662336" behindDoc="0" locked="0" layoutInCell="1" hidden="0" allowOverlap="1">
            <wp:simplePos x="0" y="0"/>
            <wp:positionH relativeFrom="column">
              <wp:posOffset>-403859</wp:posOffset>
            </wp:positionH>
            <wp:positionV relativeFrom="paragraph">
              <wp:posOffset>19330</wp:posOffset>
            </wp:positionV>
            <wp:extent cx="5993368" cy="7038975"/>
            <wp:effectExtent l="0" t="0" r="0" b="0"/>
            <wp:wrapTopAndBottom distT="0" distB="0"/>
            <wp:docPr id="86103198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5993368" cy="7038975"/>
                    </a:xfrm>
                    <a:prstGeom prst="rect">
                      <a:avLst/>
                    </a:prstGeom>
                    <a:ln/>
                  </pic:spPr>
                </pic:pic>
              </a:graphicData>
            </a:graphic>
          </wp:anchor>
        </w:drawing>
      </w:r>
    </w:p>
    <w:p w:rsidR="008234CE" w:rsidRPr="00543863" w:rsidRDefault="00CC25F2">
      <w:pPr>
        <w:spacing w:before="240" w:after="360"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noProof/>
          <w:lang w:val="es-MX"/>
        </w:rPr>
        <w:lastRenderedPageBreak/>
        <w:drawing>
          <wp:inline distT="0" distB="0" distL="0" distR="0">
            <wp:extent cx="5865213" cy="7071831"/>
            <wp:effectExtent l="0" t="0" r="0" b="0"/>
            <wp:docPr id="86103199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5865213" cy="7071831"/>
                    </a:xfrm>
                    <a:prstGeom prst="rect">
                      <a:avLst/>
                    </a:prstGeom>
                    <a:ln/>
                  </pic:spPr>
                </pic:pic>
              </a:graphicData>
            </a:graphic>
          </wp:inline>
        </w:drawing>
      </w:r>
    </w:p>
    <w:p w:rsidR="008234CE" w:rsidRPr="00543863" w:rsidRDefault="00CC25F2">
      <w:pPr>
        <w:spacing w:before="240" w:after="360"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noProof/>
          <w:lang w:val="es-MX"/>
        </w:rPr>
        <w:lastRenderedPageBreak/>
        <w:drawing>
          <wp:inline distT="0" distB="0" distL="0" distR="0">
            <wp:extent cx="5287113" cy="3791479"/>
            <wp:effectExtent l="0" t="0" r="0" b="0"/>
            <wp:docPr id="86103199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a:stretch>
                      <a:fillRect/>
                    </a:stretch>
                  </pic:blipFill>
                  <pic:spPr>
                    <a:xfrm>
                      <a:off x="0" y="0"/>
                      <a:ext cx="5287113" cy="3791479"/>
                    </a:xfrm>
                    <a:prstGeom prst="rect">
                      <a:avLst/>
                    </a:prstGeom>
                    <a:ln/>
                  </pic:spPr>
                </pic:pic>
              </a:graphicData>
            </a:graphic>
          </wp:inline>
        </w:drawing>
      </w:r>
    </w:p>
    <w:p w:rsidR="008234CE" w:rsidRPr="00543863" w:rsidRDefault="00CC25F2">
      <w:pPr>
        <w:spacing w:before="240" w:line="360" w:lineRule="auto"/>
        <w:ind w:right="49"/>
        <w:jc w:val="both"/>
        <w:rPr>
          <w:rFonts w:ascii="Palatino Linotype" w:eastAsia="Palatino Linotype" w:hAnsi="Palatino Linotype" w:cs="Palatino Linotype"/>
        </w:rPr>
      </w:pPr>
      <w:r w:rsidRPr="00543863">
        <w:rPr>
          <w:rFonts w:ascii="Palatino Linotype" w:eastAsia="Palatino Linotype" w:hAnsi="Palatino Linotype" w:cs="Palatino Linotype"/>
        </w:rPr>
        <w:t>No obstante lo anterior, por lo que respecta al número de empleado de servidores públicos o su equivalente, con independencia del nombre que reciba, constituye un instrumento de control interno que permite a las dependencias y entidades identificar a sus trabajadores y a estos les facilita la realización de gestiones en su carácter de empleado.</w:t>
      </w:r>
    </w:p>
    <w:p w:rsidR="008234CE" w:rsidRPr="00543863" w:rsidRDefault="00CC25F2">
      <w:pPr>
        <w:pBdr>
          <w:top w:val="nil"/>
          <w:left w:val="nil"/>
          <w:bottom w:val="nil"/>
          <w:right w:val="nil"/>
          <w:between w:val="nil"/>
        </w:pBdr>
        <w:spacing w:line="360" w:lineRule="auto"/>
        <w:ind w:left="34"/>
        <w:jc w:val="both"/>
        <w:rPr>
          <w:sz w:val="32"/>
          <w:szCs w:val="32"/>
        </w:rPr>
      </w:pPr>
      <w:r w:rsidRPr="00543863">
        <w:rPr>
          <w:rFonts w:ascii="Palatino Linotype" w:eastAsia="Palatino Linotype" w:hAnsi="Palatino Linotype" w:cs="Palatino Linotype"/>
        </w:rPr>
        <w:t> </w:t>
      </w:r>
    </w:p>
    <w:p w:rsidR="008234CE" w:rsidRPr="00543863" w:rsidRDefault="00CC25F2">
      <w:pPr>
        <w:pBdr>
          <w:top w:val="nil"/>
          <w:left w:val="nil"/>
          <w:bottom w:val="nil"/>
          <w:right w:val="nil"/>
          <w:between w:val="nil"/>
        </w:pBdr>
        <w:spacing w:line="360" w:lineRule="auto"/>
        <w:ind w:left="34"/>
        <w:jc w:val="both"/>
        <w:rPr>
          <w:rFonts w:ascii="Palatino Linotype" w:eastAsia="Palatino Linotype" w:hAnsi="Palatino Linotype" w:cs="Palatino Linotype"/>
        </w:rPr>
      </w:pPr>
      <w:r w:rsidRPr="00543863">
        <w:rPr>
          <w:rFonts w:ascii="Palatino Linotype" w:eastAsia="Palatino Linotype" w:hAnsi="Palatino Linotype" w:cs="Palatino Linotype"/>
        </w:rPr>
        <w:t xml:space="preserve">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sin embargo, cuando dicho dato se conforma de </w:t>
      </w:r>
      <w:r w:rsidRPr="00543863">
        <w:rPr>
          <w:rFonts w:ascii="Palatino Linotype" w:eastAsia="Palatino Linotype" w:hAnsi="Palatino Linotype" w:cs="Palatino Linotype"/>
        </w:rPr>
        <w:lastRenderedPageBreak/>
        <w:t>dígitos, letras o símbolos que no revelan datos personales, no reviste el carácter de confidencial, al no dar por sí solo acceso a datos personales.</w:t>
      </w:r>
    </w:p>
    <w:p w:rsidR="008234CE" w:rsidRPr="00543863" w:rsidRDefault="008234CE">
      <w:pPr>
        <w:pBdr>
          <w:top w:val="nil"/>
          <w:left w:val="nil"/>
          <w:bottom w:val="nil"/>
          <w:right w:val="nil"/>
          <w:between w:val="nil"/>
        </w:pBdr>
        <w:spacing w:line="360" w:lineRule="auto"/>
        <w:ind w:left="34"/>
        <w:jc w:val="both"/>
        <w:rPr>
          <w:sz w:val="32"/>
          <w:szCs w:val="32"/>
        </w:rPr>
      </w:pPr>
    </w:p>
    <w:p w:rsidR="008234CE" w:rsidRPr="00543863" w:rsidRDefault="00CC25F2">
      <w:pPr>
        <w:pBdr>
          <w:top w:val="nil"/>
          <w:left w:val="nil"/>
          <w:bottom w:val="nil"/>
          <w:right w:val="nil"/>
          <w:between w:val="nil"/>
        </w:pBdr>
        <w:spacing w:line="360" w:lineRule="auto"/>
        <w:ind w:left="34"/>
        <w:jc w:val="both"/>
        <w:rPr>
          <w:sz w:val="32"/>
          <w:szCs w:val="32"/>
        </w:rPr>
      </w:pPr>
      <w:r w:rsidRPr="00543863">
        <w:rPr>
          <w:rFonts w:ascii="Palatino Linotype" w:eastAsia="Palatino Linotype" w:hAnsi="Palatino Linotype" w:cs="Palatino Linotype"/>
        </w:rPr>
        <w:t>Lo anterior, toma sustento en el Criterio 06/19, emitido por el Instituto Nacional de Transparencia, Acceso a la Información y Protección de Datos Personales, que establece lo siguiente:</w:t>
      </w:r>
    </w:p>
    <w:p w:rsidR="008234CE" w:rsidRPr="00543863" w:rsidRDefault="00CC25F2">
      <w:pPr>
        <w:pBdr>
          <w:top w:val="nil"/>
          <w:left w:val="nil"/>
          <w:bottom w:val="nil"/>
          <w:right w:val="nil"/>
          <w:between w:val="nil"/>
        </w:pBdr>
        <w:ind w:left="34"/>
        <w:jc w:val="both"/>
      </w:pPr>
      <w:r w:rsidRPr="00543863">
        <w:rPr>
          <w:rFonts w:ascii="Palatino Linotype" w:eastAsia="Palatino Linotype" w:hAnsi="Palatino Linotype" w:cs="Palatino Linotype"/>
          <w:sz w:val="20"/>
          <w:szCs w:val="20"/>
        </w:rPr>
        <w:t> </w:t>
      </w:r>
    </w:p>
    <w:p w:rsidR="008234CE" w:rsidRPr="00543863" w:rsidRDefault="00CC25F2">
      <w:pPr>
        <w:pBdr>
          <w:top w:val="nil"/>
          <w:left w:val="nil"/>
          <w:bottom w:val="nil"/>
          <w:right w:val="nil"/>
          <w:between w:val="nil"/>
        </w:pBdr>
        <w:spacing w:line="276" w:lineRule="auto"/>
        <w:ind w:left="601" w:right="851"/>
        <w:jc w:val="both"/>
        <w:rPr>
          <w:i/>
          <w:sz w:val="28"/>
          <w:szCs w:val="28"/>
        </w:rPr>
      </w:pPr>
      <w:r w:rsidRPr="00543863">
        <w:rPr>
          <w:rFonts w:ascii="Palatino Linotype" w:eastAsia="Palatino Linotype" w:hAnsi="Palatino Linotype" w:cs="Palatino Linotype"/>
          <w:i/>
          <w:sz w:val="22"/>
          <w:szCs w:val="22"/>
        </w:rPr>
        <w:t>“</w:t>
      </w:r>
      <w:r w:rsidRPr="00543863">
        <w:rPr>
          <w:rFonts w:ascii="Palatino Linotype" w:eastAsia="Palatino Linotype" w:hAnsi="Palatino Linotype" w:cs="Palatino Linotype"/>
          <w:b/>
          <w:i/>
          <w:sz w:val="22"/>
          <w:szCs w:val="22"/>
        </w:rPr>
        <w:t>Número de empleado.</w:t>
      </w:r>
      <w:r w:rsidRPr="00543863">
        <w:rPr>
          <w:rFonts w:ascii="Palatino Linotype" w:eastAsia="Palatino Linotype" w:hAnsi="Palatino Linotype" w:cs="Palatino Linotype"/>
          <w:i/>
          <w:sz w:val="22"/>
          <w:szCs w:val="22"/>
        </w:rPr>
        <w:t xml:space="preserve"> 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rsidR="008234CE" w:rsidRPr="00543863" w:rsidRDefault="00CC25F2">
      <w:pPr>
        <w:pBdr>
          <w:top w:val="nil"/>
          <w:left w:val="nil"/>
          <w:bottom w:val="nil"/>
          <w:right w:val="nil"/>
          <w:between w:val="nil"/>
        </w:pBdr>
        <w:ind w:left="34"/>
        <w:jc w:val="both"/>
      </w:pPr>
      <w:r w:rsidRPr="00543863">
        <w:rPr>
          <w:rFonts w:ascii="Palatino Linotype" w:eastAsia="Palatino Linotype" w:hAnsi="Palatino Linotype" w:cs="Palatino Linotype"/>
          <w:sz w:val="20"/>
          <w:szCs w:val="20"/>
        </w:rPr>
        <w:t> </w:t>
      </w:r>
    </w:p>
    <w:p w:rsidR="008234CE" w:rsidRPr="00543863" w:rsidRDefault="00CC25F2">
      <w:pPr>
        <w:pBdr>
          <w:top w:val="nil"/>
          <w:left w:val="nil"/>
          <w:bottom w:val="nil"/>
          <w:right w:val="nil"/>
          <w:between w:val="nil"/>
        </w:pBdr>
        <w:spacing w:line="360" w:lineRule="auto"/>
        <w:ind w:left="34"/>
        <w:jc w:val="both"/>
        <w:rPr>
          <w:rFonts w:ascii="Palatino Linotype" w:eastAsia="Palatino Linotype" w:hAnsi="Palatino Linotype" w:cs="Palatino Linotype"/>
        </w:rPr>
      </w:pPr>
      <w:r w:rsidRPr="00543863">
        <w:rPr>
          <w:rFonts w:ascii="Palatino Linotype" w:eastAsia="Palatino Linotype" w:hAnsi="Palatino Linotype" w:cs="Palatino Linotype"/>
        </w:rPr>
        <w:t>Así, se colige que solamente procederá la clasificación del número de empleado, cuando se integre con datos personales de los servidores públicos o funcione como clave de acceso que no requiera una contraseña para ingresar a sistemas o bases de datos.</w:t>
      </w:r>
    </w:p>
    <w:p w:rsidR="008234CE" w:rsidRPr="00543863" w:rsidRDefault="008234CE">
      <w:pPr>
        <w:pBdr>
          <w:top w:val="nil"/>
          <w:left w:val="nil"/>
          <w:bottom w:val="nil"/>
          <w:right w:val="nil"/>
          <w:between w:val="nil"/>
        </w:pBdr>
        <w:spacing w:line="360" w:lineRule="auto"/>
        <w:ind w:left="34"/>
        <w:jc w:val="both"/>
        <w:rPr>
          <w:rFonts w:ascii="Palatino Linotype" w:eastAsia="Palatino Linotype" w:hAnsi="Palatino Linotype" w:cs="Palatino Linotype"/>
        </w:rPr>
      </w:pPr>
    </w:p>
    <w:p w:rsidR="008234CE" w:rsidRPr="00543863" w:rsidRDefault="00CC25F2">
      <w:pPr>
        <w:pBdr>
          <w:top w:val="nil"/>
          <w:left w:val="nil"/>
          <w:bottom w:val="nil"/>
          <w:right w:val="nil"/>
          <w:between w:val="nil"/>
        </w:pBdr>
        <w:spacing w:line="360" w:lineRule="auto"/>
        <w:ind w:left="34"/>
        <w:jc w:val="both"/>
        <w:rPr>
          <w:rFonts w:ascii="Palatino Linotype" w:eastAsia="Palatino Linotype" w:hAnsi="Palatino Linotype" w:cs="Palatino Linotype"/>
        </w:rPr>
      </w:pPr>
      <w:r w:rsidRPr="00543863">
        <w:rPr>
          <w:rFonts w:ascii="Palatino Linotype" w:eastAsia="Palatino Linotype" w:hAnsi="Palatino Linotype" w:cs="Palatino Linotype"/>
        </w:rPr>
        <w:t xml:space="preserve">Por otra parte, respecto del modo de registrar entrada y salida, en líneas argumentativas anteriores se delimitó que el área poseedora de la información es la Tesorería del Organismo, sin embargo, también es necesario señalar que el artículo 49 de la Ley del Trabajo de los Servidores Públicos del Estado de México y Municipios determina los requisitos para tener por formalizada una relación de trabajo entre el servidor y las entidades públicas, los cuales se enlistan a continuación: </w:t>
      </w:r>
    </w:p>
    <w:p w:rsidR="008234CE" w:rsidRPr="00543863" w:rsidRDefault="008234CE">
      <w:pPr>
        <w:spacing w:line="276" w:lineRule="auto"/>
        <w:ind w:left="567" w:right="567"/>
        <w:jc w:val="both"/>
        <w:rPr>
          <w:rFonts w:ascii="Palatino Linotype" w:eastAsia="Palatino Linotype" w:hAnsi="Palatino Linotype" w:cs="Palatino Linotype"/>
          <w:i/>
          <w:sz w:val="22"/>
          <w:szCs w:val="22"/>
        </w:rPr>
      </w:pPr>
    </w:p>
    <w:p w:rsidR="008234CE" w:rsidRPr="00543863" w:rsidRDefault="00CC25F2">
      <w:pPr>
        <w:spacing w:line="276" w:lineRule="auto"/>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b/>
          <w:i/>
          <w:sz w:val="22"/>
          <w:szCs w:val="22"/>
        </w:rPr>
        <w:lastRenderedPageBreak/>
        <w:t>“ARTÍCULO 49.-</w:t>
      </w:r>
      <w:r w:rsidRPr="00543863">
        <w:rPr>
          <w:rFonts w:ascii="Palatino Linotype" w:eastAsia="Palatino Linotype" w:hAnsi="Palatino Linotype" w:cs="Palatino Linotype"/>
          <w:i/>
          <w:sz w:val="22"/>
          <w:szCs w:val="22"/>
        </w:rPr>
        <w:t xml:space="preserve"> Los nombramientos, contratos o formato único de Movimientos de Personal de los servidores públicos deberán contener:</w:t>
      </w:r>
    </w:p>
    <w:p w:rsidR="008234CE" w:rsidRPr="00543863" w:rsidRDefault="00CC25F2">
      <w:pPr>
        <w:spacing w:line="276" w:lineRule="auto"/>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 xml:space="preserve">I. Nombre completo del servidor público; </w:t>
      </w:r>
    </w:p>
    <w:p w:rsidR="008234CE" w:rsidRPr="00543863" w:rsidRDefault="00CC25F2">
      <w:pPr>
        <w:spacing w:line="276" w:lineRule="auto"/>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 xml:space="preserve">II. Cargo para el que es designado, fecha de inicio de sus servicios y lugar de adscripción; </w:t>
      </w:r>
    </w:p>
    <w:p w:rsidR="008234CE" w:rsidRPr="00543863" w:rsidRDefault="00CC25F2">
      <w:pPr>
        <w:spacing w:line="276" w:lineRule="auto"/>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 xml:space="preserve">III. Carácter del nombramiento, ya sea de servidores públicos generales o de confianza, así como la temporalidad del mismo; </w:t>
      </w:r>
    </w:p>
    <w:p w:rsidR="008234CE" w:rsidRPr="00543863" w:rsidRDefault="00CC25F2">
      <w:pPr>
        <w:spacing w:line="276" w:lineRule="auto"/>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 xml:space="preserve">IV. Remuneración correspondiente al puesto; </w:t>
      </w:r>
    </w:p>
    <w:p w:rsidR="008234CE" w:rsidRPr="00543863" w:rsidRDefault="00CC25F2">
      <w:pPr>
        <w:spacing w:line="276" w:lineRule="auto"/>
        <w:ind w:left="567" w:right="567"/>
        <w:jc w:val="both"/>
        <w:rPr>
          <w:rFonts w:ascii="Palatino Linotype" w:eastAsia="Palatino Linotype" w:hAnsi="Palatino Linotype" w:cs="Palatino Linotype"/>
          <w:b/>
          <w:i/>
          <w:sz w:val="22"/>
          <w:szCs w:val="22"/>
        </w:rPr>
      </w:pPr>
      <w:r w:rsidRPr="00543863">
        <w:rPr>
          <w:rFonts w:ascii="Palatino Linotype" w:eastAsia="Palatino Linotype" w:hAnsi="Palatino Linotype" w:cs="Palatino Linotype"/>
          <w:b/>
          <w:i/>
          <w:sz w:val="22"/>
          <w:szCs w:val="22"/>
        </w:rPr>
        <w:t xml:space="preserve">V. Jornada de trabajo; </w:t>
      </w:r>
    </w:p>
    <w:p w:rsidR="008234CE" w:rsidRPr="00543863" w:rsidRDefault="00CC25F2">
      <w:pPr>
        <w:spacing w:line="276" w:lineRule="auto"/>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 xml:space="preserve">VI. Derogada; </w:t>
      </w:r>
    </w:p>
    <w:p w:rsidR="008234CE" w:rsidRPr="00543863" w:rsidRDefault="00CC25F2">
      <w:pPr>
        <w:spacing w:line="276" w:lineRule="auto"/>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VII. Firma del servidor público autorizado para emitir el nombramiento, contrato o formato único de Movimientos de Personal, así como el fundamento legal de esa atribución.”</w:t>
      </w:r>
    </w:p>
    <w:p w:rsidR="008234CE" w:rsidRPr="00543863" w:rsidRDefault="008234CE">
      <w:pPr>
        <w:spacing w:line="360" w:lineRule="auto"/>
        <w:ind w:left="567" w:right="567"/>
        <w:jc w:val="both"/>
        <w:rPr>
          <w:rFonts w:ascii="Palatino Linotype" w:eastAsia="Palatino Linotype" w:hAnsi="Palatino Linotype" w:cs="Palatino Linotype"/>
          <w:i/>
        </w:rPr>
      </w:pPr>
    </w:p>
    <w:p w:rsidR="008234CE" w:rsidRPr="00543863" w:rsidRDefault="00CC25F2">
      <w:pPr>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 xml:space="preserve">Del citado ordenamiento legal, se advierte que, en los nombramientos, contratos o formatos únicos de movimientos de personal, deben contener, entre otros requisitos, la jornada de trabajo; </w:t>
      </w:r>
      <w:r w:rsidRPr="00543863">
        <w:rPr>
          <w:rFonts w:ascii="Palatino Linotype" w:eastAsia="Palatino Linotype" w:hAnsi="Palatino Linotype" w:cs="Palatino Linotype"/>
          <w:b/>
        </w:rPr>
        <w:t>es decir el periodo o espacio de tiempo por el cual el servidor público prestará su servicio al ente público del que se trate</w:t>
      </w:r>
      <w:r w:rsidRPr="00543863">
        <w:rPr>
          <w:rFonts w:ascii="Palatino Linotype" w:eastAsia="Palatino Linotype" w:hAnsi="Palatino Linotype" w:cs="Palatino Linotype"/>
        </w:rPr>
        <w:t xml:space="preserve">, lo que se robustece con lo establecido en los artículos 56 y 59 del mismo ordenamiento legal, que dispone lo siguiente: </w:t>
      </w:r>
    </w:p>
    <w:p w:rsidR="008234CE" w:rsidRPr="00543863" w:rsidRDefault="008234CE">
      <w:pPr>
        <w:spacing w:line="360" w:lineRule="auto"/>
        <w:jc w:val="both"/>
        <w:rPr>
          <w:rFonts w:ascii="Palatino Linotype" w:eastAsia="Palatino Linotype" w:hAnsi="Palatino Linotype" w:cs="Palatino Linotype"/>
        </w:rPr>
      </w:pPr>
    </w:p>
    <w:p w:rsidR="008234CE" w:rsidRPr="00543863" w:rsidRDefault="00CC25F2">
      <w:pPr>
        <w:spacing w:line="276" w:lineRule="auto"/>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w:t>
      </w:r>
      <w:r w:rsidRPr="00543863">
        <w:rPr>
          <w:rFonts w:ascii="Palatino Linotype" w:eastAsia="Palatino Linotype" w:hAnsi="Palatino Linotype" w:cs="Palatino Linotype"/>
          <w:b/>
          <w:i/>
          <w:sz w:val="22"/>
          <w:szCs w:val="22"/>
        </w:rPr>
        <w:t>ARTÍCULO 56</w:t>
      </w:r>
      <w:r w:rsidRPr="00543863">
        <w:rPr>
          <w:rFonts w:ascii="Palatino Linotype" w:eastAsia="Palatino Linotype" w:hAnsi="Palatino Linotype" w:cs="Palatino Linotype"/>
          <w:i/>
          <w:sz w:val="22"/>
          <w:szCs w:val="22"/>
        </w:rPr>
        <w:t>. Las condiciones generales de trabajo, establecerán como mínimo:</w:t>
      </w:r>
    </w:p>
    <w:p w:rsidR="008234CE" w:rsidRPr="00543863" w:rsidRDefault="00CC25F2">
      <w:pPr>
        <w:spacing w:line="276" w:lineRule="auto"/>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I. Duración de la jornada de trabajo;</w:t>
      </w:r>
    </w:p>
    <w:p w:rsidR="008234CE" w:rsidRPr="00543863" w:rsidRDefault="00CC25F2">
      <w:pPr>
        <w:spacing w:line="276" w:lineRule="auto"/>
        <w:ind w:lef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 xml:space="preserve">… </w:t>
      </w:r>
    </w:p>
    <w:p w:rsidR="008234CE" w:rsidRPr="00543863" w:rsidRDefault="00CC25F2">
      <w:pPr>
        <w:spacing w:line="276" w:lineRule="auto"/>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b/>
          <w:i/>
          <w:sz w:val="22"/>
          <w:szCs w:val="22"/>
        </w:rPr>
        <w:t>ARTÍCULO 59.</w:t>
      </w:r>
      <w:r w:rsidRPr="00543863">
        <w:rPr>
          <w:rFonts w:ascii="Palatino Linotype" w:eastAsia="Palatino Linotype" w:hAnsi="Palatino Linotype" w:cs="Palatino Linotype"/>
          <w:i/>
          <w:sz w:val="22"/>
          <w:szCs w:val="22"/>
        </w:rPr>
        <w:t xml:space="preserve"> Jornada de trabajo es el tiempo durante el cual el servidor público está a disposición de la institución pública para prestar sus servicios. El horario de trabajo será determinado conforme a las necesidades del servicio de la institución pública o dependencia, de acuerdo a lo estipulado en las condiciones generales de trabajo, sin que exceda los máximos legales”.</w:t>
      </w:r>
    </w:p>
    <w:p w:rsidR="008234CE" w:rsidRPr="00543863" w:rsidRDefault="00CC25F2">
      <w:pPr>
        <w:spacing w:line="360" w:lineRule="auto"/>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 xml:space="preserve"> </w:t>
      </w:r>
    </w:p>
    <w:p w:rsidR="008234CE" w:rsidRPr="00543863" w:rsidRDefault="00CC25F2">
      <w:pPr>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lastRenderedPageBreak/>
        <w:t xml:space="preserve">En ese contexto, la duración de la jornada de trabajo puede ser de varias maneras, las cuales se encuentran establecidas en el artículo 60, 61, 62 y 63 de la mencionada Ley de Trabajo que literalmente señalan lo siguiente: </w:t>
      </w:r>
    </w:p>
    <w:p w:rsidR="008234CE" w:rsidRPr="00543863" w:rsidRDefault="008234CE">
      <w:pPr>
        <w:spacing w:line="360" w:lineRule="auto"/>
        <w:jc w:val="both"/>
        <w:rPr>
          <w:rFonts w:ascii="Palatino Linotype" w:eastAsia="Palatino Linotype" w:hAnsi="Palatino Linotype" w:cs="Palatino Linotype"/>
        </w:rPr>
      </w:pPr>
    </w:p>
    <w:p w:rsidR="008234CE" w:rsidRPr="00543863" w:rsidRDefault="00CC25F2">
      <w:pPr>
        <w:spacing w:line="276" w:lineRule="auto"/>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b/>
          <w:i/>
          <w:sz w:val="22"/>
          <w:szCs w:val="22"/>
        </w:rPr>
        <w:t>“ARTÍCULO 60</w:t>
      </w:r>
      <w:r w:rsidRPr="00543863">
        <w:rPr>
          <w:rFonts w:ascii="Palatino Linotype" w:eastAsia="Palatino Linotype" w:hAnsi="Palatino Linotype" w:cs="Palatino Linotype"/>
          <w:i/>
          <w:sz w:val="22"/>
          <w:szCs w:val="22"/>
        </w:rPr>
        <w:t xml:space="preserve">. La jornada de trabajo puede ser diurna, nocturna o mixta, conforme a lo siguiente: </w:t>
      </w:r>
    </w:p>
    <w:p w:rsidR="008234CE" w:rsidRPr="00543863" w:rsidRDefault="00CC25F2">
      <w:pPr>
        <w:spacing w:line="276" w:lineRule="auto"/>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 xml:space="preserve">I. Diurna, la comprendida entre las seis y las veinte horas; </w:t>
      </w:r>
    </w:p>
    <w:p w:rsidR="008234CE" w:rsidRPr="00543863" w:rsidRDefault="00CC25F2">
      <w:pPr>
        <w:spacing w:line="276" w:lineRule="auto"/>
        <w:ind w:left="567"/>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 xml:space="preserve">II. Nocturna, la comprendida entre las veinte y las seis horas; y </w:t>
      </w:r>
    </w:p>
    <w:p w:rsidR="008234CE" w:rsidRPr="00543863" w:rsidRDefault="00CC25F2">
      <w:pPr>
        <w:spacing w:line="276" w:lineRule="auto"/>
        <w:ind w:left="567"/>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 xml:space="preserve">III. Mixta, la que comprenda períodos de tiempo de las jornadas diurna y nocturna, siempre que el período nocturno sea menor de tres horas y media, pues en caso contrario, se considerará como jornada nocturna. </w:t>
      </w:r>
    </w:p>
    <w:p w:rsidR="008234CE" w:rsidRPr="00543863" w:rsidRDefault="008234CE">
      <w:pPr>
        <w:spacing w:line="276" w:lineRule="auto"/>
        <w:ind w:left="567" w:right="567"/>
        <w:jc w:val="both"/>
        <w:rPr>
          <w:rFonts w:ascii="Palatino Linotype" w:eastAsia="Palatino Linotype" w:hAnsi="Palatino Linotype" w:cs="Palatino Linotype"/>
          <w:i/>
          <w:sz w:val="22"/>
          <w:szCs w:val="22"/>
        </w:rPr>
      </w:pPr>
    </w:p>
    <w:p w:rsidR="008234CE" w:rsidRPr="00543863" w:rsidRDefault="00CC25F2">
      <w:pPr>
        <w:spacing w:line="276" w:lineRule="auto"/>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b/>
          <w:i/>
          <w:sz w:val="22"/>
          <w:szCs w:val="22"/>
        </w:rPr>
        <w:t>ARTÍCULO 61.</w:t>
      </w:r>
      <w:r w:rsidRPr="00543863">
        <w:rPr>
          <w:rFonts w:ascii="Palatino Linotype" w:eastAsia="Palatino Linotype" w:hAnsi="Palatino Linotype" w:cs="Palatino Linotype"/>
          <w:i/>
          <w:sz w:val="22"/>
          <w:szCs w:val="22"/>
        </w:rPr>
        <w:t xml:space="preserve"> Cuando la naturaleza del trabajo así lo exija, la jornada se reducirá teniendo en cuenta el número de horas que pueda trabajar un individuo normal sin sufrir quebranto en su salud. </w:t>
      </w:r>
    </w:p>
    <w:p w:rsidR="008234CE" w:rsidRPr="00543863" w:rsidRDefault="008234CE">
      <w:pPr>
        <w:spacing w:line="276" w:lineRule="auto"/>
        <w:ind w:left="567" w:right="567"/>
        <w:jc w:val="both"/>
        <w:rPr>
          <w:rFonts w:ascii="Palatino Linotype" w:eastAsia="Palatino Linotype" w:hAnsi="Palatino Linotype" w:cs="Palatino Linotype"/>
          <w:i/>
          <w:sz w:val="22"/>
          <w:szCs w:val="22"/>
        </w:rPr>
      </w:pPr>
    </w:p>
    <w:p w:rsidR="008234CE" w:rsidRPr="00543863" w:rsidRDefault="00CC25F2">
      <w:pPr>
        <w:spacing w:line="276" w:lineRule="auto"/>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b/>
          <w:i/>
          <w:sz w:val="22"/>
          <w:szCs w:val="22"/>
        </w:rPr>
        <w:t>ARTÍCULO 62.</w:t>
      </w:r>
      <w:r w:rsidRPr="00543863">
        <w:rPr>
          <w:rFonts w:ascii="Palatino Linotype" w:eastAsia="Palatino Linotype" w:hAnsi="Palatino Linotype" w:cs="Palatino Linotype"/>
          <w:i/>
          <w:sz w:val="22"/>
          <w:szCs w:val="22"/>
        </w:rPr>
        <w:t xml:space="preserve"> Por cada seis días de trabajo el servidor público disfrutará de uno de descanso con goce de sueldo íntegro. Cuando proceda, se podrán distribuir las horas de trabajo, a fin de permitir a los servidores públicos el descanso del sábado o cualquier modalidad equivalente. </w:t>
      </w:r>
    </w:p>
    <w:p w:rsidR="008234CE" w:rsidRPr="00543863" w:rsidRDefault="008234CE">
      <w:pPr>
        <w:spacing w:line="276" w:lineRule="auto"/>
        <w:ind w:left="567" w:right="567"/>
        <w:jc w:val="both"/>
        <w:rPr>
          <w:rFonts w:ascii="Palatino Linotype" w:eastAsia="Palatino Linotype" w:hAnsi="Palatino Linotype" w:cs="Palatino Linotype"/>
          <w:i/>
          <w:sz w:val="22"/>
          <w:szCs w:val="22"/>
        </w:rPr>
      </w:pPr>
    </w:p>
    <w:p w:rsidR="008234CE" w:rsidRPr="00543863" w:rsidRDefault="00CC25F2">
      <w:pPr>
        <w:spacing w:line="276" w:lineRule="auto"/>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b/>
          <w:i/>
          <w:sz w:val="22"/>
          <w:szCs w:val="22"/>
        </w:rPr>
        <w:t>ARTÍCULO 63.</w:t>
      </w:r>
      <w:r w:rsidRPr="00543863">
        <w:rPr>
          <w:rFonts w:ascii="Palatino Linotype" w:eastAsia="Palatino Linotype" w:hAnsi="Palatino Linotype" w:cs="Palatino Linotype"/>
          <w:i/>
          <w:sz w:val="22"/>
          <w:szCs w:val="22"/>
        </w:rPr>
        <w:t xml:space="preserve"> El servidor público tendrá derecho a un descanso de media hora cuando trabaje horario continuo de más de siete horas y cuando menos de una hora, en horario discontinuo. Cuando el servidor público no pueda salir del lugar donde presta sus servicios durante la hora de descanso o de comidas, el tiempo correspondiente le será considerado como tiempo efectivo de trabajo.”</w:t>
      </w:r>
    </w:p>
    <w:p w:rsidR="008234CE" w:rsidRPr="00543863" w:rsidRDefault="008234CE">
      <w:pPr>
        <w:spacing w:line="360" w:lineRule="auto"/>
        <w:jc w:val="both"/>
        <w:rPr>
          <w:rFonts w:ascii="Palatino Linotype" w:eastAsia="Palatino Linotype" w:hAnsi="Palatino Linotype" w:cs="Palatino Linotype"/>
        </w:rPr>
      </w:pPr>
    </w:p>
    <w:p w:rsidR="008234CE" w:rsidRPr="00543863" w:rsidRDefault="00CC25F2">
      <w:pPr>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 xml:space="preserve">De lo anterior, se concluye que se establecen algunos supuestos para la duración de la jornada de trabajo, la cual deberá cumplir cabalmente el servidor público ya que se constituye como una obligación en la Ley de Trabajo de los Servidores Públicos </w:t>
      </w:r>
      <w:r w:rsidRPr="00543863">
        <w:rPr>
          <w:rFonts w:ascii="Palatino Linotype" w:eastAsia="Palatino Linotype" w:hAnsi="Palatino Linotype" w:cs="Palatino Linotype"/>
        </w:rPr>
        <w:lastRenderedPageBreak/>
        <w:t xml:space="preserve">del Estado de México y Municipios, en su artículo 88 fracción III y VI que literalmente indica: </w:t>
      </w:r>
    </w:p>
    <w:p w:rsidR="008234CE" w:rsidRPr="00543863" w:rsidRDefault="008234CE">
      <w:pPr>
        <w:spacing w:line="360" w:lineRule="auto"/>
        <w:jc w:val="both"/>
        <w:rPr>
          <w:rFonts w:ascii="Palatino Linotype" w:eastAsia="Palatino Linotype" w:hAnsi="Palatino Linotype" w:cs="Palatino Linotype"/>
        </w:rPr>
      </w:pPr>
    </w:p>
    <w:p w:rsidR="008234CE" w:rsidRPr="00543863" w:rsidRDefault="00CC25F2">
      <w:pPr>
        <w:spacing w:line="276" w:lineRule="auto"/>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b/>
          <w:i/>
          <w:sz w:val="22"/>
          <w:szCs w:val="22"/>
        </w:rPr>
        <w:t>“ARTÍCULO 88.</w:t>
      </w:r>
      <w:r w:rsidRPr="00543863">
        <w:rPr>
          <w:rFonts w:ascii="Palatino Linotype" w:eastAsia="Palatino Linotype" w:hAnsi="Palatino Linotype" w:cs="Palatino Linotype"/>
          <w:i/>
          <w:sz w:val="22"/>
          <w:szCs w:val="22"/>
        </w:rPr>
        <w:t xml:space="preserve"> Son obligaciones de los servidores públicos: </w:t>
      </w:r>
    </w:p>
    <w:p w:rsidR="008234CE" w:rsidRPr="00543863" w:rsidRDefault="00CC25F2">
      <w:pPr>
        <w:spacing w:line="276" w:lineRule="auto"/>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w:t>
      </w:r>
    </w:p>
    <w:p w:rsidR="008234CE" w:rsidRPr="00543863" w:rsidRDefault="00CC25F2">
      <w:pPr>
        <w:spacing w:line="276" w:lineRule="auto"/>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 xml:space="preserve">III. Asistir puntualmente a sus labores y no faltar sin causa justificada o sin permiso. En caso de inasistencia, el servidor público deberá comunicar a la institución pública o dependencia en que presta sus servicios, por los medios posibles a su alcance, la causa de la misma dentro de las 24 horas siguientes al momento en que debió haberse presentado a trabajar. No dar aviso, hará presumir que la falta fue injustificada; </w:t>
      </w:r>
    </w:p>
    <w:p w:rsidR="008234CE" w:rsidRPr="00543863" w:rsidRDefault="00CC25F2">
      <w:pPr>
        <w:spacing w:line="276" w:lineRule="auto"/>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w:t>
      </w:r>
    </w:p>
    <w:p w:rsidR="008234CE" w:rsidRPr="00543863" w:rsidRDefault="00CC25F2">
      <w:pPr>
        <w:spacing w:line="276" w:lineRule="auto"/>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VI. Cumplir con las obligaciones que señalan las condiciones generales de trabajo;”</w:t>
      </w:r>
    </w:p>
    <w:p w:rsidR="008234CE" w:rsidRPr="00543863" w:rsidRDefault="008234CE">
      <w:pPr>
        <w:spacing w:line="360" w:lineRule="auto"/>
        <w:jc w:val="both"/>
      </w:pPr>
    </w:p>
    <w:p w:rsidR="008234CE" w:rsidRPr="00543863" w:rsidRDefault="00CC25F2">
      <w:pPr>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Es decir que los servidores públicos tienen la obligación de cumplir con la jornada de trabajo estipulada en su nombramiento, contrato o formato único de movimiento de personal; en caso contrario, será motivo de rescisión de la relación laboral aquellas que establecen el artículo 93 de la Ley de Trabajo de los Servidores Públicos del Estado de México y Municipios:</w:t>
      </w:r>
    </w:p>
    <w:p w:rsidR="008234CE" w:rsidRPr="00543863" w:rsidRDefault="008234CE">
      <w:pPr>
        <w:spacing w:line="360" w:lineRule="auto"/>
        <w:jc w:val="both"/>
        <w:rPr>
          <w:rFonts w:ascii="Palatino Linotype" w:eastAsia="Palatino Linotype" w:hAnsi="Palatino Linotype" w:cs="Palatino Linotype"/>
        </w:rPr>
      </w:pPr>
    </w:p>
    <w:p w:rsidR="008234CE" w:rsidRPr="00543863" w:rsidRDefault="00CC25F2">
      <w:pPr>
        <w:spacing w:line="276" w:lineRule="auto"/>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b/>
          <w:i/>
          <w:sz w:val="22"/>
          <w:szCs w:val="22"/>
        </w:rPr>
        <w:t>“ARTÍCULO 93.</w:t>
      </w:r>
      <w:r w:rsidRPr="00543863">
        <w:rPr>
          <w:rFonts w:ascii="Palatino Linotype" w:eastAsia="Palatino Linotype" w:hAnsi="Palatino Linotype" w:cs="Palatino Linotype"/>
          <w:i/>
          <w:sz w:val="22"/>
          <w:szCs w:val="22"/>
        </w:rPr>
        <w:t xml:space="preserve"> Son causas de rescisión de la relación laboral, sin responsabilidad para las instituciones públicas:</w:t>
      </w:r>
    </w:p>
    <w:p w:rsidR="008234CE" w:rsidRPr="00543863" w:rsidRDefault="00CC25F2">
      <w:pPr>
        <w:spacing w:line="276" w:lineRule="auto"/>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w:t>
      </w:r>
    </w:p>
    <w:p w:rsidR="008234CE" w:rsidRPr="00543863" w:rsidRDefault="00CC25F2">
      <w:pPr>
        <w:spacing w:line="276" w:lineRule="auto"/>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V. Incurrir en cuatro o más faltas de asistencia a sus labores sin causa justificada, dentro de un lapso de treinta días;</w:t>
      </w:r>
    </w:p>
    <w:p w:rsidR="008234CE" w:rsidRPr="00543863" w:rsidRDefault="00CC25F2">
      <w:pPr>
        <w:spacing w:line="276" w:lineRule="auto"/>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V. Abandonar las labores sin autorización previa o razón plenamente justificada, en contravención a lo establecido en las condiciones generales de trabajo;</w:t>
      </w:r>
    </w:p>
    <w:p w:rsidR="008234CE" w:rsidRPr="00543863" w:rsidRDefault="00CC25F2">
      <w:pPr>
        <w:spacing w:line="276" w:lineRule="auto"/>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w:t>
      </w:r>
    </w:p>
    <w:p w:rsidR="008234CE" w:rsidRPr="00543863" w:rsidRDefault="00CC25F2">
      <w:pPr>
        <w:spacing w:line="276" w:lineRule="auto"/>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XVII. Sustraer tarjetas o listas de puntualidad y asistencia del lugar destinado para ello, ya sea la del propio servidor público o la de otro, utilizar o registrar asistencia con gafete-</w:t>
      </w:r>
      <w:r w:rsidRPr="00543863">
        <w:rPr>
          <w:rFonts w:ascii="Palatino Linotype" w:eastAsia="Palatino Linotype" w:hAnsi="Palatino Linotype" w:cs="Palatino Linotype"/>
          <w:i/>
          <w:sz w:val="22"/>
          <w:szCs w:val="22"/>
        </w:rPr>
        <w:lastRenderedPageBreak/>
        <w:t>credencial o tarjeta distinto al suyo o alterar en cualquier forma los registros de control de puntualidad y asistencia; siempre y cuando no sea resultado de un error involuntario;”</w:t>
      </w:r>
    </w:p>
    <w:p w:rsidR="008234CE" w:rsidRPr="00543863" w:rsidRDefault="008234CE">
      <w:pPr>
        <w:spacing w:line="360" w:lineRule="auto"/>
        <w:jc w:val="both"/>
        <w:rPr>
          <w:rFonts w:ascii="Palatino Linotype" w:eastAsia="Palatino Linotype" w:hAnsi="Palatino Linotype" w:cs="Palatino Linotype"/>
          <w:sz w:val="22"/>
          <w:szCs w:val="22"/>
        </w:rPr>
      </w:pPr>
    </w:p>
    <w:p w:rsidR="008234CE" w:rsidRPr="00543863" w:rsidRDefault="00CC25F2">
      <w:pPr>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 xml:space="preserve">Ahora bien, para comprobar el cumplimiento de la jornada de trabajo del Servidor Público, de conformidad con lo que establecen la fracción III y el penúltimo párrafo del artículo 220-K de la Ley en cita, precisa que: </w:t>
      </w:r>
    </w:p>
    <w:p w:rsidR="008234CE" w:rsidRPr="00543863" w:rsidRDefault="008234CE">
      <w:pPr>
        <w:spacing w:line="360" w:lineRule="auto"/>
        <w:jc w:val="both"/>
        <w:rPr>
          <w:rFonts w:ascii="Palatino Linotype" w:eastAsia="Palatino Linotype" w:hAnsi="Palatino Linotype" w:cs="Palatino Linotype"/>
        </w:rPr>
      </w:pPr>
    </w:p>
    <w:p w:rsidR="008234CE" w:rsidRPr="00543863" w:rsidRDefault="00CC25F2">
      <w:pPr>
        <w:spacing w:line="276" w:lineRule="auto"/>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b/>
          <w:i/>
          <w:sz w:val="22"/>
          <w:szCs w:val="22"/>
        </w:rPr>
        <w:t>“ARTÍCULO 220 K.-</w:t>
      </w:r>
      <w:r w:rsidRPr="00543863">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 </w:t>
      </w:r>
    </w:p>
    <w:p w:rsidR="008234CE" w:rsidRPr="00543863" w:rsidRDefault="00CC25F2">
      <w:pPr>
        <w:spacing w:line="276" w:lineRule="auto"/>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w:t>
      </w:r>
    </w:p>
    <w:p w:rsidR="008234CE" w:rsidRPr="00543863" w:rsidRDefault="00CC25F2">
      <w:pPr>
        <w:spacing w:line="276" w:lineRule="auto"/>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b/>
          <w:i/>
          <w:sz w:val="22"/>
          <w:szCs w:val="22"/>
        </w:rPr>
        <w:t>III. Controles de asistencia o la información magnética o electrónica de asistencia de los servidores públicos</w:t>
      </w:r>
      <w:r w:rsidRPr="00543863">
        <w:rPr>
          <w:rFonts w:ascii="Palatino Linotype" w:eastAsia="Palatino Linotype" w:hAnsi="Palatino Linotype" w:cs="Palatino Linotype"/>
          <w:i/>
          <w:sz w:val="22"/>
          <w:szCs w:val="22"/>
        </w:rPr>
        <w:t xml:space="preserve">; </w:t>
      </w:r>
    </w:p>
    <w:p w:rsidR="008234CE" w:rsidRPr="00543863" w:rsidRDefault="00CC25F2">
      <w:pPr>
        <w:spacing w:line="276" w:lineRule="auto"/>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w:t>
      </w:r>
    </w:p>
    <w:p w:rsidR="008234CE" w:rsidRPr="00543863" w:rsidRDefault="00CC25F2">
      <w:pPr>
        <w:spacing w:line="276" w:lineRule="auto"/>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 xml:space="preserve">Los documentos señalados en la fracción I de este artículo, deberán conservarse mientras dure la relación laboral y hasta un año después; </w:t>
      </w:r>
      <w:r w:rsidRPr="00543863">
        <w:rPr>
          <w:rFonts w:ascii="Palatino Linotype" w:eastAsia="Palatino Linotype" w:hAnsi="Palatino Linotype" w:cs="Palatino Linotype"/>
          <w:b/>
          <w:i/>
          <w:sz w:val="22"/>
          <w:szCs w:val="22"/>
        </w:rPr>
        <w:t>los señalados por las fracciones</w:t>
      </w:r>
      <w:r w:rsidRPr="00543863">
        <w:rPr>
          <w:rFonts w:ascii="Palatino Linotype" w:eastAsia="Palatino Linotype" w:hAnsi="Palatino Linotype" w:cs="Palatino Linotype"/>
          <w:i/>
          <w:sz w:val="22"/>
          <w:szCs w:val="22"/>
        </w:rPr>
        <w:t xml:space="preserve"> II, </w:t>
      </w:r>
      <w:r w:rsidRPr="00543863">
        <w:rPr>
          <w:rFonts w:ascii="Palatino Linotype" w:eastAsia="Palatino Linotype" w:hAnsi="Palatino Linotype" w:cs="Palatino Linotype"/>
          <w:b/>
          <w:i/>
          <w:sz w:val="22"/>
          <w:szCs w:val="22"/>
        </w:rPr>
        <w:t>III,</w:t>
      </w:r>
      <w:r w:rsidRPr="00543863">
        <w:rPr>
          <w:rFonts w:ascii="Palatino Linotype" w:eastAsia="Palatino Linotype" w:hAnsi="Palatino Linotype" w:cs="Palatino Linotype"/>
          <w:i/>
          <w:sz w:val="22"/>
          <w:szCs w:val="22"/>
        </w:rPr>
        <w:t xml:space="preserve"> IV </w:t>
      </w:r>
      <w:r w:rsidRPr="00543863">
        <w:rPr>
          <w:rFonts w:ascii="Palatino Linotype" w:eastAsia="Palatino Linotype" w:hAnsi="Palatino Linotype" w:cs="Palatino Linotype"/>
          <w:b/>
          <w:i/>
          <w:sz w:val="22"/>
          <w:szCs w:val="22"/>
        </w:rPr>
        <w:t>durante el último año y un año después de que se extinga la relación laboral</w:t>
      </w:r>
      <w:r w:rsidRPr="00543863">
        <w:rPr>
          <w:rFonts w:ascii="Palatino Linotype" w:eastAsia="Palatino Linotype" w:hAnsi="Palatino Linotype" w:cs="Palatino Linotype"/>
          <w:i/>
          <w:sz w:val="22"/>
          <w:szCs w:val="22"/>
        </w:rPr>
        <w:t>,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8234CE" w:rsidRPr="00543863" w:rsidRDefault="008234CE">
      <w:pPr>
        <w:spacing w:line="360" w:lineRule="auto"/>
        <w:jc w:val="both"/>
        <w:rPr>
          <w:sz w:val="32"/>
          <w:szCs w:val="32"/>
        </w:rPr>
      </w:pPr>
    </w:p>
    <w:p w:rsidR="008234CE" w:rsidRPr="00543863" w:rsidRDefault="00CC25F2">
      <w:pPr>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De ahí que se justifique el deber de generar la información solicitada por parte del Sujeto Obligado, por lo tanto procede la entrega del documento donde conste el modo de registrar entrada y salida de los servidores públicos que se encargan de la administración y ejecución del programa social “Por las familias podemos más”, generado durante las dos quincenas del mes de marzo de dos mil veintitrés.</w:t>
      </w:r>
    </w:p>
    <w:p w:rsidR="008234CE" w:rsidRPr="00543863" w:rsidRDefault="00CC25F2">
      <w:pPr>
        <w:pBdr>
          <w:top w:val="nil"/>
          <w:left w:val="nil"/>
          <w:bottom w:val="nil"/>
          <w:right w:val="nil"/>
          <w:between w:val="nil"/>
        </w:pBdr>
        <w:spacing w:line="360" w:lineRule="auto"/>
        <w:jc w:val="both"/>
      </w:pPr>
      <w:r w:rsidRPr="00543863">
        <w:rPr>
          <w:rFonts w:ascii="Palatino Linotype" w:eastAsia="Palatino Linotype" w:hAnsi="Palatino Linotype" w:cs="Palatino Linotype"/>
        </w:rPr>
        <w:lastRenderedPageBreak/>
        <w:t>Sin embargo, para el caso de que derivado de la búsqueda que se ordena, no llegara a localizar en sus archivos las listas de asistencia o bien la autorización emitida por autoridad competente, para omitir la elaboración de listas de asistencia o para exceptuar el registro de asistencia, se deberá emitir una declaratoria formal de la inexistencia de la información, en términos de lo que señalan los artículos 19, tercer párrafo, 49, fracciones II y XIII; 169 y 170 de la Ley de Transparencia y Acceso a la Información Pública del Estado de México y Municipios, que se leen como sigue:</w:t>
      </w:r>
    </w:p>
    <w:p w:rsidR="008234CE" w:rsidRPr="00543863" w:rsidRDefault="00CC25F2">
      <w:pPr>
        <w:pBdr>
          <w:top w:val="nil"/>
          <w:left w:val="nil"/>
          <w:bottom w:val="nil"/>
          <w:right w:val="nil"/>
          <w:between w:val="nil"/>
        </w:pBdr>
        <w:spacing w:before="120" w:after="120"/>
        <w:ind w:left="567" w:right="902"/>
        <w:jc w:val="both"/>
      </w:pPr>
      <w:r w:rsidRPr="00543863">
        <w:rPr>
          <w:rFonts w:ascii="Palatino Linotype" w:eastAsia="Palatino Linotype" w:hAnsi="Palatino Linotype" w:cs="Palatino Linotype"/>
          <w:i/>
          <w:sz w:val="22"/>
          <w:szCs w:val="22"/>
        </w:rPr>
        <w:t>“</w:t>
      </w:r>
      <w:r w:rsidRPr="00543863">
        <w:rPr>
          <w:rFonts w:ascii="Palatino Linotype" w:eastAsia="Palatino Linotype" w:hAnsi="Palatino Linotype" w:cs="Palatino Linotype"/>
          <w:b/>
          <w:i/>
          <w:sz w:val="22"/>
          <w:szCs w:val="22"/>
        </w:rPr>
        <w:t>Artículo 19.</w:t>
      </w:r>
      <w:r w:rsidRPr="00543863">
        <w:rPr>
          <w:rFonts w:ascii="Palatino Linotype" w:eastAsia="Palatino Linotype" w:hAnsi="Palatino Linotype" w:cs="Palatino Linotype"/>
          <w:i/>
          <w:sz w:val="22"/>
          <w:szCs w:val="22"/>
        </w:rPr>
        <w:t xml:space="preserve"> (…)</w:t>
      </w:r>
    </w:p>
    <w:p w:rsidR="008234CE" w:rsidRPr="00543863" w:rsidRDefault="00CC25F2">
      <w:pPr>
        <w:pBdr>
          <w:top w:val="nil"/>
          <w:left w:val="nil"/>
          <w:bottom w:val="nil"/>
          <w:right w:val="nil"/>
          <w:between w:val="nil"/>
        </w:pBdr>
        <w:spacing w:before="120" w:after="120"/>
        <w:ind w:left="567" w:right="902"/>
        <w:jc w:val="both"/>
      </w:pPr>
      <w:r w:rsidRPr="00543863">
        <w:rPr>
          <w:rFonts w:ascii="Palatino Linotype" w:eastAsia="Palatino Linotype" w:hAnsi="Palatino Linotype" w:cs="Palatino Linotype"/>
          <w:b/>
          <w:i/>
          <w:sz w:val="22"/>
          <w:szCs w:val="22"/>
        </w:rPr>
        <w:t>Si el sujeto obligado, en el ejercicio de sus atribuciones, debía generar, poseer o administrar la información, pero ésta no se encuentra, el Comité de transparencia deberá emitir un acuerdo de inexistencia</w:t>
      </w:r>
      <w:r w:rsidRPr="00543863">
        <w:rPr>
          <w:rFonts w:ascii="Palatino Linotype" w:eastAsia="Palatino Linotype" w:hAnsi="Palatino Linotype" w:cs="Palatino Linotype"/>
          <w:i/>
          <w:sz w:val="22"/>
          <w:szCs w:val="22"/>
        </w:rPr>
        <w:t>, debidamente fundado y motivado, en el que detalle las razones del por qué no obra en sus archivos.”</w:t>
      </w:r>
    </w:p>
    <w:p w:rsidR="008234CE" w:rsidRPr="00543863" w:rsidRDefault="00CC25F2">
      <w:pPr>
        <w:pBdr>
          <w:top w:val="nil"/>
          <w:left w:val="nil"/>
          <w:bottom w:val="nil"/>
          <w:right w:val="nil"/>
          <w:between w:val="nil"/>
        </w:pBdr>
        <w:spacing w:before="120" w:after="120"/>
        <w:ind w:left="567" w:right="902"/>
        <w:jc w:val="both"/>
      </w:pPr>
      <w:r w:rsidRPr="00543863">
        <w:rPr>
          <w:rFonts w:ascii="Palatino Linotype" w:eastAsia="Palatino Linotype" w:hAnsi="Palatino Linotype" w:cs="Palatino Linotype"/>
          <w:i/>
          <w:sz w:val="22"/>
          <w:szCs w:val="22"/>
        </w:rPr>
        <w:t>“</w:t>
      </w:r>
      <w:r w:rsidRPr="00543863">
        <w:rPr>
          <w:rFonts w:ascii="Palatino Linotype" w:eastAsia="Palatino Linotype" w:hAnsi="Palatino Linotype" w:cs="Palatino Linotype"/>
          <w:b/>
          <w:i/>
          <w:sz w:val="22"/>
          <w:szCs w:val="22"/>
        </w:rPr>
        <w:t>Artículo 49.</w:t>
      </w:r>
      <w:r w:rsidRPr="00543863">
        <w:rPr>
          <w:rFonts w:ascii="Palatino Linotype" w:eastAsia="Palatino Linotype" w:hAnsi="Palatino Linotype" w:cs="Palatino Linotype"/>
          <w:i/>
          <w:sz w:val="22"/>
          <w:szCs w:val="22"/>
        </w:rPr>
        <w:t xml:space="preserve"> </w:t>
      </w:r>
      <w:r w:rsidRPr="00543863">
        <w:rPr>
          <w:rFonts w:ascii="Palatino Linotype" w:eastAsia="Palatino Linotype" w:hAnsi="Palatino Linotype" w:cs="Palatino Linotype"/>
          <w:b/>
          <w:i/>
          <w:sz w:val="22"/>
          <w:szCs w:val="22"/>
        </w:rPr>
        <w:t>Los Comités de Transparencia</w:t>
      </w:r>
      <w:r w:rsidRPr="00543863">
        <w:rPr>
          <w:rFonts w:ascii="Palatino Linotype" w:eastAsia="Palatino Linotype" w:hAnsi="Palatino Linotype" w:cs="Palatino Linotype"/>
          <w:i/>
          <w:sz w:val="22"/>
          <w:szCs w:val="22"/>
        </w:rPr>
        <w:t xml:space="preserve"> tendrán las siguientes </w:t>
      </w:r>
      <w:r w:rsidRPr="00543863">
        <w:rPr>
          <w:rFonts w:ascii="Palatino Linotype" w:eastAsia="Palatino Linotype" w:hAnsi="Palatino Linotype" w:cs="Palatino Linotype"/>
          <w:b/>
          <w:i/>
          <w:sz w:val="22"/>
          <w:szCs w:val="22"/>
        </w:rPr>
        <w:t>atribuciones</w:t>
      </w:r>
      <w:r w:rsidRPr="00543863">
        <w:rPr>
          <w:rFonts w:ascii="Palatino Linotype" w:eastAsia="Palatino Linotype" w:hAnsi="Palatino Linotype" w:cs="Palatino Linotype"/>
          <w:i/>
          <w:sz w:val="22"/>
          <w:szCs w:val="22"/>
        </w:rPr>
        <w:t>:</w:t>
      </w:r>
    </w:p>
    <w:p w:rsidR="008234CE" w:rsidRPr="00543863" w:rsidRDefault="00CC25F2">
      <w:pPr>
        <w:pBdr>
          <w:top w:val="nil"/>
          <w:left w:val="nil"/>
          <w:bottom w:val="nil"/>
          <w:right w:val="nil"/>
          <w:between w:val="nil"/>
        </w:pBdr>
        <w:spacing w:before="120" w:after="120"/>
        <w:ind w:left="567" w:right="902"/>
        <w:jc w:val="both"/>
      </w:pPr>
      <w:r w:rsidRPr="00543863">
        <w:rPr>
          <w:rFonts w:ascii="Palatino Linotype" w:eastAsia="Palatino Linotype" w:hAnsi="Palatino Linotype" w:cs="Palatino Linotype"/>
          <w:b/>
          <w:i/>
          <w:sz w:val="22"/>
          <w:szCs w:val="22"/>
        </w:rPr>
        <w:t>II.</w:t>
      </w:r>
      <w:r w:rsidRPr="00543863">
        <w:rPr>
          <w:rFonts w:ascii="Palatino Linotype" w:eastAsia="Palatino Linotype" w:hAnsi="Palatino Linotype" w:cs="Palatino Linotype"/>
          <w:i/>
          <w:sz w:val="22"/>
          <w:szCs w:val="22"/>
        </w:rPr>
        <w:t xml:space="preserve"> </w:t>
      </w:r>
      <w:r w:rsidRPr="00543863">
        <w:rPr>
          <w:rFonts w:ascii="Palatino Linotype" w:eastAsia="Palatino Linotype" w:hAnsi="Palatino Linotype" w:cs="Palatino Linotype"/>
          <w:b/>
          <w:i/>
          <w:sz w:val="22"/>
          <w:szCs w:val="22"/>
        </w:rPr>
        <w:t>Confirmar, modificar o revocar las determinaciones que en materia de</w:t>
      </w:r>
      <w:r w:rsidRPr="00543863">
        <w:rPr>
          <w:rFonts w:ascii="Palatino Linotype" w:eastAsia="Palatino Linotype" w:hAnsi="Palatino Linotype" w:cs="Palatino Linotype"/>
          <w:i/>
          <w:sz w:val="22"/>
          <w:szCs w:val="22"/>
        </w:rPr>
        <w:t xml:space="preserve"> ampliación del plazo de respuesta, clasificación de la información y </w:t>
      </w:r>
      <w:r w:rsidRPr="00543863">
        <w:rPr>
          <w:rFonts w:ascii="Palatino Linotype" w:eastAsia="Palatino Linotype" w:hAnsi="Palatino Linotype" w:cs="Palatino Linotype"/>
          <w:b/>
          <w:i/>
          <w:sz w:val="22"/>
          <w:szCs w:val="22"/>
        </w:rPr>
        <w:t>declaración de inexistencia</w:t>
      </w:r>
      <w:r w:rsidRPr="00543863">
        <w:rPr>
          <w:rFonts w:ascii="Palatino Linotype" w:eastAsia="Palatino Linotype" w:hAnsi="Palatino Linotype" w:cs="Palatino Linotype"/>
          <w:i/>
          <w:sz w:val="22"/>
          <w:szCs w:val="22"/>
        </w:rPr>
        <w:t xml:space="preserve"> o de incompetencia realicen los titulares de las áreas de los sujetos obligados;</w:t>
      </w:r>
    </w:p>
    <w:p w:rsidR="008234CE" w:rsidRPr="00543863" w:rsidRDefault="00CC25F2">
      <w:pPr>
        <w:pBdr>
          <w:top w:val="nil"/>
          <w:left w:val="nil"/>
          <w:bottom w:val="nil"/>
          <w:right w:val="nil"/>
          <w:between w:val="nil"/>
        </w:pBdr>
        <w:spacing w:before="120" w:after="120"/>
        <w:ind w:left="567" w:right="902"/>
        <w:jc w:val="both"/>
      </w:pPr>
      <w:r w:rsidRPr="00543863">
        <w:rPr>
          <w:rFonts w:ascii="Palatino Linotype" w:eastAsia="Palatino Linotype" w:hAnsi="Palatino Linotype" w:cs="Palatino Linotype"/>
          <w:b/>
          <w:i/>
          <w:sz w:val="22"/>
          <w:szCs w:val="22"/>
        </w:rPr>
        <w:t>XIII.</w:t>
      </w:r>
      <w:r w:rsidRPr="00543863">
        <w:rPr>
          <w:rFonts w:ascii="Palatino Linotype" w:eastAsia="Palatino Linotype" w:hAnsi="Palatino Linotype" w:cs="Palatino Linotype"/>
          <w:i/>
          <w:sz w:val="22"/>
          <w:szCs w:val="22"/>
        </w:rPr>
        <w:t xml:space="preserve"> </w:t>
      </w:r>
      <w:r w:rsidRPr="00543863">
        <w:rPr>
          <w:rFonts w:ascii="Palatino Linotype" w:eastAsia="Palatino Linotype" w:hAnsi="Palatino Linotype" w:cs="Palatino Linotype"/>
          <w:b/>
          <w:i/>
          <w:sz w:val="22"/>
          <w:szCs w:val="22"/>
        </w:rPr>
        <w:t>Dictaminar las declaratorias de inexistencia de la información</w:t>
      </w:r>
      <w:r w:rsidRPr="00543863">
        <w:rPr>
          <w:rFonts w:ascii="Palatino Linotype" w:eastAsia="Palatino Linotype" w:hAnsi="Palatino Linotype" w:cs="Palatino Linotype"/>
          <w:i/>
          <w:sz w:val="22"/>
          <w:szCs w:val="22"/>
        </w:rPr>
        <w:t xml:space="preserve"> que les remitan las unidades administrativas y resolver en consecuencia…”</w:t>
      </w:r>
    </w:p>
    <w:p w:rsidR="008234CE" w:rsidRPr="00543863" w:rsidRDefault="00CC25F2">
      <w:pPr>
        <w:pBdr>
          <w:top w:val="nil"/>
          <w:left w:val="nil"/>
          <w:bottom w:val="nil"/>
          <w:right w:val="nil"/>
          <w:between w:val="nil"/>
        </w:pBdr>
        <w:spacing w:before="120" w:after="120"/>
        <w:ind w:left="567" w:right="902"/>
        <w:jc w:val="both"/>
      </w:pPr>
      <w:r w:rsidRPr="00543863">
        <w:rPr>
          <w:rFonts w:ascii="Palatino Linotype" w:eastAsia="Palatino Linotype" w:hAnsi="Palatino Linotype" w:cs="Palatino Linotype"/>
          <w:i/>
          <w:sz w:val="22"/>
          <w:szCs w:val="22"/>
        </w:rPr>
        <w:t>“</w:t>
      </w:r>
      <w:r w:rsidRPr="00543863">
        <w:rPr>
          <w:rFonts w:ascii="Palatino Linotype" w:eastAsia="Palatino Linotype" w:hAnsi="Palatino Linotype" w:cs="Palatino Linotype"/>
          <w:b/>
          <w:i/>
          <w:sz w:val="22"/>
          <w:szCs w:val="22"/>
        </w:rPr>
        <w:t>Artículo 169</w:t>
      </w:r>
      <w:r w:rsidRPr="00543863">
        <w:rPr>
          <w:rFonts w:ascii="Palatino Linotype" w:eastAsia="Palatino Linotype" w:hAnsi="Palatino Linotype" w:cs="Palatino Linotype"/>
          <w:i/>
          <w:sz w:val="22"/>
          <w:szCs w:val="22"/>
        </w:rPr>
        <w:t xml:space="preserve">. </w:t>
      </w:r>
      <w:r w:rsidRPr="00543863">
        <w:rPr>
          <w:rFonts w:ascii="Palatino Linotype" w:eastAsia="Palatino Linotype" w:hAnsi="Palatino Linotype" w:cs="Palatino Linotype"/>
          <w:b/>
          <w:i/>
          <w:sz w:val="22"/>
          <w:szCs w:val="22"/>
        </w:rPr>
        <w:t>Cuando la información no se encuentre en los archivos del sujeto obligado, el Comité de Transparencia</w:t>
      </w:r>
      <w:r w:rsidRPr="00543863">
        <w:rPr>
          <w:rFonts w:ascii="Palatino Linotype" w:eastAsia="Palatino Linotype" w:hAnsi="Palatino Linotype" w:cs="Palatino Linotype"/>
          <w:i/>
          <w:sz w:val="22"/>
          <w:szCs w:val="22"/>
        </w:rPr>
        <w:t>: </w:t>
      </w:r>
    </w:p>
    <w:p w:rsidR="008234CE" w:rsidRPr="00543863" w:rsidRDefault="00CC25F2">
      <w:pPr>
        <w:pBdr>
          <w:top w:val="nil"/>
          <w:left w:val="nil"/>
          <w:bottom w:val="nil"/>
          <w:right w:val="nil"/>
          <w:between w:val="nil"/>
        </w:pBdr>
        <w:spacing w:before="120" w:after="120"/>
        <w:ind w:left="567" w:right="902"/>
        <w:jc w:val="both"/>
      </w:pPr>
      <w:r w:rsidRPr="00543863">
        <w:rPr>
          <w:rFonts w:ascii="Palatino Linotype" w:eastAsia="Palatino Linotype" w:hAnsi="Palatino Linotype" w:cs="Palatino Linotype"/>
          <w:b/>
          <w:i/>
          <w:sz w:val="22"/>
          <w:szCs w:val="22"/>
        </w:rPr>
        <w:t>I.</w:t>
      </w:r>
      <w:r w:rsidRPr="00543863">
        <w:rPr>
          <w:rFonts w:ascii="Palatino Linotype" w:eastAsia="Palatino Linotype" w:hAnsi="Palatino Linotype" w:cs="Palatino Linotype"/>
          <w:i/>
          <w:sz w:val="22"/>
          <w:szCs w:val="22"/>
        </w:rPr>
        <w:t xml:space="preserve"> Analizará el caso y tomará las medidas necesarias para localizar la información; </w:t>
      </w:r>
    </w:p>
    <w:p w:rsidR="008234CE" w:rsidRPr="00543863" w:rsidRDefault="00CC25F2">
      <w:pPr>
        <w:pBdr>
          <w:top w:val="nil"/>
          <w:left w:val="nil"/>
          <w:bottom w:val="nil"/>
          <w:right w:val="nil"/>
          <w:between w:val="nil"/>
        </w:pBdr>
        <w:spacing w:before="120" w:after="120"/>
        <w:ind w:left="567" w:right="902"/>
        <w:jc w:val="both"/>
      </w:pPr>
      <w:r w:rsidRPr="00543863">
        <w:rPr>
          <w:rFonts w:ascii="Palatino Linotype" w:eastAsia="Palatino Linotype" w:hAnsi="Palatino Linotype" w:cs="Palatino Linotype"/>
          <w:b/>
          <w:i/>
          <w:sz w:val="22"/>
          <w:szCs w:val="22"/>
        </w:rPr>
        <w:t>II.</w:t>
      </w:r>
      <w:r w:rsidRPr="00543863">
        <w:rPr>
          <w:rFonts w:ascii="Palatino Linotype" w:eastAsia="Palatino Linotype" w:hAnsi="Palatino Linotype" w:cs="Palatino Linotype"/>
          <w:i/>
          <w:sz w:val="22"/>
          <w:szCs w:val="22"/>
        </w:rPr>
        <w:t xml:space="preserve"> </w:t>
      </w:r>
      <w:r w:rsidRPr="00543863">
        <w:rPr>
          <w:rFonts w:ascii="Palatino Linotype" w:eastAsia="Palatino Linotype" w:hAnsi="Palatino Linotype" w:cs="Palatino Linotype"/>
          <w:b/>
          <w:i/>
          <w:sz w:val="22"/>
          <w:szCs w:val="22"/>
        </w:rPr>
        <w:t>Expedirá una resolución que confirme la inexistencia del documento</w:t>
      </w:r>
      <w:r w:rsidRPr="00543863">
        <w:rPr>
          <w:rFonts w:ascii="Palatino Linotype" w:eastAsia="Palatino Linotype" w:hAnsi="Palatino Linotype" w:cs="Palatino Linotype"/>
          <w:i/>
          <w:sz w:val="22"/>
          <w:szCs w:val="22"/>
        </w:rPr>
        <w:t>; </w:t>
      </w:r>
    </w:p>
    <w:p w:rsidR="008234CE" w:rsidRPr="00543863" w:rsidRDefault="00CC25F2">
      <w:pPr>
        <w:pBdr>
          <w:top w:val="nil"/>
          <w:left w:val="nil"/>
          <w:bottom w:val="nil"/>
          <w:right w:val="nil"/>
          <w:between w:val="nil"/>
        </w:pBdr>
        <w:spacing w:before="120" w:after="120"/>
        <w:ind w:left="567" w:right="851"/>
        <w:jc w:val="both"/>
      </w:pPr>
      <w:r w:rsidRPr="00543863">
        <w:rPr>
          <w:rFonts w:ascii="Palatino Linotype" w:eastAsia="Palatino Linotype" w:hAnsi="Palatino Linotype" w:cs="Palatino Linotype"/>
          <w:b/>
          <w:i/>
          <w:sz w:val="22"/>
          <w:szCs w:val="22"/>
        </w:rPr>
        <w:t>III</w:t>
      </w:r>
      <w:r w:rsidRPr="00543863">
        <w:rPr>
          <w:rFonts w:ascii="Palatino Linotype" w:eastAsia="Palatino Linotype" w:hAnsi="Palatino Linotype" w:cs="Palatino Linotype"/>
          <w:i/>
          <w:sz w:val="22"/>
          <w:szCs w:val="22"/>
        </w:rPr>
        <w:t>.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rsidR="008234CE" w:rsidRPr="00543863" w:rsidRDefault="00CC25F2">
      <w:pPr>
        <w:pBdr>
          <w:top w:val="nil"/>
          <w:left w:val="nil"/>
          <w:bottom w:val="nil"/>
          <w:right w:val="nil"/>
          <w:between w:val="nil"/>
        </w:pBdr>
        <w:spacing w:before="120" w:after="120"/>
        <w:ind w:left="567" w:right="851"/>
        <w:jc w:val="both"/>
      </w:pPr>
      <w:r w:rsidRPr="00543863">
        <w:rPr>
          <w:rFonts w:ascii="Palatino Linotype" w:eastAsia="Palatino Linotype" w:hAnsi="Palatino Linotype" w:cs="Palatino Linotype"/>
          <w:b/>
          <w:i/>
          <w:sz w:val="22"/>
          <w:szCs w:val="22"/>
        </w:rPr>
        <w:lastRenderedPageBreak/>
        <w:t>IV</w:t>
      </w:r>
      <w:r w:rsidRPr="00543863">
        <w:rPr>
          <w:rFonts w:ascii="Palatino Linotype" w:eastAsia="Palatino Linotype" w:hAnsi="Palatino Linotype" w:cs="Palatino Linotype"/>
          <w:i/>
          <w:sz w:val="22"/>
          <w:szCs w:val="22"/>
        </w:rPr>
        <w:t>. Notificará al órgano interno de control o equivalente del sujeto obligado quien, en su caso, deberá iniciar el procedimiento de responsabilidad administrativa que corresponda. </w:t>
      </w:r>
    </w:p>
    <w:p w:rsidR="008234CE" w:rsidRPr="00543863" w:rsidRDefault="00CC25F2">
      <w:pPr>
        <w:pBdr>
          <w:top w:val="nil"/>
          <w:left w:val="nil"/>
          <w:bottom w:val="nil"/>
          <w:right w:val="nil"/>
          <w:between w:val="nil"/>
        </w:pBdr>
        <w:spacing w:before="120" w:after="120"/>
        <w:ind w:left="567" w:right="851"/>
        <w:jc w:val="both"/>
      </w:pPr>
      <w:r w:rsidRPr="00543863">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 </w:t>
      </w:r>
    </w:p>
    <w:p w:rsidR="008234CE" w:rsidRPr="00543863" w:rsidRDefault="00CC25F2">
      <w:pPr>
        <w:pBdr>
          <w:top w:val="nil"/>
          <w:left w:val="nil"/>
          <w:bottom w:val="nil"/>
          <w:right w:val="nil"/>
          <w:between w:val="nil"/>
        </w:pBdr>
        <w:spacing w:before="120" w:after="120"/>
        <w:ind w:left="567" w:right="851"/>
        <w:jc w:val="both"/>
      </w:pPr>
      <w:r w:rsidRPr="00543863">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rsidR="008234CE" w:rsidRPr="00543863" w:rsidRDefault="00CC25F2">
      <w:pPr>
        <w:pBdr>
          <w:top w:val="nil"/>
          <w:left w:val="nil"/>
          <w:bottom w:val="nil"/>
          <w:right w:val="nil"/>
          <w:between w:val="nil"/>
        </w:pBdr>
        <w:spacing w:before="120" w:after="120"/>
        <w:ind w:left="567" w:right="851"/>
        <w:jc w:val="both"/>
      </w:pPr>
      <w:r w:rsidRPr="00543863">
        <w:rPr>
          <w:rFonts w:ascii="Palatino Linotype" w:eastAsia="Palatino Linotype" w:hAnsi="Palatino Linotype" w:cs="Palatino Linotype"/>
          <w:i/>
          <w:sz w:val="22"/>
          <w:szCs w:val="22"/>
        </w:rPr>
        <w:t>“</w:t>
      </w:r>
      <w:r w:rsidRPr="00543863">
        <w:rPr>
          <w:rFonts w:ascii="Palatino Linotype" w:eastAsia="Palatino Linotype" w:hAnsi="Palatino Linotype" w:cs="Palatino Linotype"/>
          <w:b/>
          <w:i/>
          <w:sz w:val="22"/>
          <w:szCs w:val="22"/>
        </w:rPr>
        <w:t>Artículo 170.</w:t>
      </w:r>
      <w:r w:rsidRPr="00543863">
        <w:rPr>
          <w:rFonts w:ascii="Palatino Linotype" w:eastAsia="Palatino Linotype" w:hAnsi="Palatino Linotype" w:cs="Palatino Linotype"/>
          <w:i/>
          <w:sz w:val="22"/>
          <w:szCs w:val="22"/>
        </w:rPr>
        <w:t xml:space="preserve"> </w:t>
      </w:r>
      <w:r w:rsidRPr="00543863">
        <w:rPr>
          <w:rFonts w:ascii="Palatino Linotype" w:eastAsia="Palatino Linotype" w:hAnsi="Palatino Linotype" w:cs="Palatino Linotype"/>
          <w:b/>
          <w:i/>
          <w:sz w:val="22"/>
          <w:szCs w:val="22"/>
        </w:rPr>
        <w:t>La resolución del Comité de Transparencia que confirme la inexistencia de la información solicitada contendrá los elementos mínimos</w:t>
      </w:r>
      <w:r w:rsidRPr="00543863">
        <w:rPr>
          <w:rFonts w:ascii="Palatino Linotype" w:eastAsia="Palatino Linotype" w:hAnsi="Palatino Linotype" w:cs="Palatino Linotype"/>
          <w:i/>
          <w:sz w:val="22"/>
          <w:szCs w:val="22"/>
        </w:rPr>
        <w:t xml:space="preserve"> </w:t>
      </w:r>
      <w:r w:rsidRPr="00543863">
        <w:rPr>
          <w:rFonts w:ascii="Palatino Linotype" w:eastAsia="Palatino Linotype" w:hAnsi="Palatino Linotype" w:cs="Palatino Linotype"/>
          <w:b/>
          <w:i/>
          <w:sz w:val="22"/>
          <w:szCs w:val="22"/>
        </w:rPr>
        <w:t>que permitan al solicitante tener la certeza de que se utilizó un criterio de búsqueda exhaustivo</w:t>
      </w:r>
      <w:r w:rsidRPr="00543863">
        <w:rPr>
          <w:rFonts w:ascii="Palatino Linotype" w:eastAsia="Palatino Linotype" w:hAnsi="Palatino Linotype" w:cs="Palatino Linotype"/>
          <w:i/>
          <w:sz w:val="22"/>
          <w:szCs w:val="22"/>
        </w:rPr>
        <w:t>, además de señalar las circunstancias de tiempo, modo y lugar que generaron la existencia en cuestión y señalará al servidor público responsable de contar con la misma.”</w:t>
      </w:r>
    </w:p>
    <w:p w:rsidR="008234CE" w:rsidRPr="00543863" w:rsidRDefault="00CC25F2">
      <w:pPr>
        <w:pBdr>
          <w:top w:val="nil"/>
          <w:left w:val="nil"/>
          <w:bottom w:val="nil"/>
          <w:right w:val="nil"/>
          <w:between w:val="nil"/>
        </w:pBdr>
        <w:spacing w:before="240" w:after="240" w:line="360" w:lineRule="auto"/>
        <w:jc w:val="both"/>
      </w:pPr>
      <w:r w:rsidRPr="00543863">
        <w:rPr>
          <w:rFonts w:ascii="Palatino Linotype" w:eastAsia="Palatino Linotype" w:hAnsi="Palatino Linotype" w:cs="Palatino Linotype"/>
        </w:rPr>
        <w:t xml:space="preserve">Dicho de otro modo, deberá procederse a la emisión de una resolución que confirme la inexistencia del documento de excepción a la obligación de llevar registros para el control de asistencia de los servidores públicos que ostentan cargos de mandos medios y superiores, por parte del Comité de Transparencia del </w:t>
      </w:r>
      <w:r w:rsidRPr="00543863">
        <w:rPr>
          <w:rFonts w:ascii="Palatino Linotype" w:eastAsia="Palatino Linotype" w:hAnsi="Palatino Linotype" w:cs="Palatino Linotype"/>
          <w:b/>
        </w:rPr>
        <w:t>Sujeto Obligado</w:t>
      </w:r>
      <w:r w:rsidRPr="00543863">
        <w:rPr>
          <w:rFonts w:ascii="Palatino Linotype" w:eastAsia="Palatino Linotype" w:hAnsi="Palatino Linotype" w:cs="Palatino Linotype"/>
        </w:rPr>
        <w:t xml:space="preserve">,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 </w:t>
      </w:r>
      <w:r w:rsidRPr="00543863">
        <w:rPr>
          <w:rFonts w:ascii="Palatino Linotype" w:eastAsia="Palatino Linotype" w:hAnsi="Palatino Linotype" w:cs="Palatino Linotype"/>
          <w:b/>
        </w:rPr>
        <w:t>la parte</w:t>
      </w:r>
      <w:r w:rsidRPr="00543863">
        <w:rPr>
          <w:rFonts w:ascii="Palatino Linotype" w:eastAsia="Palatino Linotype" w:hAnsi="Palatino Linotype" w:cs="Palatino Linotype"/>
        </w:rPr>
        <w:t xml:space="preserve"> </w:t>
      </w:r>
      <w:r w:rsidRPr="00543863">
        <w:rPr>
          <w:rFonts w:ascii="Palatino Linotype" w:eastAsia="Palatino Linotype" w:hAnsi="Palatino Linotype" w:cs="Palatino Linotype"/>
          <w:b/>
        </w:rPr>
        <w:t>Recurrente</w:t>
      </w:r>
      <w:r w:rsidRPr="00543863">
        <w:rPr>
          <w:rFonts w:ascii="Palatino Linotype" w:eastAsia="Palatino Linotype" w:hAnsi="Palatino Linotype" w:cs="Palatino Linotype"/>
        </w:rPr>
        <w:t xml:space="preserve"> y comprobar la inexistencia de la información.</w:t>
      </w:r>
    </w:p>
    <w:p w:rsidR="008234CE" w:rsidRPr="00543863" w:rsidRDefault="00CC25F2">
      <w:pPr>
        <w:pBdr>
          <w:top w:val="nil"/>
          <w:left w:val="nil"/>
          <w:bottom w:val="nil"/>
          <w:right w:val="nil"/>
          <w:between w:val="nil"/>
        </w:pBdr>
        <w:spacing w:line="360" w:lineRule="auto"/>
        <w:jc w:val="both"/>
      </w:pPr>
      <w:r w:rsidRPr="00543863">
        <w:rPr>
          <w:rFonts w:ascii="Palatino Linotype" w:eastAsia="Palatino Linotype" w:hAnsi="Palatino Linotype" w:cs="Palatino Linotype"/>
        </w:rPr>
        <w:t>Tiene aplicación al respecto el criterio de interpretación en el orden administrativo número 0004-11 emitido por este Instituto, cuyo contenido es del tenor literal siguiente:</w:t>
      </w:r>
    </w:p>
    <w:p w:rsidR="008234CE" w:rsidRPr="00543863" w:rsidRDefault="00CC25F2">
      <w:pPr>
        <w:pBdr>
          <w:top w:val="nil"/>
          <w:left w:val="nil"/>
          <w:bottom w:val="nil"/>
          <w:right w:val="nil"/>
          <w:between w:val="nil"/>
        </w:pBdr>
        <w:spacing w:before="240" w:after="240"/>
        <w:ind w:left="851" w:right="900"/>
        <w:jc w:val="both"/>
      </w:pPr>
      <w:r w:rsidRPr="00543863">
        <w:rPr>
          <w:rFonts w:ascii="Palatino Linotype" w:eastAsia="Palatino Linotype" w:hAnsi="Palatino Linotype" w:cs="Palatino Linotype"/>
          <w:i/>
          <w:sz w:val="22"/>
          <w:szCs w:val="22"/>
        </w:rPr>
        <w:t>“CRITERIO 0004-11 </w:t>
      </w:r>
    </w:p>
    <w:p w:rsidR="008234CE" w:rsidRPr="00543863" w:rsidRDefault="00CC25F2">
      <w:pPr>
        <w:pBdr>
          <w:top w:val="nil"/>
          <w:left w:val="nil"/>
          <w:bottom w:val="nil"/>
          <w:right w:val="nil"/>
          <w:between w:val="nil"/>
        </w:pBdr>
        <w:spacing w:before="240" w:after="240"/>
        <w:ind w:left="851" w:right="900"/>
        <w:jc w:val="both"/>
      </w:pPr>
      <w:r w:rsidRPr="00543863">
        <w:rPr>
          <w:rFonts w:ascii="Palatino Linotype" w:eastAsia="Palatino Linotype" w:hAnsi="Palatino Linotype" w:cs="Palatino Linotype"/>
          <w:b/>
          <w:i/>
          <w:sz w:val="22"/>
          <w:szCs w:val="22"/>
        </w:rPr>
        <w:lastRenderedPageBreak/>
        <w:t>INEXISTENCIA. DECLARATORIA DE LA. ALCANCES Y PROCEDIMIENTOS</w:t>
      </w:r>
      <w:r w:rsidRPr="00543863">
        <w:rPr>
          <w:rFonts w:ascii="Palatino Linotype" w:eastAsia="Palatino Linotype" w:hAnsi="Palatino Linotype" w:cs="Palatino Linotype"/>
          <w:i/>
          <w:sz w:val="22"/>
          <w:szCs w:val="22"/>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rsidR="008234CE" w:rsidRPr="00543863" w:rsidRDefault="00CC25F2">
      <w:pPr>
        <w:pBdr>
          <w:top w:val="nil"/>
          <w:left w:val="nil"/>
          <w:bottom w:val="nil"/>
          <w:right w:val="nil"/>
          <w:between w:val="nil"/>
        </w:pBdr>
        <w:spacing w:before="240" w:after="240"/>
        <w:ind w:left="851" w:right="900"/>
        <w:jc w:val="both"/>
      </w:pPr>
      <w:r w:rsidRPr="00543863">
        <w:rPr>
          <w:rFonts w:ascii="Palatino Linotype" w:eastAsia="Palatino Linotype" w:hAnsi="Palatino Linotype" w:cs="Palatino Linotype"/>
          <w:i/>
          <w:sz w:val="22"/>
          <w:szCs w:val="22"/>
        </w:rPr>
        <w:t>Bajo el entendido de que dicha búsqueda exhaustiva permitirá dos determinaciones: </w:t>
      </w:r>
    </w:p>
    <w:p w:rsidR="008234CE" w:rsidRPr="00543863" w:rsidRDefault="00CC25F2">
      <w:pPr>
        <w:pBdr>
          <w:top w:val="nil"/>
          <w:left w:val="nil"/>
          <w:bottom w:val="nil"/>
          <w:right w:val="nil"/>
          <w:between w:val="nil"/>
        </w:pBdr>
        <w:spacing w:before="240" w:after="240"/>
        <w:ind w:left="851" w:right="900"/>
        <w:jc w:val="both"/>
      </w:pPr>
      <w:r w:rsidRPr="00543863">
        <w:rPr>
          <w:rFonts w:ascii="Palatino Linotype" w:eastAsia="Palatino Linotype" w:hAnsi="Palatino Linotype" w:cs="Palatino Linotype"/>
          <w:b/>
          <w:i/>
          <w:sz w:val="22"/>
          <w:szCs w:val="22"/>
        </w:rPr>
        <w:t>1ª)</w:t>
      </w:r>
      <w:r w:rsidRPr="00543863">
        <w:rPr>
          <w:rFonts w:ascii="Palatino Linotype" w:eastAsia="Palatino Linotype" w:hAnsi="Palatino Linotype" w:cs="Palatino Linotype"/>
          <w:i/>
          <w:sz w:val="22"/>
          <w:szCs w:val="22"/>
        </w:rPr>
        <w:t xml:space="preserve"> Que se localice la documentación que contenga la información solicitada y de ser así la información pueda entregarse al solicitante en la forma en que se encuentra disponible, o </w:t>
      </w:r>
    </w:p>
    <w:p w:rsidR="008234CE" w:rsidRPr="00543863" w:rsidRDefault="00CC25F2">
      <w:pPr>
        <w:pBdr>
          <w:top w:val="nil"/>
          <w:left w:val="nil"/>
          <w:bottom w:val="nil"/>
          <w:right w:val="nil"/>
          <w:between w:val="nil"/>
        </w:pBdr>
        <w:spacing w:before="240" w:after="240"/>
        <w:ind w:left="851" w:right="900"/>
        <w:jc w:val="both"/>
      </w:pPr>
      <w:r w:rsidRPr="00543863">
        <w:rPr>
          <w:rFonts w:ascii="Palatino Linotype" w:eastAsia="Palatino Linotype" w:hAnsi="Palatino Linotype" w:cs="Palatino Linotype"/>
          <w:b/>
          <w:i/>
          <w:sz w:val="22"/>
          <w:szCs w:val="22"/>
        </w:rPr>
        <w:t>2ª)</w:t>
      </w:r>
      <w:r w:rsidRPr="00543863">
        <w:rPr>
          <w:rFonts w:ascii="Palatino Linotype" w:eastAsia="Palatino Linotype" w:hAnsi="Palatino Linotype" w:cs="Palatino Linotype"/>
          <w:i/>
          <w:sz w:val="22"/>
          <w:szCs w:val="22"/>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 </w:t>
      </w:r>
    </w:p>
    <w:p w:rsidR="008234CE" w:rsidRPr="00543863" w:rsidRDefault="00CC25F2">
      <w:pPr>
        <w:pBdr>
          <w:top w:val="nil"/>
          <w:left w:val="nil"/>
          <w:bottom w:val="nil"/>
          <w:right w:val="nil"/>
          <w:between w:val="nil"/>
        </w:pBdr>
        <w:spacing w:before="240" w:after="240"/>
        <w:ind w:left="851" w:right="900"/>
        <w:jc w:val="both"/>
      </w:pPr>
      <w:r w:rsidRPr="00543863">
        <w:rPr>
          <w:rFonts w:ascii="Palatino Linotype" w:eastAsia="Palatino Linotype" w:hAnsi="Palatino Linotype" w:cs="Palatino Linotype"/>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8234CE" w:rsidRPr="00543863" w:rsidRDefault="00CC25F2">
      <w:pPr>
        <w:pBdr>
          <w:top w:val="nil"/>
          <w:left w:val="nil"/>
          <w:bottom w:val="nil"/>
          <w:right w:val="nil"/>
          <w:between w:val="nil"/>
        </w:pBdr>
        <w:spacing w:before="240" w:after="240" w:line="360" w:lineRule="auto"/>
        <w:jc w:val="both"/>
      </w:pPr>
      <w:r w:rsidRPr="00543863">
        <w:rPr>
          <w:rFonts w:ascii="Palatino Linotype" w:eastAsia="Palatino Linotype" w:hAnsi="Palatino Linotype" w:cs="Palatino Linotype"/>
        </w:rPr>
        <w:lastRenderedPageBreak/>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sidRPr="00543863">
        <w:rPr>
          <w:rFonts w:ascii="Palatino Linotype" w:eastAsia="Palatino Linotype" w:hAnsi="Palatino Linotype" w:cs="Palatino Linotype"/>
          <w:b/>
        </w:rPr>
        <w:t>Sujeto Obligado</w:t>
      </w:r>
      <w:r w:rsidRPr="00543863">
        <w:rPr>
          <w:rFonts w:ascii="Palatino Linotype" w:eastAsia="Palatino Linotype" w:hAnsi="Palatino Linotype" w:cs="Palatino Linotype"/>
        </w:rPr>
        <w:t xml:space="preserve">,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el </w:t>
      </w:r>
      <w:r w:rsidRPr="00543863">
        <w:rPr>
          <w:rFonts w:ascii="Palatino Linotype" w:eastAsia="Palatino Linotype" w:hAnsi="Palatino Linotype" w:cs="Palatino Linotype"/>
          <w:b/>
        </w:rPr>
        <w:t>Sujeto Obligado</w:t>
      </w:r>
      <w:r w:rsidRPr="00543863">
        <w:rPr>
          <w:rFonts w:ascii="Palatino Linotype" w:eastAsia="Palatino Linotype" w:hAnsi="Palatino Linotype" w:cs="Palatino Linotype"/>
        </w:rPr>
        <w:t xml:space="preserve"> debió de haber generado, administrado o poseído la información pero en incumplimiento a la norma no lo llevo a cabo. Tal como se lee del criterio que para mayor referencia se transcribe a continuación:</w:t>
      </w:r>
    </w:p>
    <w:p w:rsidR="008234CE" w:rsidRPr="00543863" w:rsidRDefault="00CC25F2">
      <w:pPr>
        <w:pBdr>
          <w:top w:val="nil"/>
          <w:left w:val="nil"/>
          <w:bottom w:val="nil"/>
          <w:right w:val="nil"/>
          <w:between w:val="nil"/>
        </w:pBdr>
        <w:spacing w:before="240" w:after="240"/>
        <w:ind w:left="567" w:right="900"/>
        <w:jc w:val="both"/>
      </w:pPr>
      <w:r w:rsidRPr="00543863">
        <w:rPr>
          <w:rFonts w:ascii="Palatino Linotype" w:eastAsia="Palatino Linotype" w:hAnsi="Palatino Linotype" w:cs="Palatino Linotype"/>
          <w:i/>
          <w:sz w:val="22"/>
          <w:szCs w:val="22"/>
        </w:rPr>
        <w:t>“</w:t>
      </w:r>
      <w:r w:rsidRPr="00543863">
        <w:rPr>
          <w:rFonts w:ascii="Palatino Linotype" w:eastAsia="Palatino Linotype" w:hAnsi="Palatino Linotype" w:cs="Palatino Linotype"/>
          <w:b/>
          <w:i/>
          <w:sz w:val="22"/>
          <w:szCs w:val="22"/>
        </w:rPr>
        <w:t>INEXISTENCIA, CONCEPTO DE, EN MATERIA DE TRANSPARENCIA</w:t>
      </w:r>
      <w:r w:rsidRPr="00543863">
        <w:rPr>
          <w:rFonts w:ascii="Palatino Linotype" w:eastAsia="Palatino Linotype" w:hAnsi="Palatino Linotype" w:cs="Palatino Linotype"/>
          <w:i/>
          <w:sz w:val="22"/>
          <w:szCs w:val="22"/>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sidRPr="00543863">
        <w:rPr>
          <w:rFonts w:ascii="Palatino Linotype" w:eastAsia="Palatino Linotype" w:hAnsi="Palatino Linotype" w:cs="Palatino Linotype"/>
          <w:b/>
          <w:i/>
          <w:sz w:val="22"/>
          <w:szCs w:val="22"/>
        </w:rPr>
        <w:t>supuestos:</w:t>
      </w:r>
      <w:r w:rsidRPr="00543863">
        <w:rPr>
          <w:rFonts w:ascii="Palatino Linotype" w:eastAsia="Palatino Linotype" w:hAnsi="Palatino Linotype" w:cs="Palatino Linotype"/>
          <w:i/>
          <w:sz w:val="22"/>
          <w:szCs w:val="22"/>
        </w:rPr>
        <w:t> </w:t>
      </w:r>
    </w:p>
    <w:p w:rsidR="008234CE" w:rsidRPr="00543863" w:rsidRDefault="00CC25F2">
      <w:pPr>
        <w:numPr>
          <w:ilvl w:val="0"/>
          <w:numId w:val="5"/>
        </w:numPr>
        <w:pBdr>
          <w:top w:val="nil"/>
          <w:left w:val="nil"/>
          <w:bottom w:val="nil"/>
          <w:right w:val="nil"/>
          <w:between w:val="nil"/>
        </w:pBdr>
        <w:spacing w:before="240"/>
        <w:ind w:left="567" w:right="900"/>
        <w:jc w:val="both"/>
        <w:rPr>
          <w:rFonts w:ascii="Palatino Linotype" w:eastAsia="Palatino Linotype" w:hAnsi="Palatino Linotype" w:cs="Palatino Linotype"/>
          <w:b/>
          <w:i/>
          <w:sz w:val="22"/>
          <w:szCs w:val="22"/>
        </w:rPr>
      </w:pPr>
      <w:r w:rsidRPr="00543863">
        <w:rPr>
          <w:rFonts w:ascii="Palatino Linotype" w:eastAsia="Palatino Linotype" w:hAnsi="Palatino Linotype" w:cs="Palatino Linotype"/>
          <w:i/>
          <w:sz w:val="22"/>
          <w:szCs w:val="22"/>
        </w:rPr>
        <w:t>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rsidR="008234CE" w:rsidRPr="00543863" w:rsidRDefault="00CC25F2">
      <w:pPr>
        <w:numPr>
          <w:ilvl w:val="0"/>
          <w:numId w:val="5"/>
        </w:numPr>
        <w:pBdr>
          <w:top w:val="nil"/>
          <w:left w:val="nil"/>
          <w:bottom w:val="nil"/>
          <w:right w:val="nil"/>
          <w:between w:val="nil"/>
        </w:pBdr>
        <w:spacing w:after="240"/>
        <w:ind w:left="567" w:right="900"/>
        <w:jc w:val="both"/>
        <w:rPr>
          <w:rFonts w:ascii="Palatino Linotype" w:eastAsia="Palatino Linotype" w:hAnsi="Palatino Linotype" w:cs="Palatino Linotype"/>
          <w:b/>
          <w:i/>
          <w:sz w:val="22"/>
          <w:szCs w:val="22"/>
        </w:rPr>
      </w:pPr>
      <w:r w:rsidRPr="00543863">
        <w:rPr>
          <w:rFonts w:ascii="Palatino Linotype" w:eastAsia="Palatino Linotype" w:hAnsi="Palatino Linotype" w:cs="Palatino Linotype"/>
          <w:i/>
          <w:sz w:val="22"/>
          <w:szCs w:val="22"/>
        </w:rPr>
        <w:t xml:space="preserve">En los casos en que por las atribuciones conferidas al Sujeto Obligado éste debió generar, administrar o poseer la información, pero en incumplimiento a la normatividad respectiva no llevó a cabo </w:t>
      </w:r>
      <w:proofErr w:type="gramStart"/>
      <w:r w:rsidRPr="00543863">
        <w:rPr>
          <w:rFonts w:ascii="Palatino Linotype" w:eastAsia="Palatino Linotype" w:hAnsi="Palatino Linotype" w:cs="Palatino Linotype"/>
          <w:i/>
          <w:sz w:val="22"/>
          <w:szCs w:val="22"/>
        </w:rPr>
        <w:t>ninguna</w:t>
      </w:r>
      <w:proofErr w:type="gramEnd"/>
      <w:r w:rsidRPr="00543863">
        <w:rPr>
          <w:rFonts w:ascii="Palatino Linotype" w:eastAsia="Palatino Linotype" w:hAnsi="Palatino Linotype" w:cs="Palatino Linotype"/>
          <w:i/>
          <w:sz w:val="22"/>
          <w:szCs w:val="22"/>
        </w:rPr>
        <w:t xml:space="preserve"> de esas acciones</w:t>
      </w:r>
      <w:r w:rsidRPr="00543863">
        <w:rPr>
          <w:rFonts w:ascii="Palatino Linotype" w:eastAsia="Palatino Linotype" w:hAnsi="Palatino Linotype" w:cs="Palatino Linotype"/>
          <w:b/>
          <w:i/>
          <w:sz w:val="22"/>
          <w:szCs w:val="22"/>
        </w:rPr>
        <w:t>. </w:t>
      </w:r>
    </w:p>
    <w:p w:rsidR="008234CE" w:rsidRPr="00543863" w:rsidRDefault="00CC25F2">
      <w:pPr>
        <w:pBdr>
          <w:top w:val="nil"/>
          <w:left w:val="nil"/>
          <w:bottom w:val="nil"/>
          <w:right w:val="nil"/>
          <w:between w:val="nil"/>
        </w:pBdr>
        <w:spacing w:before="240" w:after="240"/>
        <w:ind w:left="567" w:right="900"/>
        <w:jc w:val="both"/>
      </w:pPr>
      <w:r w:rsidRPr="00543863">
        <w:rPr>
          <w:rFonts w:ascii="Palatino Linotype" w:eastAsia="Palatino Linotype" w:hAnsi="Palatino Linotype" w:cs="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8234CE" w:rsidRPr="00543863" w:rsidRDefault="00CC25F2">
      <w:pPr>
        <w:pBdr>
          <w:top w:val="nil"/>
          <w:left w:val="nil"/>
          <w:bottom w:val="nil"/>
          <w:right w:val="nil"/>
          <w:between w:val="nil"/>
        </w:pBdr>
        <w:spacing w:before="240" w:after="240" w:line="360" w:lineRule="auto"/>
        <w:jc w:val="both"/>
      </w:pPr>
      <w:r w:rsidRPr="00543863">
        <w:rPr>
          <w:rFonts w:ascii="Palatino Linotype" w:eastAsia="Palatino Linotype" w:hAnsi="Palatino Linotype" w:cs="Palatino Linotype"/>
        </w:rPr>
        <w:lastRenderedPageBreak/>
        <w:t>Por tanto, la declaratoria de inexistencia no es un mero trámite por el cual de manera mecánica o simple manifieste que la información no existe en sus archivos</w:t>
      </w:r>
      <w:r w:rsidRPr="00543863">
        <w:rPr>
          <w:rFonts w:ascii="Palatino Linotype" w:eastAsia="Palatino Linotype" w:hAnsi="Palatino Linotype" w:cs="Palatino Linotype"/>
          <w:b/>
        </w:rPr>
        <w:t xml:space="preserve">, </w:t>
      </w:r>
      <w:r w:rsidRPr="00543863">
        <w:rPr>
          <w:rFonts w:ascii="Palatino Linotype" w:eastAsia="Palatino Linotype" w:hAnsi="Palatino Linotype" w:cs="Palatino Linotype"/>
        </w:rPr>
        <w:t xml:space="preserve">cuando la misma por disposición legal debería de obrar, sino que su contenido y alcance implica la responsabilidad y atribución del Comité de Transparencia del </w:t>
      </w:r>
      <w:r w:rsidRPr="00543863">
        <w:rPr>
          <w:rFonts w:ascii="Palatino Linotype" w:eastAsia="Palatino Linotype" w:hAnsi="Palatino Linotype" w:cs="Palatino Linotype"/>
          <w:b/>
        </w:rPr>
        <w:t xml:space="preserve">Sujeto Obligado, </w:t>
      </w:r>
      <w:r w:rsidRPr="00543863">
        <w:rPr>
          <w:rFonts w:ascii="Palatino Linotype" w:eastAsia="Palatino Linotype" w:hAnsi="Palatino Linotype" w:cs="Palatino Linotype"/>
        </w:rPr>
        <w:t>de instruir una búsqueda exhaustiva a todas y cada una de las áreas administrativas de las que se compone, que permitirá:</w:t>
      </w:r>
    </w:p>
    <w:p w:rsidR="008234CE" w:rsidRPr="00543863" w:rsidRDefault="00CC25F2">
      <w:pPr>
        <w:numPr>
          <w:ilvl w:val="0"/>
          <w:numId w:val="6"/>
        </w:numPr>
        <w:pBdr>
          <w:top w:val="nil"/>
          <w:left w:val="nil"/>
          <w:bottom w:val="nil"/>
          <w:right w:val="nil"/>
          <w:between w:val="nil"/>
        </w:pBdr>
        <w:spacing w:before="240" w:after="240" w:line="360" w:lineRule="auto"/>
        <w:ind w:left="567" w:right="851" w:hanging="141"/>
        <w:jc w:val="both"/>
        <w:rPr>
          <w:rFonts w:ascii="Palatino Linotype" w:eastAsia="Palatino Linotype" w:hAnsi="Palatino Linotype" w:cs="Palatino Linotype"/>
        </w:rPr>
      </w:pPr>
      <w:r w:rsidRPr="00543863">
        <w:rPr>
          <w:rFonts w:ascii="Palatino Linotype" w:eastAsia="Palatino Linotype" w:hAnsi="Palatino Linotype" w:cs="Palatino Linotype"/>
        </w:rPr>
        <w:t>Que se localice la documentación que contenga la información solicitada. En este caso habrá que señalar que de acuerdo con las disposiciones transcritas, la información puede obrar en sus archivos ya sea porque la genera, la administra o simplemente la posee.</w:t>
      </w:r>
    </w:p>
    <w:p w:rsidR="008234CE" w:rsidRPr="00543863" w:rsidRDefault="00CC25F2">
      <w:pPr>
        <w:pBdr>
          <w:top w:val="nil"/>
          <w:left w:val="nil"/>
          <w:bottom w:val="nil"/>
          <w:right w:val="nil"/>
          <w:between w:val="nil"/>
        </w:pBdr>
        <w:spacing w:before="240" w:after="240" w:line="360" w:lineRule="auto"/>
        <w:jc w:val="both"/>
      </w:pPr>
      <w:r w:rsidRPr="00543863">
        <w:rPr>
          <w:rFonts w:ascii="Palatino Linotype" w:eastAsia="Palatino Linotype" w:hAnsi="Palatino Linotype" w:cs="Palatino Linotype"/>
        </w:rPr>
        <w:t xml:space="preserve">De actualizarse esta primera hipótesis, la información debe entregarse al </w:t>
      </w:r>
      <w:r w:rsidRPr="00543863">
        <w:rPr>
          <w:rFonts w:ascii="Palatino Linotype" w:eastAsia="Palatino Linotype" w:hAnsi="Palatino Linotype" w:cs="Palatino Linotype"/>
          <w:b/>
          <w:i/>
        </w:rPr>
        <w:t xml:space="preserve">Recurrente </w:t>
      </w:r>
      <w:r w:rsidRPr="00543863">
        <w:rPr>
          <w:rFonts w:ascii="Palatino Linotype" w:eastAsia="Palatino Linotype" w:hAnsi="Palatino Linotype" w:cs="Palatino Linotype"/>
        </w:rPr>
        <w:t>a través del o los documentos fuente.</w:t>
      </w:r>
    </w:p>
    <w:p w:rsidR="008234CE" w:rsidRPr="00543863" w:rsidRDefault="00CC25F2" w:rsidP="006B5FEC">
      <w:pPr>
        <w:pStyle w:val="Prrafodelista"/>
        <w:numPr>
          <w:ilvl w:val="0"/>
          <w:numId w:val="6"/>
        </w:numPr>
        <w:pBdr>
          <w:top w:val="nil"/>
          <w:left w:val="nil"/>
          <w:bottom w:val="nil"/>
          <w:right w:val="nil"/>
          <w:between w:val="nil"/>
        </w:pBdr>
        <w:spacing w:before="240" w:after="240" w:line="360" w:lineRule="auto"/>
        <w:ind w:right="851"/>
        <w:jc w:val="both"/>
        <w:rPr>
          <w:rFonts w:ascii="Palatino Linotype" w:eastAsia="Palatino Linotype" w:hAnsi="Palatino Linotype" w:cs="Palatino Linotype"/>
        </w:rPr>
      </w:pPr>
      <w:r w:rsidRPr="00543863">
        <w:rPr>
          <w:rFonts w:ascii="Palatino Linotype" w:eastAsia="Palatino Linotype" w:hAnsi="Palatino Linotype" w:cs="Palatino Linotype"/>
        </w:rPr>
        <w:t>Que no se localice documento alguno que contenga la información requerida, en este supuesto, el Comité de Transparencia deberá resolver la declaratoria de inexistencia de la información y notificarla al recurrente</w:t>
      </w:r>
      <w:r w:rsidRPr="00543863">
        <w:rPr>
          <w:rFonts w:ascii="Palatino Linotype" w:eastAsia="Palatino Linotype" w:hAnsi="Palatino Linotype" w:cs="Palatino Linotype"/>
          <w:b/>
          <w:i/>
        </w:rPr>
        <w:t xml:space="preserve"> </w:t>
      </w:r>
      <w:r w:rsidRPr="00543863">
        <w:rPr>
          <w:rFonts w:ascii="Palatino Linotype" w:eastAsia="Palatino Linotype" w:hAnsi="Palatino Linotype" w:cs="Palatino Linotype"/>
        </w:rPr>
        <w:t>y a este Pleno.</w:t>
      </w:r>
    </w:p>
    <w:p w:rsidR="008234CE" w:rsidRPr="00543863" w:rsidRDefault="00CC25F2" w:rsidP="006B5FEC">
      <w:pPr>
        <w:pStyle w:val="Prrafodelista"/>
        <w:numPr>
          <w:ilvl w:val="0"/>
          <w:numId w:val="6"/>
        </w:numPr>
        <w:pBdr>
          <w:top w:val="nil"/>
          <w:left w:val="nil"/>
          <w:bottom w:val="nil"/>
          <w:right w:val="nil"/>
          <w:between w:val="nil"/>
        </w:pBdr>
        <w:spacing w:before="240" w:after="240" w:line="360" w:lineRule="auto"/>
        <w:ind w:right="851"/>
        <w:jc w:val="both"/>
        <w:rPr>
          <w:rFonts w:ascii="Palatino Linotype" w:eastAsia="Palatino Linotype" w:hAnsi="Palatino Linotype" w:cs="Palatino Linotype"/>
        </w:rPr>
      </w:pPr>
      <w:r w:rsidRPr="00543863">
        <w:rPr>
          <w:rFonts w:ascii="Palatino Linotype" w:eastAsia="Palatino Linotype" w:hAnsi="Palatino Linotype" w:cs="Palatino Linotype"/>
        </w:rPr>
        <w:t>Que se ordene siempre que sea materialmente posible, que se genere o reponga la información en caso de que ésta tuviera que existir, derivado del ejercicio de sus facultades.</w:t>
      </w:r>
    </w:p>
    <w:p w:rsidR="008234CE" w:rsidRPr="00543863" w:rsidRDefault="00CC25F2" w:rsidP="006B5FEC">
      <w:pPr>
        <w:pBdr>
          <w:top w:val="nil"/>
          <w:left w:val="nil"/>
          <w:bottom w:val="nil"/>
          <w:right w:val="nil"/>
          <w:between w:val="nil"/>
        </w:pBdr>
        <w:spacing w:before="240" w:after="240" w:line="360" w:lineRule="auto"/>
        <w:jc w:val="both"/>
      </w:pPr>
      <w:r w:rsidRPr="00543863">
        <w:rPr>
          <w:rFonts w:ascii="Palatino Linotype" w:eastAsia="Palatino Linotype" w:hAnsi="Palatino Linotype" w:cs="Palatino Linotype"/>
        </w:rPr>
        <w:t xml:space="preserve">En las relatadas argumentaciones, se puede afirmar que cuando la información requerida por una persona no exista en los archivos de los Sujetos Obligados; se </w:t>
      </w:r>
      <w:r w:rsidRPr="00543863">
        <w:rPr>
          <w:rFonts w:ascii="Palatino Linotype" w:eastAsia="Palatino Linotype" w:hAnsi="Palatino Linotype" w:cs="Palatino Linotype"/>
        </w:rPr>
        <w:lastRenderedPageBreak/>
        <w:t>requiere de un mecanismo para brindar certeza jurídica y a la vez para determinar el tipo y grado de responsabilidad de los servidores públicos que intervienen en el proceso de elaboración de la información.</w:t>
      </w:r>
    </w:p>
    <w:p w:rsidR="008234CE" w:rsidRPr="00543863" w:rsidRDefault="00CC25F2">
      <w:pPr>
        <w:spacing w:line="360" w:lineRule="auto"/>
        <w:jc w:val="both"/>
        <w:rPr>
          <w:rFonts w:ascii="Palatino Linotype" w:eastAsia="Palatino Linotype" w:hAnsi="Palatino Linotype" w:cs="Palatino Linotype"/>
        </w:rPr>
      </w:pPr>
      <w:bookmarkStart w:id="5" w:name="_heading=h.3dy6vkm" w:colFirst="0" w:colLast="0"/>
      <w:bookmarkEnd w:id="5"/>
      <w:r w:rsidRPr="00543863">
        <w:rPr>
          <w:rFonts w:ascii="Palatino Linotype" w:eastAsia="Palatino Linotype" w:hAnsi="Palatino Linotype" w:cs="Palatino Linotype"/>
        </w:rPr>
        <w:t xml:space="preserve">En virtud de todo lo anterior se advierte, que la respuesta otorgada por parte del </w:t>
      </w:r>
      <w:r w:rsidRPr="00543863">
        <w:rPr>
          <w:rFonts w:ascii="Palatino Linotype" w:eastAsia="Palatino Linotype" w:hAnsi="Palatino Linotype" w:cs="Palatino Linotype"/>
          <w:b/>
        </w:rPr>
        <w:t>Sujeto Obligado</w:t>
      </w:r>
      <w:r w:rsidRPr="00543863">
        <w:rPr>
          <w:rFonts w:ascii="Palatino Linotype" w:eastAsia="Palatino Linotype" w:hAnsi="Palatino Linotype" w:cs="Palatino Linotype"/>
        </w:rPr>
        <w:t xml:space="preserve"> no colma el derecho de acceso a la información de </w:t>
      </w:r>
      <w:r w:rsidRPr="00543863">
        <w:rPr>
          <w:rFonts w:ascii="Palatino Linotype" w:eastAsia="Palatino Linotype" w:hAnsi="Palatino Linotype" w:cs="Palatino Linotype"/>
          <w:b/>
        </w:rPr>
        <w:t>la parte Recurrente</w:t>
      </w:r>
      <w:r w:rsidRPr="00543863">
        <w:rPr>
          <w:rFonts w:ascii="Palatino Linotype" w:eastAsia="Palatino Linotype" w:hAnsi="Palatino Linotype" w:cs="Palatino Linotype"/>
        </w:rPr>
        <w:t xml:space="preserve"> toda vez que como se mencionó con anterioridad, omitió realizar una búsqueda exhaustiva y razonable de los documentos en las demás áreas que pudieran tener la información como es la Dirección de Desarrollo, Asistencia Social y Atención Ciudadana y la Tesorería del Organismo ya que dentro de sus atribuciones pudieran contar con la información solicitada.</w:t>
      </w:r>
    </w:p>
    <w:p w:rsidR="008234CE" w:rsidRPr="00543863" w:rsidRDefault="00CC25F2">
      <w:pPr>
        <w:spacing w:before="240" w:after="240" w:line="360" w:lineRule="auto"/>
        <w:ind w:right="49"/>
        <w:jc w:val="both"/>
        <w:rPr>
          <w:rFonts w:ascii="Palatino Linotype" w:eastAsia="Palatino Linotype" w:hAnsi="Palatino Linotype" w:cs="Palatino Linotype"/>
        </w:rPr>
      </w:pPr>
      <w:r w:rsidRPr="00543863">
        <w:rPr>
          <w:rFonts w:ascii="Palatino Linotype" w:eastAsia="Palatino Linotype" w:hAnsi="Palatino Linotype" w:cs="Palatino Linotype"/>
        </w:rPr>
        <w:t xml:space="preserve">Es por todo lo anterior que esta autoridad estima que las razones o motivos de inconformidad hechos valer por </w:t>
      </w:r>
      <w:r w:rsidRPr="00543863">
        <w:rPr>
          <w:rFonts w:ascii="Palatino Linotype" w:eastAsia="Palatino Linotype" w:hAnsi="Palatino Linotype" w:cs="Palatino Linotype"/>
          <w:b/>
        </w:rPr>
        <w:t>la</w:t>
      </w:r>
      <w:r w:rsidRPr="00543863">
        <w:rPr>
          <w:rFonts w:ascii="Palatino Linotype" w:eastAsia="Palatino Linotype" w:hAnsi="Palatino Linotype" w:cs="Palatino Linotype"/>
        </w:rPr>
        <w:t xml:space="preserve"> parte </w:t>
      </w:r>
      <w:r w:rsidRPr="00543863">
        <w:rPr>
          <w:rFonts w:ascii="Palatino Linotype" w:eastAsia="Palatino Linotype" w:hAnsi="Palatino Linotype" w:cs="Palatino Linotype"/>
          <w:b/>
        </w:rPr>
        <w:t>Recurrente</w:t>
      </w:r>
      <w:r w:rsidRPr="00543863">
        <w:rPr>
          <w:rFonts w:ascii="Palatino Linotype" w:eastAsia="Palatino Linotype" w:hAnsi="Palatino Linotype" w:cs="Palatino Linotype"/>
        </w:rPr>
        <w:t xml:space="preserve"> se estiman fundados; por lo que, lo procedente es </w:t>
      </w:r>
      <w:r w:rsidRPr="00543863">
        <w:rPr>
          <w:rFonts w:ascii="Palatino Linotype" w:eastAsia="Palatino Linotype" w:hAnsi="Palatino Linotype" w:cs="Palatino Linotype"/>
          <w:b/>
        </w:rPr>
        <w:t>REVOCAR</w:t>
      </w:r>
      <w:r w:rsidRPr="00543863">
        <w:rPr>
          <w:rFonts w:ascii="Palatino Linotype" w:eastAsia="Palatino Linotype" w:hAnsi="Palatino Linotype" w:cs="Palatino Linotype"/>
        </w:rPr>
        <w:t xml:space="preserve"> la respuesta del </w:t>
      </w:r>
      <w:r w:rsidRPr="00543863">
        <w:rPr>
          <w:rFonts w:ascii="Palatino Linotype" w:eastAsia="Palatino Linotype" w:hAnsi="Palatino Linotype" w:cs="Palatino Linotype"/>
          <w:b/>
        </w:rPr>
        <w:t>Sujeto Obligado y ordenar la entrega de</w:t>
      </w:r>
      <w:r w:rsidRPr="00543863">
        <w:rPr>
          <w:rFonts w:ascii="Palatino Linotype" w:eastAsia="Palatino Linotype" w:hAnsi="Palatino Linotype" w:cs="Palatino Linotype"/>
        </w:rPr>
        <w:t xml:space="preserve"> la siguiente información, conforme al considerando siguiente:</w:t>
      </w:r>
    </w:p>
    <w:p w:rsidR="008234CE" w:rsidRPr="00543863" w:rsidRDefault="00CC25F2">
      <w:pPr>
        <w:spacing w:before="240" w:after="240" w:line="360" w:lineRule="auto"/>
        <w:ind w:right="49"/>
        <w:jc w:val="both"/>
        <w:rPr>
          <w:rFonts w:ascii="Palatino Linotype" w:eastAsia="Palatino Linotype" w:hAnsi="Palatino Linotype" w:cs="Palatino Linotype"/>
          <w:b/>
          <w:sz w:val="22"/>
          <w:szCs w:val="22"/>
        </w:rPr>
      </w:pPr>
      <w:r w:rsidRPr="00543863">
        <w:rPr>
          <w:rFonts w:ascii="Palatino Linotype" w:eastAsia="Palatino Linotype" w:hAnsi="Palatino Linotype" w:cs="Palatino Linotype"/>
          <w:b/>
          <w:sz w:val="22"/>
          <w:szCs w:val="22"/>
        </w:rPr>
        <w:t>De los servidores públicos que</w:t>
      </w:r>
      <w:r w:rsidRPr="00543863">
        <w:rPr>
          <w:b/>
          <w:sz w:val="22"/>
          <w:szCs w:val="22"/>
        </w:rPr>
        <w:t xml:space="preserve"> </w:t>
      </w:r>
      <w:r w:rsidRPr="00543863">
        <w:rPr>
          <w:rFonts w:ascii="Palatino Linotype" w:eastAsia="Palatino Linotype" w:hAnsi="Palatino Linotype" w:cs="Palatino Linotype"/>
          <w:b/>
          <w:sz w:val="22"/>
          <w:szCs w:val="22"/>
        </w:rPr>
        <w:t>se encargan</w:t>
      </w:r>
      <w:r w:rsidRPr="00543863">
        <w:rPr>
          <w:b/>
          <w:sz w:val="22"/>
          <w:szCs w:val="22"/>
        </w:rPr>
        <w:t xml:space="preserve"> </w:t>
      </w:r>
      <w:r w:rsidRPr="00543863">
        <w:rPr>
          <w:rFonts w:ascii="Palatino Linotype" w:eastAsia="Palatino Linotype" w:hAnsi="Palatino Linotype" w:cs="Palatino Linotype"/>
          <w:b/>
          <w:sz w:val="22"/>
          <w:szCs w:val="22"/>
        </w:rPr>
        <w:t xml:space="preserve">de la administración y ejecución del programa social “Por las familias podemos más”, </w:t>
      </w:r>
      <w:r w:rsidR="006B5FEC" w:rsidRPr="00543863">
        <w:rPr>
          <w:rFonts w:ascii="Palatino Linotype" w:eastAsia="Palatino Linotype" w:hAnsi="Palatino Linotype" w:cs="Palatino Linotype"/>
          <w:b/>
          <w:sz w:val="22"/>
          <w:szCs w:val="22"/>
        </w:rPr>
        <w:t xml:space="preserve">que se identifica con la tarjeta roja, </w:t>
      </w:r>
      <w:r w:rsidRPr="00543863">
        <w:rPr>
          <w:rFonts w:ascii="Palatino Linotype" w:eastAsia="Palatino Linotype" w:hAnsi="Palatino Linotype" w:cs="Palatino Linotype"/>
          <w:b/>
          <w:sz w:val="22"/>
          <w:szCs w:val="22"/>
        </w:rPr>
        <w:t>los documentos donde conste lo siguiente, al diez de abril de dos mil veintitrés:</w:t>
      </w:r>
    </w:p>
    <w:p w:rsidR="008234CE" w:rsidRPr="00543863" w:rsidRDefault="00CC25F2">
      <w:pPr>
        <w:numPr>
          <w:ilvl w:val="0"/>
          <w:numId w:val="11"/>
        </w:numPr>
        <w:pBdr>
          <w:top w:val="nil"/>
          <w:left w:val="nil"/>
          <w:bottom w:val="nil"/>
          <w:right w:val="nil"/>
          <w:between w:val="nil"/>
        </w:pBdr>
        <w:spacing w:before="240" w:line="360" w:lineRule="auto"/>
        <w:ind w:left="567" w:right="49" w:hanging="141"/>
        <w:jc w:val="both"/>
        <w:rPr>
          <w:rFonts w:ascii="Palatino Linotype" w:eastAsia="Palatino Linotype" w:hAnsi="Palatino Linotype" w:cs="Palatino Linotype"/>
          <w:b/>
          <w:sz w:val="22"/>
          <w:szCs w:val="22"/>
        </w:rPr>
      </w:pPr>
      <w:r w:rsidRPr="00543863">
        <w:rPr>
          <w:rFonts w:ascii="Palatino Linotype" w:eastAsia="Palatino Linotype" w:hAnsi="Palatino Linotype" w:cs="Palatino Linotype"/>
          <w:b/>
          <w:sz w:val="22"/>
          <w:szCs w:val="22"/>
        </w:rPr>
        <w:t>Nombre</w:t>
      </w:r>
    </w:p>
    <w:p w:rsidR="008234CE" w:rsidRPr="00543863" w:rsidRDefault="00CC25F2">
      <w:pPr>
        <w:numPr>
          <w:ilvl w:val="0"/>
          <w:numId w:val="11"/>
        </w:numPr>
        <w:pBdr>
          <w:top w:val="nil"/>
          <w:left w:val="nil"/>
          <w:bottom w:val="nil"/>
          <w:right w:val="nil"/>
          <w:between w:val="nil"/>
        </w:pBdr>
        <w:spacing w:line="360" w:lineRule="auto"/>
        <w:ind w:left="567" w:right="49" w:hanging="141"/>
        <w:jc w:val="both"/>
        <w:rPr>
          <w:rFonts w:ascii="Palatino Linotype" w:eastAsia="Palatino Linotype" w:hAnsi="Palatino Linotype" w:cs="Palatino Linotype"/>
          <w:b/>
          <w:sz w:val="22"/>
          <w:szCs w:val="22"/>
        </w:rPr>
      </w:pPr>
      <w:r w:rsidRPr="00543863">
        <w:rPr>
          <w:rFonts w:ascii="Palatino Linotype" w:eastAsia="Palatino Linotype" w:hAnsi="Palatino Linotype" w:cs="Palatino Linotype"/>
          <w:b/>
          <w:sz w:val="22"/>
          <w:szCs w:val="22"/>
        </w:rPr>
        <w:t>Número de empleado</w:t>
      </w:r>
    </w:p>
    <w:p w:rsidR="008234CE" w:rsidRPr="00543863" w:rsidRDefault="00CC25F2">
      <w:pPr>
        <w:numPr>
          <w:ilvl w:val="0"/>
          <w:numId w:val="11"/>
        </w:numPr>
        <w:pBdr>
          <w:top w:val="nil"/>
          <w:left w:val="nil"/>
          <w:bottom w:val="nil"/>
          <w:right w:val="nil"/>
          <w:between w:val="nil"/>
        </w:pBdr>
        <w:spacing w:line="360" w:lineRule="auto"/>
        <w:ind w:left="567" w:right="49" w:hanging="141"/>
        <w:jc w:val="both"/>
        <w:rPr>
          <w:rFonts w:ascii="Palatino Linotype" w:eastAsia="Palatino Linotype" w:hAnsi="Palatino Linotype" w:cs="Palatino Linotype"/>
          <w:b/>
          <w:sz w:val="22"/>
          <w:szCs w:val="22"/>
        </w:rPr>
      </w:pPr>
      <w:r w:rsidRPr="00543863">
        <w:rPr>
          <w:rFonts w:ascii="Palatino Linotype" w:eastAsia="Palatino Linotype" w:hAnsi="Palatino Linotype" w:cs="Palatino Linotype"/>
          <w:b/>
          <w:sz w:val="22"/>
          <w:szCs w:val="22"/>
        </w:rPr>
        <w:t>Sueldo bruto mensual</w:t>
      </w:r>
    </w:p>
    <w:p w:rsidR="008234CE" w:rsidRPr="00543863" w:rsidRDefault="00CC25F2">
      <w:pPr>
        <w:numPr>
          <w:ilvl w:val="0"/>
          <w:numId w:val="11"/>
        </w:numPr>
        <w:pBdr>
          <w:top w:val="nil"/>
          <w:left w:val="nil"/>
          <w:bottom w:val="nil"/>
          <w:right w:val="nil"/>
          <w:between w:val="nil"/>
        </w:pBdr>
        <w:spacing w:line="360" w:lineRule="auto"/>
        <w:ind w:left="567" w:right="49" w:hanging="141"/>
        <w:jc w:val="both"/>
        <w:rPr>
          <w:rFonts w:ascii="Palatino Linotype" w:eastAsia="Palatino Linotype" w:hAnsi="Palatino Linotype" w:cs="Palatino Linotype"/>
          <w:b/>
          <w:sz w:val="22"/>
          <w:szCs w:val="22"/>
        </w:rPr>
      </w:pPr>
      <w:r w:rsidRPr="00543863">
        <w:rPr>
          <w:rFonts w:ascii="Palatino Linotype" w:eastAsia="Palatino Linotype" w:hAnsi="Palatino Linotype" w:cs="Palatino Linotype"/>
          <w:b/>
          <w:sz w:val="22"/>
          <w:szCs w:val="22"/>
        </w:rPr>
        <w:t>Nombre y cargo del jefe inmediato superior</w:t>
      </w:r>
    </w:p>
    <w:p w:rsidR="008234CE" w:rsidRPr="00543863" w:rsidRDefault="00CC25F2">
      <w:pPr>
        <w:numPr>
          <w:ilvl w:val="0"/>
          <w:numId w:val="11"/>
        </w:numPr>
        <w:pBdr>
          <w:top w:val="nil"/>
          <w:left w:val="nil"/>
          <w:bottom w:val="nil"/>
          <w:right w:val="nil"/>
          <w:between w:val="nil"/>
        </w:pBdr>
        <w:spacing w:line="360" w:lineRule="auto"/>
        <w:ind w:left="567" w:right="49" w:hanging="141"/>
        <w:jc w:val="both"/>
        <w:rPr>
          <w:rFonts w:ascii="Palatino Linotype" w:eastAsia="Palatino Linotype" w:hAnsi="Palatino Linotype" w:cs="Palatino Linotype"/>
          <w:b/>
          <w:sz w:val="22"/>
          <w:szCs w:val="22"/>
        </w:rPr>
      </w:pPr>
      <w:r w:rsidRPr="00543863">
        <w:rPr>
          <w:rFonts w:ascii="Palatino Linotype" w:eastAsia="Palatino Linotype" w:hAnsi="Palatino Linotype" w:cs="Palatino Linotype"/>
          <w:b/>
          <w:sz w:val="22"/>
          <w:szCs w:val="22"/>
        </w:rPr>
        <w:t>Descripción de actividades</w:t>
      </w:r>
    </w:p>
    <w:p w:rsidR="006B5FEC" w:rsidRPr="00543863" w:rsidRDefault="006B5FEC" w:rsidP="006B5FEC">
      <w:pPr>
        <w:pStyle w:val="Prrafodelista"/>
        <w:numPr>
          <w:ilvl w:val="0"/>
          <w:numId w:val="11"/>
        </w:numPr>
        <w:spacing w:line="276" w:lineRule="auto"/>
        <w:ind w:left="567" w:right="851" w:hanging="141"/>
        <w:jc w:val="both"/>
        <w:rPr>
          <w:rFonts w:ascii="Palatino Linotype" w:eastAsia="Palatino Linotype" w:hAnsi="Palatino Linotype" w:cs="Palatino Linotype"/>
          <w:b/>
          <w:sz w:val="22"/>
          <w:szCs w:val="22"/>
        </w:rPr>
      </w:pPr>
      <w:r w:rsidRPr="00543863">
        <w:rPr>
          <w:rFonts w:ascii="Palatino Linotype" w:eastAsia="Palatino Linotype" w:hAnsi="Palatino Linotype" w:cs="Palatino Linotype"/>
          <w:b/>
          <w:sz w:val="22"/>
          <w:szCs w:val="22"/>
        </w:rPr>
        <w:lastRenderedPageBreak/>
        <w:t>Soporte documental donde conste en registro o control de asistencia de la primera y segunda quincena de marzo de dos mil veintitrés, o bien, la autorización emitida por autoridad competente, para omitir la elaboración del control o registro de asistencia de dichos servidores públicos.</w:t>
      </w:r>
    </w:p>
    <w:p w:rsidR="008234CE" w:rsidRPr="00543863" w:rsidRDefault="00CC25F2">
      <w:pPr>
        <w:tabs>
          <w:tab w:val="left" w:pos="709"/>
        </w:tabs>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b/>
        </w:rPr>
        <w:t xml:space="preserve">Quinto. Versión Pública. </w:t>
      </w:r>
      <w:r w:rsidRPr="00543863">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RPr="00543863">
        <w:rPr>
          <w:rFonts w:ascii="Palatino Linotype" w:eastAsia="Palatino Linotype" w:hAnsi="Palatino Linotype" w:cs="Palatino Linotype"/>
          <w:b/>
        </w:rPr>
        <w:t>Sujeto Obligado</w:t>
      </w:r>
      <w:r w:rsidRPr="00543863">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rsidR="008234CE" w:rsidRPr="00543863" w:rsidRDefault="008234CE">
      <w:pPr>
        <w:tabs>
          <w:tab w:val="left" w:pos="709"/>
        </w:tabs>
        <w:spacing w:line="360" w:lineRule="auto"/>
        <w:jc w:val="both"/>
        <w:rPr>
          <w:rFonts w:ascii="Palatino Linotype" w:eastAsia="Palatino Linotype" w:hAnsi="Palatino Linotype" w:cs="Palatino Linotype"/>
        </w:rPr>
      </w:pPr>
    </w:p>
    <w:p w:rsidR="008234CE" w:rsidRPr="00543863" w:rsidRDefault="00CC25F2">
      <w:pPr>
        <w:tabs>
          <w:tab w:val="left" w:pos="709"/>
        </w:tabs>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w:t>
      </w:r>
      <w:r w:rsidRPr="00543863">
        <w:rPr>
          <w:rFonts w:ascii="Palatino Linotype" w:eastAsia="Palatino Linotype" w:hAnsi="Palatino Linotype" w:cs="Palatino Linotype"/>
          <w:b/>
          <w:i/>
          <w:sz w:val="22"/>
          <w:szCs w:val="22"/>
        </w:rPr>
        <w:t>Artículo 3.</w:t>
      </w:r>
      <w:r w:rsidRPr="00543863">
        <w:rPr>
          <w:rFonts w:ascii="Palatino Linotype" w:eastAsia="Palatino Linotype" w:hAnsi="Palatino Linotype" w:cs="Palatino Linotype"/>
          <w:i/>
          <w:sz w:val="22"/>
          <w:szCs w:val="22"/>
        </w:rPr>
        <w:t xml:space="preserve"> Para los efectos de la presente Ley se entenderá por:…</w:t>
      </w:r>
    </w:p>
    <w:p w:rsidR="008234CE" w:rsidRPr="00543863" w:rsidRDefault="00CC25F2">
      <w:pPr>
        <w:tabs>
          <w:tab w:val="left" w:pos="709"/>
        </w:tabs>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b/>
          <w:i/>
          <w:sz w:val="22"/>
          <w:szCs w:val="22"/>
        </w:rPr>
        <w:t>XX.</w:t>
      </w:r>
      <w:r w:rsidRPr="00543863">
        <w:rPr>
          <w:rFonts w:ascii="Palatino Linotype" w:eastAsia="Palatino Linotype" w:hAnsi="Palatino Linotype" w:cs="Palatino Linotype"/>
          <w:i/>
          <w:sz w:val="22"/>
          <w:szCs w:val="22"/>
        </w:rPr>
        <w:t xml:space="preserve"> Información clasificada: Aquella considerada por la presente Ley como reservada o confidencial; </w:t>
      </w:r>
    </w:p>
    <w:p w:rsidR="008234CE" w:rsidRPr="00543863" w:rsidRDefault="00CC25F2">
      <w:pPr>
        <w:tabs>
          <w:tab w:val="left" w:pos="709"/>
        </w:tabs>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b/>
          <w:i/>
          <w:sz w:val="22"/>
          <w:szCs w:val="22"/>
        </w:rPr>
        <w:t>XXI.</w:t>
      </w:r>
      <w:r w:rsidRPr="00543863">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8234CE" w:rsidRPr="00543863" w:rsidRDefault="00CC25F2">
      <w:pPr>
        <w:tabs>
          <w:tab w:val="left" w:pos="709"/>
        </w:tabs>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w:t>
      </w:r>
    </w:p>
    <w:p w:rsidR="008234CE" w:rsidRPr="00543863" w:rsidRDefault="00CC25F2">
      <w:pPr>
        <w:tabs>
          <w:tab w:val="left" w:pos="709"/>
        </w:tabs>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b/>
          <w:i/>
          <w:sz w:val="22"/>
          <w:szCs w:val="22"/>
        </w:rPr>
        <w:t>XXXIV</w:t>
      </w:r>
      <w:r w:rsidRPr="00543863">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rsidR="008234CE" w:rsidRPr="00543863" w:rsidRDefault="00CC25F2">
      <w:pPr>
        <w:tabs>
          <w:tab w:val="left" w:pos="709"/>
        </w:tabs>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lastRenderedPageBreak/>
        <w:t>…</w:t>
      </w:r>
    </w:p>
    <w:p w:rsidR="008234CE" w:rsidRPr="00543863" w:rsidRDefault="00CC25F2">
      <w:pPr>
        <w:tabs>
          <w:tab w:val="left" w:pos="709"/>
        </w:tabs>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b/>
          <w:i/>
          <w:sz w:val="22"/>
          <w:szCs w:val="22"/>
        </w:rPr>
        <w:t>XLV.</w:t>
      </w:r>
      <w:r w:rsidRPr="00543863">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rsidR="008234CE" w:rsidRPr="00543863" w:rsidRDefault="00CC25F2">
      <w:pPr>
        <w:tabs>
          <w:tab w:val="left" w:pos="709"/>
        </w:tabs>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b/>
          <w:i/>
          <w:sz w:val="22"/>
          <w:szCs w:val="22"/>
        </w:rPr>
        <w:t>Artículo 91.</w:t>
      </w:r>
      <w:r w:rsidRPr="00543863">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rsidR="008234CE" w:rsidRPr="00543863" w:rsidRDefault="00CC25F2">
      <w:pPr>
        <w:tabs>
          <w:tab w:val="left" w:pos="709"/>
        </w:tabs>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b/>
          <w:i/>
          <w:sz w:val="22"/>
          <w:szCs w:val="22"/>
        </w:rPr>
        <w:t>Artículo 122.</w:t>
      </w:r>
      <w:r w:rsidRPr="00543863">
        <w:rPr>
          <w:rFonts w:ascii="Palatino Linotype" w:eastAsia="Palatino Linotype" w:hAnsi="Palatino Linotype" w:cs="Palatino Linotype"/>
          <w:i/>
          <w:sz w:val="22"/>
          <w:szCs w:val="22"/>
        </w:rPr>
        <w:t xml:space="preserve"> La clasificación es el proceso mediante el cual el sujeto obligado determina que la información en su poder </w:t>
      </w:r>
      <w:proofErr w:type="spellStart"/>
      <w:r w:rsidRPr="00543863">
        <w:rPr>
          <w:rFonts w:ascii="Palatino Linotype" w:eastAsia="Palatino Linotype" w:hAnsi="Palatino Linotype" w:cs="Palatino Linotype"/>
          <w:i/>
          <w:sz w:val="22"/>
          <w:szCs w:val="22"/>
        </w:rPr>
        <w:t>actualiza</w:t>
      </w:r>
      <w:proofErr w:type="spellEnd"/>
      <w:r w:rsidRPr="00543863">
        <w:rPr>
          <w:rFonts w:ascii="Palatino Linotype" w:eastAsia="Palatino Linotype" w:hAnsi="Palatino Linotype" w:cs="Palatino Linotype"/>
          <w:i/>
          <w:sz w:val="22"/>
          <w:szCs w:val="22"/>
        </w:rPr>
        <w:t xml:space="preserve"> alguno de los supuestos de reserva o confidencialidad, de conformidad con lo dispuesto en el presente título.</w:t>
      </w:r>
    </w:p>
    <w:p w:rsidR="008234CE" w:rsidRPr="00543863" w:rsidRDefault="00CC25F2">
      <w:pPr>
        <w:tabs>
          <w:tab w:val="left" w:pos="709"/>
        </w:tabs>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rsidR="008234CE" w:rsidRPr="00543863" w:rsidRDefault="00CC25F2">
      <w:pPr>
        <w:tabs>
          <w:tab w:val="left" w:pos="709"/>
        </w:tabs>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rsidR="008234CE" w:rsidRPr="00543863" w:rsidRDefault="00CC25F2">
      <w:pPr>
        <w:tabs>
          <w:tab w:val="left" w:pos="709"/>
        </w:tabs>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b/>
          <w:i/>
          <w:sz w:val="22"/>
          <w:szCs w:val="22"/>
        </w:rPr>
        <w:t>Artículo 135.</w:t>
      </w:r>
      <w:r w:rsidRPr="00543863">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rsidR="008234CE" w:rsidRPr="00543863" w:rsidRDefault="00CC25F2">
      <w:pPr>
        <w:tabs>
          <w:tab w:val="left" w:pos="709"/>
        </w:tabs>
        <w:ind w:left="567" w:right="567"/>
        <w:jc w:val="both"/>
        <w:rPr>
          <w:rFonts w:ascii="Palatino Linotype" w:eastAsia="Palatino Linotype" w:hAnsi="Palatino Linotype" w:cs="Palatino Linotype"/>
          <w:b/>
          <w:i/>
          <w:sz w:val="22"/>
          <w:szCs w:val="22"/>
        </w:rPr>
      </w:pPr>
      <w:r w:rsidRPr="00543863">
        <w:rPr>
          <w:rFonts w:ascii="Palatino Linotype" w:eastAsia="Palatino Linotype" w:hAnsi="Palatino Linotype" w:cs="Palatino Linotype"/>
          <w:b/>
          <w:i/>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8234CE" w:rsidRPr="00543863" w:rsidRDefault="00CC25F2">
      <w:pPr>
        <w:tabs>
          <w:tab w:val="left" w:pos="709"/>
        </w:tabs>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b/>
          <w:i/>
          <w:sz w:val="22"/>
          <w:szCs w:val="22"/>
        </w:rPr>
        <w:t>Artículo 143</w:t>
      </w:r>
      <w:r w:rsidRPr="00543863">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8234CE" w:rsidRPr="00543863" w:rsidRDefault="00CC25F2">
      <w:pPr>
        <w:tabs>
          <w:tab w:val="left" w:pos="709"/>
        </w:tabs>
        <w:ind w:left="567" w:right="567"/>
        <w:jc w:val="both"/>
        <w:rPr>
          <w:rFonts w:ascii="Palatino Linotype" w:eastAsia="Palatino Linotype" w:hAnsi="Palatino Linotype" w:cs="Palatino Linotype"/>
          <w:b/>
          <w:i/>
          <w:sz w:val="22"/>
          <w:szCs w:val="22"/>
        </w:rPr>
      </w:pPr>
      <w:r w:rsidRPr="00543863">
        <w:rPr>
          <w:rFonts w:ascii="Palatino Linotype" w:eastAsia="Palatino Linotype" w:hAnsi="Palatino Linotype" w:cs="Palatino Linotype"/>
          <w:b/>
          <w:i/>
          <w:sz w:val="22"/>
          <w:szCs w:val="22"/>
        </w:rPr>
        <w:t xml:space="preserve">I. Se refiera a la información privada y los datos personales concernientes a una persona física o jurídica colectiva identificada o identificable; </w:t>
      </w:r>
    </w:p>
    <w:p w:rsidR="008234CE" w:rsidRPr="00543863" w:rsidRDefault="00CC25F2">
      <w:pPr>
        <w:tabs>
          <w:tab w:val="left" w:pos="709"/>
        </w:tabs>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b/>
          <w:i/>
          <w:sz w:val="22"/>
          <w:szCs w:val="22"/>
        </w:rPr>
        <w:t>II.</w:t>
      </w:r>
      <w:r w:rsidRPr="00543863">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rsidR="008234CE" w:rsidRPr="00543863" w:rsidRDefault="00CC25F2">
      <w:pPr>
        <w:tabs>
          <w:tab w:val="left" w:pos="709"/>
        </w:tabs>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b/>
          <w:i/>
          <w:sz w:val="22"/>
          <w:szCs w:val="22"/>
        </w:rPr>
        <w:t>III.</w:t>
      </w:r>
      <w:r w:rsidRPr="00543863">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rsidR="008234CE" w:rsidRPr="00543863" w:rsidRDefault="00CC25F2">
      <w:pPr>
        <w:tabs>
          <w:tab w:val="left" w:pos="709"/>
        </w:tabs>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8234CE" w:rsidRPr="00543863" w:rsidRDefault="00CC25F2">
      <w:pPr>
        <w:tabs>
          <w:tab w:val="left" w:pos="709"/>
        </w:tabs>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8234CE" w:rsidRPr="00543863" w:rsidRDefault="00CC25F2">
      <w:pPr>
        <w:tabs>
          <w:tab w:val="left" w:pos="709"/>
        </w:tabs>
        <w:ind w:left="567" w:right="567"/>
        <w:jc w:val="both"/>
        <w:rPr>
          <w:rFonts w:ascii="Palatino Linotype" w:eastAsia="Palatino Linotype" w:hAnsi="Palatino Linotype" w:cs="Palatino Linotype"/>
          <w:b/>
          <w:i/>
          <w:sz w:val="22"/>
          <w:szCs w:val="22"/>
        </w:rPr>
      </w:pPr>
      <w:r w:rsidRPr="00543863">
        <w:rPr>
          <w:rFonts w:ascii="Palatino Linotype" w:eastAsia="Palatino Linotype" w:hAnsi="Palatino Linotype" w:cs="Palatino Linotype"/>
          <w:b/>
          <w:i/>
          <w:sz w:val="22"/>
          <w:szCs w:val="22"/>
        </w:rPr>
        <w:lastRenderedPageBreak/>
        <w:t>Artículo 147. Para que los sujetos obligados puedan permitir el acceso a información confidencial requieren obtener el consentimiento de los particulares titulares de la información.</w:t>
      </w:r>
    </w:p>
    <w:p w:rsidR="008234CE" w:rsidRPr="00543863" w:rsidRDefault="00CC25F2">
      <w:pPr>
        <w:tabs>
          <w:tab w:val="left" w:pos="709"/>
        </w:tabs>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b/>
          <w:i/>
          <w:sz w:val="22"/>
          <w:szCs w:val="22"/>
        </w:rPr>
        <w:t>Artículo 148.</w:t>
      </w:r>
      <w:r w:rsidRPr="00543863">
        <w:rPr>
          <w:rFonts w:ascii="Palatino Linotype" w:eastAsia="Palatino Linotype" w:hAnsi="Palatino Linotype" w:cs="Palatino Linotype"/>
          <w:i/>
          <w:sz w:val="22"/>
          <w:szCs w:val="22"/>
        </w:rPr>
        <w:t xml:space="preserve"> No se requerirá el consentimiento del titular de la información confidencial cuando:</w:t>
      </w:r>
    </w:p>
    <w:p w:rsidR="008234CE" w:rsidRPr="00543863" w:rsidRDefault="00CC25F2">
      <w:pPr>
        <w:tabs>
          <w:tab w:val="left" w:pos="709"/>
        </w:tabs>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b/>
          <w:i/>
          <w:sz w:val="22"/>
          <w:szCs w:val="22"/>
        </w:rPr>
        <w:t>I.</w:t>
      </w:r>
      <w:r w:rsidRPr="00543863">
        <w:rPr>
          <w:rFonts w:ascii="Palatino Linotype" w:eastAsia="Palatino Linotype" w:hAnsi="Palatino Linotype" w:cs="Palatino Linotype"/>
          <w:i/>
          <w:sz w:val="22"/>
          <w:szCs w:val="22"/>
        </w:rPr>
        <w:t xml:space="preserve"> La información se encuentre en registros públicos o fuentes de acceso público;</w:t>
      </w:r>
    </w:p>
    <w:p w:rsidR="008234CE" w:rsidRPr="00543863" w:rsidRDefault="00CC25F2">
      <w:pPr>
        <w:tabs>
          <w:tab w:val="left" w:pos="709"/>
        </w:tabs>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b/>
          <w:i/>
          <w:sz w:val="22"/>
          <w:szCs w:val="22"/>
        </w:rPr>
        <w:t>II.</w:t>
      </w:r>
      <w:r w:rsidRPr="00543863">
        <w:rPr>
          <w:rFonts w:ascii="Palatino Linotype" w:eastAsia="Palatino Linotype" w:hAnsi="Palatino Linotype" w:cs="Palatino Linotype"/>
          <w:i/>
          <w:sz w:val="22"/>
          <w:szCs w:val="22"/>
        </w:rPr>
        <w:t xml:space="preserve"> Por Ley tenga el carácter de pública;</w:t>
      </w:r>
    </w:p>
    <w:p w:rsidR="008234CE" w:rsidRPr="00543863" w:rsidRDefault="00CC25F2">
      <w:pPr>
        <w:tabs>
          <w:tab w:val="left" w:pos="709"/>
        </w:tabs>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b/>
          <w:i/>
          <w:sz w:val="22"/>
          <w:szCs w:val="22"/>
        </w:rPr>
        <w:t>III</w:t>
      </w:r>
      <w:r w:rsidRPr="00543863">
        <w:rPr>
          <w:rFonts w:ascii="Palatino Linotype" w:eastAsia="Palatino Linotype" w:hAnsi="Palatino Linotype" w:cs="Palatino Linotype"/>
          <w:i/>
          <w:sz w:val="22"/>
          <w:szCs w:val="22"/>
        </w:rPr>
        <w:t>. Exista una orden judicial;</w:t>
      </w:r>
    </w:p>
    <w:p w:rsidR="008234CE" w:rsidRPr="00543863" w:rsidRDefault="00CC25F2">
      <w:pPr>
        <w:tabs>
          <w:tab w:val="left" w:pos="709"/>
        </w:tabs>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b/>
          <w:i/>
          <w:sz w:val="22"/>
          <w:szCs w:val="22"/>
        </w:rPr>
        <w:t>IV.</w:t>
      </w:r>
      <w:r w:rsidRPr="00543863">
        <w:rPr>
          <w:rFonts w:ascii="Palatino Linotype" w:eastAsia="Palatino Linotype" w:hAnsi="Palatino Linotype" w:cs="Palatino Linotype"/>
          <w:i/>
          <w:sz w:val="22"/>
          <w:szCs w:val="22"/>
        </w:rPr>
        <w:t xml:space="preserve"> Por razones de seguridad pública, o para proteger los derechos de terceros, se requiera su publicación; o</w:t>
      </w:r>
    </w:p>
    <w:p w:rsidR="008234CE" w:rsidRPr="00543863" w:rsidRDefault="00CC25F2">
      <w:pPr>
        <w:tabs>
          <w:tab w:val="left" w:pos="709"/>
        </w:tabs>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b/>
          <w:i/>
          <w:sz w:val="22"/>
          <w:szCs w:val="22"/>
        </w:rPr>
        <w:t>V.</w:t>
      </w:r>
      <w:r w:rsidRPr="00543863">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rsidR="008234CE" w:rsidRPr="00543863" w:rsidRDefault="00CC25F2">
      <w:pPr>
        <w:tabs>
          <w:tab w:val="left" w:pos="709"/>
        </w:tabs>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rsidR="008234CE" w:rsidRPr="00543863" w:rsidRDefault="00CC25F2">
      <w:pPr>
        <w:tabs>
          <w:tab w:val="left" w:pos="709"/>
        </w:tabs>
        <w:ind w:left="567" w:righ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b/>
          <w:i/>
          <w:sz w:val="22"/>
          <w:szCs w:val="22"/>
        </w:rPr>
        <w:t>Artículo 149.</w:t>
      </w:r>
      <w:r w:rsidRPr="00543863">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rsidR="008234CE" w:rsidRPr="00543863" w:rsidRDefault="008234CE">
      <w:pPr>
        <w:spacing w:line="360" w:lineRule="auto"/>
        <w:ind w:right="49"/>
        <w:jc w:val="both"/>
        <w:rPr>
          <w:rFonts w:ascii="Palatino Linotype" w:eastAsia="Palatino Linotype" w:hAnsi="Palatino Linotype" w:cs="Palatino Linotype"/>
        </w:rPr>
      </w:pPr>
    </w:p>
    <w:p w:rsidR="008234CE" w:rsidRPr="00543863" w:rsidRDefault="00CC25F2">
      <w:pPr>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rsidR="008234CE" w:rsidRPr="00543863" w:rsidRDefault="008234CE">
      <w:pPr>
        <w:spacing w:line="360" w:lineRule="auto"/>
        <w:jc w:val="both"/>
        <w:rPr>
          <w:rFonts w:ascii="Palatino Linotype" w:eastAsia="Palatino Linotype" w:hAnsi="Palatino Linotype" w:cs="Palatino Linotype"/>
        </w:rPr>
      </w:pPr>
    </w:p>
    <w:p w:rsidR="008234CE" w:rsidRPr="00543863" w:rsidRDefault="00CC25F2">
      <w:pPr>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 xml:space="preserve">En otras palabras, la información confidencial será cuando por su naturaleza, contenga datos personales concernientes a una persona física o jurídico colectiva </w:t>
      </w:r>
      <w:r w:rsidRPr="00543863">
        <w:rPr>
          <w:rFonts w:ascii="Palatino Linotype" w:eastAsia="Palatino Linotype" w:hAnsi="Palatino Linotype" w:cs="Palatino Linotype"/>
        </w:rPr>
        <w:lastRenderedPageBreak/>
        <w:t>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rsidR="008234CE" w:rsidRPr="00543863" w:rsidRDefault="008234CE">
      <w:pPr>
        <w:spacing w:line="360" w:lineRule="auto"/>
        <w:jc w:val="both"/>
        <w:rPr>
          <w:rFonts w:ascii="Palatino Linotype" w:eastAsia="Palatino Linotype" w:hAnsi="Palatino Linotype" w:cs="Palatino Linotype"/>
        </w:rPr>
      </w:pPr>
    </w:p>
    <w:p w:rsidR="008234CE" w:rsidRPr="00543863" w:rsidRDefault="00CC25F2">
      <w:pPr>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rsidR="008234CE" w:rsidRPr="00543863" w:rsidRDefault="008234CE">
      <w:pPr>
        <w:spacing w:line="360" w:lineRule="auto"/>
        <w:jc w:val="both"/>
        <w:rPr>
          <w:rFonts w:ascii="Palatino Linotype" w:eastAsia="Palatino Linotype" w:hAnsi="Palatino Linotype" w:cs="Palatino Linotype"/>
        </w:rPr>
      </w:pPr>
    </w:p>
    <w:p w:rsidR="008234CE" w:rsidRPr="00543863" w:rsidRDefault="00CC25F2">
      <w:pPr>
        <w:ind w:left="567" w:right="616"/>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w:t>
      </w:r>
      <w:r w:rsidRPr="00543863">
        <w:rPr>
          <w:rFonts w:ascii="Palatino Linotype" w:eastAsia="Palatino Linotype" w:hAnsi="Palatino Linotype" w:cs="Palatino Linotype"/>
          <w:b/>
          <w:i/>
          <w:sz w:val="22"/>
          <w:szCs w:val="22"/>
        </w:rPr>
        <w:t>Artículo 168</w:t>
      </w:r>
      <w:r w:rsidRPr="00543863">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rsidR="008234CE" w:rsidRPr="00543863" w:rsidRDefault="00CC25F2">
      <w:pPr>
        <w:ind w:left="567" w:right="616"/>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b/>
          <w:i/>
          <w:sz w:val="22"/>
          <w:szCs w:val="22"/>
        </w:rPr>
        <w:t>I.</w:t>
      </w:r>
      <w:r w:rsidRPr="00543863">
        <w:rPr>
          <w:rFonts w:ascii="Palatino Linotype" w:eastAsia="Palatino Linotype" w:hAnsi="Palatino Linotype" w:cs="Palatino Linotype"/>
          <w:i/>
          <w:sz w:val="22"/>
          <w:szCs w:val="22"/>
        </w:rPr>
        <w:t xml:space="preserve"> El Área deberá remitir la solicitud, así como un escrito en el que </w:t>
      </w:r>
      <w:r w:rsidRPr="00543863">
        <w:rPr>
          <w:rFonts w:ascii="Palatino Linotype" w:eastAsia="Palatino Linotype" w:hAnsi="Palatino Linotype" w:cs="Palatino Linotype"/>
          <w:b/>
          <w:i/>
          <w:sz w:val="22"/>
          <w:szCs w:val="22"/>
        </w:rPr>
        <w:t>funde y motive la clasificación al Comité de Transparencia</w:t>
      </w:r>
      <w:r w:rsidRPr="00543863">
        <w:rPr>
          <w:rFonts w:ascii="Palatino Linotype" w:eastAsia="Palatino Linotype" w:hAnsi="Palatino Linotype" w:cs="Palatino Linotype"/>
          <w:i/>
          <w:sz w:val="22"/>
          <w:szCs w:val="22"/>
        </w:rPr>
        <w:t>, mismo que deberá resolver para:</w:t>
      </w:r>
    </w:p>
    <w:p w:rsidR="008234CE" w:rsidRPr="00543863" w:rsidRDefault="00CC25F2">
      <w:pPr>
        <w:ind w:left="567" w:right="616"/>
        <w:jc w:val="both"/>
        <w:rPr>
          <w:rFonts w:ascii="Palatino Linotype" w:eastAsia="Palatino Linotype" w:hAnsi="Palatino Linotype" w:cs="Palatino Linotype"/>
          <w:b/>
          <w:i/>
          <w:sz w:val="22"/>
          <w:szCs w:val="22"/>
        </w:rPr>
      </w:pPr>
      <w:r w:rsidRPr="00543863">
        <w:rPr>
          <w:rFonts w:ascii="Palatino Linotype" w:eastAsia="Palatino Linotype" w:hAnsi="Palatino Linotype" w:cs="Palatino Linotype"/>
          <w:i/>
          <w:sz w:val="22"/>
          <w:szCs w:val="22"/>
        </w:rPr>
        <w:t>a</w:t>
      </w:r>
      <w:r w:rsidRPr="00543863">
        <w:rPr>
          <w:rFonts w:ascii="Palatino Linotype" w:eastAsia="Palatino Linotype" w:hAnsi="Palatino Linotype" w:cs="Palatino Linotype"/>
          <w:b/>
          <w:i/>
          <w:sz w:val="22"/>
          <w:szCs w:val="22"/>
        </w:rPr>
        <w:t>) Confirmar la clasificación;</w:t>
      </w:r>
    </w:p>
    <w:p w:rsidR="008234CE" w:rsidRPr="00543863" w:rsidRDefault="00CC25F2">
      <w:pPr>
        <w:ind w:left="567" w:right="616"/>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rsidR="008234CE" w:rsidRPr="00543863" w:rsidRDefault="00CC25F2">
      <w:pPr>
        <w:ind w:left="567" w:right="616"/>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b/>
          <w:i/>
          <w:sz w:val="22"/>
          <w:szCs w:val="22"/>
        </w:rPr>
        <w:t>II.</w:t>
      </w:r>
      <w:r w:rsidRPr="00543863">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rsidR="008234CE" w:rsidRPr="00543863" w:rsidRDefault="00CC25F2">
      <w:pPr>
        <w:ind w:left="567" w:right="616"/>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b/>
          <w:i/>
          <w:sz w:val="22"/>
          <w:szCs w:val="22"/>
        </w:rPr>
        <w:t>III.</w:t>
      </w:r>
      <w:r w:rsidRPr="00543863">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 (Sic)</w:t>
      </w:r>
    </w:p>
    <w:p w:rsidR="008234CE" w:rsidRPr="00543863" w:rsidRDefault="008234CE">
      <w:pPr>
        <w:spacing w:line="360" w:lineRule="auto"/>
        <w:jc w:val="both"/>
        <w:rPr>
          <w:rFonts w:ascii="Palatino Linotype" w:eastAsia="Palatino Linotype" w:hAnsi="Palatino Linotype" w:cs="Palatino Linotype"/>
        </w:rPr>
      </w:pPr>
    </w:p>
    <w:p w:rsidR="008234CE" w:rsidRPr="00543863" w:rsidRDefault="00CC25F2">
      <w:pPr>
        <w:spacing w:line="360" w:lineRule="auto"/>
        <w:ind w:right="51"/>
        <w:jc w:val="both"/>
        <w:rPr>
          <w:rFonts w:ascii="Palatino Linotype" w:eastAsia="Palatino Linotype" w:hAnsi="Palatino Linotype" w:cs="Palatino Linotype"/>
        </w:rPr>
      </w:pPr>
      <w:r w:rsidRPr="00543863">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543863">
        <w:rPr>
          <w:rFonts w:ascii="Palatino Linotype" w:eastAsia="Palatino Linotype" w:hAnsi="Palatino Linotype" w:cs="Palatino Linotype"/>
          <w:b/>
        </w:rPr>
        <w:t xml:space="preserve">Sujeto </w:t>
      </w:r>
      <w:r w:rsidRPr="00543863">
        <w:rPr>
          <w:rFonts w:ascii="Palatino Linotype" w:eastAsia="Palatino Linotype" w:hAnsi="Palatino Linotype" w:cs="Palatino Linotype"/>
          <w:b/>
        </w:rPr>
        <w:lastRenderedPageBreak/>
        <w:t>Obligado</w:t>
      </w:r>
      <w:r w:rsidRPr="00543863">
        <w:rPr>
          <w:rFonts w:ascii="Palatino Linotype" w:eastAsia="Palatino Linotype" w:hAnsi="Palatino Linotype" w:cs="Palatino Linotype"/>
        </w:rPr>
        <w:t xml:space="preserve"> deberá proceder a testar los datos personales que se encuentren contenidos en los documentos a entregar por parte del </w:t>
      </w:r>
      <w:r w:rsidRPr="00543863">
        <w:rPr>
          <w:rFonts w:ascii="Palatino Linotype" w:eastAsia="Palatino Linotype" w:hAnsi="Palatino Linotype" w:cs="Palatino Linotype"/>
          <w:b/>
        </w:rPr>
        <w:t>Sujeto Obligado</w:t>
      </w:r>
      <w:r w:rsidRPr="00543863">
        <w:rPr>
          <w:rFonts w:ascii="Palatino Linotype" w:eastAsia="Palatino Linotype" w:hAnsi="Palatino Linotype" w:cs="Palatino Linotype"/>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8234CE" w:rsidRPr="00543863" w:rsidRDefault="00CC25F2">
      <w:pPr>
        <w:spacing w:before="240" w:after="240"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543863">
        <w:rPr>
          <w:rFonts w:ascii="Palatino Linotype" w:eastAsia="Palatino Linotype" w:hAnsi="Palatino Linotype" w:cs="Palatino Linotype"/>
          <w:b/>
        </w:rPr>
        <w:t>Registro Federal de Contribuyentes</w:t>
      </w:r>
      <w:r w:rsidRPr="00543863">
        <w:rPr>
          <w:rFonts w:ascii="Palatino Linotype" w:eastAsia="Palatino Linotype" w:hAnsi="Palatino Linotype" w:cs="Palatino Linotype"/>
        </w:rPr>
        <w:t xml:space="preserve"> (RFC), la </w:t>
      </w:r>
      <w:r w:rsidRPr="00543863">
        <w:rPr>
          <w:rFonts w:ascii="Palatino Linotype" w:eastAsia="Palatino Linotype" w:hAnsi="Palatino Linotype" w:cs="Palatino Linotype"/>
          <w:b/>
        </w:rPr>
        <w:t>Clave Única de Registro de Población</w:t>
      </w:r>
      <w:r w:rsidRPr="00543863">
        <w:rPr>
          <w:rFonts w:ascii="Palatino Linotype" w:eastAsia="Palatino Linotype" w:hAnsi="Palatino Linotype" w:cs="Palatino Linotype"/>
        </w:rPr>
        <w:t xml:space="preserve"> (CURP) y la </w:t>
      </w:r>
      <w:r w:rsidRPr="00543863">
        <w:rPr>
          <w:rFonts w:ascii="Palatino Linotype" w:eastAsia="Palatino Linotype" w:hAnsi="Palatino Linotype" w:cs="Palatino Linotype"/>
          <w:b/>
        </w:rPr>
        <w:t>Clave de cualquier tipo de seguridad social</w:t>
      </w:r>
      <w:r w:rsidRPr="00543863">
        <w:rPr>
          <w:rFonts w:ascii="Palatino Linotype" w:eastAsia="Palatino Linotype" w:hAnsi="Palatino Linotype" w:cs="Palatino Linotype"/>
        </w:rPr>
        <w:t xml:space="preserve"> (ISSEMYM, u otros), así como, los </w:t>
      </w:r>
      <w:r w:rsidRPr="00543863">
        <w:rPr>
          <w:rFonts w:ascii="Palatino Linotype" w:eastAsia="Palatino Linotype" w:hAnsi="Palatino Linotype" w:cs="Palatino Linotype"/>
          <w:b/>
        </w:rPr>
        <w:t>préstamos o descuentos</w:t>
      </w:r>
      <w:r w:rsidRPr="00543863">
        <w:rPr>
          <w:rFonts w:ascii="Palatino Linotype" w:eastAsia="Palatino Linotype" w:hAnsi="Palatino Linotype" w:cs="Palatino Linotype"/>
        </w:rPr>
        <w:t xml:space="preserve"> que se le hagan a la persona y que no tengan relación con los impuestos o la cuota por seguridad social, así el</w:t>
      </w:r>
      <w:r w:rsidRPr="00543863">
        <w:rPr>
          <w:rFonts w:ascii="Palatino Linotype" w:eastAsia="Palatino Linotype" w:hAnsi="Palatino Linotype" w:cs="Palatino Linotype"/>
          <w:b/>
        </w:rPr>
        <w:t xml:space="preserve"> número de empleado</w:t>
      </w:r>
      <w:r w:rsidRPr="00543863">
        <w:rPr>
          <w:rFonts w:ascii="Palatino Linotype" w:eastAsia="Palatino Linotype" w:hAnsi="Palatino Linotype" w:cs="Palatino Linotype"/>
        </w:rPr>
        <w:t xml:space="preserve">, bajo las siguientes consideraciones. </w:t>
      </w:r>
    </w:p>
    <w:p w:rsidR="008234CE" w:rsidRPr="00543863" w:rsidRDefault="00CC25F2">
      <w:pPr>
        <w:spacing w:line="360" w:lineRule="auto"/>
        <w:ind w:right="49"/>
        <w:jc w:val="both"/>
        <w:rPr>
          <w:rFonts w:ascii="Palatino Linotype" w:eastAsia="Palatino Linotype" w:hAnsi="Palatino Linotype" w:cs="Palatino Linotype"/>
        </w:rPr>
      </w:pPr>
      <w:r w:rsidRPr="00543863">
        <w:rPr>
          <w:rFonts w:ascii="Palatino Linotype" w:eastAsia="Palatino Linotype" w:hAnsi="Palatino Linotype" w:cs="Palatino Linotype"/>
        </w:rPr>
        <w:t>En cuanto al RFC, este constituye un dato personal, ya que para su obtención es necesario acreditar ante la autoridad fiscal previamente la identidad de la persona, su fecha de nacimiento, entre otros aspectos.</w:t>
      </w:r>
    </w:p>
    <w:p w:rsidR="008234CE" w:rsidRPr="00543863" w:rsidRDefault="00CC25F2">
      <w:pPr>
        <w:spacing w:before="240" w:after="240"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lastRenderedPageBreak/>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8234CE" w:rsidRPr="00543863" w:rsidRDefault="00CC25F2">
      <w:pPr>
        <w:spacing w:before="240" w:after="240"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Lo anterior es compartido por el Instituto Nacional de Transparencia, Acceso a la Información y Protección de Datos (INAI) a través del Criterio 19/17, el cual es del tenor literal siguiente:</w:t>
      </w:r>
    </w:p>
    <w:p w:rsidR="008234CE" w:rsidRPr="00543863" w:rsidRDefault="00CC25F2">
      <w:pPr>
        <w:spacing w:after="120"/>
        <w:ind w:left="851" w:right="902"/>
        <w:jc w:val="both"/>
        <w:rPr>
          <w:rFonts w:ascii="Arial" w:eastAsia="Arial" w:hAnsi="Arial" w:cs="Arial"/>
        </w:rPr>
      </w:pPr>
      <w:r w:rsidRPr="00543863">
        <w:rPr>
          <w:rFonts w:ascii="Palatino Linotype" w:eastAsia="Palatino Linotype" w:hAnsi="Palatino Linotype" w:cs="Palatino Linotype"/>
          <w:b/>
          <w:i/>
          <w:sz w:val="20"/>
          <w:szCs w:val="20"/>
        </w:rPr>
        <w:t xml:space="preserve">“Registro Federal de Contribuyentes (RFC) de personas físicas. </w:t>
      </w:r>
      <w:r w:rsidRPr="00543863">
        <w:rPr>
          <w:rFonts w:ascii="Palatino Linotype" w:eastAsia="Palatino Linotype" w:hAnsi="Palatino Linotype" w:cs="Palatino Linotype"/>
          <w:i/>
          <w:sz w:val="20"/>
          <w:szCs w:val="20"/>
        </w:rPr>
        <w:t>El RFC es una clave de carácter fiscal, única e irrepetible, que permite identificar al titular, su edad y fecha de nacimiento, por lo que es un dato personal de carácter confidencial.” (Sic)</w:t>
      </w:r>
    </w:p>
    <w:p w:rsidR="008234CE" w:rsidRPr="00543863" w:rsidRDefault="00CC25F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 xml:space="preserve">Así, el RFC se vincula al nombre de su titular y permite identificar la edad de la persona, su fecha de nacimiento, así como su </w:t>
      </w:r>
      <w:proofErr w:type="spellStart"/>
      <w:r w:rsidRPr="00543863">
        <w:rPr>
          <w:rFonts w:ascii="Palatino Linotype" w:eastAsia="Palatino Linotype" w:hAnsi="Palatino Linotype" w:cs="Palatino Linotype"/>
        </w:rPr>
        <w:t>homoclave</w:t>
      </w:r>
      <w:proofErr w:type="spellEnd"/>
      <w:r w:rsidRPr="00543863">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8234CE" w:rsidRPr="00543863" w:rsidRDefault="00CC25F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8234CE" w:rsidRPr="00543863" w:rsidRDefault="00CC25F2">
      <w:pPr>
        <w:spacing w:before="240" w:after="240"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lastRenderedPageBreak/>
        <w:t>Argumento que es compartido por el Instituto Nacional de Transparencia, Acceso a la Información y Protección de Datos (INAI)</w:t>
      </w:r>
      <w:r w:rsidRPr="00543863">
        <w:rPr>
          <w:rFonts w:ascii="Palatino Linotype" w:eastAsia="Palatino Linotype" w:hAnsi="Palatino Linotype" w:cs="Palatino Linotype"/>
          <w:b/>
        </w:rPr>
        <w:t xml:space="preserve">, conforme al </w:t>
      </w:r>
      <w:r w:rsidRPr="00543863">
        <w:rPr>
          <w:rFonts w:ascii="Palatino Linotype" w:eastAsia="Palatino Linotype" w:hAnsi="Palatino Linotype" w:cs="Palatino Linotype"/>
        </w:rPr>
        <w:t xml:space="preserve">criterio número 18/17, el cual refiere: </w:t>
      </w:r>
    </w:p>
    <w:p w:rsidR="008234CE" w:rsidRPr="00543863" w:rsidRDefault="00CC25F2">
      <w:pPr>
        <w:pBdr>
          <w:top w:val="nil"/>
          <w:left w:val="nil"/>
          <w:bottom w:val="nil"/>
          <w:right w:val="nil"/>
          <w:between w:val="nil"/>
        </w:pBdr>
        <w:spacing w:after="120"/>
        <w:ind w:left="851" w:right="902"/>
        <w:jc w:val="both"/>
        <w:rPr>
          <w:rFonts w:ascii="Arial" w:eastAsia="Arial" w:hAnsi="Arial" w:cs="Arial"/>
          <w:b/>
        </w:rPr>
      </w:pPr>
      <w:r w:rsidRPr="00543863">
        <w:rPr>
          <w:rFonts w:ascii="Palatino Linotype" w:eastAsia="Palatino Linotype" w:hAnsi="Palatino Linotype" w:cs="Palatino Linotype"/>
          <w:b/>
          <w:i/>
          <w:sz w:val="20"/>
          <w:szCs w:val="20"/>
        </w:rPr>
        <w:t xml:space="preserve">“Clave Única de Registro de Población (CURP). </w:t>
      </w:r>
      <w:r w:rsidRPr="00543863">
        <w:rPr>
          <w:rFonts w:ascii="Palatino Linotype" w:eastAsia="Palatino Linotype" w:hAnsi="Palatino Linotype" w:cs="Palatino Linotype"/>
          <w:i/>
          <w:sz w:val="20"/>
          <w:szCs w:val="20"/>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rsidR="008234CE" w:rsidRPr="00543863" w:rsidRDefault="00CC25F2">
      <w:pPr>
        <w:spacing w:before="240" w:after="240"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8234CE" w:rsidRPr="00543863" w:rsidRDefault="00CC25F2">
      <w:pPr>
        <w:spacing w:before="240" w:after="240"/>
        <w:ind w:left="567" w:right="900"/>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b/>
          <w:i/>
          <w:sz w:val="22"/>
          <w:szCs w:val="22"/>
        </w:rPr>
        <w:t>“El número de ficha de identificación única de los trabajadores es información de carácter confidencial.</w:t>
      </w:r>
      <w:r w:rsidRPr="00543863">
        <w:rPr>
          <w:rFonts w:ascii="Palatino Linotype" w:eastAsia="Palatino Linotype" w:hAnsi="Palatino Linotype" w:cs="Palatino Linotype"/>
          <w:i/>
          <w:sz w:val="22"/>
          <w:szCs w:val="22"/>
        </w:rPr>
        <w:t xml:space="preserve"> </w:t>
      </w:r>
      <w:r w:rsidRPr="00543863">
        <w:rPr>
          <w:rFonts w:ascii="Palatino Linotype" w:eastAsia="Palatino Linotype" w:hAnsi="Palatino Linotype" w:cs="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543863">
        <w:rPr>
          <w:rFonts w:ascii="Palatino Linotype" w:eastAsia="Palatino Linotype" w:hAnsi="Palatino Linotype" w:cs="Palatino Linotype"/>
          <w:i/>
          <w:sz w:val="22"/>
          <w:szCs w:val="22"/>
        </w:rPr>
        <w:t xml:space="preserve">, </w:t>
      </w:r>
      <w:r w:rsidRPr="00543863">
        <w:rPr>
          <w:rFonts w:ascii="Palatino Linotype" w:eastAsia="Palatino Linotype" w:hAnsi="Palatino Linotype" w:cs="Palatino Linotype"/>
          <w:i/>
          <w:sz w:val="22"/>
          <w:szCs w:val="22"/>
          <w:u w:val="single"/>
        </w:rPr>
        <w:t>dicha información es susceptible de clasificarse con el carácter de confidencial</w:t>
      </w:r>
      <w:r w:rsidRPr="00543863">
        <w:rPr>
          <w:rFonts w:ascii="Palatino Linotype" w:eastAsia="Palatino Linotype" w:hAnsi="Palatino Linotype" w:cs="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rsidR="008234CE" w:rsidRPr="00543863" w:rsidRDefault="00CC25F2">
      <w:pPr>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 xml:space="preserve">Respecto de los </w:t>
      </w:r>
      <w:r w:rsidRPr="00543863">
        <w:rPr>
          <w:rFonts w:ascii="Palatino Linotype" w:eastAsia="Palatino Linotype" w:hAnsi="Palatino Linotype" w:cs="Palatino Linotype"/>
          <w:b/>
        </w:rPr>
        <w:t>préstamos o descuentos</w:t>
      </w:r>
      <w:r w:rsidRPr="00543863">
        <w:rPr>
          <w:rFonts w:ascii="Palatino Linotype" w:eastAsia="Palatino Linotype" w:hAnsi="Palatino Linotype" w:cs="Palatino Linotype"/>
        </w:rPr>
        <w:t xml:space="preserve"> </w:t>
      </w:r>
      <w:r w:rsidRPr="00543863">
        <w:rPr>
          <w:rFonts w:ascii="Palatino Linotype" w:eastAsia="Palatino Linotype" w:hAnsi="Palatino Linotype" w:cs="Palatino Linotype"/>
          <w:b/>
        </w:rPr>
        <w:t>de carácter personal</w:t>
      </w:r>
      <w:r w:rsidRPr="00543863">
        <w:rPr>
          <w:rFonts w:ascii="Palatino Linotype" w:eastAsia="Palatino Linotype" w:hAnsi="Palatino Linotype" w:cs="Palatino Linotype"/>
        </w:rPr>
        <w:t xml:space="preserve">, éstos no deben tener relación con la prestación del servicio; es decir, son confidenciales los préstamos o </w:t>
      </w:r>
      <w:r w:rsidRPr="00543863">
        <w:rPr>
          <w:rFonts w:ascii="Palatino Linotype" w:eastAsia="Palatino Linotype" w:hAnsi="Palatino Linotype" w:cs="Palatino Linotype"/>
        </w:rPr>
        <w:lastRenderedPageBreak/>
        <w:t>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rsidR="008234CE" w:rsidRPr="00543863" w:rsidRDefault="00CC25F2">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543863">
        <w:rPr>
          <w:rFonts w:ascii="Palatino Linotype" w:eastAsia="Palatino Linotype" w:hAnsi="Palatino Linotype" w:cs="Palatino Linotype"/>
          <w:sz w:val="22"/>
          <w:szCs w:val="22"/>
        </w:rPr>
        <w:t>Por cuanto hace a las deducciones, para entender los límites y alcances de esta restricción, es oportuno recurrir al artículo 84 de la Ley del Trabajo de los Servidores Públicos del Estado y Municipios:</w:t>
      </w:r>
    </w:p>
    <w:p w:rsidR="008234CE" w:rsidRPr="00543863" w:rsidRDefault="00CC25F2">
      <w:pPr>
        <w:ind w:left="851" w:right="851"/>
        <w:jc w:val="both"/>
        <w:rPr>
          <w:rFonts w:ascii="Palatino Linotype" w:eastAsia="Palatino Linotype" w:hAnsi="Palatino Linotype" w:cs="Palatino Linotype"/>
          <w:b/>
          <w:i/>
          <w:sz w:val="22"/>
          <w:szCs w:val="22"/>
        </w:rPr>
      </w:pPr>
      <w:r w:rsidRPr="00543863">
        <w:rPr>
          <w:rFonts w:ascii="Palatino Linotype" w:eastAsia="Palatino Linotype" w:hAnsi="Palatino Linotype" w:cs="Palatino Linotype"/>
          <w:b/>
          <w:i/>
          <w:sz w:val="22"/>
          <w:szCs w:val="22"/>
        </w:rPr>
        <w:t xml:space="preserve">“ARTÍCULO 84. </w:t>
      </w:r>
      <w:r w:rsidRPr="00543863">
        <w:rPr>
          <w:rFonts w:ascii="Palatino Linotype" w:eastAsia="Palatino Linotype" w:hAnsi="Palatino Linotype" w:cs="Palatino Linotype"/>
          <w:i/>
          <w:sz w:val="22"/>
          <w:szCs w:val="22"/>
        </w:rPr>
        <w:t>Sólo podrán hacerse retenciones, descuentos o deducciones al sueldo de los servidores públicos por concepto de:</w:t>
      </w:r>
    </w:p>
    <w:p w:rsidR="008234CE" w:rsidRPr="00543863" w:rsidRDefault="00CC25F2">
      <w:pPr>
        <w:ind w:left="851" w:right="851"/>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I. Gravámenes fiscales relacionados con el sueldo;</w:t>
      </w:r>
    </w:p>
    <w:p w:rsidR="008234CE" w:rsidRPr="00543863" w:rsidRDefault="00CC25F2">
      <w:pPr>
        <w:ind w:left="851" w:right="851"/>
        <w:jc w:val="both"/>
        <w:rPr>
          <w:rFonts w:ascii="Palatino Linotype" w:eastAsia="Palatino Linotype" w:hAnsi="Palatino Linotype" w:cs="Palatino Linotype"/>
          <w:b/>
          <w:i/>
          <w:sz w:val="22"/>
          <w:szCs w:val="22"/>
        </w:rPr>
      </w:pPr>
      <w:r w:rsidRPr="00543863">
        <w:rPr>
          <w:rFonts w:ascii="Palatino Linotype" w:eastAsia="Palatino Linotype" w:hAnsi="Palatino Linotype" w:cs="Palatino Linotype"/>
          <w:b/>
          <w:i/>
          <w:sz w:val="22"/>
          <w:szCs w:val="22"/>
        </w:rPr>
        <w:t>II. Deudas contraídas con las instituciones públicas o dependencias por concepto de anticipos de sueldo, pagos hechos con exceso, errores o pérdidas debidamente comprobados;</w:t>
      </w:r>
    </w:p>
    <w:p w:rsidR="008234CE" w:rsidRPr="00543863" w:rsidRDefault="00CC25F2">
      <w:pPr>
        <w:ind w:left="851" w:right="851"/>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III. Cuotas sindicales;</w:t>
      </w:r>
    </w:p>
    <w:p w:rsidR="008234CE" w:rsidRPr="00543863" w:rsidRDefault="00CC25F2">
      <w:pPr>
        <w:ind w:left="851" w:right="851"/>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rsidR="008234CE" w:rsidRPr="00543863" w:rsidRDefault="00CC25F2">
      <w:pPr>
        <w:ind w:left="851" w:right="851"/>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rsidR="008234CE" w:rsidRPr="00543863" w:rsidRDefault="00CC25F2">
      <w:pPr>
        <w:ind w:left="851" w:right="851"/>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rsidR="008234CE" w:rsidRPr="00543863" w:rsidRDefault="00CC25F2">
      <w:pPr>
        <w:ind w:left="851" w:right="851"/>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VII. Faltas de puntualidad o de asistencia injustificadas;</w:t>
      </w:r>
    </w:p>
    <w:p w:rsidR="008234CE" w:rsidRPr="00543863" w:rsidRDefault="00CC25F2">
      <w:pPr>
        <w:ind w:left="851" w:right="851"/>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b/>
          <w:i/>
          <w:sz w:val="22"/>
          <w:szCs w:val="22"/>
        </w:rPr>
        <w:t>VIII. Pensiones alimenticias ordenadas por la autoridad judicial;</w:t>
      </w:r>
      <w:r w:rsidRPr="00543863">
        <w:rPr>
          <w:rFonts w:ascii="Palatino Linotype" w:eastAsia="Palatino Linotype" w:hAnsi="Palatino Linotype" w:cs="Palatino Linotype"/>
          <w:i/>
          <w:sz w:val="22"/>
          <w:szCs w:val="22"/>
        </w:rPr>
        <w:t xml:space="preserve"> o</w:t>
      </w:r>
    </w:p>
    <w:p w:rsidR="008234CE" w:rsidRPr="00543863" w:rsidRDefault="00CC25F2">
      <w:pPr>
        <w:ind w:left="851" w:right="851"/>
        <w:jc w:val="both"/>
        <w:rPr>
          <w:rFonts w:ascii="Palatino Linotype" w:eastAsia="Palatino Linotype" w:hAnsi="Palatino Linotype" w:cs="Palatino Linotype"/>
          <w:b/>
          <w:i/>
          <w:sz w:val="22"/>
          <w:szCs w:val="22"/>
        </w:rPr>
      </w:pPr>
      <w:r w:rsidRPr="00543863">
        <w:rPr>
          <w:rFonts w:ascii="Palatino Linotype" w:eastAsia="Palatino Linotype" w:hAnsi="Palatino Linotype" w:cs="Palatino Linotype"/>
          <w:b/>
          <w:i/>
          <w:sz w:val="22"/>
          <w:szCs w:val="22"/>
        </w:rPr>
        <w:t>IX. Cualquier otro convenido con instituciones de servicios y aceptado por el servidor público.</w:t>
      </w:r>
    </w:p>
    <w:p w:rsidR="008234CE" w:rsidRPr="00543863" w:rsidRDefault="00CC25F2">
      <w:pPr>
        <w:spacing w:after="120"/>
        <w:ind w:left="851" w:right="851"/>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w:t>
      </w:r>
      <w:r w:rsidRPr="00543863">
        <w:rPr>
          <w:rFonts w:ascii="Palatino Linotype" w:eastAsia="Palatino Linotype" w:hAnsi="Palatino Linotype" w:cs="Palatino Linotype"/>
          <w:i/>
          <w:sz w:val="22"/>
          <w:szCs w:val="22"/>
        </w:rPr>
        <w:lastRenderedPageBreak/>
        <w:t>lo establecido en la fracción VIII de este artículo, en que se ajustará a lo determinado por la autoridad judicial.” (Sic)</w:t>
      </w:r>
    </w:p>
    <w:p w:rsidR="008234CE" w:rsidRPr="00543863" w:rsidRDefault="00CC25F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8234CE" w:rsidRPr="00543863" w:rsidRDefault="00CC25F2">
      <w:pPr>
        <w:pBdr>
          <w:top w:val="nil"/>
          <w:left w:val="nil"/>
          <w:bottom w:val="nil"/>
          <w:right w:val="nil"/>
          <w:between w:val="nil"/>
        </w:pBdr>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En conclusión, los préstamos o descuentos de carácter personal, en virtud de no tener relación con la prestación del servicio y al no involucrar instituciones públicas, se consideran datos confidenciales.</w:t>
      </w:r>
    </w:p>
    <w:p w:rsidR="008234CE" w:rsidRPr="00543863" w:rsidRDefault="00CC25F2">
      <w:pPr>
        <w:spacing w:before="240" w:after="240"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 xml:space="preserve">En tal sentido, si derivado del análisis efectuado por </w:t>
      </w:r>
      <w:r w:rsidRPr="00543863">
        <w:rPr>
          <w:rFonts w:ascii="Palatino Linotype" w:eastAsia="Palatino Linotype" w:hAnsi="Palatino Linotype" w:cs="Palatino Linotype"/>
          <w:b/>
        </w:rPr>
        <w:t xml:space="preserve">Sujeto Obligado </w:t>
      </w:r>
      <w:r w:rsidRPr="00543863">
        <w:rPr>
          <w:rFonts w:ascii="Palatino Linotype" w:eastAsia="Palatino Linotype" w:hAnsi="Palatino Linotype" w:cs="Palatino Linotype"/>
        </w:rPr>
        <w:t>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rsidR="008234CE" w:rsidRPr="00543863" w:rsidRDefault="00CC25F2">
      <w:pPr>
        <w:spacing w:line="360" w:lineRule="auto"/>
        <w:ind w:right="51"/>
        <w:jc w:val="both"/>
        <w:rPr>
          <w:rFonts w:ascii="Palatino Linotype" w:eastAsia="Palatino Linotype" w:hAnsi="Palatino Linotype" w:cs="Palatino Linotype"/>
        </w:rPr>
      </w:pPr>
      <w:r w:rsidRPr="00543863">
        <w:rPr>
          <w:rFonts w:ascii="Palatino Linotype" w:eastAsia="Palatino Linotype" w:hAnsi="Palatino Linotype" w:cs="Palatino Linotype"/>
        </w:rPr>
        <w:lastRenderedPageBreak/>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8234CE" w:rsidRPr="00543863" w:rsidRDefault="008234CE">
      <w:pPr>
        <w:spacing w:line="360" w:lineRule="auto"/>
        <w:ind w:right="51"/>
        <w:jc w:val="both"/>
        <w:rPr>
          <w:rFonts w:ascii="Palatino Linotype" w:eastAsia="Palatino Linotype" w:hAnsi="Palatino Linotype" w:cs="Palatino Linotype"/>
        </w:rPr>
      </w:pPr>
    </w:p>
    <w:p w:rsidR="008234CE" w:rsidRPr="00543863" w:rsidRDefault="00CC25F2">
      <w:pPr>
        <w:ind w:left="992" w:right="1043"/>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b/>
          <w:i/>
          <w:sz w:val="22"/>
          <w:szCs w:val="22"/>
        </w:rPr>
        <w:t>“Artículo 49.</w:t>
      </w:r>
      <w:r w:rsidRPr="00543863">
        <w:rPr>
          <w:rFonts w:ascii="Palatino Linotype" w:eastAsia="Palatino Linotype" w:hAnsi="Palatino Linotype" w:cs="Palatino Linotype"/>
          <w:i/>
          <w:sz w:val="22"/>
          <w:szCs w:val="22"/>
        </w:rPr>
        <w:t xml:space="preserve"> </w:t>
      </w:r>
      <w:r w:rsidRPr="00543863">
        <w:rPr>
          <w:rFonts w:ascii="Palatino Linotype" w:eastAsia="Palatino Linotype" w:hAnsi="Palatino Linotype" w:cs="Palatino Linotype"/>
          <w:b/>
          <w:i/>
          <w:sz w:val="22"/>
          <w:szCs w:val="22"/>
        </w:rPr>
        <w:t>Los Comités de Transparencia</w:t>
      </w:r>
      <w:r w:rsidRPr="00543863">
        <w:rPr>
          <w:rFonts w:ascii="Palatino Linotype" w:eastAsia="Palatino Linotype" w:hAnsi="Palatino Linotype" w:cs="Palatino Linotype"/>
          <w:i/>
          <w:sz w:val="22"/>
          <w:szCs w:val="22"/>
        </w:rPr>
        <w:t xml:space="preserve"> tendrán las siguientes atribuciones:</w:t>
      </w:r>
    </w:p>
    <w:p w:rsidR="008234CE" w:rsidRPr="00543863" w:rsidRDefault="00CC25F2">
      <w:pPr>
        <w:ind w:left="992" w:right="1043"/>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b/>
          <w:i/>
          <w:sz w:val="22"/>
          <w:szCs w:val="22"/>
        </w:rPr>
        <w:t>VIII. Aprobar, modificar o revocar la clasificación de la información</w:t>
      </w:r>
      <w:r w:rsidRPr="00543863">
        <w:rPr>
          <w:rFonts w:ascii="Palatino Linotype" w:eastAsia="Palatino Linotype" w:hAnsi="Palatino Linotype" w:cs="Palatino Linotype"/>
          <w:i/>
          <w:sz w:val="22"/>
          <w:szCs w:val="22"/>
        </w:rPr>
        <w:t>…”</w:t>
      </w:r>
    </w:p>
    <w:p w:rsidR="008234CE" w:rsidRPr="00543863" w:rsidRDefault="00CC25F2">
      <w:pPr>
        <w:ind w:left="992" w:right="1043"/>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w:t>
      </w:r>
      <w:r w:rsidRPr="00543863">
        <w:rPr>
          <w:rFonts w:ascii="Palatino Linotype" w:eastAsia="Palatino Linotype" w:hAnsi="Palatino Linotype" w:cs="Palatino Linotype"/>
          <w:b/>
          <w:i/>
          <w:sz w:val="22"/>
          <w:szCs w:val="22"/>
        </w:rPr>
        <w:t>Artículo 53.</w:t>
      </w:r>
      <w:r w:rsidRPr="00543863">
        <w:rPr>
          <w:rFonts w:ascii="Palatino Linotype" w:eastAsia="Palatino Linotype" w:hAnsi="Palatino Linotype" w:cs="Palatino Linotype"/>
          <w:i/>
          <w:sz w:val="22"/>
          <w:szCs w:val="22"/>
        </w:rPr>
        <w:t xml:space="preserve"> Las </w:t>
      </w:r>
      <w:r w:rsidRPr="00543863">
        <w:rPr>
          <w:rFonts w:ascii="Palatino Linotype" w:eastAsia="Palatino Linotype" w:hAnsi="Palatino Linotype" w:cs="Palatino Linotype"/>
          <w:b/>
          <w:i/>
          <w:sz w:val="22"/>
          <w:szCs w:val="22"/>
        </w:rPr>
        <w:t>Unidades de Transparencia</w:t>
      </w:r>
      <w:r w:rsidRPr="00543863">
        <w:rPr>
          <w:rFonts w:ascii="Palatino Linotype" w:eastAsia="Palatino Linotype" w:hAnsi="Palatino Linotype" w:cs="Palatino Linotype"/>
          <w:i/>
          <w:sz w:val="22"/>
          <w:szCs w:val="22"/>
        </w:rPr>
        <w:t xml:space="preserve"> tendrán las siguientes </w:t>
      </w:r>
      <w:r w:rsidRPr="00543863">
        <w:rPr>
          <w:rFonts w:ascii="Palatino Linotype" w:eastAsia="Palatino Linotype" w:hAnsi="Palatino Linotype" w:cs="Palatino Linotype"/>
          <w:b/>
          <w:i/>
          <w:sz w:val="22"/>
          <w:szCs w:val="22"/>
        </w:rPr>
        <w:t>funciones</w:t>
      </w:r>
      <w:r w:rsidRPr="00543863">
        <w:rPr>
          <w:rFonts w:ascii="Palatino Linotype" w:eastAsia="Palatino Linotype" w:hAnsi="Palatino Linotype" w:cs="Palatino Linotype"/>
          <w:i/>
          <w:sz w:val="22"/>
          <w:szCs w:val="22"/>
        </w:rPr>
        <w:t>:</w:t>
      </w:r>
    </w:p>
    <w:p w:rsidR="008234CE" w:rsidRPr="00543863" w:rsidRDefault="00CC25F2">
      <w:pPr>
        <w:ind w:left="992" w:right="1043"/>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b/>
          <w:i/>
          <w:sz w:val="22"/>
          <w:szCs w:val="22"/>
        </w:rPr>
        <w:t>X. Presentar ante el Comité, el proyecto de clasificación de información</w:t>
      </w:r>
      <w:r w:rsidRPr="00543863">
        <w:rPr>
          <w:rFonts w:ascii="Palatino Linotype" w:eastAsia="Palatino Linotype" w:hAnsi="Palatino Linotype" w:cs="Palatino Linotype"/>
          <w:i/>
          <w:sz w:val="22"/>
          <w:szCs w:val="22"/>
        </w:rPr>
        <w:t xml:space="preserve">…” </w:t>
      </w:r>
    </w:p>
    <w:p w:rsidR="008234CE" w:rsidRPr="00543863" w:rsidRDefault="00CC25F2">
      <w:pPr>
        <w:ind w:left="992" w:right="1043"/>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b/>
          <w:i/>
          <w:sz w:val="22"/>
          <w:szCs w:val="22"/>
        </w:rPr>
        <w:t>“Artículo 59.</w:t>
      </w:r>
      <w:r w:rsidRPr="00543863">
        <w:rPr>
          <w:rFonts w:ascii="Palatino Linotype" w:eastAsia="Palatino Linotype" w:hAnsi="Palatino Linotype" w:cs="Palatino Linotype"/>
          <w:i/>
          <w:sz w:val="22"/>
          <w:szCs w:val="22"/>
        </w:rPr>
        <w:t xml:space="preserve"> Los </w:t>
      </w:r>
      <w:r w:rsidRPr="00543863">
        <w:rPr>
          <w:rFonts w:ascii="Palatino Linotype" w:eastAsia="Palatino Linotype" w:hAnsi="Palatino Linotype" w:cs="Palatino Linotype"/>
          <w:b/>
          <w:i/>
          <w:sz w:val="22"/>
          <w:szCs w:val="22"/>
        </w:rPr>
        <w:t>servidores públicos habilitados</w:t>
      </w:r>
      <w:r w:rsidRPr="00543863">
        <w:rPr>
          <w:rFonts w:ascii="Palatino Linotype" w:eastAsia="Palatino Linotype" w:hAnsi="Palatino Linotype" w:cs="Palatino Linotype"/>
          <w:i/>
          <w:sz w:val="22"/>
          <w:szCs w:val="22"/>
        </w:rPr>
        <w:t xml:space="preserve"> tendrán las </w:t>
      </w:r>
      <w:r w:rsidRPr="00543863">
        <w:rPr>
          <w:rFonts w:ascii="Palatino Linotype" w:eastAsia="Palatino Linotype" w:hAnsi="Palatino Linotype" w:cs="Palatino Linotype"/>
          <w:b/>
          <w:i/>
          <w:sz w:val="22"/>
          <w:szCs w:val="22"/>
        </w:rPr>
        <w:t>funciones</w:t>
      </w:r>
      <w:r w:rsidRPr="00543863">
        <w:rPr>
          <w:rFonts w:ascii="Palatino Linotype" w:eastAsia="Palatino Linotype" w:hAnsi="Palatino Linotype" w:cs="Palatino Linotype"/>
          <w:i/>
          <w:sz w:val="22"/>
          <w:szCs w:val="22"/>
        </w:rPr>
        <w:t xml:space="preserve"> siguientes:</w:t>
      </w:r>
    </w:p>
    <w:p w:rsidR="008234CE" w:rsidRPr="00543863" w:rsidRDefault="00CC25F2">
      <w:pPr>
        <w:ind w:left="992" w:right="1043"/>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543863">
        <w:rPr>
          <w:rFonts w:ascii="Palatino Linotype" w:eastAsia="Palatino Linotype" w:hAnsi="Palatino Linotype" w:cs="Palatino Linotype"/>
          <w:i/>
          <w:sz w:val="22"/>
          <w:szCs w:val="22"/>
        </w:rPr>
        <w:t>, la cual tendrá los fundamentos y argumentos en que se basa dicha propuesta…”(Sic)</w:t>
      </w:r>
    </w:p>
    <w:p w:rsidR="008234CE" w:rsidRPr="00543863" w:rsidRDefault="008234CE">
      <w:pPr>
        <w:ind w:left="992" w:right="1043"/>
        <w:jc w:val="both"/>
        <w:rPr>
          <w:rFonts w:ascii="Palatino Linotype" w:eastAsia="Palatino Linotype" w:hAnsi="Palatino Linotype" w:cs="Palatino Linotype"/>
          <w:i/>
          <w:sz w:val="22"/>
          <w:szCs w:val="22"/>
        </w:rPr>
      </w:pPr>
    </w:p>
    <w:p w:rsidR="008234CE" w:rsidRPr="00543863" w:rsidRDefault="00CC25F2">
      <w:pPr>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543863">
        <w:rPr>
          <w:rFonts w:ascii="Palatino Linotype" w:eastAsia="Palatino Linotype" w:hAnsi="Palatino Linotype" w:cs="Palatino Linotype"/>
          <w:b/>
        </w:rPr>
        <w:t>Sujeto Obligado</w:t>
      </w:r>
      <w:r w:rsidRPr="00543863">
        <w:rPr>
          <w:rFonts w:ascii="Palatino Linotype" w:eastAsia="Palatino Linotype" w:hAnsi="Palatino Linotype" w:cs="Palatino Linotype"/>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8234CE" w:rsidRPr="00543863" w:rsidRDefault="008234CE">
      <w:pPr>
        <w:spacing w:line="360" w:lineRule="auto"/>
        <w:jc w:val="both"/>
        <w:rPr>
          <w:rFonts w:ascii="Palatino Linotype" w:eastAsia="Palatino Linotype" w:hAnsi="Palatino Linotype" w:cs="Palatino Linotype"/>
        </w:rPr>
      </w:pPr>
    </w:p>
    <w:p w:rsidR="008234CE" w:rsidRPr="00543863" w:rsidRDefault="00CC25F2">
      <w:pPr>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8234CE" w:rsidRPr="00543863" w:rsidRDefault="00CC25F2">
      <w:pPr>
        <w:spacing w:after="240"/>
        <w:ind w:left="993" w:right="1041"/>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w:t>
      </w:r>
      <w:r w:rsidRPr="00543863">
        <w:rPr>
          <w:rFonts w:ascii="Palatino Linotype" w:eastAsia="Palatino Linotype" w:hAnsi="Palatino Linotype" w:cs="Palatino Linotype"/>
          <w:b/>
          <w:i/>
          <w:sz w:val="22"/>
          <w:szCs w:val="22"/>
        </w:rPr>
        <w:t>Artículo 149.</w:t>
      </w:r>
      <w:r w:rsidRPr="00543863">
        <w:rPr>
          <w:rFonts w:ascii="Palatino Linotype" w:eastAsia="Palatino Linotype" w:hAnsi="Palatino Linotype" w:cs="Palatino Linotype"/>
          <w:i/>
          <w:sz w:val="22"/>
          <w:szCs w:val="22"/>
        </w:rPr>
        <w:t xml:space="preserve"> El </w:t>
      </w:r>
      <w:r w:rsidRPr="00543863">
        <w:rPr>
          <w:rFonts w:ascii="Palatino Linotype" w:eastAsia="Palatino Linotype" w:hAnsi="Palatino Linotype" w:cs="Palatino Linotype"/>
          <w:b/>
          <w:i/>
          <w:sz w:val="22"/>
          <w:szCs w:val="22"/>
        </w:rPr>
        <w:t>acuerdo que clasifique la información como confidencial</w:t>
      </w:r>
      <w:r w:rsidRPr="00543863">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(Sic)</w:t>
      </w:r>
    </w:p>
    <w:p w:rsidR="008234CE" w:rsidRPr="00543863" w:rsidRDefault="00CC25F2">
      <w:pPr>
        <w:spacing w:line="360" w:lineRule="auto"/>
        <w:ind w:right="51"/>
        <w:jc w:val="both"/>
        <w:rPr>
          <w:rFonts w:ascii="Palatino Linotype" w:eastAsia="Palatino Linotype" w:hAnsi="Palatino Linotype" w:cs="Palatino Linotype"/>
        </w:rPr>
      </w:pPr>
      <w:r w:rsidRPr="00543863">
        <w:rPr>
          <w:rFonts w:ascii="Palatino Linotype" w:eastAsia="Palatino Linotype" w:hAnsi="Palatino Linotype" w:cs="Palatino Linotype"/>
        </w:rPr>
        <w:t xml:space="preserve">Es decir, el </w:t>
      </w:r>
      <w:r w:rsidRPr="00543863">
        <w:rPr>
          <w:rFonts w:ascii="Palatino Linotype" w:eastAsia="Palatino Linotype" w:hAnsi="Palatino Linotype" w:cs="Palatino Linotype"/>
          <w:b/>
        </w:rPr>
        <w:t>Sujeto Obligado</w:t>
      </w:r>
      <w:r w:rsidRPr="00543863">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8234CE" w:rsidRPr="00543863" w:rsidRDefault="008234CE">
      <w:pPr>
        <w:spacing w:line="360" w:lineRule="auto"/>
        <w:ind w:right="51"/>
        <w:jc w:val="both"/>
        <w:rPr>
          <w:rFonts w:ascii="Palatino Linotype" w:eastAsia="Palatino Linotype" w:hAnsi="Palatino Linotype" w:cs="Palatino Linotype"/>
        </w:rPr>
      </w:pPr>
    </w:p>
    <w:p w:rsidR="008234CE" w:rsidRPr="00543863" w:rsidRDefault="00CC25F2">
      <w:pPr>
        <w:spacing w:before="240" w:after="240"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w:t>
      </w:r>
      <w:r w:rsidRPr="00543863">
        <w:rPr>
          <w:rFonts w:ascii="Palatino Linotype" w:eastAsia="Palatino Linotype" w:hAnsi="Palatino Linotype" w:cs="Palatino Linotype"/>
        </w:rPr>
        <w:lastRenderedPageBreak/>
        <w:t>como reservada o confidencial la información que posean, desclasificarán y generarán, en su caso, versiones públicas de expedientes o documentos que contengan partes o secciones clasificadas.</w:t>
      </w:r>
    </w:p>
    <w:p w:rsidR="008234CE" w:rsidRPr="00543863" w:rsidRDefault="00CC25F2">
      <w:pPr>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RPr="00543863">
        <w:rPr>
          <w:rFonts w:ascii="Palatino Linotype" w:eastAsia="Palatino Linotype" w:hAnsi="Palatino Linotype" w:cs="Palatino Linotype"/>
          <w:b/>
        </w:rPr>
        <w:t>Sujeto Obligado</w:t>
      </w:r>
      <w:r w:rsidRPr="00543863">
        <w:rPr>
          <w:rFonts w:ascii="Palatino Linotype" w:eastAsia="Palatino Linotype" w:hAnsi="Palatino Linotype" w:cs="Palatino Linotype"/>
        </w:rPr>
        <w:t>, siendo estas las siguientes:</w:t>
      </w:r>
    </w:p>
    <w:p w:rsidR="008234CE" w:rsidRPr="00543863" w:rsidRDefault="008234CE">
      <w:pPr>
        <w:spacing w:line="360" w:lineRule="auto"/>
        <w:jc w:val="both"/>
        <w:rPr>
          <w:rFonts w:ascii="Palatino Linotype" w:eastAsia="Palatino Linotype" w:hAnsi="Palatino Linotype" w:cs="Palatino Linotype"/>
        </w:rPr>
      </w:pPr>
    </w:p>
    <w:p w:rsidR="008234CE" w:rsidRPr="00543863" w:rsidRDefault="00CC25F2">
      <w:pPr>
        <w:spacing w:line="276" w:lineRule="auto"/>
        <w:ind w:lef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 xml:space="preserve">“CAPÍTULO VIII </w:t>
      </w:r>
    </w:p>
    <w:p w:rsidR="008234CE" w:rsidRPr="00543863" w:rsidRDefault="00CC25F2">
      <w:pPr>
        <w:spacing w:line="276" w:lineRule="auto"/>
        <w:ind w:left="567"/>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 xml:space="preserve">DE LOS ELEMENTOS PARA LA CLASIFICACIÓN </w:t>
      </w:r>
    </w:p>
    <w:p w:rsidR="008234CE" w:rsidRPr="00543863" w:rsidRDefault="00CC25F2">
      <w:pPr>
        <w:spacing w:line="276" w:lineRule="auto"/>
        <w:ind w:left="567" w:right="900"/>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b/>
          <w:i/>
          <w:sz w:val="22"/>
          <w:szCs w:val="22"/>
        </w:rPr>
        <w:t>Quincuagésimo.</w:t>
      </w:r>
      <w:r w:rsidRPr="00543863">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8234CE" w:rsidRPr="00543863" w:rsidRDefault="00CC25F2">
      <w:pPr>
        <w:spacing w:line="276" w:lineRule="auto"/>
        <w:ind w:left="567" w:right="900"/>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b/>
          <w:i/>
          <w:sz w:val="22"/>
          <w:szCs w:val="22"/>
        </w:rPr>
        <w:t>Quincuagésimo primero.</w:t>
      </w:r>
      <w:r w:rsidRPr="00543863">
        <w:rPr>
          <w:rFonts w:ascii="Palatino Linotype" w:eastAsia="Palatino Linotype" w:hAnsi="Palatino Linotype" w:cs="Palatino Linotype"/>
          <w:i/>
          <w:sz w:val="22"/>
          <w:szCs w:val="22"/>
        </w:rPr>
        <w:t xml:space="preserve"> Toda acta del Comité de Transparencia deberá contener: </w:t>
      </w:r>
    </w:p>
    <w:p w:rsidR="008234CE" w:rsidRPr="00543863" w:rsidRDefault="00CC25F2">
      <w:pPr>
        <w:numPr>
          <w:ilvl w:val="1"/>
          <w:numId w:val="3"/>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 xml:space="preserve">El número de sesión y fecha; </w:t>
      </w:r>
    </w:p>
    <w:p w:rsidR="008234CE" w:rsidRPr="00543863" w:rsidRDefault="00CC25F2">
      <w:pPr>
        <w:numPr>
          <w:ilvl w:val="1"/>
          <w:numId w:val="3"/>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 xml:space="preserve">El nombre del área que solicitó la clasificación de información; </w:t>
      </w:r>
    </w:p>
    <w:p w:rsidR="008234CE" w:rsidRPr="00543863" w:rsidRDefault="00CC25F2">
      <w:pPr>
        <w:numPr>
          <w:ilvl w:val="1"/>
          <w:numId w:val="3"/>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 xml:space="preserve">La fundamentación legal y motivación correspondiente; </w:t>
      </w:r>
    </w:p>
    <w:p w:rsidR="008234CE" w:rsidRPr="00543863" w:rsidRDefault="00CC25F2">
      <w:pPr>
        <w:numPr>
          <w:ilvl w:val="1"/>
          <w:numId w:val="3"/>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 xml:space="preserve">La resolución o resoluciones aprobadas; y </w:t>
      </w:r>
    </w:p>
    <w:p w:rsidR="008234CE" w:rsidRPr="00543863" w:rsidRDefault="00CC25F2">
      <w:pPr>
        <w:numPr>
          <w:ilvl w:val="1"/>
          <w:numId w:val="3"/>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 xml:space="preserve">La rúbrica o firma digital de cada integrante del Comité de Transparencia. </w:t>
      </w:r>
    </w:p>
    <w:p w:rsidR="008234CE" w:rsidRPr="00543863" w:rsidRDefault="008234CE">
      <w:pPr>
        <w:pBdr>
          <w:top w:val="nil"/>
          <w:left w:val="nil"/>
          <w:bottom w:val="nil"/>
          <w:right w:val="nil"/>
          <w:between w:val="nil"/>
        </w:pBdr>
        <w:spacing w:line="276" w:lineRule="auto"/>
        <w:ind w:left="426" w:right="900"/>
        <w:jc w:val="both"/>
        <w:rPr>
          <w:rFonts w:ascii="Palatino Linotype" w:eastAsia="Palatino Linotype" w:hAnsi="Palatino Linotype" w:cs="Palatino Linotype"/>
          <w:i/>
          <w:sz w:val="22"/>
          <w:szCs w:val="22"/>
        </w:rPr>
      </w:pPr>
    </w:p>
    <w:p w:rsidR="008234CE" w:rsidRPr="00543863" w:rsidRDefault="00CC25F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rsidR="008234CE" w:rsidRPr="00543863" w:rsidRDefault="00CC25F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I. Los motivos y razonamientos que sustenten la confirmación o modificación de la prueba de daño;</w:t>
      </w:r>
    </w:p>
    <w:p w:rsidR="008234CE" w:rsidRPr="00543863" w:rsidRDefault="00CC25F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 xml:space="preserve">II. Descripción de las partes o secciones reservadas, en caso de clasificación parcial; </w:t>
      </w:r>
    </w:p>
    <w:p w:rsidR="008234CE" w:rsidRPr="00543863" w:rsidRDefault="00CC25F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lastRenderedPageBreak/>
        <w:t xml:space="preserve">III. El periodo por el que mantendrá su clasificación y fecha de expiración; y </w:t>
      </w:r>
    </w:p>
    <w:p w:rsidR="008234CE" w:rsidRPr="00543863" w:rsidRDefault="00CC25F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 xml:space="preserve">IV. El nombre del titular y área encargada de realizar la versión pública del documento, en su caso. </w:t>
      </w:r>
    </w:p>
    <w:p w:rsidR="008234CE" w:rsidRPr="00543863" w:rsidRDefault="00CC25F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rsidR="008234CE" w:rsidRPr="00543863" w:rsidRDefault="00CC25F2">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543863">
        <w:rPr>
          <w:rFonts w:ascii="Palatino Linotype" w:eastAsia="Palatino Linotype" w:hAnsi="Palatino Linotype" w:cs="Palatino Linotype"/>
          <w:b/>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rsidR="008234CE" w:rsidRPr="00543863" w:rsidRDefault="00CC25F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b/>
          <w:i/>
          <w:sz w:val="22"/>
          <w:szCs w:val="22"/>
        </w:rPr>
        <w:t xml:space="preserve">Quincuagésimo segundo. </w:t>
      </w:r>
      <w:r w:rsidRPr="00543863">
        <w:rPr>
          <w:rFonts w:ascii="Palatino Linotype" w:eastAsia="Palatino Linotype" w:hAnsi="Palatino Linotype" w:cs="Palatino Linotype"/>
          <w:i/>
          <w:sz w:val="22"/>
          <w:szCs w:val="22"/>
        </w:rPr>
        <w:t xml:space="preserve">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543863">
        <w:rPr>
          <w:rFonts w:ascii="Palatino Linotype" w:eastAsia="Palatino Linotype" w:hAnsi="Palatino Linotype" w:cs="Palatino Linotype"/>
          <w:i/>
          <w:sz w:val="22"/>
          <w:szCs w:val="22"/>
        </w:rPr>
        <w:t>sobreposición</w:t>
      </w:r>
      <w:proofErr w:type="spellEnd"/>
      <w:r w:rsidRPr="00543863">
        <w:rPr>
          <w:rFonts w:ascii="Palatino Linotype" w:eastAsia="Palatino Linotype" w:hAnsi="Palatino Linotype" w:cs="Palatino Linotype"/>
          <w:i/>
          <w:sz w:val="22"/>
          <w:szCs w:val="22"/>
        </w:rPr>
        <w:t xml:space="preserve"> de contenido distinto al autorizado por el Comité.</w:t>
      </w:r>
    </w:p>
    <w:p w:rsidR="008234CE" w:rsidRPr="00543863" w:rsidRDefault="00CC25F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rsidR="008234CE" w:rsidRPr="00543863" w:rsidRDefault="00CC25F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I. Fijar la fecha en que se elaboró la versión pública y la fecha en la cual el Comité de</w:t>
      </w:r>
    </w:p>
    <w:p w:rsidR="008234CE" w:rsidRPr="00543863" w:rsidRDefault="00CC25F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Transparencia confirmó dicha versión;</w:t>
      </w:r>
    </w:p>
    <w:p w:rsidR="008234CE" w:rsidRPr="00543863" w:rsidRDefault="00CC25F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rsidR="008234CE" w:rsidRPr="00543863" w:rsidRDefault="00CC25F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III. Señalar las personas o instancias autorizadas a acceder a la información clasificada.</w:t>
      </w:r>
    </w:p>
    <w:p w:rsidR="008234CE" w:rsidRPr="00543863" w:rsidRDefault="00CC25F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rsidR="008234CE" w:rsidRPr="00543863" w:rsidRDefault="00CC25F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b/>
          <w:i/>
          <w:sz w:val="22"/>
          <w:szCs w:val="22"/>
        </w:rPr>
        <w:t>Quincuagésimo tercero</w:t>
      </w:r>
      <w:r w:rsidRPr="00543863">
        <w:rPr>
          <w:rFonts w:ascii="Palatino Linotype" w:eastAsia="Palatino Linotype" w:hAnsi="Palatino Linotype" w:cs="Palatino Linotype"/>
          <w:i/>
          <w:sz w:val="22"/>
          <w:szCs w:val="22"/>
        </w:rPr>
        <w:t>. El formato para señalar la clasificación de un documento o expediente que contenga información reservada, es el siguiente:</w:t>
      </w:r>
      <w:r w:rsidRPr="00543863">
        <w:rPr>
          <w:noProof/>
          <w:lang w:val="es-MX"/>
        </w:rPr>
        <w:drawing>
          <wp:anchor distT="0" distB="0" distL="114300" distR="114300" simplePos="0" relativeHeight="251663360" behindDoc="0" locked="0" layoutInCell="1" hidden="0" allowOverlap="1">
            <wp:simplePos x="0" y="0"/>
            <wp:positionH relativeFrom="column">
              <wp:posOffset>377190</wp:posOffset>
            </wp:positionH>
            <wp:positionV relativeFrom="paragraph">
              <wp:posOffset>798830</wp:posOffset>
            </wp:positionV>
            <wp:extent cx="4568190" cy="330200"/>
            <wp:effectExtent l="0" t="0" r="0" b="0"/>
            <wp:wrapTopAndBottom distT="0" distB="0"/>
            <wp:docPr id="8610319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4568190" cy="330200"/>
                    </a:xfrm>
                    <a:prstGeom prst="rect">
                      <a:avLst/>
                    </a:prstGeom>
                    <a:ln/>
                  </pic:spPr>
                </pic:pic>
              </a:graphicData>
            </a:graphic>
          </wp:anchor>
        </w:drawing>
      </w:r>
    </w:p>
    <w:p w:rsidR="008234CE" w:rsidRPr="00543863" w:rsidRDefault="00CC25F2">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543863">
        <w:rPr>
          <w:rFonts w:ascii="Palatino Linotype" w:eastAsia="Palatino Linotype" w:hAnsi="Palatino Linotype" w:cs="Palatino Linotype"/>
          <w:b/>
          <w:i/>
          <w:noProof/>
          <w:sz w:val="22"/>
          <w:szCs w:val="22"/>
          <w:lang w:val="es-MX"/>
        </w:rPr>
        <w:lastRenderedPageBreak/>
        <w:drawing>
          <wp:inline distT="0" distB="0" distL="0" distR="0">
            <wp:extent cx="4576404" cy="5139653"/>
            <wp:effectExtent l="0" t="0" r="0" b="0"/>
            <wp:docPr id="86103200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a:stretch>
                      <a:fillRect/>
                    </a:stretch>
                  </pic:blipFill>
                  <pic:spPr>
                    <a:xfrm>
                      <a:off x="0" y="0"/>
                      <a:ext cx="4576404" cy="5139653"/>
                    </a:xfrm>
                    <a:prstGeom prst="rect">
                      <a:avLst/>
                    </a:prstGeom>
                    <a:ln/>
                  </pic:spPr>
                </pic:pic>
              </a:graphicData>
            </a:graphic>
          </wp:inline>
        </w:drawing>
      </w:r>
    </w:p>
    <w:p w:rsidR="008234CE" w:rsidRPr="00543863" w:rsidRDefault="008234CE">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rsidR="008234CE" w:rsidRPr="00543863" w:rsidRDefault="00CC25F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b/>
          <w:i/>
          <w:sz w:val="22"/>
          <w:szCs w:val="22"/>
        </w:rPr>
        <w:t xml:space="preserve">Quincuagésimo cuarto. </w:t>
      </w:r>
      <w:r w:rsidRPr="00543863">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8234CE" w:rsidRPr="00543863" w:rsidRDefault="008234CE">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rsidR="008234CE" w:rsidRPr="00543863" w:rsidRDefault="00CC25F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b/>
          <w:i/>
          <w:sz w:val="22"/>
          <w:szCs w:val="22"/>
        </w:rPr>
        <w:t xml:space="preserve">Quincuagésimo quinto. </w:t>
      </w:r>
      <w:r w:rsidRPr="00543863">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543863">
        <w:rPr>
          <w:rFonts w:ascii="Palatino Linotype" w:eastAsia="Palatino Linotype" w:hAnsi="Palatino Linotype" w:cs="Palatino Linotype"/>
          <w:i/>
          <w:sz w:val="22"/>
          <w:szCs w:val="22"/>
        </w:rPr>
        <w:t>testado</w:t>
      </w:r>
      <w:proofErr w:type="spellEnd"/>
      <w:r w:rsidRPr="00543863">
        <w:rPr>
          <w:rFonts w:ascii="Palatino Linotype" w:eastAsia="Palatino Linotype" w:hAnsi="Palatino Linotype" w:cs="Palatino Linotype"/>
          <w:i/>
          <w:sz w:val="22"/>
          <w:szCs w:val="22"/>
        </w:rPr>
        <w:t xml:space="preserve">, que sean encargadas de la </w:t>
      </w:r>
      <w:r w:rsidRPr="00543863">
        <w:rPr>
          <w:rFonts w:ascii="Palatino Linotype" w:eastAsia="Palatino Linotype" w:hAnsi="Palatino Linotype" w:cs="Palatino Linotype"/>
          <w:i/>
          <w:sz w:val="22"/>
          <w:szCs w:val="22"/>
        </w:rPr>
        <w:lastRenderedPageBreak/>
        <w:t xml:space="preserve">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(Énfasis añadido) </w:t>
      </w:r>
    </w:p>
    <w:p w:rsidR="008234CE" w:rsidRPr="00543863" w:rsidRDefault="008234CE">
      <w:pPr>
        <w:spacing w:line="360" w:lineRule="auto"/>
        <w:jc w:val="both"/>
        <w:rPr>
          <w:rFonts w:ascii="Palatino Linotype" w:eastAsia="Palatino Linotype" w:hAnsi="Palatino Linotype" w:cs="Palatino Linotype"/>
        </w:rPr>
      </w:pPr>
    </w:p>
    <w:p w:rsidR="008234CE" w:rsidRPr="00543863" w:rsidRDefault="00CC25F2">
      <w:pPr>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8234CE" w:rsidRPr="00543863" w:rsidRDefault="008234CE">
      <w:pPr>
        <w:spacing w:line="360" w:lineRule="auto"/>
        <w:jc w:val="both"/>
        <w:rPr>
          <w:rFonts w:ascii="Palatino Linotype" w:eastAsia="Palatino Linotype" w:hAnsi="Palatino Linotype" w:cs="Palatino Linotype"/>
        </w:rPr>
      </w:pPr>
      <w:bookmarkStart w:id="6" w:name="_heading=h.17dp8vu" w:colFirst="0" w:colLast="0"/>
      <w:bookmarkEnd w:id="6"/>
    </w:p>
    <w:p w:rsidR="008234CE" w:rsidRPr="00543863" w:rsidRDefault="00CC25F2">
      <w:pPr>
        <w:shd w:val="clear" w:color="auto" w:fill="FFFFFF"/>
        <w:spacing w:line="360" w:lineRule="auto"/>
        <w:ind w:right="51"/>
        <w:jc w:val="both"/>
        <w:rPr>
          <w:rFonts w:ascii="Palatino Linotype" w:eastAsia="Palatino Linotype" w:hAnsi="Palatino Linotype" w:cs="Palatino Linotype"/>
        </w:rPr>
      </w:pPr>
      <w:r w:rsidRPr="00543863">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sidRPr="00543863">
        <w:rPr>
          <w:rFonts w:ascii="Palatino Linotype" w:eastAsia="Palatino Linotype" w:hAnsi="Palatino Linotype" w:cs="Palatino Linotype"/>
          <w:b/>
        </w:rPr>
        <w:t>Sujeto Obligado</w:t>
      </w:r>
      <w:r w:rsidRPr="00543863">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543863">
        <w:rPr>
          <w:rFonts w:ascii="Palatino Linotype" w:eastAsia="Palatino Linotype" w:hAnsi="Palatino Linotype" w:cs="Palatino Linotype"/>
          <w:b/>
        </w:rPr>
        <w:t>Recurrente</w:t>
      </w:r>
      <w:r w:rsidRPr="00543863">
        <w:rPr>
          <w:rFonts w:ascii="Palatino Linotype" w:eastAsia="Palatino Linotype" w:hAnsi="Palatino Linotype" w:cs="Palatino Linotype"/>
        </w:rPr>
        <w:t>.</w:t>
      </w:r>
    </w:p>
    <w:p w:rsidR="008234CE" w:rsidRPr="00543863" w:rsidRDefault="008234CE">
      <w:pPr>
        <w:shd w:val="clear" w:color="auto" w:fill="FFFFFF"/>
        <w:spacing w:line="360" w:lineRule="auto"/>
        <w:ind w:right="51"/>
        <w:jc w:val="both"/>
        <w:rPr>
          <w:rFonts w:ascii="Palatino Linotype" w:eastAsia="Palatino Linotype" w:hAnsi="Palatino Linotype" w:cs="Palatino Linotype"/>
        </w:rPr>
      </w:pPr>
    </w:p>
    <w:p w:rsidR="008234CE" w:rsidRPr="00543863" w:rsidRDefault="00CC25F2">
      <w:pPr>
        <w:spacing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 xml:space="preserve">De este modo, como ha sido señalado en la presente resolución, en armonía entre los principios constitucionales de máxima publicidad y de protección de datos </w:t>
      </w:r>
      <w:r w:rsidRPr="00543863">
        <w:rPr>
          <w:rFonts w:ascii="Palatino Linotype" w:eastAsia="Palatino Linotype" w:hAnsi="Palatino Linotype" w:cs="Palatino Linotype"/>
        </w:rPr>
        <w:lastRenderedPageBreak/>
        <w:t>personales, la Ley de Transparencia y Acceso a la Información Pública del Estado de México y Municipios permite la elaboración de versiones públicas en las que se suprima aquella información relacionada con la vida privada.</w:t>
      </w:r>
    </w:p>
    <w:p w:rsidR="008234CE" w:rsidRPr="00543863" w:rsidRDefault="00CC25F2">
      <w:pPr>
        <w:spacing w:before="240" w:after="240" w:line="360" w:lineRule="auto"/>
        <w:ind w:right="49"/>
        <w:jc w:val="both"/>
        <w:rPr>
          <w:rFonts w:ascii="Palatino Linotype" w:eastAsia="Palatino Linotype" w:hAnsi="Palatino Linotype" w:cs="Palatino Linotype"/>
        </w:rPr>
      </w:pPr>
      <w:r w:rsidRPr="00543863">
        <w:rPr>
          <w:rFonts w:ascii="Palatino Linotype" w:eastAsia="Palatino Linotype" w:hAnsi="Palatino Linotype" w:cs="Palatino Linotype"/>
        </w:rPr>
        <w:t>Por lo anteriormente expuesto y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rsidR="008234CE" w:rsidRPr="00543863" w:rsidRDefault="00CC25F2">
      <w:pPr>
        <w:numPr>
          <w:ilvl w:val="0"/>
          <w:numId w:val="12"/>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rPr>
      </w:pPr>
      <w:r w:rsidRPr="00543863">
        <w:rPr>
          <w:rFonts w:ascii="Palatino Linotype" w:eastAsia="Palatino Linotype" w:hAnsi="Palatino Linotype" w:cs="Palatino Linotype"/>
          <w:b/>
        </w:rPr>
        <w:t>R E S U E L V E:</w:t>
      </w:r>
    </w:p>
    <w:p w:rsidR="008234CE" w:rsidRPr="00543863" w:rsidRDefault="00CC25F2">
      <w:pPr>
        <w:spacing w:before="240" w:after="240" w:line="360" w:lineRule="auto"/>
        <w:jc w:val="both"/>
        <w:rPr>
          <w:rFonts w:ascii="Palatino Linotype" w:eastAsia="Palatino Linotype" w:hAnsi="Palatino Linotype" w:cs="Palatino Linotype"/>
        </w:rPr>
      </w:pPr>
      <w:bookmarkStart w:id="7" w:name="_heading=h.3znysh7" w:colFirst="0" w:colLast="0"/>
      <w:bookmarkEnd w:id="7"/>
      <w:r w:rsidRPr="00543863">
        <w:rPr>
          <w:rFonts w:ascii="Palatino Linotype" w:eastAsia="Palatino Linotype" w:hAnsi="Palatino Linotype" w:cs="Palatino Linotype"/>
          <w:b/>
        </w:rPr>
        <w:t xml:space="preserve">Primero. </w:t>
      </w:r>
      <w:r w:rsidRPr="00543863">
        <w:rPr>
          <w:rFonts w:ascii="Palatino Linotype" w:eastAsia="Palatino Linotype" w:hAnsi="Palatino Linotype" w:cs="Palatino Linotype"/>
        </w:rPr>
        <w:t xml:space="preserve">Resultan </w:t>
      </w:r>
      <w:r w:rsidRPr="00543863">
        <w:rPr>
          <w:rFonts w:ascii="Palatino Linotype" w:eastAsia="Palatino Linotype" w:hAnsi="Palatino Linotype" w:cs="Palatino Linotype"/>
          <w:b/>
        </w:rPr>
        <w:t>fundadas</w:t>
      </w:r>
      <w:r w:rsidRPr="00543863">
        <w:rPr>
          <w:rFonts w:ascii="Palatino Linotype" w:eastAsia="Palatino Linotype" w:hAnsi="Palatino Linotype" w:cs="Palatino Linotype"/>
        </w:rPr>
        <w:t xml:space="preserve"> las razones o motivos de inconformidad hechos valer por </w:t>
      </w:r>
      <w:r w:rsidRPr="00543863">
        <w:rPr>
          <w:rFonts w:ascii="Palatino Linotype" w:eastAsia="Palatino Linotype" w:hAnsi="Palatino Linotype" w:cs="Palatino Linotype"/>
          <w:b/>
        </w:rPr>
        <w:t>la parte Recurrente</w:t>
      </w:r>
      <w:r w:rsidRPr="00543863">
        <w:rPr>
          <w:rFonts w:ascii="Palatino Linotype" w:eastAsia="Palatino Linotype" w:hAnsi="Palatino Linotype" w:cs="Palatino Linotype"/>
        </w:rPr>
        <w:t xml:space="preserve"> en el recurso de revisión </w:t>
      </w:r>
      <w:r w:rsidRPr="00543863">
        <w:rPr>
          <w:rFonts w:ascii="Palatino Linotype" w:eastAsia="Palatino Linotype" w:hAnsi="Palatino Linotype" w:cs="Palatino Linotype"/>
          <w:b/>
        </w:rPr>
        <w:t>02434/INFOEM/IP/RR/2023</w:t>
      </w:r>
      <w:r w:rsidRPr="00543863">
        <w:rPr>
          <w:rFonts w:ascii="Palatino Linotype" w:eastAsia="Palatino Linotype" w:hAnsi="Palatino Linotype" w:cs="Palatino Linotype"/>
        </w:rPr>
        <w:t xml:space="preserve">; por lo que, en términos del </w:t>
      </w:r>
      <w:r w:rsidRPr="00543863">
        <w:rPr>
          <w:rFonts w:ascii="Palatino Linotype" w:eastAsia="Palatino Linotype" w:hAnsi="Palatino Linotype" w:cs="Palatino Linotype"/>
          <w:b/>
        </w:rPr>
        <w:t>Considerando</w:t>
      </w:r>
      <w:r w:rsidRPr="00543863">
        <w:rPr>
          <w:rFonts w:ascii="Palatino Linotype" w:eastAsia="Palatino Linotype" w:hAnsi="Palatino Linotype" w:cs="Palatino Linotype"/>
        </w:rPr>
        <w:t xml:space="preserve"> </w:t>
      </w:r>
      <w:r w:rsidRPr="00543863">
        <w:rPr>
          <w:rFonts w:ascii="Palatino Linotype" w:eastAsia="Palatino Linotype" w:hAnsi="Palatino Linotype" w:cs="Palatino Linotype"/>
          <w:b/>
        </w:rPr>
        <w:t xml:space="preserve">Cuarto </w:t>
      </w:r>
      <w:r w:rsidRPr="00543863">
        <w:rPr>
          <w:rFonts w:ascii="Palatino Linotype" w:eastAsia="Palatino Linotype" w:hAnsi="Palatino Linotype" w:cs="Palatino Linotype"/>
        </w:rPr>
        <w:t xml:space="preserve">de esta resolución, se </w:t>
      </w:r>
      <w:r w:rsidRPr="00543863">
        <w:rPr>
          <w:rFonts w:ascii="Palatino Linotype" w:eastAsia="Palatino Linotype" w:hAnsi="Palatino Linotype" w:cs="Palatino Linotype"/>
          <w:b/>
        </w:rPr>
        <w:t xml:space="preserve">REVOCA </w:t>
      </w:r>
      <w:r w:rsidRPr="00543863">
        <w:rPr>
          <w:rFonts w:ascii="Palatino Linotype" w:eastAsia="Palatino Linotype" w:hAnsi="Palatino Linotype" w:cs="Palatino Linotype"/>
        </w:rPr>
        <w:t xml:space="preserve">la respuesta emitida por el </w:t>
      </w:r>
      <w:r w:rsidRPr="00543863">
        <w:rPr>
          <w:rFonts w:ascii="Palatino Linotype" w:eastAsia="Palatino Linotype" w:hAnsi="Palatino Linotype" w:cs="Palatino Linotype"/>
          <w:b/>
        </w:rPr>
        <w:t>Sujeto Obligado.</w:t>
      </w:r>
    </w:p>
    <w:p w:rsidR="008234CE" w:rsidRPr="00543863" w:rsidRDefault="00CC25F2">
      <w:pPr>
        <w:spacing w:before="240" w:after="240" w:line="360" w:lineRule="auto"/>
        <w:ind w:right="49"/>
        <w:jc w:val="both"/>
        <w:rPr>
          <w:rFonts w:ascii="Palatino Linotype" w:eastAsia="Palatino Linotype" w:hAnsi="Palatino Linotype" w:cs="Palatino Linotype"/>
          <w:b/>
        </w:rPr>
      </w:pPr>
      <w:r w:rsidRPr="00543863">
        <w:rPr>
          <w:rFonts w:ascii="Palatino Linotype" w:eastAsia="Palatino Linotype" w:hAnsi="Palatino Linotype" w:cs="Palatino Linotype"/>
          <w:b/>
        </w:rPr>
        <w:t xml:space="preserve">Segundo. </w:t>
      </w:r>
      <w:r w:rsidRPr="00543863">
        <w:rPr>
          <w:rFonts w:ascii="Palatino Linotype" w:eastAsia="Palatino Linotype" w:hAnsi="Palatino Linotype" w:cs="Palatino Linotype"/>
        </w:rPr>
        <w:t xml:space="preserve">Se </w:t>
      </w:r>
      <w:r w:rsidRPr="00543863">
        <w:rPr>
          <w:rFonts w:ascii="Palatino Linotype" w:eastAsia="Palatino Linotype" w:hAnsi="Palatino Linotype" w:cs="Palatino Linotype"/>
          <w:b/>
        </w:rPr>
        <w:t xml:space="preserve">Ordena </w:t>
      </w:r>
      <w:r w:rsidRPr="00543863">
        <w:rPr>
          <w:rFonts w:ascii="Palatino Linotype" w:eastAsia="Palatino Linotype" w:hAnsi="Palatino Linotype" w:cs="Palatino Linotype"/>
        </w:rPr>
        <w:t xml:space="preserve">al </w:t>
      </w:r>
      <w:r w:rsidRPr="00543863">
        <w:rPr>
          <w:rFonts w:ascii="Palatino Linotype" w:eastAsia="Palatino Linotype" w:hAnsi="Palatino Linotype" w:cs="Palatino Linotype"/>
          <w:b/>
        </w:rPr>
        <w:t>Sujeto Obligado</w:t>
      </w:r>
      <w:r w:rsidRPr="00543863">
        <w:rPr>
          <w:rFonts w:ascii="Palatino Linotype" w:eastAsia="Palatino Linotype" w:hAnsi="Palatino Linotype" w:cs="Palatino Linotype"/>
        </w:rPr>
        <w:t xml:space="preserve"> entregue, a</w:t>
      </w:r>
      <w:r w:rsidRPr="00543863">
        <w:rPr>
          <w:rFonts w:ascii="Palatino Linotype" w:eastAsia="Palatino Linotype" w:hAnsi="Palatino Linotype" w:cs="Palatino Linotype"/>
          <w:b/>
        </w:rPr>
        <w:t xml:space="preserve"> la parte</w:t>
      </w:r>
      <w:r w:rsidRPr="00543863">
        <w:rPr>
          <w:rFonts w:ascii="Palatino Linotype" w:eastAsia="Palatino Linotype" w:hAnsi="Palatino Linotype" w:cs="Palatino Linotype"/>
        </w:rPr>
        <w:t xml:space="preserve"> </w:t>
      </w:r>
      <w:r w:rsidRPr="00543863">
        <w:rPr>
          <w:rFonts w:ascii="Palatino Linotype" w:eastAsia="Palatino Linotype" w:hAnsi="Palatino Linotype" w:cs="Palatino Linotype"/>
          <w:b/>
        </w:rPr>
        <w:t>Recurrente</w:t>
      </w:r>
      <w:r w:rsidRPr="00543863">
        <w:rPr>
          <w:rFonts w:ascii="Palatino Linotype" w:eastAsia="Palatino Linotype" w:hAnsi="Palatino Linotype" w:cs="Palatino Linotype"/>
        </w:rPr>
        <w:t xml:space="preserve">, </w:t>
      </w:r>
      <w:r w:rsidRPr="00543863">
        <w:rPr>
          <w:rFonts w:ascii="Palatino Linotype" w:eastAsia="Palatino Linotype" w:hAnsi="Palatino Linotype" w:cs="Palatino Linotype"/>
          <w:b/>
        </w:rPr>
        <w:t xml:space="preserve">vía SAIMEX, </w:t>
      </w:r>
      <w:r w:rsidRPr="00543863">
        <w:rPr>
          <w:rFonts w:ascii="Palatino Linotype" w:eastAsia="Palatino Linotype" w:hAnsi="Palatino Linotype" w:cs="Palatino Linotype"/>
        </w:rPr>
        <w:t>en términos de los</w:t>
      </w:r>
      <w:r w:rsidRPr="00543863">
        <w:rPr>
          <w:rFonts w:ascii="Palatino Linotype" w:eastAsia="Palatino Linotype" w:hAnsi="Palatino Linotype" w:cs="Palatino Linotype"/>
          <w:b/>
        </w:rPr>
        <w:t xml:space="preserve"> Considerandos</w:t>
      </w:r>
      <w:r w:rsidRPr="00543863">
        <w:rPr>
          <w:rFonts w:ascii="Palatino Linotype" w:eastAsia="Palatino Linotype" w:hAnsi="Palatino Linotype" w:cs="Palatino Linotype"/>
        </w:rPr>
        <w:t xml:space="preserve"> </w:t>
      </w:r>
      <w:r w:rsidRPr="00543863">
        <w:rPr>
          <w:rFonts w:ascii="Palatino Linotype" w:eastAsia="Palatino Linotype" w:hAnsi="Palatino Linotype" w:cs="Palatino Linotype"/>
          <w:b/>
        </w:rPr>
        <w:t>Cuarto y Quinto, previa búsqueda exhaustiva y razonable, en versión pública, lo siguiente:</w:t>
      </w:r>
    </w:p>
    <w:p w:rsidR="008234CE" w:rsidRPr="00543863" w:rsidRDefault="00CC25F2">
      <w:pPr>
        <w:spacing w:before="240" w:after="240" w:line="276" w:lineRule="auto"/>
        <w:ind w:left="567" w:right="851"/>
        <w:jc w:val="both"/>
        <w:rPr>
          <w:rFonts w:ascii="Palatino Linotype" w:eastAsia="Palatino Linotype" w:hAnsi="Palatino Linotype" w:cs="Palatino Linotype"/>
          <w:b/>
          <w:i/>
          <w:sz w:val="22"/>
          <w:szCs w:val="22"/>
        </w:rPr>
      </w:pPr>
      <w:bookmarkStart w:id="8" w:name="_heading=h.1fob9te" w:colFirst="0" w:colLast="0"/>
      <w:bookmarkEnd w:id="8"/>
      <w:r w:rsidRPr="00543863">
        <w:rPr>
          <w:rFonts w:ascii="Palatino Linotype" w:eastAsia="Palatino Linotype" w:hAnsi="Palatino Linotype" w:cs="Palatino Linotype"/>
          <w:b/>
          <w:i/>
          <w:sz w:val="22"/>
          <w:szCs w:val="22"/>
        </w:rPr>
        <w:t>De los servidores públicos en funciones al 10 de abril de 2023, que</w:t>
      </w:r>
      <w:r w:rsidRPr="00543863">
        <w:rPr>
          <w:b/>
          <w:i/>
          <w:sz w:val="22"/>
          <w:szCs w:val="22"/>
        </w:rPr>
        <w:t xml:space="preserve"> </w:t>
      </w:r>
      <w:r w:rsidRPr="00543863">
        <w:rPr>
          <w:rFonts w:ascii="Palatino Linotype" w:eastAsia="Palatino Linotype" w:hAnsi="Palatino Linotype" w:cs="Palatino Linotype"/>
          <w:b/>
          <w:i/>
          <w:sz w:val="22"/>
          <w:szCs w:val="22"/>
        </w:rPr>
        <w:t>se encargan</w:t>
      </w:r>
      <w:r w:rsidRPr="00543863">
        <w:rPr>
          <w:b/>
          <w:i/>
          <w:sz w:val="22"/>
          <w:szCs w:val="22"/>
        </w:rPr>
        <w:t xml:space="preserve"> </w:t>
      </w:r>
      <w:r w:rsidRPr="00543863">
        <w:rPr>
          <w:rFonts w:ascii="Palatino Linotype" w:eastAsia="Palatino Linotype" w:hAnsi="Palatino Linotype" w:cs="Palatino Linotype"/>
          <w:b/>
          <w:i/>
          <w:sz w:val="22"/>
          <w:szCs w:val="22"/>
        </w:rPr>
        <w:t xml:space="preserve">de la administración y ejecución del programa social “Por las familias podemos más”, </w:t>
      </w:r>
      <w:r w:rsidR="006B5FEC" w:rsidRPr="00543863">
        <w:rPr>
          <w:rFonts w:ascii="Palatino Linotype" w:eastAsia="Palatino Linotype" w:hAnsi="Palatino Linotype" w:cs="Palatino Linotype"/>
          <w:b/>
          <w:i/>
          <w:sz w:val="22"/>
          <w:szCs w:val="22"/>
        </w:rPr>
        <w:t xml:space="preserve">que se identifica con la tarjeta roja, </w:t>
      </w:r>
      <w:r w:rsidRPr="00543863">
        <w:rPr>
          <w:rFonts w:ascii="Palatino Linotype" w:eastAsia="Palatino Linotype" w:hAnsi="Palatino Linotype" w:cs="Palatino Linotype"/>
          <w:b/>
          <w:i/>
          <w:sz w:val="22"/>
          <w:szCs w:val="22"/>
        </w:rPr>
        <w:t>los documentos donde conste lo siguiente:</w:t>
      </w:r>
    </w:p>
    <w:p w:rsidR="008234CE" w:rsidRPr="00543863" w:rsidRDefault="00CC25F2">
      <w:pPr>
        <w:numPr>
          <w:ilvl w:val="0"/>
          <w:numId w:val="4"/>
        </w:numPr>
        <w:pBdr>
          <w:top w:val="nil"/>
          <w:left w:val="nil"/>
          <w:bottom w:val="nil"/>
          <w:right w:val="nil"/>
          <w:between w:val="nil"/>
        </w:pBdr>
        <w:spacing w:before="240" w:line="360" w:lineRule="auto"/>
        <w:ind w:left="567" w:right="49" w:hanging="141"/>
        <w:jc w:val="both"/>
        <w:rPr>
          <w:rFonts w:ascii="Palatino Linotype" w:eastAsia="Palatino Linotype" w:hAnsi="Palatino Linotype" w:cs="Palatino Linotype"/>
          <w:b/>
          <w:sz w:val="22"/>
          <w:szCs w:val="22"/>
        </w:rPr>
      </w:pPr>
      <w:r w:rsidRPr="00543863">
        <w:rPr>
          <w:rFonts w:ascii="Palatino Linotype" w:eastAsia="Palatino Linotype" w:hAnsi="Palatino Linotype" w:cs="Palatino Linotype"/>
          <w:b/>
          <w:sz w:val="22"/>
          <w:szCs w:val="22"/>
        </w:rPr>
        <w:t>Nombre</w:t>
      </w:r>
    </w:p>
    <w:p w:rsidR="008234CE" w:rsidRPr="00543863" w:rsidRDefault="00CC25F2">
      <w:pPr>
        <w:numPr>
          <w:ilvl w:val="0"/>
          <w:numId w:val="4"/>
        </w:numPr>
        <w:pBdr>
          <w:top w:val="nil"/>
          <w:left w:val="nil"/>
          <w:bottom w:val="nil"/>
          <w:right w:val="nil"/>
          <w:between w:val="nil"/>
        </w:pBdr>
        <w:spacing w:line="360" w:lineRule="auto"/>
        <w:ind w:left="567" w:right="49" w:hanging="141"/>
        <w:jc w:val="both"/>
        <w:rPr>
          <w:rFonts w:ascii="Palatino Linotype" w:eastAsia="Palatino Linotype" w:hAnsi="Palatino Linotype" w:cs="Palatino Linotype"/>
          <w:b/>
          <w:sz w:val="22"/>
          <w:szCs w:val="22"/>
        </w:rPr>
      </w:pPr>
      <w:r w:rsidRPr="00543863">
        <w:rPr>
          <w:rFonts w:ascii="Palatino Linotype" w:eastAsia="Palatino Linotype" w:hAnsi="Palatino Linotype" w:cs="Palatino Linotype"/>
          <w:b/>
          <w:sz w:val="22"/>
          <w:szCs w:val="22"/>
        </w:rPr>
        <w:t>Número de empleado</w:t>
      </w:r>
    </w:p>
    <w:p w:rsidR="008234CE" w:rsidRPr="00543863" w:rsidRDefault="00CC25F2">
      <w:pPr>
        <w:numPr>
          <w:ilvl w:val="0"/>
          <w:numId w:val="4"/>
        </w:numPr>
        <w:pBdr>
          <w:top w:val="nil"/>
          <w:left w:val="nil"/>
          <w:bottom w:val="nil"/>
          <w:right w:val="nil"/>
          <w:between w:val="nil"/>
        </w:pBdr>
        <w:spacing w:line="360" w:lineRule="auto"/>
        <w:ind w:left="567" w:right="49" w:hanging="141"/>
        <w:jc w:val="both"/>
        <w:rPr>
          <w:rFonts w:ascii="Palatino Linotype" w:eastAsia="Palatino Linotype" w:hAnsi="Palatino Linotype" w:cs="Palatino Linotype"/>
          <w:b/>
          <w:sz w:val="22"/>
          <w:szCs w:val="22"/>
        </w:rPr>
      </w:pPr>
      <w:r w:rsidRPr="00543863">
        <w:rPr>
          <w:rFonts w:ascii="Palatino Linotype" w:eastAsia="Palatino Linotype" w:hAnsi="Palatino Linotype" w:cs="Palatino Linotype"/>
          <w:b/>
          <w:sz w:val="22"/>
          <w:szCs w:val="22"/>
        </w:rPr>
        <w:lastRenderedPageBreak/>
        <w:t>Sueldo bruto mensual</w:t>
      </w:r>
    </w:p>
    <w:p w:rsidR="008234CE" w:rsidRPr="00543863" w:rsidRDefault="00CC25F2">
      <w:pPr>
        <w:numPr>
          <w:ilvl w:val="0"/>
          <w:numId w:val="4"/>
        </w:numPr>
        <w:pBdr>
          <w:top w:val="nil"/>
          <w:left w:val="nil"/>
          <w:bottom w:val="nil"/>
          <w:right w:val="nil"/>
          <w:between w:val="nil"/>
        </w:pBdr>
        <w:spacing w:line="360" w:lineRule="auto"/>
        <w:ind w:left="567" w:right="49" w:hanging="141"/>
        <w:jc w:val="both"/>
        <w:rPr>
          <w:rFonts w:ascii="Palatino Linotype" w:eastAsia="Palatino Linotype" w:hAnsi="Palatino Linotype" w:cs="Palatino Linotype"/>
          <w:b/>
          <w:sz w:val="22"/>
          <w:szCs w:val="22"/>
        </w:rPr>
      </w:pPr>
      <w:r w:rsidRPr="00543863">
        <w:rPr>
          <w:rFonts w:ascii="Palatino Linotype" w:eastAsia="Palatino Linotype" w:hAnsi="Palatino Linotype" w:cs="Palatino Linotype"/>
          <w:b/>
          <w:sz w:val="22"/>
          <w:szCs w:val="22"/>
        </w:rPr>
        <w:t>Nombre y cargo del jefe inmediato superior</w:t>
      </w:r>
    </w:p>
    <w:p w:rsidR="008234CE" w:rsidRPr="00543863" w:rsidRDefault="00CC25F2">
      <w:pPr>
        <w:numPr>
          <w:ilvl w:val="0"/>
          <w:numId w:val="4"/>
        </w:numPr>
        <w:pBdr>
          <w:top w:val="nil"/>
          <w:left w:val="nil"/>
          <w:bottom w:val="nil"/>
          <w:right w:val="nil"/>
          <w:between w:val="nil"/>
        </w:pBdr>
        <w:tabs>
          <w:tab w:val="left" w:pos="426"/>
        </w:tabs>
        <w:spacing w:line="360" w:lineRule="auto"/>
        <w:ind w:left="567" w:right="851" w:hanging="141"/>
        <w:jc w:val="both"/>
        <w:rPr>
          <w:rFonts w:ascii="Palatino Linotype" w:eastAsia="Palatino Linotype" w:hAnsi="Palatino Linotype" w:cs="Palatino Linotype"/>
          <w:b/>
          <w:sz w:val="22"/>
          <w:szCs w:val="22"/>
        </w:rPr>
      </w:pPr>
      <w:r w:rsidRPr="00543863">
        <w:rPr>
          <w:rFonts w:ascii="Palatino Linotype" w:eastAsia="Palatino Linotype" w:hAnsi="Palatino Linotype" w:cs="Palatino Linotype"/>
          <w:b/>
          <w:sz w:val="22"/>
          <w:szCs w:val="22"/>
        </w:rPr>
        <w:t>Descripción de actividades</w:t>
      </w:r>
    </w:p>
    <w:p w:rsidR="008234CE" w:rsidRPr="00543863" w:rsidRDefault="00CC25F2">
      <w:pPr>
        <w:numPr>
          <w:ilvl w:val="0"/>
          <w:numId w:val="4"/>
        </w:numPr>
        <w:pBdr>
          <w:top w:val="nil"/>
          <w:left w:val="nil"/>
          <w:bottom w:val="nil"/>
          <w:right w:val="nil"/>
          <w:between w:val="nil"/>
        </w:pBdr>
        <w:tabs>
          <w:tab w:val="left" w:pos="426"/>
        </w:tabs>
        <w:spacing w:after="240" w:line="276" w:lineRule="auto"/>
        <w:ind w:left="567" w:right="851" w:hanging="141"/>
        <w:jc w:val="both"/>
        <w:rPr>
          <w:rFonts w:ascii="Palatino Linotype" w:eastAsia="Palatino Linotype" w:hAnsi="Palatino Linotype" w:cs="Palatino Linotype"/>
          <w:b/>
          <w:sz w:val="22"/>
          <w:szCs w:val="22"/>
        </w:rPr>
      </w:pPr>
      <w:r w:rsidRPr="00543863">
        <w:rPr>
          <w:rFonts w:ascii="Palatino Linotype" w:eastAsia="Palatino Linotype" w:hAnsi="Palatino Linotype" w:cs="Palatino Linotype"/>
          <w:b/>
          <w:sz w:val="22"/>
          <w:szCs w:val="22"/>
        </w:rPr>
        <w:t>Soporte documental donde conste en registro o control de asistencia de la primera y segunda quincena de marzo de dos mil veintitrés, o bien, la autorización emitida por autoridad competente, para omitir la elaboración del control o registro de asistencia de dichos servidores públicos.</w:t>
      </w:r>
    </w:p>
    <w:p w:rsidR="008234CE" w:rsidRPr="00543863" w:rsidRDefault="00CC25F2">
      <w:pPr>
        <w:pBdr>
          <w:top w:val="nil"/>
          <w:left w:val="nil"/>
          <w:bottom w:val="nil"/>
          <w:right w:val="nil"/>
          <w:between w:val="nil"/>
        </w:pBdr>
        <w:tabs>
          <w:tab w:val="left" w:pos="7655"/>
        </w:tabs>
        <w:spacing w:after="120"/>
        <w:ind w:left="567" w:right="900"/>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 xml:space="preserve">De ser el caso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543863">
        <w:rPr>
          <w:rFonts w:ascii="Palatino Linotype" w:eastAsia="Palatino Linotype" w:hAnsi="Palatino Linotype" w:cs="Palatino Linotype"/>
          <w:b/>
          <w:i/>
          <w:sz w:val="22"/>
          <w:szCs w:val="22"/>
        </w:rPr>
        <w:t>Recurrente</w:t>
      </w:r>
      <w:r w:rsidRPr="00543863">
        <w:rPr>
          <w:rFonts w:ascii="Palatino Linotype" w:eastAsia="Palatino Linotype" w:hAnsi="Palatino Linotype" w:cs="Palatino Linotype"/>
          <w:i/>
          <w:sz w:val="22"/>
          <w:szCs w:val="22"/>
        </w:rPr>
        <w:t>.</w:t>
      </w:r>
    </w:p>
    <w:p w:rsidR="008234CE" w:rsidRPr="00543863" w:rsidRDefault="00CC25F2">
      <w:pPr>
        <w:spacing w:before="240" w:after="240" w:line="276" w:lineRule="auto"/>
        <w:ind w:left="567" w:right="900"/>
        <w:jc w:val="both"/>
        <w:rPr>
          <w:rFonts w:ascii="Palatino Linotype" w:eastAsia="Palatino Linotype" w:hAnsi="Palatino Linotype" w:cs="Palatino Linotype"/>
          <w:i/>
          <w:sz w:val="22"/>
          <w:szCs w:val="22"/>
        </w:rPr>
      </w:pPr>
      <w:r w:rsidRPr="00543863">
        <w:rPr>
          <w:rFonts w:ascii="Palatino Linotype" w:eastAsia="Palatino Linotype" w:hAnsi="Palatino Linotype" w:cs="Palatino Linotype"/>
          <w:i/>
          <w:sz w:val="22"/>
          <w:szCs w:val="22"/>
        </w:rPr>
        <w:t xml:space="preserve">En el caso de que derivado de la búsqueda exhaustiva y razonable, no se localice la información que se ordena en el </w:t>
      </w:r>
      <w:r w:rsidRPr="00543863">
        <w:rPr>
          <w:rFonts w:ascii="Palatino Linotype" w:eastAsia="Palatino Linotype" w:hAnsi="Palatino Linotype" w:cs="Palatino Linotype"/>
          <w:b/>
          <w:i/>
          <w:sz w:val="22"/>
          <w:szCs w:val="22"/>
        </w:rPr>
        <w:t>inciso f)</w:t>
      </w:r>
      <w:r w:rsidRPr="00543863">
        <w:rPr>
          <w:rFonts w:ascii="Palatino Linotype" w:eastAsia="Palatino Linotype" w:hAnsi="Palatino Linotype" w:cs="Palatino Linotype"/>
          <w:i/>
          <w:sz w:val="22"/>
          <w:szCs w:val="22"/>
        </w:rPr>
        <w:t>, para omitir la elaboración de listas de asistencia o para exceptuar el registro de asistencia, el Sujeto Obligado deberá emitir el Acuerdo de Inexistencia en términos de los artículos 49, fracciones II y XIII, 169 y 170 de la Ley de Transparencia y Acceso a la Información Pública del Estado de México y Municipios, debiendo notificarlo al Recurrente al momento de dar cumplimiento a la presente resolución.</w:t>
      </w:r>
    </w:p>
    <w:p w:rsidR="008234CE" w:rsidRPr="00543863" w:rsidRDefault="00CC25F2">
      <w:pPr>
        <w:spacing w:before="240" w:after="240"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b/>
        </w:rPr>
        <w:t>Tercero</w:t>
      </w:r>
      <w:r w:rsidRPr="00543863">
        <w:rPr>
          <w:rFonts w:ascii="Palatino Linotype" w:eastAsia="Palatino Linotype" w:hAnsi="Palatino Linotype" w:cs="Palatino Linotype"/>
          <w:b/>
          <w:sz w:val="28"/>
          <w:szCs w:val="28"/>
        </w:rPr>
        <w:t xml:space="preserve">.  </w:t>
      </w:r>
      <w:r w:rsidRPr="00543863">
        <w:rPr>
          <w:rFonts w:ascii="Palatino Linotype" w:eastAsia="Palatino Linotype" w:hAnsi="Palatino Linotype" w:cs="Palatino Linotype"/>
          <w:b/>
        </w:rPr>
        <w:t>Notifíquese vía SAIMEX,</w:t>
      </w:r>
      <w:r w:rsidRPr="00543863">
        <w:rPr>
          <w:rFonts w:ascii="Palatino Linotype" w:eastAsia="Palatino Linotype" w:hAnsi="Palatino Linotype" w:cs="Palatino Linotype"/>
          <w:b/>
          <w:sz w:val="28"/>
          <w:szCs w:val="28"/>
        </w:rPr>
        <w:t xml:space="preserve"> </w:t>
      </w:r>
      <w:r w:rsidRPr="00543863">
        <w:rPr>
          <w:rFonts w:ascii="Palatino Linotype" w:eastAsia="Palatino Linotype" w:hAnsi="Palatino Linotype" w:cs="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w:t>
      </w:r>
      <w:r w:rsidRPr="00543863">
        <w:rPr>
          <w:rFonts w:ascii="Palatino Linotype" w:eastAsia="Palatino Linotype" w:hAnsi="Palatino Linotype" w:cs="Palatino Linotype"/>
        </w:rPr>
        <w:lastRenderedPageBreak/>
        <w:t>Transparencia y Acceso a la Información Pública del Estado de México y Municipios.</w:t>
      </w:r>
    </w:p>
    <w:p w:rsidR="008234CE" w:rsidRPr="00543863" w:rsidRDefault="00CC25F2">
      <w:pPr>
        <w:spacing w:before="240" w:after="240"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b/>
        </w:rPr>
        <w:t>Cuarto</w:t>
      </w:r>
      <w:r w:rsidRPr="00543863">
        <w:rPr>
          <w:rFonts w:ascii="Palatino Linotype" w:eastAsia="Palatino Linotype" w:hAnsi="Palatino Linotype" w:cs="Palatino Linotype"/>
          <w:b/>
          <w:sz w:val="28"/>
          <w:szCs w:val="28"/>
        </w:rPr>
        <w:t xml:space="preserve">. </w:t>
      </w:r>
      <w:r w:rsidRPr="00543863">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543863">
        <w:rPr>
          <w:rFonts w:ascii="Palatino Linotype" w:eastAsia="Palatino Linotype" w:hAnsi="Palatino Linotype" w:cs="Palatino Linotype"/>
          <w:b/>
        </w:rPr>
        <w:t>Sujeto Obligado</w:t>
      </w:r>
      <w:r w:rsidRPr="00543863">
        <w:rPr>
          <w:rFonts w:ascii="Palatino Linotype" w:eastAsia="Palatino Linotype" w:hAnsi="Palatino Linotype" w:cs="Palatino Linotype"/>
        </w:rPr>
        <w:t xml:space="preserve"> de manera fundada y motivada, podrá solicitar una ampliación de plazo para el cumplimiento de la presente resolución.</w:t>
      </w:r>
    </w:p>
    <w:p w:rsidR="008234CE" w:rsidRPr="00543863" w:rsidRDefault="00CC25F2">
      <w:pPr>
        <w:pBdr>
          <w:top w:val="nil"/>
          <w:left w:val="nil"/>
          <w:bottom w:val="nil"/>
          <w:right w:val="nil"/>
          <w:between w:val="nil"/>
        </w:pBdr>
        <w:spacing w:after="240"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b/>
        </w:rPr>
        <w:t>Quinto</w:t>
      </w:r>
      <w:r w:rsidRPr="00543863">
        <w:rPr>
          <w:rFonts w:ascii="Palatino Linotype" w:eastAsia="Palatino Linotype" w:hAnsi="Palatino Linotype" w:cs="Palatino Linotype"/>
          <w:b/>
          <w:sz w:val="28"/>
          <w:szCs w:val="28"/>
        </w:rPr>
        <w:t xml:space="preserve">. </w:t>
      </w:r>
      <w:r w:rsidRPr="00543863">
        <w:rPr>
          <w:rFonts w:ascii="Palatino Linotype" w:eastAsia="Palatino Linotype" w:hAnsi="Palatino Linotype" w:cs="Palatino Linotype"/>
          <w:b/>
        </w:rPr>
        <w:t xml:space="preserve">Notifíquese, </w:t>
      </w:r>
      <w:r w:rsidRPr="00543863">
        <w:rPr>
          <w:rFonts w:ascii="Palatino Linotype" w:eastAsia="Palatino Linotype" w:hAnsi="Palatino Linotype" w:cs="Palatino Linotype"/>
        </w:rPr>
        <w:t xml:space="preserve">vía </w:t>
      </w:r>
      <w:r w:rsidRPr="00543863">
        <w:rPr>
          <w:rFonts w:ascii="Palatino Linotype" w:eastAsia="Palatino Linotype" w:hAnsi="Palatino Linotype" w:cs="Palatino Linotype"/>
          <w:b/>
        </w:rPr>
        <w:t>SAIMEX</w:t>
      </w:r>
      <w:r w:rsidRPr="00543863">
        <w:rPr>
          <w:rFonts w:ascii="Palatino Linotype" w:eastAsia="Palatino Linotype" w:hAnsi="Palatino Linotype" w:cs="Palatino Linotype"/>
        </w:rPr>
        <w:t xml:space="preserve">, a </w:t>
      </w:r>
      <w:r w:rsidRPr="00543863">
        <w:rPr>
          <w:rFonts w:ascii="Palatino Linotype" w:eastAsia="Palatino Linotype" w:hAnsi="Palatino Linotype" w:cs="Palatino Linotype"/>
          <w:b/>
        </w:rPr>
        <w:t>la parte Recurrente</w:t>
      </w:r>
      <w:r w:rsidRPr="00543863">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8234CE" w:rsidRPr="00543863" w:rsidRDefault="00CC25F2">
      <w:pPr>
        <w:spacing w:before="240" w:after="240" w:line="360" w:lineRule="auto"/>
        <w:jc w:val="both"/>
        <w:rPr>
          <w:rFonts w:ascii="Palatino Linotype" w:eastAsia="Palatino Linotype" w:hAnsi="Palatino Linotype" w:cs="Palatino Linotype"/>
        </w:rPr>
      </w:pPr>
      <w:r w:rsidRPr="00543863">
        <w:rPr>
          <w:rFonts w:ascii="Palatino Linotype" w:eastAsia="Palatino Linotype" w:hAnsi="Palatino Linotype" w:cs="Palatino Linotype"/>
        </w:rPr>
        <w:t>ASÍ LO APROBÓ POR UNANIMIDAD DE VOTOS EL PLENO DEL INSTITUTO DE TRANSPARENCIA, ACCESO A LA INFORMACIÓN PÚBLICA Y PROTECCIÓN DE DATOS PERSONALES DEL ESTADO DE MEXICO Y MUNICIPIOS, CONFORMADO POR LOS COMISIONADOS JOSÉ MARTÍNEZ VILCHIS; MARÍA DEL ROSARIO MEJÍA AYALA, SHARON CRISTINA MORALES MARTÍNEZ, LUIS GUSTAVO PARRA NORIEGA Y GUADALUPE RAMÍREZ PEÑA; EN LA CUADRAGÉSIMA PRIMERA SESIÓN ORDINARIA CELEBRADA EL QUINCE DE NOVIEMBRE DE DOS MIL VEINTITRÉS, ANTE EL SECRETARIO TÉCNICO DEL PLENO ALEXIS TAPIA RAMÍREZ.</w:t>
      </w:r>
    </w:p>
    <w:p w:rsidR="008234CE" w:rsidRPr="00543863" w:rsidRDefault="008234CE">
      <w:pPr>
        <w:spacing w:before="240" w:after="240" w:line="360" w:lineRule="auto"/>
        <w:jc w:val="both"/>
        <w:rPr>
          <w:rFonts w:ascii="Palatino Linotype" w:eastAsia="Palatino Linotype" w:hAnsi="Palatino Linotype" w:cs="Palatino Linotype"/>
        </w:rPr>
      </w:pPr>
    </w:p>
    <w:p w:rsidR="008234CE" w:rsidRPr="00543863" w:rsidRDefault="008234CE">
      <w:pPr>
        <w:spacing w:before="240" w:after="240" w:line="360" w:lineRule="auto"/>
        <w:jc w:val="both"/>
        <w:rPr>
          <w:rFonts w:ascii="Palatino Linotype" w:eastAsia="Palatino Linotype" w:hAnsi="Palatino Linotype" w:cs="Palatino Linotype"/>
        </w:rPr>
      </w:pPr>
    </w:p>
    <w:p w:rsidR="008234CE" w:rsidRPr="00543863" w:rsidRDefault="008234CE">
      <w:pPr>
        <w:spacing w:before="240" w:after="240" w:line="360" w:lineRule="auto"/>
        <w:jc w:val="both"/>
        <w:rPr>
          <w:rFonts w:ascii="Palatino Linotype" w:eastAsia="Palatino Linotype" w:hAnsi="Palatino Linotype" w:cs="Palatino Linotype"/>
        </w:rPr>
      </w:pPr>
    </w:p>
    <w:p w:rsidR="008234CE" w:rsidRPr="00543863" w:rsidRDefault="008234CE">
      <w:pPr>
        <w:spacing w:before="240" w:after="240" w:line="360" w:lineRule="auto"/>
        <w:jc w:val="both"/>
        <w:rPr>
          <w:rFonts w:ascii="Palatino Linotype" w:eastAsia="Palatino Linotype" w:hAnsi="Palatino Linotype" w:cs="Palatino Linotype"/>
        </w:rPr>
      </w:pPr>
    </w:p>
    <w:p w:rsidR="008234CE" w:rsidRPr="00543863" w:rsidRDefault="008234CE">
      <w:pPr>
        <w:spacing w:before="240" w:after="240" w:line="360" w:lineRule="auto"/>
        <w:jc w:val="both"/>
        <w:rPr>
          <w:rFonts w:ascii="Palatino Linotype" w:eastAsia="Palatino Linotype" w:hAnsi="Palatino Linotype" w:cs="Palatino Linotype"/>
        </w:rPr>
      </w:pPr>
    </w:p>
    <w:p w:rsidR="008234CE" w:rsidRPr="00543863" w:rsidRDefault="008234CE">
      <w:pPr>
        <w:spacing w:before="240" w:after="240" w:line="360" w:lineRule="auto"/>
        <w:jc w:val="both"/>
        <w:rPr>
          <w:rFonts w:ascii="Palatino Linotype" w:eastAsia="Palatino Linotype" w:hAnsi="Palatino Linotype" w:cs="Palatino Linotype"/>
        </w:rPr>
      </w:pPr>
    </w:p>
    <w:p w:rsidR="008234CE" w:rsidRPr="00543863" w:rsidRDefault="008234CE">
      <w:pPr>
        <w:spacing w:before="240" w:after="240" w:line="360" w:lineRule="auto"/>
        <w:jc w:val="both"/>
        <w:rPr>
          <w:rFonts w:ascii="Palatino Linotype" w:eastAsia="Palatino Linotype" w:hAnsi="Palatino Linotype" w:cs="Palatino Linotype"/>
        </w:rPr>
      </w:pPr>
    </w:p>
    <w:p w:rsidR="008234CE" w:rsidRPr="00543863" w:rsidRDefault="008234CE">
      <w:pPr>
        <w:spacing w:before="240" w:after="240" w:line="360" w:lineRule="auto"/>
        <w:jc w:val="both"/>
        <w:rPr>
          <w:rFonts w:ascii="Palatino Linotype" w:eastAsia="Palatino Linotype" w:hAnsi="Palatino Linotype" w:cs="Palatino Linotype"/>
        </w:rPr>
      </w:pPr>
    </w:p>
    <w:p w:rsidR="008234CE" w:rsidRPr="00543863" w:rsidRDefault="008234CE">
      <w:pPr>
        <w:spacing w:before="240" w:after="240" w:line="360" w:lineRule="auto"/>
        <w:jc w:val="both"/>
        <w:rPr>
          <w:rFonts w:ascii="Palatino Linotype" w:eastAsia="Palatino Linotype" w:hAnsi="Palatino Linotype" w:cs="Palatino Linotype"/>
        </w:rPr>
      </w:pPr>
    </w:p>
    <w:p w:rsidR="008234CE" w:rsidRPr="00543863" w:rsidRDefault="008234CE">
      <w:pPr>
        <w:spacing w:before="240" w:after="240" w:line="360" w:lineRule="auto"/>
        <w:jc w:val="both"/>
        <w:rPr>
          <w:rFonts w:ascii="Palatino Linotype" w:eastAsia="Palatino Linotype" w:hAnsi="Palatino Linotype" w:cs="Palatino Linotype"/>
        </w:rPr>
      </w:pPr>
    </w:p>
    <w:p w:rsidR="008234CE" w:rsidRPr="00543863" w:rsidRDefault="008234CE">
      <w:pPr>
        <w:spacing w:before="240" w:after="240" w:line="360" w:lineRule="auto"/>
        <w:jc w:val="both"/>
        <w:rPr>
          <w:rFonts w:ascii="Palatino Linotype" w:eastAsia="Palatino Linotype" w:hAnsi="Palatino Linotype" w:cs="Palatino Linotype"/>
        </w:rPr>
      </w:pPr>
    </w:p>
    <w:p w:rsidR="008234CE" w:rsidRPr="00543863" w:rsidRDefault="008234CE">
      <w:pPr>
        <w:spacing w:before="240" w:after="240" w:line="360" w:lineRule="auto"/>
        <w:jc w:val="both"/>
        <w:rPr>
          <w:rFonts w:ascii="Palatino Linotype" w:eastAsia="Palatino Linotype" w:hAnsi="Palatino Linotype" w:cs="Palatino Linotype"/>
        </w:rPr>
      </w:pPr>
    </w:p>
    <w:p w:rsidR="008234CE" w:rsidRPr="00543863" w:rsidRDefault="008234CE">
      <w:pPr>
        <w:spacing w:before="240" w:after="240" w:line="360" w:lineRule="auto"/>
        <w:jc w:val="both"/>
        <w:rPr>
          <w:rFonts w:ascii="Palatino Linotype" w:eastAsia="Palatino Linotype" w:hAnsi="Palatino Linotype" w:cs="Palatino Linotype"/>
        </w:rPr>
      </w:pPr>
    </w:p>
    <w:p w:rsidR="008234CE" w:rsidRPr="00543863" w:rsidRDefault="008234CE">
      <w:pPr>
        <w:spacing w:before="240" w:after="240" w:line="360" w:lineRule="auto"/>
        <w:jc w:val="both"/>
        <w:rPr>
          <w:rFonts w:ascii="Palatino Linotype" w:eastAsia="Palatino Linotype" w:hAnsi="Palatino Linotype" w:cs="Palatino Linotype"/>
        </w:rPr>
      </w:pPr>
    </w:p>
    <w:p w:rsidR="008234CE" w:rsidRPr="00543863" w:rsidRDefault="008234CE">
      <w:pPr>
        <w:spacing w:before="240" w:after="240" w:line="360" w:lineRule="auto"/>
        <w:jc w:val="both"/>
        <w:rPr>
          <w:rFonts w:ascii="Palatino Linotype" w:eastAsia="Palatino Linotype" w:hAnsi="Palatino Linotype" w:cs="Palatino Linotype"/>
        </w:rPr>
      </w:pPr>
    </w:p>
    <w:sectPr w:rsidR="008234CE" w:rsidRPr="00543863">
      <w:headerReference w:type="default" r:id="rId28"/>
      <w:footerReference w:type="default" r:id="rId29"/>
      <w:headerReference w:type="first" r:id="rId30"/>
      <w:footerReference w:type="first" r:id="rId31"/>
      <w:pgSz w:w="12240" w:h="15840"/>
      <w:pgMar w:top="1985" w:right="1750"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2E96" w:rsidRDefault="00082E96">
      <w:r>
        <w:separator/>
      </w:r>
    </w:p>
  </w:endnote>
  <w:endnote w:type="continuationSeparator" w:id="0">
    <w:p w:rsidR="00082E96" w:rsidRDefault="00082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5BF" w:rsidRDefault="00F755B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55A02">
      <w:rPr>
        <w:rFonts w:ascii="Palatino Linotype" w:eastAsia="Palatino Linotype" w:hAnsi="Palatino Linotype" w:cs="Palatino Linotype"/>
        <w:b/>
        <w:noProof/>
        <w:color w:val="000000"/>
        <w:sz w:val="20"/>
        <w:szCs w:val="20"/>
      </w:rPr>
      <w:t>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55A02">
      <w:rPr>
        <w:rFonts w:ascii="Palatino Linotype" w:eastAsia="Palatino Linotype" w:hAnsi="Palatino Linotype" w:cs="Palatino Linotype"/>
        <w:b/>
        <w:noProof/>
        <w:color w:val="000000"/>
        <w:sz w:val="20"/>
        <w:szCs w:val="20"/>
      </w:rPr>
      <w:t>74</w:t>
    </w:r>
    <w:r>
      <w:rPr>
        <w:rFonts w:ascii="Palatino Linotype" w:eastAsia="Palatino Linotype" w:hAnsi="Palatino Linotype" w:cs="Palatino Linotype"/>
        <w:b/>
        <w:color w:val="000000"/>
        <w:sz w:val="20"/>
        <w:szCs w:val="20"/>
      </w:rPr>
      <w:fldChar w:fldCharType="end"/>
    </w:r>
  </w:p>
  <w:p w:rsidR="00F755BF" w:rsidRDefault="00F755B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5BF" w:rsidRDefault="00F755B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55A02">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55A02">
      <w:rPr>
        <w:rFonts w:ascii="Palatino Linotype" w:eastAsia="Palatino Linotype" w:hAnsi="Palatino Linotype" w:cs="Palatino Linotype"/>
        <w:b/>
        <w:noProof/>
        <w:color w:val="000000"/>
        <w:sz w:val="20"/>
        <w:szCs w:val="20"/>
      </w:rPr>
      <w:t>74</w:t>
    </w:r>
    <w:r>
      <w:rPr>
        <w:rFonts w:ascii="Palatino Linotype" w:eastAsia="Palatino Linotype" w:hAnsi="Palatino Linotype" w:cs="Palatino Linotype"/>
        <w:b/>
        <w:color w:val="000000"/>
        <w:sz w:val="20"/>
        <w:szCs w:val="20"/>
      </w:rPr>
      <w:fldChar w:fldCharType="end"/>
    </w:r>
  </w:p>
  <w:p w:rsidR="00F755BF" w:rsidRDefault="00F755B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2E96" w:rsidRDefault="00082E96">
      <w:r>
        <w:separator/>
      </w:r>
    </w:p>
  </w:footnote>
  <w:footnote w:type="continuationSeparator" w:id="0">
    <w:p w:rsidR="00082E96" w:rsidRDefault="00082E96">
      <w:r>
        <w:continuationSeparator/>
      </w:r>
    </w:p>
  </w:footnote>
  <w:footnote w:id="1">
    <w:p w:rsidR="00F755BF" w:rsidRDefault="00F755B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hyperlink r:id="rId1">
        <w:r>
          <w:rPr>
            <w:rFonts w:ascii="Palatino Linotype" w:eastAsia="Palatino Linotype" w:hAnsi="Palatino Linotype" w:cs="Palatino Linotype"/>
            <w:color w:val="0000FF"/>
            <w:sz w:val="16"/>
            <w:szCs w:val="16"/>
            <w:u w:val="single"/>
          </w:rPr>
          <w:t>https://www.osfem.gob.mx/04_Iconografia/Ent_Fisc/Doc_Apoy/Doc_Apoy.html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5BF" w:rsidRDefault="00F755BF">
    <w:pPr>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-1127122</wp:posOffset>
          </wp:positionH>
          <wp:positionV relativeFrom="paragraph">
            <wp:posOffset>-344802</wp:posOffset>
          </wp:positionV>
          <wp:extent cx="7809865" cy="10165715"/>
          <wp:effectExtent l="0" t="0" r="0" b="0"/>
          <wp:wrapNone/>
          <wp:docPr id="86103199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6945" w:type="dxa"/>
      <w:tblInd w:w="3261" w:type="dxa"/>
      <w:tblLayout w:type="fixed"/>
      <w:tblLook w:val="0400" w:firstRow="0" w:lastRow="0" w:firstColumn="0" w:lastColumn="0" w:noHBand="0" w:noVBand="1"/>
    </w:tblPr>
    <w:tblGrid>
      <w:gridCol w:w="2489"/>
      <w:gridCol w:w="4456"/>
    </w:tblGrid>
    <w:tr w:rsidR="00F755BF">
      <w:tc>
        <w:tcPr>
          <w:tcW w:w="2489" w:type="dxa"/>
          <w:shd w:val="clear" w:color="auto" w:fill="auto"/>
        </w:tcPr>
        <w:p w:rsidR="00F755BF" w:rsidRDefault="00F755B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56" w:type="dxa"/>
          <w:shd w:val="clear" w:color="auto" w:fill="auto"/>
          <w:vAlign w:val="center"/>
        </w:tcPr>
        <w:p w:rsidR="00F755BF" w:rsidRDefault="00F755BF">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02434/INFOEM/IP/RR/2023</w:t>
          </w:r>
        </w:p>
      </w:tc>
    </w:tr>
    <w:tr w:rsidR="00F755BF">
      <w:trPr>
        <w:trHeight w:val="228"/>
      </w:trPr>
      <w:tc>
        <w:tcPr>
          <w:tcW w:w="2489" w:type="dxa"/>
          <w:shd w:val="clear" w:color="auto" w:fill="auto"/>
          <w:vAlign w:val="center"/>
        </w:tcPr>
        <w:p w:rsidR="00F755BF" w:rsidRDefault="00F755B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56" w:type="dxa"/>
          <w:shd w:val="clear" w:color="auto" w:fill="auto"/>
          <w:vAlign w:val="center"/>
        </w:tcPr>
        <w:p w:rsidR="00F755BF" w:rsidRDefault="00F755BF">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Lerma</w:t>
          </w:r>
        </w:p>
      </w:tc>
    </w:tr>
    <w:tr w:rsidR="00F755BF">
      <w:tc>
        <w:tcPr>
          <w:tcW w:w="2489" w:type="dxa"/>
          <w:shd w:val="clear" w:color="auto" w:fill="auto"/>
          <w:vAlign w:val="center"/>
        </w:tcPr>
        <w:p w:rsidR="00F755BF" w:rsidRDefault="00F755BF">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56" w:type="dxa"/>
          <w:shd w:val="clear" w:color="auto" w:fill="auto"/>
          <w:vAlign w:val="center"/>
        </w:tcPr>
        <w:p w:rsidR="00F755BF" w:rsidRDefault="00F755BF">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F755BF" w:rsidRDefault="00F755BF">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5BF" w:rsidRDefault="00F755BF">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simplePos x="0" y="0"/>
          <wp:positionH relativeFrom="column">
            <wp:posOffset>-1035684</wp:posOffset>
          </wp:positionH>
          <wp:positionV relativeFrom="paragraph">
            <wp:posOffset>-383539</wp:posOffset>
          </wp:positionV>
          <wp:extent cx="7809865" cy="10165715"/>
          <wp:effectExtent l="0" t="0" r="0" b="0"/>
          <wp:wrapNone/>
          <wp:docPr id="86103198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6520" w:type="dxa"/>
      <w:tblInd w:w="3261" w:type="dxa"/>
      <w:tblLayout w:type="fixed"/>
      <w:tblLook w:val="0400" w:firstRow="0" w:lastRow="0" w:firstColumn="0" w:lastColumn="0" w:noHBand="0" w:noVBand="1"/>
    </w:tblPr>
    <w:tblGrid>
      <w:gridCol w:w="2551"/>
      <w:gridCol w:w="3969"/>
    </w:tblGrid>
    <w:tr w:rsidR="00F755BF">
      <w:tc>
        <w:tcPr>
          <w:tcW w:w="2551" w:type="dxa"/>
          <w:shd w:val="clear" w:color="auto" w:fill="auto"/>
          <w:vAlign w:val="center"/>
        </w:tcPr>
        <w:p w:rsidR="00F755BF" w:rsidRDefault="00F755B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rsidR="00F755BF" w:rsidRDefault="00F755BF">
          <w:pPr>
            <w:tabs>
              <w:tab w:val="left" w:pos="3153"/>
            </w:tabs>
            <w:ind w:lef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02434/INFOEM/IP/RR/2023</w:t>
          </w:r>
        </w:p>
      </w:tc>
    </w:tr>
    <w:tr w:rsidR="00F755BF">
      <w:trPr>
        <w:trHeight w:val="130"/>
      </w:trPr>
      <w:tc>
        <w:tcPr>
          <w:tcW w:w="2551" w:type="dxa"/>
          <w:shd w:val="clear" w:color="auto" w:fill="auto"/>
          <w:vAlign w:val="center"/>
        </w:tcPr>
        <w:p w:rsidR="00F755BF" w:rsidRDefault="00F755B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rsidR="00F755BF" w:rsidRDefault="00F755BF">
          <w:pPr>
            <w:ind w:left="-115" w:right="176"/>
            <w:jc w:val="both"/>
            <w:rPr>
              <w:rFonts w:ascii="Palatino Linotype" w:eastAsia="Palatino Linotype" w:hAnsi="Palatino Linotype" w:cs="Palatino Linotype"/>
              <w:b/>
              <w:sz w:val="22"/>
              <w:szCs w:val="22"/>
            </w:rPr>
          </w:pPr>
        </w:p>
      </w:tc>
    </w:tr>
    <w:tr w:rsidR="00F755BF">
      <w:trPr>
        <w:trHeight w:val="228"/>
      </w:trPr>
      <w:tc>
        <w:tcPr>
          <w:tcW w:w="2551" w:type="dxa"/>
          <w:shd w:val="clear" w:color="auto" w:fill="auto"/>
          <w:vAlign w:val="center"/>
        </w:tcPr>
        <w:p w:rsidR="00F755BF" w:rsidRDefault="00F755B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rsidR="00F755BF" w:rsidRDefault="00F755BF">
          <w:pPr>
            <w:ind w:left="-115" w:right="101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Lerma</w:t>
          </w:r>
        </w:p>
      </w:tc>
    </w:tr>
    <w:tr w:rsidR="00F755BF">
      <w:tc>
        <w:tcPr>
          <w:tcW w:w="2551" w:type="dxa"/>
          <w:shd w:val="clear" w:color="auto" w:fill="auto"/>
          <w:vAlign w:val="center"/>
        </w:tcPr>
        <w:p w:rsidR="00F755BF" w:rsidRDefault="00F755B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vAlign w:val="center"/>
        </w:tcPr>
        <w:p w:rsidR="00F755BF" w:rsidRDefault="00F755BF">
          <w:pPr>
            <w:ind w:left="-11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F755BF" w:rsidRDefault="00F755BF">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D14BCE"/>
    <w:multiLevelType w:val="multilevel"/>
    <w:tmpl w:val="C28E779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344039DA"/>
    <w:multiLevelType w:val="multilevel"/>
    <w:tmpl w:val="2C729D1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44FB0A03"/>
    <w:multiLevelType w:val="multilevel"/>
    <w:tmpl w:val="6E0072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61E2BA6"/>
    <w:multiLevelType w:val="multilevel"/>
    <w:tmpl w:val="69A8EBE6"/>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49DC4EE0"/>
    <w:multiLevelType w:val="hybridMultilevel"/>
    <w:tmpl w:val="26DC438E"/>
    <w:lvl w:ilvl="0" w:tplc="45FC39C2">
      <w:start w:val="1"/>
      <w:numFmt w:val="upperRoman"/>
      <w:lvlText w:val="%1."/>
      <w:lvlJc w:val="left"/>
      <w:pPr>
        <w:ind w:left="1855" w:hanging="720"/>
      </w:pPr>
      <w:rPr>
        <w:rFonts w:hint="default"/>
        <w:b/>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5">
    <w:nsid w:val="4EC05713"/>
    <w:multiLevelType w:val="multilevel"/>
    <w:tmpl w:val="6484A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4F373F84"/>
    <w:multiLevelType w:val="multilevel"/>
    <w:tmpl w:val="F8D46368"/>
    <w:lvl w:ilvl="0">
      <w:start w:val="1"/>
      <w:numFmt w:val="lowerLetter"/>
      <w:pStyle w:val="Listaconvietas3"/>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nsid w:val="5A3C0A76"/>
    <w:multiLevelType w:val="multilevel"/>
    <w:tmpl w:val="067AC7A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1C33995"/>
    <w:multiLevelType w:val="multilevel"/>
    <w:tmpl w:val="8774E662"/>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nsid w:val="6AD715FF"/>
    <w:multiLevelType w:val="multilevel"/>
    <w:tmpl w:val="03066EC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72044523"/>
    <w:multiLevelType w:val="multilevel"/>
    <w:tmpl w:val="102A9A4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nsid w:val="745B1606"/>
    <w:multiLevelType w:val="multilevel"/>
    <w:tmpl w:val="1130B8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76434B36"/>
    <w:multiLevelType w:val="multilevel"/>
    <w:tmpl w:val="5C467540"/>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
  </w:num>
  <w:num w:numId="2">
    <w:abstractNumId w:val="6"/>
  </w:num>
  <w:num w:numId="3">
    <w:abstractNumId w:val="12"/>
  </w:num>
  <w:num w:numId="4">
    <w:abstractNumId w:val="2"/>
  </w:num>
  <w:num w:numId="5">
    <w:abstractNumId w:val="8"/>
  </w:num>
  <w:num w:numId="6">
    <w:abstractNumId w:val="10"/>
  </w:num>
  <w:num w:numId="7">
    <w:abstractNumId w:val="9"/>
  </w:num>
  <w:num w:numId="8">
    <w:abstractNumId w:val="0"/>
  </w:num>
  <w:num w:numId="9">
    <w:abstractNumId w:val="5"/>
  </w:num>
  <w:num w:numId="10">
    <w:abstractNumId w:val="11"/>
  </w:num>
  <w:num w:numId="11">
    <w:abstractNumId w:val="7"/>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4CE"/>
    <w:rsid w:val="00082E96"/>
    <w:rsid w:val="00255A02"/>
    <w:rsid w:val="003369C3"/>
    <w:rsid w:val="00543863"/>
    <w:rsid w:val="00642331"/>
    <w:rsid w:val="00656830"/>
    <w:rsid w:val="006944A8"/>
    <w:rsid w:val="006B5FEC"/>
    <w:rsid w:val="008234CE"/>
    <w:rsid w:val="00B21330"/>
    <w:rsid w:val="00BA6DAA"/>
    <w:rsid w:val="00C1188E"/>
    <w:rsid w:val="00CC25F2"/>
    <w:rsid w:val="00CC7679"/>
    <w:rsid w:val="00F755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88BF15-C0BF-4BDE-A2E3-2B162AD79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69AF"/>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top w:w="0" w:type="dxa"/>
        <w:left w:w="115" w:type="dxa"/>
        <w:bottom w:w="0" w:type="dxa"/>
        <w:right w:w="115" w:type="dxa"/>
      </w:tblCellMar>
    </w:tblPr>
  </w:style>
  <w:style w:type="table" w:customStyle="1" w:styleId="6">
    <w:name w:val="6"/>
    <w:basedOn w:val="TableNormal10"/>
    <w:tblPr>
      <w:tblStyleRowBandSize w:val="1"/>
      <w:tblStyleColBandSize w:val="1"/>
      <w:tblCellMar>
        <w:top w:w="0" w:type="dxa"/>
        <w:left w:w="115" w:type="dxa"/>
        <w:bottom w:w="0" w:type="dxa"/>
        <w:right w:w="115" w:type="dxa"/>
      </w:tblCellMar>
    </w:tblPr>
  </w:style>
  <w:style w:type="table" w:customStyle="1" w:styleId="5">
    <w:name w:val="5"/>
    <w:basedOn w:val="TableNormal10"/>
    <w:tblPr>
      <w:tblStyleRowBandSize w:val="1"/>
      <w:tblStyleColBandSize w:val="1"/>
      <w:tblCellMar>
        <w:top w:w="0" w:type="dxa"/>
        <w:left w:w="108" w:type="dxa"/>
        <w:bottom w:w="0" w:type="dxa"/>
        <w:right w:w="108" w:type="dxa"/>
      </w:tblCellMar>
    </w:tblPr>
  </w:style>
  <w:style w:type="table" w:customStyle="1" w:styleId="4">
    <w:name w:val="4"/>
    <w:basedOn w:val="TableNormal10"/>
    <w:tblPr>
      <w:tblStyleRowBandSize w:val="1"/>
      <w:tblStyleColBandSize w:val="1"/>
      <w:tblCellMar>
        <w:top w:w="0" w:type="dxa"/>
        <w:left w:w="115" w:type="dxa"/>
        <w:bottom w:w="0" w:type="dxa"/>
        <w:right w:w="115" w:type="dxa"/>
      </w:tblCellMar>
    </w:tblPr>
  </w:style>
  <w:style w:type="table" w:customStyle="1" w:styleId="3">
    <w:name w:val="3"/>
    <w:basedOn w:val="TableNormal10"/>
    <w:tblPr>
      <w:tblStyleRowBandSize w:val="1"/>
      <w:tblStyleColBandSize w:val="1"/>
      <w:tblCellMar>
        <w:top w:w="0" w:type="dxa"/>
        <w:left w:w="115" w:type="dxa"/>
        <w:bottom w:w="0" w:type="dxa"/>
        <w:right w:w="115" w:type="dxa"/>
      </w:tblCellMar>
    </w:tblPr>
  </w:style>
  <w:style w:type="table" w:customStyle="1" w:styleId="2">
    <w:name w:val="2"/>
    <w:basedOn w:val="TableNormal10"/>
    <w:tblPr>
      <w:tblStyleRowBandSize w:val="1"/>
      <w:tblStyleColBandSize w:val="1"/>
      <w:tblCellMar>
        <w:top w:w="0" w:type="dxa"/>
        <w:left w:w="115" w:type="dxa"/>
        <w:bottom w:w="0" w:type="dxa"/>
        <w:right w:w="115" w:type="dxa"/>
      </w:tblCellMar>
    </w:tblPr>
  </w:style>
  <w:style w:type="table" w:customStyle="1" w:styleId="1">
    <w:name w:val="1"/>
    <w:basedOn w:val="TableNormal10"/>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311D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basedOn w:val="TableNormal2"/>
    <w:tblPr>
      <w:tblStyleRowBandSize w:val="1"/>
      <w:tblStyleColBandSize w:val="1"/>
      <w:tblCellMar>
        <w:top w:w="0" w:type="dxa"/>
        <w:left w:w="115" w:type="dxa"/>
        <w:bottom w:w="0" w:type="dxa"/>
        <w:right w:w="115" w:type="dxa"/>
      </w:tblCellMar>
    </w:tbl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Tabladelista1clara-nfasis111">
    <w:name w:val="Tabla de lista 1 clara - Énfasis 111"/>
    <w:basedOn w:val="Tablanormal"/>
    <w:uiPriority w:val="46"/>
    <w:rsid w:val="0044086B"/>
    <w:rPr>
      <w:rFonts w:eastAsia="MS Mincho"/>
      <w:lang w:val="es-MX"/>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yperlink" Target="https://portavoz.com.mx/2023/03/28/entregan-apoyos-sociales-a-adultos-mayores-de-cuatro-regiones-de-lerma/"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about:blank"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2.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Iconografia/Ent_Fisc/Doc_Apoy/Doc_Apoy.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2GrQcWY4Dw0VZsSo9s9X+N/CCQQ==">AMUW2mXFqLpPnRmcnOfcuJhim0eWVpaJd2lxqbdl3AlsrvQUCGm0CjIGDGVnkmV8iJYz3WCj3dO2YfpFUUYLnnzH3RI1BVivkqCIFUb1ih+a+PmyHGV7+20AHp/IVTW1M7Vd4Y0HsUnGNqKb1X2KM3yUf8+kqifC3mVFL3+UsqpjrOWNrcveLjt1ko5/4V14lkHHM1w4JAYqdCyJDPG18hK+QPUmu3tuMP7a1pcD1aTAdmpyHbvN4/A=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CD525AF-9C90-495F-AAF4-7ED01D3FF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15256</Words>
  <Characters>83908</Characters>
  <Application>Microsoft Office Word</Application>
  <DocSecurity>0</DocSecurity>
  <Lines>699</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INFOEM563</cp:lastModifiedBy>
  <cp:revision>2</cp:revision>
  <cp:lastPrinted>2023-11-17T16:34:00Z</cp:lastPrinted>
  <dcterms:created xsi:type="dcterms:W3CDTF">2023-12-05T18:01:00Z</dcterms:created>
  <dcterms:modified xsi:type="dcterms:W3CDTF">2023-12-05T18:01:00Z</dcterms:modified>
</cp:coreProperties>
</file>