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7D0F4" w14:textId="77777777" w:rsidR="00917EE4" w:rsidRPr="004C49DB" w:rsidRDefault="008314D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sidRPr="004C49D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veinticuatro de mayo de dos mil veintitrés. </w:t>
      </w:r>
    </w:p>
    <w:p w14:paraId="4FC7F6BC" w14:textId="2D066968" w:rsidR="00917EE4" w:rsidRPr="004C49DB" w:rsidRDefault="008314D9">
      <w:pPr>
        <w:spacing w:before="240" w:after="240" w:line="360" w:lineRule="auto"/>
        <w:jc w:val="both"/>
        <w:rPr>
          <w:rFonts w:ascii="Palatino Linotype" w:eastAsia="Palatino Linotype" w:hAnsi="Palatino Linotype" w:cs="Palatino Linotype"/>
        </w:rPr>
      </w:pPr>
      <w:r w:rsidRPr="004C49DB">
        <w:rPr>
          <w:rFonts w:ascii="Palatino Linotype" w:eastAsia="Palatino Linotype" w:hAnsi="Palatino Linotype" w:cs="Palatino Linotype"/>
          <w:b/>
        </w:rPr>
        <w:t>VISTO</w:t>
      </w:r>
      <w:r w:rsidRPr="004C49DB">
        <w:rPr>
          <w:rFonts w:ascii="Palatino Linotype" w:eastAsia="Palatino Linotype" w:hAnsi="Palatino Linotype" w:cs="Palatino Linotype"/>
        </w:rPr>
        <w:t xml:space="preserve"> el expediente formado con motivo del recurso de revisión </w:t>
      </w:r>
      <w:r w:rsidRPr="004C49DB">
        <w:rPr>
          <w:rFonts w:ascii="Palatino Linotype" w:eastAsia="Palatino Linotype" w:hAnsi="Palatino Linotype" w:cs="Palatino Linotype"/>
          <w:b/>
        </w:rPr>
        <w:t>00824/INFOEM/IP/RR/2023</w:t>
      </w:r>
      <w:r w:rsidRPr="004C49DB">
        <w:rPr>
          <w:rFonts w:ascii="Palatino Linotype" w:eastAsia="Palatino Linotype" w:hAnsi="Palatino Linotype" w:cs="Palatino Linotype"/>
        </w:rPr>
        <w:t xml:space="preserve">, interpuesto por </w:t>
      </w:r>
      <w:r w:rsidR="004927A4">
        <w:rPr>
          <w:rFonts w:ascii="Palatino Linotype" w:eastAsia="Palatino Linotype" w:hAnsi="Palatino Linotype" w:cs="Palatino Linotype"/>
          <w:b/>
        </w:rPr>
        <w:t>XXXXXXX</w:t>
      </w:r>
      <w:r w:rsidRPr="004C49DB">
        <w:rPr>
          <w:rFonts w:ascii="Palatino Linotype" w:eastAsia="Palatino Linotype" w:hAnsi="Palatino Linotype" w:cs="Palatino Linotype"/>
          <w:b/>
        </w:rPr>
        <w:t>,</w:t>
      </w:r>
      <w:r w:rsidRPr="004C49DB">
        <w:rPr>
          <w:rFonts w:ascii="Palatino Linotype" w:eastAsia="Palatino Linotype" w:hAnsi="Palatino Linotype" w:cs="Palatino Linotype"/>
        </w:rPr>
        <w:t xml:space="preserve"> lo sucesivo se le denominara </w:t>
      </w:r>
      <w:r w:rsidRPr="004C49DB">
        <w:rPr>
          <w:rFonts w:ascii="Palatino Linotype" w:eastAsia="Palatino Linotype" w:hAnsi="Palatino Linotype" w:cs="Palatino Linotype"/>
          <w:b/>
        </w:rPr>
        <w:t>EL RECURRENTE,</w:t>
      </w:r>
      <w:r w:rsidRPr="004C49DB">
        <w:rPr>
          <w:rFonts w:ascii="Palatino Linotype" w:eastAsia="Palatino Linotype" w:hAnsi="Palatino Linotype" w:cs="Palatino Linotype"/>
        </w:rPr>
        <w:t xml:space="preserve"> en contra de la respuesta a su solicitud por parte de la </w:t>
      </w:r>
      <w:r w:rsidRPr="004C49DB">
        <w:rPr>
          <w:rFonts w:ascii="Palatino Linotype" w:eastAsia="Palatino Linotype" w:hAnsi="Palatino Linotype" w:cs="Palatino Linotype"/>
          <w:b/>
        </w:rPr>
        <w:t xml:space="preserve">Secretaría de Seguridad, </w:t>
      </w:r>
      <w:r w:rsidRPr="004C49DB">
        <w:rPr>
          <w:rFonts w:ascii="Palatino Linotype" w:eastAsia="Palatino Linotype" w:hAnsi="Palatino Linotype" w:cs="Palatino Linotype"/>
        </w:rPr>
        <w:t xml:space="preserve">en lo sucesivo el </w:t>
      </w:r>
      <w:r w:rsidRPr="004C49DB">
        <w:rPr>
          <w:rFonts w:ascii="Palatino Linotype" w:eastAsia="Palatino Linotype" w:hAnsi="Palatino Linotype" w:cs="Palatino Linotype"/>
          <w:b/>
        </w:rPr>
        <w:t xml:space="preserve">SUJETO OBLIGADO, </w:t>
      </w:r>
      <w:r w:rsidRPr="004C49DB">
        <w:rPr>
          <w:rFonts w:ascii="Palatino Linotype" w:eastAsia="Palatino Linotype" w:hAnsi="Palatino Linotype" w:cs="Palatino Linotype"/>
        </w:rPr>
        <w:t xml:space="preserve">se procede a dictar la presente resolución con base en los siguientes: </w:t>
      </w:r>
    </w:p>
    <w:p w14:paraId="455158D2" w14:textId="77777777" w:rsidR="00917EE4" w:rsidRPr="004C49DB" w:rsidRDefault="008314D9">
      <w:pPr>
        <w:spacing w:before="240" w:after="240" w:line="360" w:lineRule="auto"/>
        <w:jc w:val="center"/>
        <w:rPr>
          <w:rFonts w:ascii="Palatino Linotype" w:eastAsia="Palatino Linotype" w:hAnsi="Palatino Linotype" w:cs="Palatino Linotype"/>
          <w:b/>
        </w:rPr>
      </w:pPr>
      <w:r w:rsidRPr="004C49DB">
        <w:rPr>
          <w:rFonts w:ascii="Palatino Linotype" w:eastAsia="Palatino Linotype" w:hAnsi="Palatino Linotype" w:cs="Palatino Linotype"/>
          <w:b/>
        </w:rPr>
        <w:t>I. A N T E C E D E N T E S</w:t>
      </w:r>
    </w:p>
    <w:p w14:paraId="5CC957EA" w14:textId="77777777" w:rsidR="00917EE4" w:rsidRPr="004C49DB" w:rsidRDefault="008314D9">
      <w:pPr>
        <w:spacing w:before="240" w:after="240" w:line="360" w:lineRule="auto"/>
        <w:jc w:val="both"/>
        <w:rPr>
          <w:rFonts w:ascii="Palatino Linotype" w:eastAsia="Palatino Linotype" w:hAnsi="Palatino Linotype" w:cs="Palatino Linotype"/>
        </w:rPr>
      </w:pPr>
      <w:r w:rsidRPr="004C49DB">
        <w:rPr>
          <w:rFonts w:ascii="Palatino Linotype" w:eastAsia="Palatino Linotype" w:hAnsi="Palatino Linotype" w:cs="Palatino Linotype"/>
          <w:b/>
        </w:rPr>
        <w:t>1. Solicitud de acceso a la información.</w:t>
      </w:r>
      <w:r w:rsidRPr="004C49DB">
        <w:rPr>
          <w:rFonts w:ascii="Palatino Linotype" w:eastAsia="Palatino Linotype" w:hAnsi="Palatino Linotype" w:cs="Palatino Linotype"/>
        </w:rPr>
        <w:t xml:space="preserve"> Con fecha </w:t>
      </w:r>
      <w:r w:rsidRPr="004C49DB">
        <w:rPr>
          <w:rFonts w:ascii="Palatino Linotype" w:eastAsia="Palatino Linotype" w:hAnsi="Palatino Linotype" w:cs="Palatino Linotype"/>
          <w:b/>
        </w:rPr>
        <w:t>dieciséis de enero de dos mil veintitrés,</w:t>
      </w:r>
      <w:r w:rsidRPr="004C49DB">
        <w:rPr>
          <w:rFonts w:ascii="Palatino Linotype" w:eastAsia="Palatino Linotype" w:hAnsi="Palatino Linotype" w:cs="Palatino Linotype"/>
        </w:rPr>
        <w:t xml:space="preserve"> la parte </w:t>
      </w:r>
      <w:r w:rsidRPr="004C49DB">
        <w:rPr>
          <w:rFonts w:ascii="Palatino Linotype" w:eastAsia="Palatino Linotype" w:hAnsi="Palatino Linotype" w:cs="Palatino Linotype"/>
          <w:b/>
        </w:rPr>
        <w:t xml:space="preserve">RECURRENTE </w:t>
      </w:r>
      <w:r w:rsidRPr="004C49DB">
        <w:rPr>
          <w:rFonts w:ascii="Palatino Linotype" w:eastAsia="Palatino Linotype" w:hAnsi="Palatino Linotype" w:cs="Palatino Linotype"/>
        </w:rPr>
        <w:t xml:space="preserve">presentó, través de la Plataforma Nacional de Transparencia vinculada al Sistema de Acceso a la Información Mexiquense, en lo subsecuente el </w:t>
      </w:r>
      <w:r w:rsidRPr="004C49DB">
        <w:rPr>
          <w:rFonts w:ascii="Palatino Linotype" w:eastAsia="Palatino Linotype" w:hAnsi="Palatino Linotype" w:cs="Palatino Linotype"/>
          <w:b/>
        </w:rPr>
        <w:t>SAIMEX,</w:t>
      </w:r>
      <w:r w:rsidRPr="004C49DB">
        <w:rPr>
          <w:rFonts w:ascii="Palatino Linotype" w:eastAsia="Palatino Linotype" w:hAnsi="Palatino Linotype" w:cs="Palatino Linotype"/>
        </w:rPr>
        <w:t xml:space="preserve"> ante el </w:t>
      </w:r>
      <w:r w:rsidRPr="004C49DB">
        <w:rPr>
          <w:rFonts w:ascii="Palatino Linotype" w:eastAsia="Palatino Linotype" w:hAnsi="Palatino Linotype" w:cs="Palatino Linotype"/>
          <w:b/>
        </w:rPr>
        <w:t>SUJETO OBLIGADO</w:t>
      </w:r>
      <w:r w:rsidRPr="004C49DB">
        <w:rPr>
          <w:rFonts w:ascii="Palatino Linotype" w:eastAsia="Palatino Linotype" w:hAnsi="Palatino Linotype" w:cs="Palatino Linotype"/>
        </w:rPr>
        <w:t>, la solicitud de acceso a la información pública, a la que se le asignó el número</w:t>
      </w:r>
      <w:r w:rsidRPr="004C49DB">
        <w:rPr>
          <w:rFonts w:ascii="Palatino Linotype" w:eastAsia="Palatino Linotype" w:hAnsi="Palatino Linotype" w:cs="Palatino Linotype"/>
          <w:b/>
        </w:rPr>
        <w:t xml:space="preserve"> 00042/SSEM/IP/2023, </w:t>
      </w:r>
      <w:r w:rsidRPr="004C49DB">
        <w:rPr>
          <w:rFonts w:ascii="Palatino Linotype" w:eastAsia="Palatino Linotype" w:hAnsi="Palatino Linotype" w:cs="Palatino Linotype"/>
        </w:rPr>
        <w:t xml:space="preserve">mediante la cual requirió la información siguiente: </w:t>
      </w:r>
    </w:p>
    <w:p w14:paraId="333E8DDE" w14:textId="77777777" w:rsidR="00917EE4" w:rsidRPr="004C49DB" w:rsidRDefault="008314D9">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4C49DB">
        <w:rPr>
          <w:rFonts w:ascii="Palatino Linotype" w:eastAsia="Palatino Linotype" w:hAnsi="Palatino Linotype" w:cs="Palatino Linotype"/>
          <w:i/>
          <w:sz w:val="22"/>
          <w:szCs w:val="22"/>
        </w:rPr>
        <w:t>“Requiero información con respecto a un proceso administrativo de destitución de un elemento de la policía” (Sic)</w:t>
      </w:r>
    </w:p>
    <w:p w14:paraId="01D539AC" w14:textId="77777777" w:rsidR="00917EE4" w:rsidRPr="004C49DB" w:rsidRDefault="00917EE4">
      <w:pPr>
        <w:spacing w:before="240"/>
        <w:ind w:left="851" w:right="902"/>
        <w:jc w:val="both"/>
        <w:rPr>
          <w:rFonts w:ascii="Palatino Linotype" w:eastAsia="Palatino Linotype" w:hAnsi="Palatino Linotype" w:cs="Palatino Linotype"/>
          <w:i/>
          <w:sz w:val="22"/>
          <w:szCs w:val="22"/>
        </w:rPr>
      </w:pPr>
    </w:p>
    <w:p w14:paraId="6C121B8D" w14:textId="77777777" w:rsidR="00917EE4" w:rsidRPr="004C49DB" w:rsidRDefault="008314D9">
      <w:pPr>
        <w:spacing w:line="360" w:lineRule="auto"/>
        <w:jc w:val="both"/>
        <w:rPr>
          <w:rFonts w:ascii="Palatino Linotype" w:eastAsia="Palatino Linotype" w:hAnsi="Palatino Linotype" w:cs="Palatino Linotype"/>
          <w:b/>
        </w:rPr>
      </w:pPr>
      <w:r w:rsidRPr="004C49DB">
        <w:rPr>
          <w:rFonts w:ascii="Palatino Linotype" w:eastAsia="Palatino Linotype" w:hAnsi="Palatino Linotype" w:cs="Palatino Linotype"/>
          <w:b/>
        </w:rPr>
        <w:t xml:space="preserve">Para la búsqueda de la información el solicitante proporcionó el nombre de una persona. </w:t>
      </w:r>
    </w:p>
    <w:p w14:paraId="0DB7E68A" w14:textId="77777777" w:rsidR="00917EE4" w:rsidRPr="004C49DB" w:rsidRDefault="00917EE4">
      <w:pPr>
        <w:spacing w:line="360" w:lineRule="auto"/>
        <w:jc w:val="both"/>
        <w:rPr>
          <w:rFonts w:ascii="Palatino Linotype" w:eastAsia="Palatino Linotype" w:hAnsi="Palatino Linotype" w:cs="Palatino Linotype"/>
          <w:b/>
        </w:rPr>
      </w:pPr>
    </w:p>
    <w:p w14:paraId="6313FF57" w14:textId="77777777" w:rsidR="00917EE4" w:rsidRPr="004C49DB" w:rsidRDefault="008314D9">
      <w:pPr>
        <w:spacing w:line="360" w:lineRule="auto"/>
        <w:jc w:val="both"/>
        <w:rPr>
          <w:rFonts w:ascii="Palatino Linotype" w:eastAsia="Palatino Linotype" w:hAnsi="Palatino Linotype" w:cs="Palatino Linotype"/>
        </w:rPr>
      </w:pPr>
      <w:r w:rsidRPr="004C49DB">
        <w:rPr>
          <w:rFonts w:ascii="Palatino Linotype" w:eastAsia="Palatino Linotype" w:hAnsi="Palatino Linotype" w:cs="Palatino Linotype"/>
          <w:b/>
        </w:rPr>
        <w:lastRenderedPageBreak/>
        <w:t>Modalidad de Entrega:</w:t>
      </w:r>
      <w:r w:rsidRPr="004C49DB">
        <w:rPr>
          <w:rFonts w:ascii="Palatino Linotype" w:eastAsia="Palatino Linotype" w:hAnsi="Palatino Linotype" w:cs="Palatino Linotype"/>
        </w:rPr>
        <w:t xml:space="preserve"> A través de SAIMEX.</w:t>
      </w:r>
    </w:p>
    <w:p w14:paraId="1137AA30" w14:textId="77777777" w:rsidR="00917EE4" w:rsidRPr="004C49DB" w:rsidRDefault="008314D9">
      <w:pPr>
        <w:spacing w:before="240" w:after="240" w:line="360" w:lineRule="auto"/>
        <w:jc w:val="both"/>
        <w:rPr>
          <w:rFonts w:ascii="Palatino Linotype" w:eastAsia="Palatino Linotype" w:hAnsi="Palatino Linotype" w:cs="Palatino Linotype"/>
          <w:b/>
        </w:rPr>
      </w:pPr>
      <w:r w:rsidRPr="004C49DB">
        <w:rPr>
          <w:rFonts w:ascii="Palatino Linotype" w:eastAsia="Palatino Linotype" w:hAnsi="Palatino Linotype" w:cs="Palatino Linotype"/>
          <w:b/>
        </w:rPr>
        <w:t xml:space="preserve">2. Solicitud de Aclaración, </w:t>
      </w:r>
      <w:r w:rsidRPr="004C49DB">
        <w:rPr>
          <w:rFonts w:ascii="Palatino Linotype" w:eastAsia="Palatino Linotype" w:hAnsi="Palatino Linotype" w:cs="Palatino Linotype"/>
        </w:rPr>
        <w:t xml:space="preserve">Con fecha veintitrés de enero del dos mil veintitrés el </w:t>
      </w:r>
      <w:r w:rsidRPr="004C49DB">
        <w:rPr>
          <w:rFonts w:ascii="Palatino Linotype" w:eastAsia="Palatino Linotype" w:hAnsi="Palatino Linotype" w:cs="Palatino Linotype"/>
          <w:b/>
        </w:rPr>
        <w:t>SUJETO OBLIGADO</w:t>
      </w:r>
      <w:r w:rsidRPr="004C49DB">
        <w:rPr>
          <w:rFonts w:ascii="Palatino Linotype" w:eastAsia="Palatino Linotype" w:hAnsi="Palatino Linotype" w:cs="Palatino Linotype"/>
        </w:rPr>
        <w:t>, requirió al particular que complemente y/o aclare su solicitud, la cual versa como sigue:</w:t>
      </w:r>
    </w:p>
    <w:p w14:paraId="1F88B766" w14:textId="77777777" w:rsidR="00917EE4" w:rsidRPr="004C49DB" w:rsidRDefault="008314D9">
      <w:pPr>
        <w:ind w:left="851" w:right="900"/>
        <w:jc w:val="both"/>
        <w:rPr>
          <w:rFonts w:ascii="Palatino Linotype" w:eastAsia="Palatino Linotype" w:hAnsi="Palatino Linotype" w:cs="Palatino Linotype"/>
          <w:i/>
          <w:sz w:val="22"/>
          <w:szCs w:val="22"/>
        </w:rPr>
      </w:pPr>
      <w:r w:rsidRPr="004C49DB">
        <w:rPr>
          <w:rFonts w:ascii="Palatino Linotype" w:eastAsia="Palatino Linotype" w:hAnsi="Palatino Linotype" w:cs="Palatino Linotype"/>
          <w:i/>
          <w:sz w:val="22"/>
          <w:szCs w:val="22"/>
        </w:rPr>
        <w:t xml:space="preserve">“Con fundamento en el </w:t>
      </w:r>
      <w:proofErr w:type="spellStart"/>
      <w:r w:rsidRPr="004C49DB">
        <w:rPr>
          <w:rFonts w:ascii="Palatino Linotype" w:eastAsia="Palatino Linotype" w:hAnsi="Palatino Linotype" w:cs="Palatino Linotype"/>
          <w:i/>
          <w:sz w:val="22"/>
          <w:szCs w:val="22"/>
        </w:rPr>
        <w:t>articulo</w:t>
      </w:r>
      <w:proofErr w:type="spellEnd"/>
      <w:r w:rsidRPr="004C49DB">
        <w:rPr>
          <w:rFonts w:ascii="Palatino Linotype" w:eastAsia="Palatino Linotype" w:hAnsi="Palatino Linotype" w:cs="Palatino Linotype"/>
          <w:i/>
          <w:sz w:val="22"/>
          <w:szCs w:val="22"/>
        </w:rPr>
        <w:t xml:space="preserve"> 159 de la Ley de Transparencia y Acceso a la Información Pública del Estado de México y Municipios, se le requiere para que dentro del plazo de diez días hábiles realice lo siguiente:</w:t>
      </w:r>
    </w:p>
    <w:p w14:paraId="5AF0943A" w14:textId="77777777" w:rsidR="00917EE4" w:rsidRPr="004C49DB" w:rsidRDefault="008314D9">
      <w:pPr>
        <w:ind w:left="851" w:right="900"/>
        <w:jc w:val="both"/>
        <w:rPr>
          <w:rFonts w:ascii="Palatino Linotype" w:eastAsia="Palatino Linotype" w:hAnsi="Palatino Linotype" w:cs="Palatino Linotype"/>
          <w:i/>
          <w:sz w:val="22"/>
          <w:szCs w:val="22"/>
        </w:rPr>
      </w:pPr>
      <w:r w:rsidRPr="004C49DB">
        <w:rPr>
          <w:rFonts w:ascii="Palatino Linotype" w:eastAsia="Palatino Linotype" w:hAnsi="Palatino Linotype" w:cs="Palatino Linotype"/>
          <w:i/>
          <w:sz w:val="22"/>
          <w:szCs w:val="22"/>
        </w:rPr>
        <w:t>SE ANEXA ACUERDO DE ACLARACIÓN EN FORMATO PDF, EN CASO DE PRESENTAR PROBLEMAS CON LA RECEPCIÓN DEL MISMO, LE PEDIMOS SE COMUNIQUE A LA UNIDAD DE TRANSPARENCIA DE LA SECRETARÍA DE SEGURIDAD DEL ESTADO DE MÉXICO, AL TELÉFONO 722 2 79 62 00 EXT. 4158, DE LUNES A VIERNES, EN UN HORARIO DE 9:00 A 18:00 HRS</w:t>
      </w:r>
    </w:p>
    <w:p w14:paraId="5A735C8C" w14:textId="77777777" w:rsidR="00917EE4" w:rsidRPr="004C49DB" w:rsidRDefault="008314D9">
      <w:pPr>
        <w:ind w:left="851" w:right="900"/>
        <w:jc w:val="both"/>
        <w:rPr>
          <w:rFonts w:ascii="Palatino Linotype" w:eastAsia="Palatino Linotype" w:hAnsi="Palatino Linotype" w:cs="Palatino Linotype"/>
          <w:i/>
          <w:sz w:val="22"/>
          <w:szCs w:val="22"/>
        </w:rPr>
      </w:pPr>
      <w:r w:rsidRPr="004C49DB">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16B23AC8" w14:textId="77777777" w:rsidR="00917EE4" w:rsidRPr="004C49DB" w:rsidRDefault="008314D9">
      <w:pPr>
        <w:ind w:left="851" w:right="900"/>
        <w:jc w:val="both"/>
        <w:rPr>
          <w:rFonts w:ascii="Palatino Linotype" w:eastAsia="Palatino Linotype" w:hAnsi="Palatino Linotype" w:cs="Palatino Linotype"/>
          <w:i/>
          <w:sz w:val="22"/>
          <w:szCs w:val="22"/>
        </w:rPr>
      </w:pPr>
      <w:r w:rsidRPr="004C49DB">
        <w:rPr>
          <w:rFonts w:ascii="Palatino Linotype" w:eastAsia="Palatino Linotype" w:hAnsi="Palatino Linotype" w:cs="Palatino Linotype"/>
          <w:i/>
          <w:sz w:val="22"/>
          <w:szCs w:val="22"/>
        </w:rPr>
        <w:t>ATENTAMENTE</w:t>
      </w:r>
    </w:p>
    <w:p w14:paraId="4E85CEEA" w14:textId="77777777" w:rsidR="00917EE4" w:rsidRPr="004C49DB" w:rsidRDefault="008314D9">
      <w:pPr>
        <w:ind w:left="851" w:right="900"/>
        <w:jc w:val="both"/>
        <w:rPr>
          <w:rFonts w:ascii="Palatino Linotype" w:eastAsia="Palatino Linotype" w:hAnsi="Palatino Linotype" w:cs="Palatino Linotype"/>
          <w:i/>
          <w:sz w:val="22"/>
          <w:szCs w:val="22"/>
        </w:rPr>
      </w:pPr>
      <w:r w:rsidRPr="004C49DB">
        <w:rPr>
          <w:rFonts w:ascii="Palatino Linotype" w:eastAsia="Palatino Linotype" w:hAnsi="Palatino Linotype" w:cs="Palatino Linotype"/>
          <w:i/>
          <w:sz w:val="22"/>
          <w:szCs w:val="22"/>
        </w:rPr>
        <w:t>Mtra. Larissa León Arce” (Sic)</w:t>
      </w:r>
    </w:p>
    <w:p w14:paraId="7E5FD30D" w14:textId="77777777" w:rsidR="00917EE4" w:rsidRPr="004C49DB" w:rsidRDefault="00917EE4">
      <w:pPr>
        <w:ind w:left="851" w:right="900"/>
        <w:jc w:val="both"/>
        <w:rPr>
          <w:rFonts w:ascii="Palatino Linotype" w:eastAsia="Palatino Linotype" w:hAnsi="Palatino Linotype" w:cs="Palatino Linotype"/>
          <w:i/>
          <w:sz w:val="22"/>
          <w:szCs w:val="22"/>
        </w:rPr>
      </w:pPr>
    </w:p>
    <w:p w14:paraId="3D309714" w14:textId="77777777" w:rsidR="00917EE4" w:rsidRPr="004C49DB" w:rsidRDefault="008314D9">
      <w:pPr>
        <w:spacing w:line="360" w:lineRule="auto"/>
        <w:jc w:val="both"/>
        <w:rPr>
          <w:rFonts w:ascii="Palatino Linotype" w:eastAsia="Palatino Linotype" w:hAnsi="Palatino Linotype" w:cs="Palatino Linotype"/>
          <w:b/>
        </w:rPr>
      </w:pPr>
      <w:r w:rsidRPr="004C49DB">
        <w:rPr>
          <w:rFonts w:ascii="Palatino Linotype" w:eastAsia="Palatino Linotype" w:hAnsi="Palatino Linotype" w:cs="Palatino Linotype"/>
          <w:b/>
        </w:rPr>
        <w:t xml:space="preserve">El SUJETO OBLIGADO, </w:t>
      </w:r>
      <w:r w:rsidRPr="004C49DB">
        <w:rPr>
          <w:rFonts w:ascii="Palatino Linotype" w:eastAsia="Palatino Linotype" w:hAnsi="Palatino Linotype" w:cs="Palatino Linotype"/>
        </w:rPr>
        <w:t>adjuntó a su aclaración el siguiente archivo electrónico:</w:t>
      </w:r>
    </w:p>
    <w:p w14:paraId="0C20AFC3" w14:textId="77777777" w:rsidR="00917EE4" w:rsidRPr="004C49DB" w:rsidRDefault="00917EE4">
      <w:pPr>
        <w:spacing w:line="360" w:lineRule="auto"/>
        <w:jc w:val="both"/>
        <w:rPr>
          <w:rFonts w:ascii="Palatino Linotype" w:eastAsia="Palatino Linotype" w:hAnsi="Palatino Linotype" w:cs="Palatino Linotype"/>
          <w:b/>
        </w:rPr>
      </w:pPr>
    </w:p>
    <w:p w14:paraId="5D0388FB" w14:textId="77777777" w:rsidR="00917EE4" w:rsidRPr="004C49DB" w:rsidRDefault="008314D9">
      <w:pPr>
        <w:spacing w:line="360" w:lineRule="auto"/>
        <w:jc w:val="both"/>
        <w:rPr>
          <w:rFonts w:ascii="Palatino Linotype" w:eastAsia="Palatino Linotype" w:hAnsi="Palatino Linotype" w:cs="Palatino Linotype"/>
        </w:rPr>
      </w:pPr>
      <w:r w:rsidRPr="004C49DB">
        <w:rPr>
          <w:rFonts w:ascii="Palatino Linotype" w:eastAsia="Palatino Linotype" w:hAnsi="Palatino Linotype" w:cs="Palatino Linotype"/>
        </w:rPr>
        <w:t>“</w:t>
      </w:r>
      <w:hyperlink r:id="rId8">
        <w:r w:rsidRPr="004C49DB">
          <w:rPr>
            <w:rFonts w:ascii="Palatino Linotype" w:eastAsia="Palatino Linotype" w:hAnsi="Palatino Linotype" w:cs="Palatino Linotype"/>
          </w:rPr>
          <w:t>Aclaración 042.pdf</w:t>
        </w:r>
      </w:hyperlink>
      <w:r w:rsidRPr="004C49DB">
        <w:rPr>
          <w:rFonts w:ascii="Palatino Linotype" w:eastAsia="Palatino Linotype" w:hAnsi="Palatino Linotype" w:cs="Palatino Linotype"/>
        </w:rPr>
        <w:t xml:space="preserve">”, por medio del cual el Titular de la Unidad de Transparencia del </w:t>
      </w:r>
      <w:r w:rsidRPr="004C49DB">
        <w:rPr>
          <w:rFonts w:ascii="Palatino Linotype" w:eastAsia="Palatino Linotype" w:hAnsi="Palatino Linotype" w:cs="Palatino Linotype"/>
          <w:b/>
        </w:rPr>
        <w:t>SUJETO OBLIGADO</w:t>
      </w:r>
      <w:r w:rsidRPr="004C49DB">
        <w:rPr>
          <w:rFonts w:ascii="Palatino Linotype" w:eastAsia="Palatino Linotype" w:hAnsi="Palatino Linotype" w:cs="Palatino Linotype"/>
        </w:rPr>
        <w:t>, requirió al particular que precisara lo siguiente:</w:t>
      </w:r>
    </w:p>
    <w:p w14:paraId="6BAAE76A" w14:textId="77777777" w:rsidR="00917EE4" w:rsidRPr="004C49DB" w:rsidRDefault="00917EE4">
      <w:pPr>
        <w:spacing w:line="360" w:lineRule="auto"/>
        <w:jc w:val="both"/>
      </w:pPr>
    </w:p>
    <w:p w14:paraId="167CAC5F" w14:textId="77777777" w:rsidR="00917EE4" w:rsidRPr="004C49DB" w:rsidRDefault="008314D9">
      <w:pPr>
        <w:spacing w:line="360" w:lineRule="auto"/>
        <w:jc w:val="both"/>
        <w:rPr>
          <w:rFonts w:ascii="Palatino Linotype" w:eastAsia="Palatino Linotype" w:hAnsi="Palatino Linotype" w:cs="Palatino Linotype"/>
        </w:rPr>
      </w:pPr>
      <w:r w:rsidRPr="004C49DB">
        <w:rPr>
          <w:noProof/>
          <w:lang w:val="es-MX"/>
        </w:rPr>
        <w:drawing>
          <wp:inline distT="0" distB="0" distL="0" distR="0" wp14:anchorId="4EF1030F" wp14:editId="0F0F42F3">
            <wp:extent cx="5486400" cy="717550"/>
            <wp:effectExtent l="0" t="0" r="0" b="0"/>
            <wp:docPr id="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31229" t="35808" r="17854" b="55140"/>
                    <a:stretch>
                      <a:fillRect/>
                    </a:stretch>
                  </pic:blipFill>
                  <pic:spPr>
                    <a:xfrm>
                      <a:off x="0" y="0"/>
                      <a:ext cx="5486400" cy="717550"/>
                    </a:xfrm>
                    <a:prstGeom prst="rect">
                      <a:avLst/>
                    </a:prstGeom>
                    <a:ln/>
                  </pic:spPr>
                </pic:pic>
              </a:graphicData>
            </a:graphic>
          </wp:inline>
        </w:drawing>
      </w:r>
    </w:p>
    <w:p w14:paraId="47ED6A7D" w14:textId="77777777" w:rsidR="00917EE4" w:rsidRPr="004C49DB" w:rsidRDefault="008314D9">
      <w:pPr>
        <w:spacing w:line="360" w:lineRule="auto"/>
        <w:jc w:val="both"/>
        <w:rPr>
          <w:rFonts w:ascii="Palatino Linotype" w:eastAsia="Palatino Linotype" w:hAnsi="Palatino Linotype" w:cs="Palatino Linotype"/>
        </w:rPr>
      </w:pPr>
      <w:r w:rsidRPr="004C49DB">
        <w:rPr>
          <w:rFonts w:ascii="Palatino Linotype" w:eastAsia="Palatino Linotype" w:hAnsi="Palatino Linotype" w:cs="Palatino Linotype"/>
          <w:b/>
        </w:rPr>
        <w:t xml:space="preserve">3. Aclaración de Solicitud. </w:t>
      </w:r>
      <w:r w:rsidRPr="004C49DB">
        <w:rPr>
          <w:rFonts w:ascii="Palatino Linotype" w:eastAsia="Palatino Linotype" w:hAnsi="Palatino Linotype" w:cs="Palatino Linotype"/>
        </w:rPr>
        <w:t xml:space="preserve">El particular fue omiso en desahogar la aclaración. </w:t>
      </w:r>
    </w:p>
    <w:p w14:paraId="7A1B1D2A" w14:textId="77777777" w:rsidR="00917EE4" w:rsidRPr="004C49DB" w:rsidRDefault="00917EE4">
      <w:pPr>
        <w:ind w:left="851" w:right="900"/>
        <w:jc w:val="both"/>
        <w:rPr>
          <w:rFonts w:ascii="Palatino Linotype" w:eastAsia="Palatino Linotype" w:hAnsi="Palatino Linotype" w:cs="Palatino Linotype"/>
          <w:i/>
          <w:sz w:val="22"/>
          <w:szCs w:val="22"/>
        </w:rPr>
      </w:pPr>
    </w:p>
    <w:p w14:paraId="7D3AD9B4" w14:textId="77777777" w:rsidR="00917EE4" w:rsidRPr="004C49DB" w:rsidRDefault="008314D9">
      <w:pPr>
        <w:spacing w:after="240" w:line="360" w:lineRule="auto"/>
        <w:jc w:val="both"/>
        <w:rPr>
          <w:rFonts w:ascii="Palatino Linotype" w:eastAsia="Palatino Linotype" w:hAnsi="Palatino Linotype" w:cs="Palatino Linotype"/>
        </w:rPr>
      </w:pPr>
      <w:r w:rsidRPr="004C49DB">
        <w:rPr>
          <w:rFonts w:ascii="Palatino Linotype" w:eastAsia="Palatino Linotype" w:hAnsi="Palatino Linotype" w:cs="Palatino Linotype"/>
          <w:b/>
        </w:rPr>
        <w:lastRenderedPageBreak/>
        <w:t xml:space="preserve">4. Respuesta. </w:t>
      </w:r>
      <w:r w:rsidRPr="004C49DB">
        <w:rPr>
          <w:rFonts w:ascii="Palatino Linotype" w:eastAsia="Palatino Linotype" w:hAnsi="Palatino Linotype" w:cs="Palatino Linotype"/>
        </w:rPr>
        <w:t xml:space="preserve">Del expediente electrónico se advierte que el </w:t>
      </w:r>
      <w:r w:rsidRPr="004C49DB">
        <w:rPr>
          <w:rFonts w:ascii="Palatino Linotype" w:eastAsia="Palatino Linotype" w:hAnsi="Palatino Linotype" w:cs="Palatino Linotype"/>
          <w:b/>
        </w:rPr>
        <w:t>SUJETO OBLIGADO,</w:t>
      </w:r>
      <w:r w:rsidRPr="004C49DB">
        <w:rPr>
          <w:rFonts w:ascii="Palatino Linotype" w:eastAsia="Palatino Linotype" w:hAnsi="Palatino Linotype" w:cs="Palatino Linotype"/>
        </w:rPr>
        <w:t xml:space="preserve"> en fecha ocho de febrero del año dos mil veintitrés, tuvo por no presentada la solicitud de acceso a la información del particular, en razón de fenecer el plazo establecido para el desahogo de la aclaración, teniendo por concluida la solicitud, ya que el </w:t>
      </w:r>
      <w:r w:rsidRPr="004C49DB">
        <w:rPr>
          <w:rFonts w:ascii="Palatino Linotype" w:eastAsia="Palatino Linotype" w:hAnsi="Palatino Linotype" w:cs="Palatino Linotype"/>
          <w:b/>
        </w:rPr>
        <w:t>SUJETO OBLIGADO</w:t>
      </w:r>
      <w:r w:rsidRPr="004C49DB">
        <w:rPr>
          <w:rFonts w:ascii="Palatino Linotype" w:eastAsia="Palatino Linotype" w:hAnsi="Palatino Linotype" w:cs="Palatino Linotype"/>
        </w:rPr>
        <w:t xml:space="preserve"> quedo imposibilitado para identificar la información de su interés. </w:t>
      </w:r>
    </w:p>
    <w:p w14:paraId="55BEBB8F" w14:textId="77777777" w:rsidR="00917EE4" w:rsidRPr="004C49DB" w:rsidRDefault="008314D9">
      <w:pPr>
        <w:spacing w:before="240" w:after="240" w:line="360" w:lineRule="auto"/>
        <w:ind w:right="49"/>
        <w:jc w:val="both"/>
        <w:rPr>
          <w:rFonts w:ascii="Palatino Linotype" w:eastAsia="Palatino Linotype" w:hAnsi="Palatino Linotype" w:cs="Palatino Linotype"/>
        </w:rPr>
      </w:pPr>
      <w:r w:rsidRPr="004C49DB">
        <w:rPr>
          <w:rFonts w:ascii="Palatino Linotype" w:eastAsia="Palatino Linotype" w:hAnsi="Palatino Linotype" w:cs="Palatino Linotype"/>
          <w:b/>
        </w:rPr>
        <w:t xml:space="preserve">5. Interposición del recurso de revisión. </w:t>
      </w:r>
      <w:r w:rsidRPr="004C49DB">
        <w:rPr>
          <w:rFonts w:ascii="Palatino Linotype" w:eastAsia="Palatino Linotype" w:hAnsi="Palatino Linotype" w:cs="Palatino Linotype"/>
        </w:rPr>
        <w:t xml:space="preserve">Inconforme con los términos de la respuesta emitida por parte del </w:t>
      </w:r>
      <w:r w:rsidRPr="004C49DB">
        <w:rPr>
          <w:rFonts w:ascii="Palatino Linotype" w:eastAsia="Palatino Linotype" w:hAnsi="Palatino Linotype" w:cs="Palatino Linotype"/>
          <w:b/>
        </w:rPr>
        <w:t>SUJETO OBLIGADO</w:t>
      </w:r>
      <w:r w:rsidRPr="004C49DB">
        <w:rPr>
          <w:rFonts w:ascii="Palatino Linotype" w:eastAsia="Palatino Linotype" w:hAnsi="Palatino Linotype" w:cs="Palatino Linotype"/>
        </w:rPr>
        <w:t xml:space="preserve">, el </w:t>
      </w:r>
      <w:r w:rsidRPr="004C49DB">
        <w:rPr>
          <w:rFonts w:ascii="Palatino Linotype" w:eastAsia="Palatino Linotype" w:hAnsi="Palatino Linotype" w:cs="Palatino Linotype"/>
          <w:b/>
        </w:rPr>
        <w:t>trece de febrero del dos mil veintitrés,</w:t>
      </w:r>
      <w:r w:rsidRPr="004C49DB">
        <w:rPr>
          <w:rFonts w:ascii="Palatino Linotype" w:eastAsia="Palatino Linotype" w:hAnsi="Palatino Linotype" w:cs="Palatino Linotype"/>
        </w:rPr>
        <w:t xml:space="preserve"> la parte </w:t>
      </w:r>
      <w:r w:rsidRPr="004C49DB">
        <w:rPr>
          <w:rFonts w:ascii="Palatino Linotype" w:eastAsia="Palatino Linotype" w:hAnsi="Palatino Linotype" w:cs="Palatino Linotype"/>
          <w:b/>
        </w:rPr>
        <w:t>RECURRENTE</w:t>
      </w:r>
      <w:r w:rsidRPr="004C49DB">
        <w:rPr>
          <w:rFonts w:ascii="Palatino Linotype" w:eastAsia="Palatino Linotype" w:hAnsi="Palatino Linotype" w:cs="Palatino Linotype"/>
        </w:rPr>
        <w:t xml:space="preserve"> interpuso el recurso de revisión a través de </w:t>
      </w:r>
      <w:r w:rsidRPr="004C49DB">
        <w:rPr>
          <w:rFonts w:ascii="Palatino Linotype" w:eastAsia="Palatino Linotype" w:hAnsi="Palatino Linotype" w:cs="Palatino Linotype"/>
          <w:b/>
        </w:rPr>
        <w:t xml:space="preserve">SAIMEX, </w:t>
      </w:r>
      <w:r w:rsidRPr="004C49DB">
        <w:rPr>
          <w:rFonts w:ascii="Palatino Linotype" w:eastAsia="Palatino Linotype" w:hAnsi="Palatino Linotype" w:cs="Palatino Linotype"/>
        </w:rPr>
        <w:t>en donde se manifestó de la siguiente manera:</w:t>
      </w:r>
    </w:p>
    <w:p w14:paraId="112E4FD1" w14:textId="77777777" w:rsidR="00917EE4" w:rsidRPr="004C49DB" w:rsidRDefault="008314D9">
      <w:pPr>
        <w:tabs>
          <w:tab w:val="left" w:pos="2745"/>
        </w:tabs>
        <w:spacing w:before="240" w:after="240" w:line="360" w:lineRule="auto"/>
        <w:jc w:val="both"/>
        <w:rPr>
          <w:rFonts w:ascii="Palatino Linotype" w:eastAsia="Palatino Linotype" w:hAnsi="Palatino Linotype" w:cs="Palatino Linotype"/>
          <w:b/>
        </w:rPr>
      </w:pPr>
      <w:r w:rsidRPr="004C49DB">
        <w:rPr>
          <w:rFonts w:ascii="Palatino Linotype" w:eastAsia="Palatino Linotype" w:hAnsi="Palatino Linotype" w:cs="Palatino Linotype"/>
          <w:b/>
        </w:rPr>
        <w:t xml:space="preserve">Acto impugnado: </w:t>
      </w:r>
      <w:r w:rsidRPr="004C49DB">
        <w:rPr>
          <w:rFonts w:ascii="Palatino Linotype" w:eastAsia="Palatino Linotype" w:hAnsi="Palatino Linotype" w:cs="Palatino Linotype"/>
          <w:b/>
        </w:rPr>
        <w:tab/>
      </w:r>
    </w:p>
    <w:p w14:paraId="38B8C9DC" w14:textId="77777777" w:rsidR="00917EE4" w:rsidRPr="004C49DB" w:rsidRDefault="008314D9">
      <w:pPr>
        <w:spacing w:line="360" w:lineRule="auto"/>
        <w:ind w:left="851" w:right="900"/>
        <w:jc w:val="both"/>
        <w:rPr>
          <w:rFonts w:ascii="Palatino Linotype" w:eastAsia="Palatino Linotype" w:hAnsi="Palatino Linotype" w:cs="Palatino Linotype"/>
          <w:i/>
          <w:sz w:val="22"/>
          <w:szCs w:val="22"/>
        </w:rPr>
      </w:pPr>
      <w:r w:rsidRPr="004C49DB">
        <w:rPr>
          <w:rFonts w:ascii="Palatino Linotype" w:eastAsia="Palatino Linotype" w:hAnsi="Palatino Linotype" w:cs="Palatino Linotype"/>
          <w:i/>
          <w:sz w:val="22"/>
          <w:szCs w:val="22"/>
        </w:rPr>
        <w:t>“No atención de la solicitud a pesar de ser clara, por lo que solicito de nueva cuenta sea atendida” (Sic)</w:t>
      </w:r>
    </w:p>
    <w:p w14:paraId="2424DAF5" w14:textId="77777777" w:rsidR="00917EE4" w:rsidRPr="004C49DB" w:rsidRDefault="008314D9">
      <w:pPr>
        <w:spacing w:line="360" w:lineRule="auto"/>
        <w:jc w:val="both"/>
        <w:rPr>
          <w:rFonts w:ascii="Palatino Linotype" w:eastAsia="Palatino Linotype" w:hAnsi="Palatino Linotype" w:cs="Palatino Linotype"/>
        </w:rPr>
      </w:pPr>
      <w:r w:rsidRPr="004C49DB">
        <w:rPr>
          <w:rFonts w:ascii="Palatino Linotype" w:eastAsia="Palatino Linotype" w:hAnsi="Palatino Linotype" w:cs="Palatino Linotype"/>
          <w:b/>
        </w:rPr>
        <w:t>Y Razones o motivos de inconformidad</w:t>
      </w:r>
      <w:r w:rsidRPr="004C49DB">
        <w:rPr>
          <w:rFonts w:ascii="Palatino Linotype" w:eastAsia="Palatino Linotype" w:hAnsi="Palatino Linotype" w:cs="Palatino Linotype"/>
        </w:rPr>
        <w:t>:</w:t>
      </w:r>
    </w:p>
    <w:p w14:paraId="34F0C145" w14:textId="77777777" w:rsidR="00917EE4" w:rsidRPr="004C49DB" w:rsidRDefault="008314D9">
      <w:pPr>
        <w:spacing w:line="360" w:lineRule="auto"/>
        <w:ind w:right="51"/>
        <w:jc w:val="both"/>
        <w:rPr>
          <w:rFonts w:ascii="Palatino Linotype" w:eastAsia="Palatino Linotype" w:hAnsi="Palatino Linotype" w:cs="Palatino Linotype"/>
        </w:rPr>
      </w:pPr>
      <w:bookmarkStart w:id="1" w:name="_heading=h.30j0zll" w:colFirst="0" w:colLast="0"/>
      <w:bookmarkEnd w:id="1"/>
      <w:r w:rsidRPr="004C49DB">
        <w:rPr>
          <w:rFonts w:ascii="Palatino Linotype" w:eastAsia="Palatino Linotype" w:hAnsi="Palatino Linotype" w:cs="Palatino Linotype"/>
        </w:rPr>
        <w:t>No señaló motivos de inconformidad</w:t>
      </w:r>
    </w:p>
    <w:p w14:paraId="13334CDC" w14:textId="77777777" w:rsidR="00917EE4" w:rsidRPr="004C49DB" w:rsidRDefault="00917EE4">
      <w:pPr>
        <w:spacing w:line="360" w:lineRule="auto"/>
        <w:ind w:right="51"/>
        <w:jc w:val="both"/>
        <w:rPr>
          <w:rFonts w:ascii="Palatino Linotype" w:eastAsia="Palatino Linotype" w:hAnsi="Palatino Linotype" w:cs="Palatino Linotype"/>
        </w:rPr>
      </w:pPr>
    </w:p>
    <w:p w14:paraId="321850C4" w14:textId="77777777" w:rsidR="00917EE4" w:rsidRPr="004C49DB" w:rsidRDefault="008314D9">
      <w:pPr>
        <w:spacing w:line="360" w:lineRule="auto"/>
        <w:ind w:right="51"/>
        <w:jc w:val="both"/>
        <w:rPr>
          <w:rFonts w:ascii="Palatino Linotype" w:eastAsia="Palatino Linotype" w:hAnsi="Palatino Linotype" w:cs="Palatino Linotype"/>
        </w:rPr>
      </w:pPr>
      <w:r w:rsidRPr="004C49DB">
        <w:rPr>
          <w:rFonts w:ascii="Palatino Linotype" w:eastAsia="Palatino Linotype" w:hAnsi="Palatino Linotype" w:cs="Palatino Linotype"/>
        </w:rPr>
        <w:t>El particular adjuntó a su acuse del recurso de revisión el archivo electrónico “</w:t>
      </w:r>
      <w:hyperlink r:id="rId10">
        <w:r w:rsidRPr="004C49DB">
          <w:rPr>
            <w:rFonts w:ascii="Palatino Linotype" w:eastAsia="Palatino Linotype" w:hAnsi="Palatino Linotype" w:cs="Palatino Linotype"/>
          </w:rPr>
          <w:t>Archivo1676321873730null</w:t>
        </w:r>
      </w:hyperlink>
      <w:r w:rsidRPr="004C49DB">
        <w:rPr>
          <w:rFonts w:ascii="Palatino Linotype" w:eastAsia="Palatino Linotype" w:hAnsi="Palatino Linotype" w:cs="Palatino Linotype"/>
        </w:rPr>
        <w:t>”, el cual no se puede abrir.</w:t>
      </w:r>
    </w:p>
    <w:p w14:paraId="69DF358F" w14:textId="77777777" w:rsidR="00917EE4" w:rsidRPr="004C49DB" w:rsidRDefault="00917EE4">
      <w:pPr>
        <w:spacing w:line="360" w:lineRule="auto"/>
        <w:ind w:right="51"/>
        <w:jc w:val="both"/>
        <w:rPr>
          <w:rFonts w:ascii="Palatino Linotype" w:eastAsia="Palatino Linotype" w:hAnsi="Palatino Linotype" w:cs="Palatino Linotype"/>
        </w:rPr>
      </w:pPr>
    </w:p>
    <w:p w14:paraId="33169E4B" w14:textId="77777777" w:rsidR="00917EE4" w:rsidRPr="004C49DB" w:rsidRDefault="008314D9">
      <w:pPr>
        <w:spacing w:line="360" w:lineRule="auto"/>
        <w:ind w:right="51"/>
        <w:jc w:val="both"/>
        <w:rPr>
          <w:rFonts w:ascii="Palatino Linotype" w:eastAsia="Palatino Linotype" w:hAnsi="Palatino Linotype" w:cs="Palatino Linotype"/>
        </w:rPr>
      </w:pPr>
      <w:r w:rsidRPr="004C49DB">
        <w:rPr>
          <w:rFonts w:ascii="Palatino Linotype" w:eastAsia="Palatino Linotype" w:hAnsi="Palatino Linotype" w:cs="Palatino Linotype"/>
          <w:b/>
        </w:rPr>
        <w:t xml:space="preserve">6. Turno. </w:t>
      </w:r>
      <w:r w:rsidRPr="004C49DB">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w:t>
      </w:r>
      <w:r w:rsidRPr="004C49DB">
        <w:rPr>
          <w:rFonts w:ascii="Palatino Linotype" w:eastAsia="Palatino Linotype" w:hAnsi="Palatino Linotype" w:cs="Palatino Linotype"/>
        </w:rPr>
        <w:lastRenderedPageBreak/>
        <w:t xml:space="preserve">del Estado de México y Municipios, a la Comisionada </w:t>
      </w:r>
      <w:r w:rsidRPr="004C49DB">
        <w:rPr>
          <w:rFonts w:ascii="Palatino Linotype" w:eastAsia="Palatino Linotype" w:hAnsi="Palatino Linotype" w:cs="Palatino Linotype"/>
          <w:b/>
        </w:rPr>
        <w:t xml:space="preserve">Guadalupe Ramírez Peña, </w:t>
      </w:r>
      <w:r w:rsidRPr="004C49DB">
        <w:rPr>
          <w:rFonts w:ascii="Palatino Linotype" w:eastAsia="Palatino Linotype" w:hAnsi="Palatino Linotype" w:cs="Palatino Linotype"/>
        </w:rPr>
        <w:t>a efecto de que analizara sobre su admisión o su desechamiento.</w:t>
      </w:r>
    </w:p>
    <w:p w14:paraId="05C379F1" w14:textId="77777777" w:rsidR="00917EE4" w:rsidRPr="004C49DB" w:rsidRDefault="00917EE4">
      <w:pPr>
        <w:spacing w:line="360" w:lineRule="auto"/>
        <w:ind w:right="51"/>
        <w:jc w:val="both"/>
        <w:rPr>
          <w:rFonts w:ascii="Palatino Linotype" w:eastAsia="Palatino Linotype" w:hAnsi="Palatino Linotype" w:cs="Palatino Linotype"/>
        </w:rPr>
      </w:pPr>
    </w:p>
    <w:p w14:paraId="3729CC19" w14:textId="77777777" w:rsidR="00917EE4" w:rsidRPr="004C49DB" w:rsidRDefault="008314D9">
      <w:pPr>
        <w:spacing w:after="240" w:line="360" w:lineRule="auto"/>
        <w:jc w:val="both"/>
        <w:rPr>
          <w:rFonts w:ascii="Palatino Linotype" w:eastAsia="Palatino Linotype" w:hAnsi="Palatino Linotype" w:cs="Palatino Linotype"/>
        </w:rPr>
      </w:pPr>
      <w:r w:rsidRPr="004C49DB">
        <w:rPr>
          <w:rFonts w:ascii="Palatino Linotype" w:eastAsia="Palatino Linotype" w:hAnsi="Palatino Linotype" w:cs="Palatino Linotype"/>
          <w:b/>
        </w:rPr>
        <w:t>7. Admisión del Recurso de revisión.</w:t>
      </w:r>
      <w:r w:rsidRPr="004C49DB">
        <w:rPr>
          <w:rFonts w:ascii="Palatino Linotype" w:eastAsia="Palatino Linotype" w:hAnsi="Palatino Linotype" w:cs="Palatino Linotype"/>
        </w:rPr>
        <w:t xml:space="preserve"> Con fecha</w:t>
      </w:r>
      <w:r w:rsidRPr="004C49DB">
        <w:rPr>
          <w:rFonts w:ascii="Palatino Linotype" w:eastAsia="Palatino Linotype" w:hAnsi="Palatino Linotype" w:cs="Palatino Linotype"/>
          <w:b/>
        </w:rPr>
        <w:t xml:space="preserve"> dieciséis de febrero de dos mil veintidós, </w:t>
      </w:r>
      <w:r w:rsidRPr="004C49DB">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4C49DB">
        <w:rPr>
          <w:rFonts w:ascii="Palatino Linotype" w:eastAsia="Palatino Linotype" w:hAnsi="Palatino Linotype" w:cs="Palatino Linotype"/>
          <w:b/>
        </w:rPr>
        <w:t xml:space="preserve">SUJETO OBLIGADO </w:t>
      </w:r>
      <w:r w:rsidRPr="004C49DB">
        <w:rPr>
          <w:rFonts w:ascii="Palatino Linotype" w:eastAsia="Palatino Linotype" w:hAnsi="Palatino Linotype" w:cs="Palatino Linotype"/>
        </w:rPr>
        <w:t>presentara su informe justificado.</w:t>
      </w:r>
    </w:p>
    <w:p w14:paraId="5987A1BD" w14:textId="77777777" w:rsidR="00917EE4" w:rsidRPr="004C49DB" w:rsidRDefault="008314D9">
      <w:pPr>
        <w:widowControl w:val="0"/>
        <w:spacing w:line="360" w:lineRule="auto"/>
        <w:ind w:right="49"/>
        <w:jc w:val="both"/>
        <w:rPr>
          <w:rFonts w:ascii="Palatino Linotype" w:eastAsia="Palatino Linotype" w:hAnsi="Palatino Linotype" w:cs="Palatino Linotype"/>
        </w:rPr>
      </w:pPr>
      <w:r w:rsidRPr="004C49DB">
        <w:rPr>
          <w:rFonts w:ascii="Palatino Linotype" w:eastAsia="Palatino Linotype" w:hAnsi="Palatino Linotype" w:cs="Palatino Linotype"/>
          <w:b/>
        </w:rPr>
        <w:t>8. Manifestaciones</w:t>
      </w:r>
      <w:r w:rsidRPr="004C49DB">
        <w:rPr>
          <w:rFonts w:ascii="Palatino Linotype" w:eastAsia="Palatino Linotype" w:hAnsi="Palatino Linotype" w:cs="Palatino Linotype"/>
        </w:rPr>
        <w:t xml:space="preserve">. De constancias del expediente electrónico del SAIMEX, se observa que </w:t>
      </w:r>
      <w:r w:rsidRPr="004C49DB">
        <w:rPr>
          <w:rFonts w:ascii="Palatino Linotype" w:eastAsia="Palatino Linotype" w:hAnsi="Palatino Linotype" w:cs="Palatino Linotype"/>
          <w:b/>
        </w:rPr>
        <w:t>la parte RECURRENTE</w:t>
      </w:r>
      <w:r w:rsidRPr="004C49DB">
        <w:rPr>
          <w:rFonts w:ascii="Palatino Linotype" w:eastAsia="Palatino Linotype" w:hAnsi="Palatino Linotype" w:cs="Palatino Linotype"/>
        </w:rPr>
        <w:t xml:space="preserve"> fue omiso en emitir pronunciamientos, ofrecer pruebas o alegatos, por lo que se tiene por precluido su derecho.</w:t>
      </w:r>
    </w:p>
    <w:p w14:paraId="4354B484" w14:textId="77777777" w:rsidR="00917EE4" w:rsidRPr="004C49DB" w:rsidRDefault="00917EE4">
      <w:pPr>
        <w:widowControl w:val="0"/>
        <w:spacing w:line="360" w:lineRule="auto"/>
        <w:ind w:right="49"/>
        <w:jc w:val="both"/>
        <w:rPr>
          <w:rFonts w:ascii="Palatino Linotype" w:eastAsia="Palatino Linotype" w:hAnsi="Palatino Linotype" w:cs="Palatino Linotype"/>
        </w:rPr>
      </w:pPr>
    </w:p>
    <w:p w14:paraId="239DF22A" w14:textId="77777777" w:rsidR="00917EE4" w:rsidRPr="004C49DB" w:rsidRDefault="008314D9">
      <w:pPr>
        <w:widowControl w:val="0"/>
        <w:spacing w:line="360" w:lineRule="auto"/>
        <w:ind w:right="49"/>
        <w:jc w:val="both"/>
        <w:rPr>
          <w:rFonts w:ascii="Palatino Linotype" w:eastAsia="Palatino Linotype" w:hAnsi="Palatino Linotype" w:cs="Palatino Linotype"/>
        </w:rPr>
      </w:pPr>
      <w:r w:rsidRPr="004C49DB">
        <w:rPr>
          <w:rFonts w:ascii="Palatino Linotype" w:eastAsia="Palatino Linotype" w:hAnsi="Palatino Linotype" w:cs="Palatino Linotype"/>
        </w:rPr>
        <w:t xml:space="preserve">Por su parte el </w:t>
      </w:r>
      <w:r w:rsidRPr="004C49DB">
        <w:rPr>
          <w:rFonts w:ascii="Palatino Linotype" w:eastAsia="Palatino Linotype" w:hAnsi="Palatino Linotype" w:cs="Palatino Linotype"/>
          <w:b/>
        </w:rPr>
        <w:t>SUJETO OBLIGADO</w:t>
      </w:r>
      <w:r w:rsidRPr="004C49DB">
        <w:rPr>
          <w:rFonts w:ascii="Palatino Linotype" w:eastAsia="Palatino Linotype" w:hAnsi="Palatino Linotype" w:cs="Palatino Linotype"/>
        </w:rPr>
        <w:t>, en fechas veintisiete de febrero, tres y doce de mayo, todas las fechas del dos mil veintitrés, se recibió, a través del Sistema de Acceso a la Información Mexiquense (SAIMEX), el Informe Justificado a través del cual se remitió lo siguiente:</w:t>
      </w:r>
    </w:p>
    <w:p w14:paraId="7D5FF04C" w14:textId="77777777" w:rsidR="00917EE4" w:rsidRPr="004C49DB" w:rsidRDefault="00917EE4">
      <w:pPr>
        <w:widowControl w:val="0"/>
        <w:spacing w:line="360" w:lineRule="auto"/>
        <w:ind w:right="49"/>
        <w:jc w:val="both"/>
        <w:rPr>
          <w:rFonts w:ascii="Palatino Linotype" w:eastAsia="Palatino Linotype" w:hAnsi="Palatino Linotype" w:cs="Palatino Linotype"/>
        </w:rPr>
      </w:pPr>
    </w:p>
    <w:p w14:paraId="649298E8" w14:textId="77777777" w:rsidR="00917EE4" w:rsidRPr="004C49DB" w:rsidRDefault="008314D9">
      <w:pPr>
        <w:widowControl w:val="0"/>
        <w:spacing w:line="360" w:lineRule="auto"/>
        <w:ind w:right="49"/>
        <w:jc w:val="both"/>
        <w:rPr>
          <w:rFonts w:ascii="Palatino Linotype" w:eastAsia="Palatino Linotype" w:hAnsi="Palatino Linotype" w:cs="Palatino Linotype"/>
        </w:rPr>
      </w:pPr>
      <w:r w:rsidRPr="004C49DB">
        <w:rPr>
          <w:rFonts w:ascii="Palatino Linotype" w:eastAsia="Palatino Linotype" w:hAnsi="Palatino Linotype" w:cs="Palatino Linotype"/>
        </w:rPr>
        <w:t>“</w:t>
      </w:r>
      <w:hyperlink r:id="rId11">
        <w:r w:rsidRPr="004C49DB">
          <w:rPr>
            <w:rFonts w:ascii="Palatino Linotype" w:eastAsia="Palatino Linotype" w:hAnsi="Palatino Linotype" w:cs="Palatino Linotype"/>
          </w:rPr>
          <w:t>RR 00824.pdf</w:t>
        </w:r>
      </w:hyperlink>
      <w:r w:rsidRPr="004C49DB">
        <w:rPr>
          <w:rFonts w:ascii="Palatino Linotype" w:eastAsia="Palatino Linotype" w:hAnsi="Palatino Linotype" w:cs="Palatino Linotype"/>
        </w:rPr>
        <w:t xml:space="preserve">”, por medio del cual el </w:t>
      </w:r>
      <w:r w:rsidRPr="004C49DB">
        <w:rPr>
          <w:rFonts w:ascii="Palatino Linotype" w:eastAsia="Palatino Linotype" w:hAnsi="Palatino Linotype" w:cs="Palatino Linotype"/>
          <w:b/>
        </w:rPr>
        <w:t>SUJETO OBLIGADO</w:t>
      </w:r>
      <w:r w:rsidRPr="004C49DB">
        <w:rPr>
          <w:rFonts w:ascii="Palatino Linotype" w:eastAsia="Palatino Linotype" w:hAnsi="Palatino Linotype" w:cs="Palatino Linotype"/>
        </w:rPr>
        <w:t xml:space="preserve"> en lo medular precisó que el particular no desahogo la aclaración dentro del término legal concedido para ello, y al no ser atendido el requerimiento, solicita que se sobresea el presente asunto por improcedente al no actualizarse los supuestos de procedencia del recurso de revisión. </w:t>
      </w:r>
    </w:p>
    <w:p w14:paraId="6700DB83" w14:textId="77777777" w:rsidR="00917EE4" w:rsidRPr="004C49DB" w:rsidRDefault="00917EE4">
      <w:pPr>
        <w:widowControl w:val="0"/>
        <w:spacing w:line="360" w:lineRule="auto"/>
        <w:ind w:right="49"/>
        <w:jc w:val="both"/>
        <w:rPr>
          <w:rFonts w:ascii="Palatino Linotype" w:eastAsia="Palatino Linotype" w:hAnsi="Palatino Linotype" w:cs="Palatino Linotype"/>
        </w:rPr>
      </w:pPr>
    </w:p>
    <w:p w14:paraId="26F22BA0" w14:textId="77777777" w:rsidR="00917EE4" w:rsidRPr="004C49DB" w:rsidRDefault="008314D9">
      <w:pPr>
        <w:widowControl w:val="0"/>
        <w:spacing w:line="360" w:lineRule="auto"/>
        <w:ind w:right="49"/>
        <w:jc w:val="both"/>
        <w:rPr>
          <w:rFonts w:ascii="Palatino Linotype" w:eastAsia="Palatino Linotype" w:hAnsi="Palatino Linotype" w:cs="Palatino Linotype"/>
        </w:rPr>
      </w:pPr>
      <w:r w:rsidRPr="004C49DB">
        <w:rPr>
          <w:rFonts w:ascii="Palatino Linotype" w:eastAsia="Palatino Linotype" w:hAnsi="Palatino Linotype" w:cs="Palatino Linotype"/>
        </w:rPr>
        <w:t>“</w:t>
      </w:r>
      <w:hyperlink r:id="rId12">
        <w:r w:rsidRPr="004C49DB">
          <w:rPr>
            <w:rFonts w:ascii="Palatino Linotype" w:eastAsia="Palatino Linotype" w:hAnsi="Palatino Linotype" w:cs="Palatino Linotype"/>
          </w:rPr>
          <w:t>of. alcance.pdf</w:t>
        </w:r>
      </w:hyperlink>
      <w:r w:rsidRPr="004C49DB">
        <w:rPr>
          <w:rFonts w:ascii="Palatino Linotype" w:eastAsia="Palatino Linotype" w:hAnsi="Palatino Linotype" w:cs="Palatino Linotype"/>
        </w:rPr>
        <w:t xml:space="preserve">”, el cual contiene información confidencial, que debe ser protegida por el </w:t>
      </w:r>
      <w:r w:rsidRPr="004C49DB">
        <w:rPr>
          <w:rFonts w:ascii="Palatino Linotype" w:eastAsia="Palatino Linotype" w:hAnsi="Palatino Linotype" w:cs="Palatino Linotype"/>
          <w:b/>
        </w:rPr>
        <w:t>SUJETO OBLIGADO</w:t>
      </w:r>
      <w:r w:rsidRPr="004C49DB">
        <w:rPr>
          <w:rFonts w:ascii="Palatino Linotype" w:eastAsia="Palatino Linotype" w:hAnsi="Palatino Linotype" w:cs="Palatino Linotype"/>
        </w:rPr>
        <w:t>.</w:t>
      </w:r>
    </w:p>
    <w:p w14:paraId="33805658" w14:textId="77777777" w:rsidR="00917EE4" w:rsidRPr="004C49DB" w:rsidRDefault="00917EE4">
      <w:pPr>
        <w:widowControl w:val="0"/>
        <w:spacing w:line="360" w:lineRule="auto"/>
        <w:ind w:right="49"/>
        <w:jc w:val="both"/>
        <w:rPr>
          <w:rFonts w:ascii="Palatino Linotype" w:eastAsia="Palatino Linotype" w:hAnsi="Palatino Linotype" w:cs="Palatino Linotype"/>
        </w:rPr>
      </w:pPr>
    </w:p>
    <w:p w14:paraId="5D7D30CE" w14:textId="77777777" w:rsidR="00917EE4" w:rsidRPr="004C49DB" w:rsidRDefault="008314D9">
      <w:pPr>
        <w:widowControl w:val="0"/>
        <w:spacing w:line="360" w:lineRule="auto"/>
        <w:ind w:right="49"/>
        <w:jc w:val="both"/>
        <w:rPr>
          <w:rFonts w:ascii="Palatino Linotype" w:eastAsia="Palatino Linotype" w:hAnsi="Palatino Linotype" w:cs="Palatino Linotype"/>
        </w:rPr>
      </w:pPr>
      <w:r w:rsidRPr="004C49DB">
        <w:rPr>
          <w:rFonts w:ascii="Palatino Linotype" w:eastAsia="Palatino Linotype" w:hAnsi="Palatino Linotype" w:cs="Palatino Linotype"/>
        </w:rPr>
        <w:t>“</w:t>
      </w:r>
      <w:hyperlink r:id="rId13">
        <w:r w:rsidRPr="004C49DB">
          <w:rPr>
            <w:rFonts w:ascii="Palatino Linotype" w:eastAsia="Palatino Linotype" w:hAnsi="Palatino Linotype" w:cs="Palatino Linotype"/>
          </w:rPr>
          <w:t>oficio 42.pdf</w:t>
        </w:r>
      </w:hyperlink>
      <w:r w:rsidRPr="004C49DB">
        <w:rPr>
          <w:rFonts w:ascii="Palatino Linotype" w:eastAsia="Palatino Linotype" w:hAnsi="Palatino Linotype" w:cs="Palatino Linotype"/>
        </w:rPr>
        <w:t xml:space="preserve">”, por medio del cual el Secretario de Honor y Justicia de la Secretaría de Seguridad del Estado de México, informó que derivado de una búsqueda exhaustiva en los archivos de la Unidad de Asuntos Jurídicos también del </w:t>
      </w:r>
      <w:r w:rsidRPr="004C49DB">
        <w:rPr>
          <w:rFonts w:ascii="Palatino Linotype" w:eastAsia="Palatino Linotype" w:hAnsi="Palatino Linotype" w:cs="Palatino Linotype"/>
          <w:b/>
        </w:rPr>
        <w:t>SUJETO OBLIGADO</w:t>
      </w:r>
      <w:r w:rsidRPr="004C49DB">
        <w:rPr>
          <w:rFonts w:ascii="Palatino Linotype" w:eastAsia="Palatino Linotype" w:hAnsi="Palatino Linotype" w:cs="Palatino Linotype"/>
        </w:rPr>
        <w:t xml:space="preserve">, hizo del conocimiento que no existe antecedente alguno respecto a un procedimiento administrativo a nombre de la persona que refiere en la solicitud. </w:t>
      </w:r>
    </w:p>
    <w:p w14:paraId="26C62993" w14:textId="77777777" w:rsidR="00917EE4" w:rsidRPr="004C49DB" w:rsidRDefault="00917EE4">
      <w:pPr>
        <w:spacing w:line="360" w:lineRule="auto"/>
        <w:jc w:val="both"/>
        <w:rPr>
          <w:rFonts w:ascii="Palatino Linotype" w:eastAsia="Palatino Linotype" w:hAnsi="Palatino Linotype" w:cs="Palatino Linotype"/>
          <w:color w:val="000000"/>
        </w:rPr>
      </w:pPr>
    </w:p>
    <w:p w14:paraId="1B35C4F8" w14:textId="77777777" w:rsidR="00917EE4" w:rsidRPr="004C49DB" w:rsidRDefault="008314D9">
      <w:pPr>
        <w:spacing w:line="360" w:lineRule="auto"/>
        <w:jc w:val="both"/>
        <w:rPr>
          <w:rFonts w:ascii="Palatino Linotype" w:eastAsia="Palatino Linotype" w:hAnsi="Palatino Linotype" w:cs="Palatino Linotype"/>
          <w:color w:val="000000"/>
        </w:rPr>
      </w:pPr>
      <w:r w:rsidRPr="004C49DB">
        <w:rPr>
          <w:rFonts w:ascii="Palatino Linotype" w:eastAsia="Palatino Linotype" w:hAnsi="Palatino Linotype" w:cs="Palatino Linotype"/>
          <w:color w:val="000000"/>
        </w:rPr>
        <w:t xml:space="preserve">Archivos que se pusieron a la vista de la </w:t>
      </w:r>
      <w:r w:rsidRPr="004C49DB">
        <w:rPr>
          <w:rFonts w:ascii="Palatino Linotype" w:eastAsia="Palatino Linotype" w:hAnsi="Palatino Linotype" w:cs="Palatino Linotype"/>
          <w:b/>
          <w:color w:val="000000"/>
        </w:rPr>
        <w:t>RECURRENTE</w:t>
      </w:r>
      <w:r w:rsidRPr="004C49DB">
        <w:rPr>
          <w:rFonts w:ascii="Palatino Linotype" w:eastAsia="Palatino Linotype" w:hAnsi="Palatino Linotype" w:cs="Palatino Linotype"/>
          <w:color w:val="000000"/>
        </w:rPr>
        <w:t>, con excepción del archivo “</w:t>
      </w:r>
      <w:hyperlink r:id="rId14">
        <w:r w:rsidRPr="004C49DB">
          <w:rPr>
            <w:rFonts w:ascii="Palatino Linotype" w:eastAsia="Palatino Linotype" w:hAnsi="Palatino Linotype" w:cs="Palatino Linotype"/>
          </w:rPr>
          <w:t>of. alcance.pdf</w:t>
        </w:r>
      </w:hyperlink>
      <w:r w:rsidRPr="004C49DB">
        <w:rPr>
          <w:rFonts w:ascii="Palatino Linotype" w:eastAsia="Palatino Linotype" w:hAnsi="Palatino Linotype" w:cs="Palatino Linotype"/>
        </w:rPr>
        <w:t xml:space="preserve">”; </w:t>
      </w:r>
      <w:r w:rsidRPr="004C49DB">
        <w:rPr>
          <w:rFonts w:ascii="Palatino Linotype" w:eastAsia="Palatino Linotype" w:hAnsi="Palatino Linotype" w:cs="Palatino Linotype"/>
          <w:color w:val="000000"/>
        </w:rPr>
        <w:t xml:space="preserve">en términos de la fracción III del artículo 185 de la Ley de Transparencia y Acceso a la Información Pública del Estado de México y Municipios; para que en el término de tres días manifestara lo que a su derecho convenga; sin que la </w:t>
      </w:r>
      <w:r w:rsidRPr="004C49DB">
        <w:rPr>
          <w:rFonts w:ascii="Palatino Linotype" w:eastAsia="Palatino Linotype" w:hAnsi="Palatino Linotype" w:cs="Palatino Linotype"/>
          <w:b/>
          <w:color w:val="000000"/>
        </w:rPr>
        <w:t>RECURRENTE</w:t>
      </w:r>
      <w:r w:rsidRPr="004C49DB">
        <w:rPr>
          <w:rFonts w:ascii="Palatino Linotype" w:eastAsia="Palatino Linotype" w:hAnsi="Palatino Linotype" w:cs="Palatino Linotype"/>
          <w:color w:val="000000"/>
        </w:rPr>
        <w:t xml:space="preserve"> hiciera manifestación alguna.</w:t>
      </w:r>
    </w:p>
    <w:p w14:paraId="78D22C64" w14:textId="77777777" w:rsidR="00917EE4" w:rsidRPr="004C49DB" w:rsidRDefault="00917EE4">
      <w:pPr>
        <w:widowControl w:val="0"/>
        <w:spacing w:line="360" w:lineRule="auto"/>
        <w:ind w:right="49"/>
        <w:jc w:val="both"/>
        <w:rPr>
          <w:rFonts w:ascii="Palatino Linotype" w:eastAsia="Palatino Linotype" w:hAnsi="Palatino Linotype" w:cs="Palatino Linotype"/>
        </w:rPr>
      </w:pPr>
    </w:p>
    <w:p w14:paraId="31FDF16A" w14:textId="77777777" w:rsidR="00917EE4" w:rsidRPr="004C49DB" w:rsidRDefault="008314D9">
      <w:pPr>
        <w:widowControl w:val="0"/>
        <w:spacing w:after="240" w:line="360" w:lineRule="auto"/>
        <w:jc w:val="both"/>
        <w:rPr>
          <w:rFonts w:ascii="Palatino Linotype" w:eastAsia="Palatino Linotype" w:hAnsi="Palatino Linotype" w:cs="Palatino Linotype"/>
        </w:rPr>
      </w:pPr>
      <w:r w:rsidRPr="004C49DB">
        <w:rPr>
          <w:rFonts w:ascii="Palatino Linotype" w:eastAsia="Palatino Linotype" w:hAnsi="Palatino Linotype" w:cs="Palatino Linotype"/>
          <w:b/>
        </w:rPr>
        <w:t>9.</w:t>
      </w:r>
      <w:r w:rsidRPr="004C49DB">
        <w:rPr>
          <w:rFonts w:ascii="Palatino Linotype" w:eastAsia="Palatino Linotype" w:hAnsi="Palatino Linotype" w:cs="Palatino Linotype"/>
        </w:rPr>
        <w:t xml:space="preserve"> </w:t>
      </w:r>
      <w:r w:rsidRPr="004C49DB">
        <w:rPr>
          <w:rFonts w:ascii="Palatino Linotype" w:eastAsia="Palatino Linotype" w:hAnsi="Palatino Linotype" w:cs="Palatino Linotype"/>
          <w:b/>
        </w:rPr>
        <w:t>Ampliación del plazo.</w:t>
      </w:r>
      <w:r w:rsidRPr="004C49DB">
        <w:rPr>
          <w:rFonts w:ascii="Palatino Linotype" w:eastAsia="Palatino Linotype" w:hAnsi="Palatino Linotype" w:cs="Palatino Linotype"/>
        </w:rPr>
        <w:t xml:space="preserve"> En fecha diecisiete de mayo del año dos mil veintitrés, con fundamento en el artículo 181, párrafo tercero de la Ley de Transparencia y Acceso a la Información Pública del Estado de México y Municipios, se acordó la ampliación del plazo para su resolución.</w:t>
      </w:r>
    </w:p>
    <w:p w14:paraId="7623375C" w14:textId="77777777" w:rsidR="00917EE4" w:rsidRPr="004C49DB" w:rsidRDefault="008314D9">
      <w:pPr>
        <w:spacing w:before="240" w:after="240" w:line="360" w:lineRule="auto"/>
        <w:jc w:val="both"/>
        <w:rPr>
          <w:rFonts w:ascii="Palatino Linotype" w:eastAsia="Palatino Linotype" w:hAnsi="Palatino Linotype" w:cs="Palatino Linotype"/>
        </w:rPr>
      </w:pPr>
      <w:r w:rsidRPr="004C49DB">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w:t>
      </w:r>
      <w:r w:rsidRPr="004C49DB">
        <w:rPr>
          <w:rFonts w:ascii="Palatino Linotype" w:eastAsia="Palatino Linotype" w:hAnsi="Palatino Linotype" w:cs="Palatino Linotype"/>
        </w:rPr>
        <w:lastRenderedPageBreak/>
        <w:t>circunstancia atípica que ha rebasado las capacidades técnicas y humanas del personal encargado de la proyección de las resoluciones a dichos medios de impugnación.</w:t>
      </w:r>
    </w:p>
    <w:p w14:paraId="400FCC0B" w14:textId="77777777" w:rsidR="00917EE4" w:rsidRPr="004C49DB" w:rsidRDefault="008314D9">
      <w:pPr>
        <w:spacing w:line="360" w:lineRule="auto"/>
        <w:jc w:val="both"/>
        <w:rPr>
          <w:rFonts w:ascii="Palatino Linotype" w:eastAsia="Palatino Linotype" w:hAnsi="Palatino Linotype" w:cs="Palatino Linotype"/>
        </w:rPr>
      </w:pPr>
      <w:r w:rsidRPr="004C49DB">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9139325" w14:textId="77777777" w:rsidR="00917EE4" w:rsidRPr="004C49DB" w:rsidRDefault="00917EE4">
      <w:pPr>
        <w:spacing w:line="360" w:lineRule="auto"/>
        <w:jc w:val="both"/>
        <w:rPr>
          <w:rFonts w:ascii="Palatino Linotype" w:eastAsia="Palatino Linotype" w:hAnsi="Palatino Linotype" w:cs="Palatino Linotype"/>
        </w:rPr>
      </w:pPr>
    </w:p>
    <w:p w14:paraId="3F00C16B" w14:textId="77777777" w:rsidR="00917EE4" w:rsidRPr="004C49DB" w:rsidRDefault="008314D9">
      <w:pPr>
        <w:spacing w:line="360" w:lineRule="auto"/>
        <w:jc w:val="both"/>
        <w:rPr>
          <w:rFonts w:ascii="Palatino Linotype" w:eastAsia="Palatino Linotype" w:hAnsi="Palatino Linotype" w:cs="Palatino Linotype"/>
        </w:rPr>
      </w:pPr>
      <w:r w:rsidRPr="004C49DB">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B08EA95" w14:textId="77777777" w:rsidR="00917EE4" w:rsidRPr="004C49DB" w:rsidRDefault="00917EE4">
      <w:pPr>
        <w:spacing w:line="360" w:lineRule="auto"/>
        <w:jc w:val="both"/>
        <w:rPr>
          <w:rFonts w:ascii="Palatino Linotype" w:eastAsia="Palatino Linotype" w:hAnsi="Palatino Linotype" w:cs="Palatino Linotype"/>
        </w:rPr>
      </w:pPr>
    </w:p>
    <w:p w14:paraId="401C1F42" w14:textId="77777777" w:rsidR="00917EE4" w:rsidRPr="004C49DB" w:rsidRDefault="008314D9">
      <w:pPr>
        <w:spacing w:line="360" w:lineRule="auto"/>
        <w:jc w:val="both"/>
        <w:rPr>
          <w:rFonts w:ascii="Palatino Linotype" w:eastAsia="Palatino Linotype" w:hAnsi="Palatino Linotype" w:cs="Palatino Linotype"/>
        </w:rPr>
      </w:pPr>
      <w:r w:rsidRPr="004C49DB">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1E80B9C" w14:textId="77777777" w:rsidR="00917EE4" w:rsidRPr="004C49DB" w:rsidRDefault="00917EE4">
      <w:pPr>
        <w:spacing w:line="360" w:lineRule="auto"/>
        <w:jc w:val="both"/>
        <w:rPr>
          <w:rFonts w:ascii="Palatino Linotype" w:eastAsia="Palatino Linotype" w:hAnsi="Palatino Linotype" w:cs="Palatino Linotype"/>
        </w:rPr>
      </w:pPr>
    </w:p>
    <w:p w14:paraId="0E1210FA" w14:textId="77777777" w:rsidR="00917EE4" w:rsidRPr="004C49DB" w:rsidRDefault="008314D9">
      <w:pPr>
        <w:spacing w:line="360" w:lineRule="auto"/>
        <w:jc w:val="both"/>
        <w:rPr>
          <w:rFonts w:ascii="Palatino Linotype" w:eastAsia="Palatino Linotype" w:hAnsi="Palatino Linotype" w:cs="Palatino Linotype"/>
          <w:strike/>
          <w:color w:val="FF0000"/>
        </w:rPr>
      </w:pPr>
      <w:r w:rsidRPr="004C49DB">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6220E3A" w14:textId="77777777" w:rsidR="00917EE4" w:rsidRPr="004C49DB" w:rsidRDefault="00917EE4">
      <w:pPr>
        <w:spacing w:line="360" w:lineRule="auto"/>
        <w:jc w:val="both"/>
        <w:rPr>
          <w:rFonts w:ascii="Palatino Linotype" w:eastAsia="Palatino Linotype" w:hAnsi="Palatino Linotype" w:cs="Palatino Linotype"/>
        </w:rPr>
      </w:pPr>
    </w:p>
    <w:p w14:paraId="4388A4E1" w14:textId="77777777" w:rsidR="00917EE4" w:rsidRPr="004C49DB" w:rsidRDefault="008314D9">
      <w:pPr>
        <w:numPr>
          <w:ilvl w:val="0"/>
          <w:numId w:val="1"/>
        </w:numPr>
        <w:spacing w:line="360" w:lineRule="auto"/>
        <w:jc w:val="both"/>
        <w:rPr>
          <w:rFonts w:ascii="Palatino Linotype" w:eastAsia="Palatino Linotype" w:hAnsi="Palatino Linotype" w:cs="Palatino Linotype"/>
        </w:rPr>
      </w:pPr>
      <w:r w:rsidRPr="004C49DB">
        <w:rPr>
          <w:rFonts w:ascii="Palatino Linotype" w:eastAsia="Palatino Linotype" w:hAnsi="Palatino Linotype" w:cs="Palatino Linotype"/>
        </w:rPr>
        <w:lastRenderedPageBreak/>
        <w:t xml:space="preserve">Complejidad del Asunto: La complejidad de la prueba, la pluralidad de sujetos procesales, el tiempo transcurrido, las características y contexto del recurso. </w:t>
      </w:r>
    </w:p>
    <w:p w14:paraId="6C2A3576" w14:textId="77777777" w:rsidR="00917EE4" w:rsidRPr="004C49DB" w:rsidRDefault="00917EE4">
      <w:pPr>
        <w:spacing w:line="360" w:lineRule="auto"/>
        <w:ind w:left="927"/>
        <w:jc w:val="both"/>
        <w:rPr>
          <w:rFonts w:ascii="Palatino Linotype" w:eastAsia="Palatino Linotype" w:hAnsi="Palatino Linotype" w:cs="Palatino Linotype"/>
        </w:rPr>
      </w:pPr>
    </w:p>
    <w:p w14:paraId="2A51D506" w14:textId="77777777" w:rsidR="00917EE4" w:rsidRPr="004C49DB" w:rsidRDefault="008314D9">
      <w:pPr>
        <w:numPr>
          <w:ilvl w:val="0"/>
          <w:numId w:val="1"/>
        </w:numPr>
        <w:spacing w:line="360" w:lineRule="auto"/>
        <w:jc w:val="both"/>
        <w:rPr>
          <w:rFonts w:ascii="Palatino Linotype" w:eastAsia="Palatino Linotype" w:hAnsi="Palatino Linotype" w:cs="Palatino Linotype"/>
        </w:rPr>
      </w:pPr>
      <w:r w:rsidRPr="004C49DB">
        <w:rPr>
          <w:rFonts w:ascii="Palatino Linotype" w:eastAsia="Palatino Linotype" w:hAnsi="Palatino Linotype" w:cs="Palatino Linotype"/>
        </w:rPr>
        <w:t>Actividad Procesal del interesado. Acciones u omisiones del interesado.</w:t>
      </w:r>
    </w:p>
    <w:p w14:paraId="2066030D" w14:textId="77777777" w:rsidR="00917EE4" w:rsidRPr="004C49DB" w:rsidRDefault="00917EE4">
      <w:pPr>
        <w:spacing w:line="360" w:lineRule="auto"/>
        <w:jc w:val="both"/>
        <w:rPr>
          <w:rFonts w:ascii="Palatino Linotype" w:eastAsia="Palatino Linotype" w:hAnsi="Palatino Linotype" w:cs="Palatino Linotype"/>
        </w:rPr>
      </w:pPr>
    </w:p>
    <w:p w14:paraId="048FC239" w14:textId="77777777" w:rsidR="00917EE4" w:rsidRPr="004C49DB" w:rsidRDefault="008314D9">
      <w:pPr>
        <w:numPr>
          <w:ilvl w:val="0"/>
          <w:numId w:val="1"/>
        </w:numPr>
        <w:spacing w:line="360" w:lineRule="auto"/>
        <w:jc w:val="both"/>
        <w:rPr>
          <w:rFonts w:ascii="Palatino Linotype" w:eastAsia="Palatino Linotype" w:hAnsi="Palatino Linotype" w:cs="Palatino Linotype"/>
        </w:rPr>
      </w:pPr>
      <w:r w:rsidRPr="004C49DB">
        <w:rPr>
          <w:rFonts w:ascii="Palatino Linotype" w:eastAsia="Palatino Linotype" w:hAnsi="Palatino Linotype" w:cs="Palatino Linotype"/>
        </w:rPr>
        <w:t>Conducta de la Autoridad: Las Acciones u omisiones realizadas en el procedimiento. Así como si la autoridad actuó con la debida diligencia.</w:t>
      </w:r>
    </w:p>
    <w:p w14:paraId="1A1AB689" w14:textId="77777777" w:rsidR="00917EE4" w:rsidRPr="004C49DB" w:rsidRDefault="00917EE4">
      <w:pPr>
        <w:spacing w:line="360" w:lineRule="auto"/>
        <w:ind w:left="708"/>
        <w:rPr>
          <w:rFonts w:ascii="Palatino Linotype" w:eastAsia="Palatino Linotype" w:hAnsi="Palatino Linotype" w:cs="Palatino Linotype"/>
        </w:rPr>
      </w:pPr>
    </w:p>
    <w:p w14:paraId="0DD97798" w14:textId="77777777" w:rsidR="00917EE4" w:rsidRPr="004C49DB" w:rsidRDefault="008314D9">
      <w:pPr>
        <w:spacing w:line="360" w:lineRule="auto"/>
        <w:ind w:left="567"/>
        <w:jc w:val="both"/>
        <w:rPr>
          <w:rFonts w:ascii="Palatino Linotype" w:eastAsia="Palatino Linotype" w:hAnsi="Palatino Linotype" w:cs="Palatino Linotype"/>
        </w:rPr>
      </w:pPr>
      <w:r w:rsidRPr="004C49DB">
        <w:rPr>
          <w:rFonts w:ascii="Palatino Linotype" w:eastAsia="Palatino Linotype" w:hAnsi="Palatino Linotype" w:cs="Palatino Linotype"/>
        </w:rPr>
        <w:t>d) La afectación generada en la situación jurídica de la persona involucrada en el proceso: Violación a sus derechos humanos.</w:t>
      </w:r>
    </w:p>
    <w:p w14:paraId="6ACDC32E" w14:textId="77777777" w:rsidR="00917EE4" w:rsidRPr="004C49DB" w:rsidRDefault="00917EE4">
      <w:pPr>
        <w:spacing w:line="360" w:lineRule="auto"/>
        <w:jc w:val="both"/>
        <w:rPr>
          <w:rFonts w:ascii="Palatino Linotype" w:eastAsia="Palatino Linotype" w:hAnsi="Palatino Linotype" w:cs="Palatino Linotype"/>
        </w:rPr>
      </w:pPr>
    </w:p>
    <w:p w14:paraId="72C5A80E" w14:textId="77777777" w:rsidR="00917EE4" w:rsidRPr="004C49DB" w:rsidRDefault="008314D9">
      <w:pPr>
        <w:spacing w:line="360" w:lineRule="auto"/>
        <w:jc w:val="both"/>
        <w:rPr>
          <w:rFonts w:ascii="Palatino Linotype" w:eastAsia="Palatino Linotype" w:hAnsi="Palatino Linotype" w:cs="Palatino Linotype"/>
        </w:rPr>
      </w:pPr>
      <w:r w:rsidRPr="004C49DB">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3CD141A" w14:textId="77777777" w:rsidR="00917EE4" w:rsidRPr="004C49DB" w:rsidRDefault="00917EE4">
      <w:pPr>
        <w:spacing w:line="360" w:lineRule="auto"/>
        <w:jc w:val="both"/>
        <w:rPr>
          <w:rFonts w:ascii="Palatino Linotype" w:eastAsia="Palatino Linotype" w:hAnsi="Palatino Linotype" w:cs="Palatino Linotype"/>
        </w:rPr>
      </w:pPr>
    </w:p>
    <w:p w14:paraId="0D88FC65" w14:textId="77777777" w:rsidR="00917EE4" w:rsidRPr="004C49DB" w:rsidRDefault="008314D9">
      <w:pPr>
        <w:spacing w:line="360" w:lineRule="auto"/>
        <w:jc w:val="both"/>
        <w:rPr>
          <w:rFonts w:ascii="Palatino Linotype" w:eastAsia="Palatino Linotype" w:hAnsi="Palatino Linotype" w:cs="Palatino Linotype"/>
          <w:b/>
        </w:rPr>
      </w:pPr>
      <w:r w:rsidRPr="004C49DB">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4C49DB">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sidRPr="004C49DB">
        <w:rPr>
          <w:rFonts w:ascii="Palatino Linotype" w:eastAsia="Palatino Linotype" w:hAnsi="Palatino Linotype" w:cs="Palatino Linotype"/>
          <w:i/>
        </w:rPr>
        <w:lastRenderedPageBreak/>
        <w:t>CARACTERÍSTICAS DEL CASO.”</w:t>
      </w:r>
      <w:r w:rsidRPr="004C49DB">
        <w:rPr>
          <w:rFonts w:ascii="Palatino Linotype" w:eastAsia="Palatino Linotype" w:hAnsi="Palatino Linotype" w:cs="Palatino Linotype"/>
        </w:rPr>
        <w:t>, visible en la Gaceta del Seminario Judicial de la Federación con el registro digital 205635.</w:t>
      </w:r>
    </w:p>
    <w:p w14:paraId="5B476517" w14:textId="77777777" w:rsidR="00917EE4" w:rsidRPr="004C49DB" w:rsidRDefault="00917EE4">
      <w:pPr>
        <w:spacing w:line="360" w:lineRule="auto"/>
        <w:jc w:val="both"/>
        <w:rPr>
          <w:rFonts w:ascii="Palatino Linotype" w:eastAsia="Palatino Linotype" w:hAnsi="Palatino Linotype" w:cs="Palatino Linotype"/>
        </w:rPr>
      </w:pPr>
    </w:p>
    <w:p w14:paraId="5CFDF83F" w14:textId="77777777" w:rsidR="00917EE4" w:rsidRPr="004C49DB" w:rsidRDefault="008314D9">
      <w:pPr>
        <w:spacing w:line="360" w:lineRule="auto"/>
        <w:jc w:val="both"/>
        <w:rPr>
          <w:rFonts w:ascii="Palatino Linotype" w:eastAsia="Palatino Linotype" w:hAnsi="Palatino Linotype" w:cs="Palatino Linotype"/>
        </w:rPr>
      </w:pPr>
      <w:r w:rsidRPr="004C49DB">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6298160" w14:textId="77777777" w:rsidR="00917EE4" w:rsidRPr="004C49DB" w:rsidRDefault="00917EE4">
      <w:pPr>
        <w:spacing w:line="360" w:lineRule="auto"/>
        <w:jc w:val="both"/>
        <w:rPr>
          <w:rFonts w:ascii="Palatino Linotype" w:eastAsia="Palatino Linotype" w:hAnsi="Palatino Linotype" w:cs="Palatino Linotype"/>
        </w:rPr>
      </w:pPr>
    </w:p>
    <w:p w14:paraId="5154F659" w14:textId="77777777" w:rsidR="00917EE4" w:rsidRPr="004C49DB" w:rsidRDefault="008314D9">
      <w:pPr>
        <w:spacing w:line="360" w:lineRule="auto"/>
        <w:jc w:val="both"/>
        <w:rPr>
          <w:rFonts w:ascii="Palatino Linotype" w:eastAsia="Palatino Linotype" w:hAnsi="Palatino Linotype" w:cs="Palatino Linotype"/>
        </w:rPr>
      </w:pPr>
      <w:r w:rsidRPr="004C49DB">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437B9032" w14:textId="77777777" w:rsidR="00917EE4" w:rsidRPr="004C49DB" w:rsidRDefault="00917EE4">
      <w:pPr>
        <w:spacing w:line="360" w:lineRule="auto"/>
        <w:jc w:val="both"/>
        <w:rPr>
          <w:rFonts w:ascii="Palatino Linotype" w:eastAsia="Palatino Linotype" w:hAnsi="Palatino Linotype" w:cs="Palatino Linotype"/>
        </w:rPr>
      </w:pPr>
    </w:p>
    <w:p w14:paraId="76579C29" w14:textId="77777777" w:rsidR="00917EE4" w:rsidRPr="004C49DB" w:rsidRDefault="008314D9">
      <w:pPr>
        <w:spacing w:line="360" w:lineRule="auto"/>
        <w:jc w:val="both"/>
        <w:rPr>
          <w:rFonts w:ascii="Palatino Linotype" w:eastAsia="Palatino Linotype" w:hAnsi="Palatino Linotype" w:cs="Palatino Linotype"/>
        </w:rPr>
      </w:pPr>
      <w:r w:rsidRPr="004C49DB">
        <w:rPr>
          <w:rFonts w:ascii="Palatino Linotype" w:eastAsia="Palatino Linotype" w:hAnsi="Palatino Linotype" w:cs="Palatino Linotype"/>
        </w:rPr>
        <w:t xml:space="preserve"> </w:t>
      </w:r>
      <w:r w:rsidRPr="004C49DB">
        <w:rPr>
          <w:rFonts w:ascii="Palatino Linotype" w:eastAsia="Palatino Linotype" w:hAnsi="Palatino Linotype" w:cs="Palatino Linotype"/>
          <w:i/>
        </w:rPr>
        <w:t>“PLAZO RAZONABLE PARA RESOLVER. DIMENSIÓN Y EFECTOS DE ESTE CONCEPTO CUANDO SE ADUCE EXCESIVA CARGA DE TRABAJO.”</w:t>
      </w:r>
      <w:r w:rsidRPr="004C49DB">
        <w:rPr>
          <w:rFonts w:ascii="Palatino Linotype" w:eastAsia="Palatino Linotype" w:hAnsi="Palatino Linotype" w:cs="Palatino Linotype"/>
        </w:rPr>
        <w:t xml:space="preserve"> consultable en el Seminario Judicial de la Federación y su gaceta, con el registro digital 2002351.</w:t>
      </w:r>
    </w:p>
    <w:p w14:paraId="1A0ED479" w14:textId="77777777" w:rsidR="00917EE4" w:rsidRPr="004C49DB" w:rsidRDefault="00917EE4">
      <w:pPr>
        <w:spacing w:line="360" w:lineRule="auto"/>
        <w:jc w:val="both"/>
        <w:rPr>
          <w:rFonts w:ascii="Palatino Linotype" w:eastAsia="Palatino Linotype" w:hAnsi="Palatino Linotype" w:cs="Palatino Linotype"/>
          <w:b/>
        </w:rPr>
      </w:pPr>
    </w:p>
    <w:p w14:paraId="45F9D7EF" w14:textId="77777777" w:rsidR="00917EE4" w:rsidRPr="004C49DB" w:rsidRDefault="008314D9">
      <w:pPr>
        <w:spacing w:line="360" w:lineRule="auto"/>
        <w:jc w:val="both"/>
        <w:rPr>
          <w:rFonts w:ascii="Palatino Linotype" w:eastAsia="Palatino Linotype" w:hAnsi="Palatino Linotype" w:cs="Palatino Linotype"/>
        </w:rPr>
      </w:pPr>
      <w:r w:rsidRPr="004C49DB">
        <w:rPr>
          <w:rFonts w:ascii="Palatino Linotype" w:eastAsia="Palatino Linotype" w:hAnsi="Palatino Linotype" w:cs="Palatino Linotype"/>
          <w:i/>
        </w:rPr>
        <w:t xml:space="preserve">“PLAZO RAZONABLE PARA RESOLVER. CONCEPTO Y ELEMENTOS QUE LO INTEGRAN A LA LUZ DEL DERECHO INTERNACIONAL DE LOS DERECHOS </w:t>
      </w:r>
      <w:r w:rsidRPr="004C49DB">
        <w:rPr>
          <w:rFonts w:ascii="Palatino Linotype" w:eastAsia="Palatino Linotype" w:hAnsi="Palatino Linotype" w:cs="Palatino Linotype"/>
          <w:i/>
        </w:rPr>
        <w:lastRenderedPageBreak/>
        <w:t>HUMANOS.”</w:t>
      </w:r>
      <w:r w:rsidRPr="004C49DB">
        <w:rPr>
          <w:rFonts w:ascii="Palatino Linotype" w:eastAsia="Palatino Linotype" w:hAnsi="Palatino Linotype" w:cs="Palatino Linotype"/>
        </w:rPr>
        <w:t>, visible en el Seminario Judicial de la Federación y su gaceta, con el registro digital 2002350.</w:t>
      </w:r>
    </w:p>
    <w:p w14:paraId="1CDDCB96" w14:textId="77777777" w:rsidR="00917EE4" w:rsidRPr="004C49DB" w:rsidRDefault="00917EE4">
      <w:pPr>
        <w:spacing w:line="360" w:lineRule="auto"/>
        <w:jc w:val="both"/>
        <w:rPr>
          <w:rFonts w:ascii="Palatino Linotype" w:eastAsia="Palatino Linotype" w:hAnsi="Palatino Linotype" w:cs="Palatino Linotype"/>
        </w:rPr>
      </w:pPr>
    </w:p>
    <w:p w14:paraId="03D7F238" w14:textId="77777777" w:rsidR="00917EE4" w:rsidRPr="004C49DB" w:rsidRDefault="008314D9">
      <w:pPr>
        <w:spacing w:line="360" w:lineRule="auto"/>
        <w:jc w:val="both"/>
        <w:rPr>
          <w:rFonts w:ascii="Palatino Linotype" w:eastAsia="Palatino Linotype" w:hAnsi="Palatino Linotype" w:cs="Palatino Linotype"/>
        </w:rPr>
      </w:pPr>
      <w:r w:rsidRPr="004C49DB">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0E73EEB7" w14:textId="77777777" w:rsidR="00917EE4" w:rsidRPr="004C49DB" w:rsidRDefault="008314D9">
      <w:pPr>
        <w:spacing w:before="240" w:after="240" w:line="360" w:lineRule="auto"/>
        <w:jc w:val="both"/>
        <w:rPr>
          <w:rFonts w:ascii="Palatino Linotype" w:eastAsia="Palatino Linotype" w:hAnsi="Palatino Linotype" w:cs="Palatino Linotype"/>
        </w:rPr>
      </w:pPr>
      <w:r w:rsidRPr="004C49DB">
        <w:rPr>
          <w:rFonts w:ascii="Palatino Linotype" w:eastAsia="Palatino Linotype" w:hAnsi="Palatino Linotype" w:cs="Palatino Linotype"/>
          <w:b/>
        </w:rPr>
        <w:t xml:space="preserve">9. Cierre de instrucción. </w:t>
      </w:r>
      <w:r w:rsidRPr="004C49DB">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4C49DB">
        <w:rPr>
          <w:rFonts w:ascii="Palatino Linotype" w:eastAsia="Palatino Linotype" w:hAnsi="Palatino Linotype" w:cs="Palatino Linotype"/>
          <w:b/>
        </w:rPr>
        <w:t>veintitrés de mayo de dos mil veintitrés</w:t>
      </w:r>
      <w:r w:rsidRPr="004C49DB">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1099A7F1" w14:textId="77777777" w:rsidR="00917EE4" w:rsidRPr="004C49DB" w:rsidRDefault="008314D9">
      <w:pPr>
        <w:spacing w:before="240" w:after="240" w:line="360" w:lineRule="auto"/>
        <w:jc w:val="both"/>
        <w:rPr>
          <w:rFonts w:ascii="Palatino Linotype" w:eastAsia="Palatino Linotype" w:hAnsi="Palatino Linotype" w:cs="Palatino Linotype"/>
        </w:rPr>
      </w:pPr>
      <w:r w:rsidRPr="004C49DB">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71CC8AA3" w14:textId="77777777" w:rsidR="00917EE4" w:rsidRPr="004C49DB" w:rsidRDefault="008314D9">
      <w:pPr>
        <w:widowControl w:val="0"/>
        <w:spacing w:line="360" w:lineRule="auto"/>
        <w:jc w:val="center"/>
        <w:rPr>
          <w:rFonts w:ascii="Palatino Linotype" w:eastAsia="Palatino Linotype" w:hAnsi="Palatino Linotype" w:cs="Palatino Linotype"/>
          <w:b/>
        </w:rPr>
      </w:pPr>
      <w:r w:rsidRPr="004C49DB">
        <w:rPr>
          <w:rFonts w:ascii="Palatino Linotype" w:eastAsia="Palatino Linotype" w:hAnsi="Palatino Linotype" w:cs="Palatino Linotype"/>
          <w:b/>
        </w:rPr>
        <w:t>II. C O N S I D E R A N D O S</w:t>
      </w:r>
    </w:p>
    <w:p w14:paraId="4EEF70FF" w14:textId="77777777" w:rsidR="00917EE4" w:rsidRPr="004C49DB" w:rsidRDefault="00917EE4">
      <w:pPr>
        <w:widowControl w:val="0"/>
        <w:pBdr>
          <w:top w:val="nil"/>
          <w:left w:val="nil"/>
          <w:bottom w:val="nil"/>
          <w:right w:val="nil"/>
          <w:between w:val="nil"/>
        </w:pBdr>
        <w:spacing w:line="360" w:lineRule="auto"/>
        <w:ind w:left="1080"/>
        <w:rPr>
          <w:rFonts w:ascii="Palatino Linotype" w:eastAsia="Palatino Linotype" w:hAnsi="Palatino Linotype" w:cs="Palatino Linotype"/>
          <w:b/>
          <w:color w:val="000000"/>
        </w:rPr>
      </w:pPr>
    </w:p>
    <w:p w14:paraId="52CEC220" w14:textId="77777777" w:rsidR="00917EE4" w:rsidRPr="004C49DB" w:rsidRDefault="008314D9">
      <w:pPr>
        <w:spacing w:before="240" w:after="240" w:line="360" w:lineRule="auto"/>
        <w:jc w:val="both"/>
        <w:rPr>
          <w:rFonts w:ascii="Palatino Linotype" w:eastAsia="Palatino Linotype" w:hAnsi="Palatino Linotype" w:cs="Palatino Linotype"/>
          <w:color w:val="222222"/>
        </w:rPr>
      </w:pPr>
      <w:r w:rsidRPr="004C49DB">
        <w:rPr>
          <w:rFonts w:ascii="Palatino Linotype" w:eastAsia="Palatino Linotype" w:hAnsi="Palatino Linotype" w:cs="Palatino Linotype"/>
          <w:b/>
        </w:rPr>
        <w:t xml:space="preserve">Primero. Competencia. </w:t>
      </w:r>
      <w:r w:rsidRPr="004C49DB">
        <w:rPr>
          <w:rFonts w:ascii="Palatino Linotype" w:eastAsia="Palatino Linotype" w:hAnsi="Palatino Linotype" w:cs="Palatino Linotype"/>
          <w:color w:val="222222"/>
        </w:rPr>
        <w:t xml:space="preserve">El Instituto de Transparencia, Acceso a la Información Pública y Protección de Datos Personales del Estado de México y Municipios, es competente para conocer y resolver el presente recurso de revisión interpuesto por la parte </w:t>
      </w:r>
      <w:r w:rsidRPr="004C49DB">
        <w:rPr>
          <w:rFonts w:ascii="Palatino Linotype" w:eastAsia="Palatino Linotype" w:hAnsi="Palatino Linotype" w:cs="Palatino Linotype"/>
          <w:b/>
          <w:color w:val="222222"/>
        </w:rPr>
        <w:t>RECURRENTE</w:t>
      </w:r>
      <w:r w:rsidRPr="004C49DB">
        <w:rPr>
          <w:rFonts w:ascii="Palatino Linotype" w:eastAsia="Palatino Linotype" w:hAnsi="Palatino Linotype" w:cs="Palatino Linotype"/>
          <w:color w:val="222222"/>
        </w:rPr>
        <w:t xml:space="preserve">, conforme a lo dispuesto en los artículos 6, apartado A de la Constitución Política de los Estados Unidos Mexicanos; 5, párrafos trigésimo, trigésimos primero y trigésimo segundo, fracciones  IV y V; de la Constitución </w:t>
      </w:r>
      <w:r w:rsidRPr="004C49DB">
        <w:rPr>
          <w:rFonts w:ascii="Palatino Linotype" w:eastAsia="Palatino Linotype" w:hAnsi="Palatino Linotype" w:cs="Palatino Linotype"/>
          <w:color w:val="222222"/>
        </w:rPr>
        <w:lastRenderedPageBreak/>
        <w:t>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0FA1725" w14:textId="77777777" w:rsidR="00917EE4" w:rsidRPr="004C49DB" w:rsidRDefault="008314D9">
      <w:pPr>
        <w:spacing w:before="240" w:after="240" w:line="360" w:lineRule="auto"/>
        <w:jc w:val="both"/>
        <w:rPr>
          <w:rFonts w:ascii="Palatino Linotype" w:eastAsia="Palatino Linotype" w:hAnsi="Palatino Linotype" w:cs="Palatino Linotype"/>
        </w:rPr>
      </w:pPr>
      <w:bookmarkStart w:id="2" w:name="_heading=h.1fob9te" w:colFirst="0" w:colLast="0"/>
      <w:bookmarkEnd w:id="2"/>
      <w:r w:rsidRPr="004C49DB">
        <w:rPr>
          <w:rFonts w:ascii="Palatino Linotype" w:eastAsia="Palatino Linotype" w:hAnsi="Palatino Linotype" w:cs="Palatino Linotype"/>
          <w:b/>
        </w:rPr>
        <w:t xml:space="preserve">Segundo. Oportunidad y Procedibilidad del Recurso de Revisión. </w:t>
      </w:r>
      <w:r w:rsidRPr="004C49DB">
        <w:rPr>
          <w:rFonts w:ascii="Palatino Linotype" w:eastAsia="Palatino Linotype" w:hAnsi="Palatino Linotype" w:cs="Palatino Linotype"/>
        </w:rPr>
        <w:t xml:space="preserve">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4C49DB">
        <w:rPr>
          <w:rFonts w:ascii="Palatino Linotype" w:eastAsia="Palatino Linotype" w:hAnsi="Palatino Linotype" w:cs="Palatino Linotype"/>
          <w:b/>
        </w:rPr>
        <w:t>SUJETO OBLIGADO</w:t>
      </w:r>
      <w:r w:rsidRPr="004C49DB">
        <w:rPr>
          <w:rFonts w:ascii="Palatino Linotype" w:eastAsia="Palatino Linotype" w:hAnsi="Palatino Linotype" w:cs="Palatino Linotype"/>
        </w:rPr>
        <w:t xml:space="preserve"> tuvo por no presentada la solicitud planteada por el solicitante el ocho de febrero del año en curso y la parte </w:t>
      </w:r>
      <w:r w:rsidRPr="004C49DB">
        <w:rPr>
          <w:rFonts w:ascii="Palatino Linotype" w:eastAsia="Palatino Linotype" w:hAnsi="Palatino Linotype" w:cs="Palatino Linotype"/>
          <w:b/>
        </w:rPr>
        <w:t>RECURRENTE</w:t>
      </w:r>
      <w:r w:rsidRPr="004C49DB">
        <w:rPr>
          <w:rFonts w:ascii="Palatino Linotype" w:eastAsia="Palatino Linotype" w:hAnsi="Palatino Linotype" w:cs="Palatino Linotype"/>
        </w:rPr>
        <w:t xml:space="preserve"> presentó su recurso de revisión el trece del mismo mes y año; esto es, al tercer día hábil siguiente de aquel en que tuvo conocimiento de la no presentación de la solicitud; evidenciándose que la interposición del recurso se encuentra dentro de los márgenes temporales previstos en el citado precepto legal.</w:t>
      </w:r>
    </w:p>
    <w:p w14:paraId="7556D841" w14:textId="77777777" w:rsidR="00917EE4" w:rsidRPr="004C49DB" w:rsidRDefault="008314D9">
      <w:pPr>
        <w:spacing w:before="240" w:after="240" w:line="360" w:lineRule="auto"/>
        <w:jc w:val="both"/>
        <w:rPr>
          <w:rFonts w:ascii="Palatino Linotype" w:eastAsia="Palatino Linotype" w:hAnsi="Palatino Linotype" w:cs="Palatino Linotype"/>
        </w:rPr>
      </w:pPr>
      <w:r w:rsidRPr="004C49DB">
        <w:rPr>
          <w:rFonts w:ascii="Palatino Linotype" w:eastAsia="Palatino Linotype" w:hAnsi="Palatino Linotype" w:cs="Palatino Linotype"/>
        </w:rPr>
        <w:t xml:space="preserve">Por cuanto hace a la procedibilidad del recurso de revisión, es de suma importancia señalar que la parte </w:t>
      </w:r>
      <w:r w:rsidRPr="004C49DB">
        <w:rPr>
          <w:rFonts w:ascii="Palatino Linotype" w:eastAsia="Palatino Linotype" w:hAnsi="Palatino Linotype" w:cs="Palatino Linotype"/>
          <w:b/>
        </w:rPr>
        <w:t>RECURRENTE</w:t>
      </w:r>
      <w:r w:rsidRPr="004C49DB">
        <w:rPr>
          <w:rFonts w:ascii="Palatino Linotype" w:eastAsia="Palatino Linotype" w:hAnsi="Palatino Linotype" w:cs="Palatino Linotype"/>
        </w:rPr>
        <w:t>, no proporcionó un nombre</w:t>
      </w:r>
      <w:r w:rsidRPr="004C49DB">
        <w:rPr>
          <w:rFonts w:ascii="Palatino Linotype" w:eastAsia="Palatino Linotype" w:hAnsi="Palatino Linotype" w:cs="Palatino Linotype"/>
          <w:b/>
        </w:rPr>
        <w:t>,</w:t>
      </w:r>
      <w:r w:rsidRPr="004C49DB">
        <w:rPr>
          <w:rFonts w:ascii="Palatino Linotype" w:eastAsia="Palatino Linotype" w:hAnsi="Palatino Linotype" w:cs="Palatino Linotype"/>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FB33272" w14:textId="77777777" w:rsidR="00917EE4" w:rsidRPr="004C49DB" w:rsidRDefault="008314D9">
      <w:pPr>
        <w:spacing w:before="240" w:after="240" w:line="276" w:lineRule="auto"/>
        <w:ind w:left="851" w:right="902"/>
        <w:jc w:val="both"/>
        <w:rPr>
          <w:rFonts w:ascii="Palatino Linotype" w:eastAsia="Palatino Linotype" w:hAnsi="Palatino Linotype" w:cs="Palatino Linotype"/>
          <w:i/>
          <w:sz w:val="22"/>
          <w:szCs w:val="22"/>
        </w:rPr>
      </w:pPr>
      <w:r w:rsidRPr="004C49DB">
        <w:rPr>
          <w:rFonts w:ascii="Palatino Linotype" w:eastAsia="Palatino Linotype" w:hAnsi="Palatino Linotype" w:cs="Palatino Linotype"/>
          <w:i/>
          <w:sz w:val="22"/>
          <w:szCs w:val="22"/>
        </w:rPr>
        <w:lastRenderedPageBreak/>
        <w:t>"</w:t>
      </w:r>
      <w:r w:rsidRPr="004C49DB">
        <w:rPr>
          <w:rFonts w:ascii="Palatino Linotype" w:eastAsia="Palatino Linotype" w:hAnsi="Palatino Linotype" w:cs="Palatino Linotype"/>
          <w:b/>
          <w:i/>
          <w:sz w:val="22"/>
          <w:szCs w:val="22"/>
        </w:rPr>
        <w:t xml:space="preserve">Las solicitudes </w:t>
      </w:r>
      <w:r w:rsidRPr="004C49DB">
        <w:rPr>
          <w:rFonts w:ascii="Palatino Linotype" w:eastAsia="Palatino Linotype" w:hAnsi="Palatino Linotype" w:cs="Palatino Linotype"/>
          <w:i/>
          <w:sz w:val="22"/>
          <w:szCs w:val="22"/>
        </w:rPr>
        <w:t xml:space="preserve">anónimas, con </w:t>
      </w:r>
      <w:r w:rsidRPr="004C49DB">
        <w:rPr>
          <w:rFonts w:ascii="Palatino Linotype" w:eastAsia="Palatino Linotype" w:hAnsi="Palatino Linotype" w:cs="Palatino Linotype"/>
          <w:b/>
          <w:i/>
          <w:sz w:val="22"/>
          <w:szCs w:val="22"/>
        </w:rPr>
        <w:t>nombre incompleto o seudónimo</w:t>
      </w:r>
      <w:r w:rsidRPr="004C49DB">
        <w:rPr>
          <w:rFonts w:ascii="Palatino Linotype" w:eastAsia="Palatino Linotype" w:hAnsi="Palatino Linotype" w:cs="Palatino Linotype"/>
          <w:i/>
          <w:sz w:val="22"/>
          <w:szCs w:val="22"/>
        </w:rPr>
        <w:t xml:space="preserve"> </w:t>
      </w:r>
      <w:r w:rsidRPr="004C49DB">
        <w:rPr>
          <w:rFonts w:ascii="Palatino Linotype" w:eastAsia="Palatino Linotype" w:hAnsi="Palatino Linotype" w:cs="Palatino Linotype"/>
          <w:b/>
          <w:i/>
          <w:sz w:val="22"/>
          <w:szCs w:val="22"/>
        </w:rPr>
        <w:t>serán procedentes para su trámite por parte del sujeto obligado ante quien se presente</w:t>
      </w:r>
      <w:r w:rsidRPr="004C49DB">
        <w:rPr>
          <w:rFonts w:ascii="Palatino Linotype" w:eastAsia="Palatino Linotype" w:hAnsi="Palatino Linotype" w:cs="Palatino Linotype"/>
          <w:i/>
          <w:sz w:val="22"/>
          <w:szCs w:val="22"/>
        </w:rPr>
        <w:t>. No podrá requerirse información adicional con motivo del nombre proporcionado por el solicitante."</w:t>
      </w:r>
    </w:p>
    <w:p w14:paraId="38A30A91" w14:textId="77777777" w:rsidR="00917EE4" w:rsidRPr="004C49DB" w:rsidRDefault="008314D9">
      <w:pPr>
        <w:spacing w:before="240" w:after="240" w:line="360" w:lineRule="auto"/>
        <w:jc w:val="both"/>
        <w:rPr>
          <w:rFonts w:ascii="Palatino Linotype" w:eastAsia="Palatino Linotype" w:hAnsi="Palatino Linotype" w:cs="Palatino Linotype"/>
          <w:color w:val="000000"/>
        </w:rPr>
      </w:pPr>
      <w:r w:rsidRPr="004C49DB">
        <w:rPr>
          <w:rFonts w:ascii="Palatino Linotype" w:eastAsia="Palatino Linotype" w:hAnsi="Palatino Linotype" w:cs="Palatino Linotype"/>
          <w:color w:val="000000"/>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61D93DA2" w14:textId="77777777" w:rsidR="00917EE4" w:rsidRPr="004C49DB" w:rsidRDefault="008314D9">
      <w:pPr>
        <w:spacing w:before="240" w:after="240" w:line="360" w:lineRule="auto"/>
        <w:jc w:val="both"/>
        <w:rPr>
          <w:rFonts w:ascii="Palatino Linotype" w:eastAsia="Palatino Linotype" w:hAnsi="Palatino Linotype" w:cs="Palatino Linotype"/>
        </w:rPr>
      </w:pPr>
      <w:r w:rsidRPr="004C49DB">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I de la ley de la materia, que a la letra dice:</w:t>
      </w:r>
    </w:p>
    <w:p w14:paraId="661E4B56" w14:textId="77777777" w:rsidR="00917EE4" w:rsidRPr="004C49DB" w:rsidRDefault="008314D9">
      <w:pPr>
        <w:ind w:left="1276" w:right="1752"/>
        <w:jc w:val="both"/>
        <w:rPr>
          <w:rFonts w:ascii="Palatino Linotype" w:eastAsia="Palatino Linotype" w:hAnsi="Palatino Linotype" w:cs="Palatino Linotype"/>
          <w:i/>
          <w:sz w:val="22"/>
          <w:szCs w:val="22"/>
        </w:rPr>
      </w:pPr>
      <w:r w:rsidRPr="004C49DB">
        <w:rPr>
          <w:rFonts w:ascii="Palatino Linotype" w:eastAsia="Palatino Linotype" w:hAnsi="Palatino Linotype" w:cs="Palatino Linotype"/>
          <w:i/>
          <w:sz w:val="22"/>
          <w:szCs w:val="22"/>
        </w:rPr>
        <w:t>“</w:t>
      </w:r>
      <w:r w:rsidRPr="004C49DB">
        <w:rPr>
          <w:rFonts w:ascii="Palatino Linotype" w:eastAsia="Palatino Linotype" w:hAnsi="Palatino Linotype" w:cs="Palatino Linotype"/>
          <w:b/>
          <w:i/>
          <w:sz w:val="22"/>
          <w:szCs w:val="22"/>
        </w:rPr>
        <w:t xml:space="preserve">Artículo 179. </w:t>
      </w:r>
      <w:r w:rsidRPr="004C49DB">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333D1A21" w14:textId="77777777" w:rsidR="00917EE4" w:rsidRPr="004C49DB" w:rsidRDefault="008314D9">
      <w:pPr>
        <w:ind w:left="1276" w:right="1752"/>
        <w:jc w:val="both"/>
        <w:rPr>
          <w:rFonts w:ascii="Palatino Linotype" w:eastAsia="Palatino Linotype" w:hAnsi="Palatino Linotype" w:cs="Palatino Linotype"/>
          <w:i/>
          <w:sz w:val="22"/>
          <w:szCs w:val="22"/>
        </w:rPr>
      </w:pPr>
      <w:r w:rsidRPr="004C49DB">
        <w:rPr>
          <w:rFonts w:ascii="Palatino Linotype" w:eastAsia="Palatino Linotype" w:hAnsi="Palatino Linotype" w:cs="Palatino Linotype"/>
          <w:i/>
          <w:sz w:val="22"/>
          <w:szCs w:val="22"/>
        </w:rPr>
        <w:t>I. La negativa de la información solicitada…” (Sic)</w:t>
      </w:r>
    </w:p>
    <w:p w14:paraId="4A202F71" w14:textId="77777777" w:rsidR="00917EE4" w:rsidRPr="004C49DB" w:rsidRDefault="008314D9">
      <w:pPr>
        <w:spacing w:before="240" w:after="240" w:line="360" w:lineRule="auto"/>
        <w:ind w:right="60"/>
        <w:jc w:val="both"/>
        <w:rPr>
          <w:rFonts w:ascii="Palatino Linotype" w:eastAsia="Palatino Linotype" w:hAnsi="Palatino Linotype" w:cs="Palatino Linotype"/>
          <w:b/>
        </w:rPr>
      </w:pPr>
      <w:r w:rsidRPr="004C49DB">
        <w:rPr>
          <w:rFonts w:ascii="Palatino Linotype" w:eastAsia="Palatino Linotype" w:hAnsi="Palatino Linotype" w:cs="Palatino Linotype"/>
          <w:b/>
          <w:color w:val="000000"/>
        </w:rPr>
        <w:t xml:space="preserve">Tercero. </w:t>
      </w:r>
      <w:r w:rsidRPr="004C49DB">
        <w:rPr>
          <w:rFonts w:ascii="Palatino Linotype" w:eastAsia="Palatino Linotype" w:hAnsi="Palatino Linotype" w:cs="Palatino Linotype"/>
          <w:b/>
        </w:rPr>
        <w:t xml:space="preserve">Análisis de las causales de sobreseimiento del recurso de revisión. </w:t>
      </w:r>
      <w:r w:rsidRPr="004C49DB">
        <w:rPr>
          <w:rFonts w:ascii="Palatino Linotype" w:eastAsia="Palatino Linotype" w:hAnsi="Palatino Linotype" w:cs="Palatino Linotype"/>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FC8D884" w14:textId="77777777" w:rsidR="00917EE4" w:rsidRPr="004C49DB" w:rsidRDefault="008314D9">
      <w:pPr>
        <w:spacing w:before="240" w:line="360" w:lineRule="auto"/>
        <w:jc w:val="both"/>
        <w:rPr>
          <w:rFonts w:ascii="Palatino Linotype" w:eastAsia="Palatino Linotype" w:hAnsi="Palatino Linotype" w:cs="Palatino Linotype"/>
        </w:rPr>
      </w:pPr>
      <w:r w:rsidRPr="004C49DB">
        <w:rPr>
          <w:rFonts w:ascii="Palatino Linotype" w:eastAsia="Palatino Linotype" w:hAnsi="Palatino Linotype" w:cs="Palatino Linotype"/>
        </w:rPr>
        <w:lastRenderedPageBreak/>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14:paraId="67273151" w14:textId="77777777" w:rsidR="00917EE4" w:rsidRPr="004C49DB" w:rsidRDefault="00917EE4">
      <w:pPr>
        <w:spacing w:line="360" w:lineRule="auto"/>
        <w:ind w:right="51"/>
        <w:jc w:val="both"/>
        <w:rPr>
          <w:rFonts w:ascii="Palatino Linotype" w:eastAsia="Palatino Linotype" w:hAnsi="Palatino Linotype" w:cs="Palatino Linotype"/>
        </w:rPr>
      </w:pPr>
    </w:p>
    <w:p w14:paraId="659BE9CF" w14:textId="77777777" w:rsidR="00917EE4" w:rsidRPr="004C49DB" w:rsidRDefault="008314D9">
      <w:pPr>
        <w:spacing w:line="360" w:lineRule="auto"/>
        <w:ind w:right="51"/>
        <w:jc w:val="both"/>
        <w:rPr>
          <w:rFonts w:ascii="Palatino Linotype" w:eastAsia="Palatino Linotype" w:hAnsi="Palatino Linotype" w:cs="Palatino Linotype"/>
        </w:rPr>
      </w:pPr>
      <w:r w:rsidRPr="004C49DB">
        <w:rPr>
          <w:rFonts w:ascii="Palatino Linotype" w:eastAsia="Palatino Linotype" w:hAnsi="Palatino Linotype" w:cs="Palatino Linotype"/>
        </w:rPr>
        <w:t>De manera preliminar en el caso concreto conviene analizar si se actualiza alguna de las causales de sobreseimiento del recurso de revisión.</w:t>
      </w:r>
    </w:p>
    <w:p w14:paraId="29658DEE" w14:textId="77777777" w:rsidR="00917EE4" w:rsidRPr="004C49DB" w:rsidRDefault="008314D9">
      <w:pPr>
        <w:spacing w:before="240" w:after="240" w:line="360" w:lineRule="auto"/>
        <w:jc w:val="both"/>
        <w:rPr>
          <w:rFonts w:ascii="Palatino Linotype" w:eastAsia="Palatino Linotype" w:hAnsi="Palatino Linotype" w:cs="Palatino Linotype"/>
        </w:rPr>
      </w:pPr>
      <w:r w:rsidRPr="004C49DB">
        <w:rPr>
          <w:rFonts w:ascii="Palatino Linotype" w:eastAsia="Palatino Linotype" w:hAnsi="Palatino Linotype" w:cs="Palatino Linotype"/>
        </w:rPr>
        <w:t xml:space="preserve">Así, del análisis de la solicitud de información motivo del recurso de revisión que ahora se resuelve, se advierte </w:t>
      </w:r>
      <w:r w:rsidR="00AE27B4" w:rsidRPr="004C49DB">
        <w:rPr>
          <w:rFonts w:ascii="Palatino Linotype" w:eastAsia="Palatino Linotype" w:hAnsi="Palatino Linotype" w:cs="Palatino Linotype"/>
        </w:rPr>
        <w:t>que el particular requirió a la</w:t>
      </w:r>
      <w:r w:rsidRPr="004C49DB">
        <w:rPr>
          <w:rFonts w:ascii="Palatino Linotype" w:eastAsia="Palatino Linotype" w:hAnsi="Palatino Linotype" w:cs="Palatino Linotype"/>
        </w:rPr>
        <w:t xml:space="preserve"> Secretaria de Seguridad del Estado de México, lo siguiente</w:t>
      </w:r>
    </w:p>
    <w:p w14:paraId="3802B43C" w14:textId="77777777" w:rsidR="00917EE4" w:rsidRPr="004C49DB" w:rsidRDefault="008314D9">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4C49DB">
        <w:rPr>
          <w:rFonts w:ascii="Palatino Linotype" w:eastAsia="Palatino Linotype" w:hAnsi="Palatino Linotype" w:cs="Palatino Linotype"/>
          <w:color w:val="000000"/>
        </w:rPr>
        <w:t>Requiero información con respecto a un proceso administrativo de destitución de un elemento de la policía.</w:t>
      </w:r>
    </w:p>
    <w:p w14:paraId="5AC9344B" w14:textId="77777777" w:rsidR="00917EE4" w:rsidRPr="004C49DB" w:rsidRDefault="008314D9">
      <w:pPr>
        <w:spacing w:before="240" w:after="240" w:line="360" w:lineRule="auto"/>
        <w:jc w:val="both"/>
        <w:rPr>
          <w:rFonts w:ascii="Palatino Linotype" w:eastAsia="Palatino Linotype" w:hAnsi="Palatino Linotype" w:cs="Palatino Linotype"/>
        </w:rPr>
      </w:pPr>
      <w:r w:rsidRPr="004C49DB">
        <w:rPr>
          <w:rFonts w:ascii="Palatino Linotype" w:eastAsia="Palatino Linotype" w:hAnsi="Palatino Linotype" w:cs="Palatino Linotype"/>
        </w:rPr>
        <w:t>El particular proporcionó para la búsqueda de la información el nombre de una persona.</w:t>
      </w:r>
    </w:p>
    <w:p w14:paraId="73E7FA8F" w14:textId="77777777" w:rsidR="00917EE4" w:rsidRPr="004C49DB" w:rsidRDefault="008314D9">
      <w:pPr>
        <w:spacing w:before="240" w:after="240" w:line="360" w:lineRule="auto"/>
        <w:jc w:val="both"/>
        <w:rPr>
          <w:rFonts w:ascii="Palatino Linotype" w:eastAsia="Palatino Linotype" w:hAnsi="Palatino Linotype" w:cs="Palatino Linotype"/>
        </w:rPr>
      </w:pPr>
      <w:r w:rsidRPr="004C49DB">
        <w:rPr>
          <w:rFonts w:ascii="Palatino Linotype" w:eastAsia="Palatino Linotype" w:hAnsi="Palatino Linotype" w:cs="Palatino Linotype"/>
        </w:rPr>
        <w:t xml:space="preserve">Posteriormente, el </w:t>
      </w:r>
      <w:r w:rsidRPr="004C49DB">
        <w:rPr>
          <w:rFonts w:ascii="Palatino Linotype" w:eastAsia="Palatino Linotype" w:hAnsi="Palatino Linotype" w:cs="Palatino Linotype"/>
          <w:b/>
        </w:rPr>
        <w:t>SUJETO OBLIGADO</w:t>
      </w:r>
      <w:r w:rsidRPr="004C49DB">
        <w:rPr>
          <w:rFonts w:ascii="Palatino Linotype" w:eastAsia="Palatino Linotype" w:hAnsi="Palatino Linotype" w:cs="Palatino Linotype"/>
        </w:rPr>
        <w:t>, requirió al particular que complemente y/o aclare su solicitud, la cual versa como sigue:</w:t>
      </w:r>
    </w:p>
    <w:p w14:paraId="25842D92" w14:textId="77777777" w:rsidR="00917EE4" w:rsidRPr="004C49DB" w:rsidRDefault="008314D9">
      <w:pPr>
        <w:spacing w:line="360" w:lineRule="auto"/>
        <w:jc w:val="both"/>
        <w:rPr>
          <w:rFonts w:ascii="Palatino Linotype" w:eastAsia="Palatino Linotype" w:hAnsi="Palatino Linotype" w:cs="Palatino Linotype"/>
        </w:rPr>
      </w:pPr>
      <w:r w:rsidRPr="004C49DB">
        <w:rPr>
          <w:noProof/>
          <w:lang w:val="es-MX"/>
        </w:rPr>
        <w:lastRenderedPageBreak/>
        <w:drawing>
          <wp:inline distT="0" distB="0" distL="0" distR="0" wp14:anchorId="5788185A" wp14:editId="1B1B17C1">
            <wp:extent cx="5486400" cy="717550"/>
            <wp:effectExtent l="0" t="0" r="0" b="0"/>
            <wp:docPr id="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31229" t="35808" r="17854" b="55140"/>
                    <a:stretch>
                      <a:fillRect/>
                    </a:stretch>
                  </pic:blipFill>
                  <pic:spPr>
                    <a:xfrm>
                      <a:off x="0" y="0"/>
                      <a:ext cx="5486400" cy="717550"/>
                    </a:xfrm>
                    <a:prstGeom prst="rect">
                      <a:avLst/>
                    </a:prstGeom>
                    <a:ln/>
                  </pic:spPr>
                </pic:pic>
              </a:graphicData>
            </a:graphic>
          </wp:inline>
        </w:drawing>
      </w:r>
    </w:p>
    <w:p w14:paraId="5AD509FC" w14:textId="77777777" w:rsidR="00917EE4" w:rsidRPr="004C49DB" w:rsidRDefault="008314D9">
      <w:pPr>
        <w:spacing w:line="360" w:lineRule="auto"/>
        <w:jc w:val="both"/>
        <w:rPr>
          <w:rFonts w:ascii="Palatino Linotype" w:eastAsia="Palatino Linotype" w:hAnsi="Palatino Linotype" w:cs="Palatino Linotype"/>
        </w:rPr>
      </w:pPr>
      <w:r w:rsidRPr="004C49DB">
        <w:rPr>
          <w:rFonts w:ascii="Palatino Linotype" w:eastAsia="Palatino Linotype" w:hAnsi="Palatino Linotype" w:cs="Palatino Linotype"/>
        </w:rPr>
        <w:t xml:space="preserve">Ante ello, el particular fue omiso en desahogar la aclaración, por consiguiente el </w:t>
      </w:r>
      <w:r w:rsidRPr="004C49DB">
        <w:rPr>
          <w:rFonts w:ascii="Palatino Linotype" w:eastAsia="Palatino Linotype" w:hAnsi="Palatino Linotype" w:cs="Palatino Linotype"/>
          <w:b/>
        </w:rPr>
        <w:t xml:space="preserve">SUJETO OBLIGADO </w:t>
      </w:r>
      <w:r w:rsidRPr="004C49DB">
        <w:rPr>
          <w:rFonts w:ascii="Palatino Linotype" w:eastAsia="Palatino Linotype" w:hAnsi="Palatino Linotype" w:cs="Palatino Linotype"/>
        </w:rPr>
        <w:t xml:space="preserve">tuvo por no presentada la solicitud de acceso a la información del particular, en razón de fenecer el plazo establecido para el desahogo de la aclaración, teniendo por concluida la solicitud, ya que el </w:t>
      </w:r>
      <w:r w:rsidRPr="004C49DB">
        <w:rPr>
          <w:rFonts w:ascii="Palatino Linotype" w:eastAsia="Palatino Linotype" w:hAnsi="Palatino Linotype" w:cs="Palatino Linotype"/>
          <w:b/>
        </w:rPr>
        <w:t>SUJETO OBLIGADO</w:t>
      </w:r>
      <w:r w:rsidRPr="004C49DB">
        <w:rPr>
          <w:rFonts w:ascii="Palatino Linotype" w:eastAsia="Palatino Linotype" w:hAnsi="Palatino Linotype" w:cs="Palatino Linotype"/>
        </w:rPr>
        <w:t xml:space="preserve"> quedó imposibilitado para identificar la información de su interés. </w:t>
      </w:r>
    </w:p>
    <w:p w14:paraId="39ED017B" w14:textId="77777777" w:rsidR="00917EE4" w:rsidRPr="004C49DB" w:rsidRDefault="008314D9">
      <w:pPr>
        <w:spacing w:before="240" w:after="240" w:line="360" w:lineRule="auto"/>
        <w:jc w:val="both"/>
        <w:rPr>
          <w:rFonts w:ascii="Palatino Linotype" w:eastAsia="Palatino Linotype" w:hAnsi="Palatino Linotype" w:cs="Palatino Linotype"/>
        </w:rPr>
      </w:pPr>
      <w:r w:rsidRPr="004C49DB">
        <w:rPr>
          <w:rFonts w:ascii="Palatino Linotype" w:eastAsia="Palatino Linotype" w:hAnsi="Palatino Linotype" w:cs="Palatino Linotype"/>
        </w:rPr>
        <w:t xml:space="preserve">Inconforme el </w:t>
      </w:r>
      <w:r w:rsidRPr="004C49DB">
        <w:rPr>
          <w:rFonts w:ascii="Palatino Linotype" w:eastAsia="Palatino Linotype" w:hAnsi="Palatino Linotype" w:cs="Palatino Linotype"/>
          <w:b/>
        </w:rPr>
        <w:t>RECURRENTE</w:t>
      </w:r>
      <w:r w:rsidRPr="004C49DB">
        <w:rPr>
          <w:rFonts w:ascii="Palatino Linotype" w:eastAsia="Palatino Linotype" w:hAnsi="Palatino Linotype" w:cs="Palatino Linotype"/>
        </w:rPr>
        <w:t xml:space="preserve"> interpuso el presente recurso de revisión en el que señaló medularmente que no dan atención a la solicitud a pesar de ser clara, por lo que solicitó de nueva cuenta sea atendida. </w:t>
      </w:r>
    </w:p>
    <w:p w14:paraId="545EABF7" w14:textId="77777777" w:rsidR="00917EE4" w:rsidRPr="004C49DB" w:rsidRDefault="008314D9">
      <w:pPr>
        <w:widowControl w:val="0"/>
        <w:spacing w:line="360" w:lineRule="auto"/>
        <w:ind w:right="49"/>
        <w:jc w:val="both"/>
        <w:rPr>
          <w:rFonts w:ascii="Palatino Linotype" w:eastAsia="Palatino Linotype" w:hAnsi="Palatino Linotype" w:cs="Palatino Linotype"/>
        </w:rPr>
      </w:pPr>
      <w:r w:rsidRPr="004C49DB">
        <w:rPr>
          <w:rFonts w:ascii="Palatino Linotype" w:eastAsia="Palatino Linotype" w:hAnsi="Palatino Linotype" w:cs="Palatino Linotype"/>
        </w:rPr>
        <w:t xml:space="preserve">Una vez notificado el recurso de revisión al </w:t>
      </w:r>
      <w:r w:rsidRPr="004C49DB">
        <w:rPr>
          <w:rFonts w:ascii="Palatino Linotype" w:eastAsia="Palatino Linotype" w:hAnsi="Palatino Linotype" w:cs="Palatino Linotype"/>
          <w:b/>
        </w:rPr>
        <w:t>SUJETO OBLIGADO</w:t>
      </w:r>
      <w:r w:rsidRPr="004C49DB">
        <w:rPr>
          <w:rFonts w:ascii="Palatino Linotype" w:eastAsia="Palatino Linotype" w:hAnsi="Palatino Linotype" w:cs="Palatino Linotype"/>
        </w:rPr>
        <w:t xml:space="preserve">, este a través de su Secretario de Honor y Justicia, </w:t>
      </w:r>
      <w:r w:rsidR="000C11CD" w:rsidRPr="004C49DB">
        <w:rPr>
          <w:rFonts w:ascii="Palatino Linotype" w:eastAsia="Palatino Linotype" w:hAnsi="Palatino Linotype" w:cs="Palatino Linotype"/>
        </w:rPr>
        <w:t xml:space="preserve">se </w:t>
      </w:r>
      <w:r w:rsidRPr="004C49DB">
        <w:rPr>
          <w:rFonts w:ascii="Palatino Linotype" w:eastAsia="Palatino Linotype" w:hAnsi="Palatino Linotype" w:cs="Palatino Linotype"/>
        </w:rPr>
        <w:t xml:space="preserve">informó que </w:t>
      </w:r>
      <w:r w:rsidR="000C11CD" w:rsidRPr="004C49DB">
        <w:rPr>
          <w:rFonts w:ascii="Palatino Linotype" w:eastAsia="Palatino Linotype" w:hAnsi="Palatino Linotype" w:cs="Palatino Linotype"/>
        </w:rPr>
        <w:t>n</w:t>
      </w:r>
      <w:r w:rsidRPr="004C49DB">
        <w:rPr>
          <w:rFonts w:ascii="Palatino Linotype" w:eastAsia="Palatino Linotype" w:hAnsi="Palatino Linotype" w:cs="Palatino Linotype"/>
        </w:rPr>
        <w:t>o existe antecedente alguno respecto a un procedimiento administrativo a nombre de la persona que refiere en</w:t>
      </w:r>
      <w:r w:rsidR="000C11CD" w:rsidRPr="004C49DB">
        <w:rPr>
          <w:rFonts w:ascii="Palatino Linotype" w:eastAsia="Palatino Linotype" w:hAnsi="Palatino Linotype" w:cs="Palatino Linotype"/>
        </w:rPr>
        <w:t xml:space="preserve"> la solicitud, como </w:t>
      </w:r>
      <w:r w:rsidRPr="004C49DB">
        <w:rPr>
          <w:rFonts w:ascii="Palatino Linotype" w:eastAsia="Palatino Linotype" w:hAnsi="Palatino Linotype" w:cs="Palatino Linotype"/>
        </w:rPr>
        <w:t xml:space="preserve">se advierte en la siguiente imagen que se inserta a continuación: </w:t>
      </w:r>
    </w:p>
    <w:p w14:paraId="4EF80C3B" w14:textId="77777777" w:rsidR="00917EE4" w:rsidRPr="004C49DB" w:rsidRDefault="008314D9">
      <w:pPr>
        <w:spacing w:before="240" w:after="240" w:line="360" w:lineRule="auto"/>
        <w:jc w:val="both"/>
      </w:pPr>
      <w:r w:rsidRPr="004C49DB">
        <w:rPr>
          <w:noProof/>
          <w:lang w:val="es-MX"/>
        </w:rPr>
        <w:lastRenderedPageBreak/>
        <w:drawing>
          <wp:inline distT="0" distB="0" distL="0" distR="0" wp14:anchorId="796AFF88" wp14:editId="18D9FBFF">
            <wp:extent cx="5492750" cy="4146550"/>
            <wp:effectExtent l="0" t="0" r="0" b="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l="42204" t="15490" r="25662" b="12694"/>
                    <a:stretch>
                      <a:fillRect/>
                    </a:stretch>
                  </pic:blipFill>
                  <pic:spPr>
                    <a:xfrm>
                      <a:off x="0" y="0"/>
                      <a:ext cx="5492750" cy="4146550"/>
                    </a:xfrm>
                    <a:prstGeom prst="rect">
                      <a:avLst/>
                    </a:prstGeom>
                    <a:ln/>
                  </pic:spPr>
                </pic:pic>
              </a:graphicData>
            </a:graphic>
          </wp:inline>
        </w:drawing>
      </w:r>
    </w:p>
    <w:p w14:paraId="1CFA03AF" w14:textId="77777777" w:rsidR="00E23403" w:rsidRPr="004C49DB" w:rsidRDefault="00C365D4">
      <w:pPr>
        <w:spacing w:line="360" w:lineRule="auto"/>
        <w:jc w:val="both"/>
        <w:rPr>
          <w:rFonts w:ascii="Palatino Linotype" w:hAnsi="Palatino Linotype"/>
        </w:rPr>
      </w:pPr>
      <w:r w:rsidRPr="004C49DB">
        <w:rPr>
          <w:rFonts w:ascii="Palatino Linotype" w:eastAsia="Palatino Linotype" w:hAnsi="Palatino Linotype" w:cs="Palatino Linotype"/>
        </w:rPr>
        <w:t xml:space="preserve">Es pertinente aclarar, que el archivo en mención se puso a la vista del </w:t>
      </w:r>
      <w:r w:rsidRPr="004C49DB">
        <w:rPr>
          <w:rFonts w:ascii="Palatino Linotype" w:eastAsia="Palatino Linotype" w:hAnsi="Palatino Linotype" w:cs="Palatino Linotype"/>
          <w:b/>
        </w:rPr>
        <w:t>RECURRENTE</w:t>
      </w:r>
      <w:r w:rsidRPr="004C49DB">
        <w:rPr>
          <w:rFonts w:ascii="Palatino Linotype" w:eastAsia="Palatino Linotype" w:hAnsi="Palatino Linotype" w:cs="Palatino Linotype"/>
        </w:rPr>
        <w:t xml:space="preserve">, en razón </w:t>
      </w:r>
      <w:r w:rsidR="00E23403" w:rsidRPr="004C49DB">
        <w:rPr>
          <w:rFonts w:ascii="Palatino Linotype" w:eastAsia="Palatino Linotype" w:hAnsi="Palatino Linotype" w:cs="Palatino Linotype"/>
        </w:rPr>
        <w:t xml:space="preserve">de que </w:t>
      </w:r>
      <w:r w:rsidRPr="004C49DB">
        <w:rPr>
          <w:rFonts w:ascii="Palatino Linotype" w:eastAsia="Palatino Linotype" w:hAnsi="Palatino Linotype" w:cs="Palatino Linotype"/>
        </w:rPr>
        <w:t xml:space="preserve">el </w:t>
      </w:r>
      <w:r w:rsidRPr="004C49DB">
        <w:rPr>
          <w:rFonts w:ascii="Palatino Linotype" w:eastAsia="Palatino Linotype" w:hAnsi="Palatino Linotype" w:cs="Palatino Linotype"/>
          <w:b/>
        </w:rPr>
        <w:t>SUJETO OBLIGADO</w:t>
      </w:r>
      <w:r w:rsidRPr="004C49DB">
        <w:rPr>
          <w:rFonts w:ascii="Palatino Linotype" w:eastAsia="Palatino Linotype" w:hAnsi="Palatino Linotype" w:cs="Palatino Linotype"/>
        </w:rPr>
        <w:t xml:space="preserve"> </w:t>
      </w:r>
      <w:r w:rsidR="00E23403" w:rsidRPr="004C49DB">
        <w:rPr>
          <w:rFonts w:ascii="Palatino Linotype" w:eastAsia="Palatino Linotype" w:hAnsi="Palatino Linotype" w:cs="Palatino Linotype"/>
        </w:rPr>
        <w:t xml:space="preserve">únicamente se concretó a señalar </w:t>
      </w:r>
      <w:r w:rsidRPr="004C49DB">
        <w:rPr>
          <w:rFonts w:ascii="Palatino Linotype" w:eastAsia="Palatino Linotype" w:hAnsi="Palatino Linotype" w:cs="Palatino Linotype"/>
        </w:rPr>
        <w:t>sobre la búsqueda de</w:t>
      </w:r>
      <w:r w:rsidR="00E23403" w:rsidRPr="004C49DB">
        <w:rPr>
          <w:rFonts w:ascii="Palatino Linotype" w:eastAsia="Palatino Linotype" w:hAnsi="Palatino Linotype" w:cs="Palatino Linotype"/>
        </w:rPr>
        <w:t xml:space="preserve"> un procedimiento administrativo que pudiera derivar </w:t>
      </w:r>
      <w:r w:rsidR="00E23403" w:rsidRPr="004C49DB">
        <w:rPr>
          <w:rFonts w:ascii="Palatino Linotype" w:eastAsia="Palatino Linotype" w:hAnsi="Palatino Linotype" w:cs="Palatino Linotype"/>
          <w:b/>
        </w:rPr>
        <w:t xml:space="preserve">de manera específica en una </w:t>
      </w:r>
      <w:r w:rsidR="00E23403" w:rsidRPr="004C49DB">
        <w:rPr>
          <w:rFonts w:ascii="Palatino Linotype" w:eastAsia="Palatino Linotype" w:hAnsi="Palatino Linotype" w:cs="Palatino Linotype"/>
          <w:b/>
          <w:u w:val="single"/>
        </w:rPr>
        <w:t>destitución</w:t>
      </w:r>
      <w:r w:rsidRPr="004C49DB">
        <w:rPr>
          <w:rFonts w:ascii="Palatino Linotype" w:eastAsia="Palatino Linotype" w:hAnsi="Palatino Linotype" w:cs="Palatino Linotype"/>
        </w:rPr>
        <w:t xml:space="preserve">, sin revelar ninguna información que ponga en riesgo su integridad física y seguridad de la persona referida en la solicitud de información y tampoco afecta </w:t>
      </w:r>
      <w:r w:rsidRPr="004C49DB">
        <w:rPr>
          <w:rFonts w:ascii="Palatino Linotype" w:hAnsi="Palatino Linotype"/>
        </w:rPr>
        <w:t xml:space="preserve">a su honor, intimidad o </w:t>
      </w:r>
      <w:r w:rsidRPr="004C49DB">
        <w:rPr>
          <w:rFonts w:ascii="Palatino Linotype" w:eastAsia="Calibri" w:hAnsi="Palatino Linotype"/>
        </w:rPr>
        <w:t>buena</w:t>
      </w:r>
      <w:r w:rsidRPr="004C49DB">
        <w:rPr>
          <w:rFonts w:ascii="Palatino Linotype" w:hAnsi="Palatino Linotype"/>
        </w:rPr>
        <w:t xml:space="preserve"> imagen; máxime que el propio solicitante fue el que proporcionó el nombre que describió en su solicitud.</w:t>
      </w:r>
    </w:p>
    <w:p w14:paraId="3E6C18A8" w14:textId="77777777" w:rsidR="00E23403" w:rsidRPr="004C49DB" w:rsidRDefault="00E23403">
      <w:pPr>
        <w:spacing w:line="360" w:lineRule="auto"/>
        <w:jc w:val="both"/>
        <w:rPr>
          <w:rFonts w:ascii="Palatino Linotype" w:hAnsi="Palatino Linotype"/>
        </w:rPr>
      </w:pPr>
    </w:p>
    <w:p w14:paraId="53FAB4D4" w14:textId="77777777" w:rsidR="00E23403" w:rsidRPr="004C49DB" w:rsidRDefault="00E23403">
      <w:pPr>
        <w:spacing w:line="360" w:lineRule="auto"/>
        <w:jc w:val="both"/>
        <w:rPr>
          <w:rFonts w:ascii="Palatino Linotype" w:hAnsi="Palatino Linotype"/>
        </w:rPr>
      </w:pPr>
      <w:r w:rsidRPr="004C49DB">
        <w:rPr>
          <w:rFonts w:ascii="Palatino Linotype" w:hAnsi="Palatino Linotype"/>
        </w:rPr>
        <w:lastRenderedPageBreak/>
        <w:t>No obstante conviene precisar que es criterio de este Instituto que cuando de manera general se pide información de procedimientos administrativos relacionados con algún servidor público identificado, se debe clasificar el pronunciamiento, y sólo proporcionar la información en caso de que dicho procedimiento haya concluido en una sanción administrativa considerada como grave y que dicho ex</w:t>
      </w:r>
      <w:r w:rsidR="000C11CD" w:rsidRPr="004C49DB">
        <w:rPr>
          <w:rFonts w:ascii="Palatino Linotype" w:hAnsi="Palatino Linotype"/>
        </w:rPr>
        <w:t xml:space="preserve">pediente ya haya causado estado o bien estando en trámite encuadre en alguno de los supuestos de excepción del artículo 142 de la Ley en la materia. </w:t>
      </w:r>
    </w:p>
    <w:p w14:paraId="53F81403" w14:textId="77777777" w:rsidR="00E23403" w:rsidRPr="004C49DB" w:rsidRDefault="00E23403">
      <w:pPr>
        <w:spacing w:line="360" w:lineRule="auto"/>
        <w:jc w:val="both"/>
        <w:rPr>
          <w:rFonts w:ascii="Palatino Linotype" w:hAnsi="Palatino Linotype"/>
        </w:rPr>
      </w:pPr>
    </w:p>
    <w:p w14:paraId="6F249F9D" w14:textId="77777777" w:rsidR="00917EE4" w:rsidRPr="004C49DB" w:rsidRDefault="008314D9">
      <w:pPr>
        <w:spacing w:line="360" w:lineRule="auto"/>
        <w:jc w:val="both"/>
        <w:rPr>
          <w:rFonts w:ascii="Palatino Linotype" w:eastAsia="Palatino Linotype" w:hAnsi="Palatino Linotype" w:cs="Palatino Linotype"/>
        </w:rPr>
      </w:pPr>
      <w:r w:rsidRPr="004C49DB">
        <w:rPr>
          <w:rFonts w:ascii="Palatino Linotype" w:eastAsia="Palatino Linotype" w:hAnsi="Palatino Linotype" w:cs="Palatino Linotype"/>
        </w:rPr>
        <w:t xml:space="preserve">Ahora bien, </w:t>
      </w:r>
      <w:r w:rsidR="000C11CD" w:rsidRPr="004C49DB">
        <w:rPr>
          <w:rFonts w:ascii="Palatino Linotype" w:eastAsia="Palatino Linotype" w:hAnsi="Palatino Linotype" w:cs="Palatino Linotype"/>
        </w:rPr>
        <w:t xml:space="preserve">retomando los argumentos señalados por </w:t>
      </w:r>
      <w:r w:rsidR="00E23403" w:rsidRPr="004C49DB">
        <w:rPr>
          <w:rFonts w:ascii="Palatino Linotype" w:eastAsia="Palatino Linotype" w:hAnsi="Palatino Linotype" w:cs="Palatino Linotype"/>
        </w:rPr>
        <w:t>el sujeto obligado</w:t>
      </w:r>
      <w:r w:rsidR="000C11CD" w:rsidRPr="004C49DB">
        <w:rPr>
          <w:rFonts w:ascii="Palatino Linotype" w:eastAsia="Palatino Linotype" w:hAnsi="Palatino Linotype" w:cs="Palatino Linotype"/>
        </w:rPr>
        <w:t xml:space="preserve">, mediante informe justificado, a través del servidor público habilitado de la Comisión de Honor y Justicia en el sentido de que </w:t>
      </w:r>
      <w:r w:rsidRPr="004C49DB">
        <w:rPr>
          <w:rFonts w:ascii="Palatino Linotype" w:eastAsia="Palatino Linotype" w:hAnsi="Palatino Linotype" w:cs="Palatino Linotype"/>
        </w:rPr>
        <w:t xml:space="preserve">no existe antecedente alguno respecto a un procedimiento administrativo a nombre de la persona que refiere en la solicitud, </w:t>
      </w:r>
      <w:r w:rsidR="000C11CD" w:rsidRPr="004C49DB">
        <w:rPr>
          <w:rFonts w:ascii="Palatino Linotype" w:eastAsia="Palatino Linotype" w:hAnsi="Palatino Linotype" w:cs="Palatino Linotype"/>
        </w:rPr>
        <w:t>se advierte que dicha respuesta se traduce en</w:t>
      </w:r>
      <w:r w:rsidRPr="004C49DB">
        <w:rPr>
          <w:rFonts w:ascii="Palatino Linotype" w:eastAsia="Palatino Linotype" w:hAnsi="Palatino Linotype" w:cs="Palatino Linotype"/>
        </w:rPr>
        <w:t xml:space="preserve"> un hecho negativo y ante un hecho negativo debe decirse que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14:paraId="6B0C32C8" w14:textId="77777777" w:rsidR="00917EE4" w:rsidRPr="004C49DB" w:rsidRDefault="008314D9">
      <w:pPr>
        <w:spacing w:before="120" w:after="120"/>
        <w:ind w:left="567" w:right="851"/>
        <w:jc w:val="center"/>
        <w:rPr>
          <w:rFonts w:ascii="Palatino Linotype" w:eastAsia="Palatino Linotype" w:hAnsi="Palatino Linotype" w:cs="Palatino Linotype"/>
          <w:i/>
          <w:sz w:val="22"/>
          <w:szCs w:val="22"/>
        </w:rPr>
      </w:pPr>
      <w:r w:rsidRPr="004C49DB">
        <w:rPr>
          <w:rFonts w:ascii="Palatino Linotype" w:eastAsia="Palatino Linotype" w:hAnsi="Palatino Linotype" w:cs="Palatino Linotype"/>
        </w:rPr>
        <w:t xml:space="preserve"> “</w:t>
      </w:r>
      <w:r w:rsidRPr="004C49DB">
        <w:rPr>
          <w:rFonts w:ascii="Palatino Linotype" w:eastAsia="Palatino Linotype" w:hAnsi="Palatino Linotype" w:cs="Palatino Linotype"/>
          <w:b/>
          <w:i/>
          <w:sz w:val="22"/>
          <w:szCs w:val="22"/>
        </w:rPr>
        <w:t>HECHOS NEGATIVOS, NO SON SUSCEPTIBLES DE DEMOSTRACIÓN</w:t>
      </w:r>
      <w:r w:rsidRPr="004C49DB">
        <w:rPr>
          <w:rFonts w:ascii="Palatino Linotype" w:eastAsia="Palatino Linotype" w:hAnsi="Palatino Linotype" w:cs="Palatino Linotype"/>
          <w:i/>
          <w:sz w:val="22"/>
          <w:szCs w:val="22"/>
        </w:rPr>
        <w:t>.</w:t>
      </w:r>
    </w:p>
    <w:p w14:paraId="4E052076" w14:textId="77777777" w:rsidR="00917EE4" w:rsidRPr="004C49DB" w:rsidRDefault="008314D9">
      <w:pPr>
        <w:ind w:left="851" w:right="851"/>
        <w:jc w:val="both"/>
        <w:rPr>
          <w:rFonts w:ascii="Palatino Linotype" w:eastAsia="Palatino Linotype" w:hAnsi="Palatino Linotype" w:cs="Palatino Linotype"/>
          <w:i/>
          <w:sz w:val="22"/>
          <w:szCs w:val="22"/>
        </w:rPr>
      </w:pPr>
      <w:r w:rsidRPr="004C49DB">
        <w:rPr>
          <w:rFonts w:ascii="Palatino Linotype" w:eastAsia="Palatino Linotype" w:hAnsi="Palatino Linotype" w:cs="Palatino Linotype"/>
          <w:i/>
          <w:sz w:val="22"/>
          <w:szCs w:val="22"/>
        </w:rPr>
        <w:t>Tratándose de un hecho negativo, el Juez no tiene por qué invocar prueba alguna de la que se desprenda, ya que es bien sabido que esta clase de hechos no son susceptibles de demostración.</w:t>
      </w:r>
    </w:p>
    <w:p w14:paraId="35BB27CF" w14:textId="77777777" w:rsidR="00917EE4" w:rsidRPr="004C49DB" w:rsidRDefault="00917EE4">
      <w:pPr>
        <w:ind w:left="851" w:right="851"/>
        <w:jc w:val="both"/>
        <w:rPr>
          <w:rFonts w:ascii="Palatino Linotype" w:eastAsia="Palatino Linotype" w:hAnsi="Palatino Linotype" w:cs="Palatino Linotype"/>
          <w:i/>
          <w:sz w:val="22"/>
          <w:szCs w:val="22"/>
        </w:rPr>
      </w:pPr>
    </w:p>
    <w:p w14:paraId="67F2FAFA" w14:textId="77777777" w:rsidR="00917EE4" w:rsidRPr="004C49DB" w:rsidRDefault="008314D9">
      <w:pPr>
        <w:spacing w:before="120" w:after="120"/>
        <w:ind w:left="851" w:right="851"/>
        <w:jc w:val="both"/>
        <w:rPr>
          <w:rFonts w:ascii="Palatino Linotype" w:eastAsia="Palatino Linotype" w:hAnsi="Palatino Linotype" w:cs="Palatino Linotype"/>
          <w:i/>
          <w:sz w:val="22"/>
          <w:szCs w:val="22"/>
        </w:rPr>
      </w:pPr>
      <w:r w:rsidRPr="004C49DB">
        <w:rPr>
          <w:rFonts w:ascii="Palatino Linotype" w:eastAsia="Palatino Linotype" w:hAnsi="Palatino Linotype" w:cs="Palatino Linotype"/>
          <w:i/>
          <w:sz w:val="22"/>
          <w:szCs w:val="22"/>
        </w:rPr>
        <w:t>Amparo en revisión 2022/61. José García Florín (Menor). 9 de octubre de 1961. Cinco votos. Ponente: José Rivera Pérez Campos.” (Sic)</w:t>
      </w:r>
    </w:p>
    <w:p w14:paraId="6F932D4C" w14:textId="77777777" w:rsidR="00917EE4" w:rsidRPr="004C49DB" w:rsidRDefault="00917EE4">
      <w:pPr>
        <w:spacing w:line="360" w:lineRule="auto"/>
        <w:jc w:val="both"/>
        <w:rPr>
          <w:rFonts w:ascii="Palatino Linotype" w:eastAsia="Palatino Linotype" w:hAnsi="Palatino Linotype" w:cs="Palatino Linotype"/>
        </w:rPr>
      </w:pPr>
    </w:p>
    <w:p w14:paraId="7C3DACB3" w14:textId="77777777" w:rsidR="00917EE4" w:rsidRPr="004C49DB" w:rsidRDefault="008314D9">
      <w:pPr>
        <w:spacing w:line="360" w:lineRule="auto"/>
        <w:jc w:val="both"/>
        <w:rPr>
          <w:rFonts w:ascii="Palatino Linotype" w:eastAsia="Palatino Linotype" w:hAnsi="Palatino Linotype" w:cs="Palatino Linotype"/>
        </w:rPr>
      </w:pPr>
      <w:r w:rsidRPr="004C49DB">
        <w:rPr>
          <w:rFonts w:ascii="Palatino Linotype" w:eastAsia="Palatino Linotype" w:hAnsi="Palatino Linotype" w:cs="Palatino Linotype"/>
        </w:rPr>
        <w:lastRenderedPageBreak/>
        <w:t xml:space="preserve">Ya que el área del </w:t>
      </w:r>
      <w:r w:rsidRPr="004C49DB">
        <w:rPr>
          <w:rFonts w:ascii="Palatino Linotype" w:eastAsia="Palatino Linotype" w:hAnsi="Palatino Linotype" w:cs="Palatino Linotype"/>
          <w:b/>
        </w:rPr>
        <w:t>SUJETO OBLIGADO</w:t>
      </w:r>
      <w:r w:rsidRPr="004C49DB">
        <w:rPr>
          <w:rFonts w:ascii="Palatino Linotype" w:eastAsia="Palatino Linotype" w:hAnsi="Palatino Linotype" w:cs="Palatino Linotype"/>
        </w:rPr>
        <w:t>, que se pronunció fue el Secretario de Honor y Justicia quien tiene las siguientes atribuciones en términos de lo señalado por 160 de la Ley de Seguridad del Estado de México, que señala:</w:t>
      </w:r>
    </w:p>
    <w:p w14:paraId="6517450A" w14:textId="77777777" w:rsidR="00917EE4" w:rsidRPr="004C49DB" w:rsidRDefault="00917EE4">
      <w:pPr>
        <w:spacing w:line="360" w:lineRule="auto"/>
        <w:jc w:val="both"/>
        <w:rPr>
          <w:rFonts w:ascii="Palatino Linotype" w:eastAsia="Palatino Linotype" w:hAnsi="Palatino Linotype" w:cs="Palatino Linotype"/>
        </w:rPr>
      </w:pPr>
    </w:p>
    <w:p w14:paraId="48C06DC5" w14:textId="77777777" w:rsidR="00917EE4" w:rsidRPr="004C49DB" w:rsidRDefault="008314D9">
      <w:pPr>
        <w:ind w:left="851" w:right="851"/>
        <w:jc w:val="both"/>
        <w:rPr>
          <w:rFonts w:ascii="Palatino Linotype" w:eastAsia="Palatino Linotype" w:hAnsi="Palatino Linotype" w:cs="Palatino Linotype"/>
          <w:i/>
          <w:sz w:val="22"/>
          <w:szCs w:val="22"/>
        </w:rPr>
      </w:pPr>
      <w:r w:rsidRPr="004C49DB">
        <w:rPr>
          <w:rFonts w:ascii="Palatino Linotype" w:eastAsia="Palatino Linotype" w:hAnsi="Palatino Linotype" w:cs="Palatino Linotype"/>
          <w:i/>
          <w:sz w:val="22"/>
          <w:szCs w:val="22"/>
        </w:rPr>
        <w:t xml:space="preserve">“Artículo 160.- La Comisión de Honor y Justicia, </w:t>
      </w:r>
      <w:r w:rsidRPr="004C49DB">
        <w:rPr>
          <w:rFonts w:ascii="Palatino Linotype" w:eastAsia="Palatino Linotype" w:hAnsi="Palatino Linotype" w:cs="Palatino Linotype"/>
          <w:b/>
          <w:i/>
          <w:sz w:val="22"/>
          <w:szCs w:val="22"/>
        </w:rPr>
        <w:t>es un órgano colegiado que tendrá como atribución llevar a cabo, en el ámbito de su competencia</w:t>
      </w:r>
      <w:r w:rsidRPr="004C49DB">
        <w:rPr>
          <w:rFonts w:ascii="Palatino Linotype" w:eastAsia="Palatino Linotype" w:hAnsi="Palatino Linotype" w:cs="Palatino Linotype"/>
          <w:b/>
          <w:i/>
          <w:sz w:val="22"/>
          <w:szCs w:val="22"/>
          <w:u w:val="single"/>
        </w:rPr>
        <w:t>, los procedimientos en los que se resuelva la suspensión temporal, separación, remoción, baja, cese</w:t>
      </w:r>
      <w:r w:rsidRPr="004C49DB">
        <w:rPr>
          <w:rFonts w:ascii="Palatino Linotype" w:eastAsia="Palatino Linotype" w:hAnsi="Palatino Linotype" w:cs="Palatino Linotype"/>
          <w:b/>
          <w:i/>
          <w:sz w:val="22"/>
          <w:szCs w:val="22"/>
        </w:rPr>
        <w:t xml:space="preserve"> </w:t>
      </w:r>
      <w:r w:rsidRPr="004C49DB">
        <w:rPr>
          <w:rFonts w:ascii="Palatino Linotype" w:eastAsia="Palatino Linotype" w:hAnsi="Palatino Linotype" w:cs="Palatino Linotype"/>
          <w:b/>
          <w:i/>
          <w:sz w:val="22"/>
          <w:szCs w:val="22"/>
          <w:u w:val="single"/>
        </w:rPr>
        <w:t>o cualquier otra forma de terminación del servicio de los elementos policiales</w:t>
      </w:r>
      <w:r w:rsidRPr="004C49DB">
        <w:rPr>
          <w:rFonts w:ascii="Palatino Linotype" w:eastAsia="Palatino Linotype" w:hAnsi="Palatino Linotype" w:cs="Palatino Linotype"/>
          <w:b/>
          <w:i/>
          <w:sz w:val="22"/>
          <w:szCs w:val="22"/>
        </w:rPr>
        <w:t xml:space="preserve"> de conformidad con lo establecido en el artículo 123, apartado B, fracción XIII de la Constitución Federal y la Ley General, cuando incumplan</w:t>
      </w:r>
      <w:r w:rsidRPr="004C49DB">
        <w:rPr>
          <w:rFonts w:ascii="Palatino Linotype" w:eastAsia="Palatino Linotype" w:hAnsi="Palatino Linotype" w:cs="Palatino Linotype"/>
          <w:i/>
          <w:sz w:val="22"/>
          <w:szCs w:val="22"/>
        </w:rPr>
        <w:t xml:space="preserve">: </w:t>
      </w:r>
    </w:p>
    <w:p w14:paraId="193FEFF1" w14:textId="77777777" w:rsidR="00917EE4" w:rsidRPr="004C49DB" w:rsidRDefault="008314D9">
      <w:pPr>
        <w:ind w:left="851" w:right="851"/>
        <w:jc w:val="both"/>
        <w:rPr>
          <w:rFonts w:ascii="Palatino Linotype" w:eastAsia="Palatino Linotype" w:hAnsi="Palatino Linotype" w:cs="Palatino Linotype"/>
          <w:i/>
          <w:sz w:val="22"/>
          <w:szCs w:val="22"/>
        </w:rPr>
      </w:pPr>
      <w:r w:rsidRPr="004C49DB">
        <w:rPr>
          <w:rFonts w:ascii="Palatino Linotype" w:eastAsia="Palatino Linotype" w:hAnsi="Palatino Linotype" w:cs="Palatino Linotype"/>
          <w:i/>
          <w:sz w:val="22"/>
          <w:szCs w:val="22"/>
        </w:rPr>
        <w:t xml:space="preserve">I. Con los requisitos de permanencia que se establecen en la Ley General, esta Ley y demás disposiciones legales aplicables; </w:t>
      </w:r>
    </w:p>
    <w:p w14:paraId="44E4AE11" w14:textId="77777777" w:rsidR="00917EE4" w:rsidRPr="004C49DB" w:rsidRDefault="008314D9">
      <w:pPr>
        <w:ind w:left="851" w:right="851"/>
        <w:jc w:val="both"/>
        <w:rPr>
          <w:rFonts w:ascii="Palatino Linotype" w:eastAsia="Palatino Linotype" w:hAnsi="Palatino Linotype" w:cs="Palatino Linotype"/>
          <w:i/>
          <w:sz w:val="22"/>
          <w:szCs w:val="22"/>
        </w:rPr>
      </w:pPr>
      <w:r w:rsidRPr="004C49DB">
        <w:rPr>
          <w:rFonts w:ascii="Palatino Linotype" w:eastAsia="Palatino Linotype" w:hAnsi="Palatino Linotype" w:cs="Palatino Linotype"/>
          <w:i/>
          <w:sz w:val="22"/>
          <w:szCs w:val="22"/>
        </w:rPr>
        <w:t xml:space="preserve">II. Con las obligaciones establecidas en la Ley General, esta Ley y los ordenamientos jurídicos internos que rigen su actuar; y </w:t>
      </w:r>
    </w:p>
    <w:p w14:paraId="13F6A0E3" w14:textId="77777777" w:rsidR="00917EE4" w:rsidRPr="004C49DB" w:rsidRDefault="008314D9">
      <w:pPr>
        <w:ind w:left="851" w:right="851"/>
        <w:jc w:val="both"/>
        <w:rPr>
          <w:rFonts w:ascii="Palatino Linotype" w:eastAsia="Palatino Linotype" w:hAnsi="Palatino Linotype" w:cs="Palatino Linotype"/>
          <w:i/>
          <w:sz w:val="22"/>
          <w:szCs w:val="22"/>
        </w:rPr>
      </w:pPr>
      <w:r w:rsidRPr="004C49DB">
        <w:rPr>
          <w:rFonts w:ascii="Palatino Linotype" w:eastAsia="Palatino Linotype" w:hAnsi="Palatino Linotype" w:cs="Palatino Linotype"/>
          <w:i/>
          <w:sz w:val="22"/>
          <w:szCs w:val="22"/>
        </w:rPr>
        <w:t>III. Con el régimen disciplinario establecido en esta Ley. La Comisión de Honor y Justicia implementará una base de datos en la que se registrarán las sanciones impuestas a los integrantes de las Instituciones Policiales.” (Sic)</w:t>
      </w:r>
    </w:p>
    <w:p w14:paraId="7786EEB7" w14:textId="77777777" w:rsidR="00917EE4" w:rsidRPr="004C49DB" w:rsidRDefault="00917EE4">
      <w:pPr>
        <w:spacing w:line="360" w:lineRule="auto"/>
        <w:jc w:val="both"/>
        <w:rPr>
          <w:rFonts w:ascii="Palatino Linotype" w:eastAsia="Palatino Linotype" w:hAnsi="Palatino Linotype" w:cs="Palatino Linotype"/>
        </w:rPr>
      </w:pPr>
    </w:p>
    <w:p w14:paraId="0E80E2E9" w14:textId="77777777" w:rsidR="00917EE4" w:rsidRPr="004C49DB" w:rsidRDefault="008314D9">
      <w:pPr>
        <w:spacing w:line="360" w:lineRule="auto"/>
        <w:jc w:val="both"/>
        <w:rPr>
          <w:rFonts w:ascii="Palatino Linotype" w:eastAsia="Palatino Linotype" w:hAnsi="Palatino Linotype" w:cs="Palatino Linotype"/>
        </w:rPr>
      </w:pPr>
      <w:r w:rsidRPr="004C49DB">
        <w:rPr>
          <w:rFonts w:ascii="Palatino Linotype" w:eastAsia="Palatino Linotype" w:hAnsi="Palatino Linotype" w:cs="Palatino Linotype"/>
        </w:rPr>
        <w:t>Lo que se robustece con lo señalado por el numeral 20600005000000S del Manual General de Organización de la Secretaría de Seguridad, que señala:</w:t>
      </w:r>
    </w:p>
    <w:p w14:paraId="018DC503" w14:textId="77777777" w:rsidR="00917EE4" w:rsidRPr="004C49DB" w:rsidRDefault="00917EE4">
      <w:pPr>
        <w:spacing w:line="360" w:lineRule="auto"/>
        <w:jc w:val="both"/>
        <w:rPr>
          <w:rFonts w:ascii="Palatino Linotype" w:eastAsia="Palatino Linotype" w:hAnsi="Palatino Linotype" w:cs="Palatino Linotype"/>
        </w:rPr>
      </w:pPr>
    </w:p>
    <w:p w14:paraId="36CBB8B1" w14:textId="77777777" w:rsidR="00917EE4" w:rsidRPr="004C49DB" w:rsidRDefault="008314D9">
      <w:pPr>
        <w:ind w:left="851" w:right="851"/>
        <w:jc w:val="both"/>
        <w:rPr>
          <w:rFonts w:ascii="Palatino Linotype" w:eastAsia="Palatino Linotype" w:hAnsi="Palatino Linotype" w:cs="Palatino Linotype"/>
          <w:b/>
          <w:i/>
          <w:sz w:val="22"/>
          <w:szCs w:val="22"/>
        </w:rPr>
      </w:pPr>
      <w:r w:rsidRPr="004C49DB">
        <w:rPr>
          <w:rFonts w:ascii="Palatino Linotype" w:eastAsia="Palatino Linotype" w:hAnsi="Palatino Linotype" w:cs="Palatino Linotype"/>
          <w:b/>
          <w:i/>
          <w:sz w:val="22"/>
          <w:szCs w:val="22"/>
        </w:rPr>
        <w:t xml:space="preserve">20600005000000S UNIDAD DE ASUNTOS JURÍDICOS E IGUALDAD DE GÉNERO </w:t>
      </w:r>
    </w:p>
    <w:p w14:paraId="40792569" w14:textId="77777777" w:rsidR="00917EE4" w:rsidRPr="004C49DB" w:rsidRDefault="00917EE4">
      <w:pPr>
        <w:ind w:left="851" w:right="851"/>
        <w:jc w:val="both"/>
        <w:rPr>
          <w:rFonts w:ascii="Palatino Linotype" w:eastAsia="Palatino Linotype" w:hAnsi="Palatino Linotype" w:cs="Palatino Linotype"/>
          <w:i/>
          <w:sz w:val="22"/>
          <w:szCs w:val="22"/>
        </w:rPr>
      </w:pPr>
    </w:p>
    <w:p w14:paraId="029CFA8D" w14:textId="77777777" w:rsidR="00917EE4" w:rsidRPr="004C49DB" w:rsidRDefault="008314D9">
      <w:pPr>
        <w:ind w:left="851" w:right="851"/>
        <w:jc w:val="both"/>
        <w:rPr>
          <w:rFonts w:ascii="Palatino Linotype" w:eastAsia="Palatino Linotype" w:hAnsi="Palatino Linotype" w:cs="Palatino Linotype"/>
          <w:i/>
          <w:sz w:val="22"/>
          <w:szCs w:val="22"/>
        </w:rPr>
      </w:pPr>
      <w:r w:rsidRPr="004C49DB">
        <w:rPr>
          <w:rFonts w:ascii="Palatino Linotype" w:eastAsia="Palatino Linotype" w:hAnsi="Palatino Linotype" w:cs="Palatino Linotype"/>
          <w:i/>
          <w:sz w:val="22"/>
          <w:szCs w:val="22"/>
        </w:rPr>
        <w:t xml:space="preserve">OBJETIVO: </w:t>
      </w:r>
    </w:p>
    <w:p w14:paraId="5B4498AF" w14:textId="77777777" w:rsidR="00917EE4" w:rsidRPr="004C49DB" w:rsidRDefault="008314D9">
      <w:pPr>
        <w:ind w:left="851" w:right="851"/>
        <w:jc w:val="both"/>
        <w:rPr>
          <w:rFonts w:ascii="Palatino Linotype" w:eastAsia="Palatino Linotype" w:hAnsi="Palatino Linotype" w:cs="Palatino Linotype"/>
          <w:i/>
          <w:sz w:val="22"/>
          <w:szCs w:val="22"/>
        </w:rPr>
      </w:pPr>
      <w:r w:rsidRPr="004C49DB">
        <w:rPr>
          <w:rFonts w:ascii="Palatino Linotype" w:eastAsia="Palatino Linotype" w:hAnsi="Palatino Linotype" w:cs="Palatino Linotype"/>
          <w:b/>
          <w:i/>
          <w:sz w:val="22"/>
          <w:szCs w:val="22"/>
        </w:rPr>
        <w:t>Planear, organizar, dirigir, supervisar y controlar las actividades de representación, defensa, asesoría y gestión de los intereses jurídicos</w:t>
      </w:r>
      <w:r w:rsidRPr="004C49DB">
        <w:rPr>
          <w:rFonts w:ascii="Palatino Linotype" w:eastAsia="Palatino Linotype" w:hAnsi="Palatino Linotype" w:cs="Palatino Linotype"/>
          <w:i/>
          <w:sz w:val="22"/>
          <w:szCs w:val="22"/>
        </w:rPr>
        <w:t xml:space="preserve"> de la Secretaría de Seguridad, y </w:t>
      </w:r>
      <w:r w:rsidRPr="004C49DB">
        <w:rPr>
          <w:rFonts w:ascii="Palatino Linotype" w:eastAsia="Palatino Linotype" w:hAnsi="Palatino Linotype" w:cs="Palatino Linotype"/>
          <w:b/>
          <w:i/>
          <w:sz w:val="22"/>
          <w:szCs w:val="22"/>
        </w:rPr>
        <w:t>del personal adscrito a las unidades administrativas</w:t>
      </w:r>
      <w:r w:rsidRPr="004C49DB">
        <w:rPr>
          <w:rFonts w:ascii="Palatino Linotype" w:eastAsia="Palatino Linotype" w:hAnsi="Palatino Linotype" w:cs="Palatino Linotype"/>
          <w:i/>
          <w:sz w:val="22"/>
          <w:szCs w:val="22"/>
        </w:rPr>
        <w:t xml:space="preserve"> de la misma, así como, validar y coordinar iniciativas de leyes, reglamentos, decretos, acuerdos y demás disposiciones jurídicas que normen la actuación de la dependencia, promoviendo acciones con perspectiva de género que garanticen el acceso de las mujeres a una vida libre de violencia, la igualdad de género, la eliminación de la discriminación y el respeto a los derechos humanos. </w:t>
      </w:r>
    </w:p>
    <w:p w14:paraId="71A26AE2" w14:textId="77777777" w:rsidR="00917EE4" w:rsidRPr="004C49DB" w:rsidRDefault="00917EE4">
      <w:pPr>
        <w:ind w:left="851" w:right="851"/>
        <w:jc w:val="both"/>
        <w:rPr>
          <w:rFonts w:ascii="Palatino Linotype" w:eastAsia="Palatino Linotype" w:hAnsi="Palatino Linotype" w:cs="Palatino Linotype"/>
          <w:i/>
          <w:sz w:val="22"/>
          <w:szCs w:val="22"/>
        </w:rPr>
      </w:pPr>
    </w:p>
    <w:p w14:paraId="7EEB53DD" w14:textId="77777777" w:rsidR="00917EE4" w:rsidRPr="004C49DB" w:rsidRDefault="008314D9">
      <w:pPr>
        <w:ind w:left="851" w:right="851"/>
        <w:jc w:val="both"/>
        <w:rPr>
          <w:rFonts w:ascii="Palatino Linotype" w:eastAsia="Palatino Linotype" w:hAnsi="Palatino Linotype" w:cs="Palatino Linotype"/>
          <w:b/>
          <w:i/>
          <w:sz w:val="22"/>
          <w:szCs w:val="22"/>
        </w:rPr>
      </w:pPr>
      <w:r w:rsidRPr="004C49DB">
        <w:rPr>
          <w:rFonts w:ascii="Palatino Linotype" w:eastAsia="Palatino Linotype" w:hAnsi="Palatino Linotype" w:cs="Palatino Linotype"/>
          <w:b/>
          <w:i/>
          <w:sz w:val="22"/>
          <w:szCs w:val="22"/>
        </w:rPr>
        <w:lastRenderedPageBreak/>
        <w:t xml:space="preserve">FUNCIONES: </w:t>
      </w:r>
    </w:p>
    <w:p w14:paraId="24FD378E" w14:textId="77777777" w:rsidR="00917EE4" w:rsidRPr="004C49DB" w:rsidRDefault="008314D9">
      <w:pPr>
        <w:ind w:left="851" w:right="851"/>
        <w:jc w:val="both"/>
        <w:rPr>
          <w:rFonts w:ascii="Palatino Linotype" w:eastAsia="Palatino Linotype" w:hAnsi="Palatino Linotype" w:cs="Palatino Linotype"/>
          <w:i/>
          <w:sz w:val="22"/>
          <w:szCs w:val="22"/>
        </w:rPr>
      </w:pPr>
      <w:r w:rsidRPr="004C49DB">
        <w:rPr>
          <w:rFonts w:ascii="Palatino Linotype" w:eastAsia="Palatino Linotype" w:hAnsi="Palatino Linotype" w:cs="Palatino Linotype"/>
          <w:i/>
          <w:sz w:val="22"/>
          <w:szCs w:val="22"/>
        </w:rPr>
        <w:t>…</w:t>
      </w:r>
    </w:p>
    <w:p w14:paraId="2148F637" w14:textId="77777777" w:rsidR="00917EE4" w:rsidRPr="004C49DB" w:rsidRDefault="008314D9">
      <w:pPr>
        <w:ind w:left="851" w:right="851"/>
        <w:jc w:val="both"/>
        <w:rPr>
          <w:rFonts w:ascii="Palatino Linotype" w:eastAsia="Palatino Linotype" w:hAnsi="Palatino Linotype" w:cs="Palatino Linotype"/>
          <w:i/>
          <w:sz w:val="22"/>
          <w:szCs w:val="22"/>
        </w:rPr>
      </w:pPr>
      <w:r w:rsidRPr="004C49DB">
        <w:rPr>
          <w:rFonts w:ascii="Palatino Linotype" w:eastAsia="Palatino Linotype" w:hAnsi="Palatino Linotype" w:cs="Palatino Linotype"/>
          <w:b/>
          <w:i/>
          <w:sz w:val="22"/>
          <w:szCs w:val="22"/>
        </w:rPr>
        <w:t>- Participar en las sesiones de la Comisión de Honor y Justicia de la Secretaría de Seguridad, a fin de coadyuvar en la resolución de los procedimientos instaurados en contra del personal operativo de la institución, de conformidad con la normatividad aplicable</w:t>
      </w:r>
      <w:r w:rsidRPr="004C49DB">
        <w:rPr>
          <w:rFonts w:ascii="Palatino Linotype" w:eastAsia="Palatino Linotype" w:hAnsi="Palatino Linotype" w:cs="Palatino Linotype"/>
          <w:i/>
          <w:sz w:val="22"/>
          <w:szCs w:val="22"/>
        </w:rPr>
        <w:t>…” (Sic)</w:t>
      </w:r>
    </w:p>
    <w:p w14:paraId="071A553B" w14:textId="77777777" w:rsidR="00917EE4" w:rsidRPr="004C49DB" w:rsidRDefault="00917EE4">
      <w:pPr>
        <w:spacing w:line="360" w:lineRule="auto"/>
        <w:jc w:val="both"/>
        <w:rPr>
          <w:rFonts w:ascii="Palatino Linotype" w:eastAsia="Palatino Linotype" w:hAnsi="Palatino Linotype" w:cs="Palatino Linotype"/>
        </w:rPr>
      </w:pPr>
    </w:p>
    <w:p w14:paraId="18446338" w14:textId="77777777" w:rsidR="00917EE4" w:rsidRPr="004C49DB" w:rsidRDefault="008314D9">
      <w:pPr>
        <w:spacing w:line="360" w:lineRule="auto"/>
        <w:jc w:val="both"/>
        <w:rPr>
          <w:rFonts w:ascii="Palatino Linotype" w:eastAsia="Palatino Linotype" w:hAnsi="Palatino Linotype" w:cs="Palatino Linotype"/>
        </w:rPr>
      </w:pPr>
      <w:r w:rsidRPr="004C49DB">
        <w:rPr>
          <w:rFonts w:ascii="Palatino Linotype" w:eastAsia="Palatino Linotype" w:hAnsi="Palatino Linotype" w:cs="Palatino Linotype"/>
        </w:rPr>
        <w:t>Siendo el área competente para conocer de la información solicitada por el particular, colmando con ello el derecho de acceso a la información del particular.</w:t>
      </w:r>
    </w:p>
    <w:p w14:paraId="129F2A52" w14:textId="77777777" w:rsidR="00917EE4" w:rsidRPr="004C49DB" w:rsidRDefault="00917EE4">
      <w:pPr>
        <w:spacing w:line="360" w:lineRule="auto"/>
        <w:jc w:val="both"/>
        <w:rPr>
          <w:rFonts w:ascii="Palatino Linotype" w:eastAsia="Palatino Linotype" w:hAnsi="Palatino Linotype" w:cs="Palatino Linotype"/>
        </w:rPr>
      </w:pPr>
    </w:p>
    <w:p w14:paraId="7F27507F" w14:textId="77777777" w:rsidR="00917EE4" w:rsidRPr="004C49DB" w:rsidRDefault="008314D9">
      <w:pPr>
        <w:spacing w:after="120" w:line="360" w:lineRule="auto"/>
        <w:jc w:val="both"/>
        <w:rPr>
          <w:rFonts w:ascii="Palatino Linotype" w:eastAsia="Palatino Linotype" w:hAnsi="Palatino Linotype" w:cs="Palatino Linotype"/>
        </w:rPr>
      </w:pPr>
      <w:r w:rsidRPr="004C49DB">
        <w:rPr>
          <w:rFonts w:ascii="Palatino Linotype" w:eastAsia="Palatino Linotype" w:hAnsi="Palatino Linotype" w:cs="Palatino Linotype"/>
        </w:rPr>
        <w:t>Además, debe decirse que este 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224807A2" w14:textId="77777777" w:rsidR="00917EE4" w:rsidRPr="004C49DB" w:rsidRDefault="008314D9">
      <w:pPr>
        <w:spacing w:before="120" w:after="120"/>
        <w:ind w:left="851" w:right="851"/>
        <w:jc w:val="both"/>
        <w:rPr>
          <w:rFonts w:ascii="Palatino Linotype" w:eastAsia="Palatino Linotype" w:hAnsi="Palatino Linotype" w:cs="Palatino Linotype"/>
          <w:i/>
          <w:sz w:val="22"/>
          <w:szCs w:val="22"/>
        </w:rPr>
      </w:pPr>
      <w:r w:rsidRPr="004C49DB">
        <w:rPr>
          <w:rFonts w:ascii="Palatino Linotype" w:eastAsia="Palatino Linotype" w:hAnsi="Palatino Linotype" w:cs="Palatino Linotype"/>
          <w:i/>
          <w:sz w:val="22"/>
          <w:szCs w:val="22"/>
        </w:rPr>
        <w:t>“</w:t>
      </w:r>
      <w:r w:rsidRPr="004C49DB">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4C49DB">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respecto.”(Sic)</w:t>
      </w:r>
    </w:p>
    <w:p w14:paraId="4059901E" w14:textId="77777777" w:rsidR="00917EE4" w:rsidRPr="004C49DB" w:rsidRDefault="00917EE4">
      <w:pPr>
        <w:spacing w:line="360" w:lineRule="auto"/>
        <w:jc w:val="both"/>
        <w:rPr>
          <w:rFonts w:ascii="Palatino Linotype" w:eastAsia="Palatino Linotype" w:hAnsi="Palatino Linotype" w:cs="Palatino Linotype"/>
        </w:rPr>
      </w:pPr>
    </w:p>
    <w:p w14:paraId="46FAA690" w14:textId="77777777" w:rsidR="00917EE4" w:rsidRPr="004C49DB" w:rsidRDefault="008314D9">
      <w:pPr>
        <w:spacing w:after="240" w:line="360" w:lineRule="auto"/>
        <w:jc w:val="both"/>
        <w:rPr>
          <w:rFonts w:ascii="Palatino Linotype" w:eastAsia="Palatino Linotype" w:hAnsi="Palatino Linotype" w:cs="Palatino Linotype"/>
        </w:rPr>
      </w:pPr>
      <w:r w:rsidRPr="004C49DB">
        <w:rPr>
          <w:rFonts w:ascii="Palatino Linotype" w:eastAsia="Palatino Linotype" w:hAnsi="Palatino Linotype" w:cs="Palatino Linotype"/>
        </w:rPr>
        <w:lastRenderedPageBreak/>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18D4D016" w14:textId="77777777" w:rsidR="00917EE4" w:rsidRPr="004C49DB" w:rsidRDefault="008314D9">
      <w:pPr>
        <w:spacing w:before="240" w:after="240" w:line="360" w:lineRule="auto"/>
        <w:jc w:val="both"/>
        <w:rPr>
          <w:rFonts w:ascii="Palatino Linotype" w:eastAsia="Palatino Linotype" w:hAnsi="Palatino Linotype" w:cs="Palatino Linotype"/>
        </w:rPr>
      </w:pPr>
      <w:r w:rsidRPr="004C49DB">
        <w:rPr>
          <w:rFonts w:ascii="Palatino Linotype" w:eastAsia="Palatino Linotype" w:hAnsi="Palatino Linotype" w:cs="Palatino Linotype"/>
        </w:rPr>
        <w:t xml:space="preserve">En virtud de los argumentos expuestos con anterioridad, así como del análisis realizado a las constancias que obran en el expediente electrónico del SAIMEX, identificado con el folio </w:t>
      </w:r>
      <w:r w:rsidRPr="004C49DB">
        <w:rPr>
          <w:rFonts w:ascii="Palatino Linotype" w:eastAsia="Palatino Linotype" w:hAnsi="Palatino Linotype" w:cs="Palatino Linotype"/>
          <w:b/>
        </w:rPr>
        <w:t xml:space="preserve">00042/SSEM/IP/2023, </w:t>
      </w:r>
      <w:r w:rsidRPr="004C49DB">
        <w:rPr>
          <w:rFonts w:ascii="Palatino Linotype" w:eastAsia="Palatino Linotype" w:hAnsi="Palatino Linotype" w:cs="Palatino Linotype"/>
        </w:rPr>
        <w:t xml:space="preserve">se determina sobreseer el recurso de revisión número </w:t>
      </w:r>
      <w:r w:rsidRPr="004C49DB">
        <w:rPr>
          <w:rFonts w:ascii="Palatino Linotype" w:eastAsia="Palatino Linotype" w:hAnsi="Palatino Linotype" w:cs="Palatino Linotype"/>
          <w:b/>
        </w:rPr>
        <w:t xml:space="preserve">00824/INFOEM/IP/RR/2023, </w:t>
      </w:r>
      <w:r w:rsidRPr="004C49DB">
        <w:rPr>
          <w:rFonts w:ascii="Palatino Linotype" w:eastAsia="Palatino Linotype" w:hAnsi="Palatino Linotype" w:cs="Palatino Linotype"/>
        </w:rPr>
        <w:t>por actualizarse la causal de sobreseimiento prevista en la fracción III del artículo 192 de la Ley de Transparencia y Acceso a la Información Pública del Estado de México y Municipios, que dispone lo siguiente:</w:t>
      </w:r>
    </w:p>
    <w:p w14:paraId="373F9371" w14:textId="77777777" w:rsidR="00917EE4" w:rsidRPr="004C49DB" w:rsidRDefault="008314D9">
      <w:pPr>
        <w:spacing w:before="240"/>
        <w:ind w:left="992" w:right="1043"/>
        <w:jc w:val="both"/>
        <w:rPr>
          <w:rFonts w:ascii="Palatino Linotype" w:eastAsia="Palatino Linotype" w:hAnsi="Palatino Linotype" w:cs="Palatino Linotype"/>
          <w:i/>
          <w:sz w:val="22"/>
          <w:szCs w:val="22"/>
        </w:rPr>
      </w:pPr>
      <w:r w:rsidRPr="004C49DB">
        <w:rPr>
          <w:rFonts w:ascii="Palatino Linotype" w:eastAsia="Palatino Linotype" w:hAnsi="Palatino Linotype" w:cs="Palatino Linotype"/>
          <w:b/>
          <w:i/>
          <w:sz w:val="22"/>
          <w:szCs w:val="22"/>
        </w:rPr>
        <w:t xml:space="preserve">“Artículo 192. </w:t>
      </w:r>
      <w:r w:rsidRPr="004C49DB">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1D08196A" w14:textId="77777777" w:rsidR="00917EE4" w:rsidRPr="004C49DB" w:rsidRDefault="008314D9">
      <w:pPr>
        <w:ind w:left="992" w:right="1043"/>
        <w:jc w:val="both"/>
        <w:rPr>
          <w:rFonts w:ascii="Palatino Linotype" w:eastAsia="Palatino Linotype" w:hAnsi="Palatino Linotype" w:cs="Palatino Linotype"/>
          <w:i/>
          <w:sz w:val="22"/>
          <w:szCs w:val="22"/>
        </w:rPr>
      </w:pPr>
      <w:r w:rsidRPr="004C49DB">
        <w:rPr>
          <w:rFonts w:ascii="Palatino Linotype" w:eastAsia="Palatino Linotype" w:hAnsi="Palatino Linotype" w:cs="Palatino Linotype"/>
          <w:b/>
          <w:i/>
          <w:sz w:val="22"/>
          <w:szCs w:val="22"/>
        </w:rPr>
        <w:t>…</w:t>
      </w:r>
    </w:p>
    <w:p w14:paraId="5AC3B64C" w14:textId="77777777" w:rsidR="00917EE4" w:rsidRPr="004C49DB" w:rsidRDefault="008314D9">
      <w:pPr>
        <w:ind w:left="992" w:right="1043"/>
        <w:jc w:val="both"/>
        <w:rPr>
          <w:rFonts w:ascii="Palatino Linotype" w:eastAsia="Palatino Linotype" w:hAnsi="Palatino Linotype" w:cs="Palatino Linotype"/>
          <w:b/>
          <w:i/>
          <w:sz w:val="22"/>
          <w:szCs w:val="22"/>
        </w:rPr>
      </w:pPr>
      <w:r w:rsidRPr="004C49DB">
        <w:rPr>
          <w:rFonts w:ascii="Palatino Linotype" w:eastAsia="Palatino Linotype" w:hAnsi="Palatino Linotype" w:cs="Palatino Linotype"/>
          <w:b/>
          <w:i/>
          <w:sz w:val="22"/>
          <w:szCs w:val="22"/>
        </w:rPr>
        <w:t>III. El sujeto obligado responsable del acto lo modifique o revoque de tal manera que el recurso de revisión quede sin materia…”. (Sic)</w:t>
      </w:r>
    </w:p>
    <w:p w14:paraId="213563B1" w14:textId="77777777" w:rsidR="00917EE4" w:rsidRPr="004C49DB" w:rsidRDefault="00917EE4">
      <w:pPr>
        <w:spacing w:line="360" w:lineRule="auto"/>
        <w:jc w:val="both"/>
        <w:rPr>
          <w:rFonts w:ascii="Palatino Linotype" w:eastAsia="Palatino Linotype" w:hAnsi="Palatino Linotype" w:cs="Palatino Linotype"/>
          <w:b/>
          <w:i/>
        </w:rPr>
      </w:pPr>
    </w:p>
    <w:p w14:paraId="183E4E3A" w14:textId="77777777" w:rsidR="00917EE4" w:rsidRPr="004C49DB" w:rsidRDefault="008314D9">
      <w:pPr>
        <w:spacing w:after="240" w:line="360" w:lineRule="auto"/>
        <w:jc w:val="both"/>
        <w:rPr>
          <w:rFonts w:ascii="Palatino Linotype" w:eastAsia="Palatino Linotype" w:hAnsi="Palatino Linotype" w:cs="Palatino Linotype"/>
        </w:rPr>
      </w:pPr>
      <w:r w:rsidRPr="004C49DB">
        <w:rPr>
          <w:rFonts w:ascii="Palatino Linotype" w:eastAsia="Palatino Linotype" w:hAnsi="Palatino Linotype" w:cs="Palatino Linotype"/>
        </w:rPr>
        <w:t>De lo establecido en el precepto legal citado se advierte que el sobreseimiento del recurso de revisión procede en los siguientes casos:</w:t>
      </w:r>
    </w:p>
    <w:p w14:paraId="294BC124" w14:textId="77777777" w:rsidR="00917EE4" w:rsidRPr="004C49DB" w:rsidRDefault="008314D9">
      <w:pPr>
        <w:spacing w:before="240" w:after="240" w:line="360" w:lineRule="auto"/>
        <w:jc w:val="both"/>
        <w:rPr>
          <w:rFonts w:ascii="Palatino Linotype" w:eastAsia="Palatino Linotype" w:hAnsi="Palatino Linotype" w:cs="Palatino Linotype"/>
        </w:rPr>
      </w:pPr>
      <w:r w:rsidRPr="004C49DB">
        <w:rPr>
          <w:rFonts w:ascii="Palatino Linotype" w:eastAsia="Palatino Linotype" w:hAnsi="Palatino Linotype" w:cs="Palatino Linotype"/>
        </w:rPr>
        <w:t>a) Cuando el sujeto obligado modifique el acto impugnado.</w:t>
      </w:r>
    </w:p>
    <w:p w14:paraId="5A3D5326" w14:textId="77777777" w:rsidR="00917EE4" w:rsidRPr="004C49DB" w:rsidRDefault="008314D9">
      <w:pPr>
        <w:spacing w:before="240" w:after="240" w:line="360" w:lineRule="auto"/>
        <w:jc w:val="both"/>
        <w:rPr>
          <w:rFonts w:ascii="Palatino Linotype" w:eastAsia="Palatino Linotype" w:hAnsi="Palatino Linotype" w:cs="Palatino Linotype"/>
        </w:rPr>
      </w:pPr>
      <w:r w:rsidRPr="004C49DB">
        <w:rPr>
          <w:rFonts w:ascii="Palatino Linotype" w:eastAsia="Palatino Linotype" w:hAnsi="Palatino Linotype" w:cs="Palatino Linotype"/>
        </w:rPr>
        <w:t>b) Cuando el sujeto obligado revoque el acto impugnado.</w:t>
      </w:r>
    </w:p>
    <w:p w14:paraId="7DABC72C" w14:textId="77777777" w:rsidR="00917EE4" w:rsidRPr="004C49DB" w:rsidRDefault="008314D9">
      <w:pPr>
        <w:spacing w:before="240" w:after="240" w:line="360" w:lineRule="auto"/>
        <w:jc w:val="both"/>
        <w:rPr>
          <w:rFonts w:ascii="Palatino Linotype" w:eastAsia="Palatino Linotype" w:hAnsi="Palatino Linotype" w:cs="Palatino Linotype"/>
        </w:rPr>
      </w:pPr>
      <w:r w:rsidRPr="004C49DB">
        <w:rPr>
          <w:rFonts w:ascii="Palatino Linotype" w:eastAsia="Palatino Linotype" w:hAnsi="Palatino Linotype" w:cs="Palatino Linotype"/>
        </w:rPr>
        <w:t>Quedando en ambos casos el acto combatido sin materia o sin efectos.</w:t>
      </w:r>
    </w:p>
    <w:p w14:paraId="4204D22E" w14:textId="77777777" w:rsidR="00917EE4" w:rsidRPr="004C49DB" w:rsidRDefault="008314D9">
      <w:pPr>
        <w:spacing w:before="240" w:after="240" w:line="360" w:lineRule="auto"/>
        <w:jc w:val="both"/>
        <w:rPr>
          <w:rFonts w:ascii="Palatino Linotype" w:eastAsia="Palatino Linotype" w:hAnsi="Palatino Linotype" w:cs="Palatino Linotype"/>
        </w:rPr>
      </w:pPr>
      <w:r w:rsidRPr="004C49DB">
        <w:rPr>
          <w:rFonts w:ascii="Palatino Linotype" w:eastAsia="Palatino Linotype" w:hAnsi="Palatino Linotype" w:cs="Palatino Linotype"/>
        </w:rPr>
        <w:lastRenderedPageBreak/>
        <w:t xml:space="preserve">Como se observa de lo anterior, un acto impugnado es modificado en aquellos casos en los que el </w:t>
      </w:r>
      <w:r w:rsidRPr="004C49DB">
        <w:rPr>
          <w:rFonts w:ascii="Palatino Linotype" w:eastAsia="Palatino Linotype" w:hAnsi="Palatino Linotype" w:cs="Palatino Linotype"/>
          <w:b/>
        </w:rPr>
        <w:t>SUJETO OBLIGADO</w:t>
      </w:r>
      <w:r w:rsidRPr="004C49DB">
        <w:rPr>
          <w:rFonts w:ascii="Palatino Linotype" w:eastAsia="Palatino Linotype" w:hAnsi="Palatino Linotype" w:cs="Palatino Linotype"/>
        </w:rPr>
        <w:t xml:space="preserve"> ante la omisión de dar una respuesta, emite una respuesta de manera posterior y en ésta subsana las deficiencias que hubiera tenido, quedando satisfecho el derecho subjetivo accionado por la parte recurrente.</w:t>
      </w:r>
    </w:p>
    <w:p w14:paraId="4DFFF777" w14:textId="77777777" w:rsidR="00917EE4" w:rsidRPr="004C49DB" w:rsidRDefault="008314D9">
      <w:pPr>
        <w:spacing w:before="240" w:after="240" w:line="360" w:lineRule="auto"/>
        <w:jc w:val="both"/>
        <w:rPr>
          <w:rFonts w:ascii="Palatino Linotype" w:eastAsia="Palatino Linotype" w:hAnsi="Palatino Linotype" w:cs="Palatino Linotype"/>
        </w:rPr>
      </w:pPr>
      <w:r w:rsidRPr="004C49DB">
        <w:rPr>
          <w:rFonts w:ascii="Palatino Linotype" w:eastAsia="Palatino Linotype" w:hAnsi="Palatino Linotype" w:cs="Palatino Linotype"/>
        </w:rPr>
        <w:t xml:space="preserve">Por lo que hace a la revocación, esta se actualiza cuando el </w:t>
      </w:r>
      <w:r w:rsidRPr="004C49DB">
        <w:rPr>
          <w:rFonts w:ascii="Palatino Linotype" w:eastAsia="Palatino Linotype" w:hAnsi="Palatino Linotype" w:cs="Palatino Linotype"/>
          <w:b/>
        </w:rPr>
        <w:t>SUJETO OBLIGADO</w:t>
      </w:r>
      <w:r w:rsidRPr="004C49DB">
        <w:rPr>
          <w:rFonts w:ascii="Palatino Linotype" w:eastAsia="Palatino Linotype" w:hAnsi="Palatino Linotype" w:cs="Palatino Linotype"/>
        </w:rPr>
        <w:t xml:space="preserve"> deja sin efectos la omisión de dar respuesta y en su lugar emite una respuesta con las características y cualidades suficientes para dejar satisfecho el ejercicio del derecho al acceso a la información pública.</w:t>
      </w:r>
    </w:p>
    <w:p w14:paraId="6FC57861" w14:textId="77777777" w:rsidR="00917EE4" w:rsidRPr="004C49DB" w:rsidRDefault="008314D9">
      <w:pPr>
        <w:pBdr>
          <w:top w:val="nil"/>
          <w:left w:val="nil"/>
          <w:bottom w:val="nil"/>
          <w:right w:val="nil"/>
          <w:between w:val="nil"/>
        </w:pBdr>
        <w:spacing w:after="120" w:line="360" w:lineRule="auto"/>
        <w:ind w:right="96"/>
        <w:jc w:val="both"/>
        <w:rPr>
          <w:rFonts w:ascii="Palatino Linotype" w:eastAsia="Palatino Linotype" w:hAnsi="Palatino Linotype" w:cs="Palatino Linotype"/>
          <w:color w:val="000000"/>
        </w:rPr>
      </w:pPr>
      <w:r w:rsidRPr="004C49DB">
        <w:rPr>
          <w:rFonts w:ascii="Palatino Linotype" w:eastAsia="Palatino Linotype" w:hAnsi="Palatino Linotype" w:cs="Palatino Linotype"/>
          <w:color w:val="000000"/>
        </w:rPr>
        <w:t xml:space="preserve">De lo establecido en el precepto legal citado, se advierte que el sobreseimiento del recurso de revisión procede cuando se presente un motivo por el cual se tenga sin materia el Recurso de Revisión y en el presente caso el motivo por el cual se sobresee el presente medio de impugnación, es porque el </w:t>
      </w:r>
      <w:r w:rsidRPr="004C49DB">
        <w:rPr>
          <w:rFonts w:ascii="Palatino Linotype" w:eastAsia="Palatino Linotype" w:hAnsi="Palatino Linotype" w:cs="Palatino Linotype"/>
          <w:b/>
          <w:color w:val="000000"/>
        </w:rPr>
        <w:t>SUJETO OBLIGADO</w:t>
      </w:r>
      <w:r w:rsidRPr="004C49DB">
        <w:rPr>
          <w:rFonts w:ascii="Palatino Linotype" w:eastAsia="Palatino Linotype" w:hAnsi="Palatino Linotype" w:cs="Palatino Linotype"/>
          <w:color w:val="000000"/>
        </w:rPr>
        <w:t xml:space="preserve"> otorgó respuesta al requerimiento formulado por el particular con la información enviada en Informe Justificado; colmando con ello el derecho de acceso a la información del particular.</w:t>
      </w:r>
    </w:p>
    <w:p w14:paraId="05A80D83" w14:textId="77777777" w:rsidR="00917EE4" w:rsidRPr="004C49DB" w:rsidRDefault="008314D9">
      <w:pPr>
        <w:spacing w:before="240" w:after="240" w:line="360" w:lineRule="auto"/>
        <w:jc w:val="both"/>
        <w:rPr>
          <w:rFonts w:ascii="Palatino Linotype" w:eastAsia="Palatino Linotype" w:hAnsi="Palatino Linotype" w:cs="Palatino Linotype"/>
        </w:rPr>
      </w:pPr>
      <w:r w:rsidRPr="004C49DB">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14:paraId="1B1B2033" w14:textId="77777777" w:rsidR="00917EE4" w:rsidRPr="004C49DB" w:rsidRDefault="008314D9">
      <w:pPr>
        <w:spacing w:before="240" w:line="360" w:lineRule="auto"/>
        <w:jc w:val="both"/>
        <w:rPr>
          <w:rFonts w:ascii="Palatino Linotype" w:eastAsia="Palatino Linotype" w:hAnsi="Palatino Linotype" w:cs="Palatino Linotype"/>
        </w:rPr>
      </w:pPr>
      <w:r w:rsidRPr="004C49DB">
        <w:rPr>
          <w:rFonts w:ascii="Palatino Linotype" w:eastAsia="Palatino Linotype" w:hAnsi="Palatino Linotype" w:cs="Palatino Linotype"/>
        </w:rPr>
        <w:t xml:space="preserve">En tanto que, un acto impugnado queda sin materia, cuando ha sido satisfecha la pretensión de la </w:t>
      </w:r>
      <w:r w:rsidRPr="004C49DB">
        <w:rPr>
          <w:rFonts w:ascii="Palatino Linotype" w:eastAsia="Palatino Linotype" w:hAnsi="Palatino Linotype" w:cs="Palatino Linotype"/>
          <w:b/>
        </w:rPr>
        <w:t>RECURRENTE</w:t>
      </w:r>
      <w:r w:rsidRPr="004C49DB">
        <w:rPr>
          <w:rFonts w:ascii="Palatino Linotype" w:eastAsia="Palatino Linotype" w:hAnsi="Palatino Linotype" w:cs="Palatino Linotype"/>
        </w:rPr>
        <w:t xml:space="preserve"> de manera que el </w:t>
      </w:r>
      <w:r w:rsidRPr="004C49DB">
        <w:rPr>
          <w:rFonts w:ascii="Palatino Linotype" w:eastAsia="Palatino Linotype" w:hAnsi="Palatino Linotype" w:cs="Palatino Linotype"/>
          <w:b/>
        </w:rPr>
        <w:t>SUJETO OBLIGADO</w:t>
      </w:r>
      <w:r w:rsidRPr="004C49DB">
        <w:rPr>
          <w:rFonts w:ascii="Palatino Linotype" w:eastAsia="Palatino Linotype" w:hAnsi="Palatino Linotype" w:cs="Palatino Linotype"/>
        </w:rPr>
        <w:t xml:space="preserve"> entrega una respuesta en los términos previstos en la ley, ya que a través de su informe justificado concede la totalidad de la información solicitada.</w:t>
      </w:r>
    </w:p>
    <w:p w14:paraId="7AAF148C" w14:textId="77777777" w:rsidR="00917EE4" w:rsidRPr="004C49DB" w:rsidRDefault="00917EE4">
      <w:pPr>
        <w:spacing w:line="360" w:lineRule="auto"/>
        <w:jc w:val="both"/>
        <w:rPr>
          <w:rFonts w:ascii="Palatino Linotype" w:eastAsia="Palatino Linotype" w:hAnsi="Palatino Linotype" w:cs="Palatino Linotype"/>
        </w:rPr>
      </w:pPr>
    </w:p>
    <w:p w14:paraId="29B43EC3" w14:textId="77777777" w:rsidR="00917EE4" w:rsidRPr="004C49DB" w:rsidRDefault="008314D9">
      <w:pPr>
        <w:spacing w:line="360" w:lineRule="auto"/>
        <w:jc w:val="both"/>
        <w:rPr>
          <w:rFonts w:ascii="Palatino Linotype" w:eastAsia="Palatino Linotype" w:hAnsi="Palatino Linotype" w:cs="Palatino Linotype"/>
          <w:color w:val="000000"/>
        </w:rPr>
      </w:pPr>
      <w:r w:rsidRPr="004C49DB">
        <w:rPr>
          <w:rFonts w:ascii="Palatino Linotype" w:eastAsia="Palatino Linotype" w:hAnsi="Palatino Linotype" w:cs="Palatino Linotype"/>
          <w:color w:val="000000"/>
        </w:rPr>
        <w:lastRenderedPageBreak/>
        <w:t xml:space="preserve">De tal manera, es evidente que con ello queda sin materia el presente recurso de revisión, ya que la inconformidad sobre la falta de respuesta, se subsanó con la información entregada en informe justificado dentro del apartado de manifestaciones del SAIMEX, que fue puesto a la vista de la </w:t>
      </w:r>
      <w:r w:rsidRPr="004C49DB">
        <w:rPr>
          <w:rFonts w:ascii="Palatino Linotype" w:eastAsia="Palatino Linotype" w:hAnsi="Palatino Linotype" w:cs="Palatino Linotype"/>
          <w:b/>
          <w:color w:val="000000"/>
        </w:rPr>
        <w:t>RECURRENTE</w:t>
      </w:r>
      <w:r w:rsidRPr="004C49DB">
        <w:rPr>
          <w:rFonts w:ascii="Palatino Linotype" w:eastAsia="Palatino Linotype" w:hAnsi="Palatino Linotype" w:cs="Palatino Linotype"/>
          <w:color w:val="000000"/>
        </w:rPr>
        <w:t>, ya no cobraría sentido; y si respecto de la misma no formuló alegato alguno dentro del plazo concedido para tal efecto se entiende que se encuentra satisfecho.</w:t>
      </w:r>
    </w:p>
    <w:p w14:paraId="02D89B15" w14:textId="77777777" w:rsidR="00917EE4" w:rsidRPr="004C49DB" w:rsidRDefault="00917EE4">
      <w:pPr>
        <w:spacing w:line="360" w:lineRule="auto"/>
        <w:jc w:val="both"/>
      </w:pPr>
    </w:p>
    <w:p w14:paraId="4AC218BE" w14:textId="77777777" w:rsidR="00917EE4" w:rsidRPr="004C49DB" w:rsidRDefault="008314D9">
      <w:pPr>
        <w:spacing w:line="360" w:lineRule="auto"/>
        <w:jc w:val="both"/>
        <w:rPr>
          <w:rFonts w:ascii="Palatino Linotype" w:eastAsia="Palatino Linotype" w:hAnsi="Palatino Linotype" w:cs="Palatino Linotype"/>
          <w:color w:val="000000"/>
        </w:rPr>
      </w:pPr>
      <w:r w:rsidRPr="004C49DB">
        <w:rPr>
          <w:rFonts w:ascii="Palatino Linotype" w:eastAsia="Palatino Linotype" w:hAnsi="Palatino Linotype" w:cs="Palatino Linotype"/>
          <w:color w:val="000000"/>
        </w:rPr>
        <w:t xml:space="preserve">En resumen, el </w:t>
      </w:r>
      <w:r w:rsidRPr="004C49DB">
        <w:rPr>
          <w:rFonts w:ascii="Palatino Linotype" w:eastAsia="Palatino Linotype" w:hAnsi="Palatino Linotype" w:cs="Palatino Linotype"/>
          <w:b/>
          <w:color w:val="000000"/>
        </w:rPr>
        <w:t>SUJETO OBLIGADO</w:t>
      </w:r>
      <w:r w:rsidRPr="004C49DB">
        <w:rPr>
          <w:rFonts w:ascii="Palatino Linotype" w:eastAsia="Palatino Linotype" w:hAnsi="Palatino Linotype" w:cs="Palatino Linotype"/>
          <w:color w:val="000000"/>
        </w:rPr>
        <w:t xml:space="preserve"> dio respuesta a la solicitud de acceso a la información pública de la ahora </w:t>
      </w:r>
      <w:r w:rsidRPr="004C49DB">
        <w:rPr>
          <w:rFonts w:ascii="Palatino Linotype" w:eastAsia="Palatino Linotype" w:hAnsi="Palatino Linotype" w:cs="Palatino Linotype"/>
          <w:b/>
          <w:color w:val="000000"/>
        </w:rPr>
        <w:t>RECURRENTE</w:t>
      </w:r>
      <w:r w:rsidRPr="004C49DB">
        <w:rPr>
          <w:rFonts w:ascii="Palatino Linotype" w:eastAsia="Palatino Linotype" w:hAnsi="Palatino Linotype" w:cs="Palatino Linotype"/>
          <w:color w:val="000000"/>
        </w:rPr>
        <w:t>; aunque ello haya sido de manera posterior; dejando con ello sin materia el presente recurso de revisión, actualizándose entonces la causal prevista en la fracción III del artículo 192 de la Ley de la Materia vigente en la Entidad, antes transcrita. </w:t>
      </w:r>
    </w:p>
    <w:p w14:paraId="133C1FFF" w14:textId="77777777" w:rsidR="00917EE4" w:rsidRPr="004C49DB" w:rsidRDefault="00917EE4">
      <w:pPr>
        <w:spacing w:line="360" w:lineRule="auto"/>
        <w:jc w:val="both"/>
      </w:pPr>
    </w:p>
    <w:p w14:paraId="04A4447E" w14:textId="77777777" w:rsidR="00917EE4" w:rsidRPr="004C49DB" w:rsidRDefault="008314D9">
      <w:pPr>
        <w:spacing w:line="360" w:lineRule="auto"/>
        <w:jc w:val="both"/>
        <w:rPr>
          <w:rFonts w:ascii="Palatino Linotype" w:eastAsia="Palatino Linotype" w:hAnsi="Palatino Linotype" w:cs="Palatino Linotype"/>
          <w:color w:val="000000"/>
        </w:rPr>
      </w:pPr>
      <w:r w:rsidRPr="004C49DB">
        <w:rPr>
          <w:rFonts w:ascii="Palatino Linotype" w:eastAsia="Palatino Linotype" w:hAnsi="Palatino Linotype" w:cs="Palatino Linotype"/>
          <w:color w:val="000000"/>
        </w:rPr>
        <w:t xml:space="preserve">Siendo el </w:t>
      </w:r>
      <w:r w:rsidRPr="004C49DB">
        <w:rPr>
          <w:rFonts w:ascii="Palatino Linotype" w:eastAsia="Palatino Linotype" w:hAnsi="Palatino Linotype" w:cs="Palatino Linotype"/>
          <w:i/>
          <w:color w:val="000000"/>
        </w:rPr>
        <w:t>sobreseimiento</w:t>
      </w:r>
      <w:r w:rsidRPr="004C49DB">
        <w:rPr>
          <w:rFonts w:ascii="Palatino Linotype" w:eastAsia="Palatino Linotype" w:hAnsi="Palatino Linotype" w:cs="Palatino Linotype"/>
          <w:color w:val="000000"/>
        </w:rPr>
        <w:t xml:space="preserve"> un acto que da por terminado el procedimiento administrativo de impugnación sin resolver el fondo de la cuestión planteada, por presentarse causas que impiden a la autoridad referirse a lo sustancial de lo planteado por la</w:t>
      </w:r>
      <w:r w:rsidR="000C11CD" w:rsidRPr="004C49DB">
        <w:rPr>
          <w:rFonts w:ascii="Palatino Linotype" w:eastAsia="Palatino Linotype" w:hAnsi="Palatino Linotype" w:cs="Palatino Linotype"/>
          <w:color w:val="000000"/>
        </w:rPr>
        <w:t xml:space="preserve"> parte</w:t>
      </w:r>
      <w:r w:rsidRPr="004C49DB">
        <w:rPr>
          <w:rFonts w:ascii="Palatino Linotype" w:eastAsia="Palatino Linotype" w:hAnsi="Palatino Linotype" w:cs="Palatino Linotype"/>
          <w:color w:val="000000"/>
        </w:rPr>
        <w:t xml:space="preserve"> </w:t>
      </w:r>
      <w:r w:rsidRPr="004C49DB">
        <w:rPr>
          <w:rFonts w:ascii="Palatino Linotype" w:eastAsia="Palatino Linotype" w:hAnsi="Palatino Linotype" w:cs="Palatino Linotype"/>
          <w:b/>
          <w:color w:val="000000"/>
        </w:rPr>
        <w:t>RECURRENTE</w:t>
      </w:r>
      <w:r w:rsidRPr="004C49DB">
        <w:rPr>
          <w:rFonts w:ascii="Palatino Linotype" w:eastAsia="Palatino Linotype" w:hAnsi="Palatino Linotype" w:cs="Palatino Linotype"/>
          <w:color w:val="000000"/>
        </w:rPr>
        <w:t>, los efectos del sobreseimiento son los dar por concluido los recursos administrativos sin entrar al estudio de fondo de los asuntos de que se trate; lo anterior con apoyo en el criterio del Poder Judicial de la Federación con rubro:</w:t>
      </w:r>
    </w:p>
    <w:p w14:paraId="2CE45ADC" w14:textId="77777777" w:rsidR="00917EE4" w:rsidRPr="004C49DB" w:rsidRDefault="00917EE4">
      <w:pPr>
        <w:spacing w:line="360" w:lineRule="auto"/>
        <w:jc w:val="both"/>
      </w:pPr>
    </w:p>
    <w:p w14:paraId="4F7E6F88" w14:textId="77777777" w:rsidR="00917EE4" w:rsidRPr="004C49DB" w:rsidRDefault="008314D9">
      <w:pPr>
        <w:ind w:left="567" w:right="567"/>
        <w:jc w:val="both"/>
        <w:rPr>
          <w:sz w:val="22"/>
          <w:szCs w:val="22"/>
        </w:rPr>
      </w:pPr>
      <w:r w:rsidRPr="004C49DB">
        <w:rPr>
          <w:rFonts w:ascii="Palatino Linotype" w:eastAsia="Palatino Linotype" w:hAnsi="Palatino Linotype" w:cs="Palatino Linotype"/>
          <w:i/>
          <w:color w:val="000000"/>
          <w:sz w:val="22"/>
          <w:szCs w:val="22"/>
        </w:rPr>
        <w:t>“</w:t>
      </w:r>
      <w:r w:rsidRPr="004C49DB">
        <w:rPr>
          <w:rFonts w:ascii="Palatino Linotype" w:eastAsia="Palatino Linotype" w:hAnsi="Palatino Linotype" w:cs="Palatino Linotype"/>
          <w:b/>
          <w:i/>
          <w:color w:val="000000"/>
          <w:sz w:val="22"/>
          <w:szCs w:val="22"/>
        </w:rPr>
        <w:t>SOBRESEIMIENTO, NO PERMITE ENTRAR AL ESTUDIO DE LAS CUESTIONES DE FONDO</w:t>
      </w:r>
    </w:p>
    <w:p w14:paraId="4089846E" w14:textId="77777777" w:rsidR="00917EE4" w:rsidRPr="004C49DB" w:rsidRDefault="008314D9">
      <w:pPr>
        <w:ind w:left="567" w:right="567"/>
        <w:jc w:val="both"/>
        <w:rPr>
          <w:sz w:val="22"/>
          <w:szCs w:val="22"/>
        </w:rPr>
      </w:pPr>
      <w:r w:rsidRPr="004C49DB">
        <w:rPr>
          <w:rFonts w:ascii="Palatino Linotype" w:eastAsia="Palatino Linotype" w:hAnsi="Palatino Linotype" w:cs="Palatino Linotype"/>
          <w:i/>
          <w:color w:val="000000"/>
          <w:sz w:val="22"/>
          <w:szCs w:val="22"/>
        </w:rPr>
        <w:t>Localización: 213609. II.2o.183 K. Tribunales Colegiados de Circuito. Octava Época. Semanario Judicial de la Federación. Tomo XIII, Febrero de 1994, Pág. 420</w:t>
      </w:r>
    </w:p>
    <w:p w14:paraId="76AA497F" w14:textId="77777777" w:rsidR="00917EE4" w:rsidRPr="004C49DB" w:rsidRDefault="008314D9">
      <w:pPr>
        <w:ind w:left="567" w:right="567"/>
        <w:jc w:val="both"/>
        <w:rPr>
          <w:sz w:val="22"/>
          <w:szCs w:val="22"/>
        </w:rPr>
      </w:pPr>
      <w:r w:rsidRPr="004C49DB">
        <w:rPr>
          <w:rFonts w:ascii="Palatino Linotype" w:eastAsia="Palatino Linotype" w:hAnsi="Palatino Linotype" w:cs="Palatino Linotype"/>
          <w:i/>
          <w:color w:val="000000"/>
          <w:sz w:val="22"/>
          <w:szCs w:val="22"/>
        </w:rPr>
        <w:t xml:space="preserve">Cuerpo de tesis: No causa agravio la sentencia que no se ocupa de los razonamientos tendientes a demostrar la inconstitucionalidad de los actos reclamados de las autoridades </w:t>
      </w:r>
      <w:r w:rsidRPr="004C49DB">
        <w:rPr>
          <w:rFonts w:ascii="Palatino Linotype" w:eastAsia="Palatino Linotype" w:hAnsi="Palatino Linotype" w:cs="Palatino Linotype"/>
          <w:i/>
          <w:color w:val="000000"/>
          <w:sz w:val="22"/>
          <w:szCs w:val="22"/>
        </w:rPr>
        <w:lastRenderedPageBreak/>
        <w:t>responsables, que constituyen el problema de fondo, si se decreta el sobreseimiento del juicio.” (Sic)</w:t>
      </w:r>
    </w:p>
    <w:p w14:paraId="7DD28FA9" w14:textId="77777777" w:rsidR="00917EE4" w:rsidRPr="004C49DB" w:rsidRDefault="00917EE4">
      <w:pPr>
        <w:spacing w:line="360" w:lineRule="auto"/>
      </w:pPr>
    </w:p>
    <w:p w14:paraId="11DE306C" w14:textId="77777777" w:rsidR="00917EE4" w:rsidRPr="004C49DB" w:rsidRDefault="008314D9">
      <w:pPr>
        <w:spacing w:line="360" w:lineRule="auto"/>
        <w:jc w:val="both"/>
        <w:rPr>
          <w:rFonts w:ascii="Palatino Linotype" w:eastAsia="Palatino Linotype" w:hAnsi="Palatino Linotype" w:cs="Palatino Linotype"/>
          <w:color w:val="000000"/>
        </w:rPr>
      </w:pPr>
      <w:r w:rsidRPr="004C49DB">
        <w:rPr>
          <w:rFonts w:ascii="Palatino Linotype" w:eastAsia="Palatino Linotype" w:hAnsi="Palatino Linotype" w:cs="Palatino Linotype"/>
          <w:color w:val="000000"/>
        </w:rPr>
        <w:t>Cabe destacar que la decisión de este órgano colegiado de sobreseer los recursos de revisión no implica una limitación o negación a la justicia, según lo ha establecido el Poder Judicial Federal, en el criterio que es aplicable por analogía, con rubro:</w:t>
      </w:r>
    </w:p>
    <w:p w14:paraId="13F4539D" w14:textId="77777777" w:rsidR="00917EE4" w:rsidRPr="004C49DB" w:rsidRDefault="00917EE4">
      <w:pPr>
        <w:spacing w:line="360" w:lineRule="auto"/>
        <w:jc w:val="both"/>
      </w:pPr>
    </w:p>
    <w:p w14:paraId="1F38603D" w14:textId="77777777" w:rsidR="00917EE4" w:rsidRPr="004C49DB" w:rsidRDefault="008314D9">
      <w:pPr>
        <w:ind w:left="567" w:right="567"/>
        <w:jc w:val="both"/>
        <w:rPr>
          <w:sz w:val="22"/>
          <w:szCs w:val="22"/>
        </w:rPr>
      </w:pPr>
      <w:r w:rsidRPr="004C49DB">
        <w:rPr>
          <w:rFonts w:ascii="Palatino Linotype" w:eastAsia="Palatino Linotype" w:hAnsi="Palatino Linotype" w:cs="Palatino Linotype"/>
          <w:color w:val="000000"/>
          <w:sz w:val="22"/>
          <w:szCs w:val="22"/>
        </w:rPr>
        <w:t> </w:t>
      </w:r>
      <w:r w:rsidRPr="004C49DB">
        <w:rPr>
          <w:rFonts w:ascii="Palatino Linotype" w:eastAsia="Palatino Linotype" w:hAnsi="Palatino Linotype" w:cs="Palatino Linotype"/>
          <w:i/>
          <w:color w:val="000000"/>
          <w:sz w:val="22"/>
          <w:szCs w:val="22"/>
        </w:rPr>
        <w:t>“DESECHAMIENTO O SOBRESEIMIENTO EN EL JUICIO DE AMPARO. NO IMPLICA DENEGACIÓN DE JUSTICIA NI GENERA INSEGURIDAD JURÍDICA”</w:t>
      </w:r>
    </w:p>
    <w:p w14:paraId="50D0D276" w14:textId="77777777" w:rsidR="00917EE4" w:rsidRPr="004C49DB" w:rsidRDefault="008314D9">
      <w:pPr>
        <w:ind w:left="567" w:right="567"/>
        <w:jc w:val="both"/>
        <w:rPr>
          <w:sz w:val="22"/>
          <w:szCs w:val="22"/>
        </w:rPr>
      </w:pPr>
      <w:r w:rsidRPr="004C49DB">
        <w:rPr>
          <w:rFonts w:ascii="Palatino Linotype" w:eastAsia="Palatino Linotype" w:hAnsi="Palatino Linotype" w:cs="Palatino Linotype"/>
          <w:i/>
          <w:color w:val="000000"/>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7626CB96" w14:textId="77777777" w:rsidR="00917EE4" w:rsidRPr="004C49DB" w:rsidRDefault="00917EE4">
      <w:pPr>
        <w:spacing w:line="360" w:lineRule="auto"/>
        <w:jc w:val="both"/>
        <w:rPr>
          <w:rFonts w:ascii="Palatino Linotype" w:eastAsia="Palatino Linotype" w:hAnsi="Palatino Linotype" w:cs="Palatino Linotype"/>
          <w:color w:val="000000"/>
        </w:rPr>
      </w:pPr>
    </w:p>
    <w:p w14:paraId="495D27B6" w14:textId="77777777" w:rsidR="00917EE4" w:rsidRPr="004C49DB" w:rsidRDefault="008314D9">
      <w:pPr>
        <w:spacing w:line="360" w:lineRule="auto"/>
        <w:jc w:val="both"/>
        <w:rPr>
          <w:rFonts w:ascii="Palatino Linotype" w:eastAsia="Palatino Linotype" w:hAnsi="Palatino Linotype" w:cs="Palatino Linotype"/>
          <w:color w:val="000000"/>
        </w:rPr>
      </w:pPr>
      <w:r w:rsidRPr="004C49DB">
        <w:rPr>
          <w:rFonts w:ascii="Palatino Linotype" w:eastAsia="Palatino Linotype" w:hAnsi="Palatino Linotype" w:cs="Palatino Linotype"/>
          <w:color w:val="000000"/>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15C95274" w14:textId="77777777" w:rsidR="00894A27" w:rsidRPr="004C49DB" w:rsidRDefault="00894A27">
      <w:pPr>
        <w:spacing w:line="360" w:lineRule="auto"/>
        <w:jc w:val="both"/>
        <w:rPr>
          <w:rFonts w:ascii="Palatino Linotype" w:eastAsia="Palatino Linotype" w:hAnsi="Palatino Linotype" w:cs="Palatino Linotype"/>
          <w:color w:val="000000"/>
        </w:rPr>
      </w:pPr>
    </w:p>
    <w:p w14:paraId="676CDDBE" w14:textId="77777777" w:rsidR="00894A27" w:rsidRPr="004C49DB" w:rsidRDefault="00894A27">
      <w:pPr>
        <w:spacing w:line="360" w:lineRule="auto"/>
        <w:jc w:val="both"/>
      </w:pPr>
    </w:p>
    <w:p w14:paraId="5683A54D" w14:textId="77777777" w:rsidR="00917EE4" w:rsidRPr="004C49DB" w:rsidRDefault="008314D9">
      <w:pPr>
        <w:spacing w:line="360" w:lineRule="auto"/>
        <w:ind w:left="360"/>
        <w:jc w:val="center"/>
        <w:rPr>
          <w:rFonts w:ascii="Palatino Linotype" w:eastAsia="Palatino Linotype" w:hAnsi="Palatino Linotype" w:cs="Palatino Linotype"/>
          <w:b/>
        </w:rPr>
      </w:pPr>
      <w:r w:rsidRPr="004C49DB">
        <w:rPr>
          <w:rFonts w:ascii="Palatino Linotype" w:eastAsia="Palatino Linotype" w:hAnsi="Palatino Linotype" w:cs="Palatino Linotype"/>
          <w:b/>
        </w:rPr>
        <w:lastRenderedPageBreak/>
        <w:t>III. R E S U E L V E:</w:t>
      </w:r>
    </w:p>
    <w:p w14:paraId="13696EAA" w14:textId="77777777" w:rsidR="00917EE4" w:rsidRPr="004C49DB" w:rsidRDefault="00917EE4">
      <w:pPr>
        <w:spacing w:line="360" w:lineRule="auto"/>
        <w:ind w:left="360"/>
        <w:jc w:val="center"/>
        <w:rPr>
          <w:rFonts w:ascii="Palatino Linotype" w:eastAsia="Palatino Linotype" w:hAnsi="Palatino Linotype" w:cs="Palatino Linotype"/>
          <w:b/>
        </w:rPr>
      </w:pPr>
    </w:p>
    <w:p w14:paraId="4EC7349E" w14:textId="77777777" w:rsidR="00917EE4" w:rsidRPr="004C49DB" w:rsidRDefault="008314D9">
      <w:pPr>
        <w:spacing w:line="360" w:lineRule="auto"/>
        <w:jc w:val="both"/>
        <w:rPr>
          <w:rFonts w:ascii="Palatino Linotype" w:eastAsia="Palatino Linotype" w:hAnsi="Palatino Linotype" w:cs="Palatino Linotype"/>
          <w:b/>
          <w:color w:val="000000"/>
        </w:rPr>
      </w:pPr>
      <w:r w:rsidRPr="004C49DB">
        <w:rPr>
          <w:rFonts w:ascii="Palatino Linotype" w:eastAsia="Palatino Linotype" w:hAnsi="Palatino Linotype" w:cs="Palatino Linotype"/>
          <w:b/>
        </w:rPr>
        <w:t xml:space="preserve">Primero. </w:t>
      </w:r>
      <w:r w:rsidRPr="004C49DB">
        <w:rPr>
          <w:rFonts w:ascii="Palatino Linotype" w:eastAsia="Palatino Linotype" w:hAnsi="Palatino Linotype" w:cs="Palatino Linotype"/>
        </w:rPr>
        <w:t xml:space="preserve">Se </w:t>
      </w:r>
      <w:r w:rsidRPr="004C49DB">
        <w:rPr>
          <w:rFonts w:ascii="Palatino Linotype" w:eastAsia="Palatino Linotype" w:hAnsi="Palatino Linotype" w:cs="Palatino Linotype"/>
          <w:b/>
        </w:rPr>
        <w:t xml:space="preserve">SOBRESEE </w:t>
      </w:r>
      <w:r w:rsidRPr="004C49DB">
        <w:rPr>
          <w:rFonts w:ascii="Palatino Linotype" w:eastAsia="Palatino Linotype" w:hAnsi="Palatino Linotype" w:cs="Palatino Linotype"/>
        </w:rPr>
        <w:t xml:space="preserve">el recurso de revisión </w:t>
      </w:r>
      <w:r w:rsidRPr="004C49DB">
        <w:rPr>
          <w:rFonts w:ascii="Palatino Linotype" w:eastAsia="Palatino Linotype" w:hAnsi="Palatino Linotype" w:cs="Palatino Linotype"/>
          <w:b/>
        </w:rPr>
        <w:t>00824/INFOEM/IP/RR/2023</w:t>
      </w:r>
      <w:r w:rsidRPr="004C49DB">
        <w:rPr>
          <w:rFonts w:ascii="Palatino Linotype" w:eastAsia="Palatino Linotype" w:hAnsi="Palatino Linotype" w:cs="Palatino Linotype"/>
        </w:rPr>
        <w:t xml:space="preserve">, </w:t>
      </w:r>
      <w:r w:rsidRPr="004C49DB">
        <w:rPr>
          <w:rFonts w:ascii="Palatino Linotype" w:eastAsia="Palatino Linotype" w:hAnsi="Palatino Linotype" w:cs="Palatino Linotype"/>
          <w:color w:val="000000"/>
        </w:rPr>
        <w:t xml:space="preserve">porque al colmar la pretensión de la parte </w:t>
      </w:r>
      <w:r w:rsidRPr="004C49DB">
        <w:rPr>
          <w:rFonts w:ascii="Palatino Linotype" w:eastAsia="Palatino Linotype" w:hAnsi="Palatino Linotype" w:cs="Palatino Linotype"/>
          <w:b/>
          <w:color w:val="000000"/>
        </w:rPr>
        <w:t>RECURRENTE</w:t>
      </w:r>
      <w:r w:rsidRPr="004C49DB">
        <w:rPr>
          <w:rFonts w:ascii="Palatino Linotype" w:eastAsia="Palatino Linotype" w:hAnsi="Palatino Linotype" w:cs="Palatino Linotype"/>
          <w:color w:val="000000"/>
        </w:rPr>
        <w:t xml:space="preserve"> mediante informe justificado, el medio de impugnación quedó sin materia, de conformidad con lo previsto en el artículo 192 fracción III de la Ley de Transparencia y Acceso a la Información Pública del Estado de México y Municipios, en términos del Considerando Tercero de la presente resolución</w:t>
      </w:r>
      <w:r w:rsidRPr="004C49DB">
        <w:rPr>
          <w:rFonts w:ascii="Palatino Linotype" w:eastAsia="Palatino Linotype" w:hAnsi="Palatino Linotype" w:cs="Palatino Linotype"/>
          <w:b/>
          <w:color w:val="000000"/>
        </w:rPr>
        <w:t xml:space="preserve">. </w:t>
      </w:r>
    </w:p>
    <w:p w14:paraId="4B3A6877" w14:textId="77777777" w:rsidR="00917EE4" w:rsidRPr="004C49DB" w:rsidRDefault="00917EE4">
      <w:pPr>
        <w:spacing w:line="360" w:lineRule="auto"/>
        <w:jc w:val="both"/>
        <w:rPr>
          <w:rFonts w:ascii="Palatino Linotype" w:eastAsia="Palatino Linotype" w:hAnsi="Palatino Linotype" w:cs="Palatino Linotype"/>
        </w:rPr>
      </w:pPr>
    </w:p>
    <w:p w14:paraId="1AC6799F" w14:textId="77777777" w:rsidR="00917EE4" w:rsidRPr="004C49DB" w:rsidRDefault="008314D9">
      <w:pPr>
        <w:spacing w:line="360" w:lineRule="auto"/>
        <w:jc w:val="both"/>
        <w:rPr>
          <w:rFonts w:ascii="Palatino Linotype" w:eastAsia="Palatino Linotype" w:hAnsi="Palatino Linotype" w:cs="Palatino Linotype"/>
        </w:rPr>
      </w:pPr>
      <w:r w:rsidRPr="004C49DB">
        <w:rPr>
          <w:rFonts w:ascii="Palatino Linotype" w:eastAsia="Palatino Linotype" w:hAnsi="Palatino Linotype" w:cs="Palatino Linotype"/>
          <w:b/>
        </w:rPr>
        <w:t>Segundo. Notifíquese</w:t>
      </w:r>
      <w:r w:rsidRPr="004C49DB">
        <w:rPr>
          <w:rFonts w:ascii="Palatino Linotype" w:eastAsia="Palatino Linotype" w:hAnsi="Palatino Linotype" w:cs="Palatino Linotype"/>
        </w:rPr>
        <w:t xml:space="preserve"> vía </w:t>
      </w:r>
      <w:r w:rsidRPr="004C49DB">
        <w:rPr>
          <w:rFonts w:ascii="Palatino Linotype" w:eastAsia="Palatino Linotype" w:hAnsi="Palatino Linotype" w:cs="Palatino Linotype"/>
          <w:b/>
        </w:rPr>
        <w:t xml:space="preserve">SAIMEX, </w:t>
      </w:r>
      <w:r w:rsidRPr="004C49DB">
        <w:rPr>
          <w:rFonts w:ascii="Palatino Linotype" w:eastAsia="Palatino Linotype" w:hAnsi="Palatino Linotype" w:cs="Palatino Linotype"/>
        </w:rPr>
        <w:t>al Responsable de la Unidad de Transparencia del Sujeto Obligado la presente resolución, para su conocimiento, lo anterior en términos del artículo 189 de la Ley de Transparencia y Acceso a la Información Pública del Estado de México y Municipios.</w:t>
      </w:r>
    </w:p>
    <w:p w14:paraId="4B347AD0" w14:textId="77777777" w:rsidR="00917EE4" w:rsidRPr="004C49DB" w:rsidRDefault="00917EE4">
      <w:pPr>
        <w:spacing w:line="360" w:lineRule="auto"/>
        <w:jc w:val="both"/>
        <w:rPr>
          <w:rFonts w:ascii="Palatino Linotype" w:eastAsia="Palatino Linotype" w:hAnsi="Palatino Linotype" w:cs="Palatino Linotype"/>
        </w:rPr>
      </w:pPr>
    </w:p>
    <w:p w14:paraId="3758644A" w14:textId="77777777" w:rsidR="00917EE4" w:rsidRPr="004C49DB" w:rsidRDefault="008314D9">
      <w:pPr>
        <w:spacing w:after="240" w:line="360" w:lineRule="auto"/>
        <w:jc w:val="both"/>
        <w:rPr>
          <w:rFonts w:ascii="Palatino Linotype" w:eastAsia="Palatino Linotype" w:hAnsi="Palatino Linotype" w:cs="Palatino Linotype"/>
        </w:rPr>
      </w:pPr>
      <w:r w:rsidRPr="004C49DB">
        <w:rPr>
          <w:rFonts w:ascii="Palatino Linotype" w:eastAsia="Palatino Linotype" w:hAnsi="Palatino Linotype" w:cs="Palatino Linotype"/>
          <w:b/>
        </w:rPr>
        <w:t xml:space="preserve">Tercero. Notifíquese, vía SAIMEX </w:t>
      </w:r>
      <w:r w:rsidRPr="004C49DB">
        <w:rPr>
          <w:rFonts w:ascii="Palatino Linotype" w:eastAsia="Palatino Linotype" w:hAnsi="Palatino Linotype" w:cs="Palatino Linotype"/>
        </w:rPr>
        <w:t>a</w:t>
      </w:r>
      <w:r w:rsidRPr="004C49DB">
        <w:rPr>
          <w:rFonts w:ascii="Palatino Linotype" w:eastAsia="Palatino Linotype" w:hAnsi="Palatino Linotype" w:cs="Palatino Linotype"/>
          <w:b/>
        </w:rPr>
        <w:t xml:space="preserve"> </w:t>
      </w:r>
      <w:r w:rsidRPr="004C49DB">
        <w:rPr>
          <w:rFonts w:ascii="Palatino Linotype" w:eastAsia="Palatino Linotype" w:hAnsi="Palatino Linotype" w:cs="Palatino Linotype"/>
        </w:rPr>
        <w:t>la parte</w:t>
      </w:r>
      <w:r w:rsidRPr="004C49DB">
        <w:rPr>
          <w:rFonts w:ascii="Palatino Linotype" w:eastAsia="Palatino Linotype" w:hAnsi="Palatino Linotype" w:cs="Palatino Linotype"/>
          <w:b/>
        </w:rPr>
        <w:t xml:space="preserve"> RECURRENTE</w:t>
      </w:r>
      <w:r w:rsidRPr="004C49DB">
        <w:rPr>
          <w:rFonts w:ascii="Palatino Linotype" w:eastAsia="Palatino Linotype" w:hAnsi="Palatino Linotype" w:cs="Palatino Linotype"/>
        </w:rPr>
        <w:t>,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p>
    <w:p w14:paraId="550C45D8" w14:textId="77777777" w:rsidR="00917EE4" w:rsidRPr="004C49DB" w:rsidRDefault="002636EE">
      <w:pPr>
        <w:spacing w:before="240" w:after="240" w:line="360" w:lineRule="auto"/>
        <w:jc w:val="both"/>
        <w:rPr>
          <w:rFonts w:ascii="Palatino Linotype" w:eastAsia="Palatino Linotype" w:hAnsi="Palatino Linotype" w:cs="Palatino Linotype"/>
        </w:rPr>
      </w:pPr>
      <w:r w:rsidRPr="004C49DB">
        <w:rPr>
          <w:rFonts w:ascii="Palatino Linotype" w:eastAsia="Palatino Linotype" w:hAnsi="Palatino Linotype" w:cs="Palatino Linotype"/>
        </w:rPr>
        <w:t>ASÍ LO RESUELVE, POR MAYORÍA</w:t>
      </w:r>
      <w:r w:rsidR="008314D9" w:rsidRPr="004C49DB">
        <w:rPr>
          <w:rFonts w:ascii="Palatino Linotype" w:eastAsia="Palatino Linotype" w:hAnsi="Palatino Linotype" w:cs="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w:t>
      </w:r>
      <w:r w:rsidR="00AE27B4" w:rsidRPr="004C49DB">
        <w:rPr>
          <w:rFonts w:ascii="Palatino Linotype" w:eastAsia="Palatino Linotype" w:hAnsi="Palatino Linotype" w:cs="Palatino Linotype"/>
        </w:rPr>
        <w:t xml:space="preserve"> EMITIENDO VOTO DISIDENTE</w:t>
      </w:r>
      <w:r w:rsidR="008314D9" w:rsidRPr="004C49DB">
        <w:rPr>
          <w:rFonts w:ascii="Palatino Linotype" w:eastAsia="Palatino Linotype" w:hAnsi="Palatino Linotype" w:cs="Palatino Linotype"/>
        </w:rPr>
        <w:t xml:space="preserve">, SHARON </w:t>
      </w:r>
      <w:r w:rsidR="008314D9" w:rsidRPr="004C49DB">
        <w:rPr>
          <w:rFonts w:ascii="Palatino Linotype" w:eastAsia="Palatino Linotype" w:hAnsi="Palatino Linotype" w:cs="Palatino Linotype"/>
        </w:rPr>
        <w:lastRenderedPageBreak/>
        <w:t>CRISTINA MORALES MARTÍNEZ, LUIS GUSTAVO PARRA NORIEGA Y GUADALUPE RAMÍREZ PEÑA; EN LA DÉCIMA NOVENA SESIÓN ORDINARIA CELEBRADA EL VEINTICUATRO DE MAYO DE DOS MIL VEINTITRÉS, ANTE EL SECRETARIO TÉCNICO DEL PLENO ALEXIS TAPIA RAMÍREZ.</w:t>
      </w:r>
    </w:p>
    <w:p w14:paraId="52E05CF0" w14:textId="77777777" w:rsidR="000A07B7" w:rsidRPr="004C49DB" w:rsidRDefault="000A07B7">
      <w:pPr>
        <w:spacing w:before="240" w:after="240" w:line="360" w:lineRule="auto"/>
        <w:jc w:val="both"/>
        <w:rPr>
          <w:rFonts w:ascii="Palatino Linotype" w:eastAsia="Palatino Linotype" w:hAnsi="Palatino Linotype" w:cs="Palatino Linotype"/>
        </w:rPr>
      </w:pPr>
    </w:p>
    <w:p w14:paraId="045A4B7E" w14:textId="77777777" w:rsidR="000A07B7" w:rsidRDefault="000A07B7">
      <w:pPr>
        <w:spacing w:before="240" w:after="240" w:line="360" w:lineRule="auto"/>
        <w:jc w:val="both"/>
        <w:rPr>
          <w:rFonts w:ascii="Palatino Linotype" w:eastAsia="Palatino Linotype" w:hAnsi="Palatino Linotype" w:cs="Palatino Linotype"/>
        </w:rPr>
      </w:pPr>
      <w:r w:rsidRPr="004C49DB">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14:anchorId="7DA51536" wp14:editId="412BC5EF">
                <wp:simplePos x="0" y="0"/>
                <wp:positionH relativeFrom="column">
                  <wp:posOffset>163873</wp:posOffset>
                </wp:positionH>
                <wp:positionV relativeFrom="paragraph">
                  <wp:posOffset>246498</wp:posOffset>
                </wp:positionV>
                <wp:extent cx="5124893" cy="4805916"/>
                <wp:effectExtent l="0" t="0" r="19050" b="33020"/>
                <wp:wrapNone/>
                <wp:docPr id="1" name="Conector recto 1"/>
                <wp:cNvGraphicFramePr/>
                <a:graphic xmlns:a="http://schemas.openxmlformats.org/drawingml/2006/main">
                  <a:graphicData uri="http://schemas.microsoft.com/office/word/2010/wordprocessingShape">
                    <wps:wsp>
                      <wps:cNvCnPr/>
                      <wps:spPr>
                        <a:xfrm>
                          <a:off x="0" y="0"/>
                          <a:ext cx="5124893" cy="4805916"/>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72037427"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9pt,19.4pt" to="416.45pt,3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" strokecolor="#f68c36 [3049]"/>
            </w:pict>
          </mc:Fallback>
        </mc:AlternateContent>
      </w:r>
    </w:p>
    <w:p w14:paraId="170ECE42" w14:textId="77777777" w:rsidR="000A07B7" w:rsidRDefault="000A07B7">
      <w:pPr>
        <w:spacing w:before="240" w:after="240" w:line="360" w:lineRule="auto"/>
        <w:jc w:val="both"/>
        <w:rPr>
          <w:rFonts w:ascii="Palatino Linotype" w:eastAsia="Palatino Linotype" w:hAnsi="Palatino Linotype" w:cs="Palatino Linotype"/>
        </w:rPr>
      </w:pPr>
    </w:p>
    <w:p w14:paraId="2E0B7745" w14:textId="77777777" w:rsidR="000A07B7" w:rsidRDefault="000A07B7">
      <w:pPr>
        <w:spacing w:before="240" w:after="240" w:line="360" w:lineRule="auto"/>
        <w:jc w:val="both"/>
        <w:rPr>
          <w:rFonts w:ascii="Palatino Linotype" w:eastAsia="Palatino Linotype" w:hAnsi="Palatino Linotype" w:cs="Palatino Linotype"/>
        </w:rPr>
      </w:pPr>
    </w:p>
    <w:p w14:paraId="08EB5BE0" w14:textId="77777777" w:rsidR="000A07B7" w:rsidRDefault="000A07B7">
      <w:pPr>
        <w:spacing w:before="240" w:after="240" w:line="360" w:lineRule="auto"/>
        <w:jc w:val="both"/>
        <w:rPr>
          <w:rFonts w:ascii="Palatino Linotype" w:eastAsia="Palatino Linotype" w:hAnsi="Palatino Linotype" w:cs="Palatino Linotype"/>
        </w:rPr>
      </w:pPr>
    </w:p>
    <w:p w14:paraId="483050A1" w14:textId="77777777" w:rsidR="000A07B7" w:rsidRDefault="000A07B7">
      <w:pPr>
        <w:spacing w:before="240" w:after="240" w:line="360" w:lineRule="auto"/>
        <w:jc w:val="both"/>
        <w:rPr>
          <w:rFonts w:ascii="Palatino Linotype" w:eastAsia="Palatino Linotype" w:hAnsi="Palatino Linotype" w:cs="Palatino Linotype"/>
        </w:rPr>
      </w:pPr>
    </w:p>
    <w:p w14:paraId="0092096F" w14:textId="77777777" w:rsidR="000A07B7" w:rsidRDefault="000A07B7">
      <w:pPr>
        <w:spacing w:before="240" w:after="240" w:line="360" w:lineRule="auto"/>
        <w:jc w:val="both"/>
        <w:rPr>
          <w:rFonts w:ascii="Palatino Linotype" w:eastAsia="Palatino Linotype" w:hAnsi="Palatino Linotype" w:cs="Palatino Linotype"/>
        </w:rPr>
      </w:pPr>
    </w:p>
    <w:p w14:paraId="7D808BBC" w14:textId="77777777" w:rsidR="000A07B7" w:rsidRDefault="000A07B7">
      <w:pPr>
        <w:spacing w:before="240" w:after="240" w:line="360" w:lineRule="auto"/>
        <w:jc w:val="both"/>
        <w:rPr>
          <w:rFonts w:ascii="Palatino Linotype" w:eastAsia="Palatino Linotype" w:hAnsi="Palatino Linotype" w:cs="Palatino Linotype"/>
        </w:rPr>
      </w:pPr>
    </w:p>
    <w:p w14:paraId="477DB624" w14:textId="77777777" w:rsidR="000A07B7" w:rsidRDefault="000A07B7">
      <w:pPr>
        <w:spacing w:before="240" w:after="240" w:line="360" w:lineRule="auto"/>
        <w:jc w:val="both"/>
        <w:rPr>
          <w:rFonts w:ascii="Palatino Linotype" w:eastAsia="Palatino Linotype" w:hAnsi="Palatino Linotype" w:cs="Palatino Linotype"/>
        </w:rPr>
      </w:pPr>
    </w:p>
    <w:p w14:paraId="3CC1586C" w14:textId="77777777" w:rsidR="000A07B7" w:rsidRDefault="000A07B7">
      <w:pPr>
        <w:spacing w:before="240" w:after="240" w:line="360" w:lineRule="auto"/>
        <w:jc w:val="both"/>
        <w:rPr>
          <w:rFonts w:ascii="Palatino Linotype" w:eastAsia="Palatino Linotype" w:hAnsi="Palatino Linotype" w:cs="Palatino Linotype"/>
        </w:rPr>
      </w:pPr>
    </w:p>
    <w:p w14:paraId="6069FCCD" w14:textId="77777777" w:rsidR="000A07B7" w:rsidRDefault="000A07B7">
      <w:pPr>
        <w:spacing w:before="240" w:after="240" w:line="360" w:lineRule="auto"/>
        <w:jc w:val="both"/>
        <w:rPr>
          <w:rFonts w:ascii="Palatino Linotype" w:eastAsia="Palatino Linotype" w:hAnsi="Palatino Linotype" w:cs="Palatino Linotype"/>
        </w:rPr>
      </w:pPr>
    </w:p>
    <w:p w14:paraId="5D142EF2" w14:textId="77777777" w:rsidR="000A07B7" w:rsidRDefault="000A07B7">
      <w:pPr>
        <w:spacing w:before="240" w:after="240" w:line="360" w:lineRule="auto"/>
        <w:jc w:val="both"/>
        <w:rPr>
          <w:rFonts w:ascii="Palatino Linotype" w:eastAsia="Palatino Linotype" w:hAnsi="Palatino Linotype" w:cs="Palatino Linotype"/>
        </w:rPr>
      </w:pPr>
    </w:p>
    <w:p w14:paraId="6A59D806" w14:textId="77777777" w:rsidR="000A07B7" w:rsidRDefault="000A07B7">
      <w:pPr>
        <w:spacing w:before="240" w:after="240" w:line="360" w:lineRule="auto"/>
        <w:jc w:val="both"/>
        <w:rPr>
          <w:rFonts w:ascii="Palatino Linotype" w:eastAsia="Palatino Linotype" w:hAnsi="Palatino Linotype" w:cs="Palatino Linotype"/>
        </w:rPr>
      </w:pPr>
    </w:p>
    <w:p w14:paraId="13C13D6B" w14:textId="77777777" w:rsidR="000A07B7" w:rsidRDefault="000A07B7">
      <w:pPr>
        <w:spacing w:before="240" w:after="240" w:line="360" w:lineRule="auto"/>
        <w:jc w:val="both"/>
        <w:rPr>
          <w:rFonts w:ascii="Palatino Linotype" w:eastAsia="Palatino Linotype" w:hAnsi="Palatino Linotype" w:cs="Palatino Linotype"/>
        </w:rPr>
      </w:pPr>
    </w:p>
    <w:p w14:paraId="775DE02C" w14:textId="77777777" w:rsidR="000A07B7" w:rsidRDefault="000A07B7">
      <w:pPr>
        <w:spacing w:before="240" w:after="240" w:line="360" w:lineRule="auto"/>
        <w:jc w:val="both"/>
        <w:rPr>
          <w:rFonts w:ascii="Palatino Linotype" w:eastAsia="Palatino Linotype" w:hAnsi="Palatino Linotype" w:cs="Palatino Linotype"/>
        </w:rPr>
      </w:pPr>
    </w:p>
    <w:p w14:paraId="676E01ED" w14:textId="77777777" w:rsidR="000A07B7" w:rsidRDefault="000A07B7">
      <w:pPr>
        <w:spacing w:before="240" w:after="240" w:line="360" w:lineRule="auto"/>
        <w:jc w:val="both"/>
        <w:rPr>
          <w:rFonts w:ascii="Palatino Linotype" w:eastAsia="Palatino Linotype" w:hAnsi="Palatino Linotype" w:cs="Palatino Linotype"/>
        </w:rPr>
      </w:pPr>
    </w:p>
    <w:p w14:paraId="024CCA60" w14:textId="77777777" w:rsidR="000A07B7" w:rsidRDefault="000A07B7">
      <w:pPr>
        <w:spacing w:before="240" w:after="240" w:line="360" w:lineRule="auto"/>
        <w:jc w:val="both"/>
        <w:rPr>
          <w:rFonts w:ascii="Palatino Linotype" w:eastAsia="Palatino Linotype" w:hAnsi="Palatino Linotype" w:cs="Palatino Linotype"/>
        </w:rPr>
      </w:pPr>
    </w:p>
    <w:p w14:paraId="56FC8038" w14:textId="77777777" w:rsidR="000A07B7" w:rsidRDefault="000A07B7">
      <w:pPr>
        <w:spacing w:before="240" w:after="240" w:line="360" w:lineRule="auto"/>
        <w:jc w:val="both"/>
        <w:rPr>
          <w:rFonts w:ascii="Palatino Linotype" w:eastAsia="Palatino Linotype" w:hAnsi="Palatino Linotype" w:cs="Palatino Linotype"/>
        </w:rPr>
      </w:pPr>
    </w:p>
    <w:p w14:paraId="2FCFB8CB" w14:textId="77777777" w:rsidR="000A07B7" w:rsidRDefault="000A07B7">
      <w:pPr>
        <w:spacing w:before="240" w:after="240" w:line="360" w:lineRule="auto"/>
        <w:jc w:val="both"/>
        <w:rPr>
          <w:rFonts w:ascii="Palatino Linotype" w:eastAsia="Palatino Linotype" w:hAnsi="Palatino Linotype" w:cs="Palatino Linotype"/>
        </w:rPr>
      </w:pPr>
    </w:p>
    <w:sectPr w:rsidR="000A07B7">
      <w:headerReference w:type="default" r:id="rId16"/>
      <w:footerReference w:type="default" r:id="rId17"/>
      <w:headerReference w:type="first" r:id="rId18"/>
      <w:footerReference w:type="first" r:id="rId1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5B2C9" w14:textId="77777777" w:rsidR="009E7A1F" w:rsidRDefault="009E7A1F">
      <w:r>
        <w:separator/>
      </w:r>
    </w:p>
  </w:endnote>
  <w:endnote w:type="continuationSeparator" w:id="0">
    <w:p w14:paraId="016FDA7D" w14:textId="77777777" w:rsidR="009E7A1F" w:rsidRDefault="009E7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DC48F" w14:textId="77777777" w:rsidR="00917EE4" w:rsidRDefault="008314D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6236E">
      <w:rPr>
        <w:rFonts w:ascii="Palatino Linotype" w:eastAsia="Palatino Linotype" w:hAnsi="Palatino Linotype" w:cs="Palatino Linotype"/>
        <w:b/>
        <w:noProof/>
        <w:color w:val="000000"/>
        <w:sz w:val="20"/>
        <w:szCs w:val="20"/>
      </w:rPr>
      <w:t>14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6236E">
      <w:rPr>
        <w:rFonts w:ascii="Palatino Linotype" w:eastAsia="Palatino Linotype" w:hAnsi="Palatino Linotype" w:cs="Palatino Linotype"/>
        <w:b/>
        <w:noProof/>
        <w:color w:val="000000"/>
        <w:sz w:val="20"/>
        <w:szCs w:val="20"/>
      </w:rPr>
      <w:t>24</w:t>
    </w:r>
    <w:r>
      <w:rPr>
        <w:rFonts w:ascii="Palatino Linotype" w:eastAsia="Palatino Linotype" w:hAnsi="Palatino Linotype" w:cs="Palatino Linotype"/>
        <w:b/>
        <w:color w:val="000000"/>
        <w:sz w:val="20"/>
        <w:szCs w:val="20"/>
      </w:rPr>
      <w:fldChar w:fldCharType="end"/>
    </w:r>
  </w:p>
  <w:p w14:paraId="682A60F6" w14:textId="77777777" w:rsidR="00917EE4" w:rsidRDefault="00917EE4">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335A3" w14:textId="77777777" w:rsidR="00917EE4" w:rsidRDefault="008314D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6236E">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6236E">
      <w:rPr>
        <w:rFonts w:ascii="Palatino Linotype" w:eastAsia="Palatino Linotype" w:hAnsi="Palatino Linotype" w:cs="Palatino Linotype"/>
        <w:b/>
        <w:noProof/>
        <w:color w:val="000000"/>
        <w:sz w:val="20"/>
        <w:szCs w:val="20"/>
      </w:rPr>
      <w:t>24</w:t>
    </w:r>
    <w:r>
      <w:rPr>
        <w:rFonts w:ascii="Palatino Linotype" w:eastAsia="Palatino Linotype" w:hAnsi="Palatino Linotype" w:cs="Palatino Linotype"/>
        <w:b/>
        <w:color w:val="000000"/>
        <w:sz w:val="20"/>
        <w:szCs w:val="20"/>
      </w:rPr>
      <w:fldChar w:fldCharType="end"/>
    </w:r>
  </w:p>
  <w:p w14:paraId="6C5D9ADC" w14:textId="77777777" w:rsidR="00917EE4" w:rsidRDefault="00917EE4">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52B7B" w14:textId="77777777" w:rsidR="009E7A1F" w:rsidRDefault="009E7A1F">
      <w:r>
        <w:separator/>
      </w:r>
    </w:p>
  </w:footnote>
  <w:footnote w:type="continuationSeparator" w:id="0">
    <w:p w14:paraId="0F398EF8" w14:textId="77777777" w:rsidR="009E7A1F" w:rsidRDefault="009E7A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4D601" w14:textId="77777777" w:rsidR="00917EE4" w:rsidRDefault="008314D9">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6A382A6B" wp14:editId="07C0380C">
          <wp:simplePos x="0" y="0"/>
          <wp:positionH relativeFrom="column">
            <wp:posOffset>-1080132</wp:posOffset>
          </wp:positionH>
          <wp:positionV relativeFrom="paragraph">
            <wp:posOffset>-488312</wp:posOffset>
          </wp:positionV>
          <wp:extent cx="7809865" cy="10165715"/>
          <wp:effectExtent l="0" t="0" r="0" b="0"/>
          <wp:wrapNone/>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6"/>
      <w:tblW w:w="5953" w:type="dxa"/>
      <w:tblInd w:w="3261" w:type="dxa"/>
      <w:tblLayout w:type="fixed"/>
      <w:tblLook w:val="0400" w:firstRow="0" w:lastRow="0" w:firstColumn="0" w:lastColumn="0" w:noHBand="0" w:noVBand="1"/>
    </w:tblPr>
    <w:tblGrid>
      <w:gridCol w:w="2489"/>
      <w:gridCol w:w="3464"/>
    </w:tblGrid>
    <w:tr w:rsidR="00917EE4" w14:paraId="13D8FD89" w14:textId="77777777">
      <w:tc>
        <w:tcPr>
          <w:tcW w:w="2489" w:type="dxa"/>
          <w:shd w:val="clear" w:color="auto" w:fill="auto"/>
        </w:tcPr>
        <w:p w14:paraId="0682EB76" w14:textId="77777777" w:rsidR="00917EE4" w:rsidRDefault="008314D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678FD486" w14:textId="77777777" w:rsidR="00917EE4" w:rsidRDefault="008314D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00824/INFOEM/IP/RR/2023</w:t>
          </w:r>
        </w:p>
      </w:tc>
    </w:tr>
    <w:tr w:rsidR="00917EE4" w14:paraId="3B52EE01" w14:textId="77777777">
      <w:trPr>
        <w:trHeight w:val="228"/>
      </w:trPr>
      <w:tc>
        <w:tcPr>
          <w:tcW w:w="2489" w:type="dxa"/>
          <w:shd w:val="clear" w:color="auto" w:fill="auto"/>
          <w:vAlign w:val="center"/>
        </w:tcPr>
        <w:p w14:paraId="068336FB" w14:textId="77777777" w:rsidR="00917EE4" w:rsidRDefault="008314D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72E0F639" w14:textId="77777777" w:rsidR="00917EE4" w:rsidRDefault="008314D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Seguridad.</w:t>
          </w:r>
        </w:p>
      </w:tc>
    </w:tr>
    <w:tr w:rsidR="00917EE4" w14:paraId="775887FA" w14:textId="77777777">
      <w:tc>
        <w:tcPr>
          <w:tcW w:w="2489" w:type="dxa"/>
          <w:shd w:val="clear" w:color="auto" w:fill="auto"/>
          <w:vAlign w:val="center"/>
        </w:tcPr>
        <w:p w14:paraId="77817B98" w14:textId="77777777" w:rsidR="00917EE4" w:rsidRDefault="008314D9">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D6F7140" w14:textId="77777777" w:rsidR="00917EE4" w:rsidRDefault="008314D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A6578F5" w14:textId="77777777" w:rsidR="00917EE4" w:rsidRDefault="008314D9">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1E2A0" w14:textId="5BBE3236" w:rsidR="00917EE4" w:rsidRDefault="00917EE4">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5"/>
      <w:tblW w:w="5670" w:type="dxa"/>
      <w:tblInd w:w="3261" w:type="dxa"/>
      <w:tblLayout w:type="fixed"/>
      <w:tblLook w:val="0400" w:firstRow="0" w:lastRow="0" w:firstColumn="0" w:lastColumn="0" w:noHBand="0" w:noVBand="1"/>
    </w:tblPr>
    <w:tblGrid>
      <w:gridCol w:w="2551"/>
      <w:gridCol w:w="3119"/>
    </w:tblGrid>
    <w:tr w:rsidR="00917EE4" w14:paraId="226784C2" w14:textId="77777777">
      <w:tc>
        <w:tcPr>
          <w:tcW w:w="2551" w:type="dxa"/>
          <w:shd w:val="clear" w:color="auto" w:fill="auto"/>
          <w:vAlign w:val="center"/>
        </w:tcPr>
        <w:p w14:paraId="75EFC640" w14:textId="77777777" w:rsidR="00917EE4" w:rsidRDefault="008314D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0A9572F3" w14:textId="77777777" w:rsidR="00917EE4" w:rsidRDefault="008314D9">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00824/INFOEM/IP/RR/2023</w:t>
          </w:r>
        </w:p>
      </w:tc>
    </w:tr>
    <w:tr w:rsidR="00917EE4" w14:paraId="50682255" w14:textId="77777777">
      <w:trPr>
        <w:trHeight w:val="130"/>
      </w:trPr>
      <w:tc>
        <w:tcPr>
          <w:tcW w:w="2551" w:type="dxa"/>
          <w:shd w:val="clear" w:color="auto" w:fill="auto"/>
          <w:vAlign w:val="center"/>
        </w:tcPr>
        <w:p w14:paraId="785CCDF4" w14:textId="77777777" w:rsidR="00917EE4" w:rsidRDefault="008314D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1B5614C9" w14:textId="52654DB8" w:rsidR="00917EE4" w:rsidRDefault="004927A4">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w:t>
          </w:r>
        </w:p>
      </w:tc>
    </w:tr>
    <w:tr w:rsidR="00917EE4" w14:paraId="418F641E" w14:textId="77777777">
      <w:trPr>
        <w:trHeight w:val="228"/>
      </w:trPr>
      <w:tc>
        <w:tcPr>
          <w:tcW w:w="2551" w:type="dxa"/>
          <w:shd w:val="clear" w:color="auto" w:fill="auto"/>
          <w:vAlign w:val="center"/>
        </w:tcPr>
        <w:p w14:paraId="45FA0360" w14:textId="77777777" w:rsidR="00917EE4" w:rsidRDefault="008314D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23605451" w14:textId="77777777" w:rsidR="00917EE4" w:rsidRDefault="008314D9">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Seguridad</w:t>
          </w:r>
        </w:p>
      </w:tc>
    </w:tr>
    <w:tr w:rsidR="00917EE4" w14:paraId="730E030D" w14:textId="77777777">
      <w:tc>
        <w:tcPr>
          <w:tcW w:w="2551" w:type="dxa"/>
          <w:shd w:val="clear" w:color="auto" w:fill="auto"/>
          <w:vAlign w:val="center"/>
        </w:tcPr>
        <w:p w14:paraId="3500B1AF" w14:textId="77777777" w:rsidR="00917EE4" w:rsidRDefault="008314D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76AD57CB" w14:textId="77777777" w:rsidR="00917EE4" w:rsidRDefault="008314D9">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B97F0BF" w14:textId="77777777" w:rsidR="00917EE4" w:rsidRDefault="008314D9">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7432CA6C" wp14:editId="5B8C7590">
          <wp:simplePos x="0" y="0"/>
          <wp:positionH relativeFrom="column">
            <wp:posOffset>-1089657</wp:posOffset>
          </wp:positionH>
          <wp:positionV relativeFrom="paragraph">
            <wp:posOffset>-1169667</wp:posOffset>
          </wp:positionV>
          <wp:extent cx="7809865" cy="10165715"/>
          <wp:effectExtent l="0" t="0" r="0" b="0"/>
          <wp:wrapNone/>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D1066B"/>
    <w:multiLevelType w:val="multilevel"/>
    <w:tmpl w:val="F4087B9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6B2529CC"/>
    <w:multiLevelType w:val="multilevel"/>
    <w:tmpl w:val="4C108052"/>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EE4"/>
    <w:rsid w:val="000A07B7"/>
    <w:rsid w:val="000C11CD"/>
    <w:rsid w:val="00232D3A"/>
    <w:rsid w:val="002636EE"/>
    <w:rsid w:val="0026502C"/>
    <w:rsid w:val="00297D01"/>
    <w:rsid w:val="00376EFF"/>
    <w:rsid w:val="00427DD7"/>
    <w:rsid w:val="004927A4"/>
    <w:rsid w:val="004C49DB"/>
    <w:rsid w:val="008314D9"/>
    <w:rsid w:val="00894A27"/>
    <w:rsid w:val="00917EE4"/>
    <w:rsid w:val="009E7A1F"/>
    <w:rsid w:val="00AE27B4"/>
    <w:rsid w:val="00C365D4"/>
    <w:rsid w:val="00C6236E"/>
    <w:rsid w:val="00DA586E"/>
    <w:rsid w:val="00E234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36E5A"/>
  <w15:docId w15:val="{91764A9A-4C7C-456F-AE86-F7C4587BF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687304.page" TargetMode="External"/><Relationship Id="rId13" Type="http://schemas.openxmlformats.org/officeDocument/2006/relationships/hyperlink" Target="https://saimex.org.mx/saimex/solicitud/downloadAttach/1783149.pag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aimex.org.mx/saimex/solicitud/downloadAttach/1775455.pag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719635.page"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saimex.org.mx/saimex/solicitud/downloadAttach/1708507.pag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saimex.org.mx/saimex/solicitud/downloadAttach/1775455.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WXb3pqN1GTLX0zS0otcFXa2RjA==">CgMxLjAyCGguZ2pkZ3hzMgloLjMwajB6bGwyCWguMWZvYjl0ZTgAciExSmd5MUVhaU1SVFZBajlwRHJNUzN4SjlPbVFMQWlCYXk=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5166</Words>
  <Characters>28415</Characters>
  <Application>Microsoft Office Word</Application>
  <DocSecurity>0</DocSecurity>
  <Lines>236</Lines>
  <Paragraphs>67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33514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2023-05-26T20:51:00Z</cp:lastPrinted>
  <dcterms:created xsi:type="dcterms:W3CDTF">2023-06-05T19:14:00Z</dcterms:created>
  <dcterms:modified xsi:type="dcterms:W3CDTF">2023-06-05T19:14:00Z</dcterms:modified>
</cp:coreProperties>
</file>