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26AF"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 fecha uno de febrero mil veintitrés.</w:t>
      </w:r>
    </w:p>
    <w:p w14:paraId="3584D593" w14:textId="77777777" w:rsidR="003E5274" w:rsidRPr="006708E7" w:rsidRDefault="003E5274">
      <w:pPr>
        <w:spacing w:after="0" w:line="360" w:lineRule="auto"/>
        <w:ind w:right="49"/>
        <w:jc w:val="center"/>
        <w:rPr>
          <w:rFonts w:ascii="Palatino Linotype" w:eastAsia="Palatino Linotype" w:hAnsi="Palatino Linotype" w:cs="Palatino Linotype"/>
          <w:sz w:val="24"/>
          <w:szCs w:val="24"/>
        </w:rPr>
      </w:pPr>
    </w:p>
    <w:p w14:paraId="4402459D" w14:textId="22420B4B"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Visto el expediente relativo al recurso de revisión </w:t>
      </w:r>
      <w:r w:rsidRPr="006708E7">
        <w:rPr>
          <w:rFonts w:ascii="Palatino Linotype" w:eastAsia="Palatino Linotype" w:hAnsi="Palatino Linotype" w:cs="Palatino Linotype"/>
          <w:b/>
          <w:sz w:val="24"/>
          <w:szCs w:val="24"/>
        </w:rPr>
        <w:t>12779/INFOEM/IP/RR/2022</w:t>
      </w:r>
      <w:r w:rsidRPr="006708E7">
        <w:rPr>
          <w:rFonts w:ascii="Palatino Linotype" w:eastAsia="Palatino Linotype" w:hAnsi="Palatino Linotype" w:cs="Palatino Linotype"/>
          <w:sz w:val="24"/>
          <w:szCs w:val="24"/>
        </w:rPr>
        <w:t xml:space="preserve">, interpuesto por </w:t>
      </w:r>
      <w:r w:rsidR="00D1406D">
        <w:rPr>
          <w:rFonts w:ascii="Palatino Linotype" w:eastAsia="Palatino Linotype" w:hAnsi="Palatino Linotype" w:cs="Palatino Linotype"/>
          <w:b/>
          <w:sz w:val="24"/>
          <w:szCs w:val="24"/>
        </w:rPr>
        <w:t>XXXXXX XXX XXXXXXXXXX,</w:t>
      </w:r>
      <w:r w:rsidRPr="006708E7">
        <w:rPr>
          <w:rFonts w:ascii="Palatino Linotype" w:eastAsia="Palatino Linotype" w:hAnsi="Palatino Linotype" w:cs="Palatino Linotype"/>
          <w:sz w:val="24"/>
          <w:szCs w:val="24"/>
        </w:rPr>
        <w:t xml:space="preserve"> al cual en lo sucesivo se le denominará el </w:t>
      </w:r>
      <w:r w:rsidRPr="006708E7">
        <w:rPr>
          <w:rFonts w:ascii="Palatino Linotype" w:eastAsia="Palatino Linotype" w:hAnsi="Palatino Linotype" w:cs="Palatino Linotype"/>
          <w:b/>
          <w:sz w:val="24"/>
          <w:szCs w:val="24"/>
        </w:rPr>
        <w:t>RECURRENTE</w:t>
      </w:r>
      <w:r w:rsidRPr="006708E7">
        <w:rPr>
          <w:rFonts w:ascii="Palatino Linotype" w:eastAsia="Palatino Linotype" w:hAnsi="Palatino Linotype" w:cs="Palatino Linotype"/>
          <w:sz w:val="24"/>
          <w:szCs w:val="24"/>
        </w:rPr>
        <w:t xml:space="preserve">, en contra de la respuesta a su solicitud de información identificada con número de folio </w:t>
      </w:r>
      <w:r w:rsidRPr="006708E7">
        <w:rPr>
          <w:rFonts w:ascii="Palatino Linotype" w:eastAsia="Palatino Linotype" w:hAnsi="Palatino Linotype" w:cs="Palatino Linotype"/>
          <w:b/>
          <w:sz w:val="24"/>
          <w:szCs w:val="24"/>
        </w:rPr>
        <w:t>00194/SECOGEM/IP/2022</w:t>
      </w:r>
      <w:r w:rsidRPr="006708E7">
        <w:rPr>
          <w:rFonts w:ascii="Palatino Linotype" w:eastAsia="Palatino Linotype" w:hAnsi="Palatino Linotype" w:cs="Palatino Linotype"/>
          <w:sz w:val="24"/>
          <w:szCs w:val="24"/>
        </w:rPr>
        <w:t xml:space="preserve"> proporcionada por parte la Secretaría de la Contraloría, en lo sucesivo el </w:t>
      </w:r>
      <w:r w:rsidRPr="006708E7">
        <w:rPr>
          <w:rFonts w:ascii="Palatino Linotype" w:eastAsia="Palatino Linotype" w:hAnsi="Palatino Linotype" w:cs="Palatino Linotype"/>
          <w:b/>
          <w:sz w:val="24"/>
          <w:szCs w:val="24"/>
        </w:rPr>
        <w:t>SUJETO OBLIGADO</w:t>
      </w:r>
      <w:r w:rsidRPr="006708E7">
        <w:rPr>
          <w:rFonts w:ascii="Palatino Linotype" w:eastAsia="Palatino Linotype" w:hAnsi="Palatino Linotype" w:cs="Palatino Linotype"/>
          <w:sz w:val="24"/>
          <w:szCs w:val="24"/>
        </w:rPr>
        <w:t>; se procede a dictar la presente resolución, con base en los siguientes:</w:t>
      </w:r>
    </w:p>
    <w:p w14:paraId="26357061"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6B24F2A2" w14:textId="77777777" w:rsidR="003E5274" w:rsidRPr="006708E7" w:rsidRDefault="007C5DC1">
      <w:pPr>
        <w:spacing w:after="0" w:line="360" w:lineRule="auto"/>
        <w:ind w:right="49"/>
        <w:jc w:val="center"/>
        <w:rPr>
          <w:rFonts w:ascii="Palatino Linotype" w:eastAsia="Palatino Linotype" w:hAnsi="Palatino Linotype" w:cs="Palatino Linotype"/>
          <w:b/>
          <w:sz w:val="24"/>
          <w:szCs w:val="24"/>
        </w:rPr>
      </w:pPr>
      <w:r w:rsidRPr="006708E7">
        <w:rPr>
          <w:rFonts w:ascii="Palatino Linotype" w:eastAsia="Palatino Linotype" w:hAnsi="Palatino Linotype" w:cs="Palatino Linotype"/>
          <w:b/>
          <w:sz w:val="24"/>
          <w:szCs w:val="24"/>
        </w:rPr>
        <w:t>I.</w:t>
      </w:r>
      <w:r w:rsidRPr="006708E7">
        <w:rPr>
          <w:rFonts w:ascii="Palatino Linotype" w:eastAsia="Palatino Linotype" w:hAnsi="Palatino Linotype" w:cs="Palatino Linotype"/>
          <w:b/>
          <w:sz w:val="24"/>
          <w:szCs w:val="24"/>
        </w:rPr>
        <w:tab/>
        <w:t>A N T E C E D E N T E S</w:t>
      </w:r>
    </w:p>
    <w:p w14:paraId="037D0FF1"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6FD930FE" w14:textId="77777777" w:rsidR="003E5274" w:rsidRPr="006708E7" w:rsidRDefault="007C5DC1">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bookmarkStart w:id="0" w:name="_heading=h.gjdgxs" w:colFirst="0" w:colLast="0"/>
      <w:bookmarkEnd w:id="0"/>
      <w:r w:rsidRPr="006708E7">
        <w:rPr>
          <w:rFonts w:ascii="Palatino Linotype" w:eastAsia="Palatino Linotype" w:hAnsi="Palatino Linotype" w:cs="Palatino Linotype"/>
          <w:b/>
          <w:sz w:val="24"/>
          <w:szCs w:val="24"/>
        </w:rPr>
        <w:t>Solicitud de acceso a la información.</w:t>
      </w:r>
      <w:r w:rsidRPr="006708E7">
        <w:rPr>
          <w:rFonts w:ascii="Palatino Linotype" w:eastAsia="Palatino Linotype" w:hAnsi="Palatino Linotype" w:cs="Palatino Linotype"/>
          <w:sz w:val="24"/>
          <w:szCs w:val="24"/>
        </w:rPr>
        <w:t xml:space="preserve"> Con fecha </w:t>
      </w:r>
      <w:r w:rsidRPr="006708E7">
        <w:rPr>
          <w:rFonts w:ascii="Palatino Linotype" w:eastAsia="Palatino Linotype" w:hAnsi="Palatino Linotype" w:cs="Palatino Linotype"/>
          <w:b/>
          <w:sz w:val="24"/>
          <w:szCs w:val="24"/>
        </w:rPr>
        <w:t>once de julio de mil veintidós</w:t>
      </w:r>
      <w:r w:rsidRPr="006708E7">
        <w:rPr>
          <w:rFonts w:ascii="Palatino Linotype" w:eastAsia="Palatino Linotype" w:hAnsi="Palatino Linotype" w:cs="Palatino Linotype"/>
          <w:sz w:val="24"/>
          <w:szCs w:val="24"/>
        </w:rPr>
        <w:t xml:space="preserve">, la parte </w:t>
      </w:r>
      <w:r w:rsidRPr="006708E7">
        <w:rPr>
          <w:rFonts w:ascii="Palatino Linotype" w:eastAsia="Palatino Linotype" w:hAnsi="Palatino Linotype" w:cs="Palatino Linotype"/>
          <w:b/>
          <w:sz w:val="24"/>
          <w:szCs w:val="24"/>
        </w:rPr>
        <w:t>RECURRENTE</w:t>
      </w:r>
      <w:r w:rsidRPr="006708E7">
        <w:rPr>
          <w:rFonts w:ascii="Palatino Linotype" w:eastAsia="Palatino Linotype" w:hAnsi="Palatino Linotype" w:cs="Palatino Linotype"/>
          <w:sz w:val="24"/>
          <w:szCs w:val="24"/>
        </w:rPr>
        <w:t xml:space="preserve"> formuló solicitud de acceso a información pública al</w:t>
      </w:r>
      <w:r w:rsidRPr="006708E7">
        <w:rPr>
          <w:rFonts w:ascii="Palatino Linotype" w:eastAsia="Palatino Linotype" w:hAnsi="Palatino Linotype" w:cs="Palatino Linotype"/>
          <w:b/>
          <w:sz w:val="24"/>
          <w:szCs w:val="24"/>
        </w:rPr>
        <w:t xml:space="preserve"> SUJETO OBLIGADO</w:t>
      </w:r>
      <w:r w:rsidRPr="006708E7">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7A39730F"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09001125"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 xml:space="preserve">“Por medio del presente y conforme el artículo 6 de la Constitución de los Estados Unidos Mexicanos así como de los artículos 4, 5 y 6 de la Ley General de Transparencia y Acceso a la Información </w:t>
      </w:r>
      <w:proofErr w:type="spellStart"/>
      <w:r w:rsidRPr="006708E7">
        <w:rPr>
          <w:rFonts w:ascii="Palatino Linotype" w:eastAsia="Palatino Linotype" w:hAnsi="Palatino Linotype" w:cs="Palatino Linotype"/>
          <w:i/>
        </w:rPr>
        <w:t>Publica</w:t>
      </w:r>
      <w:proofErr w:type="spellEnd"/>
      <w:r w:rsidRPr="006708E7">
        <w:rPr>
          <w:rFonts w:ascii="Palatino Linotype" w:eastAsia="Palatino Linotype" w:hAnsi="Palatino Linotype" w:cs="Palatino Linotype"/>
          <w:i/>
        </w:rPr>
        <w:t xml:space="preserve">, y los artículos 4 y 7 de la Ley de Transparencia y Acceso a la Información </w:t>
      </w:r>
      <w:proofErr w:type="spellStart"/>
      <w:r w:rsidRPr="006708E7">
        <w:rPr>
          <w:rFonts w:ascii="Palatino Linotype" w:eastAsia="Palatino Linotype" w:hAnsi="Palatino Linotype" w:cs="Palatino Linotype"/>
          <w:i/>
        </w:rPr>
        <w:t>Publica</w:t>
      </w:r>
      <w:proofErr w:type="spellEnd"/>
      <w:r w:rsidRPr="006708E7">
        <w:rPr>
          <w:rFonts w:ascii="Palatino Linotype" w:eastAsia="Palatino Linotype" w:hAnsi="Palatino Linotype" w:cs="Palatino Linotype"/>
          <w:i/>
        </w:rPr>
        <w:t xml:space="preserve"> del Estado de México y Municipios, solicito en el ámbito de sus atribuciones, remita la siguiente información. 1. Contrato celebrado con la empresa </w:t>
      </w:r>
      <w:r w:rsidRPr="006708E7">
        <w:rPr>
          <w:rFonts w:ascii="Palatino Linotype" w:eastAsia="Palatino Linotype" w:hAnsi="Palatino Linotype" w:cs="Palatino Linotype"/>
          <w:i/>
        </w:rPr>
        <w:lastRenderedPageBreak/>
        <w:t xml:space="preserve">encargada de contratar y pagar a los coordinadores regionales, coordinadores municipales, promotoras territoriales entre otros. 2. Nombres de todos los coordinadores regionales y municipales que esta empresa contrato 3. Listados de todas las beneficiales del programa salario rosa (desde que se </w:t>
      </w:r>
      <w:proofErr w:type="spellStart"/>
      <w:r w:rsidRPr="006708E7">
        <w:rPr>
          <w:rFonts w:ascii="Palatino Linotype" w:eastAsia="Palatino Linotype" w:hAnsi="Palatino Linotype" w:cs="Palatino Linotype"/>
          <w:i/>
        </w:rPr>
        <w:t>implemento</w:t>
      </w:r>
      <w:proofErr w:type="spellEnd"/>
      <w:r w:rsidRPr="006708E7">
        <w:rPr>
          <w:rFonts w:ascii="Palatino Linotype" w:eastAsia="Palatino Linotype" w:hAnsi="Palatino Linotype" w:cs="Palatino Linotype"/>
          <w:i/>
        </w:rPr>
        <w:t xml:space="preserve"> el programa hasta la fecha) 4. Prepuesto erogado para la ejecución del programa por cada año desde que se </w:t>
      </w:r>
      <w:proofErr w:type="spellStart"/>
      <w:r w:rsidRPr="006708E7">
        <w:rPr>
          <w:rFonts w:ascii="Palatino Linotype" w:eastAsia="Palatino Linotype" w:hAnsi="Palatino Linotype" w:cs="Palatino Linotype"/>
          <w:i/>
        </w:rPr>
        <w:t>implemento</w:t>
      </w:r>
      <w:proofErr w:type="spellEnd"/>
      <w:r w:rsidRPr="006708E7">
        <w:rPr>
          <w:rFonts w:ascii="Palatino Linotype" w:eastAsia="Palatino Linotype" w:hAnsi="Palatino Linotype" w:cs="Palatino Linotype"/>
          <w:i/>
        </w:rPr>
        <w:t xml:space="preserve"> hasta la fecha 5. Toda la documentación financiera remitida al OSFEM relacionados con el programa salario rosa 6. Contrato celebrado con la empresa BROXEL 7. Contrato celebrado con la empresa proveedora de las despensas que integran el programa “CANASTA EDOMEX”, “CANASTA PARA EL ADULTO MAYOR” 8. Si están mal escritos los nombres de los programas antes citados, favor de remitir la información del programa correcto 9. Presupuesto asignado a los programas de citados en los numerales 7 10. Nombre, cargo y salario de todos los servidores públicos que participan en los programas citados en los numerales 3 y 7 No solicito documentación ad hoc, toda la información que requiero es la que obra en sus archivos, todos son programas que erogan recursos públicos por que pido la mayor transparencia en el uso de los mismos. Conforme el principio de GRATUIDAD, toda la información debe ser gratuita, en caso de que la información supere la capacidad del sistema SAIMEX solicito me habiliten vínculos para descargarla En caso de que reserven información, solicito la documentación que remitieron al OSFEM en formato </w:t>
      </w:r>
      <w:proofErr w:type="spellStart"/>
      <w:r w:rsidRPr="006708E7">
        <w:rPr>
          <w:rFonts w:ascii="Palatino Linotype" w:eastAsia="Palatino Linotype" w:hAnsi="Palatino Linotype" w:cs="Palatino Linotype"/>
          <w:i/>
        </w:rPr>
        <w:t>pdf</w:t>
      </w:r>
      <w:proofErr w:type="spellEnd"/>
      <w:r w:rsidRPr="006708E7">
        <w:rPr>
          <w:rFonts w:ascii="Palatino Linotype" w:eastAsia="Palatino Linotype" w:hAnsi="Palatino Linotype" w:cs="Palatino Linotype"/>
          <w:i/>
        </w:rPr>
        <w:t>. Información que sea negada será impugnada, incluso si el INFOEM encubre la negativa de información daré vista al INAI y al Supremo Tribunal de Justicia de la Nación. Les recuerdo que las personas físicas o morales que reciban y ejerzan recursos públicos o realicen actos de autoridad, en lo que se refiere exclusivamente a los mismos, están obligadas a cumplir, con las obligaciones de transparencia y acceso a la información establecidas en la Ley General y la Ley Federal por lo que deben remitir sobre todo la información relativa al numeral 2 Finalmente, esta solicitud fue originada a causa de la Prepotencia y Arrogancia de la Coordinadora Municipal de Cuautitlán Izcalli la C. YURIKO JIMÉNEZ REAL, quien en una entrega de despensas del programa “Canasta Edomex” me dio un trato prepotente y arrogante, al pedirle sus datos me informo que no trabajaba para el gobierno del estado por lo que no procedería una denuncia ante la Contraloría del Estado de México (después me entere que era parte de una empresa que trabaja para el gobierno del Estado de México), sin embargo conforme la Ley General de Responsabilidades Administrativas, toda persona física o moral que ejerzan actos de autoridad podrán ser sancionados, por lo que esta solicitud será turnada también a la Contraloría del Gobierno del Estado para que le de tratamiento como DENUNCIA”.</w:t>
      </w:r>
    </w:p>
    <w:p w14:paraId="629E744F" w14:textId="77777777" w:rsidR="003E5274" w:rsidRPr="006708E7" w:rsidRDefault="003E5274">
      <w:pPr>
        <w:spacing w:after="0" w:line="360" w:lineRule="auto"/>
        <w:ind w:left="567" w:right="560"/>
        <w:jc w:val="both"/>
        <w:rPr>
          <w:rFonts w:ascii="Palatino Linotype" w:eastAsia="Palatino Linotype" w:hAnsi="Palatino Linotype" w:cs="Palatino Linotype"/>
          <w:i/>
        </w:rPr>
      </w:pPr>
    </w:p>
    <w:p w14:paraId="73E0D98E"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Modalidad elegida para la entrega de la información:</w:t>
      </w:r>
      <w:r w:rsidRPr="006708E7">
        <w:rPr>
          <w:rFonts w:ascii="Palatino Linotype" w:eastAsia="Palatino Linotype" w:hAnsi="Palatino Linotype" w:cs="Palatino Linotype"/>
          <w:sz w:val="24"/>
          <w:szCs w:val="24"/>
        </w:rPr>
        <w:t xml:space="preserve"> a través del Sistema de Acceso a la Información Mexiquense (SAIMEX). </w:t>
      </w:r>
    </w:p>
    <w:p w14:paraId="14071B25"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6FA905F9" w14:textId="77777777" w:rsidR="003E5274" w:rsidRPr="006708E7" w:rsidRDefault="007C5DC1">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Información que puede estar en poder de otro Sujeto Obligado.</w:t>
      </w:r>
      <w:r w:rsidRPr="006708E7">
        <w:rPr>
          <w:rFonts w:ascii="Palatino Linotype" w:eastAsia="Palatino Linotype" w:hAnsi="Palatino Linotype" w:cs="Palatino Linotype"/>
          <w:sz w:val="24"/>
          <w:szCs w:val="24"/>
        </w:rPr>
        <w:t xml:space="preserve"> Con fecha </w:t>
      </w:r>
      <w:r w:rsidRPr="006708E7">
        <w:rPr>
          <w:rFonts w:ascii="Palatino Linotype" w:eastAsia="Palatino Linotype" w:hAnsi="Palatino Linotype" w:cs="Palatino Linotype"/>
          <w:b/>
          <w:sz w:val="24"/>
          <w:szCs w:val="24"/>
        </w:rPr>
        <w:t>doce de julio de dos mil veintidós</w:t>
      </w:r>
      <w:r w:rsidRPr="006708E7">
        <w:rPr>
          <w:rFonts w:ascii="Palatino Linotype" w:eastAsia="Palatino Linotype" w:hAnsi="Palatino Linotype" w:cs="Palatino Linotype"/>
          <w:sz w:val="24"/>
          <w:szCs w:val="24"/>
        </w:rPr>
        <w:t xml:space="preserve">, el </w:t>
      </w:r>
      <w:r w:rsidRPr="006708E7">
        <w:rPr>
          <w:rFonts w:ascii="Palatino Linotype" w:eastAsia="Palatino Linotype" w:hAnsi="Palatino Linotype" w:cs="Palatino Linotype"/>
          <w:b/>
          <w:sz w:val="24"/>
          <w:szCs w:val="24"/>
        </w:rPr>
        <w:t>SUJETO OBLIGADO</w:t>
      </w:r>
      <w:r w:rsidRPr="006708E7">
        <w:rPr>
          <w:rFonts w:ascii="Palatino Linotype" w:eastAsia="Palatino Linotype" w:hAnsi="Palatino Linotype" w:cs="Palatino Linotype"/>
          <w:sz w:val="24"/>
          <w:szCs w:val="24"/>
        </w:rPr>
        <w:t xml:space="preserve"> refirió lo siguiente: </w:t>
      </w:r>
    </w:p>
    <w:p w14:paraId="42570FC0" w14:textId="77777777" w:rsidR="003E5274" w:rsidRPr="006708E7" w:rsidRDefault="003E527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10420FA"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 xml:space="preserve">“SÍRVASE ENCONTRAR EN ARCHIVO ADJUNTO EN FORMATO .PDF EL OFICIO RESPUESTA Y ACUERDO DE ORIENTACIÓN SIGNADO POR EL JEFE DE LA UNIDAD DE PREVENCIÓN DE LA CORRUPCIÓN Y TITULAR DE LA UNIDAD DE TRANSPARENCIA.”. </w:t>
      </w:r>
    </w:p>
    <w:p w14:paraId="3671E3B3" w14:textId="77777777" w:rsidR="003E5274" w:rsidRPr="006708E7" w:rsidRDefault="003E5274">
      <w:pPr>
        <w:spacing w:after="0" w:line="360" w:lineRule="auto"/>
        <w:ind w:left="567" w:right="560"/>
        <w:jc w:val="both"/>
        <w:rPr>
          <w:rFonts w:ascii="Palatino Linotype" w:eastAsia="Palatino Linotype" w:hAnsi="Palatino Linotype" w:cs="Palatino Linotype"/>
          <w:sz w:val="24"/>
          <w:szCs w:val="24"/>
        </w:rPr>
      </w:pPr>
    </w:p>
    <w:p w14:paraId="4A390B70"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El Sujeto Obligado a su respuesta adjuntó los documentos que se describen a continuación: </w:t>
      </w:r>
    </w:p>
    <w:p w14:paraId="0978B77C"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7723C3D2" w14:textId="77777777" w:rsidR="003E5274" w:rsidRPr="006708E7" w:rsidRDefault="007C5DC1">
      <w:pPr>
        <w:numPr>
          <w:ilvl w:val="0"/>
          <w:numId w:val="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Oficio de fecha once de julio de dos mil veintidós, signado por el Jefe de la Unidad de Ética y Prevención de la Corrupción y Responsable de la Unidad de Transparencia, mediante el cual medularmente informa que, derivado del análisis realizado a la solicitud de información, se advierte que la información solicitada puede estar en posesión de la Secretaría de Desarrollo Social, por lo que le recomienda dirigir una solicitud de información a dicho sujeto obligado. </w:t>
      </w:r>
    </w:p>
    <w:p w14:paraId="321C3CD6" w14:textId="77777777" w:rsidR="003E5274" w:rsidRPr="006708E7" w:rsidRDefault="007C5DC1">
      <w:pPr>
        <w:numPr>
          <w:ilvl w:val="0"/>
          <w:numId w:val="3"/>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Oficio número 00194/SECOGEM/IP/2022, de fecha once de julio de dos mil veintidós, signado por el Jefe de la Unidad de Ética y Prevención de la Corrupción y Responsable de la Unidad de Transparencia, mediante el cual </w:t>
      </w:r>
      <w:r w:rsidRPr="006708E7">
        <w:rPr>
          <w:rFonts w:ascii="Palatino Linotype" w:eastAsia="Palatino Linotype" w:hAnsi="Palatino Linotype" w:cs="Palatino Linotype"/>
          <w:sz w:val="24"/>
          <w:szCs w:val="24"/>
        </w:rPr>
        <w:lastRenderedPageBreak/>
        <w:t xml:space="preserve">informa que se ha notificado el Acuerdo de Orientación de fecha once de julio de dos mil veintidós, vía Sistema de Acceso a la Información Mexiquense. </w:t>
      </w:r>
    </w:p>
    <w:p w14:paraId="0056A6CD" w14:textId="77777777" w:rsidR="003E5274" w:rsidRPr="006708E7" w:rsidRDefault="007C5DC1">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El Particular, derivado de la respuesta del </w:t>
      </w:r>
      <w:r w:rsidRPr="006708E7">
        <w:rPr>
          <w:rFonts w:ascii="Palatino Linotype" w:eastAsia="Palatino Linotype" w:hAnsi="Palatino Linotype" w:cs="Palatino Linotype"/>
          <w:b/>
          <w:sz w:val="24"/>
          <w:szCs w:val="24"/>
        </w:rPr>
        <w:t>SUJETO OBLIGADO</w:t>
      </w:r>
      <w:r w:rsidRPr="006708E7">
        <w:rPr>
          <w:rFonts w:ascii="Palatino Linotype" w:eastAsia="Palatino Linotype" w:hAnsi="Palatino Linotype" w:cs="Palatino Linotype"/>
          <w:sz w:val="24"/>
          <w:szCs w:val="24"/>
        </w:rPr>
        <w:t xml:space="preserve"> interpuso Recurso de Revisión a través del </w:t>
      </w:r>
      <w:r w:rsidRPr="006708E7">
        <w:rPr>
          <w:rFonts w:ascii="Palatino Linotype" w:eastAsia="Palatino Linotype" w:hAnsi="Palatino Linotype" w:cs="Palatino Linotype"/>
          <w:b/>
          <w:sz w:val="24"/>
          <w:szCs w:val="24"/>
        </w:rPr>
        <w:t>SAIMEX</w:t>
      </w:r>
      <w:r w:rsidRPr="006708E7">
        <w:rPr>
          <w:rFonts w:ascii="Palatino Linotype" w:eastAsia="Palatino Linotype" w:hAnsi="Palatino Linotype" w:cs="Palatino Linotype"/>
          <w:sz w:val="24"/>
          <w:szCs w:val="24"/>
        </w:rPr>
        <w:t xml:space="preserve"> en fecha </w:t>
      </w:r>
      <w:r w:rsidRPr="006708E7">
        <w:rPr>
          <w:rFonts w:ascii="Palatino Linotype" w:eastAsia="Palatino Linotype" w:hAnsi="Palatino Linotype" w:cs="Palatino Linotype"/>
          <w:b/>
          <w:sz w:val="24"/>
          <w:szCs w:val="24"/>
        </w:rPr>
        <w:t>uno de agosto de dos mil veintidós</w:t>
      </w:r>
      <w:r w:rsidRPr="006708E7">
        <w:rPr>
          <w:rFonts w:ascii="Palatino Linotype" w:eastAsia="Palatino Linotype" w:hAnsi="Palatino Linotype" w:cs="Palatino Linotype"/>
          <w:sz w:val="24"/>
          <w:szCs w:val="24"/>
        </w:rPr>
        <w:t>, a través del cual expresó lo siguiente:</w:t>
      </w:r>
    </w:p>
    <w:p w14:paraId="1749BDC6" w14:textId="77777777" w:rsidR="003E5274" w:rsidRPr="006708E7" w:rsidRDefault="003E527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3020A5C" w14:textId="77777777" w:rsidR="003E5274" w:rsidRPr="006708E7" w:rsidRDefault="007C5DC1">
      <w:pPr>
        <w:pBdr>
          <w:top w:val="nil"/>
          <w:left w:val="nil"/>
          <w:bottom w:val="nil"/>
          <w:right w:val="nil"/>
          <w:between w:val="nil"/>
        </w:pBdr>
        <w:tabs>
          <w:tab w:val="left" w:pos="1418"/>
        </w:tabs>
        <w:spacing w:after="0" w:line="360" w:lineRule="auto"/>
        <w:ind w:left="567" w:right="701"/>
        <w:jc w:val="both"/>
        <w:rPr>
          <w:rFonts w:ascii="Palatino Linotype" w:eastAsia="Palatino Linotype" w:hAnsi="Palatino Linotype" w:cs="Palatino Linotype"/>
          <w:i/>
        </w:rPr>
      </w:pPr>
      <w:r w:rsidRPr="006708E7">
        <w:rPr>
          <w:rFonts w:ascii="Palatino Linotype" w:eastAsia="Palatino Linotype" w:hAnsi="Palatino Linotype" w:cs="Palatino Linotype"/>
          <w:b/>
          <w:sz w:val="24"/>
          <w:szCs w:val="24"/>
        </w:rPr>
        <w:t xml:space="preserve">Acto impugnado. </w:t>
      </w:r>
      <w:r w:rsidRPr="006708E7">
        <w:rPr>
          <w:rFonts w:ascii="Palatino Linotype" w:eastAsia="Palatino Linotype" w:hAnsi="Palatino Linotype" w:cs="Palatino Linotype"/>
        </w:rPr>
        <w:t>“</w:t>
      </w:r>
      <w:r w:rsidRPr="006708E7">
        <w:rPr>
          <w:rFonts w:ascii="Palatino Linotype" w:eastAsia="Palatino Linotype" w:hAnsi="Palatino Linotype" w:cs="Palatino Linotype"/>
          <w:i/>
        </w:rPr>
        <w:t>Respuesta”</w:t>
      </w:r>
    </w:p>
    <w:p w14:paraId="00541A76" w14:textId="77777777" w:rsidR="003E5274" w:rsidRPr="006708E7" w:rsidRDefault="007C5DC1">
      <w:pPr>
        <w:pBdr>
          <w:top w:val="nil"/>
          <w:left w:val="nil"/>
          <w:bottom w:val="nil"/>
          <w:right w:val="nil"/>
          <w:between w:val="nil"/>
        </w:pBdr>
        <w:tabs>
          <w:tab w:val="left" w:pos="1418"/>
        </w:tabs>
        <w:spacing w:after="0" w:line="360" w:lineRule="auto"/>
        <w:ind w:left="567" w:right="701"/>
        <w:jc w:val="both"/>
        <w:rPr>
          <w:rFonts w:ascii="Palatino Linotype" w:eastAsia="Palatino Linotype" w:hAnsi="Palatino Linotype" w:cs="Palatino Linotype"/>
          <w:b/>
          <w:sz w:val="24"/>
          <w:szCs w:val="24"/>
        </w:rPr>
      </w:pPr>
      <w:r w:rsidRPr="006708E7">
        <w:rPr>
          <w:rFonts w:ascii="Palatino Linotype" w:eastAsia="Palatino Linotype" w:hAnsi="Palatino Linotype" w:cs="Palatino Linotype"/>
          <w:b/>
          <w:sz w:val="24"/>
          <w:szCs w:val="24"/>
        </w:rPr>
        <w:t xml:space="preserve">Razones o motivos de la inconformidad: </w:t>
      </w:r>
      <w:r w:rsidRPr="006708E7">
        <w:rPr>
          <w:rFonts w:ascii="Palatino Linotype" w:eastAsia="Palatino Linotype" w:hAnsi="Palatino Linotype" w:cs="Palatino Linotype"/>
        </w:rPr>
        <w:t>“</w:t>
      </w:r>
      <w:r w:rsidRPr="006708E7">
        <w:rPr>
          <w:rFonts w:ascii="Palatino Linotype" w:eastAsia="Palatino Linotype" w:hAnsi="Palatino Linotype" w:cs="Palatino Linotype"/>
          <w:i/>
        </w:rPr>
        <w:t xml:space="preserve">No remiten acuerdo de incompetencia aprobado por el </w:t>
      </w:r>
      <w:proofErr w:type="spellStart"/>
      <w:r w:rsidRPr="006708E7">
        <w:rPr>
          <w:rFonts w:ascii="Palatino Linotype" w:eastAsia="Palatino Linotype" w:hAnsi="Palatino Linotype" w:cs="Palatino Linotype"/>
          <w:i/>
        </w:rPr>
        <w:t>comite</w:t>
      </w:r>
      <w:proofErr w:type="spellEnd"/>
      <w:r w:rsidRPr="006708E7">
        <w:rPr>
          <w:rFonts w:ascii="Palatino Linotype" w:eastAsia="Palatino Linotype" w:hAnsi="Palatino Linotype" w:cs="Palatino Linotype"/>
          <w:i/>
        </w:rPr>
        <w:t xml:space="preserve"> de transparencia.”.</w:t>
      </w:r>
    </w:p>
    <w:p w14:paraId="3587DEE4"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387EB270" w14:textId="77777777" w:rsidR="003E5274" w:rsidRPr="006708E7" w:rsidRDefault="007C5DC1">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Turno.</w:t>
      </w:r>
      <w:r w:rsidRPr="006708E7">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6708E7">
        <w:rPr>
          <w:rFonts w:ascii="Palatino Linotype" w:eastAsia="Palatino Linotype" w:hAnsi="Palatino Linotype" w:cs="Palatino Linotype"/>
          <w:b/>
          <w:sz w:val="24"/>
          <w:szCs w:val="24"/>
        </w:rPr>
        <w:t>12779/INFOEM/IP/RR/2022</w:t>
      </w:r>
      <w:r w:rsidRPr="006708E7">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F9037C5" w14:textId="77777777" w:rsidR="003E5274" w:rsidRPr="006708E7" w:rsidRDefault="003E527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AB86C8B" w14:textId="77777777" w:rsidR="003E5274" w:rsidRPr="006708E7" w:rsidRDefault="007C5DC1">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Admisión del recurso de revisión</w:t>
      </w:r>
      <w:r w:rsidRPr="006708E7">
        <w:rPr>
          <w:rFonts w:ascii="Palatino Linotype" w:eastAsia="Palatino Linotype" w:hAnsi="Palatino Linotype" w:cs="Palatino Linotype"/>
          <w:sz w:val="24"/>
          <w:szCs w:val="24"/>
        </w:rPr>
        <w:t xml:space="preserve">: En fecha </w:t>
      </w:r>
      <w:r w:rsidRPr="006708E7">
        <w:rPr>
          <w:rFonts w:ascii="Palatino Linotype" w:eastAsia="Palatino Linotype" w:hAnsi="Palatino Linotype" w:cs="Palatino Linotype"/>
          <w:b/>
          <w:sz w:val="24"/>
          <w:szCs w:val="24"/>
        </w:rPr>
        <w:t>cuatro de agosto de dos mil veintidós</w:t>
      </w:r>
      <w:r w:rsidRPr="006708E7">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028BA3B" w14:textId="77777777" w:rsidR="003E5274" w:rsidRPr="006708E7" w:rsidRDefault="003E527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57D49F2" w14:textId="77777777" w:rsidR="003E5274" w:rsidRPr="006708E7" w:rsidRDefault="007C5DC1">
      <w:pPr>
        <w:numPr>
          <w:ilvl w:val="0"/>
          <w:numId w:val="5"/>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b/>
          <w:sz w:val="24"/>
          <w:szCs w:val="24"/>
        </w:rPr>
      </w:pPr>
      <w:r w:rsidRPr="006708E7">
        <w:rPr>
          <w:rFonts w:ascii="Palatino Linotype" w:eastAsia="Palatino Linotype" w:hAnsi="Palatino Linotype" w:cs="Palatino Linotype"/>
          <w:b/>
          <w:sz w:val="24"/>
          <w:szCs w:val="24"/>
        </w:rPr>
        <w:lastRenderedPageBreak/>
        <w:t xml:space="preserve">Informe Justificado. </w:t>
      </w:r>
      <w:r w:rsidRPr="006708E7">
        <w:rPr>
          <w:rFonts w:ascii="Palatino Linotype" w:eastAsia="Palatino Linotype" w:hAnsi="Palatino Linotype" w:cs="Palatino Linotype"/>
          <w:sz w:val="24"/>
          <w:szCs w:val="24"/>
        </w:rPr>
        <w:t xml:space="preserve">En fecha </w:t>
      </w:r>
      <w:r w:rsidRPr="006708E7">
        <w:rPr>
          <w:rFonts w:ascii="Palatino Linotype" w:eastAsia="Palatino Linotype" w:hAnsi="Palatino Linotype" w:cs="Palatino Linotype"/>
          <w:b/>
          <w:sz w:val="24"/>
          <w:szCs w:val="24"/>
        </w:rPr>
        <w:t>nueve de agosto de dos mil veintidós</w:t>
      </w:r>
      <w:r w:rsidRPr="006708E7">
        <w:rPr>
          <w:rFonts w:ascii="Palatino Linotype" w:eastAsia="Palatino Linotype" w:hAnsi="Palatino Linotype" w:cs="Palatino Linotype"/>
          <w:sz w:val="24"/>
          <w:szCs w:val="24"/>
        </w:rPr>
        <w:t xml:space="preserve">, el Sujeto Obligado remitió su informe justificado, a través del siguiente archivo: </w:t>
      </w:r>
    </w:p>
    <w:p w14:paraId="028A7A98" w14:textId="77777777" w:rsidR="003E5274" w:rsidRPr="006708E7" w:rsidRDefault="007C5DC1">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Oficio de fecha nueve de agosto de dos mil veintidós, signado por el Jefe de la Unidad de Transparencia mediante el cual informa que la solicitud de información fue atendida en tiempo y forma, con la finalidad de que el solicitante realizara su solicitud al sujeto obligado competente. </w:t>
      </w:r>
    </w:p>
    <w:p w14:paraId="158DDD1B" w14:textId="77777777" w:rsidR="003E5274" w:rsidRPr="006708E7" w:rsidRDefault="003E5274">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p>
    <w:p w14:paraId="7E681E03" w14:textId="77777777" w:rsidR="003E5274" w:rsidRPr="006708E7" w:rsidRDefault="007C5DC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Documento que se hizo del conocimiento del Particular en fecha </w:t>
      </w:r>
      <w:r w:rsidRPr="006708E7">
        <w:rPr>
          <w:rFonts w:ascii="Palatino Linotype" w:eastAsia="Palatino Linotype" w:hAnsi="Palatino Linotype" w:cs="Palatino Linotype"/>
          <w:b/>
          <w:sz w:val="24"/>
          <w:szCs w:val="24"/>
        </w:rPr>
        <w:t>dieciocho de enero de dos mil veintidós</w:t>
      </w:r>
      <w:r w:rsidRPr="006708E7">
        <w:rPr>
          <w:rFonts w:ascii="Palatino Linotype" w:eastAsia="Palatino Linotype" w:hAnsi="Palatino Linotype" w:cs="Palatino Linotype"/>
          <w:sz w:val="24"/>
          <w:szCs w:val="24"/>
        </w:rPr>
        <w:t xml:space="preserve">, siendo este omiso en rendir manifestaciones. </w:t>
      </w:r>
    </w:p>
    <w:p w14:paraId="7B545BB0" w14:textId="77777777" w:rsidR="003E5274" w:rsidRPr="006708E7" w:rsidRDefault="003E527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E4E5FDA" w14:textId="77777777" w:rsidR="003E5274" w:rsidRPr="006708E7" w:rsidRDefault="007C5DC1">
      <w:pPr>
        <w:numPr>
          <w:ilvl w:val="0"/>
          <w:numId w:val="5"/>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Ampliación de plazo:</w:t>
      </w:r>
      <w:r w:rsidRPr="006708E7">
        <w:rPr>
          <w:rFonts w:ascii="Palatino Linotype" w:eastAsia="Palatino Linotype" w:hAnsi="Palatino Linotype" w:cs="Palatino Linotype"/>
          <w:sz w:val="24"/>
          <w:szCs w:val="24"/>
        </w:rPr>
        <w:t xml:space="preserve"> El </w:t>
      </w:r>
      <w:r w:rsidRPr="006708E7">
        <w:rPr>
          <w:rFonts w:ascii="Palatino Linotype" w:eastAsia="Palatino Linotype" w:hAnsi="Palatino Linotype" w:cs="Palatino Linotype"/>
          <w:b/>
          <w:sz w:val="24"/>
          <w:szCs w:val="24"/>
        </w:rPr>
        <w:t>veinticinco de enero de dos mil veintitrés</w:t>
      </w:r>
      <w:r w:rsidRPr="006708E7">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FC02435"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1939E264"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CAEE7B3"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 </w:t>
      </w:r>
    </w:p>
    <w:p w14:paraId="3CFBA1E8"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C7F1FFE"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 </w:t>
      </w:r>
    </w:p>
    <w:p w14:paraId="53FB1D87"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3A89E1B"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56C65862"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399AFF"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46FBD19F"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5A5A850"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7F36DFF2" w14:textId="77777777" w:rsidR="003E5274" w:rsidRPr="006708E7" w:rsidRDefault="007C5DC1">
      <w:pPr>
        <w:tabs>
          <w:tab w:val="left" w:pos="709"/>
        </w:tabs>
        <w:spacing w:after="0" w:line="360" w:lineRule="auto"/>
        <w:ind w:left="567" w:right="560"/>
        <w:jc w:val="both"/>
        <w:rPr>
          <w:rFonts w:ascii="Palatino Linotype" w:eastAsia="Palatino Linotype" w:hAnsi="Palatino Linotype" w:cs="Palatino Linotype"/>
        </w:rPr>
      </w:pPr>
      <w:r w:rsidRPr="006708E7">
        <w:rPr>
          <w:rFonts w:ascii="Palatino Linotype" w:eastAsia="Palatino Linotype" w:hAnsi="Palatino Linotype" w:cs="Palatino Linotype"/>
          <w:b/>
          <w:sz w:val="24"/>
          <w:szCs w:val="24"/>
        </w:rPr>
        <w:t>a</w:t>
      </w:r>
      <w:r w:rsidRPr="006708E7">
        <w:rPr>
          <w:rFonts w:ascii="Palatino Linotype" w:eastAsia="Palatino Linotype" w:hAnsi="Palatino Linotype" w:cs="Palatino Linotype"/>
          <w:b/>
        </w:rPr>
        <w:t>)    Complejidad del asunto:</w:t>
      </w:r>
      <w:r w:rsidRPr="006708E7">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73A53C7" w14:textId="77777777" w:rsidR="003E5274" w:rsidRPr="006708E7" w:rsidRDefault="007C5DC1">
      <w:pPr>
        <w:tabs>
          <w:tab w:val="left" w:pos="709"/>
        </w:tabs>
        <w:spacing w:after="0" w:line="360" w:lineRule="auto"/>
        <w:ind w:left="567" w:right="560"/>
        <w:jc w:val="both"/>
        <w:rPr>
          <w:rFonts w:ascii="Palatino Linotype" w:eastAsia="Palatino Linotype" w:hAnsi="Palatino Linotype" w:cs="Palatino Linotype"/>
        </w:rPr>
      </w:pPr>
      <w:r w:rsidRPr="006708E7">
        <w:rPr>
          <w:rFonts w:ascii="Palatino Linotype" w:eastAsia="Palatino Linotype" w:hAnsi="Palatino Linotype" w:cs="Palatino Linotype"/>
          <w:b/>
        </w:rPr>
        <w:t>b)   Actividad Procesal del interesado</w:t>
      </w:r>
      <w:r w:rsidRPr="006708E7">
        <w:rPr>
          <w:rFonts w:ascii="Palatino Linotype" w:eastAsia="Palatino Linotype" w:hAnsi="Palatino Linotype" w:cs="Palatino Linotype"/>
        </w:rPr>
        <w:t>: Acciones u omisiones del interesado.</w:t>
      </w:r>
    </w:p>
    <w:p w14:paraId="13ACE5B8" w14:textId="77777777" w:rsidR="003E5274" w:rsidRPr="006708E7" w:rsidRDefault="007C5DC1">
      <w:pPr>
        <w:tabs>
          <w:tab w:val="left" w:pos="851"/>
        </w:tabs>
        <w:spacing w:after="0" w:line="360" w:lineRule="auto"/>
        <w:ind w:left="567" w:right="560"/>
        <w:jc w:val="both"/>
        <w:rPr>
          <w:rFonts w:ascii="Palatino Linotype" w:eastAsia="Palatino Linotype" w:hAnsi="Palatino Linotype" w:cs="Palatino Linotype"/>
        </w:rPr>
      </w:pPr>
      <w:r w:rsidRPr="006708E7">
        <w:rPr>
          <w:rFonts w:ascii="Palatino Linotype" w:eastAsia="Palatino Linotype" w:hAnsi="Palatino Linotype" w:cs="Palatino Linotype"/>
          <w:b/>
        </w:rPr>
        <w:lastRenderedPageBreak/>
        <w:t>c)  Conducta de la Autoridad:</w:t>
      </w:r>
      <w:r w:rsidRPr="006708E7">
        <w:rPr>
          <w:rFonts w:ascii="Palatino Linotype" w:eastAsia="Palatino Linotype" w:hAnsi="Palatino Linotype" w:cs="Palatino Linotype"/>
        </w:rPr>
        <w:t xml:space="preserve"> Las Acciones u omisiones realizadas en el procedimiento. Así como si la autoridad actuó con la debida diligencia.</w:t>
      </w:r>
    </w:p>
    <w:p w14:paraId="6AF57106" w14:textId="77777777" w:rsidR="003E5274" w:rsidRPr="006708E7" w:rsidRDefault="007C5DC1">
      <w:pPr>
        <w:tabs>
          <w:tab w:val="left" w:pos="851"/>
        </w:tabs>
        <w:spacing w:after="0" w:line="360" w:lineRule="auto"/>
        <w:ind w:left="567" w:right="560"/>
        <w:jc w:val="both"/>
        <w:rPr>
          <w:rFonts w:ascii="Palatino Linotype" w:eastAsia="Palatino Linotype" w:hAnsi="Palatino Linotype" w:cs="Palatino Linotype"/>
        </w:rPr>
      </w:pPr>
      <w:r w:rsidRPr="006708E7">
        <w:rPr>
          <w:rFonts w:ascii="Palatino Linotype" w:eastAsia="Palatino Linotype" w:hAnsi="Palatino Linotype" w:cs="Palatino Linotype"/>
          <w:b/>
        </w:rPr>
        <w:t>d) La afectación generada en la situación jurídica de la persona involucrada en el proceso:</w:t>
      </w:r>
      <w:r w:rsidRPr="006708E7">
        <w:rPr>
          <w:rFonts w:ascii="Palatino Linotype" w:eastAsia="Palatino Linotype" w:hAnsi="Palatino Linotype" w:cs="Palatino Linotype"/>
        </w:rPr>
        <w:t xml:space="preserve"> Violación a sus derechos humanos.</w:t>
      </w:r>
    </w:p>
    <w:p w14:paraId="64FDE153"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7ABA0796"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DC20EE9"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 </w:t>
      </w:r>
    </w:p>
    <w:p w14:paraId="28C2DF95"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6708E7">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6708E7">
        <w:rPr>
          <w:rFonts w:ascii="Palatino Linotype" w:eastAsia="Palatino Linotype" w:hAnsi="Palatino Linotype" w:cs="Palatino Linotype"/>
          <w:sz w:val="24"/>
          <w:szCs w:val="24"/>
        </w:rPr>
        <w:t>, visible en la Gaceta del Seminario Judicial de la Federación con el registro digital 205635.</w:t>
      </w:r>
    </w:p>
    <w:p w14:paraId="57080FEC"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 </w:t>
      </w:r>
    </w:p>
    <w:p w14:paraId="6B57C4CC"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6708E7">
        <w:rPr>
          <w:rFonts w:ascii="Palatino Linotype" w:eastAsia="Palatino Linotype" w:hAnsi="Palatino Linotype" w:cs="Palatino Linotype"/>
          <w:sz w:val="24"/>
          <w:szCs w:val="24"/>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25ADD0"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3D89C706"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69A50F70"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 </w:t>
      </w:r>
    </w:p>
    <w:p w14:paraId="7C4E28DB" w14:textId="77777777" w:rsidR="003E5274" w:rsidRPr="006708E7" w:rsidRDefault="007C5DC1">
      <w:pPr>
        <w:spacing w:after="0" w:line="360" w:lineRule="auto"/>
        <w:ind w:left="567" w:right="560"/>
        <w:jc w:val="both"/>
        <w:rPr>
          <w:rFonts w:ascii="Palatino Linotype" w:eastAsia="Palatino Linotype" w:hAnsi="Palatino Linotype" w:cs="Palatino Linotype"/>
        </w:rPr>
      </w:pPr>
      <w:r w:rsidRPr="006708E7">
        <w:rPr>
          <w:rFonts w:ascii="Palatino Linotype" w:eastAsia="Palatino Linotype" w:hAnsi="Palatino Linotype" w:cs="Palatino Linotype"/>
          <w:b/>
        </w:rPr>
        <w:t xml:space="preserve"> “PLAZO RAZONABLE PARA RESOLVER. DIMENSIÓN Y EFECTOS DE ESTE CONCEPTO CUANDO SE ADUCE EXCESIVA CARGA DE TRABAJO.”</w:t>
      </w:r>
      <w:r w:rsidRPr="006708E7">
        <w:rPr>
          <w:rFonts w:ascii="Palatino Linotype" w:eastAsia="Palatino Linotype" w:hAnsi="Palatino Linotype" w:cs="Palatino Linotype"/>
        </w:rPr>
        <w:t xml:space="preserve"> consultable en el Seminario Judicial de la Federación y su gaceta, con el registro digital 2002351.</w:t>
      </w:r>
    </w:p>
    <w:p w14:paraId="5D824C59" w14:textId="77777777" w:rsidR="003E5274" w:rsidRPr="006708E7" w:rsidRDefault="007C5DC1">
      <w:pPr>
        <w:spacing w:after="0" w:line="360" w:lineRule="auto"/>
        <w:ind w:left="567" w:right="560"/>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 </w:t>
      </w:r>
    </w:p>
    <w:p w14:paraId="6AB7D6A9" w14:textId="77777777" w:rsidR="003E5274" w:rsidRPr="006708E7" w:rsidRDefault="007C5DC1">
      <w:pPr>
        <w:spacing w:after="0" w:line="360" w:lineRule="auto"/>
        <w:ind w:left="567" w:right="560"/>
        <w:jc w:val="both"/>
        <w:rPr>
          <w:rFonts w:ascii="Palatino Linotype" w:eastAsia="Palatino Linotype" w:hAnsi="Palatino Linotype" w:cs="Palatino Linotype"/>
        </w:rPr>
      </w:pPr>
      <w:r w:rsidRPr="006708E7">
        <w:rPr>
          <w:rFonts w:ascii="Palatino Linotype" w:eastAsia="Palatino Linotype" w:hAnsi="Palatino Linotype" w:cs="Palatino Linotype"/>
          <w:b/>
        </w:rPr>
        <w:t>“PLAZO RAZONABLE PARA RESOLVER. CONCEPTO Y ELEMENTOS QUE LO INTEGRAN A LA LUZ DEL DERECHO INTERNACIONAL DE LOS DERECHOS HUMANOS.”,</w:t>
      </w:r>
      <w:r w:rsidRPr="006708E7">
        <w:rPr>
          <w:rFonts w:ascii="Palatino Linotype" w:eastAsia="Palatino Linotype" w:hAnsi="Palatino Linotype" w:cs="Palatino Linotype"/>
        </w:rPr>
        <w:t xml:space="preserve"> visible en el Seminario Judicial de la Federación y su gaceta, con el registro digital 2002350.</w:t>
      </w:r>
    </w:p>
    <w:p w14:paraId="29B2F38D" w14:textId="77777777" w:rsidR="003E5274" w:rsidRPr="006708E7" w:rsidRDefault="003E5274">
      <w:pPr>
        <w:spacing w:after="0" w:line="360" w:lineRule="auto"/>
        <w:ind w:left="567" w:right="560"/>
        <w:jc w:val="both"/>
        <w:rPr>
          <w:rFonts w:ascii="Palatino Linotype" w:eastAsia="Palatino Linotype" w:hAnsi="Palatino Linotype" w:cs="Palatino Linotype"/>
          <w:sz w:val="24"/>
          <w:szCs w:val="24"/>
        </w:rPr>
      </w:pPr>
    </w:p>
    <w:p w14:paraId="5136401D" w14:textId="77777777" w:rsidR="003E5274" w:rsidRPr="006708E7" w:rsidRDefault="007C5DC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294674D9" w14:textId="77777777" w:rsidR="003E5274" w:rsidRPr="006708E7" w:rsidRDefault="003E527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EFD7A48" w14:textId="77777777" w:rsidR="003E5274" w:rsidRPr="006708E7" w:rsidRDefault="007C5DC1">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8. Cierre de instrucción</w:t>
      </w:r>
      <w:r w:rsidRPr="006708E7">
        <w:rPr>
          <w:rFonts w:ascii="Palatino Linotype" w:eastAsia="Palatino Linotype" w:hAnsi="Palatino Linotype" w:cs="Palatino Linotype"/>
          <w:sz w:val="24"/>
          <w:szCs w:val="24"/>
        </w:rPr>
        <w:t xml:space="preserve">. En fecha </w:t>
      </w:r>
      <w:r w:rsidRPr="006708E7">
        <w:rPr>
          <w:rFonts w:ascii="Palatino Linotype" w:eastAsia="Palatino Linotype" w:hAnsi="Palatino Linotype" w:cs="Palatino Linotype"/>
          <w:b/>
          <w:sz w:val="24"/>
          <w:szCs w:val="24"/>
        </w:rPr>
        <w:t>veinticinco de enero de dos mil veintitrés</w:t>
      </w:r>
      <w:r w:rsidRPr="006708E7">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2D48E0A4" w14:textId="77777777" w:rsidR="003E5274" w:rsidRPr="006708E7" w:rsidRDefault="003E5274">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FDECE2A"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01981241"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4200F7CB" w14:textId="77777777" w:rsidR="003E5274" w:rsidRPr="006708E7" w:rsidRDefault="007C5DC1">
      <w:pPr>
        <w:spacing w:after="0" w:line="360" w:lineRule="auto"/>
        <w:ind w:right="49"/>
        <w:jc w:val="center"/>
        <w:rPr>
          <w:rFonts w:ascii="Palatino Linotype" w:eastAsia="Palatino Linotype" w:hAnsi="Palatino Linotype" w:cs="Palatino Linotype"/>
          <w:b/>
          <w:sz w:val="24"/>
          <w:szCs w:val="24"/>
        </w:rPr>
      </w:pPr>
      <w:r w:rsidRPr="006708E7">
        <w:rPr>
          <w:rFonts w:ascii="Palatino Linotype" w:eastAsia="Palatino Linotype" w:hAnsi="Palatino Linotype" w:cs="Palatino Linotype"/>
          <w:b/>
          <w:sz w:val="24"/>
          <w:szCs w:val="24"/>
        </w:rPr>
        <w:t>II.</w:t>
      </w:r>
      <w:r w:rsidRPr="006708E7">
        <w:rPr>
          <w:rFonts w:ascii="Palatino Linotype" w:eastAsia="Palatino Linotype" w:hAnsi="Palatino Linotype" w:cs="Palatino Linotype"/>
          <w:b/>
          <w:sz w:val="24"/>
          <w:szCs w:val="24"/>
        </w:rPr>
        <w:tab/>
        <w:t>C O N S I D E R A N D O:</w:t>
      </w:r>
    </w:p>
    <w:p w14:paraId="3A2EF8B8"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37088535"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Primero. Competencia.</w:t>
      </w:r>
      <w:r w:rsidRPr="006708E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CEB1E57"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42F7D283"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lastRenderedPageBreak/>
        <w:t>Segundo. Oportunidad y Procedibilidad del Recurso de Revisión.</w:t>
      </w:r>
      <w:r w:rsidRPr="006708E7">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3853BC70"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7F70EE26"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6708E7">
        <w:rPr>
          <w:rFonts w:ascii="Palatino Linotype" w:eastAsia="Palatino Linotype" w:hAnsi="Palatino Linotype" w:cs="Palatino Linotype"/>
          <w:b/>
          <w:sz w:val="24"/>
          <w:szCs w:val="24"/>
        </w:rPr>
        <w:t>SUJETO OBLIGADO</w:t>
      </w:r>
      <w:r w:rsidRPr="006708E7">
        <w:rPr>
          <w:rFonts w:ascii="Palatino Linotype" w:eastAsia="Palatino Linotype" w:hAnsi="Palatino Linotype" w:cs="Palatino Linotype"/>
          <w:sz w:val="24"/>
          <w:szCs w:val="24"/>
        </w:rPr>
        <w:t xml:space="preserve"> remitió la respuesta a la solicitud de información el </w:t>
      </w:r>
      <w:r w:rsidRPr="006708E7">
        <w:rPr>
          <w:rFonts w:ascii="Palatino Linotype" w:eastAsia="Palatino Linotype" w:hAnsi="Palatino Linotype" w:cs="Palatino Linotype"/>
          <w:b/>
          <w:sz w:val="24"/>
          <w:szCs w:val="24"/>
        </w:rPr>
        <w:t>doce de julio de dos mil veintidós</w:t>
      </w:r>
      <w:r w:rsidRPr="006708E7">
        <w:rPr>
          <w:rFonts w:ascii="Palatino Linotype" w:eastAsia="Palatino Linotype" w:hAnsi="Palatino Linotype" w:cs="Palatino Linotype"/>
          <w:sz w:val="24"/>
          <w:szCs w:val="24"/>
        </w:rPr>
        <w:t xml:space="preserve">, mientras que el recurso de revisión interpuesto por la parte </w:t>
      </w:r>
      <w:r w:rsidRPr="006708E7">
        <w:rPr>
          <w:rFonts w:ascii="Palatino Linotype" w:eastAsia="Palatino Linotype" w:hAnsi="Palatino Linotype" w:cs="Palatino Linotype"/>
          <w:b/>
          <w:sz w:val="24"/>
          <w:szCs w:val="24"/>
        </w:rPr>
        <w:t xml:space="preserve">RECURRENTE </w:t>
      </w:r>
      <w:r w:rsidRPr="006708E7">
        <w:rPr>
          <w:rFonts w:ascii="Palatino Linotype" w:eastAsia="Palatino Linotype" w:hAnsi="Palatino Linotype" w:cs="Palatino Linotype"/>
          <w:sz w:val="24"/>
          <w:szCs w:val="24"/>
        </w:rPr>
        <w:t xml:space="preserve">se tuvo por presentado el </w:t>
      </w:r>
      <w:r w:rsidRPr="006708E7">
        <w:rPr>
          <w:rFonts w:ascii="Palatino Linotype" w:eastAsia="Palatino Linotype" w:hAnsi="Palatino Linotype" w:cs="Palatino Linotype"/>
          <w:b/>
          <w:sz w:val="24"/>
          <w:szCs w:val="24"/>
        </w:rPr>
        <w:t>uno de agosto de dos mil veintidós</w:t>
      </w:r>
      <w:r w:rsidRPr="006708E7">
        <w:rPr>
          <w:rFonts w:ascii="Palatino Linotype" w:eastAsia="Palatino Linotype" w:hAnsi="Palatino Linotype" w:cs="Palatino Linotype"/>
          <w:sz w:val="24"/>
          <w:szCs w:val="24"/>
        </w:rPr>
        <w:t xml:space="preserve">, es decir, cuatro días después de que se tuvo conocimiento de la respuesta. </w:t>
      </w:r>
    </w:p>
    <w:p w14:paraId="2A6D235D"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37F26E7E"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En este sentido, al considerar la fecha en que se formuló la solicitud y la fecha en que respondió a esta el </w:t>
      </w:r>
      <w:r w:rsidRPr="006708E7">
        <w:rPr>
          <w:rFonts w:ascii="Palatino Linotype" w:eastAsia="Palatino Linotype" w:hAnsi="Palatino Linotype" w:cs="Palatino Linotype"/>
          <w:b/>
          <w:sz w:val="24"/>
          <w:szCs w:val="24"/>
        </w:rPr>
        <w:t>SUJETO OBLIGADO</w:t>
      </w:r>
      <w:r w:rsidRPr="006708E7">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6A85AB17"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250190F6" w14:textId="77777777" w:rsidR="003E5274" w:rsidRPr="006708E7" w:rsidRDefault="007C5DC1">
      <w:pPr>
        <w:spacing w:line="360" w:lineRule="auto"/>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Es de suma importancia mencionar que si bien la parte proporcionó un seudónimo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822EDA8" w14:textId="77777777" w:rsidR="003E5274" w:rsidRPr="006708E7" w:rsidRDefault="007C5DC1">
      <w:pPr>
        <w:spacing w:after="0" w:line="276" w:lineRule="auto"/>
        <w:ind w:left="1134" w:right="900"/>
        <w:jc w:val="both"/>
        <w:rPr>
          <w:rFonts w:ascii="Palatino Linotype" w:eastAsia="Palatino Linotype" w:hAnsi="Palatino Linotype" w:cs="Palatino Linotype"/>
          <w:i/>
        </w:rPr>
      </w:pPr>
      <w:r w:rsidRPr="006708E7">
        <w:rPr>
          <w:rFonts w:ascii="Palatino Linotype" w:eastAsia="Palatino Linotype" w:hAnsi="Palatino Linotype" w:cs="Palatino Linotype"/>
          <w:i/>
        </w:rPr>
        <w:lastRenderedPageBreak/>
        <w:t xml:space="preserve">"Las solicitudes anónimas, con nombre incompleto o </w:t>
      </w:r>
      <w:r w:rsidRPr="006708E7">
        <w:rPr>
          <w:rFonts w:ascii="Palatino Linotype" w:eastAsia="Palatino Linotype" w:hAnsi="Palatino Linotype" w:cs="Palatino Linotype"/>
          <w:b/>
          <w:i/>
          <w:u w:val="single"/>
        </w:rPr>
        <w:t>seudónimo</w:t>
      </w:r>
      <w:r w:rsidRPr="006708E7">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14:paraId="7F041A06" w14:textId="77777777" w:rsidR="003E5274" w:rsidRPr="006708E7" w:rsidRDefault="003E5274">
      <w:pPr>
        <w:spacing w:line="276" w:lineRule="auto"/>
        <w:ind w:left="1134" w:right="900"/>
        <w:jc w:val="both"/>
        <w:rPr>
          <w:rFonts w:ascii="Palatino Linotype" w:eastAsia="Palatino Linotype" w:hAnsi="Palatino Linotype" w:cs="Palatino Linotype"/>
          <w:i/>
          <w:sz w:val="24"/>
          <w:szCs w:val="24"/>
        </w:rPr>
      </w:pPr>
    </w:p>
    <w:p w14:paraId="5B6749C5" w14:textId="77777777" w:rsidR="003E5274" w:rsidRPr="006708E7" w:rsidRDefault="007C5DC1">
      <w:pPr>
        <w:spacing w:line="360" w:lineRule="auto"/>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En el mismo tenor, el propio artículo 180 de la Ley de Transparencia local citado,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2485F27E"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41B4A324"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6708E7">
        <w:rPr>
          <w:rFonts w:ascii="Palatino Linotype" w:eastAsia="Palatino Linotype" w:hAnsi="Palatino Linotype" w:cs="Palatino Linotype"/>
          <w:b/>
          <w:sz w:val="24"/>
          <w:szCs w:val="24"/>
        </w:rPr>
        <w:t>SAIMEX</w:t>
      </w:r>
      <w:r w:rsidRPr="006708E7">
        <w:rPr>
          <w:rFonts w:ascii="Palatino Linotype" w:eastAsia="Palatino Linotype" w:hAnsi="Palatino Linotype" w:cs="Palatino Linotype"/>
          <w:sz w:val="24"/>
          <w:szCs w:val="24"/>
        </w:rPr>
        <w:t xml:space="preserve">.  </w:t>
      </w:r>
    </w:p>
    <w:p w14:paraId="49E36DF9"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34FED7C1"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Finalmente, resulta procedente la interposición del recurso de revisión al rubro anotado, toda vez que se actualiza la hipótesis de procedencia prevista en el artículo 179, fracción IV de la Ley de la materia, que a la letra dice:</w:t>
      </w:r>
    </w:p>
    <w:p w14:paraId="2FA7C8FA"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52D5EBB2"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w:t>
      </w:r>
      <w:r w:rsidRPr="006708E7">
        <w:rPr>
          <w:rFonts w:ascii="Palatino Linotype" w:eastAsia="Palatino Linotype" w:hAnsi="Palatino Linotype" w:cs="Palatino Linotype"/>
          <w:b/>
          <w:i/>
        </w:rPr>
        <w:t>Artículo 179.</w:t>
      </w:r>
      <w:r w:rsidRPr="006708E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3BFF370"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w:t>
      </w:r>
    </w:p>
    <w:p w14:paraId="25EAFF7C"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IV. La declaración de incompetencia por el sujeto obligado;</w:t>
      </w:r>
    </w:p>
    <w:p w14:paraId="4357EBD3"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lastRenderedPageBreak/>
        <w:t>…” (Sic)</w:t>
      </w:r>
    </w:p>
    <w:p w14:paraId="1EFEC4D6" w14:textId="77777777" w:rsidR="003E5274" w:rsidRPr="006708E7" w:rsidRDefault="003E5274">
      <w:pPr>
        <w:spacing w:after="0" w:line="360" w:lineRule="auto"/>
        <w:ind w:left="567" w:right="560"/>
        <w:jc w:val="both"/>
        <w:rPr>
          <w:rFonts w:ascii="Palatino Linotype" w:eastAsia="Palatino Linotype" w:hAnsi="Palatino Linotype" w:cs="Palatino Linotype"/>
          <w:i/>
        </w:rPr>
      </w:pPr>
    </w:p>
    <w:p w14:paraId="2ED20EA6"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Tercero. Materia de la revisión</w:t>
      </w:r>
      <w:r w:rsidRPr="006708E7">
        <w:rPr>
          <w:rFonts w:ascii="Palatino Linotype" w:eastAsia="Palatino Linotype" w:hAnsi="Palatino Linotype" w:cs="Palatino Linotype"/>
          <w:sz w:val="24"/>
          <w:szCs w:val="24"/>
        </w:rPr>
        <w:t xml:space="preserve">. De la revisión a las constancias y documentos que obran en el expediente electrónico se advierte, que el tema sobre el que este Organismo Garante de Transparencia y Acceso a la Información se pronunciará será en determinar, si se actualiza la hipótesis prevista en la fracción IV del artículo 179 de la Ley en la materia, es decir; si el sujeto obligado declaró su incompetencia sin atender lo que establece la Ley para tal efecto. </w:t>
      </w:r>
    </w:p>
    <w:p w14:paraId="4B88C607"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5921DE92"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Cuarto.</w:t>
      </w:r>
      <w:r w:rsidRPr="006708E7">
        <w:rPr>
          <w:rFonts w:ascii="Palatino Linotype" w:eastAsia="Palatino Linotype" w:hAnsi="Palatino Linotype" w:cs="Palatino Linotype"/>
          <w:sz w:val="24"/>
          <w:szCs w:val="24"/>
        </w:rPr>
        <w:t xml:space="preserve"> </w:t>
      </w:r>
      <w:r w:rsidRPr="006708E7">
        <w:rPr>
          <w:rFonts w:ascii="Palatino Linotype" w:eastAsia="Palatino Linotype" w:hAnsi="Palatino Linotype" w:cs="Palatino Linotype"/>
          <w:b/>
          <w:sz w:val="24"/>
          <w:szCs w:val="24"/>
        </w:rPr>
        <w:t>Estudio de fondo del asunto.</w:t>
      </w:r>
      <w:r w:rsidRPr="006708E7">
        <w:rPr>
          <w:rFonts w:ascii="Palatino Linotype" w:eastAsia="Palatino Linotype" w:hAnsi="Palatino Linotype" w:cs="Palatino Linotype"/>
          <w:sz w:val="24"/>
          <w:szCs w:val="24"/>
        </w:rPr>
        <w:t xml:space="preserve">  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36473B0" w14:textId="77777777" w:rsidR="003E5274" w:rsidRPr="006708E7" w:rsidRDefault="003E5274">
      <w:pPr>
        <w:spacing w:after="0" w:line="276" w:lineRule="auto"/>
        <w:ind w:left="567" w:right="560"/>
        <w:jc w:val="both"/>
        <w:rPr>
          <w:rFonts w:ascii="Palatino Linotype" w:eastAsia="Palatino Linotype" w:hAnsi="Palatino Linotype" w:cs="Palatino Linotype"/>
          <w:i/>
        </w:rPr>
      </w:pPr>
    </w:p>
    <w:p w14:paraId="3FB6E8F3"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b/>
          <w:i/>
        </w:rPr>
        <w:t>Artículo 1o.</w:t>
      </w:r>
      <w:r w:rsidRPr="006708E7">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7138D17"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74188AE3"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C951701"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w:t>
      </w:r>
    </w:p>
    <w:p w14:paraId="2EA07AF9" w14:textId="77777777" w:rsidR="003E5274" w:rsidRPr="006708E7" w:rsidRDefault="007C5DC1">
      <w:pPr>
        <w:spacing w:after="0" w:line="276" w:lineRule="auto"/>
        <w:ind w:left="567" w:right="560"/>
        <w:jc w:val="both"/>
        <w:rPr>
          <w:rFonts w:ascii="Palatino Linotype" w:eastAsia="Palatino Linotype" w:hAnsi="Palatino Linotype" w:cs="Palatino Linotype"/>
          <w:b/>
          <w:i/>
        </w:rPr>
      </w:pPr>
      <w:r w:rsidRPr="006708E7">
        <w:rPr>
          <w:rFonts w:ascii="Palatino Linotype" w:eastAsia="Palatino Linotype" w:hAnsi="Palatino Linotype" w:cs="Palatino Linotype"/>
          <w:b/>
          <w:i/>
        </w:rPr>
        <w:t>“Artículo 6o.</w:t>
      </w:r>
    </w:p>
    <w:p w14:paraId="5D9A74CD"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w:t>
      </w:r>
    </w:p>
    <w:p w14:paraId="097FCE38"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0716E37C"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421B4D0"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6C223BD8"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785EB4B8"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6447DC5F"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3DE0726"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lastRenderedPageBreak/>
        <w:t xml:space="preserve"> VI. Las leyes determinarán la manera en que los sujetos obligados deberán hacer pública la información relativa a los recursos públicos que entreguen a personas físicas o morales.</w:t>
      </w:r>
    </w:p>
    <w:p w14:paraId="67C50017"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0BA1508B" w14:textId="77777777" w:rsidR="003E5274" w:rsidRPr="006708E7" w:rsidRDefault="003E5274">
      <w:pPr>
        <w:spacing w:after="0" w:line="276" w:lineRule="auto"/>
        <w:ind w:left="567" w:right="560"/>
        <w:jc w:val="both"/>
        <w:rPr>
          <w:rFonts w:ascii="Palatino Linotype" w:eastAsia="Palatino Linotype" w:hAnsi="Palatino Linotype" w:cs="Palatino Linotype"/>
          <w:i/>
        </w:rPr>
      </w:pPr>
    </w:p>
    <w:p w14:paraId="469BA456"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BFC47CA"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785AF456"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w:t>
      </w:r>
      <w:r w:rsidRPr="006708E7">
        <w:rPr>
          <w:rFonts w:ascii="Palatino Linotype" w:eastAsia="Palatino Linotype" w:hAnsi="Palatino Linotype" w:cs="Palatino Linotype"/>
          <w:b/>
          <w:i/>
        </w:rPr>
        <w:t>Artículo 4.</w:t>
      </w:r>
      <w:r w:rsidRPr="006708E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45C6CEB"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8CB5FF0"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lastRenderedPageBreak/>
        <w:t>Los sujetos obligados deben poner en práctica, políticas y programas de acceso a la información que se apeguen a criterios de publicidad, veracidad, oportunidad, precisión y suficiencia en beneficio de los solicitantes.”</w:t>
      </w:r>
    </w:p>
    <w:p w14:paraId="2D2C81F6" w14:textId="77777777" w:rsidR="003E5274" w:rsidRPr="006708E7" w:rsidRDefault="003E5274">
      <w:pPr>
        <w:spacing w:after="0" w:line="360" w:lineRule="auto"/>
        <w:ind w:left="567" w:right="560"/>
        <w:jc w:val="both"/>
        <w:rPr>
          <w:rFonts w:ascii="Palatino Linotype" w:eastAsia="Palatino Linotype" w:hAnsi="Palatino Linotype" w:cs="Palatino Linotype"/>
          <w:i/>
          <w:sz w:val="24"/>
          <w:szCs w:val="24"/>
        </w:rPr>
      </w:pPr>
    </w:p>
    <w:p w14:paraId="1F8272F1"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6A804058"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55316408"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w:t>
      </w:r>
      <w:r w:rsidRPr="006708E7">
        <w:rPr>
          <w:rFonts w:ascii="Palatino Linotype" w:eastAsia="Palatino Linotype" w:hAnsi="Palatino Linotype" w:cs="Palatino Linotype"/>
          <w:b/>
          <w:i/>
        </w:rPr>
        <w:t>Artículo 12.</w:t>
      </w:r>
      <w:r w:rsidRPr="006708E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2D76E9B"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DBB1921"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0DC00B9D"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1B8A4CFF" w14:textId="77777777" w:rsidR="003E5274" w:rsidRPr="006708E7" w:rsidRDefault="007C5DC1">
      <w:pPr>
        <w:spacing w:after="0" w:line="276" w:lineRule="auto"/>
        <w:ind w:left="567" w:right="560"/>
        <w:jc w:val="both"/>
        <w:rPr>
          <w:rFonts w:ascii="Palatino Linotype" w:eastAsia="Palatino Linotype" w:hAnsi="Palatino Linotype" w:cs="Palatino Linotype"/>
          <w:b/>
          <w:i/>
        </w:rPr>
      </w:pPr>
      <w:r w:rsidRPr="006708E7">
        <w:rPr>
          <w:rFonts w:ascii="Palatino Linotype" w:eastAsia="Palatino Linotype" w:hAnsi="Palatino Linotype" w:cs="Palatino Linotype"/>
          <w:b/>
          <w:i/>
        </w:rPr>
        <w:lastRenderedPageBreak/>
        <w:t>Criterio 03/17</w:t>
      </w:r>
    </w:p>
    <w:p w14:paraId="23B886A4"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b/>
          <w:i/>
        </w:rPr>
        <w:t xml:space="preserve">“NO EXISTE OBLIGACIÓN DE ELABORAR DOCUMENTOS AD HOC PARA ATENDER LAS SOLICITUDES DE ACCESO A LA INFORMACIÓN. </w:t>
      </w:r>
      <w:r w:rsidRPr="006708E7">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911F74C" w14:textId="77777777" w:rsidR="003E5274" w:rsidRPr="006708E7" w:rsidRDefault="003E5274">
      <w:pPr>
        <w:spacing w:after="0" w:line="360" w:lineRule="auto"/>
        <w:ind w:left="567" w:right="560"/>
        <w:jc w:val="both"/>
        <w:rPr>
          <w:rFonts w:ascii="Palatino Linotype" w:eastAsia="Palatino Linotype" w:hAnsi="Palatino Linotype" w:cs="Palatino Linotype"/>
          <w:b/>
          <w:i/>
          <w:sz w:val="24"/>
          <w:szCs w:val="24"/>
        </w:rPr>
      </w:pPr>
    </w:p>
    <w:p w14:paraId="414927E1"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E8BB396"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40755AF5"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12F3E32"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3C71F229"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A63DB3E" w14:textId="77777777" w:rsidR="003E5274" w:rsidRPr="006708E7" w:rsidRDefault="003E5274">
      <w:pPr>
        <w:spacing w:after="0" w:line="276" w:lineRule="auto"/>
        <w:ind w:left="567" w:right="560"/>
        <w:jc w:val="both"/>
        <w:rPr>
          <w:rFonts w:ascii="Palatino Linotype" w:eastAsia="Palatino Linotype" w:hAnsi="Palatino Linotype" w:cs="Palatino Linotype"/>
          <w:i/>
        </w:rPr>
      </w:pPr>
    </w:p>
    <w:p w14:paraId="63DEDD3F"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w:t>
      </w:r>
      <w:r w:rsidRPr="006708E7">
        <w:rPr>
          <w:rFonts w:ascii="Palatino Linotype" w:eastAsia="Palatino Linotype" w:hAnsi="Palatino Linotype" w:cs="Palatino Linotype"/>
          <w:b/>
          <w:i/>
        </w:rPr>
        <w:t>Artículo 3.</w:t>
      </w:r>
      <w:r w:rsidRPr="006708E7">
        <w:rPr>
          <w:rFonts w:ascii="Palatino Linotype" w:eastAsia="Palatino Linotype" w:hAnsi="Palatino Linotype" w:cs="Palatino Linotype"/>
          <w:i/>
        </w:rPr>
        <w:t xml:space="preserve"> Para los efectos de la presente Ley se entenderá por:</w:t>
      </w:r>
    </w:p>
    <w:p w14:paraId="77DAA050"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w:t>
      </w:r>
    </w:p>
    <w:p w14:paraId="19450285"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b/>
          <w:i/>
        </w:rPr>
        <w:t>XI. Documento:</w:t>
      </w:r>
      <w:r w:rsidRPr="006708E7">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077E59B3"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1543D00B"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590E952"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0353D8E4" w14:textId="77777777" w:rsidR="003E5274" w:rsidRPr="006708E7" w:rsidRDefault="007C5DC1">
      <w:pPr>
        <w:spacing w:after="0" w:line="276" w:lineRule="auto"/>
        <w:ind w:left="567" w:right="560"/>
        <w:jc w:val="both"/>
        <w:rPr>
          <w:rFonts w:ascii="Palatino Linotype" w:eastAsia="Palatino Linotype" w:hAnsi="Palatino Linotype" w:cs="Palatino Linotype"/>
          <w:b/>
          <w:i/>
        </w:rPr>
      </w:pPr>
      <w:r w:rsidRPr="006708E7">
        <w:rPr>
          <w:rFonts w:ascii="Palatino Linotype" w:eastAsia="Palatino Linotype" w:hAnsi="Palatino Linotype" w:cs="Palatino Linotype"/>
          <w:i/>
        </w:rPr>
        <w:t>“</w:t>
      </w:r>
      <w:r w:rsidRPr="006708E7">
        <w:rPr>
          <w:rFonts w:ascii="Palatino Linotype" w:eastAsia="Palatino Linotype" w:hAnsi="Palatino Linotype" w:cs="Palatino Linotype"/>
          <w:b/>
          <w:i/>
        </w:rPr>
        <w:t>CRITERIO 0002-11</w:t>
      </w:r>
    </w:p>
    <w:p w14:paraId="42B45E19"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b/>
          <w:i/>
        </w:rPr>
        <w:lastRenderedPageBreak/>
        <w:t>INFORMACIÓN PÚBLICA, CONCEPTO DE, EN MATERIA DE TRANSPARENCIA. INTERPRETACIÓN SISTEMÁTICA DE LOS ARTÍCULOS 2°, FRACCIÓN V, XV, Y XVI, 3°, 4°, 11 Y 41.</w:t>
      </w:r>
      <w:r w:rsidRPr="006708E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8AB290"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En consecuencia el acceso a la información se refiere a que se cumplan cualquiera de los siguientes tres supuestos:</w:t>
      </w:r>
    </w:p>
    <w:p w14:paraId="0FF101C0"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1)</w:t>
      </w:r>
      <w:r w:rsidRPr="006708E7">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BDCE883"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2)</w:t>
      </w:r>
      <w:r w:rsidRPr="006708E7">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54D0A130" w14:textId="77777777" w:rsidR="003E5274" w:rsidRPr="006708E7" w:rsidRDefault="007C5DC1">
      <w:pPr>
        <w:spacing w:after="0" w:line="276" w:lineRule="auto"/>
        <w:ind w:left="567" w:right="560"/>
        <w:jc w:val="both"/>
        <w:rPr>
          <w:rFonts w:ascii="Palatino Linotype" w:eastAsia="Palatino Linotype" w:hAnsi="Palatino Linotype" w:cs="Palatino Linotype"/>
          <w:i/>
        </w:rPr>
      </w:pPr>
      <w:r w:rsidRPr="006708E7">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62C47FBC"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27652C36"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6F5DD015"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7D04A5DE"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De las actuaciones que integran el expediente electrónico, se procede al análisis de los agravios hechos valer por el Recurrente, relativos a la declaración de incompetencia por parte del sujeto obligado, lo que actualiza la causal de procedencia prevista en la </w:t>
      </w:r>
      <w:r w:rsidRPr="006708E7">
        <w:rPr>
          <w:rFonts w:ascii="Palatino Linotype" w:eastAsia="Palatino Linotype" w:hAnsi="Palatino Linotype" w:cs="Palatino Linotype"/>
          <w:sz w:val="24"/>
          <w:szCs w:val="24"/>
        </w:rPr>
        <w:lastRenderedPageBreak/>
        <w:t xml:space="preserve">fracción IV del artículo 179 de la Ley de Transparencia y Acceso a la Información Pública del Estado de México y Municipios. </w:t>
      </w:r>
    </w:p>
    <w:p w14:paraId="365C39BF"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0B203738"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6DF32938"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24814D4B" w14:textId="77777777" w:rsidR="003E5274" w:rsidRPr="006708E7" w:rsidRDefault="007C5DC1">
      <w:pPr>
        <w:numPr>
          <w:ilvl w:val="0"/>
          <w:numId w:val="4"/>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Contrato celebrado con la empresa encargada de contratar y pagar a los coordinadores regionales, coordinadores municipales, promotoras territoriales, entre otros. </w:t>
      </w:r>
    </w:p>
    <w:p w14:paraId="0F7F0B25" w14:textId="77777777" w:rsidR="003E5274" w:rsidRPr="006708E7" w:rsidRDefault="007C5DC1">
      <w:pPr>
        <w:numPr>
          <w:ilvl w:val="0"/>
          <w:numId w:val="4"/>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Nombres de todos los coordinadores regionales y municipales que esta empresa contrató. </w:t>
      </w:r>
    </w:p>
    <w:p w14:paraId="17DB3634" w14:textId="77777777" w:rsidR="003E5274" w:rsidRPr="006708E7" w:rsidRDefault="007C5DC1">
      <w:pPr>
        <w:numPr>
          <w:ilvl w:val="0"/>
          <w:numId w:val="4"/>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Listados de todos los beneficiarios del programa salario rosa, desde su implementación a la fecha de la solicitud. </w:t>
      </w:r>
    </w:p>
    <w:p w14:paraId="4FBB1F5D" w14:textId="77777777" w:rsidR="003E5274" w:rsidRPr="006708E7" w:rsidRDefault="007C5DC1">
      <w:pPr>
        <w:numPr>
          <w:ilvl w:val="0"/>
          <w:numId w:val="4"/>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Presupuesto erogado para la ejecución del programa por cada año desde que se implementó hasta la fecha.</w:t>
      </w:r>
    </w:p>
    <w:p w14:paraId="58AF0EA5" w14:textId="77777777" w:rsidR="003E5274" w:rsidRPr="006708E7" w:rsidRDefault="007C5DC1">
      <w:pPr>
        <w:numPr>
          <w:ilvl w:val="0"/>
          <w:numId w:val="4"/>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Documentación financiera remitida al Órgano Superior de Fiscalización relacionada con el programa salario rosa. </w:t>
      </w:r>
    </w:p>
    <w:p w14:paraId="4ED1C44E" w14:textId="77777777" w:rsidR="003E5274" w:rsidRPr="006708E7" w:rsidRDefault="007C5DC1">
      <w:pPr>
        <w:numPr>
          <w:ilvl w:val="0"/>
          <w:numId w:val="4"/>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Contrato celebrado con la empresa “</w:t>
      </w:r>
      <w:proofErr w:type="spellStart"/>
      <w:r w:rsidRPr="006708E7">
        <w:rPr>
          <w:rFonts w:ascii="Palatino Linotype" w:eastAsia="Palatino Linotype" w:hAnsi="Palatino Linotype" w:cs="Palatino Linotype"/>
        </w:rPr>
        <w:t>Broxel</w:t>
      </w:r>
      <w:proofErr w:type="spellEnd"/>
      <w:r w:rsidRPr="006708E7">
        <w:rPr>
          <w:rFonts w:ascii="Palatino Linotype" w:eastAsia="Palatino Linotype" w:hAnsi="Palatino Linotype" w:cs="Palatino Linotype"/>
        </w:rPr>
        <w:t xml:space="preserve">”. </w:t>
      </w:r>
    </w:p>
    <w:p w14:paraId="6064C18C" w14:textId="77777777" w:rsidR="003E5274" w:rsidRPr="006708E7" w:rsidRDefault="007C5DC1">
      <w:pPr>
        <w:numPr>
          <w:ilvl w:val="0"/>
          <w:numId w:val="4"/>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Contrato celebrado con la empresa proveedora de las despensas que integran el programa “canasta Edomex” “Canasta para el Adulto Mayor”. </w:t>
      </w:r>
    </w:p>
    <w:p w14:paraId="1461F034" w14:textId="77777777" w:rsidR="003E5274" w:rsidRPr="006708E7" w:rsidRDefault="007C5DC1">
      <w:pPr>
        <w:numPr>
          <w:ilvl w:val="0"/>
          <w:numId w:val="4"/>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Presupuesto asignado a los programas citados. </w:t>
      </w:r>
    </w:p>
    <w:p w14:paraId="0C48B44A" w14:textId="77777777" w:rsidR="003E5274" w:rsidRPr="006708E7" w:rsidRDefault="007C5DC1">
      <w:pPr>
        <w:numPr>
          <w:ilvl w:val="0"/>
          <w:numId w:val="4"/>
        </w:num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Nombre, cargo y salario de todos los servidores públicos que participan en los programas citados. </w:t>
      </w:r>
    </w:p>
    <w:p w14:paraId="5C39339A" w14:textId="77777777" w:rsidR="003E5274" w:rsidRPr="006708E7" w:rsidRDefault="003E5274">
      <w:pPr>
        <w:pBdr>
          <w:top w:val="nil"/>
          <w:left w:val="nil"/>
          <w:bottom w:val="nil"/>
          <w:right w:val="nil"/>
          <w:between w:val="nil"/>
        </w:pBdr>
        <w:tabs>
          <w:tab w:val="left" w:pos="993"/>
        </w:tabs>
        <w:spacing w:after="0" w:line="360" w:lineRule="auto"/>
        <w:ind w:left="780" w:right="49"/>
        <w:jc w:val="both"/>
        <w:rPr>
          <w:rFonts w:ascii="Palatino Linotype" w:eastAsia="Palatino Linotype" w:hAnsi="Palatino Linotype" w:cs="Palatino Linotype"/>
        </w:rPr>
      </w:pPr>
    </w:p>
    <w:p w14:paraId="197D880B"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lastRenderedPageBreak/>
        <w:t xml:space="preserve">En respuesta, el Sujeto Obligado a través de su titular de la Unidad de Transparencia refirió que derivado del análisis realizado a la solicitud de información, se advierte que esta puede estar en posesión de la Secretaría de Desarrollo Social, por lo que, se recomienda dirigir la solicitud de información a este sujeto obligado. </w:t>
      </w:r>
    </w:p>
    <w:p w14:paraId="7FD8D373"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3C34F197"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Derivado de lo anterior, el Particular se inconformó porque la Secretaría de la Contraloría no remitió el acuerdo de incompetencia emitido por su Comité de Transparencia. </w:t>
      </w:r>
    </w:p>
    <w:p w14:paraId="56250FC9" w14:textId="77777777" w:rsidR="003E5274" w:rsidRPr="006708E7" w:rsidRDefault="003E5274">
      <w:pPr>
        <w:spacing w:after="0" w:line="360" w:lineRule="auto"/>
        <w:ind w:right="49"/>
        <w:jc w:val="both"/>
        <w:rPr>
          <w:rFonts w:ascii="Palatino Linotype" w:eastAsia="Palatino Linotype" w:hAnsi="Palatino Linotype" w:cs="Palatino Linotype"/>
          <w:b/>
          <w:sz w:val="24"/>
          <w:szCs w:val="24"/>
        </w:rPr>
      </w:pPr>
    </w:p>
    <w:p w14:paraId="66DB7B5E" w14:textId="77777777" w:rsidR="003E5274" w:rsidRPr="006708E7" w:rsidRDefault="007C5DC1">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 xml:space="preserve">Del análisis competencial de los Sujetos Obligados. </w:t>
      </w:r>
    </w:p>
    <w:p w14:paraId="0D18ADD4"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06D147FB"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En principio, es de mencionar que la pretensión del Solicitante es obtener información de distintos programas sociales, como el denominado “Salario Rosa” “Canasta Edomex” y “Canasta para el Adulto Mayor”, es por lo que, del análisis realizado, se tuvo que de acuerdo con el </w:t>
      </w:r>
      <w:r w:rsidRPr="006708E7">
        <w:rPr>
          <w:rFonts w:ascii="Palatino Linotype" w:eastAsia="Palatino Linotype" w:hAnsi="Palatino Linotype" w:cs="Palatino Linotype"/>
          <w:i/>
          <w:sz w:val="24"/>
          <w:szCs w:val="24"/>
        </w:rPr>
        <w:t>“Programa Familias Fuertes Salario Rosa en el Estado de México: antecedentes y perspectivas”,</w:t>
      </w:r>
      <w:r w:rsidRPr="006708E7">
        <w:rPr>
          <w:rFonts w:ascii="Palatino Linotype" w:eastAsia="Palatino Linotype" w:hAnsi="Palatino Linotype" w:cs="Palatino Linotype"/>
          <w:sz w:val="24"/>
          <w:szCs w:val="24"/>
        </w:rPr>
        <w:t xml:space="preserve"> este programa forma parte de una política integral emprendida por el Gobierno del Estado de México, mediante acuerdo publicado en el Periódico Oficial Gaceta de Gobierno el 19 de enero de 2018, con el propósito de disminuir la pobreza, siendo la Tarjeta Salario Rosa el mecanismo plástico para la aplicación y entrega del Programa Social Salario Rosa. </w:t>
      </w:r>
    </w:p>
    <w:p w14:paraId="25C310DF"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476B06B0"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 De tal forma que, esta política social de Tarjeta Rosa se establece en ocho programas sociales los cuales van dirigidos a grupos específicos: </w:t>
      </w:r>
    </w:p>
    <w:p w14:paraId="6FEC794F"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5DF6B0B3" w14:textId="77777777" w:rsidR="003E5274" w:rsidRPr="006708E7" w:rsidRDefault="007C5DC1">
      <w:pPr>
        <w:spacing w:after="0" w:line="360" w:lineRule="auto"/>
        <w:ind w:left="567" w:right="843"/>
        <w:jc w:val="both"/>
        <w:rPr>
          <w:rFonts w:ascii="Palatino Linotype" w:eastAsia="Palatino Linotype" w:hAnsi="Palatino Linotype" w:cs="Palatino Linotype"/>
        </w:rPr>
      </w:pPr>
      <w:r w:rsidRPr="006708E7">
        <w:rPr>
          <w:rFonts w:ascii="Palatino Linotype" w:eastAsia="Palatino Linotype" w:hAnsi="Palatino Linotype" w:cs="Palatino Linotype"/>
        </w:rPr>
        <w:lastRenderedPageBreak/>
        <w:t xml:space="preserve">1. Salario Rosa por el Trabajo: aquellas que requieran capacitación laboral para el autoempleo. 2. Salario Rosa por el Emprendimiento: mujeres que tengan vocación emprendedora, cuenten con un modelo de negocio y/o quieran fortalecer su idea de negocio. </w:t>
      </w:r>
    </w:p>
    <w:p w14:paraId="5BE5BD89" w14:textId="77777777" w:rsidR="003E5274" w:rsidRPr="006708E7" w:rsidRDefault="007C5DC1">
      <w:pPr>
        <w:spacing w:after="0" w:line="360" w:lineRule="auto"/>
        <w:ind w:left="567" w:right="843"/>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3. Salario Rosa por la Educación: mujeres que se encuentren estudiando, y sean madres de una o más hijas e hijos. </w:t>
      </w:r>
    </w:p>
    <w:p w14:paraId="17A509F0" w14:textId="77777777" w:rsidR="003E5274" w:rsidRPr="006708E7" w:rsidRDefault="007C5DC1">
      <w:pPr>
        <w:spacing w:after="0" w:line="360" w:lineRule="auto"/>
        <w:ind w:left="567" w:right="843"/>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4. Salario Rosa Beca Educativa: población femenina de 15 a 59 años de edad que se encuentren estudiando.  </w:t>
      </w:r>
    </w:p>
    <w:p w14:paraId="317AF582" w14:textId="77777777" w:rsidR="003E5274" w:rsidRPr="006708E7" w:rsidRDefault="007C5DC1">
      <w:pPr>
        <w:spacing w:after="0" w:line="360" w:lineRule="auto"/>
        <w:ind w:left="567" w:right="843"/>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5. Salario Rosa por la Cultura Comunitaria: aquellas que realicen actividades tendientes a la preservación y transmisión de las manifestaciones más tangibles del patrimonio cultural inmaterial. </w:t>
      </w:r>
    </w:p>
    <w:p w14:paraId="55295457" w14:textId="77777777" w:rsidR="003E5274" w:rsidRPr="006708E7" w:rsidRDefault="007C5DC1">
      <w:pPr>
        <w:spacing w:after="0" w:line="360" w:lineRule="auto"/>
        <w:ind w:left="567" w:right="843"/>
        <w:jc w:val="both"/>
        <w:rPr>
          <w:rFonts w:ascii="Palatino Linotype" w:eastAsia="Palatino Linotype" w:hAnsi="Palatino Linotype" w:cs="Palatino Linotype"/>
        </w:rPr>
      </w:pPr>
      <w:r w:rsidRPr="006708E7">
        <w:rPr>
          <w:rFonts w:ascii="Palatino Linotype" w:eastAsia="Palatino Linotype" w:hAnsi="Palatino Linotype" w:cs="Palatino Linotype"/>
        </w:rPr>
        <w:t>6. Salario Rosa para el Campo: población femenina que resida en zonas rurales.</w:t>
      </w:r>
    </w:p>
    <w:p w14:paraId="2D957ED3" w14:textId="77777777" w:rsidR="003E5274" w:rsidRPr="006708E7" w:rsidRDefault="007C5DC1">
      <w:pPr>
        <w:spacing w:after="0" w:line="360" w:lineRule="auto"/>
        <w:ind w:left="567" w:right="843"/>
        <w:jc w:val="both"/>
        <w:rPr>
          <w:rFonts w:ascii="Palatino Linotype" w:eastAsia="Palatino Linotype" w:hAnsi="Palatino Linotype" w:cs="Palatino Linotype"/>
        </w:rPr>
      </w:pPr>
      <w:r w:rsidRPr="006708E7">
        <w:rPr>
          <w:rFonts w:ascii="Palatino Linotype" w:eastAsia="Palatino Linotype" w:hAnsi="Palatino Linotype" w:cs="Palatino Linotype"/>
        </w:rPr>
        <w:t>7. Salario Rosa por la Vulnerabilidad: mujeres que se encuentren en estado de gestación o sean madres de uno o más hijas e hijos.</w:t>
      </w:r>
    </w:p>
    <w:p w14:paraId="5B2F29BC" w14:textId="77777777" w:rsidR="003E5274" w:rsidRPr="006708E7" w:rsidRDefault="007C5DC1">
      <w:pPr>
        <w:spacing w:after="0" w:line="360" w:lineRule="auto"/>
        <w:ind w:left="567" w:right="843"/>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 8. Salario Rosa por el Desarrollo Integral de la Familia: mujeres que sean madres o responsables del cuidado de uno o más hijas e hijos que presenten alguna discapacidad y requieran asistencia para las actividades básicas de la vida diaria.</w:t>
      </w:r>
    </w:p>
    <w:p w14:paraId="3B60FD45"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12E11018"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En ese sentido, de acuerdo con el nuevo modelo Salario Rosa (Tarjeta Rosa) a partir del año dos mil diecinueve, se advierte que de acuerdo con los grupos específicos a los que vaya dirigido, es la dependencia que conocerá y ejecutará dichos planes, como se logra observar: </w:t>
      </w:r>
    </w:p>
    <w:p w14:paraId="5F331BE5"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46C1FC5A" w14:textId="77777777" w:rsidR="003E5274" w:rsidRPr="006708E7" w:rsidRDefault="007C5DC1">
      <w:pPr>
        <w:spacing w:after="0" w:line="360" w:lineRule="auto"/>
        <w:ind w:right="49"/>
        <w:jc w:val="center"/>
        <w:rPr>
          <w:rFonts w:ascii="Palatino Linotype" w:eastAsia="Palatino Linotype" w:hAnsi="Palatino Linotype" w:cs="Palatino Linotype"/>
          <w:sz w:val="24"/>
          <w:szCs w:val="24"/>
        </w:rPr>
      </w:pPr>
      <w:r w:rsidRPr="006708E7">
        <w:rPr>
          <w:rFonts w:ascii="Palatino Linotype" w:eastAsia="Palatino Linotype" w:hAnsi="Palatino Linotype" w:cs="Palatino Linotype"/>
          <w:noProof/>
          <w:sz w:val="24"/>
          <w:szCs w:val="24"/>
        </w:rPr>
        <w:lastRenderedPageBreak/>
        <w:drawing>
          <wp:inline distT="0" distB="0" distL="0" distR="0" wp14:anchorId="1A612C4C" wp14:editId="1CED2AD7">
            <wp:extent cx="4029637" cy="4896533"/>
            <wp:effectExtent l="0" t="0" r="0" b="0"/>
            <wp:docPr id="36" name="image3.png" descr="Calendari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Calendario&#10;&#10;Descripción generada automáticamente"/>
                    <pic:cNvPicPr preferRelativeResize="0"/>
                  </pic:nvPicPr>
                  <pic:blipFill>
                    <a:blip r:embed="rId8"/>
                    <a:srcRect/>
                    <a:stretch>
                      <a:fillRect/>
                    </a:stretch>
                  </pic:blipFill>
                  <pic:spPr>
                    <a:xfrm>
                      <a:off x="0" y="0"/>
                      <a:ext cx="4029637" cy="4896533"/>
                    </a:xfrm>
                    <a:prstGeom prst="rect">
                      <a:avLst/>
                    </a:prstGeom>
                    <a:ln/>
                  </pic:spPr>
                </pic:pic>
              </a:graphicData>
            </a:graphic>
          </wp:inline>
        </w:drawing>
      </w:r>
    </w:p>
    <w:p w14:paraId="1AFAF292"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283897C4"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De tal manera, que como se observa, dependiendo del sector al que vaya dirigido el apoyo, el programa que se ejecuta podrá ser conocido por diversas dependencias. </w:t>
      </w:r>
    </w:p>
    <w:p w14:paraId="1E23140B"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42C4BBAB"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En lo que respecta al programa “Canasta Edomex”, se tiene que de conformidad con el Acuerdo por el que se expiden las Reglas de Operación del Programa de Desarrollo Social Familias Fuertes Canasta Edomex (consultado en </w:t>
      </w:r>
      <w:hyperlink r:id="rId9">
        <w:r w:rsidRPr="006708E7">
          <w:rPr>
            <w:rFonts w:ascii="Palatino Linotype" w:eastAsia="Palatino Linotype" w:hAnsi="Palatino Linotype" w:cs="Palatino Linotype"/>
            <w:sz w:val="24"/>
            <w:szCs w:val="24"/>
            <w:u w:val="single"/>
          </w:rPr>
          <w:t>https://legislacion.edomex.gob.mx/sites/legislacion.edomex.gob.mx/files/files/pdf/gct/2019/ene313.pdf</w:t>
        </w:r>
      </w:hyperlink>
      <w:r w:rsidRPr="006708E7">
        <w:rPr>
          <w:rFonts w:ascii="Palatino Linotype" w:eastAsia="Palatino Linotype" w:hAnsi="Palatino Linotype" w:cs="Palatino Linotype"/>
          <w:sz w:val="24"/>
          <w:szCs w:val="24"/>
        </w:rPr>
        <w:t xml:space="preserve">), este programa, tiene como propósito contribuir en la disminución de la condición de pobreza multidimensional en su dimensión alimentaria o vulnerabilidad de la población de la entidad de entre 18 y 59 años de edad, mediante la entrega de canastas alimentarias. </w:t>
      </w:r>
    </w:p>
    <w:p w14:paraId="10606884"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5D9637D0"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Este programa, opera en dos vertientes: canasta alimentaria, a la cual se le denomina al conjunto de productos alimenticios, de limpieza y aseo personal que se otorgan a las personas beneficiarias y; por vulnerabilidad y contingencia, dirigida a aquellos núcleos de población que sufren los estragos de algún tipo de fenómeno natural o aquellas personas que por diferentes factores enfrentan situaciones de riesgo o disminución en sus niveles de vida. </w:t>
      </w:r>
    </w:p>
    <w:p w14:paraId="66E818AD"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71079730"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Ahora bien, el Acuerdo en cita señalan las instancias participantes de este programa, siendo las siguientes: </w:t>
      </w:r>
    </w:p>
    <w:p w14:paraId="4B3FED52"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6E803761" w14:textId="77777777" w:rsidR="003E5274" w:rsidRPr="006708E7" w:rsidRDefault="007C5DC1">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Instancia normativa: El Comité de Admisión y Seguimiento. </w:t>
      </w:r>
    </w:p>
    <w:p w14:paraId="47D98736" w14:textId="77777777" w:rsidR="003E5274" w:rsidRPr="006708E7" w:rsidRDefault="007C5DC1">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Instancia ejecutora: La Subdirección de Programas Sociales y Estratégicos de la Dirección General de Programas Sociales dependiente de la Secretaría de Desarrollo Social, a través de sus Coordinadores Regionales y;</w:t>
      </w:r>
    </w:p>
    <w:p w14:paraId="7F250FEF" w14:textId="77777777" w:rsidR="003E5274" w:rsidRPr="006708E7" w:rsidRDefault="007C5DC1">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6708E7">
        <w:rPr>
          <w:rFonts w:ascii="Palatino Linotype" w:eastAsia="Palatino Linotype" w:hAnsi="Palatino Linotype" w:cs="Palatino Linotype"/>
        </w:rPr>
        <w:t xml:space="preserve">Instancia responsable: La Dirección General de Programas Sociales dependiente de la Secretaría de Desarrollo Social. </w:t>
      </w:r>
    </w:p>
    <w:p w14:paraId="4BE1448D"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1C0FB176"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lastRenderedPageBreak/>
        <w:t xml:space="preserve">De tal manera que, se advierte que la dependencia responsable de este programa social será la Secretaría de Desarrollo Social, que a través de sus coordinadores regionales llevará a cabo la ejecución de dicho programa. </w:t>
      </w:r>
    </w:p>
    <w:p w14:paraId="2117C659"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28210CF0"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Por último, en relación con el programa “Canasta para el Adulto Mayor” o mejor dicho “Familias Fuertes Apoyo a Personas Mayores”, de conformidad con el Acuerdo por el que se establecen las Reglas de Operación del Programa de Desarrollo Social Familias Fuertes Apoyo a Personas Adultas Mayores (consultado en </w:t>
      </w:r>
      <w:hyperlink r:id="rId10">
        <w:r w:rsidRPr="006708E7">
          <w:rPr>
            <w:rFonts w:ascii="Palatino Linotype" w:eastAsia="Palatino Linotype" w:hAnsi="Palatino Linotype" w:cs="Palatino Linotype"/>
            <w:sz w:val="24"/>
            <w:szCs w:val="24"/>
            <w:u w:val="single"/>
          </w:rPr>
          <w:t>https://legislacion.edomex.gob.mx/sites/legislacion.edomex.gob.mx/files/files/pdf/gct/2022/febrero/feb042/feb042e.pdf</w:t>
        </w:r>
      </w:hyperlink>
      <w:r w:rsidRPr="006708E7">
        <w:rPr>
          <w:rFonts w:ascii="Palatino Linotype" w:eastAsia="Palatino Linotype" w:hAnsi="Palatino Linotype" w:cs="Palatino Linotype"/>
          <w:sz w:val="24"/>
          <w:szCs w:val="24"/>
        </w:rPr>
        <w:t xml:space="preserve">), se menciona que este tiene como propósito favorecer el acceso de alimentos a personas adultas mayores de 60 años de edad en adelante, que se encuentren en condición de pobreza y carencia por acceso a la alimentación nutritiva y de calidad, mediante la entrega de una canasta alimentaria y la prestación de servicios para su bienestar. </w:t>
      </w:r>
    </w:p>
    <w:p w14:paraId="16FA2D67"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16AC9692"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En ese mismo orden de ideas, de acuerdo con las Reglas de Operación, se establece como instancia responsable a la Dirección General de Bienestar Social y Fortalecimiento Familiar, adscrita a la Secretaría de Desarrollo Social, como se advierte a continuación: </w:t>
      </w:r>
    </w:p>
    <w:p w14:paraId="761923D2"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3D8025C0" w14:textId="77777777" w:rsidR="003E5274" w:rsidRPr="006708E7" w:rsidRDefault="007C5DC1">
      <w:pPr>
        <w:spacing w:after="0" w:line="360" w:lineRule="auto"/>
        <w:ind w:right="49"/>
        <w:jc w:val="center"/>
        <w:rPr>
          <w:rFonts w:ascii="Palatino Linotype" w:eastAsia="Palatino Linotype" w:hAnsi="Palatino Linotype" w:cs="Palatino Linotype"/>
          <w:sz w:val="24"/>
          <w:szCs w:val="24"/>
        </w:rPr>
      </w:pPr>
      <w:r w:rsidRPr="006708E7">
        <w:rPr>
          <w:rFonts w:ascii="Palatino Linotype" w:eastAsia="Palatino Linotype" w:hAnsi="Palatino Linotype" w:cs="Palatino Linotype"/>
          <w:noProof/>
          <w:sz w:val="24"/>
          <w:szCs w:val="24"/>
        </w:rPr>
        <w:drawing>
          <wp:inline distT="0" distB="0" distL="0" distR="0" wp14:anchorId="51913BAB" wp14:editId="4BAAE67D">
            <wp:extent cx="5201376" cy="762106"/>
            <wp:effectExtent l="0" t="0" r="0" b="0"/>
            <wp:docPr id="38" name="image4.png" descr="Interfaz de usuario gráfica, Text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4.png" descr="Interfaz de usuario gráfica, Texto&#10;&#10;Descripción generada automáticamente con confianza media"/>
                    <pic:cNvPicPr preferRelativeResize="0"/>
                  </pic:nvPicPr>
                  <pic:blipFill>
                    <a:blip r:embed="rId11"/>
                    <a:srcRect/>
                    <a:stretch>
                      <a:fillRect/>
                    </a:stretch>
                  </pic:blipFill>
                  <pic:spPr>
                    <a:xfrm>
                      <a:off x="0" y="0"/>
                      <a:ext cx="5201376" cy="762106"/>
                    </a:xfrm>
                    <a:prstGeom prst="rect">
                      <a:avLst/>
                    </a:prstGeom>
                    <a:ln/>
                  </pic:spPr>
                </pic:pic>
              </a:graphicData>
            </a:graphic>
          </wp:inline>
        </w:drawing>
      </w:r>
    </w:p>
    <w:p w14:paraId="78351754"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lastRenderedPageBreak/>
        <w:t xml:space="preserve">Por otro lado, cabe destacar que, de la búsqueda realizada en el Reglamento Interior de la Secretaría de la Contraloría, así como en sus Manuales, no se encontró disposición normativa que establezca que esta dependencia deba conocer, administrar o generar información relacionada con los programas sociales denominados “Salario Rosa” “Canasta Edomex” y “Canasta para el Adulto Mayor. </w:t>
      </w:r>
    </w:p>
    <w:p w14:paraId="27CCF6E4"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7D284897"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Por lo que se deduce que, en efecto la Secretaría de la Contraloría es </w:t>
      </w:r>
      <w:r w:rsidRPr="006708E7">
        <w:rPr>
          <w:rFonts w:ascii="Palatino Linotype" w:eastAsia="Palatino Linotype" w:hAnsi="Palatino Linotype" w:cs="Palatino Linotype"/>
          <w:b/>
          <w:sz w:val="24"/>
          <w:szCs w:val="24"/>
        </w:rPr>
        <w:t xml:space="preserve">incompetente </w:t>
      </w:r>
      <w:r w:rsidRPr="006708E7">
        <w:rPr>
          <w:rFonts w:ascii="Palatino Linotype" w:eastAsia="Palatino Linotype" w:hAnsi="Palatino Linotype" w:cs="Palatino Linotype"/>
          <w:sz w:val="24"/>
          <w:szCs w:val="24"/>
        </w:rPr>
        <w:t xml:space="preserve">para conocer, administrar y generar </w:t>
      </w:r>
      <w:r w:rsidRPr="006708E7">
        <w:rPr>
          <w:rFonts w:ascii="Palatino Linotype" w:eastAsia="Palatino Linotype" w:hAnsi="Palatino Linotype" w:cs="Palatino Linotype"/>
          <w:b/>
          <w:sz w:val="24"/>
          <w:szCs w:val="24"/>
          <w:u w:val="single"/>
        </w:rPr>
        <w:t xml:space="preserve">información relacionada con los programas sociales requeridos por el Solicitante, a saber, el programa Salario Rosa, Canasta Edomex y Canasta para el Adulto Mayor. </w:t>
      </w:r>
    </w:p>
    <w:p w14:paraId="0D75B8CD"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783F5255"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Dicho lo anterior, es de recordar que la inconformidad del Particular versó en que el Sujeto Obligado no remitió el acuerdo de incompetencia emitido por su Comité de Transparencia, por lo que, es de resaltar que respecto a la Declaración de Incompetencia la Ley de Transparencia y Acceso a la Información Pública del Estado de México, establece, en los artículos 49, fracción II y 167, lo siguiente: </w:t>
      </w:r>
    </w:p>
    <w:p w14:paraId="30467A1F" w14:textId="77777777" w:rsidR="003E5274" w:rsidRPr="006708E7" w:rsidRDefault="003E5274">
      <w:pPr>
        <w:tabs>
          <w:tab w:val="left" w:pos="1134"/>
        </w:tabs>
        <w:spacing w:after="0" w:line="360" w:lineRule="auto"/>
        <w:ind w:left="567" w:right="902"/>
        <w:jc w:val="both"/>
        <w:rPr>
          <w:rFonts w:ascii="Palatino Linotype" w:eastAsia="Palatino Linotype" w:hAnsi="Palatino Linotype" w:cs="Palatino Linotype"/>
          <w:i/>
        </w:rPr>
      </w:pPr>
    </w:p>
    <w:p w14:paraId="1AC7B8D4" w14:textId="77777777" w:rsidR="003E5274" w:rsidRPr="006708E7" w:rsidRDefault="007C5DC1">
      <w:pPr>
        <w:tabs>
          <w:tab w:val="left" w:pos="1134"/>
          <w:tab w:val="left" w:pos="1276"/>
        </w:tabs>
        <w:spacing w:after="0" w:line="276" w:lineRule="auto"/>
        <w:ind w:left="567" w:right="902"/>
        <w:jc w:val="both"/>
        <w:rPr>
          <w:rFonts w:ascii="Palatino Linotype" w:eastAsia="Palatino Linotype" w:hAnsi="Palatino Linotype" w:cs="Palatino Linotype"/>
          <w:i/>
        </w:rPr>
      </w:pPr>
      <w:r w:rsidRPr="006708E7">
        <w:rPr>
          <w:rFonts w:ascii="Palatino Linotype" w:eastAsia="Palatino Linotype" w:hAnsi="Palatino Linotype" w:cs="Palatino Linotype"/>
          <w:i/>
        </w:rPr>
        <w:t>“</w:t>
      </w:r>
      <w:r w:rsidRPr="006708E7">
        <w:rPr>
          <w:rFonts w:ascii="Palatino Linotype" w:eastAsia="Palatino Linotype" w:hAnsi="Palatino Linotype" w:cs="Palatino Linotype"/>
          <w:b/>
          <w:i/>
        </w:rPr>
        <w:t>Artículo 49.</w:t>
      </w:r>
      <w:r w:rsidRPr="006708E7">
        <w:rPr>
          <w:rFonts w:ascii="Palatino Linotype" w:eastAsia="Palatino Linotype" w:hAnsi="Palatino Linotype" w:cs="Palatino Linotype"/>
          <w:i/>
        </w:rPr>
        <w:t xml:space="preserve"> </w:t>
      </w:r>
      <w:r w:rsidRPr="006708E7">
        <w:rPr>
          <w:rFonts w:ascii="Palatino Linotype" w:eastAsia="Palatino Linotype" w:hAnsi="Palatino Linotype" w:cs="Palatino Linotype"/>
          <w:b/>
          <w:i/>
        </w:rPr>
        <w:t>Los Comités de Transparencia</w:t>
      </w:r>
      <w:r w:rsidRPr="006708E7">
        <w:rPr>
          <w:rFonts w:ascii="Palatino Linotype" w:eastAsia="Palatino Linotype" w:hAnsi="Palatino Linotype" w:cs="Palatino Linotype"/>
          <w:i/>
        </w:rPr>
        <w:t xml:space="preserve"> tendrán las siguientes atribuciones:</w:t>
      </w:r>
    </w:p>
    <w:p w14:paraId="7B0A4E04" w14:textId="77777777" w:rsidR="003E5274" w:rsidRPr="006708E7" w:rsidRDefault="007C5DC1">
      <w:pPr>
        <w:tabs>
          <w:tab w:val="left" w:pos="1134"/>
        </w:tabs>
        <w:spacing w:after="0" w:line="276" w:lineRule="auto"/>
        <w:ind w:left="567" w:right="902"/>
        <w:jc w:val="both"/>
        <w:rPr>
          <w:rFonts w:ascii="Palatino Linotype" w:eastAsia="Palatino Linotype" w:hAnsi="Palatino Linotype" w:cs="Palatino Linotype"/>
          <w:b/>
          <w:i/>
        </w:rPr>
      </w:pPr>
      <w:r w:rsidRPr="006708E7">
        <w:rPr>
          <w:rFonts w:ascii="Palatino Linotype" w:eastAsia="Palatino Linotype" w:hAnsi="Palatino Linotype" w:cs="Palatino Linotype"/>
          <w:b/>
          <w:i/>
        </w:rPr>
        <w:t>...</w:t>
      </w:r>
    </w:p>
    <w:p w14:paraId="555FE7B6" w14:textId="77777777" w:rsidR="003E5274" w:rsidRPr="006708E7" w:rsidRDefault="007C5DC1">
      <w:pPr>
        <w:tabs>
          <w:tab w:val="left" w:pos="1134"/>
        </w:tabs>
        <w:spacing w:after="0" w:line="276" w:lineRule="auto"/>
        <w:ind w:left="567" w:right="902"/>
        <w:jc w:val="both"/>
        <w:rPr>
          <w:rFonts w:ascii="Palatino Linotype" w:eastAsia="Palatino Linotype" w:hAnsi="Palatino Linotype" w:cs="Palatino Linotype"/>
          <w:b/>
          <w:i/>
          <w:u w:val="single"/>
        </w:rPr>
      </w:pPr>
      <w:r w:rsidRPr="006708E7">
        <w:rPr>
          <w:rFonts w:ascii="Palatino Linotype" w:eastAsia="Palatino Linotype" w:hAnsi="Palatino Linotype" w:cs="Palatino Linotype"/>
          <w:b/>
          <w:i/>
        </w:rPr>
        <w:t>II.</w:t>
      </w:r>
      <w:r w:rsidRPr="006708E7">
        <w:t xml:space="preserve"> </w:t>
      </w:r>
      <w:r w:rsidRPr="006708E7">
        <w:rPr>
          <w:rFonts w:ascii="Palatino Linotype" w:eastAsia="Palatino Linotype" w:hAnsi="Palatino Linotype" w:cs="Palatino Linotype"/>
          <w:b/>
          <w:i/>
        </w:rPr>
        <w:t>Confirmar, modificar o revocar</w:t>
      </w:r>
      <w:r w:rsidRPr="006708E7">
        <w:rPr>
          <w:rFonts w:ascii="Palatino Linotype" w:eastAsia="Palatino Linotype" w:hAnsi="Palatino Linotype" w:cs="Palatino Linotype"/>
          <w:i/>
        </w:rPr>
        <w:t xml:space="preserve"> las determinaciones que en materia de ampliación del plazo de respuesta, clasificación de la información </w:t>
      </w:r>
      <w:r w:rsidRPr="006708E7">
        <w:rPr>
          <w:rFonts w:ascii="Palatino Linotype" w:eastAsia="Palatino Linotype" w:hAnsi="Palatino Linotype" w:cs="Palatino Linotype"/>
          <w:b/>
          <w:i/>
        </w:rPr>
        <w:t>y declaración</w:t>
      </w:r>
      <w:r w:rsidRPr="006708E7">
        <w:rPr>
          <w:rFonts w:ascii="Palatino Linotype" w:eastAsia="Palatino Linotype" w:hAnsi="Palatino Linotype" w:cs="Palatino Linotype"/>
          <w:i/>
        </w:rPr>
        <w:t xml:space="preserve"> de inexistencia o </w:t>
      </w:r>
      <w:r w:rsidRPr="006708E7">
        <w:rPr>
          <w:rFonts w:ascii="Palatino Linotype" w:eastAsia="Palatino Linotype" w:hAnsi="Palatino Linotype" w:cs="Palatino Linotype"/>
          <w:b/>
          <w:i/>
        </w:rPr>
        <w:t>de incompetencia realicen los titulares de las áreas de los sujetos obligados;</w:t>
      </w:r>
    </w:p>
    <w:p w14:paraId="5B491F7C" w14:textId="77777777" w:rsidR="003E5274" w:rsidRPr="006708E7" w:rsidRDefault="007C5DC1">
      <w:pPr>
        <w:tabs>
          <w:tab w:val="left" w:pos="1134"/>
        </w:tabs>
        <w:spacing w:after="0" w:line="276" w:lineRule="auto"/>
        <w:ind w:left="567" w:right="902"/>
        <w:jc w:val="both"/>
        <w:rPr>
          <w:rFonts w:ascii="Palatino Linotype" w:eastAsia="Palatino Linotype" w:hAnsi="Palatino Linotype" w:cs="Palatino Linotype"/>
          <w:b/>
          <w:i/>
        </w:rPr>
      </w:pPr>
      <w:r w:rsidRPr="006708E7">
        <w:rPr>
          <w:rFonts w:ascii="Palatino Linotype" w:eastAsia="Palatino Linotype" w:hAnsi="Palatino Linotype" w:cs="Palatino Linotype"/>
          <w:b/>
          <w:i/>
        </w:rPr>
        <w:t>...</w:t>
      </w:r>
    </w:p>
    <w:p w14:paraId="1F49C73E" w14:textId="77777777" w:rsidR="003E5274" w:rsidRPr="006708E7" w:rsidRDefault="007C5DC1">
      <w:pPr>
        <w:tabs>
          <w:tab w:val="left" w:pos="1134"/>
        </w:tabs>
        <w:spacing w:after="0" w:line="276" w:lineRule="auto"/>
        <w:ind w:left="567" w:right="902"/>
        <w:jc w:val="both"/>
        <w:rPr>
          <w:rFonts w:ascii="Palatino Linotype" w:eastAsia="Palatino Linotype" w:hAnsi="Palatino Linotype" w:cs="Palatino Linotype"/>
          <w:b/>
          <w:i/>
        </w:rPr>
      </w:pPr>
      <w:r w:rsidRPr="006708E7">
        <w:rPr>
          <w:rFonts w:ascii="Palatino Linotype" w:eastAsia="Palatino Linotype" w:hAnsi="Palatino Linotype" w:cs="Palatino Linotype"/>
          <w:b/>
          <w:i/>
        </w:rPr>
        <w:t>Artículo 167</w:t>
      </w:r>
      <w:r w:rsidRPr="006708E7">
        <w:rPr>
          <w:rFonts w:ascii="Palatino Linotype" w:eastAsia="Palatino Linotype" w:hAnsi="Palatino Linotype" w:cs="Palatino Linotype"/>
          <w:i/>
        </w:rPr>
        <w:t xml:space="preserve">. </w:t>
      </w:r>
      <w:r w:rsidRPr="006708E7">
        <w:rPr>
          <w:rFonts w:ascii="Palatino Linotype" w:eastAsia="Palatino Linotype" w:hAnsi="Palatino Linotype" w:cs="Palatino Linotype"/>
          <w:b/>
          <w:i/>
        </w:rPr>
        <w:t>Cuando las unidades de transparencia determinen la notoria incompetencia</w:t>
      </w:r>
      <w:r w:rsidRPr="006708E7">
        <w:rPr>
          <w:rFonts w:ascii="Palatino Linotype" w:eastAsia="Palatino Linotype" w:hAnsi="Palatino Linotype" w:cs="Palatino Linotype"/>
          <w:i/>
        </w:rPr>
        <w:t xml:space="preserve"> por parte de los sujetos obligados, dentro del ámbito de aplicación, para atender la solicitud de acceso a la información, </w:t>
      </w:r>
      <w:r w:rsidRPr="006708E7">
        <w:rPr>
          <w:rFonts w:ascii="Palatino Linotype" w:eastAsia="Palatino Linotype" w:hAnsi="Palatino Linotype" w:cs="Palatino Linotype"/>
          <w:b/>
          <w:i/>
        </w:rPr>
        <w:t xml:space="preserve">deberán comunicarlo al solicitante, </w:t>
      </w:r>
      <w:r w:rsidRPr="006708E7">
        <w:rPr>
          <w:rFonts w:ascii="Palatino Linotype" w:eastAsia="Palatino Linotype" w:hAnsi="Palatino Linotype" w:cs="Palatino Linotype"/>
          <w:b/>
          <w:i/>
        </w:rPr>
        <w:lastRenderedPageBreak/>
        <w:t>dentro de los tres días hábiles posteriores a la recepción de la solicitud</w:t>
      </w:r>
      <w:r w:rsidRPr="006708E7">
        <w:rPr>
          <w:rFonts w:ascii="Palatino Linotype" w:eastAsia="Palatino Linotype" w:hAnsi="Palatino Linotype" w:cs="Palatino Linotype"/>
          <w:i/>
        </w:rPr>
        <w:t xml:space="preserve"> y, </w:t>
      </w:r>
      <w:r w:rsidRPr="006708E7">
        <w:rPr>
          <w:rFonts w:ascii="Palatino Linotype" w:eastAsia="Palatino Linotype" w:hAnsi="Palatino Linotype" w:cs="Palatino Linotype"/>
          <w:b/>
          <w:i/>
        </w:rPr>
        <w:t>en su caso orientar al solicitante, el o los sujetos obligados competentes.” (Sic)</w:t>
      </w:r>
    </w:p>
    <w:p w14:paraId="6C6D5E47" w14:textId="77777777" w:rsidR="003E5274" w:rsidRPr="006708E7" w:rsidRDefault="003E5274">
      <w:pPr>
        <w:tabs>
          <w:tab w:val="left" w:pos="142"/>
          <w:tab w:val="left" w:pos="284"/>
        </w:tabs>
        <w:spacing w:after="0" w:line="360" w:lineRule="auto"/>
        <w:jc w:val="both"/>
        <w:rPr>
          <w:rFonts w:ascii="Palatino Linotype" w:eastAsia="Palatino Linotype" w:hAnsi="Palatino Linotype" w:cs="Palatino Linotype"/>
        </w:rPr>
      </w:pPr>
    </w:p>
    <w:p w14:paraId="3AC6B1F2" w14:textId="77777777" w:rsidR="003E5274" w:rsidRPr="006708E7" w:rsidRDefault="007C5DC1">
      <w:pPr>
        <w:tabs>
          <w:tab w:val="left" w:pos="142"/>
          <w:tab w:val="left" w:pos="284"/>
        </w:tabs>
        <w:spacing w:after="0" w:line="360" w:lineRule="auto"/>
        <w:jc w:val="both"/>
        <w:rPr>
          <w:rFonts w:ascii="Palatino Linotype" w:eastAsia="Palatino Linotype" w:hAnsi="Palatino Linotype" w:cs="Palatino Linotype"/>
          <w:b/>
          <w:sz w:val="24"/>
          <w:szCs w:val="24"/>
        </w:rPr>
      </w:pPr>
      <w:r w:rsidRPr="006708E7">
        <w:rPr>
          <w:rFonts w:ascii="Palatino Linotype" w:eastAsia="Palatino Linotype" w:hAnsi="Palatino Linotype" w:cs="Palatino Linotype"/>
          <w:sz w:val="24"/>
          <w:szCs w:val="24"/>
        </w:rPr>
        <w:t>De los preceptos citados se desprende que es atribución del Comité de Transparencia confirmar, modificar o revocar, en su caso, la declaración de incompetencia,</w:t>
      </w:r>
      <w:r w:rsidRPr="006708E7">
        <w:rPr>
          <w:rFonts w:ascii="Palatino Linotype" w:eastAsia="Palatino Linotype" w:hAnsi="Palatino Linotype" w:cs="Palatino Linotype"/>
          <w:b/>
          <w:sz w:val="24"/>
          <w:szCs w:val="24"/>
        </w:rPr>
        <w:t xml:space="preserve"> en aquellos casos en los que no se trate de una notoria incompetencia. </w:t>
      </w:r>
    </w:p>
    <w:p w14:paraId="73A556F8" w14:textId="77777777" w:rsidR="003E5274" w:rsidRPr="006708E7" w:rsidRDefault="003E5274">
      <w:pPr>
        <w:tabs>
          <w:tab w:val="left" w:pos="142"/>
          <w:tab w:val="left" w:pos="284"/>
        </w:tabs>
        <w:spacing w:after="0" w:line="360" w:lineRule="auto"/>
        <w:jc w:val="both"/>
        <w:rPr>
          <w:rFonts w:ascii="Palatino Linotype" w:eastAsia="Palatino Linotype" w:hAnsi="Palatino Linotype" w:cs="Palatino Linotype"/>
          <w:b/>
        </w:rPr>
      </w:pPr>
    </w:p>
    <w:p w14:paraId="290661EE" w14:textId="77777777" w:rsidR="003E5274" w:rsidRPr="006708E7" w:rsidRDefault="007C5DC1">
      <w:pPr>
        <w:tabs>
          <w:tab w:val="left" w:pos="142"/>
          <w:tab w:val="left" w:pos="284"/>
        </w:tabs>
        <w:spacing w:after="0" w:line="360" w:lineRule="auto"/>
        <w:jc w:val="both"/>
        <w:rPr>
          <w:rFonts w:ascii="Palatino Linotype" w:eastAsia="Palatino Linotype" w:hAnsi="Palatino Linotype" w:cs="Palatino Linotype"/>
        </w:rPr>
      </w:pPr>
      <w:r w:rsidRPr="006708E7">
        <w:rPr>
          <w:rFonts w:ascii="Palatino Linotype" w:eastAsia="Palatino Linotype" w:hAnsi="Palatino Linotype" w:cs="Palatino Linotype"/>
          <w:sz w:val="24"/>
          <w:szCs w:val="24"/>
        </w:rPr>
        <w:t xml:space="preserve">Puesto que la Ley también prevé que dicho acuerdo no es necesario cuando la Unidad de Transparencia determine que la incompetencia es notoria dando un plazo de tres días hábiles para hacerlo del conocimiento del particular. 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sidRPr="006708E7">
        <w:rPr>
          <w:rFonts w:ascii="Palatino Linotype" w:eastAsia="Palatino Linotype" w:hAnsi="Palatino Linotype" w:cs="Palatino Linotype"/>
          <w:sz w:val="24"/>
          <w:szCs w:val="24"/>
          <w:u w:val="single"/>
        </w:rPr>
        <w:t xml:space="preserve">para su aprobación. </w:t>
      </w:r>
    </w:p>
    <w:p w14:paraId="74E7A86C" w14:textId="77777777" w:rsidR="003E5274" w:rsidRPr="006708E7" w:rsidRDefault="003E5274">
      <w:pPr>
        <w:spacing w:after="0" w:line="360" w:lineRule="auto"/>
        <w:ind w:right="18"/>
        <w:jc w:val="both"/>
        <w:rPr>
          <w:rFonts w:ascii="Palatino Linotype" w:eastAsia="Palatino Linotype" w:hAnsi="Palatino Linotype" w:cs="Palatino Linotype"/>
        </w:rPr>
      </w:pPr>
    </w:p>
    <w:p w14:paraId="76352394" w14:textId="77777777" w:rsidR="003E5274" w:rsidRPr="006708E7" w:rsidRDefault="007C5DC1">
      <w:pPr>
        <w:spacing w:after="0" w:line="360" w:lineRule="auto"/>
        <w:ind w:right="18"/>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Como sustento de lo anterior, resulta aplicable el Criterio 20/20, emitido por el Instituto Nacional de Transparencia, Acceso a la Información, y Protección de Datos Personales, INAI, que lleva por rubro y texto los siguientes:  </w:t>
      </w:r>
    </w:p>
    <w:p w14:paraId="6FA2D7C7" w14:textId="77777777" w:rsidR="003E5274" w:rsidRPr="006708E7" w:rsidRDefault="003E5274">
      <w:pPr>
        <w:pBdr>
          <w:top w:val="nil"/>
          <w:left w:val="nil"/>
          <w:bottom w:val="nil"/>
          <w:right w:val="nil"/>
          <w:between w:val="nil"/>
        </w:pBdr>
        <w:spacing w:after="0" w:line="360" w:lineRule="auto"/>
        <w:ind w:left="851" w:right="900"/>
        <w:jc w:val="both"/>
        <w:rPr>
          <w:rFonts w:ascii="Palatino Linotype" w:eastAsia="Palatino Linotype" w:hAnsi="Palatino Linotype" w:cs="Palatino Linotype"/>
          <w:b/>
          <w:i/>
        </w:rPr>
      </w:pPr>
    </w:p>
    <w:p w14:paraId="553CE69A" w14:textId="77777777" w:rsidR="003E5274" w:rsidRPr="006708E7" w:rsidRDefault="007C5DC1">
      <w:pPr>
        <w:pBdr>
          <w:top w:val="nil"/>
          <w:left w:val="nil"/>
          <w:bottom w:val="nil"/>
          <w:right w:val="nil"/>
          <w:between w:val="nil"/>
        </w:pBdr>
        <w:spacing w:after="0" w:line="276" w:lineRule="auto"/>
        <w:ind w:left="567" w:right="900"/>
        <w:jc w:val="both"/>
        <w:rPr>
          <w:rFonts w:ascii="Palatino Linotype" w:eastAsia="Palatino Linotype" w:hAnsi="Palatino Linotype" w:cs="Palatino Linotype"/>
          <w:i/>
        </w:rPr>
      </w:pPr>
      <w:r w:rsidRPr="006708E7">
        <w:rPr>
          <w:rFonts w:ascii="Palatino Linotype" w:eastAsia="Palatino Linotype" w:hAnsi="Palatino Linotype" w:cs="Palatino Linotype"/>
          <w:b/>
          <w:i/>
        </w:rPr>
        <w:t>“Declaración de incompetencia por parte del Comité, cuando no sea notoria o manifiesta.</w:t>
      </w:r>
      <w:r w:rsidRPr="006708E7">
        <w:rPr>
          <w:rFonts w:ascii="Palatino Linotype" w:eastAsia="Palatino Linotype" w:hAnsi="Palatino Linotype" w:cs="Palatino Linotype"/>
          <w:i/>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1C677EC9" w14:textId="77777777" w:rsidR="003E5274" w:rsidRPr="006708E7" w:rsidRDefault="003E5274">
      <w:pPr>
        <w:pBdr>
          <w:top w:val="nil"/>
          <w:left w:val="nil"/>
          <w:bottom w:val="nil"/>
          <w:right w:val="nil"/>
          <w:between w:val="nil"/>
        </w:pBdr>
        <w:spacing w:after="0" w:line="360" w:lineRule="auto"/>
        <w:ind w:left="567" w:right="900"/>
        <w:jc w:val="both"/>
        <w:rPr>
          <w:rFonts w:ascii="Palatino Linotype" w:eastAsia="Palatino Linotype" w:hAnsi="Palatino Linotype" w:cs="Palatino Linotype"/>
          <w:i/>
        </w:rPr>
      </w:pPr>
    </w:p>
    <w:p w14:paraId="49779A85" w14:textId="77777777" w:rsidR="003E5274" w:rsidRPr="006708E7" w:rsidRDefault="007C5DC1">
      <w:pPr>
        <w:tabs>
          <w:tab w:val="left" w:pos="142"/>
          <w:tab w:val="left" w:pos="284"/>
        </w:tabs>
        <w:spacing w:after="0" w:line="360" w:lineRule="auto"/>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lastRenderedPageBreak/>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w:t>
      </w:r>
      <w:r w:rsidRPr="006708E7">
        <w:rPr>
          <w:rFonts w:ascii="Palatino Linotype" w:eastAsia="Palatino Linotype" w:hAnsi="Palatino Linotype" w:cs="Palatino Linotype"/>
          <w:b/>
          <w:sz w:val="24"/>
          <w:szCs w:val="24"/>
        </w:rPr>
        <w:t xml:space="preserve"> </w:t>
      </w:r>
      <w:r w:rsidRPr="006708E7">
        <w:rPr>
          <w:rFonts w:ascii="Palatino Linotype" w:eastAsia="Palatino Linotype" w:hAnsi="Palatino Linotype" w:cs="Palatino Linotype"/>
          <w:b/>
          <w:sz w:val="24"/>
          <w:szCs w:val="24"/>
          <w:u w:val="single"/>
        </w:rPr>
        <w:t>duda razonable sobre la administración del documento materia de la solicitud de información</w:t>
      </w:r>
      <w:r w:rsidRPr="006708E7">
        <w:rPr>
          <w:rFonts w:ascii="Palatino Linotype" w:eastAsia="Palatino Linotype" w:hAnsi="Palatino Linotype" w:cs="Palatino Linotype"/>
          <w:sz w:val="24"/>
          <w:szCs w:val="24"/>
        </w:rPr>
        <w:t>, como se lee enseguida:</w:t>
      </w:r>
    </w:p>
    <w:p w14:paraId="0C6FAE52" w14:textId="77777777" w:rsidR="003E5274" w:rsidRPr="006708E7" w:rsidRDefault="003E5274">
      <w:pPr>
        <w:tabs>
          <w:tab w:val="left" w:pos="142"/>
          <w:tab w:val="left" w:pos="284"/>
        </w:tabs>
        <w:spacing w:after="0" w:line="360" w:lineRule="auto"/>
        <w:jc w:val="both"/>
        <w:rPr>
          <w:rFonts w:ascii="Palatino Linotype" w:eastAsia="Palatino Linotype" w:hAnsi="Palatino Linotype" w:cs="Palatino Linotype"/>
        </w:rPr>
      </w:pPr>
    </w:p>
    <w:p w14:paraId="337F36A3" w14:textId="77777777" w:rsidR="003E5274" w:rsidRPr="006708E7" w:rsidRDefault="007C5DC1">
      <w:pPr>
        <w:tabs>
          <w:tab w:val="left" w:pos="1418"/>
        </w:tabs>
        <w:spacing w:after="0" w:line="276" w:lineRule="auto"/>
        <w:ind w:left="567" w:right="900"/>
        <w:jc w:val="both"/>
        <w:rPr>
          <w:rFonts w:ascii="Palatino Linotype" w:eastAsia="Palatino Linotype" w:hAnsi="Palatino Linotype" w:cs="Palatino Linotype"/>
          <w:i/>
        </w:rPr>
      </w:pPr>
      <w:r w:rsidRPr="006708E7">
        <w:rPr>
          <w:rFonts w:ascii="Palatino Linotype" w:eastAsia="Palatino Linotype" w:hAnsi="Palatino Linotype" w:cs="Palatino Linotype"/>
          <w:b/>
          <w:i/>
        </w:rPr>
        <w:t xml:space="preserve">“DECLARATORIA DE INCOMPETENCIA DEL SUJETO OBLIGADO. SUPUESTO PARA CONFIRMARLA POR ACUERDO DEL COMITÉ DE TRANSPARENCIA. </w:t>
      </w:r>
      <w:r w:rsidRPr="006708E7">
        <w:rPr>
          <w:rFonts w:ascii="Palatino Linotype" w:eastAsia="Palatino Linotype" w:hAnsi="Palatino Linotype" w:cs="Palatino Linotype"/>
          <w:i/>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sidRPr="006708E7">
        <w:rPr>
          <w:rFonts w:ascii="Palatino Linotype" w:eastAsia="Palatino Linotype" w:hAnsi="Palatino Linotype" w:cs="Palatino Linotype"/>
          <w:b/>
          <w:i/>
        </w:rPr>
        <w:t xml:space="preserve">al ejercer el derecho de acceso a la información pública cabe la posibilidad de que existan atribuciones concurrentes entre dos o más Sujetos Obligados que </w:t>
      </w:r>
      <w:r w:rsidRPr="006708E7">
        <w:rPr>
          <w:rFonts w:ascii="Palatino Linotype" w:eastAsia="Palatino Linotype" w:hAnsi="Palatino Linotype" w:cs="Palatino Linotype"/>
          <w:b/>
          <w:i/>
          <w:u w:val="single"/>
        </w:rPr>
        <w:t>impiden determinar dentro del término legal de tres días hábiles</w:t>
      </w:r>
      <w:r w:rsidRPr="006708E7">
        <w:rPr>
          <w:rFonts w:ascii="Palatino Linotype" w:eastAsia="Palatino Linotype" w:hAnsi="Palatino Linotype" w:cs="Palatino Linotype"/>
          <w:b/>
          <w:i/>
        </w:rPr>
        <w:t>, si se posee o no la información por el Sujeto Obligado requerid</w:t>
      </w:r>
      <w:r w:rsidRPr="006708E7">
        <w:rPr>
          <w:rFonts w:ascii="Palatino Linotype" w:eastAsia="Palatino Linotype" w:hAnsi="Palatino Linotype" w:cs="Palatino Linotype"/>
          <w:i/>
        </w:rPr>
        <w:t xml:space="preserve">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w:t>
      </w:r>
      <w:r w:rsidRPr="006708E7">
        <w:rPr>
          <w:rFonts w:ascii="Palatino Linotype" w:eastAsia="Palatino Linotype" w:hAnsi="Palatino Linotype" w:cs="Palatino Linotype"/>
          <w:i/>
        </w:rPr>
        <w:lastRenderedPageBreak/>
        <w:t>sin perjuicio de que pueda gestionar la colaboración de otro Sujeto Obligado competente para atender la solicitud.”</w:t>
      </w:r>
    </w:p>
    <w:p w14:paraId="325FE38E" w14:textId="77777777" w:rsidR="003E5274" w:rsidRPr="006708E7" w:rsidRDefault="003E5274">
      <w:pPr>
        <w:tabs>
          <w:tab w:val="left" w:pos="1418"/>
        </w:tabs>
        <w:spacing w:after="0" w:line="360" w:lineRule="auto"/>
        <w:ind w:left="567" w:right="900"/>
        <w:jc w:val="both"/>
        <w:rPr>
          <w:rFonts w:ascii="Palatino Linotype" w:eastAsia="Palatino Linotype" w:hAnsi="Palatino Linotype" w:cs="Palatino Linotype"/>
          <w:i/>
        </w:rPr>
      </w:pPr>
    </w:p>
    <w:p w14:paraId="23A99E59" w14:textId="77777777" w:rsidR="003E5274" w:rsidRPr="006708E7" w:rsidRDefault="007C5DC1">
      <w:pPr>
        <w:tabs>
          <w:tab w:val="left" w:pos="142"/>
          <w:tab w:val="left" w:pos="284"/>
        </w:tabs>
        <w:spacing w:after="0" w:line="360" w:lineRule="auto"/>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En el caso particular, de los registros que obran en el Sistema de Acceso a la Información Mexiquense, se tiene que el Particular realizó su solicitud de información en fecha once de julio de dos mil veintidós y, el Sujeto Obligado declinó la competencia en fecha doce de julio de dos mil veintidós, es decir; al siguiente día hábil en que se tuvo por registrada la solicitud de información, tal como se aprecia a continuación: </w:t>
      </w:r>
    </w:p>
    <w:p w14:paraId="3D2C750E" w14:textId="77777777" w:rsidR="003E5274" w:rsidRPr="006708E7" w:rsidRDefault="003E5274">
      <w:pPr>
        <w:tabs>
          <w:tab w:val="left" w:pos="993"/>
        </w:tabs>
        <w:spacing w:after="0" w:line="360" w:lineRule="auto"/>
        <w:ind w:right="-28"/>
        <w:jc w:val="both"/>
        <w:rPr>
          <w:rFonts w:ascii="Palatino Linotype" w:eastAsia="Palatino Linotype" w:hAnsi="Palatino Linotype" w:cs="Palatino Linotype"/>
          <w:sz w:val="24"/>
          <w:szCs w:val="24"/>
        </w:rPr>
      </w:pPr>
    </w:p>
    <w:p w14:paraId="6D9360D1" w14:textId="7C7B4AF0" w:rsidR="003E5274" w:rsidRPr="006708E7" w:rsidRDefault="007B47DA">
      <w:pPr>
        <w:tabs>
          <w:tab w:val="left" w:pos="993"/>
        </w:tabs>
        <w:spacing w:after="0" w:line="360" w:lineRule="auto"/>
        <w:ind w:right="-28"/>
        <w:jc w:val="center"/>
        <w:rPr>
          <w:rFonts w:ascii="Palatino Linotype" w:eastAsia="Palatino Linotype" w:hAnsi="Palatino Linotype" w:cs="Palatino Linotype"/>
          <w:sz w:val="24"/>
          <w:szCs w:val="24"/>
        </w:rPr>
      </w:pPr>
      <w:r>
        <w:rPr>
          <w:noProof/>
        </w:rPr>
        <w:drawing>
          <wp:inline distT="0" distB="0" distL="0" distR="0" wp14:anchorId="20F6C982" wp14:editId="0FF253A4">
            <wp:extent cx="5236600" cy="151447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634" t="35903" r="32322" b="44968"/>
                    <a:stretch/>
                  </pic:blipFill>
                  <pic:spPr bwMode="auto">
                    <a:xfrm>
                      <a:off x="0" y="0"/>
                      <a:ext cx="5290766" cy="1530140"/>
                    </a:xfrm>
                    <a:prstGeom prst="rect">
                      <a:avLst/>
                    </a:prstGeom>
                    <a:ln>
                      <a:noFill/>
                    </a:ln>
                    <a:extLst>
                      <a:ext uri="{53640926-AAD7-44D8-BBD7-CCE9431645EC}">
                        <a14:shadowObscured xmlns:a14="http://schemas.microsoft.com/office/drawing/2010/main"/>
                      </a:ext>
                    </a:extLst>
                  </pic:spPr>
                </pic:pic>
              </a:graphicData>
            </a:graphic>
          </wp:inline>
        </w:drawing>
      </w:r>
      <w:r w:rsidR="007C5DC1" w:rsidRPr="006708E7">
        <w:rPr>
          <w:noProof/>
        </w:rPr>
        <mc:AlternateContent>
          <mc:Choice Requires="wps">
            <w:drawing>
              <wp:anchor distT="0" distB="0" distL="114300" distR="114300" simplePos="0" relativeHeight="251658240" behindDoc="0" locked="0" layoutInCell="1" hidden="0" allowOverlap="1" wp14:anchorId="746FA1B6" wp14:editId="6D1E8579">
                <wp:simplePos x="0" y="0"/>
                <wp:positionH relativeFrom="column">
                  <wp:posOffset>266700</wp:posOffset>
                </wp:positionH>
                <wp:positionV relativeFrom="paragraph">
                  <wp:posOffset>368300</wp:posOffset>
                </wp:positionV>
                <wp:extent cx="5239385" cy="762000"/>
                <wp:effectExtent l="0" t="0" r="0" b="0"/>
                <wp:wrapNone/>
                <wp:docPr id="33" name="Rectángulo 33"/>
                <wp:cNvGraphicFramePr/>
                <a:graphic xmlns:a="http://schemas.openxmlformats.org/drawingml/2006/main">
                  <a:graphicData uri="http://schemas.microsoft.com/office/word/2010/wordprocessingShape">
                    <wps:wsp>
                      <wps:cNvSpPr/>
                      <wps:spPr>
                        <a:xfrm>
                          <a:off x="2745358" y="3418050"/>
                          <a:ext cx="5201285" cy="723900"/>
                        </a:xfrm>
                        <a:prstGeom prst="rect">
                          <a:avLst/>
                        </a:prstGeom>
                        <a:noFill/>
                        <a:ln w="38100" cap="flat" cmpd="sng">
                          <a:solidFill>
                            <a:srgbClr val="FF0000"/>
                          </a:solidFill>
                          <a:prstDash val="solid"/>
                          <a:miter lim="800000"/>
                          <a:headEnd type="none" w="sm" len="sm"/>
                          <a:tailEnd type="none" w="sm" len="sm"/>
                        </a:ln>
                      </wps:spPr>
                      <wps:txbx>
                        <w:txbxContent>
                          <w:p w14:paraId="5EA8B62A" w14:textId="77777777" w:rsidR="003E5274" w:rsidRDefault="003E527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46FA1B6" id="Rectángulo 33" o:spid="_x0000_s1026" style="position:absolute;left:0;text-align:left;margin-left:21pt;margin-top:29pt;width:412.55pt;height:60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" filled="f" strokecolor="red" strokeweight="3pt">
                <v:stroke startarrowwidth="narrow" startarrowlength="short" endarrowwidth="narrow" endarrowlength="short"/>
                <v:textbox inset="2.53958mm,2.53958mm,2.53958mm,2.53958mm">
                  <w:txbxContent>
                    <w:p w14:paraId="5EA8B62A" w14:textId="77777777" w:rsidR="003E5274" w:rsidRDefault="003E5274">
                      <w:pPr>
                        <w:spacing w:after="0" w:line="240" w:lineRule="auto"/>
                        <w:textDirection w:val="btLr"/>
                      </w:pPr>
                    </w:p>
                  </w:txbxContent>
                </v:textbox>
              </v:rect>
            </w:pict>
          </mc:Fallback>
        </mc:AlternateContent>
      </w:r>
    </w:p>
    <w:p w14:paraId="49F61DBF" w14:textId="77777777" w:rsidR="003E5274" w:rsidRPr="006708E7" w:rsidRDefault="003E5274">
      <w:pPr>
        <w:tabs>
          <w:tab w:val="left" w:pos="993"/>
        </w:tabs>
        <w:spacing w:after="0" w:line="360" w:lineRule="auto"/>
        <w:ind w:right="-28"/>
        <w:jc w:val="both"/>
        <w:rPr>
          <w:rFonts w:ascii="Palatino Linotype" w:eastAsia="Palatino Linotype" w:hAnsi="Palatino Linotype" w:cs="Palatino Linotype"/>
          <w:sz w:val="24"/>
          <w:szCs w:val="24"/>
        </w:rPr>
      </w:pPr>
    </w:p>
    <w:p w14:paraId="01E010EA" w14:textId="77777777" w:rsidR="003E5274" w:rsidRPr="006708E7" w:rsidRDefault="007C5DC1">
      <w:pPr>
        <w:tabs>
          <w:tab w:val="left" w:pos="993"/>
        </w:tabs>
        <w:spacing w:after="0" w:line="360" w:lineRule="auto"/>
        <w:ind w:right="-28"/>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Asimismo, el Sujeto Obligado adjuntó un Acuerdo de Orientación, mediante el cual, refirió que una vez analizada la información solicitada, se determinó que esta podía estar en posesión de la Secretaría de Desarrollo Social, por lo que, el Particular podía realizar su solicitud de información a través de su unidad de transparencia, ubicada en Avenida Heriberto Enríquez, número 209 Sur, Colonia Cuauhtémoc, Toluca, Estado de México, en un horario de 09:00 a 18:00, o bien, a través del sistema electrónico </w:t>
      </w:r>
      <w:proofErr w:type="spellStart"/>
      <w:r w:rsidRPr="006708E7">
        <w:rPr>
          <w:rFonts w:ascii="Palatino Linotype" w:eastAsia="Palatino Linotype" w:hAnsi="Palatino Linotype" w:cs="Palatino Linotype"/>
          <w:sz w:val="24"/>
          <w:szCs w:val="24"/>
        </w:rPr>
        <w:t>Saimex</w:t>
      </w:r>
      <w:proofErr w:type="spellEnd"/>
      <w:r w:rsidRPr="006708E7">
        <w:rPr>
          <w:rFonts w:ascii="Palatino Linotype" w:eastAsia="Palatino Linotype" w:hAnsi="Palatino Linotype" w:cs="Palatino Linotype"/>
          <w:sz w:val="24"/>
          <w:szCs w:val="24"/>
        </w:rPr>
        <w:t xml:space="preserve">, refiriéndole los pasos a seguir para registrar su solicitud ante dicho Sujeto Obligado, como se logra observar: </w:t>
      </w:r>
    </w:p>
    <w:p w14:paraId="0BF5A366" w14:textId="77777777" w:rsidR="003E5274" w:rsidRPr="006708E7" w:rsidRDefault="007C5DC1">
      <w:pPr>
        <w:tabs>
          <w:tab w:val="left" w:pos="993"/>
        </w:tabs>
        <w:spacing w:after="0" w:line="360" w:lineRule="auto"/>
        <w:ind w:right="-28"/>
        <w:jc w:val="center"/>
        <w:rPr>
          <w:rFonts w:ascii="Palatino Linotype" w:eastAsia="Palatino Linotype" w:hAnsi="Palatino Linotype" w:cs="Palatino Linotype"/>
          <w:sz w:val="24"/>
          <w:szCs w:val="24"/>
        </w:rPr>
      </w:pPr>
      <w:r w:rsidRPr="006708E7">
        <w:rPr>
          <w:rFonts w:ascii="Palatino Linotype" w:eastAsia="Palatino Linotype" w:hAnsi="Palatino Linotype" w:cs="Palatino Linotype"/>
          <w:noProof/>
          <w:sz w:val="24"/>
          <w:szCs w:val="24"/>
        </w:rPr>
        <w:lastRenderedPageBreak/>
        <w:drawing>
          <wp:inline distT="0" distB="0" distL="0" distR="0" wp14:anchorId="65AFA8FB" wp14:editId="1EF2A2FE">
            <wp:extent cx="5001323" cy="2896004"/>
            <wp:effectExtent l="0" t="0" r="0" b="0"/>
            <wp:docPr id="40" name="image7.png" descr="Una captura de pantalla de un celular&#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7.png" descr="Una captura de pantalla de un celular&#10;&#10;Descripción generada automáticamente con confianza media"/>
                    <pic:cNvPicPr preferRelativeResize="0"/>
                  </pic:nvPicPr>
                  <pic:blipFill>
                    <a:blip r:embed="rId13"/>
                    <a:srcRect/>
                    <a:stretch>
                      <a:fillRect/>
                    </a:stretch>
                  </pic:blipFill>
                  <pic:spPr>
                    <a:xfrm>
                      <a:off x="0" y="0"/>
                      <a:ext cx="5001323" cy="2896004"/>
                    </a:xfrm>
                    <a:prstGeom prst="rect">
                      <a:avLst/>
                    </a:prstGeom>
                    <a:ln/>
                  </pic:spPr>
                </pic:pic>
              </a:graphicData>
            </a:graphic>
          </wp:inline>
        </w:drawing>
      </w:r>
      <w:r w:rsidRPr="006708E7">
        <w:rPr>
          <w:rFonts w:ascii="Palatino Linotype" w:eastAsia="Palatino Linotype" w:hAnsi="Palatino Linotype" w:cs="Palatino Linotype"/>
          <w:sz w:val="24"/>
          <w:szCs w:val="24"/>
        </w:rPr>
        <w:br/>
        <w:t>…</w:t>
      </w:r>
    </w:p>
    <w:p w14:paraId="698A30FC" w14:textId="77777777" w:rsidR="003E5274" w:rsidRPr="006708E7" w:rsidRDefault="007C5DC1">
      <w:pPr>
        <w:tabs>
          <w:tab w:val="left" w:pos="993"/>
        </w:tabs>
        <w:spacing w:after="0" w:line="360" w:lineRule="auto"/>
        <w:ind w:right="-28"/>
        <w:jc w:val="center"/>
        <w:rPr>
          <w:rFonts w:ascii="Palatino Linotype" w:eastAsia="Palatino Linotype" w:hAnsi="Palatino Linotype" w:cs="Palatino Linotype"/>
          <w:sz w:val="24"/>
          <w:szCs w:val="24"/>
        </w:rPr>
      </w:pPr>
      <w:r w:rsidRPr="006708E7">
        <w:rPr>
          <w:rFonts w:ascii="Palatino Linotype" w:eastAsia="Palatino Linotype" w:hAnsi="Palatino Linotype" w:cs="Palatino Linotype"/>
          <w:noProof/>
          <w:sz w:val="24"/>
          <w:szCs w:val="24"/>
        </w:rPr>
        <w:drawing>
          <wp:inline distT="0" distB="0" distL="0" distR="0" wp14:anchorId="5D639CC6" wp14:editId="5182421A">
            <wp:extent cx="5115639" cy="3877216"/>
            <wp:effectExtent l="0" t="0" r="0" b="0"/>
            <wp:docPr id="39" name="image5.png" descr="Texto, Car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Texto, Carta&#10;&#10;Descripción generada automáticamente"/>
                    <pic:cNvPicPr preferRelativeResize="0"/>
                  </pic:nvPicPr>
                  <pic:blipFill>
                    <a:blip r:embed="rId14"/>
                    <a:srcRect/>
                    <a:stretch>
                      <a:fillRect/>
                    </a:stretch>
                  </pic:blipFill>
                  <pic:spPr>
                    <a:xfrm>
                      <a:off x="0" y="0"/>
                      <a:ext cx="5115639" cy="3877216"/>
                    </a:xfrm>
                    <a:prstGeom prst="rect">
                      <a:avLst/>
                    </a:prstGeom>
                    <a:ln/>
                  </pic:spPr>
                </pic:pic>
              </a:graphicData>
            </a:graphic>
          </wp:inline>
        </w:drawing>
      </w:r>
    </w:p>
    <w:p w14:paraId="75861577" w14:textId="77777777" w:rsidR="003E5274" w:rsidRPr="006708E7" w:rsidRDefault="007C5DC1">
      <w:pPr>
        <w:tabs>
          <w:tab w:val="left" w:pos="993"/>
        </w:tabs>
        <w:spacing w:after="0" w:line="360" w:lineRule="auto"/>
        <w:ind w:right="-28"/>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lastRenderedPageBreak/>
        <w:t xml:space="preserve">Por ello, se colige que el Sujeto Obligado no sólo declinó su competencia dentro del plazo establecido por la Ley para tal efecto, sino que, además, orientó al Solicitante para que este presentara su solicitud de información ante el Sujeto Obligado correspondiente. En ese sentido,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la parte Recurrente no obtendrá la información que es de su interés por esta vía, en virtud de que </w:t>
      </w:r>
      <w:r w:rsidRPr="006708E7">
        <w:rPr>
          <w:rFonts w:ascii="Palatino Linotype" w:eastAsia="Palatino Linotype" w:hAnsi="Palatino Linotype" w:cs="Palatino Linotype"/>
          <w:b/>
          <w:sz w:val="24"/>
          <w:szCs w:val="24"/>
          <w:u w:val="single"/>
        </w:rPr>
        <w:t>el Sujeto Obligado no cuenta con competencia para atender los requerimientos señalados por el particular, por ende no se</w:t>
      </w:r>
      <w:r w:rsidRPr="006708E7">
        <w:rPr>
          <w:b/>
          <w:sz w:val="24"/>
          <w:szCs w:val="24"/>
          <w:u w:val="single"/>
        </w:rPr>
        <w:t xml:space="preserve"> </w:t>
      </w:r>
      <w:r w:rsidRPr="006708E7">
        <w:rPr>
          <w:rFonts w:ascii="Palatino Linotype" w:eastAsia="Palatino Linotype" w:hAnsi="Palatino Linotype" w:cs="Palatino Linotype"/>
          <w:b/>
          <w:sz w:val="24"/>
          <w:szCs w:val="24"/>
          <w:u w:val="single"/>
        </w:rPr>
        <w:t xml:space="preserve">encuentra constreñido a entregar la información requerida ante la falta de atribuciones para generar, poseer o administrar lo solicitado. </w:t>
      </w:r>
    </w:p>
    <w:p w14:paraId="33F276A9" w14:textId="77777777" w:rsidR="003E5274" w:rsidRPr="006708E7" w:rsidRDefault="003E5274">
      <w:pPr>
        <w:tabs>
          <w:tab w:val="left" w:pos="142"/>
          <w:tab w:val="left" w:pos="284"/>
        </w:tabs>
        <w:spacing w:after="0" w:line="360" w:lineRule="auto"/>
        <w:jc w:val="both"/>
        <w:rPr>
          <w:rFonts w:ascii="Palatino Linotype" w:eastAsia="Palatino Linotype" w:hAnsi="Palatino Linotype" w:cs="Palatino Linotype"/>
        </w:rPr>
      </w:pPr>
    </w:p>
    <w:p w14:paraId="77BEF1C1" w14:textId="77777777" w:rsidR="003E5274" w:rsidRPr="006708E7" w:rsidRDefault="007C5DC1">
      <w:pPr>
        <w:tabs>
          <w:tab w:val="left" w:pos="142"/>
          <w:tab w:val="left" w:pos="284"/>
        </w:tabs>
        <w:spacing w:after="0" w:line="360" w:lineRule="auto"/>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Por ello, instruir al Comité de Transparencia para que sesione y emita una resolución en la que se confirme una notoria incompetencia que ya fue declarada y analizada por este Organismo Garante, se aparta de los principios de sencillez y rapidez establecidos por la Ley de Transparencia y Acceso a la Información Pública del Estado de México y Municipios, en sus artículos 2, fracciones II y III, 21 y 150. </w:t>
      </w:r>
    </w:p>
    <w:p w14:paraId="734D7A70" w14:textId="77777777" w:rsidR="003E5274" w:rsidRPr="006708E7" w:rsidRDefault="003E5274">
      <w:pPr>
        <w:tabs>
          <w:tab w:val="left" w:pos="993"/>
        </w:tabs>
        <w:spacing w:after="0" w:line="360" w:lineRule="auto"/>
        <w:ind w:right="-28"/>
        <w:jc w:val="both"/>
        <w:rPr>
          <w:rFonts w:ascii="Palatino Linotype" w:eastAsia="Palatino Linotype" w:hAnsi="Palatino Linotype" w:cs="Palatino Linotype"/>
          <w:sz w:val="24"/>
          <w:szCs w:val="24"/>
        </w:rPr>
      </w:pPr>
    </w:p>
    <w:p w14:paraId="7E5F084E" w14:textId="77777777" w:rsidR="003E5274" w:rsidRPr="006708E7" w:rsidRDefault="007C5DC1">
      <w:pPr>
        <w:spacing w:after="0" w:line="360" w:lineRule="auto"/>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En ese orden de ideas, se determina que los agravios hechos valer por el Recurrente devienen </w:t>
      </w:r>
      <w:r w:rsidRPr="006708E7">
        <w:rPr>
          <w:rFonts w:ascii="Palatino Linotype" w:eastAsia="Palatino Linotype" w:hAnsi="Palatino Linotype" w:cs="Palatino Linotype"/>
          <w:b/>
          <w:sz w:val="24"/>
          <w:szCs w:val="24"/>
        </w:rPr>
        <w:t xml:space="preserve">INFUNDADOS </w:t>
      </w:r>
      <w:r w:rsidRPr="006708E7">
        <w:rPr>
          <w:rFonts w:ascii="Palatino Linotype" w:eastAsia="Palatino Linotype" w:hAnsi="Palatino Linotype" w:cs="Palatino Linotype"/>
          <w:sz w:val="24"/>
          <w:szCs w:val="24"/>
        </w:rPr>
        <w:t xml:space="preserve">y, por lo tanto, resulta procedente </w:t>
      </w:r>
      <w:r w:rsidRPr="006708E7">
        <w:rPr>
          <w:rFonts w:ascii="Palatino Linotype" w:eastAsia="Palatino Linotype" w:hAnsi="Palatino Linotype" w:cs="Palatino Linotype"/>
          <w:b/>
          <w:sz w:val="24"/>
          <w:szCs w:val="24"/>
        </w:rPr>
        <w:t xml:space="preserve">CONFIRMAR </w:t>
      </w:r>
      <w:r w:rsidRPr="006708E7">
        <w:rPr>
          <w:rFonts w:ascii="Palatino Linotype" w:eastAsia="Palatino Linotype" w:hAnsi="Palatino Linotype" w:cs="Palatino Linotype"/>
          <w:sz w:val="24"/>
          <w:szCs w:val="24"/>
        </w:rPr>
        <w:t xml:space="preserve">la respuesta emitida por el Sujeto Obligado, en términos de la fracción II del artículo 186 de la Ley de Transparencia y Acceso a la Información Pública del Estado de México y Municipios, sin embargo, no pasa por alto mencionar que, se dejan a salvo los derechos </w:t>
      </w:r>
      <w:r w:rsidRPr="006708E7">
        <w:rPr>
          <w:rFonts w:ascii="Palatino Linotype" w:eastAsia="Palatino Linotype" w:hAnsi="Palatino Linotype" w:cs="Palatino Linotype"/>
          <w:sz w:val="24"/>
          <w:szCs w:val="24"/>
        </w:rPr>
        <w:lastRenderedPageBreak/>
        <w:t xml:space="preserve">del Particular para que </w:t>
      </w:r>
      <w:proofErr w:type="spellStart"/>
      <w:r w:rsidRPr="006708E7">
        <w:rPr>
          <w:rFonts w:ascii="Palatino Linotype" w:eastAsia="Palatino Linotype" w:hAnsi="Palatino Linotype" w:cs="Palatino Linotype"/>
          <w:sz w:val="24"/>
          <w:szCs w:val="24"/>
        </w:rPr>
        <w:t>este</w:t>
      </w:r>
      <w:proofErr w:type="spellEnd"/>
      <w:r w:rsidRPr="006708E7">
        <w:rPr>
          <w:rFonts w:ascii="Palatino Linotype" w:eastAsia="Palatino Linotype" w:hAnsi="Palatino Linotype" w:cs="Palatino Linotype"/>
          <w:sz w:val="24"/>
          <w:szCs w:val="24"/>
        </w:rPr>
        <w:t xml:space="preserve"> presente su solicitud de información ante el o los sujetos obligados competentes. </w:t>
      </w:r>
    </w:p>
    <w:p w14:paraId="1ECE8EA6" w14:textId="77777777" w:rsidR="003E5274" w:rsidRPr="006708E7" w:rsidRDefault="003E5274">
      <w:pPr>
        <w:spacing w:after="0" w:line="360" w:lineRule="auto"/>
        <w:jc w:val="both"/>
        <w:rPr>
          <w:rFonts w:ascii="Palatino Linotype" w:eastAsia="Palatino Linotype" w:hAnsi="Palatino Linotype" w:cs="Palatino Linotype"/>
          <w:sz w:val="24"/>
          <w:szCs w:val="24"/>
        </w:rPr>
      </w:pPr>
    </w:p>
    <w:p w14:paraId="754348F3" w14:textId="77777777" w:rsidR="003E5274" w:rsidRPr="006708E7"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1527988"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440D1592" w14:textId="77777777" w:rsidR="003E5274" w:rsidRPr="006708E7" w:rsidRDefault="007C5DC1">
      <w:pPr>
        <w:spacing w:after="0" w:line="360" w:lineRule="auto"/>
        <w:ind w:right="49"/>
        <w:jc w:val="center"/>
        <w:rPr>
          <w:rFonts w:ascii="Palatino Linotype" w:eastAsia="Palatino Linotype" w:hAnsi="Palatino Linotype" w:cs="Palatino Linotype"/>
          <w:b/>
          <w:sz w:val="24"/>
          <w:szCs w:val="24"/>
        </w:rPr>
      </w:pPr>
      <w:r w:rsidRPr="006708E7">
        <w:rPr>
          <w:rFonts w:ascii="Palatino Linotype" w:eastAsia="Palatino Linotype" w:hAnsi="Palatino Linotype" w:cs="Palatino Linotype"/>
          <w:b/>
          <w:sz w:val="24"/>
          <w:szCs w:val="24"/>
        </w:rPr>
        <w:t>III.</w:t>
      </w:r>
      <w:r w:rsidRPr="006708E7">
        <w:rPr>
          <w:rFonts w:ascii="Palatino Linotype" w:eastAsia="Palatino Linotype" w:hAnsi="Palatino Linotype" w:cs="Palatino Linotype"/>
          <w:b/>
          <w:sz w:val="24"/>
          <w:szCs w:val="24"/>
        </w:rPr>
        <w:tab/>
        <w:t>R E S U E L V E:</w:t>
      </w:r>
    </w:p>
    <w:p w14:paraId="45016099"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60E3B043" w14:textId="77777777" w:rsidR="003E5274" w:rsidRPr="006708E7" w:rsidRDefault="007C5DC1">
      <w:pPr>
        <w:spacing w:after="0" w:line="360" w:lineRule="auto"/>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 xml:space="preserve">Primero. </w:t>
      </w:r>
      <w:r w:rsidRPr="006708E7">
        <w:rPr>
          <w:rFonts w:ascii="Palatino Linotype" w:eastAsia="Palatino Linotype" w:hAnsi="Palatino Linotype" w:cs="Palatino Linotype"/>
          <w:sz w:val="24"/>
          <w:szCs w:val="24"/>
        </w:rPr>
        <w:t xml:space="preserve">Resultan </w:t>
      </w:r>
      <w:r w:rsidRPr="006708E7">
        <w:rPr>
          <w:rFonts w:ascii="Palatino Linotype" w:eastAsia="Palatino Linotype" w:hAnsi="Palatino Linotype" w:cs="Palatino Linotype"/>
          <w:b/>
          <w:sz w:val="24"/>
          <w:szCs w:val="24"/>
        </w:rPr>
        <w:t>INFUNDADOS</w:t>
      </w:r>
      <w:r w:rsidRPr="006708E7">
        <w:rPr>
          <w:rFonts w:ascii="Palatino Linotype" w:eastAsia="Palatino Linotype" w:hAnsi="Palatino Linotype" w:cs="Palatino Linotype"/>
          <w:sz w:val="24"/>
          <w:szCs w:val="24"/>
        </w:rPr>
        <w:t xml:space="preserve"> los motivos de inconformidad hechos valer por el </w:t>
      </w:r>
      <w:r w:rsidRPr="006708E7">
        <w:rPr>
          <w:rFonts w:ascii="Palatino Linotype" w:eastAsia="Palatino Linotype" w:hAnsi="Palatino Linotype" w:cs="Palatino Linotype"/>
          <w:b/>
          <w:sz w:val="24"/>
          <w:szCs w:val="24"/>
        </w:rPr>
        <w:t>RECURRENTE</w:t>
      </w:r>
      <w:r w:rsidRPr="006708E7">
        <w:rPr>
          <w:rFonts w:ascii="Palatino Linotype" w:eastAsia="Palatino Linotype" w:hAnsi="Palatino Linotype" w:cs="Palatino Linotype"/>
          <w:sz w:val="24"/>
          <w:szCs w:val="24"/>
        </w:rPr>
        <w:t xml:space="preserve"> en el Recurso de Revisión </w:t>
      </w:r>
      <w:r w:rsidRPr="006708E7">
        <w:rPr>
          <w:rFonts w:ascii="Palatino Linotype" w:eastAsia="Palatino Linotype" w:hAnsi="Palatino Linotype" w:cs="Palatino Linotype"/>
          <w:b/>
          <w:sz w:val="24"/>
          <w:szCs w:val="24"/>
        </w:rPr>
        <w:t>12779/INFOEM/IP/RR/2022</w:t>
      </w:r>
      <w:r w:rsidRPr="006708E7">
        <w:rPr>
          <w:rFonts w:ascii="Palatino Linotype" w:eastAsia="Palatino Linotype" w:hAnsi="Palatino Linotype" w:cs="Palatino Linotype"/>
          <w:sz w:val="24"/>
          <w:szCs w:val="24"/>
        </w:rPr>
        <w:t>, por lo que, en términos del</w:t>
      </w:r>
      <w:r w:rsidRPr="006708E7">
        <w:rPr>
          <w:rFonts w:ascii="Palatino Linotype" w:eastAsia="Palatino Linotype" w:hAnsi="Palatino Linotype" w:cs="Palatino Linotype"/>
          <w:b/>
          <w:sz w:val="24"/>
          <w:szCs w:val="24"/>
        </w:rPr>
        <w:t xml:space="preserve"> Considerando Cuarto </w:t>
      </w:r>
      <w:r w:rsidRPr="006708E7">
        <w:rPr>
          <w:rFonts w:ascii="Palatino Linotype" w:eastAsia="Palatino Linotype" w:hAnsi="Palatino Linotype" w:cs="Palatino Linotype"/>
          <w:sz w:val="24"/>
          <w:szCs w:val="24"/>
        </w:rPr>
        <w:t xml:space="preserve">de esta resolución, se </w:t>
      </w:r>
      <w:r w:rsidRPr="006708E7">
        <w:rPr>
          <w:rFonts w:ascii="Palatino Linotype" w:eastAsia="Palatino Linotype" w:hAnsi="Palatino Linotype" w:cs="Palatino Linotype"/>
          <w:b/>
          <w:sz w:val="24"/>
          <w:szCs w:val="24"/>
        </w:rPr>
        <w:t xml:space="preserve">CONFIRMA </w:t>
      </w:r>
      <w:r w:rsidRPr="006708E7">
        <w:rPr>
          <w:rFonts w:ascii="Palatino Linotype" w:eastAsia="Palatino Linotype" w:hAnsi="Palatino Linotype" w:cs="Palatino Linotype"/>
          <w:sz w:val="24"/>
          <w:szCs w:val="24"/>
        </w:rPr>
        <w:t xml:space="preserve">la respuesta emitida por el </w:t>
      </w:r>
      <w:r w:rsidRPr="006708E7">
        <w:rPr>
          <w:rFonts w:ascii="Palatino Linotype" w:eastAsia="Palatino Linotype" w:hAnsi="Palatino Linotype" w:cs="Palatino Linotype"/>
          <w:b/>
          <w:sz w:val="24"/>
          <w:szCs w:val="24"/>
        </w:rPr>
        <w:t>SUJETO OBLIGADO</w:t>
      </w:r>
      <w:r w:rsidRPr="006708E7">
        <w:rPr>
          <w:rFonts w:ascii="Palatino Linotype" w:eastAsia="Palatino Linotype" w:hAnsi="Palatino Linotype" w:cs="Palatino Linotype"/>
          <w:sz w:val="24"/>
          <w:szCs w:val="24"/>
        </w:rPr>
        <w:t>.</w:t>
      </w:r>
    </w:p>
    <w:p w14:paraId="19EDDCA6" w14:textId="77777777" w:rsidR="003E5274" w:rsidRPr="006708E7" w:rsidRDefault="003E5274">
      <w:pPr>
        <w:spacing w:after="0" w:line="360" w:lineRule="auto"/>
        <w:jc w:val="both"/>
        <w:rPr>
          <w:rFonts w:ascii="Palatino Linotype" w:eastAsia="Palatino Linotype" w:hAnsi="Palatino Linotype" w:cs="Palatino Linotype"/>
          <w:sz w:val="24"/>
          <w:szCs w:val="24"/>
        </w:rPr>
      </w:pPr>
    </w:p>
    <w:p w14:paraId="55368BC5" w14:textId="77777777" w:rsidR="003E5274" w:rsidRPr="006708E7" w:rsidRDefault="007C5DC1">
      <w:pPr>
        <w:spacing w:after="0" w:line="360" w:lineRule="auto"/>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Segundo. Notifíquese vía Sistema de Acceso a la Información Mexiquense (SAIMEX)</w:t>
      </w:r>
      <w:r w:rsidRPr="006708E7">
        <w:rPr>
          <w:rFonts w:ascii="Palatino Linotype" w:eastAsia="Palatino Linotype" w:hAnsi="Palatino Linotype" w:cs="Palatino Linotype"/>
          <w:sz w:val="24"/>
          <w:szCs w:val="24"/>
        </w:rPr>
        <w:t>, al Titular de la Unidad de Transparencia, vía Sistema de Acceso a la Información Mexiquense, para su conocimiento.</w:t>
      </w:r>
    </w:p>
    <w:p w14:paraId="289CD8A3" w14:textId="77777777" w:rsidR="003E5274" w:rsidRPr="006708E7" w:rsidRDefault="003E5274">
      <w:pPr>
        <w:spacing w:after="0" w:line="360" w:lineRule="auto"/>
        <w:jc w:val="both"/>
        <w:rPr>
          <w:rFonts w:ascii="Palatino Linotype" w:eastAsia="Palatino Linotype" w:hAnsi="Palatino Linotype" w:cs="Palatino Linotype"/>
          <w:b/>
          <w:sz w:val="24"/>
          <w:szCs w:val="24"/>
        </w:rPr>
      </w:pPr>
    </w:p>
    <w:p w14:paraId="242FB76A" w14:textId="77777777" w:rsidR="003E5274" w:rsidRPr="006708E7" w:rsidRDefault="007C5DC1">
      <w:pPr>
        <w:spacing w:after="0" w:line="360" w:lineRule="auto"/>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b/>
          <w:sz w:val="24"/>
          <w:szCs w:val="24"/>
        </w:rPr>
        <w:t xml:space="preserve">Tercero. Notifíquese vía Sistema de Acceso a la Información Mexiquense (SAIMEX) </w:t>
      </w:r>
      <w:r w:rsidRPr="006708E7">
        <w:rPr>
          <w:rFonts w:ascii="Palatino Linotype" w:eastAsia="Palatino Linotype" w:hAnsi="Palatino Linotype" w:cs="Palatino Linotype"/>
          <w:sz w:val="24"/>
          <w:szCs w:val="24"/>
        </w:rPr>
        <w:t xml:space="preserve">la presente resolución a la parte recurrente, así como, que de conformidad con lo establecido en el artículo 196 de la Ley de Transparencia y Acceso a la Información </w:t>
      </w:r>
      <w:r w:rsidRPr="006708E7">
        <w:rPr>
          <w:rFonts w:ascii="Palatino Linotype" w:eastAsia="Palatino Linotype" w:hAnsi="Palatino Linotype" w:cs="Palatino Linotype"/>
          <w:sz w:val="24"/>
          <w:szCs w:val="24"/>
        </w:rPr>
        <w:lastRenderedPageBreak/>
        <w:t>Pública del Estado de México y Municipios, podrá impugnarla vía Juicio de Amparo en los términos de las leyes aplicables.</w:t>
      </w:r>
    </w:p>
    <w:p w14:paraId="559C1AF3" w14:textId="77777777" w:rsidR="003E5274" w:rsidRPr="006708E7" w:rsidRDefault="003E5274">
      <w:pPr>
        <w:spacing w:after="0" w:line="360" w:lineRule="auto"/>
        <w:ind w:right="49"/>
        <w:jc w:val="both"/>
        <w:rPr>
          <w:rFonts w:ascii="Palatino Linotype" w:eastAsia="Palatino Linotype" w:hAnsi="Palatino Linotype" w:cs="Palatino Linotype"/>
          <w:sz w:val="24"/>
          <w:szCs w:val="24"/>
        </w:rPr>
      </w:pPr>
    </w:p>
    <w:p w14:paraId="60C2B404" w14:textId="2ACD740E" w:rsidR="003E5274" w:rsidRDefault="007C5DC1">
      <w:pPr>
        <w:spacing w:after="0" w:line="360" w:lineRule="auto"/>
        <w:ind w:right="49"/>
        <w:jc w:val="both"/>
        <w:rPr>
          <w:rFonts w:ascii="Palatino Linotype" w:eastAsia="Palatino Linotype" w:hAnsi="Palatino Linotype" w:cs="Palatino Linotype"/>
          <w:sz w:val="24"/>
          <w:szCs w:val="24"/>
        </w:rPr>
      </w:pPr>
      <w:r w:rsidRPr="006708E7">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UNO DE FEBRERO DE DOS MIL VEINTITRÉS, ANTE EL SECRETARIO TÉCNICO DEL PLENO ALEXIS TAPIA RAMÍREZ. </w:t>
      </w:r>
    </w:p>
    <w:p w14:paraId="26EA052B" w14:textId="7AD5126B" w:rsidR="00F85A65" w:rsidRDefault="00F85A65">
      <w:pPr>
        <w:spacing w:after="0" w:line="360" w:lineRule="auto"/>
        <w:ind w:right="49"/>
        <w:jc w:val="both"/>
        <w:rPr>
          <w:rFonts w:ascii="Palatino Linotype" w:eastAsia="Palatino Linotype" w:hAnsi="Palatino Linotype" w:cs="Palatino Linotype"/>
          <w:sz w:val="24"/>
          <w:szCs w:val="24"/>
        </w:rPr>
      </w:pPr>
    </w:p>
    <w:p w14:paraId="5B307DDE" w14:textId="6E59962C" w:rsidR="00F85A65" w:rsidRDefault="00F85A65">
      <w:pPr>
        <w:spacing w:after="0" w:line="360" w:lineRule="auto"/>
        <w:ind w:right="49"/>
        <w:jc w:val="both"/>
        <w:rPr>
          <w:rFonts w:ascii="Palatino Linotype" w:eastAsia="Palatino Linotype" w:hAnsi="Palatino Linotype" w:cs="Palatino Linotype"/>
          <w:sz w:val="24"/>
          <w:szCs w:val="24"/>
        </w:rPr>
      </w:pPr>
    </w:p>
    <w:p w14:paraId="7DE2FEBB" w14:textId="085349BE" w:rsidR="00F85A65" w:rsidRDefault="00F85A65">
      <w:pPr>
        <w:spacing w:after="0" w:line="360" w:lineRule="auto"/>
        <w:ind w:right="49"/>
        <w:jc w:val="both"/>
        <w:rPr>
          <w:rFonts w:ascii="Palatino Linotype" w:eastAsia="Palatino Linotype" w:hAnsi="Palatino Linotype" w:cs="Palatino Linotype"/>
          <w:sz w:val="24"/>
          <w:szCs w:val="24"/>
        </w:rPr>
      </w:pPr>
    </w:p>
    <w:p w14:paraId="7E40B099" w14:textId="12C3CEBA" w:rsidR="00F85A65" w:rsidRDefault="00F85A65">
      <w:pPr>
        <w:spacing w:after="0" w:line="360" w:lineRule="auto"/>
        <w:ind w:right="49"/>
        <w:jc w:val="both"/>
        <w:rPr>
          <w:rFonts w:ascii="Palatino Linotype" w:eastAsia="Palatino Linotype" w:hAnsi="Palatino Linotype" w:cs="Palatino Linotype"/>
          <w:sz w:val="24"/>
          <w:szCs w:val="24"/>
        </w:rPr>
      </w:pPr>
    </w:p>
    <w:p w14:paraId="7CDE73D5" w14:textId="7D0EB068" w:rsidR="00F85A65" w:rsidRDefault="00F85A65">
      <w:pPr>
        <w:spacing w:after="0" w:line="360" w:lineRule="auto"/>
        <w:ind w:right="49"/>
        <w:jc w:val="both"/>
        <w:rPr>
          <w:rFonts w:ascii="Palatino Linotype" w:eastAsia="Palatino Linotype" w:hAnsi="Palatino Linotype" w:cs="Palatino Linotype"/>
          <w:sz w:val="24"/>
          <w:szCs w:val="24"/>
        </w:rPr>
      </w:pPr>
    </w:p>
    <w:p w14:paraId="379273B4" w14:textId="086D85DA" w:rsidR="00F85A65" w:rsidRDefault="00F85A65">
      <w:pPr>
        <w:spacing w:after="0" w:line="360" w:lineRule="auto"/>
        <w:ind w:right="49"/>
        <w:jc w:val="both"/>
        <w:rPr>
          <w:rFonts w:ascii="Palatino Linotype" w:eastAsia="Palatino Linotype" w:hAnsi="Palatino Linotype" w:cs="Palatino Linotype"/>
          <w:sz w:val="24"/>
          <w:szCs w:val="24"/>
        </w:rPr>
      </w:pPr>
    </w:p>
    <w:p w14:paraId="6CB4BE48" w14:textId="6CF4B1EF" w:rsidR="00F85A65" w:rsidRDefault="00F85A65">
      <w:pPr>
        <w:spacing w:after="0" w:line="360" w:lineRule="auto"/>
        <w:ind w:right="49"/>
        <w:jc w:val="both"/>
        <w:rPr>
          <w:rFonts w:ascii="Palatino Linotype" w:eastAsia="Palatino Linotype" w:hAnsi="Palatino Linotype" w:cs="Palatino Linotype"/>
          <w:sz w:val="24"/>
          <w:szCs w:val="24"/>
        </w:rPr>
      </w:pPr>
    </w:p>
    <w:p w14:paraId="025B1FAE" w14:textId="7CDB0171" w:rsidR="00F85A65" w:rsidRDefault="00F85A65">
      <w:pPr>
        <w:spacing w:after="0" w:line="360" w:lineRule="auto"/>
        <w:ind w:right="49"/>
        <w:jc w:val="both"/>
        <w:rPr>
          <w:rFonts w:ascii="Palatino Linotype" w:eastAsia="Palatino Linotype" w:hAnsi="Palatino Linotype" w:cs="Palatino Linotype"/>
          <w:sz w:val="24"/>
          <w:szCs w:val="24"/>
        </w:rPr>
      </w:pPr>
    </w:p>
    <w:p w14:paraId="78D344D6" w14:textId="5C04AF2A" w:rsidR="00F85A65" w:rsidRDefault="00F85A65">
      <w:pPr>
        <w:spacing w:after="0" w:line="360" w:lineRule="auto"/>
        <w:ind w:right="49"/>
        <w:jc w:val="both"/>
        <w:rPr>
          <w:rFonts w:ascii="Palatino Linotype" w:eastAsia="Palatino Linotype" w:hAnsi="Palatino Linotype" w:cs="Palatino Linotype"/>
          <w:sz w:val="24"/>
          <w:szCs w:val="24"/>
        </w:rPr>
      </w:pPr>
    </w:p>
    <w:p w14:paraId="3AC0CDFA" w14:textId="11AAC2FE" w:rsidR="00F85A65" w:rsidRDefault="00F85A65">
      <w:pPr>
        <w:spacing w:after="0" w:line="360" w:lineRule="auto"/>
        <w:ind w:right="49"/>
        <w:jc w:val="both"/>
        <w:rPr>
          <w:rFonts w:ascii="Palatino Linotype" w:eastAsia="Palatino Linotype" w:hAnsi="Palatino Linotype" w:cs="Palatino Linotype"/>
          <w:sz w:val="24"/>
          <w:szCs w:val="24"/>
        </w:rPr>
      </w:pPr>
    </w:p>
    <w:p w14:paraId="5F075593" w14:textId="376AD74C" w:rsidR="00F85A65" w:rsidRDefault="00F85A65">
      <w:pPr>
        <w:spacing w:after="0" w:line="360" w:lineRule="auto"/>
        <w:ind w:right="49"/>
        <w:jc w:val="both"/>
        <w:rPr>
          <w:rFonts w:ascii="Palatino Linotype" w:eastAsia="Palatino Linotype" w:hAnsi="Palatino Linotype" w:cs="Palatino Linotype"/>
          <w:sz w:val="24"/>
          <w:szCs w:val="24"/>
        </w:rPr>
      </w:pPr>
    </w:p>
    <w:p w14:paraId="18D251DC" w14:textId="579B10D4" w:rsidR="00F85A65" w:rsidRDefault="00F85A65">
      <w:pPr>
        <w:spacing w:after="0" w:line="360" w:lineRule="auto"/>
        <w:ind w:right="49"/>
        <w:jc w:val="both"/>
        <w:rPr>
          <w:rFonts w:ascii="Palatino Linotype" w:eastAsia="Palatino Linotype" w:hAnsi="Palatino Linotype" w:cs="Palatino Linotype"/>
          <w:sz w:val="24"/>
          <w:szCs w:val="24"/>
        </w:rPr>
      </w:pPr>
    </w:p>
    <w:p w14:paraId="72E17FC9" w14:textId="4FF03C01" w:rsidR="00F85A65" w:rsidRDefault="00F85A65">
      <w:pPr>
        <w:spacing w:after="0" w:line="360" w:lineRule="auto"/>
        <w:ind w:right="49"/>
        <w:jc w:val="both"/>
        <w:rPr>
          <w:rFonts w:ascii="Palatino Linotype" w:eastAsia="Palatino Linotype" w:hAnsi="Palatino Linotype" w:cs="Palatino Linotype"/>
          <w:sz w:val="24"/>
          <w:szCs w:val="24"/>
        </w:rPr>
      </w:pPr>
    </w:p>
    <w:p w14:paraId="4E3AC11D" w14:textId="3F0F4BB4" w:rsidR="00F85A65" w:rsidRDefault="00F85A65">
      <w:pPr>
        <w:spacing w:after="0" w:line="360" w:lineRule="auto"/>
        <w:ind w:right="49"/>
        <w:jc w:val="both"/>
        <w:rPr>
          <w:rFonts w:ascii="Palatino Linotype" w:eastAsia="Palatino Linotype" w:hAnsi="Palatino Linotype" w:cs="Palatino Linotype"/>
          <w:sz w:val="24"/>
          <w:szCs w:val="24"/>
        </w:rPr>
      </w:pPr>
    </w:p>
    <w:p w14:paraId="48D80DE2" w14:textId="23997A9C" w:rsidR="00F85A65" w:rsidRDefault="00F85A65">
      <w:pPr>
        <w:spacing w:after="0" w:line="360" w:lineRule="auto"/>
        <w:ind w:right="49"/>
        <w:jc w:val="both"/>
        <w:rPr>
          <w:rFonts w:ascii="Palatino Linotype" w:eastAsia="Palatino Linotype" w:hAnsi="Palatino Linotype" w:cs="Palatino Linotype"/>
          <w:sz w:val="24"/>
          <w:szCs w:val="24"/>
        </w:rPr>
      </w:pPr>
    </w:p>
    <w:p w14:paraId="52016E8A" w14:textId="1BFA82FF" w:rsidR="00F85A65" w:rsidRDefault="00F85A65">
      <w:pPr>
        <w:spacing w:after="0" w:line="360" w:lineRule="auto"/>
        <w:ind w:right="49"/>
        <w:jc w:val="both"/>
        <w:rPr>
          <w:rFonts w:ascii="Palatino Linotype" w:eastAsia="Palatino Linotype" w:hAnsi="Palatino Linotype" w:cs="Palatino Linotype"/>
          <w:sz w:val="24"/>
          <w:szCs w:val="24"/>
        </w:rPr>
      </w:pPr>
    </w:p>
    <w:p w14:paraId="74802276" w14:textId="72B7010D" w:rsidR="00F85A65" w:rsidRDefault="00F85A65">
      <w:pPr>
        <w:spacing w:after="0" w:line="360" w:lineRule="auto"/>
        <w:ind w:right="49"/>
        <w:jc w:val="both"/>
        <w:rPr>
          <w:rFonts w:ascii="Palatino Linotype" w:eastAsia="Palatino Linotype" w:hAnsi="Palatino Linotype" w:cs="Palatino Linotype"/>
          <w:sz w:val="24"/>
          <w:szCs w:val="24"/>
        </w:rPr>
      </w:pPr>
    </w:p>
    <w:p w14:paraId="71B0370C" w14:textId="103CB3C9" w:rsidR="00F85A65" w:rsidRDefault="00F85A65">
      <w:pPr>
        <w:spacing w:after="0" w:line="360" w:lineRule="auto"/>
        <w:ind w:right="49"/>
        <w:jc w:val="both"/>
        <w:rPr>
          <w:rFonts w:ascii="Palatino Linotype" w:eastAsia="Palatino Linotype" w:hAnsi="Palatino Linotype" w:cs="Palatino Linotype"/>
          <w:sz w:val="24"/>
          <w:szCs w:val="24"/>
        </w:rPr>
      </w:pPr>
    </w:p>
    <w:p w14:paraId="03C9D335" w14:textId="77777777" w:rsidR="00F85A65" w:rsidRPr="006708E7" w:rsidRDefault="00F85A65">
      <w:pPr>
        <w:spacing w:after="0" w:line="360" w:lineRule="auto"/>
        <w:ind w:right="49"/>
        <w:jc w:val="both"/>
        <w:rPr>
          <w:rFonts w:ascii="Palatino Linotype" w:eastAsia="Palatino Linotype" w:hAnsi="Palatino Linotype" w:cs="Palatino Linotype"/>
          <w:sz w:val="24"/>
          <w:szCs w:val="24"/>
        </w:rPr>
      </w:pPr>
    </w:p>
    <w:sectPr w:rsidR="00F85A65" w:rsidRPr="006708E7">
      <w:headerReference w:type="default" r:id="rId15"/>
      <w:footerReference w:type="default" r:id="rId16"/>
      <w:headerReference w:type="first" r:id="rId17"/>
      <w:footerReference w:type="first" r:id="rId18"/>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8E044" w14:textId="77777777" w:rsidR="003F32CA" w:rsidRDefault="003F32CA">
      <w:pPr>
        <w:spacing w:after="0" w:line="240" w:lineRule="auto"/>
      </w:pPr>
      <w:r>
        <w:separator/>
      </w:r>
    </w:p>
  </w:endnote>
  <w:endnote w:type="continuationSeparator" w:id="0">
    <w:p w14:paraId="0F1AFBA0" w14:textId="77777777" w:rsidR="003F32CA" w:rsidRDefault="003F3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6AC63" w14:textId="7968FB95" w:rsidR="003E5274" w:rsidRDefault="007C5DC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1406D">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1406D">
      <w:rPr>
        <w:b/>
        <w:noProof/>
        <w:color w:val="000000"/>
        <w:sz w:val="24"/>
        <w:szCs w:val="24"/>
      </w:rPr>
      <w:t>33</w:t>
    </w:r>
    <w:r>
      <w:rPr>
        <w:b/>
        <w:color w:val="000000"/>
        <w:sz w:val="24"/>
        <w:szCs w:val="24"/>
      </w:rPr>
      <w:fldChar w:fldCharType="end"/>
    </w:r>
  </w:p>
  <w:p w14:paraId="0E203253" w14:textId="77777777" w:rsidR="003E5274" w:rsidRDefault="003E527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A17C" w14:textId="27270289" w:rsidR="003E5274" w:rsidRDefault="007C5DC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1406D">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1406D">
      <w:rPr>
        <w:b/>
        <w:noProof/>
        <w:color w:val="000000"/>
        <w:sz w:val="24"/>
        <w:szCs w:val="24"/>
      </w:rPr>
      <w:t>33</w:t>
    </w:r>
    <w:r>
      <w:rPr>
        <w:b/>
        <w:color w:val="000000"/>
        <w:sz w:val="24"/>
        <w:szCs w:val="24"/>
      </w:rPr>
      <w:fldChar w:fldCharType="end"/>
    </w:r>
  </w:p>
  <w:p w14:paraId="76B0D960" w14:textId="77777777" w:rsidR="003E5274" w:rsidRDefault="003E527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5144A" w14:textId="77777777" w:rsidR="003F32CA" w:rsidRDefault="003F32CA">
      <w:pPr>
        <w:spacing w:after="0" w:line="240" w:lineRule="auto"/>
      </w:pPr>
      <w:r>
        <w:separator/>
      </w:r>
    </w:p>
  </w:footnote>
  <w:footnote w:type="continuationSeparator" w:id="0">
    <w:p w14:paraId="031035DE" w14:textId="77777777" w:rsidR="003F32CA" w:rsidRDefault="003F3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2366" w14:textId="77777777" w:rsidR="003E5274" w:rsidRDefault="003E5274">
    <w:pPr>
      <w:widowControl w:val="0"/>
      <w:pBdr>
        <w:top w:val="nil"/>
        <w:left w:val="nil"/>
        <w:bottom w:val="nil"/>
        <w:right w:val="nil"/>
        <w:between w:val="nil"/>
      </w:pBdr>
      <w:spacing w:after="0" w:line="276" w:lineRule="auto"/>
      <w:rPr>
        <w:color w:val="000000"/>
      </w:rPr>
    </w:pPr>
  </w:p>
  <w:tbl>
    <w:tblPr>
      <w:tblStyle w:val="a0"/>
      <w:tblW w:w="5603" w:type="dxa"/>
      <w:tblInd w:w="3611" w:type="dxa"/>
      <w:tblLayout w:type="fixed"/>
      <w:tblLook w:val="0400" w:firstRow="0" w:lastRow="0" w:firstColumn="0" w:lastColumn="0" w:noHBand="0" w:noVBand="1"/>
    </w:tblPr>
    <w:tblGrid>
      <w:gridCol w:w="2551"/>
      <w:gridCol w:w="3052"/>
    </w:tblGrid>
    <w:tr w:rsidR="003E5274" w14:paraId="0B56F634" w14:textId="77777777">
      <w:tc>
        <w:tcPr>
          <w:tcW w:w="2551" w:type="dxa"/>
          <w:vAlign w:val="center"/>
        </w:tcPr>
        <w:p w14:paraId="2545CF41" w14:textId="77777777" w:rsidR="003E5274" w:rsidRDefault="007C5D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022CCA3B" w14:textId="77777777" w:rsidR="003E5274" w:rsidRDefault="007C5D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12779/INFOEM/IP/RR/2022</w:t>
          </w:r>
        </w:p>
      </w:tc>
    </w:tr>
    <w:tr w:rsidR="003E5274" w14:paraId="2BCE54DC" w14:textId="77777777">
      <w:trPr>
        <w:trHeight w:val="228"/>
      </w:trPr>
      <w:tc>
        <w:tcPr>
          <w:tcW w:w="2551" w:type="dxa"/>
          <w:vAlign w:val="center"/>
        </w:tcPr>
        <w:p w14:paraId="222FE849" w14:textId="77777777" w:rsidR="003E5274" w:rsidRDefault="007C5D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22EEF641" w14:textId="77777777" w:rsidR="003E5274" w:rsidRDefault="003E52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469D99E" w14:textId="77777777" w:rsidR="003E5274" w:rsidRDefault="007C5DC1">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Secretaría de la Contraloría  </w:t>
          </w:r>
        </w:p>
      </w:tc>
    </w:tr>
    <w:tr w:rsidR="003E5274" w14:paraId="7DD209C3" w14:textId="77777777">
      <w:tc>
        <w:tcPr>
          <w:tcW w:w="2551" w:type="dxa"/>
          <w:vAlign w:val="center"/>
        </w:tcPr>
        <w:p w14:paraId="259A3E9C" w14:textId="77777777" w:rsidR="003E5274" w:rsidRDefault="007C5D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960B37A" w14:textId="77777777" w:rsidR="003E5274" w:rsidRDefault="007C5D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DCD71C0" w14:textId="77777777" w:rsidR="003E5274" w:rsidRDefault="007C5DC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165ACE5" wp14:editId="74A6B5A3">
          <wp:simplePos x="0" y="0"/>
          <wp:positionH relativeFrom="column">
            <wp:posOffset>-403857</wp:posOffset>
          </wp:positionH>
          <wp:positionV relativeFrom="paragraph">
            <wp:posOffset>-1257932</wp:posOffset>
          </wp:positionV>
          <wp:extent cx="7809876" cy="10165823"/>
          <wp:effectExtent l="0" t="0" r="0" b="0"/>
          <wp:wrapNone/>
          <wp:docPr id="3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C3D8" w14:textId="77777777" w:rsidR="003E5274" w:rsidRDefault="003E5274">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
      <w:tblW w:w="5603" w:type="dxa"/>
      <w:tblInd w:w="3611" w:type="dxa"/>
      <w:tblLayout w:type="fixed"/>
      <w:tblLook w:val="0400" w:firstRow="0" w:lastRow="0" w:firstColumn="0" w:lastColumn="0" w:noHBand="0" w:noVBand="1"/>
    </w:tblPr>
    <w:tblGrid>
      <w:gridCol w:w="2551"/>
      <w:gridCol w:w="3052"/>
    </w:tblGrid>
    <w:tr w:rsidR="003E5274" w14:paraId="4D563650" w14:textId="77777777">
      <w:tc>
        <w:tcPr>
          <w:tcW w:w="2551" w:type="dxa"/>
          <w:vAlign w:val="center"/>
        </w:tcPr>
        <w:p w14:paraId="7D4D1C0B" w14:textId="77777777" w:rsidR="003E5274" w:rsidRDefault="007C5D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239C564" w14:textId="77777777" w:rsidR="003E5274" w:rsidRDefault="007C5D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12779/INFOEM/IP/RR/2022</w:t>
          </w:r>
        </w:p>
      </w:tc>
    </w:tr>
    <w:tr w:rsidR="003E5274" w14:paraId="7F8B934F" w14:textId="77777777">
      <w:tc>
        <w:tcPr>
          <w:tcW w:w="2551" w:type="dxa"/>
          <w:vAlign w:val="center"/>
        </w:tcPr>
        <w:p w14:paraId="7F6E829C" w14:textId="77777777" w:rsidR="003E5274" w:rsidRDefault="007C5D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4D959BEC" w14:textId="32D70895" w:rsidR="003E5274" w:rsidRDefault="00D1406D" w:rsidP="00D1406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 XXX XXXXXXXXXX</w:t>
          </w:r>
          <w:r w:rsidR="007C5DC1">
            <w:rPr>
              <w:rFonts w:ascii="Palatino Linotype" w:eastAsia="Palatino Linotype" w:hAnsi="Palatino Linotype" w:cs="Palatino Linotype"/>
              <w:b/>
              <w:color w:val="000000"/>
            </w:rPr>
            <w:t xml:space="preserve">  </w:t>
          </w:r>
        </w:p>
      </w:tc>
    </w:tr>
    <w:tr w:rsidR="003E5274" w14:paraId="2F115697" w14:textId="77777777">
      <w:trPr>
        <w:trHeight w:val="318"/>
      </w:trPr>
      <w:tc>
        <w:tcPr>
          <w:tcW w:w="2551" w:type="dxa"/>
          <w:vAlign w:val="center"/>
        </w:tcPr>
        <w:p w14:paraId="289F3117" w14:textId="77777777" w:rsidR="003E5274" w:rsidRDefault="007C5D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7E2B0EB3" w14:textId="77777777" w:rsidR="003E5274" w:rsidRDefault="003E5274">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4DFF6F1" w14:textId="77777777" w:rsidR="003E5274" w:rsidRDefault="007C5DC1">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Secretaría de la Contraloría </w:t>
          </w:r>
        </w:p>
      </w:tc>
    </w:tr>
    <w:tr w:rsidR="003E5274" w14:paraId="126B09CD" w14:textId="77777777">
      <w:tc>
        <w:tcPr>
          <w:tcW w:w="2551" w:type="dxa"/>
          <w:vAlign w:val="center"/>
        </w:tcPr>
        <w:p w14:paraId="4733ACEE" w14:textId="77777777" w:rsidR="003E5274" w:rsidRDefault="007C5D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47E0AA4" w14:textId="77777777" w:rsidR="003E5274" w:rsidRDefault="007C5DC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F63B73E" w14:textId="77777777" w:rsidR="003E5274" w:rsidRDefault="007C5DC1">
    <w:pPr>
      <w:rPr>
        <w:color w:val="000000"/>
      </w:rPr>
    </w:pPr>
    <w:r>
      <w:rPr>
        <w:color w:val="000000"/>
      </w:rPr>
      <w:tab/>
    </w:r>
    <w:r>
      <w:rPr>
        <w:noProof/>
      </w:rPr>
      <w:drawing>
        <wp:anchor distT="0" distB="0" distL="0" distR="0" simplePos="0" relativeHeight="251659264" behindDoc="1" locked="0" layoutInCell="1" hidden="0" allowOverlap="1" wp14:anchorId="3A93365C" wp14:editId="3C9942E9">
          <wp:simplePos x="0" y="0"/>
          <wp:positionH relativeFrom="column">
            <wp:posOffset>-761997</wp:posOffset>
          </wp:positionH>
          <wp:positionV relativeFrom="paragraph">
            <wp:posOffset>-1200782</wp:posOffset>
          </wp:positionV>
          <wp:extent cx="7809876" cy="10165823"/>
          <wp:effectExtent l="0" t="0" r="0" b="0"/>
          <wp:wrapNone/>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1C56"/>
    <w:multiLevelType w:val="multilevel"/>
    <w:tmpl w:val="75E68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4C0109"/>
    <w:multiLevelType w:val="multilevel"/>
    <w:tmpl w:val="B62E874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3AC5E47"/>
    <w:multiLevelType w:val="multilevel"/>
    <w:tmpl w:val="4A5C3DD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924CA9"/>
    <w:multiLevelType w:val="multilevel"/>
    <w:tmpl w:val="6E8C4B40"/>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36B50C04"/>
    <w:multiLevelType w:val="multilevel"/>
    <w:tmpl w:val="93F6D30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274"/>
    <w:rsid w:val="003E5274"/>
    <w:rsid w:val="003F32CA"/>
    <w:rsid w:val="006708E7"/>
    <w:rsid w:val="007B47DA"/>
    <w:rsid w:val="007C5DC1"/>
    <w:rsid w:val="007F77FF"/>
    <w:rsid w:val="009F0C56"/>
    <w:rsid w:val="00D1406D"/>
    <w:rsid w:val="00F85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6764"/>
  <w15:docId w15:val="{15289C72-F1BF-4EEE-B2E3-C3B1B0E7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top w:w="15" w:type="dxa"/>
        <w:left w:w="15" w:type="dxa"/>
        <w:bottom w:w="15" w:type="dxa"/>
        <w:right w:w="15" w:type="dxa"/>
      </w:tblCellMar>
    </w:tbl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table" w:customStyle="1" w:styleId="3">
    <w:name w:val="3"/>
    <w:basedOn w:val="TableNormal1"/>
    <w:tblPr>
      <w:tblStyleRowBandSize w:val="1"/>
      <w:tblStyleColBandSize w:val="1"/>
      <w:tblCellMar>
        <w:top w:w="15" w:type="dxa"/>
        <w:left w:w="115" w:type="dxa"/>
        <w:bottom w:w="15" w:type="dxa"/>
        <w:right w:w="115" w:type="dxa"/>
      </w:tblCellMar>
    </w:tblPr>
  </w:style>
  <w:style w:type="table" w:customStyle="1" w:styleId="2">
    <w:name w:val="2"/>
    <w:basedOn w:val="TableNormal1"/>
    <w:tblPr>
      <w:tblStyleRowBandSize w:val="1"/>
      <w:tblStyleColBandSize w:val="1"/>
      <w:tblCellMar>
        <w:top w:w="15" w:type="dxa"/>
        <w:left w:w="115" w:type="dxa"/>
        <w:bottom w:w="15" w:type="dxa"/>
        <w:right w:w="115" w:type="dxa"/>
      </w:tblCellMar>
    </w:tblPr>
  </w:style>
  <w:style w:type="table" w:customStyle="1" w:styleId="1">
    <w:name w:val="1"/>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01BD"/>
    <w:rPr>
      <w:color w:val="605E5C"/>
      <w:shd w:val="clear" w:color="auto" w:fill="E1DFDD"/>
    </w:rPr>
  </w:style>
  <w:style w:type="character" w:customStyle="1" w:styleId="Mencinsinresolver2">
    <w:name w:val="Mención sin resolver2"/>
    <w:basedOn w:val="Fuentedeprrafopredeter"/>
    <w:uiPriority w:val="99"/>
    <w:semiHidden/>
    <w:unhideWhenUsed/>
    <w:rsid w:val="00753812"/>
    <w:rPr>
      <w:color w:val="605E5C"/>
      <w:shd w:val="clear" w:color="auto" w:fill="E1DFDD"/>
    </w:rPr>
  </w:style>
  <w:style w:type="table" w:customStyle="1" w:styleId="a">
    <w:basedOn w:val="TableNormal0"/>
    <w:tblPr>
      <w:tblStyleRowBandSize w:val="1"/>
      <w:tblStyleColBandSize w:val="1"/>
      <w:tblCellMar>
        <w:top w:w="15" w:type="dxa"/>
        <w:left w:w="115" w:type="dxa"/>
        <w:bottom w:w="15" w:type="dxa"/>
        <w:right w:w="115" w:type="dxa"/>
      </w:tblCellMar>
    </w:tblPr>
  </w:style>
  <w:style w:type="table" w:customStyle="1" w:styleId="a0">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gislacion.edomex.gob.mx/sites/legislacion.edomex.gob.mx/files/files/pdf/gct/2022/febrero/feb042/feb042e.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slacion.edomex.gob.mx/sites/legislacion.edomex.gob.mx/files/files/pdf/gct/2019/ene313.pdf"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TcA7eB/o+dI12c+aHo8z1cl+ow==">AMUW2mU7TV+3ovaKHi/2w5p76EoYOpc6pit6ih14YtJotNbIoQDQiMeph4Wo+B6x+jBQg+VuMnfcD1neTph6p9EPacgGLlkNeaNq1I/v58gjtrApWufRAiw9rtxV2L8AJ6Q7PtKQppyx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7459</Words>
  <Characters>41026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VILLAGOMEZ</cp:lastModifiedBy>
  <cp:revision>4</cp:revision>
  <cp:lastPrinted>2023-02-03T18:19:00Z</cp:lastPrinted>
  <dcterms:created xsi:type="dcterms:W3CDTF">2023-02-09T17:06:00Z</dcterms:created>
  <dcterms:modified xsi:type="dcterms:W3CDTF">2023-03-02T16:10:00Z</dcterms:modified>
</cp:coreProperties>
</file>