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76FA1" w14:textId="77777777" w:rsidR="00757056" w:rsidRDefault="00757056" w:rsidP="00033AF8">
      <w:pPr>
        <w:spacing w:line="360" w:lineRule="auto"/>
        <w:jc w:val="both"/>
        <w:rPr>
          <w:rFonts w:ascii="Palatino Linotype" w:hAnsi="Palatino Linotype"/>
          <w:color w:val="000000" w:themeColor="text1"/>
        </w:rPr>
      </w:pPr>
    </w:p>
    <w:p w14:paraId="1014A686" w14:textId="4ACDB36D" w:rsidR="007A5836" w:rsidRPr="00374A25" w:rsidRDefault="007A5836"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Resolución del Pleno del Instituto de Transparencia, </w:t>
      </w:r>
      <w:r w:rsidR="00AB4B44" w:rsidRPr="00374A25">
        <w:rPr>
          <w:rFonts w:ascii="Palatino Linotype" w:hAnsi="Palatino Linotype"/>
          <w:color w:val="000000" w:themeColor="text1"/>
        </w:rPr>
        <w:t>Acceso a la Información</w:t>
      </w:r>
      <w:r w:rsidRPr="00374A25">
        <w:rPr>
          <w:rFonts w:ascii="Palatino Linotype" w:hAnsi="Palatino Linotype"/>
          <w:color w:val="000000" w:themeColor="text1"/>
        </w:rPr>
        <w:t xml:space="preserve"> Pública y Protección de Datos Personales del Estado de México y Municipios, con domicilio en Metepec, Estado de México, </w:t>
      </w:r>
      <w:r w:rsidR="00342B5C" w:rsidRPr="00374A25">
        <w:rPr>
          <w:rFonts w:ascii="Palatino Linotype" w:hAnsi="Palatino Linotype"/>
          <w:color w:val="000000" w:themeColor="text1"/>
        </w:rPr>
        <w:t>de</w:t>
      </w:r>
      <w:r w:rsidR="00DA3C32" w:rsidRPr="00374A25">
        <w:rPr>
          <w:rFonts w:ascii="Palatino Linotype" w:hAnsi="Palatino Linotype"/>
          <w:color w:val="000000" w:themeColor="text1"/>
        </w:rPr>
        <w:t>l</w:t>
      </w:r>
      <w:r w:rsidR="00342B5C" w:rsidRPr="00374A25">
        <w:rPr>
          <w:rFonts w:ascii="Palatino Linotype" w:hAnsi="Palatino Linotype"/>
          <w:color w:val="000000" w:themeColor="text1"/>
        </w:rPr>
        <w:t xml:space="preserve"> </w:t>
      </w:r>
      <w:r w:rsidR="006B5857" w:rsidRPr="00374A25">
        <w:rPr>
          <w:rFonts w:ascii="Palatino Linotype" w:hAnsi="Palatino Linotype"/>
          <w:color w:val="000000" w:themeColor="text1"/>
        </w:rPr>
        <w:t xml:space="preserve">dieciséis de agosto </w:t>
      </w:r>
      <w:r w:rsidR="003D6267" w:rsidRPr="00374A25">
        <w:rPr>
          <w:rFonts w:ascii="Palatino Linotype" w:hAnsi="Palatino Linotype"/>
          <w:color w:val="000000" w:themeColor="text1"/>
        </w:rPr>
        <w:t xml:space="preserve">de dos mil </w:t>
      </w:r>
      <w:r w:rsidR="008779AA" w:rsidRPr="00374A25">
        <w:rPr>
          <w:rFonts w:ascii="Palatino Linotype" w:hAnsi="Palatino Linotype"/>
          <w:color w:val="000000" w:themeColor="text1"/>
        </w:rPr>
        <w:t>veintitrés.</w:t>
      </w:r>
      <w:r w:rsidR="003D6267" w:rsidRPr="00374A25">
        <w:rPr>
          <w:rFonts w:ascii="Palatino Linotype" w:hAnsi="Palatino Linotype"/>
          <w:color w:val="000000" w:themeColor="text1"/>
        </w:rPr>
        <w:t xml:space="preserve"> </w:t>
      </w:r>
    </w:p>
    <w:p w14:paraId="03450F91" w14:textId="77777777" w:rsidR="007A5836" w:rsidRPr="00374A25" w:rsidRDefault="007A5836" w:rsidP="00033AF8">
      <w:pPr>
        <w:spacing w:line="360" w:lineRule="auto"/>
        <w:jc w:val="both"/>
        <w:rPr>
          <w:rFonts w:ascii="Palatino Linotype" w:hAnsi="Palatino Linotype"/>
          <w:color w:val="000000" w:themeColor="text1"/>
        </w:rPr>
      </w:pPr>
    </w:p>
    <w:p w14:paraId="0B72D996" w14:textId="137C6E2A" w:rsidR="007A5836" w:rsidRPr="00374A25" w:rsidRDefault="007A5836" w:rsidP="00033AF8">
      <w:pPr>
        <w:spacing w:line="360" w:lineRule="auto"/>
        <w:jc w:val="both"/>
        <w:rPr>
          <w:rFonts w:ascii="Palatino Linotype" w:hAnsi="Palatino Linotype"/>
          <w:color w:val="000000" w:themeColor="text1"/>
        </w:rPr>
      </w:pPr>
      <w:r w:rsidRPr="00374A25">
        <w:rPr>
          <w:rFonts w:ascii="Palatino Linotype" w:hAnsi="Palatino Linotype"/>
          <w:b/>
          <w:color w:val="000000" w:themeColor="text1"/>
        </w:rPr>
        <w:t>VISTO</w:t>
      </w:r>
      <w:r w:rsidRPr="00374A25">
        <w:rPr>
          <w:rFonts w:ascii="Palatino Linotype" w:hAnsi="Palatino Linotype"/>
          <w:color w:val="000000" w:themeColor="text1"/>
        </w:rPr>
        <w:t xml:space="preserve"> el exp</w:t>
      </w:r>
      <w:r w:rsidR="00F872DB" w:rsidRPr="00374A25">
        <w:rPr>
          <w:rFonts w:ascii="Palatino Linotype" w:hAnsi="Palatino Linotype"/>
          <w:color w:val="000000" w:themeColor="text1"/>
        </w:rPr>
        <w:t>ediente formado con motivo del R</w:t>
      </w:r>
      <w:r w:rsidRPr="00374A25">
        <w:rPr>
          <w:rFonts w:ascii="Palatino Linotype" w:hAnsi="Palatino Linotype"/>
          <w:color w:val="000000" w:themeColor="text1"/>
        </w:rPr>
        <w:t xml:space="preserve">ecurso de </w:t>
      </w:r>
      <w:r w:rsidR="00F872DB" w:rsidRPr="00374A25">
        <w:rPr>
          <w:rFonts w:ascii="Palatino Linotype" w:hAnsi="Palatino Linotype"/>
          <w:color w:val="000000" w:themeColor="text1"/>
        </w:rPr>
        <w:t>R</w:t>
      </w:r>
      <w:r w:rsidRPr="00374A25">
        <w:rPr>
          <w:rFonts w:ascii="Palatino Linotype" w:hAnsi="Palatino Linotype"/>
          <w:color w:val="000000" w:themeColor="text1"/>
        </w:rPr>
        <w:t>evisión</w:t>
      </w:r>
      <w:r w:rsidRPr="00374A25">
        <w:rPr>
          <w:rFonts w:ascii="Palatino Linotype" w:hAnsi="Palatino Linotype"/>
          <w:b/>
          <w:bCs/>
          <w:color w:val="000000" w:themeColor="text1"/>
        </w:rPr>
        <w:t xml:space="preserve"> </w:t>
      </w:r>
      <w:r w:rsidR="00722E4E" w:rsidRPr="00374A25">
        <w:rPr>
          <w:rFonts w:ascii="Palatino Linotype" w:hAnsi="Palatino Linotype"/>
          <w:b/>
          <w:color w:val="000000" w:themeColor="text1"/>
        </w:rPr>
        <w:t>12397</w:t>
      </w:r>
      <w:r w:rsidR="00A9204E" w:rsidRPr="00374A25">
        <w:rPr>
          <w:rFonts w:ascii="Palatino Linotype" w:hAnsi="Palatino Linotype"/>
          <w:b/>
          <w:color w:val="000000" w:themeColor="text1"/>
        </w:rPr>
        <w:t>/INFOEM/IP/RR/2022</w:t>
      </w:r>
      <w:r w:rsidRPr="00374A25">
        <w:rPr>
          <w:rFonts w:ascii="Palatino Linotype" w:hAnsi="Palatino Linotype"/>
          <w:color w:val="000000" w:themeColor="text1"/>
        </w:rPr>
        <w:t xml:space="preserve">, </w:t>
      </w:r>
      <w:r w:rsidR="00A612E2" w:rsidRPr="00374A25">
        <w:rPr>
          <w:rFonts w:ascii="Palatino Linotype" w:hAnsi="Palatino Linotype"/>
          <w:color w:val="000000" w:themeColor="text1"/>
        </w:rPr>
        <w:t>promovido por</w:t>
      </w:r>
      <w:r w:rsidR="009E6A4E" w:rsidRPr="00374A25">
        <w:rPr>
          <w:rFonts w:ascii="Palatino Linotype" w:hAnsi="Palatino Linotype"/>
          <w:color w:val="000000" w:themeColor="text1"/>
        </w:rPr>
        <w:t xml:space="preserve"> el C. </w:t>
      </w:r>
      <w:r w:rsidR="00E26B4C">
        <w:rPr>
          <w:rFonts w:ascii="Palatino Linotype" w:hAnsi="Palatino Linotype"/>
          <w:b/>
          <w:color w:val="000000" w:themeColor="text1"/>
        </w:rPr>
        <w:t xml:space="preserve">XXXXX </w:t>
      </w:r>
      <w:proofErr w:type="spellStart"/>
      <w:r w:rsidR="00E26B4C">
        <w:rPr>
          <w:rFonts w:ascii="Palatino Linotype" w:hAnsi="Palatino Linotype"/>
          <w:b/>
          <w:color w:val="000000" w:themeColor="text1"/>
        </w:rPr>
        <w:t>XXXXX</w:t>
      </w:r>
      <w:proofErr w:type="spellEnd"/>
      <w:r w:rsidR="00E26B4C">
        <w:rPr>
          <w:rFonts w:ascii="Palatino Linotype" w:hAnsi="Palatino Linotype"/>
          <w:b/>
          <w:color w:val="000000" w:themeColor="text1"/>
        </w:rPr>
        <w:t xml:space="preserve"> </w:t>
      </w:r>
      <w:proofErr w:type="spellStart"/>
      <w:r w:rsidR="00E26B4C">
        <w:rPr>
          <w:rFonts w:ascii="Palatino Linotype" w:hAnsi="Palatino Linotype"/>
          <w:b/>
          <w:color w:val="000000" w:themeColor="text1"/>
        </w:rPr>
        <w:t>XXXXX</w:t>
      </w:r>
      <w:proofErr w:type="spellEnd"/>
      <w:r w:rsidR="00A612E2" w:rsidRPr="00374A25">
        <w:rPr>
          <w:rFonts w:ascii="Palatino Linotype" w:hAnsi="Palatino Linotype"/>
          <w:b/>
          <w:color w:val="000000" w:themeColor="text1"/>
        </w:rPr>
        <w:t xml:space="preserve">, </w:t>
      </w:r>
      <w:r w:rsidR="00A612E2" w:rsidRPr="00374A25">
        <w:rPr>
          <w:rFonts w:ascii="Palatino Linotype" w:hAnsi="Palatino Linotype"/>
          <w:color w:val="000000" w:themeColor="text1"/>
          <w:lang w:val="es-ES"/>
        </w:rPr>
        <w:t>que</w:t>
      </w:r>
      <w:r w:rsidR="00A612E2" w:rsidRPr="00374A25">
        <w:rPr>
          <w:rFonts w:ascii="Palatino Linotype" w:hAnsi="Palatino Linotype" w:cs="Arial"/>
          <w:b/>
          <w:color w:val="000000" w:themeColor="text1"/>
          <w:lang w:val="es-ES"/>
        </w:rPr>
        <w:t xml:space="preserve"> </w:t>
      </w:r>
      <w:r w:rsidR="00A612E2" w:rsidRPr="00374A25">
        <w:rPr>
          <w:rFonts w:ascii="Palatino Linotype" w:hAnsi="Palatino Linotype"/>
          <w:color w:val="000000" w:themeColor="text1"/>
        </w:rPr>
        <w:t xml:space="preserve">en lo sucesivo se denominará </w:t>
      </w:r>
      <w:r w:rsidR="008D35D3" w:rsidRPr="00374A25">
        <w:rPr>
          <w:rFonts w:ascii="Palatino Linotype" w:hAnsi="Palatino Linotype" w:cs="Arial"/>
          <w:b/>
          <w:color w:val="000000" w:themeColor="text1"/>
          <w:lang w:val="es-ES"/>
        </w:rPr>
        <w:t>EL</w:t>
      </w:r>
      <w:r w:rsidR="00A612E2" w:rsidRPr="00374A25">
        <w:rPr>
          <w:rFonts w:ascii="Palatino Linotype" w:hAnsi="Palatino Linotype" w:cs="Arial"/>
          <w:b/>
          <w:color w:val="000000" w:themeColor="text1"/>
          <w:lang w:val="es-ES"/>
        </w:rPr>
        <w:t xml:space="preserve"> RECURRENTE</w:t>
      </w:r>
      <w:r w:rsidR="00A612E2" w:rsidRPr="00374A25">
        <w:rPr>
          <w:rFonts w:ascii="Palatino Linotype" w:hAnsi="Palatino Linotype"/>
          <w:color w:val="000000" w:themeColor="text1"/>
        </w:rPr>
        <w:t>,</w:t>
      </w:r>
      <w:r w:rsidRPr="00374A25">
        <w:rPr>
          <w:rFonts w:ascii="Palatino Linotype" w:hAnsi="Palatino Linotype"/>
          <w:color w:val="000000" w:themeColor="text1"/>
        </w:rPr>
        <w:t xml:space="preserve"> en contra de la respuesta emitida por </w:t>
      </w:r>
      <w:r w:rsidR="00CB6AE1" w:rsidRPr="00374A25">
        <w:rPr>
          <w:rFonts w:ascii="Palatino Linotype" w:hAnsi="Palatino Linotype"/>
          <w:color w:val="000000" w:themeColor="text1"/>
        </w:rPr>
        <w:t xml:space="preserve">el </w:t>
      </w:r>
      <w:r w:rsidR="00FB45EC" w:rsidRPr="00374A25">
        <w:rPr>
          <w:rFonts w:ascii="Palatino Linotype" w:hAnsi="Palatino Linotype" w:cs="Arial"/>
          <w:b/>
          <w:color w:val="000000" w:themeColor="text1"/>
          <w:lang w:val="es-ES"/>
        </w:rPr>
        <w:t xml:space="preserve">Ayuntamiento de </w:t>
      </w:r>
      <w:r w:rsidR="00722E4E" w:rsidRPr="00374A25">
        <w:rPr>
          <w:rFonts w:ascii="Palatino Linotype" w:hAnsi="Palatino Linotype" w:cs="Arial"/>
          <w:b/>
          <w:color w:val="000000" w:themeColor="text1"/>
          <w:lang w:val="es-ES"/>
        </w:rPr>
        <w:t>Chalco</w:t>
      </w:r>
      <w:r w:rsidR="00020FB5" w:rsidRPr="00374A25">
        <w:rPr>
          <w:rFonts w:ascii="Palatino Linotype" w:hAnsi="Palatino Linotype"/>
          <w:b/>
          <w:color w:val="000000" w:themeColor="text1"/>
        </w:rPr>
        <w:t>,</w:t>
      </w:r>
      <w:r w:rsidRPr="00374A25">
        <w:rPr>
          <w:rFonts w:ascii="Palatino Linotype" w:hAnsi="Palatino Linotype"/>
          <w:b/>
          <w:color w:val="000000" w:themeColor="text1"/>
        </w:rPr>
        <w:t xml:space="preserve"> </w:t>
      </w:r>
      <w:r w:rsidR="00062086" w:rsidRPr="00374A25">
        <w:rPr>
          <w:rFonts w:ascii="Palatino Linotype" w:hAnsi="Palatino Linotype"/>
          <w:color w:val="000000" w:themeColor="text1"/>
        </w:rPr>
        <w:t xml:space="preserve">que </w:t>
      </w:r>
      <w:r w:rsidRPr="00374A25">
        <w:rPr>
          <w:rFonts w:ascii="Palatino Linotype" w:hAnsi="Palatino Linotype"/>
          <w:color w:val="000000" w:themeColor="text1"/>
        </w:rPr>
        <w:t>en lo sucesivo</w:t>
      </w:r>
      <w:r w:rsidR="00EA33EA" w:rsidRPr="00374A25">
        <w:rPr>
          <w:rFonts w:ascii="Palatino Linotype" w:hAnsi="Palatino Linotype"/>
          <w:color w:val="000000" w:themeColor="text1"/>
        </w:rPr>
        <w:t xml:space="preserve"> se denominará </w:t>
      </w:r>
      <w:r w:rsidRPr="00374A25">
        <w:rPr>
          <w:rFonts w:ascii="Palatino Linotype" w:hAnsi="Palatino Linotype"/>
          <w:b/>
          <w:color w:val="000000" w:themeColor="text1"/>
        </w:rPr>
        <w:t>EL SUJETO OBLIGADO</w:t>
      </w:r>
      <w:r w:rsidRPr="00374A25">
        <w:rPr>
          <w:rFonts w:ascii="Palatino Linotype" w:hAnsi="Palatino Linotype"/>
          <w:color w:val="000000" w:themeColor="text1"/>
        </w:rPr>
        <w:t xml:space="preserve">, se procede a dictar la presente resolución con base en lo siguiente: </w:t>
      </w:r>
    </w:p>
    <w:p w14:paraId="538071BA" w14:textId="77777777" w:rsidR="00DC12E5" w:rsidRPr="00374A25" w:rsidRDefault="00DC12E5" w:rsidP="00033AF8">
      <w:pPr>
        <w:jc w:val="both"/>
        <w:rPr>
          <w:rFonts w:ascii="Palatino Linotype" w:hAnsi="Palatino Linotype"/>
          <w:color w:val="000000" w:themeColor="text1"/>
        </w:rPr>
      </w:pPr>
    </w:p>
    <w:p w14:paraId="60926F88" w14:textId="778DB414" w:rsidR="007A5836" w:rsidRPr="00374A25" w:rsidRDefault="00AB4B44" w:rsidP="00033AF8">
      <w:pPr>
        <w:jc w:val="center"/>
        <w:rPr>
          <w:rFonts w:ascii="Palatino Linotype" w:hAnsi="Palatino Linotype"/>
          <w:b/>
          <w:bCs/>
          <w:color w:val="000000" w:themeColor="text1"/>
          <w:spacing w:val="60"/>
          <w:sz w:val="28"/>
        </w:rPr>
      </w:pPr>
      <w:r w:rsidRPr="00374A25">
        <w:rPr>
          <w:rFonts w:ascii="Palatino Linotype" w:hAnsi="Palatino Linotype"/>
          <w:b/>
          <w:bCs/>
          <w:color w:val="000000" w:themeColor="text1"/>
          <w:spacing w:val="60"/>
          <w:sz w:val="28"/>
        </w:rPr>
        <w:t>ANTECEDENTES</w:t>
      </w:r>
    </w:p>
    <w:p w14:paraId="6CCD912A" w14:textId="77777777" w:rsidR="007A5836" w:rsidRPr="00374A25" w:rsidRDefault="007A5836" w:rsidP="00033AF8">
      <w:pPr>
        <w:jc w:val="center"/>
        <w:rPr>
          <w:rFonts w:ascii="Palatino Linotype" w:hAnsi="Palatino Linotype"/>
          <w:b/>
          <w:bCs/>
          <w:color w:val="000000" w:themeColor="text1"/>
          <w:spacing w:val="60"/>
        </w:rPr>
      </w:pPr>
    </w:p>
    <w:p w14:paraId="03CC829F" w14:textId="57FF9DB2" w:rsidR="00EA7FD8" w:rsidRPr="00374A25" w:rsidRDefault="00EA7FD8" w:rsidP="00033AF8">
      <w:pPr>
        <w:spacing w:line="360" w:lineRule="auto"/>
        <w:jc w:val="both"/>
        <w:rPr>
          <w:rFonts w:ascii="Palatino Linotype" w:hAnsi="Palatino Linotype"/>
          <w:b/>
          <w:bCs/>
          <w:color w:val="000000" w:themeColor="text1"/>
          <w:spacing w:val="60"/>
        </w:rPr>
      </w:pPr>
      <w:r w:rsidRPr="00374A25">
        <w:rPr>
          <w:rFonts w:ascii="Palatino Linotype" w:hAnsi="Palatino Linotype"/>
          <w:b/>
          <w:color w:val="000000" w:themeColor="text1"/>
          <w:sz w:val="28"/>
          <w:szCs w:val="28"/>
        </w:rPr>
        <w:t>I. De la Solicitud de Información</w:t>
      </w:r>
    </w:p>
    <w:p w14:paraId="2546F384" w14:textId="4EA85428" w:rsidR="007A5836" w:rsidRPr="00374A25" w:rsidRDefault="00E15A90"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E</w:t>
      </w:r>
      <w:r w:rsidR="00F83B87" w:rsidRPr="00374A25">
        <w:rPr>
          <w:rFonts w:ascii="Palatino Linotype" w:hAnsi="Palatino Linotype" w:cs="Arial"/>
          <w:color w:val="000000" w:themeColor="text1"/>
        </w:rPr>
        <w:t>l</w:t>
      </w:r>
      <w:r w:rsidRPr="00374A25">
        <w:rPr>
          <w:rFonts w:ascii="Palatino Linotype" w:hAnsi="Palatino Linotype" w:cs="Arial"/>
          <w:color w:val="000000" w:themeColor="text1"/>
        </w:rPr>
        <w:t xml:space="preserve"> </w:t>
      </w:r>
      <w:r w:rsidR="00722E4E" w:rsidRPr="00CC616E">
        <w:rPr>
          <w:rFonts w:ascii="Palatino Linotype" w:hAnsi="Palatino Linotype" w:cs="Arial"/>
          <w:b/>
          <w:bCs/>
          <w:color w:val="000000" w:themeColor="text1"/>
        </w:rPr>
        <w:t xml:space="preserve">veinte de mayo de </w:t>
      </w:r>
      <w:r w:rsidR="006952D4" w:rsidRPr="00CC616E">
        <w:rPr>
          <w:rFonts w:ascii="Palatino Linotype" w:hAnsi="Palatino Linotype" w:cs="Arial"/>
          <w:b/>
          <w:bCs/>
          <w:color w:val="000000" w:themeColor="text1"/>
        </w:rPr>
        <w:t>dos mil veintidós</w:t>
      </w:r>
      <w:r w:rsidRPr="00374A25">
        <w:rPr>
          <w:rFonts w:ascii="Palatino Linotype" w:hAnsi="Palatino Linotype" w:cs="Arial"/>
          <w:color w:val="000000" w:themeColor="text1"/>
        </w:rPr>
        <w:t xml:space="preserve">, </w:t>
      </w:r>
      <w:r w:rsidR="008D35D3" w:rsidRPr="00374A25">
        <w:rPr>
          <w:rFonts w:ascii="Palatino Linotype" w:hAnsi="Palatino Linotype"/>
          <w:b/>
          <w:color w:val="000000" w:themeColor="text1"/>
        </w:rPr>
        <w:t>EL</w:t>
      </w:r>
      <w:r w:rsidRPr="00374A25">
        <w:rPr>
          <w:rFonts w:ascii="Palatino Linotype" w:hAnsi="Palatino Linotype"/>
          <w:b/>
          <w:color w:val="000000" w:themeColor="text1"/>
        </w:rPr>
        <w:t xml:space="preserve"> RECURRE</w:t>
      </w:r>
      <w:r w:rsidR="005C4EFE" w:rsidRPr="00374A25">
        <w:rPr>
          <w:rFonts w:ascii="Palatino Linotype" w:hAnsi="Palatino Linotype"/>
          <w:b/>
          <w:color w:val="000000" w:themeColor="text1"/>
        </w:rPr>
        <w:t>NTE</w:t>
      </w:r>
      <w:r w:rsidR="00A9204E" w:rsidRPr="00374A25">
        <w:rPr>
          <w:rFonts w:ascii="Palatino Linotype" w:hAnsi="Palatino Linotype" w:cs="Arial"/>
          <w:color w:val="000000" w:themeColor="text1"/>
        </w:rPr>
        <w:t xml:space="preserve"> presentó a través </w:t>
      </w:r>
      <w:r w:rsidR="006952D4" w:rsidRPr="00374A25">
        <w:rPr>
          <w:rFonts w:ascii="Palatino Linotype" w:hAnsi="Palatino Linotype" w:cs="Arial"/>
          <w:color w:val="000000" w:themeColor="text1"/>
        </w:rPr>
        <w:t>del</w:t>
      </w:r>
      <w:r w:rsidR="00A9204E" w:rsidRPr="00374A25">
        <w:rPr>
          <w:rFonts w:ascii="Palatino Linotype" w:hAnsi="Palatino Linotype" w:cs="Arial"/>
          <w:color w:val="000000" w:themeColor="text1"/>
        </w:rPr>
        <w:t xml:space="preserve"> </w:t>
      </w:r>
      <w:r w:rsidRPr="00374A25">
        <w:rPr>
          <w:rFonts w:ascii="Palatino Linotype" w:hAnsi="Palatino Linotype" w:cs="Arial"/>
          <w:color w:val="000000" w:themeColor="text1"/>
        </w:rPr>
        <w:t xml:space="preserve">Sistema de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Mexiquense, </w:t>
      </w:r>
      <w:r w:rsidR="005C4EFE" w:rsidRPr="00374A25">
        <w:rPr>
          <w:rFonts w:ascii="Palatino Linotype" w:hAnsi="Palatino Linotype" w:cs="Arial"/>
          <w:color w:val="000000" w:themeColor="text1"/>
        </w:rPr>
        <w:t xml:space="preserve">que </w:t>
      </w:r>
      <w:r w:rsidRPr="00374A25">
        <w:rPr>
          <w:rFonts w:ascii="Palatino Linotype" w:hAnsi="Palatino Linotype" w:cs="Arial"/>
          <w:color w:val="000000" w:themeColor="text1"/>
        </w:rPr>
        <w:t>en lo subsecuente</w:t>
      </w:r>
      <w:r w:rsidR="00EA33EA" w:rsidRPr="00374A25">
        <w:rPr>
          <w:rFonts w:ascii="Palatino Linotype" w:hAnsi="Palatino Linotype" w:cs="Arial"/>
          <w:color w:val="000000" w:themeColor="text1"/>
        </w:rPr>
        <w:t xml:space="preserve"> se denominará</w:t>
      </w:r>
      <w:r w:rsidRPr="00374A25">
        <w:rPr>
          <w:rFonts w:ascii="Palatino Linotype" w:hAnsi="Palatino Linotype" w:cs="Arial"/>
          <w:color w:val="000000" w:themeColor="text1"/>
        </w:rPr>
        <w:t xml:space="preserve"> </w:t>
      </w:r>
      <w:r w:rsidRPr="00374A25">
        <w:rPr>
          <w:rFonts w:ascii="Palatino Linotype" w:hAnsi="Palatino Linotype" w:cs="Arial"/>
          <w:b/>
          <w:color w:val="000000" w:themeColor="text1"/>
        </w:rPr>
        <w:t>EL SAIMEX</w:t>
      </w:r>
      <w:r w:rsidRPr="00374A25">
        <w:rPr>
          <w:rFonts w:ascii="Palatino Linotype" w:hAnsi="Palatino Linotype" w:cs="Arial"/>
          <w:color w:val="000000" w:themeColor="text1"/>
        </w:rPr>
        <w:t xml:space="preserve"> ante </w:t>
      </w:r>
      <w:r w:rsidRPr="00374A25">
        <w:rPr>
          <w:rFonts w:ascii="Palatino Linotype" w:hAnsi="Palatino Linotype" w:cs="Arial"/>
          <w:b/>
          <w:color w:val="000000" w:themeColor="text1"/>
        </w:rPr>
        <w:t>EL SUJETO OBLIGADO</w:t>
      </w:r>
      <w:r w:rsidRPr="00374A25">
        <w:rPr>
          <w:rFonts w:ascii="Palatino Linotype" w:hAnsi="Palatino Linotype" w:cs="Arial"/>
          <w:color w:val="000000" w:themeColor="text1"/>
        </w:rPr>
        <w:t xml:space="preserve">, la solicitud de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w:t>
      </w:r>
      <w:r w:rsidR="00F83B87" w:rsidRPr="00374A25">
        <w:rPr>
          <w:rFonts w:ascii="Palatino Linotype" w:hAnsi="Palatino Linotype" w:cs="Arial"/>
          <w:color w:val="000000" w:themeColor="text1"/>
        </w:rPr>
        <w:t>Pública</w:t>
      </w:r>
      <w:r w:rsidRPr="00374A25">
        <w:rPr>
          <w:rFonts w:ascii="Palatino Linotype" w:hAnsi="Palatino Linotype" w:cs="Arial"/>
          <w:color w:val="000000" w:themeColor="text1"/>
        </w:rPr>
        <w:t>, a la que se le asignó el número de expediente</w:t>
      </w:r>
      <w:r w:rsidRPr="00374A25">
        <w:rPr>
          <w:rFonts w:ascii="Palatino Linotype" w:hAnsi="Palatino Linotype" w:cs="Arial"/>
          <w:b/>
          <w:color w:val="000000" w:themeColor="text1"/>
        </w:rPr>
        <w:t xml:space="preserve"> </w:t>
      </w:r>
      <w:r w:rsidR="00722E4E" w:rsidRPr="00374A25">
        <w:rPr>
          <w:rFonts w:ascii="Palatino Linotype" w:hAnsi="Palatino Linotype" w:cs="Arial"/>
          <w:b/>
          <w:color w:val="000000" w:themeColor="text1"/>
        </w:rPr>
        <w:t>00354/CHALCO/IP/2022</w:t>
      </w:r>
      <w:r w:rsidR="007A5836" w:rsidRPr="00374A25">
        <w:rPr>
          <w:rFonts w:ascii="Palatino Linotype" w:hAnsi="Palatino Linotype" w:cs="Arial"/>
          <w:b/>
          <w:color w:val="000000" w:themeColor="text1"/>
        </w:rPr>
        <w:t>,</w:t>
      </w:r>
      <w:r w:rsidR="007A5836" w:rsidRPr="00374A25">
        <w:rPr>
          <w:rFonts w:ascii="Palatino Linotype" w:hAnsi="Palatino Linotype"/>
          <w:color w:val="000000" w:themeColor="text1"/>
        </w:rPr>
        <w:t xml:space="preserve"> mediante la cual </w:t>
      </w:r>
      <w:r w:rsidR="00F84FBE" w:rsidRPr="00374A25">
        <w:rPr>
          <w:rFonts w:ascii="Palatino Linotype" w:hAnsi="Palatino Linotype"/>
          <w:color w:val="000000" w:themeColor="text1"/>
        </w:rPr>
        <w:t xml:space="preserve">requirió </w:t>
      </w:r>
      <w:r w:rsidR="007A5836" w:rsidRPr="00374A25">
        <w:rPr>
          <w:rFonts w:ascii="Palatino Linotype" w:hAnsi="Palatino Linotype"/>
          <w:color w:val="000000" w:themeColor="text1"/>
        </w:rPr>
        <w:t xml:space="preserve">lo </w:t>
      </w:r>
      <w:r w:rsidR="007A5836" w:rsidRPr="00374A25">
        <w:rPr>
          <w:rFonts w:ascii="Palatino Linotype" w:hAnsi="Palatino Linotype" w:cs="Arial"/>
          <w:color w:val="000000" w:themeColor="text1"/>
        </w:rPr>
        <w:t>siguiente</w:t>
      </w:r>
      <w:r w:rsidR="007A5836" w:rsidRPr="00374A25">
        <w:rPr>
          <w:rFonts w:ascii="Palatino Linotype" w:hAnsi="Palatino Linotype"/>
          <w:color w:val="000000" w:themeColor="text1"/>
        </w:rPr>
        <w:t>:</w:t>
      </w:r>
    </w:p>
    <w:p w14:paraId="2DF8E127" w14:textId="77777777" w:rsidR="007A5836" w:rsidRPr="00374A25" w:rsidRDefault="007A5836" w:rsidP="00033AF8">
      <w:pPr>
        <w:pStyle w:val="Prrafodelista"/>
        <w:ind w:left="851" w:right="899"/>
        <w:jc w:val="both"/>
        <w:rPr>
          <w:rFonts w:ascii="Palatino Linotype" w:hAnsi="Palatino Linotype" w:cs="Arial"/>
          <w:i/>
          <w:color w:val="000000" w:themeColor="text1"/>
          <w:sz w:val="22"/>
        </w:rPr>
      </w:pPr>
    </w:p>
    <w:p w14:paraId="3FE2529C" w14:textId="0FFD419D" w:rsidR="007A5836" w:rsidRPr="00374A25" w:rsidRDefault="007A5836" w:rsidP="00033AF8">
      <w:pPr>
        <w:pStyle w:val="Prrafodelista"/>
        <w:ind w:left="851" w:right="899"/>
        <w:jc w:val="both"/>
        <w:rPr>
          <w:rFonts w:ascii="Palatino Linotype" w:hAnsi="Palatino Linotype" w:cs="Arial"/>
          <w:i/>
          <w:color w:val="000000" w:themeColor="text1"/>
          <w:sz w:val="22"/>
        </w:rPr>
      </w:pPr>
      <w:bookmarkStart w:id="0" w:name="_Hlk96896517"/>
      <w:r w:rsidRPr="00374A25">
        <w:rPr>
          <w:rFonts w:ascii="Palatino Linotype" w:hAnsi="Palatino Linotype" w:cs="Arial"/>
          <w:i/>
          <w:color w:val="000000" w:themeColor="text1"/>
          <w:sz w:val="22"/>
        </w:rPr>
        <w:t>“</w:t>
      </w:r>
      <w:r w:rsidR="00722E4E" w:rsidRPr="00374A25">
        <w:rPr>
          <w:rFonts w:ascii="Palatino Linotype" w:hAnsi="Palatino Linotype" w:cs="Arial"/>
          <w:i/>
          <w:color w:val="000000" w:themeColor="text1"/>
          <w:sz w:val="22"/>
        </w:rPr>
        <w:t xml:space="preserve">1. Informe cual es el presupuesto total asignado para este año para las funciones administrativas del municipio 2. Informe cual es el presupuesto o partida asignada a la DIRECCIÓN DE SEGURIDAD PÚBLICA, TRÁNSITO Y BOMBEROS 3. Informe cual es plan o proyecto prioritarios en que se invertirá el presupuesto asignado a la DIRECCIÓN DE SEGURIDAD PÚBLICA, TRÁNSITO Y BOMBEROS 4. Informe con cuantos elementos de policía municipal están laborando dentro de la DIRECCIÓN DE SEGURIDAD PÚBLICA, TRÁNSITO Y BOMBEROS; diferenciando entre los oficiales de </w:t>
      </w:r>
      <w:proofErr w:type="spellStart"/>
      <w:r w:rsidR="00722E4E" w:rsidRPr="00374A25">
        <w:rPr>
          <w:rFonts w:ascii="Palatino Linotype" w:hAnsi="Palatino Linotype" w:cs="Arial"/>
          <w:i/>
          <w:color w:val="000000" w:themeColor="text1"/>
          <w:sz w:val="22"/>
        </w:rPr>
        <w:t>transito</w:t>
      </w:r>
      <w:proofErr w:type="spellEnd"/>
      <w:r w:rsidR="00722E4E" w:rsidRPr="00374A25">
        <w:rPr>
          <w:rFonts w:ascii="Palatino Linotype" w:hAnsi="Palatino Linotype" w:cs="Arial"/>
          <w:i/>
          <w:color w:val="000000" w:themeColor="text1"/>
          <w:sz w:val="22"/>
        </w:rPr>
        <w:t xml:space="preserve"> 5. Informe cuales son los </w:t>
      </w:r>
      <w:r w:rsidR="00722E4E" w:rsidRPr="00374A25">
        <w:rPr>
          <w:rFonts w:ascii="Palatino Linotype" w:hAnsi="Palatino Linotype" w:cs="Arial"/>
          <w:i/>
          <w:color w:val="000000" w:themeColor="text1"/>
          <w:sz w:val="22"/>
        </w:rPr>
        <w:lastRenderedPageBreak/>
        <w:t xml:space="preserve">cargos, jerarquías y puestos con los que se cuentan dentro de la DIRECCIÓN DE SEGURIDAD PÚBLICA, TRÁNSITO Y BOMBEROS 6. Informe los sueldos, salarios y prestaciones con los que cuentan los elementos policiales adscritos a la DIRECCIÓN DE SEGURIDAD PÚBLICA, TRÁNSITO Y BOMBEROS 7. Informe los turnos, horarios y fechas de labores a los que se sujetan los elementos policiales adscritos a la DIRECCIÓN DE SEGURIDAD PÚBLICA, TRÁNSITO Y BOMBEROS 8. Informe el </w:t>
      </w:r>
      <w:proofErr w:type="spellStart"/>
      <w:r w:rsidR="00722E4E" w:rsidRPr="00374A25">
        <w:rPr>
          <w:rFonts w:ascii="Palatino Linotype" w:hAnsi="Palatino Linotype" w:cs="Arial"/>
          <w:i/>
          <w:color w:val="000000" w:themeColor="text1"/>
          <w:sz w:val="22"/>
        </w:rPr>
        <w:t>numero</w:t>
      </w:r>
      <w:proofErr w:type="spellEnd"/>
      <w:r w:rsidR="00722E4E" w:rsidRPr="00374A25">
        <w:rPr>
          <w:rFonts w:ascii="Palatino Linotype" w:hAnsi="Palatino Linotype" w:cs="Arial"/>
          <w:i/>
          <w:color w:val="000000" w:themeColor="text1"/>
          <w:sz w:val="22"/>
        </w:rPr>
        <w:t xml:space="preserve"> y tipo de unidades, marca, modelo y año, especificando el estado actual, así como número económico, serie y/o placa, con las que la DIRECCIÓN DE SEGURIDAD PÚBLICA, TRÁNSITO Y BOMBEROS, para el auxilio de las labores de seguridad pública municipales. 9. En relación al punto anterior, informe si el valor monetario de las unidades mencionadas, así como la modalidad en la que estas fueron adquiridas (Donación, Arrendamiento, Comodato, Compraventa, etcétera) 10. Informe los requisitos mínimos para poder un elemento policial adscritos a la DIRECCIÓN DE SEGURIDAD PÚBLICA, TRÁNSITO Y BOMBEROS 11. Informe si dentro del presente año se han brindado capacitación y adiestramiento a los elementos policiacos adscritos a la DIRECCIÓN DE SEGURIDAD PÚBLICA, TRÁNSITO Y BOMBEROS, en caso de ser positivo agregar evidencia de esta acción 12. Informe si existen convenios de colaboración con corporaciones policiales de otros municipios vecinos, corporaciones estatales o Guardia Nacional, en caso de ser positivo agregar copia de la evidencia que sustente. 13. Informe si elementos policiacos adscritos a la DIRECCIÓN DE SEGURIDAD PÚBLICA, TRÁNSITO Y BOMBEROS realizan operativos al transporte público, en caso de ser positivo indicar puntos de revisión, fechas, horas, así como el resultado de esta, especificando si hubo detenidos y aseguramiento de elementos constitutivos de algún tipo de delito 14. Informe en cuantos cuadrantes está dividido el municipio, así como la cantidad de elementos policiacos adscritos a la DIRECCIÓN DE SEGURIDAD PÚBLICA, TRÁNSITO Y BOMBEROS se asignan a cada uno de estos. 15. Informe cuales son las colonias o zonas del municipio con más alto índice de inseguridad, así como los delitos o faltas registradas en la mismas. 16. En relación con el punto anterior, cuales son las acciones o planes de trabajo que realiza la DIRECCIÓN DE SEGURIDAD PÚBLICA, TRÁNSITO Y BOMBEROS para reducir los índices delictivos y percepción de seguridad dentro de estas colonias y zonas. 17. Informe la razón o motivo de la ausencia de un sistema C4 para el municipio, o en su defecto mencione si dentro de los planes de la DIRECCIÓN DE SEGURIDAD PÚBLICA, TRÁNSITO Y BOMBEROS</w:t>
      </w:r>
      <w:r w:rsidRPr="00374A25">
        <w:rPr>
          <w:rFonts w:ascii="Palatino Linotype" w:hAnsi="Palatino Linotype" w:cs="Arial"/>
          <w:i/>
          <w:color w:val="000000" w:themeColor="text1"/>
          <w:sz w:val="22"/>
        </w:rPr>
        <w:t>”</w:t>
      </w:r>
      <w:r w:rsidR="00D27BA9" w:rsidRPr="00374A25">
        <w:rPr>
          <w:rFonts w:ascii="Palatino Linotype" w:hAnsi="Palatino Linotype" w:cs="Arial"/>
          <w:i/>
          <w:color w:val="000000" w:themeColor="text1"/>
          <w:sz w:val="22"/>
        </w:rPr>
        <w:t xml:space="preserve"> </w:t>
      </w:r>
      <w:r w:rsidRPr="00374A25">
        <w:rPr>
          <w:rFonts w:ascii="Palatino Linotype" w:hAnsi="Palatino Linotype" w:cs="Arial"/>
          <w:i/>
          <w:color w:val="000000" w:themeColor="text1"/>
          <w:sz w:val="22"/>
        </w:rPr>
        <w:t>(</w:t>
      </w:r>
      <w:r w:rsidR="00EE6A83" w:rsidRPr="00374A25">
        <w:rPr>
          <w:rFonts w:ascii="Palatino Linotype" w:hAnsi="Palatino Linotype" w:cs="Arial"/>
          <w:i/>
          <w:color w:val="000000" w:themeColor="text1"/>
          <w:sz w:val="22"/>
        </w:rPr>
        <w:t>S</w:t>
      </w:r>
      <w:r w:rsidRPr="00374A25">
        <w:rPr>
          <w:rFonts w:ascii="Palatino Linotype" w:hAnsi="Palatino Linotype" w:cs="Arial"/>
          <w:i/>
          <w:color w:val="000000" w:themeColor="text1"/>
          <w:sz w:val="22"/>
        </w:rPr>
        <w:t>ic).</w:t>
      </w:r>
    </w:p>
    <w:bookmarkEnd w:id="0"/>
    <w:p w14:paraId="6723CF9D" w14:textId="591DB86B" w:rsidR="00020FB5" w:rsidRPr="00374A25" w:rsidRDefault="00020FB5" w:rsidP="00033AF8">
      <w:pPr>
        <w:pStyle w:val="Prrafodelista"/>
        <w:ind w:left="851" w:right="899"/>
        <w:jc w:val="both"/>
        <w:rPr>
          <w:rFonts w:ascii="Palatino Linotype" w:hAnsi="Palatino Linotype" w:cs="Arial"/>
          <w:i/>
          <w:color w:val="000000" w:themeColor="text1"/>
          <w:sz w:val="22"/>
        </w:rPr>
      </w:pPr>
    </w:p>
    <w:p w14:paraId="1C1937D5" w14:textId="019FB063" w:rsidR="00F3446D" w:rsidRPr="00374A25" w:rsidRDefault="00F3446D" w:rsidP="00033AF8">
      <w:pPr>
        <w:spacing w:line="360" w:lineRule="auto"/>
        <w:jc w:val="both"/>
        <w:rPr>
          <w:rFonts w:ascii="Palatino Linotype" w:hAnsi="Palatino Linotype" w:cs="Arial"/>
          <w:b/>
          <w:color w:val="000000" w:themeColor="text1"/>
        </w:rPr>
      </w:pPr>
      <w:r w:rsidRPr="00374A25">
        <w:rPr>
          <w:rFonts w:ascii="Palatino Linotype" w:hAnsi="Palatino Linotype" w:cs="Arial"/>
          <w:b/>
          <w:color w:val="000000" w:themeColor="text1"/>
        </w:rPr>
        <w:t>MODALIDAD DE ENTREGA:</w:t>
      </w:r>
      <w:r w:rsidRPr="00374A25">
        <w:rPr>
          <w:rFonts w:ascii="Palatino Linotype" w:hAnsi="Palatino Linotype" w:cs="Arial"/>
          <w:color w:val="000000" w:themeColor="text1"/>
        </w:rPr>
        <w:t xml:space="preserve"> vía </w:t>
      </w:r>
      <w:r w:rsidRPr="00374A25">
        <w:rPr>
          <w:rFonts w:ascii="Palatino Linotype" w:hAnsi="Palatino Linotype" w:cs="Arial"/>
          <w:b/>
          <w:color w:val="000000" w:themeColor="text1"/>
        </w:rPr>
        <w:t>SAIMEX.</w:t>
      </w:r>
      <w:r w:rsidR="005C4EFE" w:rsidRPr="00374A25">
        <w:rPr>
          <w:rFonts w:ascii="Palatino Linotype" w:hAnsi="Palatino Linotype" w:cs="Arial"/>
          <w:b/>
          <w:color w:val="000000" w:themeColor="text1"/>
        </w:rPr>
        <w:t xml:space="preserve"> </w:t>
      </w:r>
    </w:p>
    <w:p w14:paraId="0AFEB257" w14:textId="77777777" w:rsidR="00EA7FD8" w:rsidRPr="00374A25" w:rsidRDefault="00EA7FD8" w:rsidP="00033AF8">
      <w:pPr>
        <w:spacing w:line="360" w:lineRule="auto"/>
        <w:jc w:val="both"/>
        <w:rPr>
          <w:rFonts w:ascii="Palatino Linotype" w:hAnsi="Palatino Linotype" w:cs="Arial"/>
          <w:b/>
          <w:color w:val="000000" w:themeColor="text1"/>
        </w:rPr>
      </w:pPr>
    </w:p>
    <w:p w14:paraId="399F3A51" w14:textId="77777777" w:rsidR="008D35D3" w:rsidRPr="00374A25" w:rsidRDefault="008D35D3" w:rsidP="00033AF8">
      <w:pPr>
        <w:spacing w:line="360" w:lineRule="auto"/>
        <w:jc w:val="both"/>
        <w:rPr>
          <w:rFonts w:ascii="Palatino Linotype" w:hAnsi="Palatino Linotype"/>
          <w:b/>
          <w:color w:val="000000" w:themeColor="text1"/>
          <w:sz w:val="28"/>
          <w:szCs w:val="28"/>
        </w:rPr>
      </w:pPr>
      <w:r w:rsidRPr="00374A25">
        <w:rPr>
          <w:rFonts w:ascii="Palatino Linotype" w:hAnsi="Palatino Linotype"/>
          <w:b/>
          <w:color w:val="000000" w:themeColor="text1"/>
          <w:sz w:val="28"/>
          <w:szCs w:val="28"/>
        </w:rPr>
        <w:lastRenderedPageBreak/>
        <w:t>II. Turno de requerimiento del Sujeto Obligado</w:t>
      </w:r>
    </w:p>
    <w:p w14:paraId="2C8CF950" w14:textId="7964563B" w:rsidR="008D35D3" w:rsidRPr="00374A25" w:rsidRDefault="008D35D3"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En cumplimiento al artículo 162 de la Ley de Transparencia y Acceso a la Información Pública del Estado de México y Municipios, el </w:t>
      </w:r>
      <w:r w:rsidR="00722E4E" w:rsidRPr="00374A25">
        <w:rPr>
          <w:rFonts w:ascii="Palatino Linotype" w:hAnsi="Palatino Linotype"/>
          <w:b/>
          <w:color w:val="000000" w:themeColor="text1"/>
        </w:rPr>
        <w:t xml:space="preserve">uno de junio </w:t>
      </w:r>
      <w:r w:rsidRPr="00374A25">
        <w:rPr>
          <w:rFonts w:ascii="Palatino Linotype" w:hAnsi="Palatino Linotype"/>
          <w:b/>
          <w:color w:val="000000" w:themeColor="text1"/>
        </w:rPr>
        <w:t>de dos mil veintidós</w:t>
      </w:r>
      <w:r w:rsidRPr="00374A25">
        <w:rPr>
          <w:rFonts w:ascii="Palatino Linotype" w:hAnsi="Palatino Linotype"/>
          <w:color w:val="000000" w:themeColor="text1"/>
        </w:rPr>
        <w:t xml:space="preserve">, el Titular de la Unidad de Transparencia del </w:t>
      </w:r>
      <w:r w:rsidRPr="00374A25">
        <w:rPr>
          <w:rFonts w:ascii="Palatino Linotype" w:hAnsi="Palatino Linotype"/>
          <w:b/>
          <w:color w:val="000000" w:themeColor="text1"/>
        </w:rPr>
        <w:t>SUJETO OBLIGADO</w:t>
      </w:r>
      <w:r w:rsidRPr="00374A25">
        <w:rPr>
          <w:rFonts w:ascii="Palatino Linotype" w:hAnsi="Palatino Linotype"/>
          <w:color w:val="000000" w:themeColor="text1"/>
        </w:rPr>
        <w:t>, turnó el requerimiento de información a</w:t>
      </w:r>
      <w:r w:rsidR="00722E4E" w:rsidRPr="00374A25">
        <w:rPr>
          <w:rFonts w:ascii="Palatino Linotype" w:hAnsi="Palatino Linotype"/>
          <w:color w:val="000000" w:themeColor="text1"/>
        </w:rPr>
        <w:t xml:space="preserve"> </w:t>
      </w:r>
      <w:r w:rsidRPr="00374A25">
        <w:rPr>
          <w:rFonts w:ascii="Palatino Linotype" w:hAnsi="Palatino Linotype"/>
          <w:color w:val="000000" w:themeColor="text1"/>
        </w:rPr>
        <w:t>l</w:t>
      </w:r>
      <w:r w:rsidR="00722E4E" w:rsidRPr="00374A25">
        <w:rPr>
          <w:rFonts w:ascii="Palatino Linotype" w:hAnsi="Palatino Linotype"/>
          <w:color w:val="000000" w:themeColor="text1"/>
        </w:rPr>
        <w:t>os</w:t>
      </w:r>
      <w:r w:rsidRPr="00374A25">
        <w:rPr>
          <w:rFonts w:ascii="Palatino Linotype" w:hAnsi="Palatino Linotype"/>
          <w:color w:val="000000" w:themeColor="text1"/>
        </w:rPr>
        <w:t xml:space="preserve"> servidor</w:t>
      </w:r>
      <w:r w:rsidR="00722E4E" w:rsidRPr="00374A25">
        <w:rPr>
          <w:rFonts w:ascii="Palatino Linotype" w:hAnsi="Palatino Linotype"/>
          <w:color w:val="000000" w:themeColor="text1"/>
        </w:rPr>
        <w:t>es</w:t>
      </w:r>
      <w:r w:rsidRPr="00374A25">
        <w:rPr>
          <w:rFonts w:ascii="Palatino Linotype" w:hAnsi="Palatino Linotype"/>
          <w:color w:val="000000" w:themeColor="text1"/>
        </w:rPr>
        <w:t xml:space="preserve"> público</w:t>
      </w:r>
      <w:r w:rsidR="00722E4E" w:rsidRPr="00374A25">
        <w:rPr>
          <w:rFonts w:ascii="Palatino Linotype" w:hAnsi="Palatino Linotype"/>
          <w:color w:val="000000" w:themeColor="text1"/>
        </w:rPr>
        <w:t>s</w:t>
      </w:r>
      <w:r w:rsidRPr="00374A25">
        <w:rPr>
          <w:rFonts w:ascii="Palatino Linotype" w:hAnsi="Palatino Linotype"/>
          <w:color w:val="000000" w:themeColor="text1"/>
        </w:rPr>
        <w:t xml:space="preserve"> habilitado</w:t>
      </w:r>
      <w:r w:rsidR="00722E4E" w:rsidRPr="00374A25">
        <w:rPr>
          <w:rFonts w:ascii="Palatino Linotype" w:hAnsi="Palatino Linotype"/>
          <w:color w:val="000000" w:themeColor="text1"/>
        </w:rPr>
        <w:t>s</w:t>
      </w:r>
      <w:r w:rsidRPr="00374A25">
        <w:rPr>
          <w:rFonts w:ascii="Palatino Linotype" w:hAnsi="Palatino Linotype"/>
          <w:color w:val="000000" w:themeColor="text1"/>
        </w:rPr>
        <w:t xml:space="preserve"> que estimó pertinente, a fin de colmar la solicitud de acceso a la información; tal y como, se aprecia en la imagen siguiente:</w:t>
      </w:r>
    </w:p>
    <w:p w14:paraId="194D121E" w14:textId="2B8122EC" w:rsidR="00722E4E" w:rsidRPr="00374A25" w:rsidRDefault="00722E4E" w:rsidP="00033AF8">
      <w:pPr>
        <w:spacing w:line="360" w:lineRule="auto"/>
        <w:jc w:val="both"/>
        <w:rPr>
          <w:rFonts w:ascii="Palatino Linotype" w:hAnsi="Palatino Linotype"/>
          <w:color w:val="000000" w:themeColor="text1"/>
        </w:rPr>
      </w:pPr>
      <w:r w:rsidRPr="00374A25">
        <w:rPr>
          <w:rFonts w:ascii="Palatino Linotype" w:hAnsi="Palatino Linotype"/>
          <w:noProof/>
          <w:color w:val="000000" w:themeColor="text1"/>
          <w:lang w:eastAsia="es-MX"/>
        </w:rPr>
        <w:drawing>
          <wp:inline distT="0" distB="0" distL="0" distR="0" wp14:anchorId="14258C68" wp14:editId="62FFC722">
            <wp:extent cx="5791835" cy="16510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651000"/>
                    </a:xfrm>
                    <a:prstGeom prst="rect">
                      <a:avLst/>
                    </a:prstGeom>
                  </pic:spPr>
                </pic:pic>
              </a:graphicData>
            </a:graphic>
          </wp:inline>
        </w:drawing>
      </w:r>
    </w:p>
    <w:p w14:paraId="37453B45" w14:textId="6513118A" w:rsidR="008D35D3" w:rsidRPr="00374A25" w:rsidRDefault="008D35D3" w:rsidP="00033AF8">
      <w:pPr>
        <w:spacing w:line="360" w:lineRule="auto"/>
        <w:jc w:val="both"/>
        <w:rPr>
          <w:rFonts w:ascii="Palatino Linotype" w:hAnsi="Palatino Linotype"/>
          <w:color w:val="000000" w:themeColor="text1"/>
        </w:rPr>
      </w:pPr>
    </w:p>
    <w:p w14:paraId="2CA2F241" w14:textId="121ECA89" w:rsidR="00E62E88" w:rsidRPr="00374A25" w:rsidRDefault="00FB45EC" w:rsidP="00033AF8">
      <w:pPr>
        <w:spacing w:line="360" w:lineRule="auto"/>
        <w:jc w:val="both"/>
        <w:rPr>
          <w:rFonts w:ascii="Palatino Linotype" w:hAnsi="Palatino Linotype" w:cs="Arial"/>
          <w:b/>
          <w:color w:val="000000" w:themeColor="text1"/>
          <w:sz w:val="28"/>
          <w:szCs w:val="28"/>
        </w:rPr>
      </w:pPr>
      <w:r w:rsidRPr="00374A25">
        <w:rPr>
          <w:rFonts w:ascii="Palatino Linotype" w:hAnsi="Palatino Linotype"/>
          <w:b/>
          <w:color w:val="000000" w:themeColor="text1"/>
          <w:sz w:val="28"/>
          <w:szCs w:val="28"/>
        </w:rPr>
        <w:t>III.</w:t>
      </w:r>
      <w:r w:rsidRPr="00374A25">
        <w:rPr>
          <w:rFonts w:ascii="Palatino Linotype" w:hAnsi="Palatino Linotype"/>
          <w:color w:val="000000" w:themeColor="text1"/>
          <w:sz w:val="28"/>
          <w:szCs w:val="28"/>
        </w:rPr>
        <w:t xml:space="preserve"> </w:t>
      </w:r>
      <w:r w:rsidR="00E62E88" w:rsidRPr="00374A25">
        <w:rPr>
          <w:rFonts w:ascii="Palatino Linotype" w:hAnsi="Palatino Linotype" w:cs="Arial"/>
          <w:b/>
          <w:color w:val="000000" w:themeColor="text1"/>
          <w:sz w:val="28"/>
          <w:szCs w:val="28"/>
        </w:rPr>
        <w:t>Respuesta del Sujeto Obligado</w:t>
      </w:r>
    </w:p>
    <w:p w14:paraId="44D16AE2" w14:textId="7066CCB7" w:rsidR="007A5836" w:rsidRPr="00374A25" w:rsidRDefault="007A5836"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De las constancias que integran el expediente electrónico del </w:t>
      </w:r>
      <w:r w:rsidRPr="00374A25">
        <w:rPr>
          <w:rFonts w:ascii="Palatino Linotype" w:hAnsi="Palatino Linotype" w:cs="Arial"/>
          <w:b/>
          <w:color w:val="000000" w:themeColor="text1"/>
        </w:rPr>
        <w:t>SAIMEX</w:t>
      </w:r>
      <w:r w:rsidRPr="00374A25">
        <w:rPr>
          <w:rFonts w:ascii="Palatino Linotype" w:hAnsi="Palatino Linotype" w:cs="Arial"/>
          <w:color w:val="000000" w:themeColor="text1"/>
        </w:rPr>
        <w:t xml:space="preserve"> se advierte que </w:t>
      </w:r>
      <w:r w:rsidRPr="00374A25">
        <w:rPr>
          <w:rFonts w:ascii="Palatino Linotype" w:hAnsi="Palatino Linotype" w:cs="Arial"/>
          <w:b/>
          <w:color w:val="000000" w:themeColor="text1"/>
        </w:rPr>
        <w:t>EL SUJETO OBLIGADO</w:t>
      </w:r>
      <w:r w:rsidRPr="00374A25">
        <w:rPr>
          <w:rFonts w:ascii="Palatino Linotype" w:hAnsi="Palatino Linotype" w:cs="Arial"/>
          <w:color w:val="000000" w:themeColor="text1"/>
        </w:rPr>
        <w:t xml:space="preserve"> dio respuesta a la </w:t>
      </w:r>
      <w:r w:rsidR="0022743B" w:rsidRPr="00374A25">
        <w:rPr>
          <w:rFonts w:ascii="Palatino Linotype" w:hAnsi="Palatino Linotype" w:cs="Arial"/>
          <w:color w:val="000000" w:themeColor="text1"/>
        </w:rPr>
        <w:t>S</w:t>
      </w:r>
      <w:r w:rsidRPr="00374A25">
        <w:rPr>
          <w:rFonts w:ascii="Palatino Linotype" w:hAnsi="Palatino Linotype" w:cs="Arial"/>
          <w:color w:val="000000" w:themeColor="text1"/>
        </w:rPr>
        <w:t xml:space="preserve">olicitud de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w:t>
      </w:r>
      <w:r w:rsidR="00F83B87" w:rsidRPr="00374A25">
        <w:rPr>
          <w:rFonts w:ascii="Palatino Linotype" w:hAnsi="Palatino Linotype" w:cs="Arial"/>
          <w:color w:val="000000" w:themeColor="text1"/>
        </w:rPr>
        <w:t>el</w:t>
      </w:r>
      <w:r w:rsidRPr="00374A25">
        <w:rPr>
          <w:rFonts w:ascii="Palatino Linotype" w:hAnsi="Palatino Linotype" w:cs="Arial"/>
          <w:color w:val="000000" w:themeColor="text1"/>
        </w:rPr>
        <w:t xml:space="preserve"> </w:t>
      </w:r>
      <w:r w:rsidR="00722E4E" w:rsidRPr="00374A25">
        <w:rPr>
          <w:rFonts w:ascii="Palatino Linotype" w:hAnsi="Palatino Linotype" w:cs="Arial"/>
          <w:color w:val="000000" w:themeColor="text1"/>
        </w:rPr>
        <w:t xml:space="preserve">trece de junio </w:t>
      </w:r>
      <w:r w:rsidR="00A232AD" w:rsidRPr="00374A25">
        <w:rPr>
          <w:rFonts w:ascii="Palatino Linotype" w:hAnsi="Palatino Linotype" w:cs="Arial"/>
          <w:color w:val="000000" w:themeColor="text1"/>
        </w:rPr>
        <w:t>d</w:t>
      </w:r>
      <w:r w:rsidR="00085D7C" w:rsidRPr="00374A25">
        <w:rPr>
          <w:rFonts w:ascii="Palatino Linotype" w:hAnsi="Palatino Linotype" w:cs="Arial"/>
          <w:color w:val="000000" w:themeColor="text1"/>
        </w:rPr>
        <w:t xml:space="preserve">e dos </w:t>
      </w:r>
      <w:r w:rsidR="006952D4" w:rsidRPr="00374A25">
        <w:rPr>
          <w:rFonts w:ascii="Palatino Linotype" w:hAnsi="Palatino Linotype" w:cs="Arial"/>
          <w:color w:val="000000" w:themeColor="text1"/>
        </w:rPr>
        <w:t>mil veintidós</w:t>
      </w:r>
      <w:r w:rsidRPr="00374A25">
        <w:rPr>
          <w:rFonts w:ascii="Palatino Linotype" w:hAnsi="Palatino Linotype" w:cs="Arial"/>
          <w:color w:val="000000" w:themeColor="text1"/>
        </w:rPr>
        <w:t>, en los términos que a continuación se citan:</w:t>
      </w:r>
    </w:p>
    <w:p w14:paraId="021BF839" w14:textId="77777777" w:rsidR="003652DA" w:rsidRPr="00374A25" w:rsidRDefault="003652DA" w:rsidP="00033AF8">
      <w:pPr>
        <w:pStyle w:val="Prrafodelista"/>
        <w:ind w:left="851" w:right="899"/>
        <w:jc w:val="both"/>
        <w:rPr>
          <w:rFonts w:ascii="Palatino Linotype" w:hAnsi="Palatino Linotype" w:cs="Arial"/>
          <w:i/>
          <w:color w:val="000000" w:themeColor="text1"/>
          <w:sz w:val="22"/>
        </w:rPr>
      </w:pPr>
    </w:p>
    <w:p w14:paraId="29E66E7D" w14:textId="77777777" w:rsidR="00722E4E" w:rsidRPr="00374A25" w:rsidRDefault="007A5836" w:rsidP="00033AF8">
      <w:pPr>
        <w:pStyle w:val="Prrafodelista"/>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w:t>
      </w:r>
      <w:r w:rsidR="00860A24" w:rsidRPr="00374A25">
        <w:rPr>
          <w:rFonts w:ascii="Palatino Linotype" w:hAnsi="Palatino Linotype" w:cs="Arial"/>
          <w:i/>
          <w:color w:val="000000" w:themeColor="text1"/>
          <w:sz w:val="22"/>
        </w:rPr>
        <w:t>…</w:t>
      </w:r>
      <w:r w:rsidR="00722E4E" w:rsidRPr="00374A25">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8DF643" w14:textId="77777777" w:rsidR="00722E4E" w:rsidRPr="00374A25" w:rsidRDefault="00722E4E" w:rsidP="00033AF8">
      <w:pPr>
        <w:pStyle w:val="Prrafodelista"/>
        <w:ind w:left="851" w:right="899"/>
        <w:jc w:val="both"/>
        <w:rPr>
          <w:rFonts w:ascii="Palatino Linotype" w:hAnsi="Palatino Linotype" w:cs="Arial"/>
          <w:i/>
          <w:color w:val="000000" w:themeColor="text1"/>
          <w:sz w:val="22"/>
        </w:rPr>
      </w:pPr>
    </w:p>
    <w:p w14:paraId="4D2D603A" w14:textId="77777777" w:rsidR="00722E4E" w:rsidRPr="00374A25" w:rsidRDefault="00722E4E" w:rsidP="00033AF8">
      <w:pPr>
        <w:pStyle w:val="Prrafodelista"/>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w:t>
      </w:r>
      <w:r w:rsidRPr="00374A25">
        <w:rPr>
          <w:rFonts w:ascii="Palatino Linotype" w:hAnsi="Palatino Linotype" w:cs="Arial"/>
          <w:i/>
          <w:color w:val="000000" w:themeColor="text1"/>
          <w:sz w:val="22"/>
        </w:rPr>
        <w:lastRenderedPageBreak/>
        <w:t xml:space="preserve">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los servidores públicos habilitados el Titular de la Dirección de Administración y Titular de la Tesorería Municipal en los siguientes términos: Por medio del presente le envió contestación a la solicitud de información con </w:t>
      </w:r>
      <w:proofErr w:type="spellStart"/>
      <w:r w:rsidRPr="00374A25">
        <w:rPr>
          <w:rFonts w:ascii="Palatino Linotype" w:hAnsi="Palatino Linotype" w:cs="Arial"/>
          <w:i/>
          <w:color w:val="000000" w:themeColor="text1"/>
          <w:sz w:val="22"/>
        </w:rPr>
        <w:t>numero</w:t>
      </w:r>
      <w:proofErr w:type="spellEnd"/>
      <w:r w:rsidRPr="00374A25">
        <w:rPr>
          <w:rFonts w:ascii="Palatino Linotype" w:hAnsi="Palatino Linotype" w:cs="Arial"/>
          <w:i/>
          <w:color w:val="000000" w:themeColor="text1"/>
          <w:sz w:val="22"/>
        </w:rPr>
        <w:t xml:space="preserve"> de folio 00354/CHALCO/IP/2022, adjunto archivo a la </w:t>
      </w:r>
      <w:proofErr w:type="spellStart"/>
      <w:r w:rsidRPr="00374A25">
        <w:rPr>
          <w:rFonts w:ascii="Palatino Linotype" w:hAnsi="Palatino Linotype" w:cs="Arial"/>
          <w:i/>
          <w:color w:val="000000" w:themeColor="text1"/>
          <w:sz w:val="22"/>
        </w:rPr>
        <w:t>presente.Considerando</w:t>
      </w:r>
      <w:proofErr w:type="spellEnd"/>
      <w:r w:rsidRPr="00374A25">
        <w:rPr>
          <w:rFonts w:ascii="Palatino Linotype" w:hAnsi="Palatino Linotype" w:cs="Arial"/>
          <w:i/>
          <w:color w:val="000000" w:themeColor="text1"/>
          <w:sz w:val="22"/>
        </w:rPr>
        <w:t xml:space="preserve">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14:paraId="0829863C" w14:textId="60D15C85" w:rsidR="00722E4E" w:rsidRPr="00374A25" w:rsidRDefault="00722E4E" w:rsidP="00033AF8">
      <w:pPr>
        <w:pStyle w:val="Prrafodelista"/>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w:t>
      </w:r>
    </w:p>
    <w:p w14:paraId="3C0F5096" w14:textId="77777777" w:rsidR="00722E4E" w:rsidRPr="00374A25" w:rsidRDefault="00722E4E" w:rsidP="00033AF8">
      <w:pPr>
        <w:pStyle w:val="Prrafodelista"/>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ATENTAMENTE</w:t>
      </w:r>
    </w:p>
    <w:p w14:paraId="5AD75725" w14:textId="77777777" w:rsidR="00722E4E" w:rsidRPr="00374A25" w:rsidRDefault="00722E4E" w:rsidP="00033AF8">
      <w:pPr>
        <w:pStyle w:val="Prrafodelista"/>
        <w:ind w:left="851" w:right="899"/>
        <w:jc w:val="both"/>
        <w:rPr>
          <w:rFonts w:ascii="Palatino Linotype" w:hAnsi="Palatino Linotype" w:cs="Arial"/>
          <w:i/>
          <w:color w:val="000000" w:themeColor="text1"/>
          <w:sz w:val="22"/>
        </w:rPr>
      </w:pPr>
    </w:p>
    <w:p w14:paraId="6D460F61" w14:textId="506ADCAD" w:rsidR="007A5836" w:rsidRPr="00374A25" w:rsidRDefault="00722E4E" w:rsidP="00033AF8">
      <w:pPr>
        <w:pStyle w:val="Prrafodelista"/>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C. P. JESÚS CLISERIO HERNÁNDEZ MORENO</w:t>
      </w:r>
      <w:r w:rsidR="008D35D3" w:rsidRPr="00374A25">
        <w:rPr>
          <w:rFonts w:ascii="Palatino Linotype" w:hAnsi="Palatino Linotype" w:cs="Arial"/>
          <w:i/>
          <w:color w:val="000000" w:themeColor="text1"/>
          <w:sz w:val="22"/>
        </w:rPr>
        <w:t>”</w:t>
      </w:r>
      <w:r w:rsidR="00F84FBE" w:rsidRPr="00374A25">
        <w:rPr>
          <w:rFonts w:ascii="Palatino Linotype" w:hAnsi="Palatino Linotype" w:cs="Arial"/>
          <w:i/>
          <w:color w:val="000000" w:themeColor="text1"/>
          <w:sz w:val="22"/>
        </w:rPr>
        <w:t xml:space="preserve"> (sic) </w:t>
      </w:r>
    </w:p>
    <w:p w14:paraId="33C8E058" w14:textId="77777777" w:rsidR="007A5836" w:rsidRPr="00374A25" w:rsidRDefault="007A5836" w:rsidP="00033AF8">
      <w:pPr>
        <w:pStyle w:val="Prrafodelista"/>
        <w:ind w:left="709" w:right="757"/>
        <w:jc w:val="both"/>
        <w:rPr>
          <w:rFonts w:ascii="Palatino Linotype" w:hAnsi="Palatino Linotype" w:cs="Arial"/>
          <w:i/>
          <w:color w:val="000000" w:themeColor="text1"/>
          <w:sz w:val="22"/>
        </w:rPr>
      </w:pPr>
    </w:p>
    <w:p w14:paraId="671B8CA9" w14:textId="77777777" w:rsidR="008D35D3" w:rsidRPr="00374A25" w:rsidRDefault="0096329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De igual modo</w:t>
      </w:r>
      <w:r w:rsidR="00BE1A3A" w:rsidRPr="00374A25">
        <w:rPr>
          <w:rFonts w:ascii="Palatino Linotype" w:hAnsi="Palatino Linotype"/>
          <w:color w:val="000000" w:themeColor="text1"/>
        </w:rPr>
        <w:t xml:space="preserve">, </w:t>
      </w:r>
      <w:r w:rsidR="00BE1A3A" w:rsidRPr="00374A25">
        <w:rPr>
          <w:rFonts w:ascii="Palatino Linotype" w:hAnsi="Palatino Linotype" w:cs="Arial"/>
          <w:b/>
          <w:color w:val="000000" w:themeColor="text1"/>
        </w:rPr>
        <w:t>EL SUJETO OBLIGADO</w:t>
      </w:r>
      <w:r w:rsidR="00BE1A3A" w:rsidRPr="00374A25">
        <w:rPr>
          <w:rFonts w:ascii="Palatino Linotype" w:hAnsi="Palatino Linotype"/>
          <w:color w:val="000000" w:themeColor="text1"/>
        </w:rPr>
        <w:t xml:space="preserve"> acompañó </w:t>
      </w:r>
      <w:r w:rsidRPr="00374A25">
        <w:rPr>
          <w:rFonts w:ascii="Palatino Linotype" w:hAnsi="Palatino Linotype"/>
          <w:color w:val="000000" w:themeColor="text1"/>
        </w:rPr>
        <w:t xml:space="preserve">a su respuesta </w:t>
      </w:r>
      <w:r w:rsidR="00085D7C" w:rsidRPr="00374A25">
        <w:rPr>
          <w:rFonts w:ascii="Palatino Linotype" w:hAnsi="Palatino Linotype"/>
          <w:color w:val="000000" w:themeColor="text1"/>
        </w:rPr>
        <w:t>l</w:t>
      </w:r>
      <w:r w:rsidR="008D35D3" w:rsidRPr="00374A25">
        <w:rPr>
          <w:rFonts w:ascii="Palatino Linotype" w:hAnsi="Palatino Linotype"/>
          <w:color w:val="000000" w:themeColor="text1"/>
        </w:rPr>
        <w:t xml:space="preserve">os archivos electrónicos que a continuación se describen: </w:t>
      </w:r>
    </w:p>
    <w:p w14:paraId="62A1C8D4" w14:textId="77777777" w:rsidR="008D35D3" w:rsidRPr="00374A25" w:rsidRDefault="008D35D3" w:rsidP="00033AF8">
      <w:pPr>
        <w:spacing w:line="360" w:lineRule="auto"/>
        <w:jc w:val="both"/>
        <w:rPr>
          <w:rFonts w:ascii="Palatino Linotype" w:hAnsi="Palatino Linotype"/>
          <w:color w:val="000000" w:themeColor="text1"/>
        </w:rPr>
      </w:pPr>
    </w:p>
    <w:p w14:paraId="48BEAAE5" w14:textId="3A5F6EFD" w:rsidR="0039742E" w:rsidRPr="00374A25" w:rsidRDefault="0039742E" w:rsidP="00033AF8">
      <w:pPr>
        <w:pStyle w:val="Prrafodelista"/>
        <w:numPr>
          <w:ilvl w:val="0"/>
          <w:numId w:val="3"/>
        </w:numPr>
        <w:spacing w:line="360" w:lineRule="auto"/>
        <w:jc w:val="both"/>
        <w:rPr>
          <w:rFonts w:ascii="Palatino Linotype" w:hAnsi="Palatino Linotype" w:cs="Arial"/>
          <w:b/>
          <w:i/>
          <w:color w:val="000000" w:themeColor="text1"/>
        </w:rPr>
      </w:pPr>
      <w:r w:rsidRPr="00374A25">
        <w:rPr>
          <w:rFonts w:ascii="Palatino Linotype" w:hAnsi="Palatino Linotype" w:cs="Arial"/>
          <w:b/>
          <w:i/>
          <w:color w:val="000000" w:themeColor="text1"/>
        </w:rPr>
        <w:t xml:space="preserve">00354-CHALCO-IP-2022 ADMIN.pdf, </w:t>
      </w:r>
      <w:r w:rsidRPr="00374A25">
        <w:rPr>
          <w:rFonts w:ascii="Palatino Linotype" w:hAnsi="Palatino Linotype" w:cs="Arial"/>
          <w:color w:val="000000" w:themeColor="text1"/>
        </w:rPr>
        <w:t xml:space="preserve">el cual contiene el oficio número GCH/DA/504/2022 del veintisiete de mayo de dos mil veintidós, por medio del cual la Directora de Administración, refirió que la información requerida del presupuesto total asignado para el año dos mil veintidós, para las funciones </w:t>
      </w:r>
      <w:r w:rsidR="00D84BF3" w:rsidRPr="00374A25">
        <w:rPr>
          <w:rFonts w:ascii="Palatino Linotype" w:hAnsi="Palatino Linotype" w:cs="Arial"/>
          <w:color w:val="000000" w:themeColor="text1"/>
        </w:rPr>
        <w:t>administrativas</w:t>
      </w:r>
      <w:r w:rsidRPr="00374A25">
        <w:rPr>
          <w:rFonts w:ascii="Palatino Linotype" w:hAnsi="Palatino Linotype" w:cs="Arial"/>
          <w:color w:val="000000" w:themeColor="text1"/>
        </w:rPr>
        <w:t xml:space="preserve"> del municipio y presupuesto o partida asignada a la Dirección de Seguridad Pública, Tránsito y Bomberos, es considerada como confidencial </w:t>
      </w:r>
      <w:r w:rsidRPr="00374A25">
        <w:rPr>
          <w:rFonts w:ascii="Palatino Linotype" w:hAnsi="Palatino Linotype" w:cs="Arial"/>
          <w:color w:val="000000" w:themeColor="text1"/>
        </w:rPr>
        <w:lastRenderedPageBreak/>
        <w:t xml:space="preserve">de acuerdo con el artículo 140 párrafo segundo de la </w:t>
      </w:r>
      <w:r w:rsidRPr="00374A25">
        <w:rPr>
          <w:rFonts w:ascii="Palatino Linotype" w:hAnsi="Palatino Linotype"/>
          <w:color w:val="000000" w:themeColor="text1"/>
        </w:rPr>
        <w:t xml:space="preserve">Ley de Transparencia y Acceso a la Información Pública del Estado de México y Municipios. </w:t>
      </w:r>
    </w:p>
    <w:p w14:paraId="31F7AF65" w14:textId="67929D18" w:rsidR="00712D71" w:rsidRPr="00374A25" w:rsidRDefault="0039742E" w:rsidP="00033AF8">
      <w:pPr>
        <w:pStyle w:val="Prrafodelista"/>
        <w:numPr>
          <w:ilvl w:val="0"/>
          <w:numId w:val="3"/>
        </w:numPr>
        <w:spacing w:line="360" w:lineRule="auto"/>
        <w:jc w:val="both"/>
        <w:rPr>
          <w:rFonts w:ascii="Palatino Linotype" w:hAnsi="Palatino Linotype" w:cs="Arial"/>
          <w:b/>
          <w:i/>
          <w:color w:val="000000" w:themeColor="text1"/>
        </w:rPr>
      </w:pPr>
      <w:r w:rsidRPr="00374A25">
        <w:rPr>
          <w:rFonts w:ascii="Palatino Linotype" w:hAnsi="Palatino Linotype" w:cs="Arial"/>
          <w:b/>
          <w:i/>
          <w:color w:val="000000" w:themeColor="text1"/>
        </w:rPr>
        <w:t xml:space="preserve">00354-CHALCO-IP-2022 TESO.pdf, </w:t>
      </w:r>
      <w:r w:rsidRPr="00374A25">
        <w:rPr>
          <w:rFonts w:ascii="Palatino Linotype" w:hAnsi="Palatino Linotype" w:cs="Arial"/>
          <w:color w:val="000000" w:themeColor="text1"/>
        </w:rPr>
        <w:t xml:space="preserve">el cual contiene el oficio número TM/439/2022 del dos de junio de dos mil veintidós, por medio del cual la Tesorera Municipal refiere que la información </w:t>
      </w:r>
      <w:r w:rsidR="00712D71" w:rsidRPr="00374A25">
        <w:rPr>
          <w:rFonts w:ascii="Palatino Linotype" w:hAnsi="Palatino Linotype" w:cs="Arial"/>
          <w:color w:val="000000" w:themeColor="text1"/>
        </w:rPr>
        <w:t xml:space="preserve">del presupuesto municipal puede ser consultado en el link electrónico </w:t>
      </w:r>
      <w:hyperlink r:id="rId9" w:history="1">
        <w:r w:rsidR="00712D71" w:rsidRPr="00374A25">
          <w:rPr>
            <w:rStyle w:val="Hipervnculo"/>
            <w:rFonts w:ascii="Palatino Linotype" w:hAnsi="Palatino Linotype" w:cs="Arial"/>
            <w:i/>
            <w:color w:val="000000" w:themeColor="text1"/>
          </w:rPr>
          <w:t>https://gobiernodechalco.gob.mx/images/gacetas/2022/gaceta5-sec1.pdf</w:t>
        </w:r>
      </w:hyperlink>
      <w:r w:rsidR="00712D71" w:rsidRPr="00374A25">
        <w:rPr>
          <w:rFonts w:ascii="Palatino Linotype" w:hAnsi="Palatino Linotype" w:cs="Arial"/>
          <w:i/>
          <w:color w:val="000000" w:themeColor="text1"/>
        </w:rPr>
        <w:t xml:space="preserve">; </w:t>
      </w:r>
      <w:r w:rsidR="00712D71" w:rsidRPr="00374A25">
        <w:rPr>
          <w:rFonts w:ascii="Palatino Linotype" w:hAnsi="Palatino Linotype" w:cs="Arial"/>
          <w:color w:val="000000" w:themeColor="text1"/>
        </w:rPr>
        <w:t xml:space="preserve">asimismo, hace del conocimiento que el presupuesto de Seguridad Pública, Tránsito y Bomberos contiene información reservada. </w:t>
      </w:r>
    </w:p>
    <w:p w14:paraId="54F11E82" w14:textId="77777777" w:rsidR="00712D71" w:rsidRPr="00374A25" w:rsidRDefault="00712D71" w:rsidP="00033AF8">
      <w:pPr>
        <w:pStyle w:val="Prrafodelista"/>
        <w:tabs>
          <w:tab w:val="left" w:pos="709"/>
        </w:tabs>
        <w:spacing w:line="360" w:lineRule="auto"/>
        <w:ind w:left="0"/>
        <w:jc w:val="both"/>
        <w:rPr>
          <w:rFonts w:ascii="Palatino Linotype" w:hAnsi="Palatino Linotype" w:cs="Arial"/>
          <w:b/>
          <w:color w:val="000000" w:themeColor="text1"/>
          <w:sz w:val="28"/>
        </w:rPr>
      </w:pPr>
    </w:p>
    <w:p w14:paraId="79C8E01C" w14:textId="2C2DB06E" w:rsidR="00E62E88" w:rsidRPr="00374A25" w:rsidRDefault="00B61733" w:rsidP="00033AF8">
      <w:pPr>
        <w:pStyle w:val="Prrafodelista"/>
        <w:tabs>
          <w:tab w:val="left" w:pos="709"/>
        </w:tabs>
        <w:spacing w:line="360" w:lineRule="auto"/>
        <w:ind w:left="0"/>
        <w:jc w:val="both"/>
        <w:rPr>
          <w:rFonts w:ascii="Palatino Linotype" w:hAnsi="Palatino Linotype" w:cs="Arial"/>
          <w:b/>
          <w:bCs/>
          <w:color w:val="000000" w:themeColor="text1"/>
        </w:rPr>
      </w:pPr>
      <w:r w:rsidRPr="00374A25">
        <w:rPr>
          <w:rFonts w:ascii="Palatino Linotype" w:hAnsi="Palatino Linotype" w:cs="Arial"/>
          <w:b/>
          <w:color w:val="000000" w:themeColor="text1"/>
          <w:sz w:val="28"/>
        </w:rPr>
        <w:t>I</w:t>
      </w:r>
      <w:r w:rsidR="00F82CB6" w:rsidRPr="00374A25">
        <w:rPr>
          <w:rFonts w:ascii="Palatino Linotype" w:hAnsi="Palatino Linotype" w:cs="Arial"/>
          <w:b/>
          <w:color w:val="000000" w:themeColor="text1"/>
          <w:sz w:val="28"/>
        </w:rPr>
        <w:t>V</w:t>
      </w:r>
      <w:r w:rsidR="00A34A1D" w:rsidRPr="00374A25">
        <w:rPr>
          <w:rFonts w:ascii="Palatino Linotype" w:hAnsi="Palatino Linotype" w:cs="Arial"/>
          <w:b/>
          <w:color w:val="000000" w:themeColor="text1"/>
          <w:sz w:val="28"/>
        </w:rPr>
        <w:t>.</w:t>
      </w:r>
      <w:r w:rsidR="00E62E88" w:rsidRPr="00374A25">
        <w:rPr>
          <w:rFonts w:ascii="Palatino Linotype" w:hAnsi="Palatino Linotype" w:cs="Arial"/>
          <w:b/>
          <w:color w:val="000000" w:themeColor="text1"/>
          <w:sz w:val="28"/>
        </w:rPr>
        <w:t xml:space="preserve"> </w:t>
      </w:r>
      <w:r w:rsidR="00E62E88" w:rsidRPr="00374A25">
        <w:rPr>
          <w:rFonts w:ascii="Palatino Linotype" w:hAnsi="Palatino Linotype" w:cs="Arial"/>
          <w:b/>
          <w:bCs/>
          <w:color w:val="000000" w:themeColor="text1"/>
          <w:sz w:val="28"/>
          <w:szCs w:val="28"/>
        </w:rPr>
        <w:t>Del Recurso de Revisión</w:t>
      </w:r>
    </w:p>
    <w:p w14:paraId="7CE05361" w14:textId="2A6E4E99" w:rsidR="007A5836" w:rsidRPr="00374A25" w:rsidRDefault="007A5836" w:rsidP="00033AF8">
      <w:pPr>
        <w:pStyle w:val="Prrafodelista"/>
        <w:spacing w:line="360" w:lineRule="auto"/>
        <w:ind w:left="0"/>
        <w:jc w:val="both"/>
        <w:rPr>
          <w:rFonts w:ascii="Palatino Linotype" w:hAnsi="Palatino Linotype" w:cs="Arial"/>
          <w:color w:val="000000" w:themeColor="text1"/>
        </w:rPr>
      </w:pPr>
      <w:r w:rsidRPr="00374A25">
        <w:rPr>
          <w:rFonts w:ascii="Palatino Linotype" w:hAnsi="Palatino Linotype"/>
          <w:color w:val="000000" w:themeColor="text1"/>
        </w:rPr>
        <w:t xml:space="preserve">Inconforme con la </w:t>
      </w:r>
      <w:r w:rsidRPr="00374A25">
        <w:rPr>
          <w:rFonts w:ascii="Palatino Linotype" w:hAnsi="Palatino Linotype" w:cs="Arial"/>
          <w:color w:val="000000" w:themeColor="text1"/>
        </w:rPr>
        <w:t xml:space="preserve">respuesta </w:t>
      </w:r>
      <w:r w:rsidRPr="00374A25">
        <w:rPr>
          <w:rFonts w:ascii="Palatino Linotype" w:hAnsi="Palatino Linotype"/>
          <w:color w:val="000000" w:themeColor="text1"/>
        </w:rPr>
        <w:t xml:space="preserve">del </w:t>
      </w:r>
      <w:r w:rsidRPr="00374A25">
        <w:rPr>
          <w:rFonts w:ascii="Palatino Linotype" w:hAnsi="Palatino Linotype"/>
          <w:b/>
          <w:color w:val="000000" w:themeColor="text1"/>
        </w:rPr>
        <w:t>SUJETO OBLIGADO</w:t>
      </w:r>
      <w:r w:rsidRPr="00374A25">
        <w:rPr>
          <w:rFonts w:ascii="Palatino Linotype" w:hAnsi="Palatino Linotype"/>
          <w:color w:val="000000" w:themeColor="text1"/>
        </w:rPr>
        <w:t xml:space="preserve">, el </w:t>
      </w:r>
      <w:r w:rsidR="00712D71" w:rsidRPr="00CC616E">
        <w:rPr>
          <w:rFonts w:ascii="Palatino Linotype" w:hAnsi="Palatino Linotype"/>
          <w:b/>
          <w:bCs/>
          <w:color w:val="000000" w:themeColor="text1"/>
        </w:rPr>
        <w:t xml:space="preserve">cuatro de julio </w:t>
      </w:r>
      <w:r w:rsidR="00A9204E" w:rsidRPr="00CC616E">
        <w:rPr>
          <w:rFonts w:ascii="Palatino Linotype" w:hAnsi="Palatino Linotype"/>
          <w:b/>
          <w:bCs/>
          <w:color w:val="000000" w:themeColor="text1"/>
        </w:rPr>
        <w:t>de dos mil veintidós</w:t>
      </w:r>
      <w:r w:rsidR="00A9204E" w:rsidRPr="00374A25">
        <w:rPr>
          <w:rFonts w:ascii="Palatino Linotype" w:hAnsi="Palatino Linotype"/>
          <w:color w:val="000000" w:themeColor="text1"/>
        </w:rPr>
        <w:t xml:space="preserve">, </w:t>
      </w:r>
      <w:r w:rsidR="0040356E" w:rsidRPr="00374A25">
        <w:rPr>
          <w:rFonts w:ascii="Palatino Linotype" w:hAnsi="Palatino Linotype"/>
          <w:b/>
          <w:color w:val="000000" w:themeColor="text1"/>
        </w:rPr>
        <w:t xml:space="preserve">EL </w:t>
      </w:r>
      <w:r w:rsidRPr="00374A25">
        <w:rPr>
          <w:rFonts w:ascii="Palatino Linotype" w:hAnsi="Palatino Linotype"/>
          <w:b/>
          <w:color w:val="000000" w:themeColor="text1"/>
        </w:rPr>
        <w:t>RECURRENTE</w:t>
      </w:r>
      <w:r w:rsidR="000C7F93" w:rsidRPr="00374A25">
        <w:rPr>
          <w:rFonts w:ascii="Palatino Linotype" w:hAnsi="Palatino Linotype"/>
          <w:b/>
          <w:color w:val="000000" w:themeColor="text1"/>
        </w:rPr>
        <w:t xml:space="preserve"> </w:t>
      </w:r>
      <w:r w:rsidRPr="00374A25">
        <w:rPr>
          <w:rFonts w:ascii="Palatino Linotype" w:hAnsi="Palatino Linotype"/>
          <w:color w:val="000000" w:themeColor="text1"/>
        </w:rPr>
        <w:t xml:space="preserve">interpuso el </w:t>
      </w:r>
      <w:r w:rsidR="000C7F93" w:rsidRPr="00374A25">
        <w:rPr>
          <w:rFonts w:ascii="Palatino Linotype" w:hAnsi="Palatino Linotype"/>
          <w:color w:val="000000" w:themeColor="text1"/>
        </w:rPr>
        <w:t>R</w:t>
      </w:r>
      <w:r w:rsidRPr="00374A25">
        <w:rPr>
          <w:rFonts w:ascii="Palatino Linotype" w:hAnsi="Palatino Linotype"/>
          <w:color w:val="000000" w:themeColor="text1"/>
        </w:rPr>
        <w:t xml:space="preserve">ecurso de </w:t>
      </w:r>
      <w:r w:rsidR="000C7F93" w:rsidRPr="00374A25">
        <w:rPr>
          <w:rFonts w:ascii="Palatino Linotype" w:hAnsi="Palatino Linotype"/>
          <w:color w:val="000000" w:themeColor="text1"/>
        </w:rPr>
        <w:t>R</w:t>
      </w:r>
      <w:r w:rsidRPr="00374A25">
        <w:rPr>
          <w:rFonts w:ascii="Palatino Linotype" w:hAnsi="Palatino Linotype"/>
          <w:color w:val="000000" w:themeColor="text1"/>
        </w:rPr>
        <w:t xml:space="preserve">evisión objeto del presente estudio, el cual fue registrado en </w:t>
      </w:r>
      <w:r w:rsidRPr="00374A25">
        <w:rPr>
          <w:rFonts w:ascii="Palatino Linotype" w:hAnsi="Palatino Linotype"/>
          <w:b/>
          <w:color w:val="000000" w:themeColor="text1"/>
        </w:rPr>
        <w:t>EL SAIMEX</w:t>
      </w:r>
      <w:r w:rsidR="00DF43CB" w:rsidRPr="00374A25">
        <w:rPr>
          <w:rFonts w:ascii="Palatino Linotype" w:hAnsi="Palatino Linotype"/>
          <w:b/>
          <w:color w:val="000000" w:themeColor="text1"/>
        </w:rPr>
        <w:t xml:space="preserve"> </w:t>
      </w:r>
      <w:r w:rsidRPr="00374A25">
        <w:rPr>
          <w:rFonts w:ascii="Palatino Linotype" w:hAnsi="Palatino Linotype"/>
          <w:color w:val="000000" w:themeColor="text1"/>
        </w:rPr>
        <w:t xml:space="preserve">y se le asignó el número de expediente </w:t>
      </w:r>
      <w:r w:rsidR="00633FFC" w:rsidRPr="00374A25">
        <w:rPr>
          <w:rFonts w:ascii="Palatino Linotype" w:hAnsi="Palatino Linotype"/>
          <w:b/>
          <w:color w:val="000000" w:themeColor="text1"/>
        </w:rPr>
        <w:t>12397</w:t>
      </w:r>
      <w:r w:rsidR="00A9204E" w:rsidRPr="00374A25">
        <w:rPr>
          <w:rFonts w:ascii="Palatino Linotype" w:hAnsi="Palatino Linotype"/>
          <w:b/>
          <w:color w:val="000000" w:themeColor="text1"/>
        </w:rPr>
        <w:t>/INFOEM/IP/RR/2022</w:t>
      </w:r>
      <w:r w:rsidRPr="00374A25">
        <w:rPr>
          <w:rFonts w:ascii="Palatino Linotype" w:hAnsi="Palatino Linotype"/>
          <w:b/>
          <w:color w:val="000000" w:themeColor="text1"/>
        </w:rPr>
        <w:t>,</w:t>
      </w:r>
      <w:r w:rsidRPr="00374A25">
        <w:rPr>
          <w:rFonts w:ascii="Palatino Linotype" w:hAnsi="Palatino Linotype" w:cs="Arial"/>
          <w:color w:val="000000" w:themeColor="text1"/>
        </w:rPr>
        <w:t xml:space="preserve"> en el</w:t>
      </w:r>
      <w:r w:rsidR="00B306B4" w:rsidRPr="00374A25">
        <w:rPr>
          <w:rFonts w:ascii="Palatino Linotype" w:hAnsi="Palatino Linotype" w:cs="Arial"/>
          <w:color w:val="000000" w:themeColor="text1"/>
        </w:rPr>
        <w:t xml:space="preserve"> que</w:t>
      </w:r>
      <w:r w:rsidR="007F2176" w:rsidRPr="00374A25">
        <w:rPr>
          <w:rFonts w:ascii="Palatino Linotype" w:hAnsi="Palatino Linotype" w:cs="Arial"/>
          <w:color w:val="000000" w:themeColor="text1"/>
        </w:rPr>
        <w:t xml:space="preserve"> </w:t>
      </w:r>
      <w:r w:rsidR="009F17CA" w:rsidRPr="00374A25">
        <w:rPr>
          <w:rFonts w:ascii="Palatino Linotype" w:hAnsi="Palatino Linotype" w:cs="Arial"/>
          <w:color w:val="000000" w:themeColor="text1"/>
        </w:rPr>
        <w:t xml:space="preserve">señaló </w:t>
      </w:r>
      <w:r w:rsidR="00F83B87" w:rsidRPr="00374A25">
        <w:rPr>
          <w:rFonts w:ascii="Palatino Linotype" w:hAnsi="Palatino Linotype" w:cs="Arial"/>
          <w:color w:val="000000" w:themeColor="text1"/>
        </w:rPr>
        <w:t xml:space="preserve">lo siguiente: </w:t>
      </w:r>
      <w:r w:rsidR="009F17CA" w:rsidRPr="00374A25">
        <w:rPr>
          <w:rFonts w:ascii="Palatino Linotype" w:hAnsi="Palatino Linotype" w:cs="Arial"/>
          <w:color w:val="000000" w:themeColor="text1"/>
        </w:rPr>
        <w:t xml:space="preserve"> </w:t>
      </w:r>
    </w:p>
    <w:p w14:paraId="44EBAB58" w14:textId="77777777" w:rsidR="007A5836" w:rsidRPr="00374A25" w:rsidRDefault="007A5836" w:rsidP="00033AF8">
      <w:pPr>
        <w:spacing w:line="360" w:lineRule="auto"/>
        <w:ind w:right="899"/>
        <w:jc w:val="both"/>
        <w:rPr>
          <w:rFonts w:ascii="Palatino Linotype" w:hAnsi="Palatino Linotype" w:cs="Arial"/>
          <w:i/>
          <w:color w:val="000000" w:themeColor="text1"/>
          <w:sz w:val="22"/>
        </w:rPr>
      </w:pPr>
    </w:p>
    <w:p w14:paraId="7848C461" w14:textId="7BF07C5E" w:rsidR="00F878A4" w:rsidRPr="00374A25" w:rsidRDefault="00F878A4" w:rsidP="00033AF8">
      <w:pPr>
        <w:pStyle w:val="Prrafodelista"/>
        <w:spacing w:line="360" w:lineRule="auto"/>
        <w:ind w:left="0"/>
        <w:jc w:val="both"/>
        <w:rPr>
          <w:rFonts w:ascii="Palatino Linotype" w:hAnsi="Palatino Linotype" w:cs="Arial"/>
          <w:b/>
          <w:color w:val="000000" w:themeColor="text1"/>
        </w:rPr>
      </w:pPr>
      <w:r w:rsidRPr="00374A25">
        <w:rPr>
          <w:rFonts w:ascii="Palatino Linotype" w:hAnsi="Palatino Linotype" w:cs="Arial"/>
          <w:b/>
          <w:color w:val="000000" w:themeColor="text1"/>
        </w:rPr>
        <w:t xml:space="preserve">Acto impugnado: </w:t>
      </w:r>
    </w:p>
    <w:p w14:paraId="792AC15B" w14:textId="77777777" w:rsidR="00F878A4" w:rsidRPr="00374A25" w:rsidRDefault="00F878A4" w:rsidP="00033AF8">
      <w:pPr>
        <w:ind w:right="899"/>
        <w:jc w:val="both"/>
        <w:rPr>
          <w:rFonts w:ascii="Palatino Linotype" w:hAnsi="Palatino Linotype" w:cs="Arial"/>
          <w:i/>
          <w:color w:val="000000" w:themeColor="text1"/>
          <w:sz w:val="22"/>
        </w:rPr>
      </w:pPr>
    </w:p>
    <w:p w14:paraId="20193998" w14:textId="6C90BB0F" w:rsidR="007A5836" w:rsidRPr="00374A25" w:rsidRDefault="007A5836" w:rsidP="00033AF8">
      <w:pPr>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w:t>
      </w:r>
      <w:r w:rsidR="00633FFC" w:rsidRPr="00374A25">
        <w:rPr>
          <w:rFonts w:ascii="Palatino Linotype" w:hAnsi="Palatino Linotype" w:cs="Arial"/>
          <w:i/>
          <w:color w:val="000000" w:themeColor="text1"/>
          <w:sz w:val="22"/>
        </w:rPr>
        <w:t xml:space="preserve">El contenido del oficio GCH/DA/504/2022 de 27 de mayo de 2022, emitido por la Lic. Lidia Vega Luna, Directora de Administración Municipal, y el oficio TM/439/2022, de fecha 02 de junio de 2022, expedido por la Tesorera Municipal, la L.C. </w:t>
      </w:r>
      <w:proofErr w:type="spellStart"/>
      <w:r w:rsidR="00633FFC" w:rsidRPr="00374A25">
        <w:rPr>
          <w:rFonts w:ascii="Palatino Linotype" w:hAnsi="Palatino Linotype" w:cs="Arial"/>
          <w:i/>
          <w:color w:val="000000" w:themeColor="text1"/>
          <w:sz w:val="22"/>
        </w:rPr>
        <w:t>Maria</w:t>
      </w:r>
      <w:proofErr w:type="spellEnd"/>
      <w:r w:rsidR="00633FFC" w:rsidRPr="00374A25">
        <w:rPr>
          <w:rFonts w:ascii="Palatino Linotype" w:hAnsi="Palatino Linotype" w:cs="Arial"/>
          <w:i/>
          <w:color w:val="000000" w:themeColor="text1"/>
          <w:sz w:val="22"/>
        </w:rPr>
        <w:t xml:space="preserve"> del </w:t>
      </w:r>
      <w:proofErr w:type="spellStart"/>
      <w:r w:rsidR="00633FFC" w:rsidRPr="00374A25">
        <w:rPr>
          <w:rFonts w:ascii="Palatino Linotype" w:hAnsi="Palatino Linotype" w:cs="Arial"/>
          <w:i/>
          <w:color w:val="000000" w:themeColor="text1"/>
          <w:sz w:val="22"/>
        </w:rPr>
        <w:t>Angel</w:t>
      </w:r>
      <w:proofErr w:type="spellEnd"/>
      <w:r w:rsidR="00633FFC" w:rsidRPr="00374A25">
        <w:rPr>
          <w:rFonts w:ascii="Palatino Linotype" w:hAnsi="Palatino Linotype" w:cs="Arial"/>
          <w:i/>
          <w:color w:val="000000" w:themeColor="text1"/>
          <w:sz w:val="22"/>
        </w:rPr>
        <w:t xml:space="preserve"> </w:t>
      </w:r>
      <w:proofErr w:type="spellStart"/>
      <w:r w:rsidR="00633FFC" w:rsidRPr="00374A25">
        <w:rPr>
          <w:rFonts w:ascii="Palatino Linotype" w:hAnsi="Palatino Linotype" w:cs="Arial"/>
          <w:i/>
          <w:color w:val="000000" w:themeColor="text1"/>
          <w:sz w:val="22"/>
        </w:rPr>
        <w:t>Hernandez</w:t>
      </w:r>
      <w:proofErr w:type="spellEnd"/>
      <w:r w:rsidR="00633FFC" w:rsidRPr="00374A25">
        <w:rPr>
          <w:rFonts w:ascii="Palatino Linotype" w:hAnsi="Palatino Linotype" w:cs="Arial"/>
          <w:i/>
          <w:color w:val="000000" w:themeColor="text1"/>
          <w:sz w:val="22"/>
        </w:rPr>
        <w:t xml:space="preserve"> Castañeda.</w:t>
      </w:r>
      <w:r w:rsidRPr="00374A25">
        <w:rPr>
          <w:rFonts w:ascii="Palatino Linotype" w:hAnsi="Palatino Linotype" w:cs="Arial"/>
          <w:i/>
          <w:color w:val="000000" w:themeColor="text1"/>
          <w:sz w:val="22"/>
        </w:rPr>
        <w:t>”</w:t>
      </w:r>
      <w:r w:rsidR="00F84FBE" w:rsidRPr="00374A25">
        <w:rPr>
          <w:rFonts w:ascii="Palatino Linotype" w:hAnsi="Palatino Linotype" w:cs="Arial"/>
          <w:i/>
          <w:color w:val="000000" w:themeColor="text1"/>
          <w:sz w:val="22"/>
        </w:rPr>
        <w:t xml:space="preserve"> (sic)</w:t>
      </w:r>
    </w:p>
    <w:p w14:paraId="0436F0B0" w14:textId="77777777" w:rsidR="00651ED3" w:rsidRPr="00374A25" w:rsidRDefault="00651ED3" w:rsidP="00033AF8">
      <w:pPr>
        <w:ind w:right="899"/>
        <w:jc w:val="both"/>
        <w:rPr>
          <w:rFonts w:ascii="Palatino Linotype" w:hAnsi="Palatino Linotype" w:cs="Arial"/>
          <w:i/>
          <w:color w:val="000000" w:themeColor="text1"/>
          <w:sz w:val="22"/>
        </w:rPr>
      </w:pPr>
    </w:p>
    <w:p w14:paraId="53E024BF" w14:textId="07C9CC30" w:rsidR="00F878A4" w:rsidRPr="00374A25" w:rsidRDefault="00F878A4" w:rsidP="00033AF8">
      <w:pPr>
        <w:spacing w:line="360" w:lineRule="auto"/>
        <w:ind w:right="899"/>
        <w:jc w:val="both"/>
        <w:rPr>
          <w:rFonts w:ascii="Palatino Linotype" w:hAnsi="Palatino Linotype" w:cs="Arial"/>
          <w:b/>
          <w:color w:val="000000" w:themeColor="text1"/>
        </w:rPr>
      </w:pPr>
      <w:r w:rsidRPr="00374A25">
        <w:rPr>
          <w:rFonts w:ascii="Palatino Linotype" w:hAnsi="Palatino Linotype" w:cs="Arial"/>
          <w:b/>
          <w:color w:val="000000" w:themeColor="text1"/>
        </w:rPr>
        <w:t xml:space="preserve">Así como, razones o motivos de inconformidad, lo siguiente: </w:t>
      </w:r>
    </w:p>
    <w:p w14:paraId="63AB0EB3" w14:textId="77777777" w:rsidR="00F878A4" w:rsidRPr="00374A25" w:rsidRDefault="00F878A4" w:rsidP="00033AF8">
      <w:pPr>
        <w:ind w:right="899"/>
        <w:jc w:val="both"/>
        <w:rPr>
          <w:rFonts w:ascii="Palatino Linotype" w:hAnsi="Palatino Linotype" w:cs="Arial"/>
          <w:i/>
          <w:color w:val="000000" w:themeColor="text1"/>
          <w:sz w:val="22"/>
        </w:rPr>
      </w:pPr>
    </w:p>
    <w:p w14:paraId="1228FFA3" w14:textId="4F6ACBA0" w:rsidR="00F878A4" w:rsidRPr="00374A25" w:rsidRDefault="00F878A4" w:rsidP="00033AF8">
      <w:pPr>
        <w:ind w:left="851" w:right="899"/>
        <w:jc w:val="both"/>
        <w:rPr>
          <w:rFonts w:ascii="Palatino Linotype" w:hAnsi="Palatino Linotype" w:cs="Arial"/>
          <w:i/>
          <w:color w:val="000000" w:themeColor="text1"/>
          <w:sz w:val="22"/>
        </w:rPr>
      </w:pPr>
      <w:r w:rsidRPr="00374A25">
        <w:rPr>
          <w:rFonts w:ascii="Palatino Linotype" w:hAnsi="Palatino Linotype" w:cs="Arial"/>
          <w:i/>
          <w:color w:val="000000" w:themeColor="text1"/>
          <w:sz w:val="22"/>
        </w:rPr>
        <w:t>“</w:t>
      </w:r>
      <w:r w:rsidR="00633FFC" w:rsidRPr="00374A25">
        <w:rPr>
          <w:rFonts w:ascii="Palatino Linotype" w:hAnsi="Palatino Linotype" w:cs="Arial"/>
          <w:i/>
          <w:color w:val="000000" w:themeColor="text1"/>
          <w:sz w:val="22"/>
        </w:rPr>
        <w:t xml:space="preserve">La autoridad se limita a fundar solamente que la información requerida en cuanto al presupuesto para el rubro de seguridad pública es clasificada, mas no motiva la </w:t>
      </w:r>
      <w:r w:rsidR="00633FFC" w:rsidRPr="00374A25">
        <w:rPr>
          <w:rFonts w:ascii="Palatino Linotype" w:hAnsi="Palatino Linotype" w:cs="Arial"/>
          <w:i/>
          <w:color w:val="000000" w:themeColor="text1"/>
          <w:sz w:val="22"/>
        </w:rPr>
        <w:lastRenderedPageBreak/>
        <w:t>razón del porque esta debe tener este carácter en el caso de la solicitud del suscrito, sin dejar del lado que la solicitud no solamente fue hecha en relación a un solo punto, si no a diversos que no fueron atendidos y contestados de manera puntual e individualizada, por lo que viola mi derecho de acceso a la información y de seguridad jurídica al dar una respuesta incompleta y limitada a todos y cada de los puntos de mi solicitud.</w:t>
      </w:r>
      <w:r w:rsidRPr="00374A25">
        <w:rPr>
          <w:rFonts w:ascii="Palatino Linotype" w:hAnsi="Palatino Linotype" w:cs="Arial"/>
          <w:i/>
          <w:color w:val="000000" w:themeColor="text1"/>
          <w:sz w:val="22"/>
        </w:rPr>
        <w:t>” (sic)</w:t>
      </w:r>
    </w:p>
    <w:p w14:paraId="78F2B57A" w14:textId="77777777" w:rsidR="00F878A4" w:rsidRPr="00374A25" w:rsidRDefault="00F878A4" w:rsidP="00033AF8">
      <w:pPr>
        <w:ind w:left="851" w:right="899"/>
        <w:jc w:val="both"/>
        <w:rPr>
          <w:rFonts w:ascii="Palatino Linotype" w:hAnsi="Palatino Linotype" w:cs="Arial"/>
          <w:i/>
          <w:color w:val="000000" w:themeColor="text1"/>
          <w:sz w:val="22"/>
        </w:rPr>
      </w:pPr>
    </w:p>
    <w:p w14:paraId="6DCFB38C" w14:textId="6FD6237B" w:rsidR="00E62E88" w:rsidRPr="00374A25" w:rsidRDefault="00E62E88" w:rsidP="00033AF8">
      <w:pPr>
        <w:spacing w:line="360" w:lineRule="auto"/>
        <w:jc w:val="both"/>
        <w:rPr>
          <w:rFonts w:ascii="Palatino Linotype" w:hAnsi="Palatino Linotype" w:cs="Arial"/>
          <w:b/>
          <w:color w:val="000000" w:themeColor="text1"/>
          <w:sz w:val="28"/>
          <w:szCs w:val="28"/>
        </w:rPr>
      </w:pPr>
      <w:r w:rsidRPr="00374A25">
        <w:rPr>
          <w:rFonts w:ascii="Palatino Linotype" w:hAnsi="Palatino Linotype" w:cs="Arial"/>
          <w:b/>
          <w:color w:val="000000" w:themeColor="text1"/>
          <w:sz w:val="28"/>
          <w:szCs w:val="28"/>
        </w:rPr>
        <w:t>V. Del turno del Recurso de Revisión</w:t>
      </w:r>
    </w:p>
    <w:p w14:paraId="17C411EA" w14:textId="02811EB3" w:rsidR="007A5836" w:rsidRPr="00374A25" w:rsidRDefault="007A5836" w:rsidP="00033AF8">
      <w:pPr>
        <w:pStyle w:val="Prrafodelista"/>
        <w:spacing w:line="360" w:lineRule="auto"/>
        <w:ind w:left="0"/>
        <w:contextualSpacing/>
        <w:jc w:val="both"/>
        <w:rPr>
          <w:rFonts w:ascii="Palatino Linotype" w:hAnsi="Palatino Linotype" w:cs="Arial"/>
          <w:color w:val="000000" w:themeColor="text1"/>
        </w:rPr>
      </w:pPr>
      <w:r w:rsidRPr="00374A25">
        <w:rPr>
          <w:rFonts w:ascii="Palatino Linotype" w:hAnsi="Palatino Linotype" w:cs="Arial"/>
          <w:color w:val="000000" w:themeColor="text1"/>
        </w:rPr>
        <w:t xml:space="preserve">El recurso de que se trata se envió electrónicamente al Instituto de </w:t>
      </w:r>
      <w:r w:rsidRPr="00374A25">
        <w:rPr>
          <w:rFonts w:ascii="Palatino Linotype" w:eastAsia="Arial Unicode MS" w:hAnsi="Palatino Linotype" w:cs="Arial"/>
          <w:color w:val="000000" w:themeColor="text1"/>
        </w:rPr>
        <w:t>Transparencia</w:t>
      </w:r>
      <w:r w:rsidRPr="00374A25">
        <w:rPr>
          <w:rFonts w:ascii="Palatino Linotype" w:hAnsi="Palatino Linotype" w:cs="Arial"/>
          <w:color w:val="000000" w:themeColor="text1"/>
        </w:rPr>
        <w:t xml:space="preserve">,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Pública y Protección de Datos Personales del Estado de México y Municipios</w:t>
      </w:r>
      <w:r w:rsidR="00F83B87" w:rsidRPr="00374A25">
        <w:rPr>
          <w:rFonts w:ascii="Palatino Linotype" w:hAnsi="Palatino Linotype" w:cs="Arial"/>
          <w:color w:val="000000" w:themeColor="text1"/>
        </w:rPr>
        <w:t>,</w:t>
      </w:r>
      <w:r w:rsidRPr="00374A25">
        <w:rPr>
          <w:rFonts w:ascii="Palatino Linotype" w:hAnsi="Palatino Linotype" w:cs="Arial"/>
          <w:color w:val="000000" w:themeColor="text1"/>
        </w:rPr>
        <w:t xml:space="preserve"> </w:t>
      </w:r>
      <w:r w:rsidR="00F83B87" w:rsidRPr="00374A25">
        <w:rPr>
          <w:rFonts w:ascii="Palatino Linotype" w:hAnsi="Palatino Linotype" w:cs="Arial"/>
          <w:color w:val="000000" w:themeColor="text1"/>
        </w:rPr>
        <w:t>el</w:t>
      </w:r>
      <w:r w:rsidRPr="00374A25">
        <w:rPr>
          <w:rFonts w:ascii="Palatino Linotype" w:hAnsi="Palatino Linotype" w:cs="Arial"/>
          <w:color w:val="000000" w:themeColor="text1"/>
        </w:rPr>
        <w:t xml:space="preserve"> </w:t>
      </w:r>
      <w:r w:rsidR="00633FFC" w:rsidRPr="00374A25">
        <w:rPr>
          <w:rFonts w:ascii="Palatino Linotype" w:hAnsi="Palatino Linotype" w:cs="Arial"/>
          <w:b/>
          <w:color w:val="000000" w:themeColor="text1"/>
        </w:rPr>
        <w:t xml:space="preserve">cuatro de julio </w:t>
      </w:r>
      <w:r w:rsidR="005A39E3" w:rsidRPr="00374A25">
        <w:rPr>
          <w:rFonts w:ascii="Palatino Linotype" w:hAnsi="Palatino Linotype" w:cs="Arial"/>
          <w:b/>
          <w:color w:val="000000" w:themeColor="text1"/>
        </w:rPr>
        <w:t xml:space="preserve">de dos mil </w:t>
      </w:r>
      <w:r w:rsidR="00A9204E" w:rsidRPr="00374A25">
        <w:rPr>
          <w:rFonts w:ascii="Palatino Linotype" w:hAnsi="Palatino Linotype" w:cs="Arial"/>
          <w:b/>
          <w:color w:val="000000" w:themeColor="text1"/>
        </w:rPr>
        <w:t>veintidós</w:t>
      </w:r>
      <w:r w:rsidR="005A39E3" w:rsidRPr="00374A25">
        <w:rPr>
          <w:rFonts w:ascii="Palatino Linotype" w:hAnsi="Palatino Linotype" w:cs="Arial"/>
          <w:color w:val="000000" w:themeColor="text1"/>
        </w:rPr>
        <w:t>;</w:t>
      </w:r>
      <w:r w:rsidR="006E148C" w:rsidRPr="00374A25">
        <w:rPr>
          <w:rFonts w:ascii="Palatino Linotype" w:hAnsi="Palatino Linotype" w:cs="Arial"/>
          <w:color w:val="000000" w:themeColor="text1"/>
        </w:rPr>
        <w:t xml:space="preserve"> </w:t>
      </w:r>
      <w:r w:rsidR="00F3446D" w:rsidRPr="00374A25">
        <w:rPr>
          <w:rFonts w:ascii="Palatino Linotype" w:hAnsi="Palatino Linotype" w:cs="Arial"/>
          <w:color w:val="000000" w:themeColor="text1"/>
        </w:rPr>
        <w:t xml:space="preserve">por lo que, </w:t>
      </w:r>
      <w:r w:rsidRPr="00374A25">
        <w:rPr>
          <w:rFonts w:ascii="Palatino Linotype" w:hAnsi="Palatino Linotype" w:cs="Arial"/>
          <w:color w:val="000000" w:themeColor="text1"/>
        </w:rPr>
        <w:t xml:space="preserve">con fundamento en el artículo 185, fracción I de la </w:t>
      </w:r>
      <w:r w:rsidRPr="00374A25">
        <w:rPr>
          <w:rFonts w:ascii="Palatino Linotype" w:hAnsi="Palatino Linotype"/>
          <w:color w:val="000000" w:themeColor="text1"/>
        </w:rPr>
        <w:t xml:space="preserve">Ley de Transparencia y </w:t>
      </w:r>
      <w:r w:rsidR="00AB4B44" w:rsidRPr="00374A25">
        <w:rPr>
          <w:rFonts w:ascii="Palatino Linotype" w:hAnsi="Palatino Linotype"/>
          <w:color w:val="000000" w:themeColor="text1"/>
        </w:rPr>
        <w:t>Acceso a la Información</w:t>
      </w:r>
      <w:r w:rsidRPr="00374A25">
        <w:rPr>
          <w:rFonts w:ascii="Palatino Linotype" w:hAnsi="Palatino Linotype"/>
          <w:color w:val="000000" w:themeColor="text1"/>
        </w:rPr>
        <w:t xml:space="preserve"> Pública del Estado de México y Municipios</w:t>
      </w:r>
      <w:r w:rsidRPr="00374A25">
        <w:rPr>
          <w:rFonts w:ascii="Palatino Linotype" w:hAnsi="Palatino Linotype" w:cs="Arial"/>
          <w:color w:val="000000" w:themeColor="text1"/>
        </w:rPr>
        <w:t>, se turnó, a través del</w:t>
      </w:r>
      <w:r w:rsidRPr="00374A25">
        <w:rPr>
          <w:rFonts w:ascii="Palatino Linotype" w:eastAsia="Arial Unicode MS" w:hAnsi="Palatino Linotype" w:cs="Arial"/>
          <w:color w:val="000000" w:themeColor="text1"/>
        </w:rPr>
        <w:t xml:space="preserve"> </w:t>
      </w:r>
      <w:r w:rsidRPr="00374A25">
        <w:rPr>
          <w:rFonts w:ascii="Palatino Linotype" w:eastAsia="Arial Unicode MS" w:hAnsi="Palatino Linotype" w:cs="Arial"/>
          <w:b/>
          <w:color w:val="000000" w:themeColor="text1"/>
        </w:rPr>
        <w:t>SAIMEX</w:t>
      </w:r>
      <w:r w:rsidRPr="00374A25">
        <w:rPr>
          <w:rFonts w:ascii="Palatino Linotype" w:hAnsi="Palatino Linotype"/>
          <w:color w:val="000000" w:themeColor="text1"/>
        </w:rPr>
        <w:t xml:space="preserve">, a la </w:t>
      </w:r>
      <w:r w:rsidR="00A9204E" w:rsidRPr="00374A25">
        <w:rPr>
          <w:rFonts w:ascii="Palatino Linotype" w:hAnsi="Palatino Linotype" w:cs="Arial"/>
          <w:color w:val="000000" w:themeColor="text1"/>
        </w:rPr>
        <w:t>c</w:t>
      </w:r>
      <w:r w:rsidRPr="00374A25">
        <w:rPr>
          <w:rFonts w:ascii="Palatino Linotype" w:hAnsi="Palatino Linotype" w:cs="Arial"/>
          <w:color w:val="000000" w:themeColor="text1"/>
        </w:rPr>
        <w:t xml:space="preserve">omisionada </w:t>
      </w:r>
      <w:r w:rsidR="00423E39" w:rsidRPr="00374A25">
        <w:rPr>
          <w:rFonts w:ascii="Palatino Linotype" w:hAnsi="Palatino Linotype"/>
          <w:b/>
          <w:color w:val="000000" w:themeColor="text1"/>
        </w:rPr>
        <w:t>Sharon Cristina Morales Martínez</w:t>
      </w:r>
      <w:r w:rsidRPr="00374A25">
        <w:rPr>
          <w:rFonts w:ascii="Palatino Linotype" w:hAnsi="Palatino Linotype" w:cs="Arial"/>
          <w:color w:val="000000" w:themeColor="text1"/>
        </w:rPr>
        <w:t xml:space="preserve">, a efecto de </w:t>
      </w:r>
      <w:r w:rsidR="00C70502" w:rsidRPr="00374A25">
        <w:rPr>
          <w:rFonts w:ascii="Palatino Linotype" w:hAnsi="Palatino Linotype" w:cs="Arial"/>
          <w:color w:val="000000" w:themeColor="text1"/>
        </w:rPr>
        <w:t xml:space="preserve">decretar </w:t>
      </w:r>
      <w:r w:rsidRPr="00374A25">
        <w:rPr>
          <w:rFonts w:ascii="Palatino Linotype" w:hAnsi="Palatino Linotype" w:cs="Arial"/>
          <w:color w:val="000000" w:themeColor="text1"/>
        </w:rPr>
        <w:t>su admisión o desechamiento.</w:t>
      </w:r>
    </w:p>
    <w:p w14:paraId="2B4D8C89" w14:textId="1A6E6EF3" w:rsidR="002F525A" w:rsidRPr="00374A25" w:rsidRDefault="002F525A" w:rsidP="00033AF8">
      <w:pPr>
        <w:pStyle w:val="Prrafodelista"/>
        <w:spacing w:line="360" w:lineRule="auto"/>
        <w:ind w:left="0"/>
        <w:jc w:val="both"/>
        <w:rPr>
          <w:rFonts w:ascii="Palatino Linotype" w:hAnsi="Palatino Linotype" w:cs="Arial"/>
          <w:color w:val="000000" w:themeColor="text1"/>
        </w:rPr>
      </w:pPr>
    </w:p>
    <w:p w14:paraId="05B3F7D7" w14:textId="77777777" w:rsidR="00E62E88" w:rsidRPr="00374A25" w:rsidRDefault="00E62E88" w:rsidP="00033AF8">
      <w:pPr>
        <w:tabs>
          <w:tab w:val="center" w:pos="4252"/>
          <w:tab w:val="right" w:pos="8504"/>
        </w:tabs>
        <w:spacing w:line="360" w:lineRule="auto"/>
        <w:jc w:val="both"/>
        <w:rPr>
          <w:rFonts w:ascii="Palatino Linotype" w:hAnsi="Palatino Linotype" w:cs="Arial"/>
          <w:b/>
          <w:color w:val="000000" w:themeColor="text1"/>
        </w:rPr>
      </w:pPr>
      <w:r w:rsidRPr="00374A25">
        <w:rPr>
          <w:rFonts w:ascii="Palatino Linotype" w:hAnsi="Palatino Linotype" w:cs="Arial"/>
          <w:b/>
          <w:color w:val="000000" w:themeColor="text1"/>
        </w:rPr>
        <w:t>a) Admisión del Recurso de Revisión</w:t>
      </w:r>
    </w:p>
    <w:p w14:paraId="2973B9F1" w14:textId="529480ED" w:rsidR="00E62E88" w:rsidRPr="00374A25" w:rsidRDefault="00E62E88" w:rsidP="00033AF8">
      <w:pPr>
        <w:pStyle w:val="Prrafodelista"/>
        <w:spacing w:line="360" w:lineRule="auto"/>
        <w:ind w:left="0"/>
        <w:contextualSpacing/>
        <w:jc w:val="both"/>
        <w:rPr>
          <w:rFonts w:ascii="Palatino Linotype" w:hAnsi="Palatino Linotype" w:cs="Arial"/>
          <w:color w:val="000000" w:themeColor="text1"/>
        </w:rPr>
      </w:pPr>
      <w:r w:rsidRPr="00374A25">
        <w:rPr>
          <w:rFonts w:ascii="Palatino Linotype" w:hAnsi="Palatino Linotype" w:cs="Arial"/>
          <w:color w:val="000000" w:themeColor="text1"/>
        </w:rPr>
        <w:t>De las constancias del expediente electrónico del</w:t>
      </w:r>
      <w:r w:rsidRPr="00374A25">
        <w:rPr>
          <w:rFonts w:ascii="Palatino Linotype" w:hAnsi="Palatino Linotype" w:cs="Arial"/>
          <w:b/>
          <w:color w:val="000000" w:themeColor="text1"/>
        </w:rPr>
        <w:t xml:space="preserve"> SAIMEX</w:t>
      </w:r>
      <w:r w:rsidR="00F83B87" w:rsidRPr="00374A25">
        <w:rPr>
          <w:rFonts w:ascii="Palatino Linotype" w:hAnsi="Palatino Linotype" w:cs="Arial"/>
          <w:b/>
          <w:color w:val="000000" w:themeColor="text1"/>
        </w:rPr>
        <w:t xml:space="preserve"> </w:t>
      </w:r>
      <w:r w:rsidR="00F83B87" w:rsidRPr="00374A25">
        <w:rPr>
          <w:rFonts w:ascii="Palatino Linotype" w:hAnsi="Palatino Linotype" w:cs="Arial"/>
          <w:color w:val="000000" w:themeColor="text1"/>
        </w:rPr>
        <w:t>materia del presente asunto</w:t>
      </w:r>
      <w:r w:rsidRPr="00374A25">
        <w:rPr>
          <w:rFonts w:ascii="Palatino Linotype" w:hAnsi="Palatino Linotype" w:cs="Arial"/>
          <w:color w:val="000000" w:themeColor="text1"/>
        </w:rPr>
        <w:t xml:space="preserve">, se advierte que el </w:t>
      </w:r>
      <w:r w:rsidR="00633FFC" w:rsidRPr="00374A25">
        <w:rPr>
          <w:rFonts w:ascii="Palatino Linotype" w:hAnsi="Palatino Linotype" w:cs="Arial"/>
          <w:b/>
          <w:color w:val="000000" w:themeColor="text1"/>
        </w:rPr>
        <w:t xml:space="preserve">cinco de julio </w:t>
      </w:r>
      <w:r w:rsidR="00A9204E" w:rsidRPr="00374A25">
        <w:rPr>
          <w:rFonts w:ascii="Palatino Linotype" w:hAnsi="Palatino Linotype" w:cs="Arial"/>
          <w:b/>
          <w:color w:val="000000" w:themeColor="text1"/>
        </w:rPr>
        <w:t>de dos mil veintidós</w:t>
      </w:r>
      <w:r w:rsidR="007A5836" w:rsidRPr="00374A25">
        <w:rPr>
          <w:rFonts w:ascii="Palatino Linotype" w:hAnsi="Palatino Linotype" w:cs="Arial"/>
          <w:color w:val="000000" w:themeColor="text1"/>
        </w:rPr>
        <w:t xml:space="preserve">, </w:t>
      </w:r>
      <w:r w:rsidRPr="00374A25">
        <w:rPr>
          <w:rFonts w:ascii="Palatino Linotype" w:hAnsi="Palatino Linotype" w:cs="Arial"/>
          <w:color w:val="000000" w:themeColor="text1"/>
        </w:rPr>
        <w:t>se acordó la admisión a trámite del Recurso de Revisión que nos ocupa; así como la integración del expediente respectivo, mismo que se puso a disposición de las partes, para que en un plazo máximo de siete días hábiles</w:t>
      </w:r>
      <w:r w:rsidR="00C06B3F" w:rsidRPr="00374A25">
        <w:rPr>
          <w:rFonts w:ascii="Palatino Linotype" w:hAnsi="Palatino Linotype" w:cs="Arial"/>
          <w:color w:val="000000" w:themeColor="text1"/>
        </w:rPr>
        <w:t xml:space="preserve"> </w:t>
      </w:r>
      <w:r w:rsidR="0040356E" w:rsidRPr="00374A25">
        <w:rPr>
          <w:rFonts w:ascii="Palatino Linotype" w:hAnsi="Palatino Linotype" w:cs="Arial"/>
          <w:b/>
          <w:color w:val="000000" w:themeColor="text1"/>
        </w:rPr>
        <w:t>EL</w:t>
      </w:r>
      <w:r w:rsidR="006E148C" w:rsidRPr="00374A25">
        <w:rPr>
          <w:rFonts w:ascii="Palatino Linotype" w:hAnsi="Palatino Linotype" w:cs="Arial"/>
          <w:b/>
          <w:color w:val="000000" w:themeColor="text1"/>
        </w:rPr>
        <w:t xml:space="preserve"> RECURRENTE </w:t>
      </w:r>
      <w:r w:rsidR="006E148C" w:rsidRPr="00374A25">
        <w:rPr>
          <w:rFonts w:ascii="Palatino Linotype" w:hAnsi="Palatino Linotype" w:cs="Arial"/>
          <w:color w:val="000000" w:themeColor="text1"/>
        </w:rPr>
        <w:t xml:space="preserve">manifestara lo que a su derecho conviniera, a efecto de presentar pruebas o alegatos y, en su caso, </w:t>
      </w:r>
      <w:r w:rsidR="006E148C" w:rsidRPr="00374A25">
        <w:rPr>
          <w:rFonts w:ascii="Palatino Linotype" w:hAnsi="Palatino Linotype" w:cs="Arial"/>
          <w:b/>
          <w:color w:val="000000" w:themeColor="text1"/>
        </w:rPr>
        <w:t xml:space="preserve">EL SUJETO OBLIGADO </w:t>
      </w:r>
      <w:r w:rsidR="006E148C" w:rsidRPr="00374A25">
        <w:rPr>
          <w:rFonts w:ascii="Palatino Linotype" w:hAnsi="Palatino Linotype" w:cs="Arial"/>
          <w:color w:val="000000" w:themeColor="text1"/>
        </w:rPr>
        <w:t>rindiera su corr</w:t>
      </w:r>
      <w:r w:rsidR="00C1656F" w:rsidRPr="00374A25">
        <w:rPr>
          <w:rFonts w:ascii="Palatino Linotype" w:hAnsi="Palatino Linotype" w:cs="Arial"/>
          <w:color w:val="000000" w:themeColor="text1"/>
        </w:rPr>
        <w:t xml:space="preserve">espondiente Informe Justificado, lo anterior, </w:t>
      </w:r>
      <w:r w:rsidRPr="00374A25">
        <w:rPr>
          <w:rFonts w:ascii="Palatino Linotype" w:hAnsi="Palatino Linotype" w:cs="Arial"/>
          <w:color w:val="000000" w:themeColor="text1"/>
        </w:rPr>
        <w:t xml:space="preserve">conforme a lo dispuesto por el artículo 185 de la Ley de Transparencia y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Pública del</w:t>
      </w:r>
      <w:r w:rsidR="00C1656F" w:rsidRPr="00374A25">
        <w:rPr>
          <w:rFonts w:ascii="Palatino Linotype" w:hAnsi="Palatino Linotype" w:cs="Arial"/>
          <w:color w:val="000000" w:themeColor="text1"/>
        </w:rPr>
        <w:t xml:space="preserve"> Estado de México y Municipios. </w:t>
      </w:r>
    </w:p>
    <w:p w14:paraId="7348FA20" w14:textId="77777777" w:rsidR="00F878A4" w:rsidRPr="00374A25" w:rsidRDefault="00F878A4" w:rsidP="00033AF8">
      <w:pPr>
        <w:spacing w:line="360" w:lineRule="auto"/>
        <w:jc w:val="both"/>
        <w:rPr>
          <w:rFonts w:ascii="Palatino Linotype" w:eastAsia="Arial Unicode MS" w:hAnsi="Palatino Linotype" w:cs="Arial"/>
          <w:b/>
          <w:color w:val="000000" w:themeColor="text1"/>
        </w:rPr>
      </w:pPr>
    </w:p>
    <w:p w14:paraId="235AB7EF" w14:textId="77777777" w:rsidR="00E62E88" w:rsidRPr="00374A25" w:rsidRDefault="00E62E88" w:rsidP="00033AF8">
      <w:pPr>
        <w:spacing w:line="360" w:lineRule="auto"/>
        <w:jc w:val="both"/>
        <w:rPr>
          <w:rFonts w:ascii="Palatino Linotype" w:hAnsi="Palatino Linotype" w:cs="Arial"/>
          <w:b/>
          <w:bCs/>
          <w:color w:val="000000" w:themeColor="text1"/>
        </w:rPr>
      </w:pPr>
      <w:r w:rsidRPr="00374A25">
        <w:rPr>
          <w:rFonts w:ascii="Palatino Linotype" w:eastAsia="Arial Unicode MS" w:hAnsi="Palatino Linotype" w:cs="Arial"/>
          <w:b/>
          <w:color w:val="000000" w:themeColor="text1"/>
        </w:rPr>
        <w:lastRenderedPageBreak/>
        <w:t xml:space="preserve">b) </w:t>
      </w:r>
      <w:r w:rsidRPr="00374A25">
        <w:rPr>
          <w:rFonts w:ascii="Palatino Linotype" w:hAnsi="Palatino Linotype" w:cs="Arial"/>
          <w:b/>
          <w:bCs/>
          <w:color w:val="000000" w:themeColor="text1"/>
        </w:rPr>
        <w:t>Informe Justificado</w:t>
      </w:r>
    </w:p>
    <w:p w14:paraId="41FEC60A" w14:textId="77777777" w:rsidR="00633FFC" w:rsidRPr="00374A25" w:rsidRDefault="00633FFC" w:rsidP="00033AF8">
      <w:pPr>
        <w:spacing w:line="360" w:lineRule="auto"/>
        <w:jc w:val="both"/>
        <w:rPr>
          <w:rFonts w:ascii="Palatino Linotype" w:eastAsia="Arial Unicode MS" w:hAnsi="Palatino Linotype" w:cs="Arial"/>
          <w:color w:val="000000" w:themeColor="text1"/>
        </w:rPr>
      </w:pPr>
      <w:r w:rsidRPr="00374A25">
        <w:rPr>
          <w:rFonts w:ascii="Palatino Linotype" w:eastAsia="Arial Unicode MS" w:hAnsi="Palatino Linotype" w:cs="Arial"/>
          <w:color w:val="000000" w:themeColor="text1"/>
        </w:rPr>
        <w:t xml:space="preserve">Conforme a las constancias que obran en el expediente electrónico del </w:t>
      </w:r>
      <w:r w:rsidRPr="00374A25">
        <w:rPr>
          <w:rFonts w:ascii="Palatino Linotype" w:eastAsia="Arial Unicode MS" w:hAnsi="Palatino Linotype" w:cs="Arial"/>
          <w:b/>
          <w:color w:val="000000" w:themeColor="text1"/>
        </w:rPr>
        <w:t>SAIMEX</w:t>
      </w:r>
      <w:r w:rsidRPr="00374A25">
        <w:rPr>
          <w:rFonts w:ascii="Palatino Linotype" w:eastAsia="Arial Unicode MS" w:hAnsi="Palatino Linotype" w:cs="Arial"/>
          <w:color w:val="000000" w:themeColor="text1"/>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374A25">
        <w:rPr>
          <w:rFonts w:ascii="Palatino Linotype" w:eastAsia="Arial Unicode MS" w:hAnsi="Palatino Linotype" w:cs="Arial"/>
          <w:b/>
          <w:color w:val="000000" w:themeColor="text1"/>
        </w:rPr>
        <w:t>RECURRENTE</w:t>
      </w:r>
      <w:r w:rsidRPr="00374A25">
        <w:rPr>
          <w:rFonts w:ascii="Palatino Linotype" w:eastAsia="Arial Unicode MS" w:hAnsi="Palatino Linotype" w:cs="Arial"/>
          <w:color w:val="000000" w:themeColor="text1"/>
        </w:rPr>
        <w:t xml:space="preserve">, éste no realizó manifestación alguna, ni presentó pruebas o alegatos, de igual forma </w:t>
      </w:r>
      <w:r w:rsidRPr="00374A25">
        <w:rPr>
          <w:rFonts w:ascii="Palatino Linotype" w:eastAsia="Arial Unicode MS" w:hAnsi="Palatino Linotype" w:cs="Arial"/>
          <w:b/>
          <w:color w:val="000000" w:themeColor="text1"/>
          <w:lang w:eastAsia="es-MX"/>
        </w:rPr>
        <w:t>EL SUJETO OBLIGADO</w:t>
      </w:r>
      <w:r w:rsidRPr="00374A25">
        <w:rPr>
          <w:rFonts w:ascii="Palatino Linotype" w:eastAsia="Arial Unicode MS" w:hAnsi="Palatino Linotype" w:cs="Arial"/>
          <w:color w:val="000000" w:themeColor="text1"/>
        </w:rPr>
        <w:t xml:space="preserve"> no rindió su Informe Justificado, tal y como se aprecia en la siguiente imagen: </w:t>
      </w:r>
    </w:p>
    <w:p w14:paraId="2622EA4D" w14:textId="418AF501" w:rsidR="00633FFC" w:rsidRPr="00374A25" w:rsidRDefault="00633FFC" w:rsidP="00033AF8">
      <w:pPr>
        <w:spacing w:line="360" w:lineRule="auto"/>
        <w:jc w:val="both"/>
        <w:rPr>
          <w:rFonts w:ascii="Palatino Linotype" w:hAnsi="Palatino Linotype" w:cs="Arial"/>
          <w:color w:val="000000" w:themeColor="text1"/>
          <w:lang w:eastAsia="es-MX"/>
        </w:rPr>
      </w:pPr>
      <w:r w:rsidRPr="00374A25">
        <w:rPr>
          <w:rFonts w:ascii="Palatino Linotype" w:hAnsi="Palatino Linotype"/>
          <w:noProof/>
          <w:color w:val="000000" w:themeColor="text1"/>
          <w:lang w:eastAsia="es-MX"/>
        </w:rPr>
        <w:drawing>
          <wp:inline distT="0" distB="0" distL="0" distR="0" wp14:anchorId="0AE5FD4F" wp14:editId="1FE6143D">
            <wp:extent cx="5791835" cy="1625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625600"/>
                    </a:xfrm>
                    <a:prstGeom prst="rect">
                      <a:avLst/>
                    </a:prstGeom>
                  </pic:spPr>
                </pic:pic>
              </a:graphicData>
            </a:graphic>
          </wp:inline>
        </w:drawing>
      </w:r>
    </w:p>
    <w:p w14:paraId="24C727EB" w14:textId="77777777" w:rsidR="00260B80" w:rsidRPr="00374A25" w:rsidRDefault="00260B80" w:rsidP="00033AF8">
      <w:pPr>
        <w:spacing w:line="360" w:lineRule="auto"/>
        <w:jc w:val="both"/>
        <w:rPr>
          <w:rFonts w:ascii="Palatino Linotype" w:hAnsi="Palatino Linotype" w:cs="Arial"/>
          <w:color w:val="000000" w:themeColor="text1"/>
          <w:lang w:eastAsia="es-MX"/>
        </w:rPr>
      </w:pPr>
    </w:p>
    <w:p w14:paraId="5D5E9FC7" w14:textId="77777777" w:rsidR="00261CF4" w:rsidRPr="00374A25" w:rsidRDefault="00261CF4" w:rsidP="00033AF8">
      <w:pPr>
        <w:widowControl w:val="0"/>
        <w:tabs>
          <w:tab w:val="left" w:pos="0"/>
        </w:tabs>
        <w:spacing w:line="360" w:lineRule="auto"/>
        <w:jc w:val="both"/>
        <w:rPr>
          <w:rFonts w:ascii="Palatino Linotype" w:eastAsia="Palatino Linotype" w:hAnsi="Palatino Linotype" w:cs="Palatino Linotype"/>
          <w:b/>
          <w:color w:val="000000" w:themeColor="text1"/>
        </w:rPr>
      </w:pPr>
      <w:r w:rsidRPr="00374A25">
        <w:rPr>
          <w:rFonts w:ascii="Palatino Linotype" w:eastAsia="Palatino Linotype" w:hAnsi="Palatino Linotype" w:cs="Palatino Linotype"/>
          <w:b/>
          <w:color w:val="000000" w:themeColor="text1"/>
        </w:rPr>
        <w:t xml:space="preserve">c) De la ampliación </w:t>
      </w:r>
    </w:p>
    <w:p w14:paraId="12248936" w14:textId="0F91B4FB" w:rsidR="00261CF4" w:rsidRPr="00374A25" w:rsidRDefault="00261CF4" w:rsidP="00033AF8">
      <w:pPr>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E</w:t>
      </w:r>
      <w:r w:rsidR="008576E8" w:rsidRPr="00374A25">
        <w:rPr>
          <w:rFonts w:ascii="Palatino Linotype" w:eastAsia="Palatino Linotype" w:hAnsi="Palatino Linotype" w:cs="Palatino Linotype"/>
          <w:color w:val="000000" w:themeColor="text1"/>
        </w:rPr>
        <w:t>l</w:t>
      </w:r>
      <w:r w:rsidRPr="00374A25">
        <w:rPr>
          <w:rFonts w:ascii="Palatino Linotype" w:eastAsia="Palatino Linotype" w:hAnsi="Palatino Linotype" w:cs="Palatino Linotype"/>
          <w:color w:val="000000" w:themeColor="text1"/>
        </w:rPr>
        <w:t xml:space="preserve"> </w:t>
      </w:r>
      <w:r w:rsidR="00633FFC" w:rsidRPr="00374A25">
        <w:rPr>
          <w:rFonts w:ascii="Palatino Linotype" w:eastAsia="Palatino Linotype" w:hAnsi="Palatino Linotype" w:cs="Palatino Linotype"/>
          <w:b/>
          <w:color w:val="000000" w:themeColor="text1"/>
        </w:rPr>
        <w:t xml:space="preserve">treinta y uno de agosto </w:t>
      </w:r>
      <w:r w:rsidRPr="00374A25">
        <w:rPr>
          <w:rFonts w:ascii="Palatino Linotype" w:eastAsia="Palatino Linotype" w:hAnsi="Palatino Linotype" w:cs="Palatino Linotype"/>
          <w:b/>
          <w:color w:val="000000" w:themeColor="text1"/>
        </w:rPr>
        <w:t>de dos mil veinti</w:t>
      </w:r>
      <w:r w:rsidR="00633FFC" w:rsidRPr="00374A25">
        <w:rPr>
          <w:rFonts w:ascii="Palatino Linotype" w:eastAsia="Palatino Linotype" w:hAnsi="Palatino Linotype" w:cs="Palatino Linotype"/>
          <w:b/>
          <w:color w:val="000000" w:themeColor="text1"/>
        </w:rPr>
        <w:t>dós</w:t>
      </w:r>
      <w:r w:rsidRPr="00374A25">
        <w:rPr>
          <w:rFonts w:ascii="Palatino Linotype" w:eastAsia="Palatino Linotype" w:hAnsi="Palatino Linotype" w:cs="Palatino Linotype"/>
          <w:color w:val="000000" w:themeColor="text1"/>
        </w:rPr>
        <w:t>, se notificó el acuerdo de ampliación de plazo para resolver el presente Recurso de Revisión, previsto en el artículo 181, tercer párrafo de la Ley de Transparencia y Acceso a la Información Pública del Estado de México y Municipios.</w:t>
      </w:r>
    </w:p>
    <w:p w14:paraId="1EB09005" w14:textId="77777777" w:rsidR="00261CF4" w:rsidRPr="00374A25" w:rsidRDefault="00261CF4" w:rsidP="00033AF8">
      <w:pPr>
        <w:spacing w:line="360" w:lineRule="auto"/>
        <w:jc w:val="both"/>
        <w:rPr>
          <w:rFonts w:ascii="Palatino Linotype" w:eastAsia="Palatino Linotype" w:hAnsi="Palatino Linotype" w:cs="Palatino Linotype"/>
          <w:color w:val="000000" w:themeColor="text1"/>
        </w:rPr>
      </w:pPr>
    </w:p>
    <w:p w14:paraId="2C67755D"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374A25">
        <w:rPr>
          <w:rFonts w:ascii="Palatino Linotype" w:hAnsi="Palatino Linotype" w:cs="Arial"/>
          <w:color w:val="000000" w:themeColor="text1"/>
          <w:lang w:eastAsia="es-MX"/>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0E47C8"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76E472B5"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5118CA8"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7D4DC917"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28832C"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293D06BA"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37DBF3"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6AFDAC9A"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lastRenderedPageBreak/>
        <w:t>Por ello, excepcionalmente, si un asunto es resuelto con posterioridad a los plazos señalados por la norma debe analizarse la razonabilidad del tiempo necesario para su resolución, atentos a los siguientes criterios:</w:t>
      </w:r>
    </w:p>
    <w:p w14:paraId="20D37A0C"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6BFDD9A0" w14:textId="77777777" w:rsidR="00633FFC" w:rsidRPr="00374A25" w:rsidRDefault="00633FFC" w:rsidP="00033AF8">
      <w:pPr>
        <w:pStyle w:val="Prrafodelista"/>
        <w:numPr>
          <w:ilvl w:val="0"/>
          <w:numId w:val="16"/>
        </w:numPr>
        <w:shd w:val="clear" w:color="auto" w:fill="FFFFFF"/>
        <w:spacing w:line="360" w:lineRule="auto"/>
        <w:contextualSpacing/>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0492C2F8" w14:textId="77777777" w:rsidR="00633FFC" w:rsidRPr="00374A25" w:rsidRDefault="00633FFC" w:rsidP="00033AF8">
      <w:pPr>
        <w:pStyle w:val="Prrafodelista"/>
        <w:numPr>
          <w:ilvl w:val="0"/>
          <w:numId w:val="16"/>
        </w:numPr>
        <w:shd w:val="clear" w:color="auto" w:fill="FFFFFF"/>
        <w:spacing w:line="360" w:lineRule="auto"/>
        <w:contextualSpacing/>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Actividad Procesal del interesado: Acciones u omisiones del interesado.</w:t>
      </w:r>
    </w:p>
    <w:p w14:paraId="0D4E50AE" w14:textId="77777777" w:rsidR="00633FFC" w:rsidRPr="00374A25" w:rsidRDefault="00633FFC" w:rsidP="00033AF8">
      <w:pPr>
        <w:pStyle w:val="Prrafodelista"/>
        <w:numPr>
          <w:ilvl w:val="0"/>
          <w:numId w:val="16"/>
        </w:numPr>
        <w:shd w:val="clear" w:color="auto" w:fill="FFFFFF"/>
        <w:spacing w:line="360" w:lineRule="auto"/>
        <w:contextualSpacing/>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Conducta de la Autoridad: Las Acciones u omisiones realizadas en el procedimiento. Así como si la autoridad actuó con la debida diligencia.</w:t>
      </w:r>
    </w:p>
    <w:p w14:paraId="1079D99D" w14:textId="77777777" w:rsidR="00633FFC" w:rsidRPr="00374A25" w:rsidRDefault="00633FFC" w:rsidP="00033AF8">
      <w:pPr>
        <w:pStyle w:val="Prrafodelista"/>
        <w:numPr>
          <w:ilvl w:val="0"/>
          <w:numId w:val="16"/>
        </w:numPr>
        <w:shd w:val="clear" w:color="auto" w:fill="FFFFFF"/>
        <w:spacing w:line="360" w:lineRule="auto"/>
        <w:contextualSpacing/>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La afectación generada en la situación jurídica de la persona involucrada en el proceso: Violación a sus derechos humanos.</w:t>
      </w:r>
    </w:p>
    <w:p w14:paraId="2D9E0A91" w14:textId="77777777" w:rsidR="00633FFC" w:rsidRPr="00374A25" w:rsidRDefault="00633FFC" w:rsidP="00033AF8">
      <w:pPr>
        <w:shd w:val="clear" w:color="auto" w:fill="FFFFFF"/>
        <w:spacing w:line="360" w:lineRule="auto"/>
        <w:ind w:left="360"/>
        <w:jc w:val="both"/>
        <w:rPr>
          <w:rFonts w:ascii="Palatino Linotype" w:hAnsi="Palatino Linotype" w:cs="Arial"/>
          <w:color w:val="000000" w:themeColor="text1"/>
          <w:lang w:eastAsia="es-MX"/>
        </w:rPr>
      </w:pPr>
    </w:p>
    <w:p w14:paraId="23082ECD"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F824F3"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49AE33C7"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FC14575"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9271D8"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41264B3A"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7520CF27"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06B7F844"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p>
    <w:p w14:paraId="5ABC0E29"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7B782357"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4AF0C8C0"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p>
    <w:p w14:paraId="1252493E" w14:textId="77777777" w:rsidR="00633FFC" w:rsidRPr="00374A25" w:rsidRDefault="00633FFC" w:rsidP="00033AF8">
      <w:pPr>
        <w:shd w:val="clear" w:color="auto" w:fill="FFFFFF"/>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lastRenderedPageBreak/>
        <w:t>Por ello, este organismo garante comprometido con la tutela de los derechos humanos confiados, señala que este exceso del plazo legal para resolver el presente asunto, resulta de carácter excepcional.</w:t>
      </w:r>
    </w:p>
    <w:p w14:paraId="79D07AAE" w14:textId="77777777" w:rsidR="00633FFC" w:rsidRPr="00374A25" w:rsidRDefault="00633FFC" w:rsidP="00033AF8">
      <w:pPr>
        <w:spacing w:line="360" w:lineRule="auto"/>
        <w:jc w:val="both"/>
        <w:rPr>
          <w:rFonts w:ascii="Palatino Linotype" w:hAnsi="Palatino Linotype" w:cs="Arial"/>
          <w:b/>
          <w:color w:val="000000" w:themeColor="text1"/>
          <w:lang w:eastAsia="es-MX"/>
        </w:rPr>
      </w:pPr>
    </w:p>
    <w:p w14:paraId="4DFF5707" w14:textId="77777777" w:rsidR="00633FFC" w:rsidRPr="00374A25" w:rsidRDefault="00633FFC" w:rsidP="00033AF8">
      <w:pPr>
        <w:pStyle w:val="Prrafodelista"/>
        <w:spacing w:line="360" w:lineRule="auto"/>
        <w:ind w:left="0"/>
        <w:jc w:val="both"/>
        <w:rPr>
          <w:rFonts w:ascii="Palatino Linotype" w:hAnsi="Palatino Linotype" w:cs="Arial"/>
          <w:b/>
          <w:bCs/>
          <w:color w:val="000000" w:themeColor="text1"/>
        </w:rPr>
      </w:pPr>
      <w:r w:rsidRPr="00374A25">
        <w:rPr>
          <w:rFonts w:ascii="Palatino Linotype" w:hAnsi="Palatino Linotype" w:cs="Arial"/>
          <w:b/>
          <w:color w:val="000000" w:themeColor="text1"/>
          <w:lang w:eastAsia="es-MX"/>
        </w:rPr>
        <w:t>d</w:t>
      </w:r>
      <w:r w:rsidRPr="00374A25">
        <w:rPr>
          <w:rFonts w:ascii="Palatino Linotype" w:hAnsi="Palatino Linotype" w:cs="Arial"/>
          <w:b/>
          <w:bCs/>
          <w:color w:val="000000" w:themeColor="text1"/>
        </w:rPr>
        <w:t>) Cierre de Instrucción</w:t>
      </w:r>
    </w:p>
    <w:p w14:paraId="57BA7E16" w14:textId="2203B82B" w:rsidR="00633FFC" w:rsidRPr="00374A25" w:rsidRDefault="00633FFC" w:rsidP="00033AF8">
      <w:pPr>
        <w:pStyle w:val="Prrafodelista"/>
        <w:spacing w:line="360" w:lineRule="auto"/>
        <w:ind w:left="0"/>
        <w:contextualSpacing/>
        <w:jc w:val="both"/>
        <w:rPr>
          <w:rFonts w:ascii="Palatino Linotype" w:hAnsi="Palatino Linotype"/>
          <w:color w:val="000000" w:themeColor="text1"/>
        </w:rPr>
      </w:pPr>
      <w:r w:rsidRPr="00374A25">
        <w:rPr>
          <w:rFonts w:ascii="Palatino Linotype" w:hAnsi="Palatino Linotype"/>
          <w:color w:val="000000" w:themeColor="text1"/>
        </w:rPr>
        <w:t xml:space="preserve">Una vez analizado el estado procesal que guarda el expediente, el </w:t>
      </w:r>
      <w:r w:rsidR="006B5857" w:rsidRPr="00374A25">
        <w:rPr>
          <w:rFonts w:ascii="Palatino Linotype" w:hAnsi="Palatino Linotype"/>
          <w:b/>
          <w:bCs/>
          <w:color w:val="000000" w:themeColor="text1"/>
        </w:rPr>
        <w:t xml:space="preserve">quince de agosto </w:t>
      </w:r>
      <w:r w:rsidRPr="00374A25">
        <w:rPr>
          <w:rFonts w:ascii="Palatino Linotype" w:hAnsi="Palatino Linotype"/>
          <w:b/>
          <w:bCs/>
          <w:color w:val="000000" w:themeColor="text1"/>
        </w:rPr>
        <w:t>de dos mil veintitrés</w:t>
      </w:r>
      <w:r w:rsidRPr="00374A25">
        <w:rPr>
          <w:rFonts w:ascii="Palatino Linotype" w:hAnsi="Palatino Linotype"/>
          <w:color w:val="000000" w:themeColor="text1"/>
        </w:rPr>
        <w:t>, la comisionada</w:t>
      </w:r>
      <w:r w:rsidRPr="00374A25">
        <w:rPr>
          <w:rFonts w:ascii="Palatino Linotype" w:hAnsi="Palatino Linotype"/>
          <w:b/>
          <w:color w:val="000000" w:themeColor="text1"/>
        </w:rPr>
        <w:t xml:space="preserve"> Sharon Cristina Morales Martínez </w:t>
      </w:r>
      <w:r w:rsidRPr="00374A25">
        <w:rPr>
          <w:rFonts w:ascii="Palatino Linotype" w:hAnsi="Palatino Linotype"/>
          <w:color w:val="000000" w:themeColor="text1"/>
        </w:rPr>
        <w:t>acordó el cierre de instrucción;</w:t>
      </w:r>
      <w:r w:rsidRPr="00374A25">
        <w:rPr>
          <w:rFonts w:ascii="Palatino Linotype" w:hAnsi="Palatino Linotype" w:cs="Arial"/>
          <w:color w:val="000000" w:themeColor="text1"/>
        </w:rPr>
        <w:t xml:space="preserve"> así como, la remisión </w:t>
      </w:r>
      <w:r w:rsidR="00CC616E" w:rsidRPr="00374A25">
        <w:rPr>
          <w:rFonts w:ascii="Palatino Linotype" w:hAnsi="Palatino Linotype" w:cs="Arial"/>
          <w:color w:val="000000" w:themeColor="text1"/>
        </w:rPr>
        <w:t>de este</w:t>
      </w:r>
      <w:r w:rsidRPr="00374A25">
        <w:rPr>
          <w:rFonts w:ascii="Palatino Linotype" w:hAnsi="Palatino Linotype" w:cs="Arial"/>
          <w:color w:val="000000" w:themeColor="text1"/>
        </w:rPr>
        <w:t xml:space="preserve"> a efecto de ser resuelto, de conformidad con lo establecido en el artículo 185 fracciones VI y VIII de la Ley de Transparencia y Acceso a la Información Pública del Estado de México y Municipios; </w:t>
      </w:r>
      <w:r w:rsidRPr="00374A25">
        <w:rPr>
          <w:rFonts w:ascii="Palatino Linotype" w:hAnsi="Palatino Linotype"/>
          <w:color w:val="000000" w:themeColor="text1"/>
        </w:rPr>
        <w:t>y,</w:t>
      </w:r>
    </w:p>
    <w:p w14:paraId="2883E3F7" w14:textId="77777777" w:rsidR="00633FFC" w:rsidRPr="00374A25" w:rsidRDefault="00633FFC" w:rsidP="00033AF8">
      <w:pPr>
        <w:pStyle w:val="Prrafodelista"/>
        <w:ind w:left="0"/>
        <w:contextualSpacing/>
        <w:jc w:val="both"/>
        <w:rPr>
          <w:rFonts w:ascii="Palatino Linotype" w:hAnsi="Palatino Linotype"/>
          <w:color w:val="000000" w:themeColor="text1"/>
        </w:rPr>
      </w:pPr>
    </w:p>
    <w:p w14:paraId="036F9547" w14:textId="77777777" w:rsidR="007A5836" w:rsidRPr="00374A25" w:rsidRDefault="007A5836" w:rsidP="00033AF8">
      <w:pPr>
        <w:jc w:val="center"/>
        <w:rPr>
          <w:rFonts w:ascii="Palatino Linotype" w:hAnsi="Palatino Linotype"/>
          <w:b/>
          <w:bCs/>
          <w:color w:val="000000" w:themeColor="text1"/>
          <w:spacing w:val="60"/>
          <w:sz w:val="28"/>
        </w:rPr>
      </w:pPr>
      <w:r w:rsidRPr="00374A25">
        <w:rPr>
          <w:rFonts w:ascii="Palatino Linotype" w:hAnsi="Palatino Linotype"/>
          <w:b/>
          <w:bCs/>
          <w:color w:val="000000" w:themeColor="text1"/>
          <w:spacing w:val="60"/>
          <w:sz w:val="28"/>
        </w:rPr>
        <w:t>CONSIDERANDO</w:t>
      </w:r>
    </w:p>
    <w:p w14:paraId="2D9810D3" w14:textId="77777777" w:rsidR="006C258B" w:rsidRPr="00374A25" w:rsidRDefault="006C258B" w:rsidP="00033AF8">
      <w:pPr>
        <w:jc w:val="center"/>
        <w:rPr>
          <w:rFonts w:ascii="Palatino Linotype" w:hAnsi="Palatino Linotype"/>
          <w:b/>
          <w:bCs/>
          <w:color w:val="000000" w:themeColor="text1"/>
          <w:spacing w:val="60"/>
          <w:sz w:val="28"/>
        </w:rPr>
      </w:pPr>
    </w:p>
    <w:p w14:paraId="1175ED9F" w14:textId="77777777" w:rsidR="00FA2D5D" w:rsidRPr="00374A25" w:rsidRDefault="002D5F76" w:rsidP="00033AF8">
      <w:pPr>
        <w:spacing w:line="360" w:lineRule="auto"/>
        <w:ind w:right="50"/>
        <w:jc w:val="both"/>
        <w:rPr>
          <w:rFonts w:ascii="Palatino Linotype" w:hAnsi="Palatino Linotype"/>
          <w:b/>
          <w:color w:val="000000" w:themeColor="text1"/>
        </w:rPr>
      </w:pPr>
      <w:r w:rsidRPr="00374A25">
        <w:rPr>
          <w:rFonts w:ascii="Palatino Linotype" w:hAnsi="Palatino Linotype"/>
          <w:b/>
          <w:color w:val="000000" w:themeColor="text1"/>
          <w:sz w:val="28"/>
          <w:szCs w:val="28"/>
        </w:rPr>
        <w:t>PRIMERO</w:t>
      </w:r>
      <w:r w:rsidRPr="00374A25">
        <w:rPr>
          <w:rFonts w:ascii="Palatino Linotype" w:hAnsi="Palatino Linotype"/>
          <w:b/>
          <w:color w:val="000000" w:themeColor="text1"/>
        </w:rPr>
        <w:t>.</w:t>
      </w:r>
      <w:r w:rsidRPr="00374A25">
        <w:rPr>
          <w:rFonts w:ascii="Palatino Linotype" w:hAnsi="Palatino Linotype"/>
          <w:color w:val="000000" w:themeColor="text1"/>
        </w:rPr>
        <w:t xml:space="preserve"> </w:t>
      </w:r>
      <w:r w:rsidRPr="00374A25">
        <w:rPr>
          <w:rFonts w:ascii="Palatino Linotype" w:hAnsi="Palatino Linotype"/>
          <w:b/>
          <w:color w:val="000000" w:themeColor="text1"/>
        </w:rPr>
        <w:t>Competencia</w:t>
      </w:r>
      <w:r w:rsidRPr="00374A25">
        <w:rPr>
          <w:rFonts w:ascii="Palatino Linotype" w:hAnsi="Palatino Linotype"/>
          <w:color w:val="000000" w:themeColor="text1"/>
        </w:rPr>
        <w:t>.</w:t>
      </w:r>
      <w:r w:rsidRPr="00374A25">
        <w:rPr>
          <w:rFonts w:ascii="Palatino Linotype" w:hAnsi="Palatino Linotype"/>
          <w:b/>
          <w:color w:val="000000" w:themeColor="text1"/>
        </w:rPr>
        <w:t xml:space="preserve"> </w:t>
      </w:r>
    </w:p>
    <w:p w14:paraId="27DD7C24" w14:textId="6B41E286" w:rsidR="002D5F76" w:rsidRPr="00374A25" w:rsidRDefault="002D5F76" w:rsidP="00033AF8">
      <w:pPr>
        <w:spacing w:line="360" w:lineRule="auto"/>
        <w:ind w:right="50"/>
        <w:jc w:val="both"/>
        <w:rPr>
          <w:rFonts w:ascii="Palatino Linotype" w:hAnsi="Palatino Linotype"/>
          <w:color w:val="000000" w:themeColor="text1"/>
        </w:rPr>
      </w:pPr>
      <w:r w:rsidRPr="00374A25">
        <w:rPr>
          <w:rFonts w:ascii="Palatino Linotype" w:hAnsi="Palatino Linotype"/>
          <w:color w:val="000000" w:themeColor="text1"/>
        </w:rPr>
        <w:t xml:space="preserve">Este Instituto de Transparencia, </w:t>
      </w:r>
      <w:r w:rsidR="00AB4B44" w:rsidRPr="00374A25">
        <w:rPr>
          <w:rFonts w:ascii="Palatino Linotype" w:hAnsi="Palatino Linotype"/>
          <w:color w:val="000000" w:themeColor="text1"/>
        </w:rPr>
        <w:t>Acceso a la Información</w:t>
      </w:r>
      <w:r w:rsidRPr="00374A25">
        <w:rPr>
          <w:rFonts w:ascii="Palatino Linotype" w:hAnsi="Palatino Linotype"/>
          <w:color w:val="000000" w:themeColor="text1"/>
        </w:rPr>
        <w:t xml:space="preserve"> Pública y Protección de Datos Personales del Estado de México y Municipios, es competente para conocer y resolver el presente </w:t>
      </w:r>
      <w:r w:rsidR="000C7F93" w:rsidRPr="00374A25">
        <w:rPr>
          <w:rFonts w:ascii="Palatino Linotype" w:hAnsi="Palatino Linotype"/>
          <w:color w:val="000000" w:themeColor="text1"/>
        </w:rPr>
        <w:t>Recurso de R</w:t>
      </w:r>
      <w:r w:rsidRPr="00374A25">
        <w:rPr>
          <w:rFonts w:ascii="Palatino Linotype" w:hAnsi="Palatino Linotype"/>
          <w:color w:val="000000" w:themeColor="text1"/>
        </w:rPr>
        <w:t xml:space="preserve">evisión, conforme a lo dispuesto en los artículos 6, Apartado A de la Constitución Política de los Estados Unidos Mexicanos; </w:t>
      </w:r>
      <w:r w:rsidR="00A102BC" w:rsidRPr="00374A25">
        <w:rPr>
          <w:rFonts w:ascii="Palatino Linotype" w:hAnsi="Palatino Linotype"/>
        </w:rPr>
        <w:t>5, párrafos trigésimo segundo, trigésimo tercero y trigésimo cuarto, fracciones IV y V de la Constitución Política del Estado Libre y Soberano de México;</w:t>
      </w:r>
      <w:r w:rsidR="00A102BC" w:rsidRPr="00374A25">
        <w:rPr>
          <w:rFonts w:ascii="Palatino Linotype" w:hAnsi="Palatino Linotype"/>
          <w:color w:val="000000" w:themeColor="text1"/>
        </w:rPr>
        <w:t xml:space="preserve"> </w:t>
      </w:r>
      <w:r w:rsidRPr="00374A25">
        <w:rPr>
          <w:rFonts w:ascii="Palatino Linotype" w:hAnsi="Palatino Linotype"/>
          <w:color w:val="000000" w:themeColor="text1"/>
        </w:rPr>
        <w:t xml:space="preserve">2 fracción II, 13, 29, 36, fracciones I y II, 176, 178, 179, 181 párrafo tercero y 185 de la Ley de Transparencia y </w:t>
      </w:r>
      <w:r w:rsidR="00AB4B44" w:rsidRPr="00374A25">
        <w:rPr>
          <w:rFonts w:ascii="Palatino Linotype" w:hAnsi="Palatino Linotype"/>
          <w:color w:val="000000" w:themeColor="text1"/>
        </w:rPr>
        <w:t>Acceso a la Información</w:t>
      </w:r>
      <w:r w:rsidRPr="00374A25">
        <w:rPr>
          <w:rFonts w:ascii="Palatino Linotype" w:hAnsi="Palatino Linotype"/>
          <w:color w:val="000000" w:themeColor="text1"/>
        </w:rPr>
        <w:t xml:space="preserve"> Pública del Estado de México y Municipios</w:t>
      </w:r>
      <w:r w:rsidRPr="00374A25">
        <w:rPr>
          <w:rFonts w:ascii="Palatino Linotype" w:hAnsi="Palatino Linotype" w:cs="Arial"/>
          <w:color w:val="000000" w:themeColor="text1"/>
        </w:rPr>
        <w:t xml:space="preserve">; y 9, fracciones I y XXIV y 11 del Reglamento Interior del Instituto de Transparencia,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Pública y Protección de Datos Personales del Estado de México y Municipios.</w:t>
      </w:r>
    </w:p>
    <w:p w14:paraId="05A2C2FB" w14:textId="77777777" w:rsidR="00FA2D5D" w:rsidRPr="00374A25" w:rsidRDefault="00FA1E61" w:rsidP="00033AF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74A25">
        <w:rPr>
          <w:rFonts w:ascii="Palatino Linotype" w:hAnsi="Palatino Linotype"/>
          <w:b/>
          <w:color w:val="000000" w:themeColor="text1"/>
          <w:sz w:val="28"/>
        </w:rPr>
        <w:lastRenderedPageBreak/>
        <w:t>SEGUNDO.</w:t>
      </w:r>
      <w:r w:rsidRPr="00374A25">
        <w:rPr>
          <w:rFonts w:ascii="Palatino Linotype" w:hAnsi="Palatino Linotype" w:cs="Arial"/>
          <w:b/>
          <w:color w:val="000000" w:themeColor="text1"/>
        </w:rPr>
        <w:t xml:space="preserve"> </w:t>
      </w:r>
      <w:r w:rsidR="00633F63" w:rsidRPr="00374A25">
        <w:rPr>
          <w:rFonts w:ascii="Palatino Linotype" w:hAnsi="Palatino Linotype" w:cs="Arial"/>
          <w:b/>
          <w:color w:val="000000" w:themeColor="text1"/>
        </w:rPr>
        <w:t>Interés.</w:t>
      </w:r>
      <w:r w:rsidR="00633F63" w:rsidRPr="00374A25">
        <w:rPr>
          <w:rFonts w:ascii="Palatino Linotype" w:hAnsi="Palatino Linotype" w:cs="Arial"/>
          <w:color w:val="000000" w:themeColor="text1"/>
        </w:rPr>
        <w:t xml:space="preserve"> </w:t>
      </w:r>
    </w:p>
    <w:p w14:paraId="66E31ACB" w14:textId="39AE3CFF" w:rsidR="00E62E88" w:rsidRPr="00374A25" w:rsidRDefault="00E62E88" w:rsidP="00033AF8">
      <w:pPr>
        <w:spacing w:line="360" w:lineRule="auto"/>
        <w:jc w:val="both"/>
        <w:rPr>
          <w:rFonts w:ascii="Palatino Linotype" w:hAnsi="Palatino Linotype" w:cs="Arial"/>
          <w:b/>
          <w:bCs/>
          <w:color w:val="000000" w:themeColor="text1"/>
        </w:rPr>
      </w:pPr>
      <w:r w:rsidRPr="00374A25">
        <w:rPr>
          <w:rFonts w:ascii="Palatino Linotype" w:hAnsi="Palatino Linotype" w:cs="Arial"/>
          <w:bCs/>
          <w:color w:val="000000" w:themeColor="text1"/>
        </w:rPr>
        <w:t xml:space="preserve">El Recurso de Revisión fue interpuesto por parte legítima, en atención a que se presentó por </w:t>
      </w:r>
      <w:r w:rsidR="009C6EAB" w:rsidRPr="00374A25">
        <w:rPr>
          <w:rFonts w:ascii="Palatino Linotype" w:hAnsi="Palatino Linotype" w:cs="Arial"/>
          <w:b/>
          <w:color w:val="000000" w:themeColor="text1"/>
        </w:rPr>
        <w:t>EL</w:t>
      </w:r>
      <w:r w:rsidRPr="00374A25">
        <w:rPr>
          <w:rFonts w:ascii="Palatino Linotype" w:hAnsi="Palatino Linotype" w:cs="Arial"/>
          <w:b/>
          <w:bCs/>
          <w:color w:val="000000" w:themeColor="text1"/>
        </w:rPr>
        <w:t xml:space="preserve"> RECURRENTE,</w:t>
      </w:r>
      <w:r w:rsidRPr="00374A25">
        <w:rPr>
          <w:rFonts w:ascii="Palatino Linotype" w:hAnsi="Palatino Linotype" w:cs="Arial"/>
          <w:bCs/>
          <w:color w:val="000000" w:themeColor="text1"/>
        </w:rPr>
        <w:t xml:space="preserve"> quien es la misma persona que formuló la solicitud de </w:t>
      </w:r>
      <w:r w:rsidR="00AB4B44" w:rsidRPr="00374A25">
        <w:rPr>
          <w:rFonts w:ascii="Palatino Linotype" w:hAnsi="Palatino Linotype" w:cs="Arial"/>
          <w:bCs/>
          <w:color w:val="000000" w:themeColor="text1"/>
        </w:rPr>
        <w:t>Acceso a la Información</w:t>
      </w:r>
      <w:r w:rsidRPr="00374A25">
        <w:rPr>
          <w:rFonts w:ascii="Palatino Linotype" w:hAnsi="Palatino Linotype" w:cs="Arial"/>
          <w:bCs/>
          <w:color w:val="000000" w:themeColor="text1"/>
        </w:rPr>
        <w:t xml:space="preserve"> pública al </w:t>
      </w:r>
      <w:r w:rsidRPr="00374A25">
        <w:rPr>
          <w:rFonts w:ascii="Palatino Linotype" w:hAnsi="Palatino Linotype" w:cs="Arial"/>
          <w:b/>
          <w:bCs/>
          <w:color w:val="000000" w:themeColor="text1"/>
        </w:rPr>
        <w:t xml:space="preserve">SUJETO OBLIGADO, </w:t>
      </w:r>
      <w:r w:rsidRPr="00374A25">
        <w:rPr>
          <w:rFonts w:ascii="Palatino Linotype" w:hAnsi="Palatino Linotype" w:cs="Arial"/>
          <w:bCs/>
          <w:color w:val="000000" w:themeColor="text1"/>
        </w:rPr>
        <w:t xml:space="preserve">pues para ello, es </w:t>
      </w:r>
      <w:r w:rsidRPr="00374A25">
        <w:rPr>
          <w:rFonts w:ascii="Palatino Linotype" w:hAnsi="Palatino Linotype" w:cs="Arial"/>
          <w:color w:val="000000" w:themeColor="text1"/>
          <w:lang w:eastAsia="es-MX"/>
        </w:rPr>
        <w:t xml:space="preserve">necesario que </w:t>
      </w:r>
      <w:r w:rsidR="00EC37FE" w:rsidRPr="00374A25">
        <w:rPr>
          <w:rFonts w:ascii="Palatino Linotype" w:hAnsi="Palatino Linotype" w:cs="Arial"/>
          <w:color w:val="000000" w:themeColor="text1"/>
          <w:lang w:eastAsia="es-MX"/>
        </w:rPr>
        <w:t>el</w:t>
      </w:r>
      <w:r w:rsidRPr="00374A25">
        <w:rPr>
          <w:rFonts w:ascii="Palatino Linotype" w:hAnsi="Palatino Linotype" w:cs="Arial"/>
          <w:color w:val="000000" w:themeColor="text1"/>
          <w:lang w:eastAsia="es-MX"/>
        </w:rPr>
        <w:t xml:space="preserve"> particular ingrese al </w:t>
      </w:r>
      <w:r w:rsidRPr="00374A25">
        <w:rPr>
          <w:rFonts w:ascii="Palatino Linotype" w:hAnsi="Palatino Linotype" w:cs="Arial"/>
          <w:b/>
          <w:color w:val="000000" w:themeColor="text1"/>
          <w:lang w:eastAsia="es-MX"/>
        </w:rPr>
        <w:t xml:space="preserve">SAIMEX </w:t>
      </w:r>
      <w:r w:rsidRPr="00374A25">
        <w:rPr>
          <w:rFonts w:ascii="Palatino Linotype" w:hAnsi="Palatino Linotype" w:cs="Arial"/>
          <w:color w:val="000000" w:themeColor="text1"/>
          <w:lang w:eastAsia="es-MX"/>
        </w:rPr>
        <w:t>mediante la utilización de su clave de usuario y contraseña.</w:t>
      </w:r>
    </w:p>
    <w:p w14:paraId="3DCA35D6" w14:textId="77777777" w:rsidR="006C258B" w:rsidRPr="00374A25" w:rsidRDefault="006C258B" w:rsidP="00033AF8">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374A25" w:rsidRDefault="00FA1E61" w:rsidP="00033AF8">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374A25">
        <w:rPr>
          <w:rFonts w:ascii="Palatino Linotype" w:hAnsi="Palatino Linotype"/>
          <w:b/>
          <w:color w:val="000000" w:themeColor="text1"/>
          <w:sz w:val="28"/>
        </w:rPr>
        <w:t>TERCERO</w:t>
      </w:r>
      <w:r w:rsidRPr="00374A25">
        <w:rPr>
          <w:rFonts w:ascii="Palatino Linotype" w:hAnsi="Palatino Linotype" w:cs="Arial"/>
          <w:b/>
          <w:color w:val="000000" w:themeColor="text1"/>
        </w:rPr>
        <w:t xml:space="preserve">. </w:t>
      </w:r>
      <w:r w:rsidR="00633F63" w:rsidRPr="00374A25">
        <w:rPr>
          <w:rFonts w:ascii="Palatino Linotype" w:hAnsi="Palatino Linotype" w:cs="Arial"/>
          <w:b/>
          <w:color w:val="000000" w:themeColor="text1"/>
        </w:rPr>
        <w:t xml:space="preserve">Oportunidad. </w:t>
      </w:r>
    </w:p>
    <w:p w14:paraId="5625552A" w14:textId="3F3A3417" w:rsidR="00633F63" w:rsidRPr="00374A25" w:rsidRDefault="00633F63" w:rsidP="00033AF8">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374A25">
        <w:rPr>
          <w:rFonts w:ascii="Palatino Linotype" w:hAnsi="Palatino Linotype" w:cs="Arial"/>
          <w:color w:val="000000" w:themeColor="text1"/>
        </w:rPr>
        <w:t xml:space="preserve">El </w:t>
      </w:r>
      <w:r w:rsidR="000C7F93" w:rsidRPr="00374A25">
        <w:rPr>
          <w:rFonts w:ascii="Palatino Linotype" w:hAnsi="Palatino Linotype" w:cs="Arial"/>
          <w:color w:val="000000" w:themeColor="text1"/>
        </w:rPr>
        <w:t>Recurso de R</w:t>
      </w:r>
      <w:r w:rsidRPr="00374A25">
        <w:rPr>
          <w:rFonts w:ascii="Palatino Linotype" w:hAnsi="Palatino Linotype" w:cs="Arial"/>
          <w:color w:val="000000" w:themeColor="text1"/>
        </w:rPr>
        <w:t xml:space="preserve">evisión </w:t>
      </w:r>
      <w:r w:rsidR="00FA2D5D" w:rsidRPr="00374A25">
        <w:rPr>
          <w:rFonts w:ascii="Palatino Linotype" w:hAnsi="Palatino Linotype" w:cs="Arial"/>
          <w:color w:val="000000" w:themeColor="text1"/>
        </w:rPr>
        <w:t xml:space="preserve">se interpuso </w:t>
      </w:r>
      <w:r w:rsidRPr="00374A25">
        <w:rPr>
          <w:rFonts w:ascii="Palatino Linotype" w:hAnsi="Palatino Linotype" w:cs="Arial"/>
          <w:color w:val="000000" w:themeColor="text1"/>
        </w:rPr>
        <w:t xml:space="preserve">dentro del plazo de quince días hábiles contados a partir del día siguiente en que </w:t>
      </w:r>
      <w:r w:rsidR="009C6EAB" w:rsidRPr="00374A25">
        <w:rPr>
          <w:rFonts w:ascii="Palatino Linotype" w:hAnsi="Palatino Linotype" w:cs="Arial"/>
          <w:b/>
          <w:color w:val="000000" w:themeColor="text1"/>
        </w:rPr>
        <w:t>EL</w:t>
      </w:r>
      <w:r w:rsidRPr="00374A25">
        <w:rPr>
          <w:rFonts w:ascii="Palatino Linotype" w:hAnsi="Palatino Linotype" w:cs="Arial"/>
          <w:b/>
          <w:color w:val="000000" w:themeColor="text1"/>
        </w:rPr>
        <w:t xml:space="preserve"> RECURRENTE </w:t>
      </w:r>
      <w:r w:rsidRPr="00374A25">
        <w:rPr>
          <w:rFonts w:ascii="Palatino Linotype" w:hAnsi="Palatino Linotype" w:cs="Arial"/>
          <w:color w:val="000000" w:themeColor="text1"/>
        </w:rPr>
        <w:t xml:space="preserve">tuvo conocimiento de la respuesta impugnada, tal y como lo prevé el artículo 178 de la Ley de Transparencia y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Pública del Estado de México y Municipios, que establece: </w:t>
      </w:r>
    </w:p>
    <w:p w14:paraId="714118FA" w14:textId="77777777" w:rsidR="00633F63" w:rsidRPr="00374A25" w:rsidRDefault="00633F63" w:rsidP="00033AF8">
      <w:pPr>
        <w:ind w:left="851" w:right="902"/>
        <w:jc w:val="both"/>
        <w:rPr>
          <w:rFonts w:ascii="Palatino Linotype" w:eastAsiaTheme="minorEastAsia" w:hAnsi="Palatino Linotype" w:cs="Arial"/>
          <w:color w:val="000000" w:themeColor="text1"/>
        </w:rPr>
      </w:pPr>
    </w:p>
    <w:p w14:paraId="69681E29" w14:textId="77777777" w:rsidR="00633F63" w:rsidRPr="00374A25" w:rsidRDefault="00633F63" w:rsidP="00033AF8">
      <w:pPr>
        <w:tabs>
          <w:tab w:val="left" w:pos="851"/>
        </w:tabs>
        <w:ind w:left="851" w:right="901"/>
        <w:jc w:val="both"/>
        <w:rPr>
          <w:rFonts w:ascii="Palatino Linotype" w:eastAsiaTheme="minorEastAsia" w:hAnsi="Palatino Linotype" w:cs="Arial"/>
          <w:i/>
          <w:color w:val="000000" w:themeColor="text1"/>
          <w:sz w:val="22"/>
        </w:rPr>
      </w:pPr>
      <w:r w:rsidRPr="00374A25">
        <w:rPr>
          <w:rFonts w:ascii="Palatino Linotype" w:eastAsiaTheme="minorEastAsia" w:hAnsi="Palatino Linotype" w:cs="Arial"/>
          <w:b/>
          <w:i/>
          <w:color w:val="000000" w:themeColor="text1"/>
          <w:sz w:val="22"/>
        </w:rPr>
        <w:t>“Artículo 178.</w:t>
      </w:r>
      <w:r w:rsidRPr="00374A25">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374A25" w:rsidRDefault="00633F63" w:rsidP="00033AF8">
      <w:pPr>
        <w:tabs>
          <w:tab w:val="left" w:pos="851"/>
        </w:tabs>
        <w:ind w:left="851" w:right="901"/>
        <w:jc w:val="both"/>
        <w:rPr>
          <w:rFonts w:ascii="Palatino Linotype" w:eastAsiaTheme="minorEastAsia" w:hAnsi="Palatino Linotype" w:cs="Arial"/>
          <w:i/>
          <w:color w:val="000000" w:themeColor="text1"/>
          <w:sz w:val="22"/>
        </w:rPr>
      </w:pPr>
    </w:p>
    <w:p w14:paraId="4AF594ED" w14:textId="07957940" w:rsidR="00633F63" w:rsidRPr="00374A25" w:rsidRDefault="00633F63" w:rsidP="00033AF8">
      <w:pPr>
        <w:tabs>
          <w:tab w:val="left" w:pos="851"/>
        </w:tabs>
        <w:ind w:left="851" w:right="901"/>
        <w:jc w:val="both"/>
        <w:rPr>
          <w:rFonts w:ascii="Palatino Linotype" w:eastAsiaTheme="minorEastAsia" w:hAnsi="Palatino Linotype" w:cs="Arial"/>
          <w:i/>
          <w:color w:val="000000" w:themeColor="text1"/>
          <w:sz w:val="22"/>
        </w:rPr>
      </w:pPr>
      <w:r w:rsidRPr="00374A25">
        <w:rPr>
          <w:rFonts w:ascii="Palatino Linotype" w:eastAsiaTheme="minorEastAsia" w:hAnsi="Palatino Linotype" w:cs="Arial"/>
          <w:i/>
          <w:color w:val="000000" w:themeColor="text1"/>
          <w:sz w:val="22"/>
        </w:rPr>
        <w:t xml:space="preserve">A falta de respuesta del sujeto obligado, dentro de los plazos establecidos en esta Ley, a una solicitud de </w:t>
      </w:r>
      <w:r w:rsidR="00AB4B44" w:rsidRPr="00374A25">
        <w:rPr>
          <w:rFonts w:ascii="Palatino Linotype" w:eastAsiaTheme="minorEastAsia" w:hAnsi="Palatino Linotype" w:cs="Arial"/>
          <w:i/>
          <w:color w:val="000000" w:themeColor="text1"/>
          <w:sz w:val="22"/>
        </w:rPr>
        <w:t>Acceso a la Información</w:t>
      </w:r>
      <w:r w:rsidRPr="00374A25">
        <w:rPr>
          <w:rFonts w:ascii="Palatino Linotype" w:eastAsiaTheme="minorEastAsia" w:hAnsi="Palatino Linotype" w:cs="Arial"/>
          <w:i/>
          <w:color w:val="000000" w:themeColor="text1"/>
          <w:sz w:val="22"/>
        </w:rPr>
        <w:t xml:space="preserve"> pública, el recurso podrá ser interpuesto en cualquier momento, acompañado con el documento que pruebe la fecha en que presentó la solicitud.</w:t>
      </w:r>
    </w:p>
    <w:p w14:paraId="4A5F2CE0" w14:textId="77777777" w:rsidR="00633F63" w:rsidRPr="00374A25" w:rsidRDefault="00633F63" w:rsidP="00033AF8">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374A25" w:rsidRDefault="00633F63" w:rsidP="00033AF8">
      <w:pPr>
        <w:tabs>
          <w:tab w:val="left" w:pos="851"/>
        </w:tabs>
        <w:ind w:left="851" w:right="901"/>
        <w:jc w:val="both"/>
        <w:rPr>
          <w:rFonts w:ascii="Palatino Linotype" w:eastAsiaTheme="minorEastAsia" w:hAnsi="Palatino Linotype" w:cs="Arial"/>
          <w:i/>
          <w:color w:val="000000" w:themeColor="text1"/>
        </w:rPr>
      </w:pPr>
      <w:r w:rsidRPr="00374A25">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374A25">
        <w:rPr>
          <w:rFonts w:ascii="Palatino Linotype" w:eastAsiaTheme="minorEastAsia" w:hAnsi="Palatino Linotype" w:cs="Arial"/>
          <w:b/>
          <w:i/>
          <w:color w:val="000000" w:themeColor="text1"/>
          <w:sz w:val="22"/>
        </w:rPr>
        <w:t>”</w:t>
      </w:r>
    </w:p>
    <w:p w14:paraId="5CCCC659" w14:textId="77777777" w:rsidR="00633F63" w:rsidRPr="00374A25" w:rsidRDefault="00633F63" w:rsidP="00033AF8">
      <w:pPr>
        <w:ind w:left="851" w:right="902"/>
        <w:jc w:val="both"/>
        <w:rPr>
          <w:rFonts w:ascii="Palatino Linotype" w:eastAsiaTheme="minorEastAsia" w:hAnsi="Palatino Linotype" w:cs="Arial"/>
          <w:color w:val="000000" w:themeColor="text1"/>
        </w:rPr>
      </w:pPr>
    </w:p>
    <w:p w14:paraId="18C3E92F" w14:textId="1C14D59E" w:rsidR="00EF6DB4" w:rsidRPr="00374A25" w:rsidRDefault="00633F63" w:rsidP="00033AF8">
      <w:pPr>
        <w:spacing w:line="360" w:lineRule="auto"/>
        <w:jc w:val="both"/>
        <w:rPr>
          <w:rFonts w:ascii="Palatino Linotype" w:hAnsi="Palatino Linotype"/>
          <w:color w:val="000000" w:themeColor="text1"/>
        </w:rPr>
      </w:pPr>
      <w:r w:rsidRPr="00374A25">
        <w:rPr>
          <w:rFonts w:ascii="Palatino Linotype" w:eastAsiaTheme="minorEastAsia" w:hAnsi="Palatino Linotype" w:cs="Arial"/>
          <w:color w:val="000000" w:themeColor="text1"/>
        </w:rPr>
        <w:t xml:space="preserve">En esa tesitura, atendiendo a que </w:t>
      </w:r>
      <w:r w:rsidRPr="00374A25">
        <w:rPr>
          <w:rFonts w:ascii="Palatino Linotype" w:eastAsiaTheme="minorEastAsia" w:hAnsi="Palatino Linotype" w:cs="Arial"/>
          <w:b/>
          <w:color w:val="000000" w:themeColor="text1"/>
        </w:rPr>
        <w:t>EL SUJETO OBLIGADO</w:t>
      </w:r>
      <w:r w:rsidRPr="00374A25">
        <w:rPr>
          <w:rFonts w:ascii="Palatino Linotype" w:eastAsiaTheme="minorEastAsia" w:hAnsi="Palatino Linotype" w:cs="Arial"/>
          <w:color w:val="000000" w:themeColor="text1"/>
        </w:rPr>
        <w:t xml:space="preserve"> notificó la respuesta a la solicitud de información pública el día</w:t>
      </w:r>
      <w:r w:rsidR="00C16778" w:rsidRPr="00374A25">
        <w:rPr>
          <w:rFonts w:ascii="Palatino Linotype" w:eastAsiaTheme="minorEastAsia" w:hAnsi="Palatino Linotype" w:cs="Arial"/>
          <w:color w:val="000000" w:themeColor="text1"/>
        </w:rPr>
        <w:t xml:space="preserve"> </w:t>
      </w:r>
      <w:r w:rsidR="00633FFC" w:rsidRPr="00374A25">
        <w:rPr>
          <w:rFonts w:ascii="Palatino Linotype" w:eastAsiaTheme="minorEastAsia" w:hAnsi="Palatino Linotype" w:cs="Arial"/>
          <w:b/>
          <w:color w:val="000000" w:themeColor="text1"/>
        </w:rPr>
        <w:t xml:space="preserve">trece de junio </w:t>
      </w:r>
      <w:r w:rsidR="00C16778" w:rsidRPr="00374A25">
        <w:rPr>
          <w:rFonts w:ascii="Palatino Linotype" w:eastAsiaTheme="minorEastAsia" w:hAnsi="Palatino Linotype" w:cs="Arial"/>
          <w:b/>
          <w:color w:val="000000" w:themeColor="text1"/>
        </w:rPr>
        <w:t xml:space="preserve">de </w:t>
      </w:r>
      <w:r w:rsidR="0021504D" w:rsidRPr="00374A25">
        <w:rPr>
          <w:rFonts w:ascii="Palatino Linotype" w:eastAsiaTheme="minorEastAsia" w:hAnsi="Palatino Linotype" w:cs="Arial"/>
          <w:b/>
          <w:color w:val="000000" w:themeColor="text1"/>
        </w:rPr>
        <w:t>dos mil veintidós</w:t>
      </w:r>
      <w:r w:rsidRPr="00374A25">
        <w:rPr>
          <w:rFonts w:ascii="Palatino Linotype" w:eastAsiaTheme="minorEastAsia" w:hAnsi="Palatino Linotype" w:cs="Arial"/>
          <w:color w:val="000000" w:themeColor="text1"/>
        </w:rPr>
        <w:t>;</w:t>
      </w:r>
      <w:r w:rsidR="00A9204E" w:rsidRPr="00374A25">
        <w:rPr>
          <w:rFonts w:ascii="Palatino Linotype" w:eastAsiaTheme="minorEastAsia" w:hAnsi="Palatino Linotype" w:cs="Arial"/>
          <w:b/>
          <w:color w:val="000000" w:themeColor="text1"/>
        </w:rPr>
        <w:t xml:space="preserve"> </w:t>
      </w:r>
      <w:r w:rsidRPr="00374A25">
        <w:rPr>
          <w:rFonts w:ascii="Palatino Linotype" w:eastAsiaTheme="minorEastAsia" w:hAnsi="Palatino Linotype" w:cs="Arial"/>
          <w:color w:val="000000" w:themeColor="text1"/>
        </w:rPr>
        <w:t xml:space="preserve">el plazo de </w:t>
      </w:r>
      <w:r w:rsidRPr="00374A25">
        <w:rPr>
          <w:rFonts w:ascii="Palatino Linotype" w:eastAsiaTheme="minorEastAsia" w:hAnsi="Palatino Linotype" w:cs="Arial"/>
          <w:color w:val="000000" w:themeColor="text1"/>
        </w:rPr>
        <w:lastRenderedPageBreak/>
        <w:t xml:space="preserve">quince días hábiles que </w:t>
      </w:r>
      <w:r w:rsidR="00062086" w:rsidRPr="00374A25">
        <w:rPr>
          <w:rFonts w:ascii="Palatino Linotype" w:eastAsiaTheme="minorEastAsia" w:hAnsi="Palatino Linotype" w:cs="Arial"/>
          <w:color w:val="000000" w:themeColor="text1"/>
        </w:rPr>
        <w:t xml:space="preserve">prevé </w:t>
      </w:r>
      <w:r w:rsidRPr="00374A25">
        <w:rPr>
          <w:rFonts w:ascii="Palatino Linotype" w:eastAsiaTheme="minorEastAsia" w:hAnsi="Palatino Linotype" w:cs="Arial"/>
          <w:color w:val="000000" w:themeColor="text1"/>
        </w:rPr>
        <w:t xml:space="preserve">el artículo 178 de la Ley de la materia </w:t>
      </w:r>
      <w:r w:rsidR="00062086" w:rsidRPr="00374A25">
        <w:rPr>
          <w:rFonts w:ascii="Palatino Linotype" w:eastAsiaTheme="minorEastAsia" w:hAnsi="Palatino Linotype" w:cs="Arial"/>
          <w:color w:val="000000" w:themeColor="text1"/>
        </w:rPr>
        <w:t xml:space="preserve">el cual </w:t>
      </w:r>
      <w:r w:rsidRPr="00374A25">
        <w:rPr>
          <w:rFonts w:ascii="Palatino Linotype" w:eastAsiaTheme="minorEastAsia" w:hAnsi="Palatino Linotype" w:cs="Arial"/>
          <w:color w:val="000000" w:themeColor="text1"/>
        </w:rPr>
        <w:t>otorga a</w:t>
      </w:r>
      <w:r w:rsidR="00462556" w:rsidRPr="00374A25">
        <w:rPr>
          <w:rFonts w:ascii="Palatino Linotype" w:eastAsiaTheme="minorEastAsia" w:hAnsi="Palatino Linotype" w:cs="Arial"/>
          <w:color w:val="000000" w:themeColor="text1"/>
        </w:rPr>
        <w:t>l</w:t>
      </w:r>
      <w:r w:rsidRPr="00374A25">
        <w:rPr>
          <w:rFonts w:ascii="Palatino Linotype" w:eastAsiaTheme="minorEastAsia" w:hAnsi="Palatino Linotype" w:cs="Arial"/>
          <w:color w:val="000000" w:themeColor="text1"/>
        </w:rPr>
        <w:t xml:space="preserve"> </w:t>
      </w:r>
      <w:r w:rsidRPr="00374A25">
        <w:rPr>
          <w:rFonts w:ascii="Palatino Linotype" w:eastAsiaTheme="minorEastAsia" w:hAnsi="Palatino Linotype" w:cs="Arial"/>
          <w:b/>
          <w:color w:val="000000" w:themeColor="text1"/>
        </w:rPr>
        <w:t>RECURRENTE</w:t>
      </w:r>
      <w:r w:rsidRPr="00374A25">
        <w:rPr>
          <w:rFonts w:ascii="Palatino Linotype" w:eastAsiaTheme="minorEastAsia" w:hAnsi="Palatino Linotype" w:cs="Arial"/>
          <w:color w:val="000000" w:themeColor="text1"/>
        </w:rPr>
        <w:t xml:space="preserve"> para presentar el </w:t>
      </w:r>
      <w:r w:rsidR="00F872DB" w:rsidRPr="00374A25">
        <w:rPr>
          <w:rFonts w:ascii="Palatino Linotype" w:eastAsiaTheme="minorEastAsia" w:hAnsi="Palatino Linotype" w:cs="Arial"/>
          <w:color w:val="000000" w:themeColor="text1"/>
        </w:rPr>
        <w:t>R</w:t>
      </w:r>
      <w:r w:rsidRPr="00374A25">
        <w:rPr>
          <w:rFonts w:ascii="Palatino Linotype" w:eastAsiaTheme="minorEastAsia" w:hAnsi="Palatino Linotype" w:cs="Arial"/>
          <w:color w:val="000000" w:themeColor="text1"/>
        </w:rPr>
        <w:t xml:space="preserve">ecurso de </w:t>
      </w:r>
      <w:r w:rsidR="00F872DB" w:rsidRPr="00374A25">
        <w:rPr>
          <w:rFonts w:ascii="Palatino Linotype" w:eastAsiaTheme="minorEastAsia" w:hAnsi="Palatino Linotype" w:cs="Arial"/>
          <w:color w:val="000000" w:themeColor="text1"/>
        </w:rPr>
        <w:t>R</w:t>
      </w:r>
      <w:r w:rsidRPr="00374A25">
        <w:rPr>
          <w:rFonts w:ascii="Palatino Linotype" w:eastAsiaTheme="minorEastAsia" w:hAnsi="Palatino Linotype" w:cs="Arial"/>
          <w:color w:val="000000" w:themeColor="text1"/>
        </w:rPr>
        <w:t xml:space="preserve">evisión, transcurrió del </w:t>
      </w:r>
      <w:r w:rsidR="00633FFC" w:rsidRPr="00374A25">
        <w:rPr>
          <w:rFonts w:ascii="Palatino Linotype" w:eastAsiaTheme="minorEastAsia" w:hAnsi="Palatino Linotype" w:cs="Arial"/>
          <w:b/>
          <w:color w:val="000000" w:themeColor="text1"/>
        </w:rPr>
        <w:t xml:space="preserve">catorce de junio al cuatro de julio </w:t>
      </w:r>
      <w:r w:rsidR="0046069A" w:rsidRPr="00374A25">
        <w:rPr>
          <w:rFonts w:ascii="Palatino Linotype" w:eastAsiaTheme="minorEastAsia" w:hAnsi="Palatino Linotype" w:cs="Arial"/>
          <w:b/>
          <w:color w:val="000000" w:themeColor="text1"/>
        </w:rPr>
        <w:t xml:space="preserve">de dos mil </w:t>
      </w:r>
      <w:r w:rsidR="006B5857" w:rsidRPr="00374A25">
        <w:rPr>
          <w:rFonts w:ascii="Palatino Linotype" w:eastAsiaTheme="minorEastAsia" w:hAnsi="Palatino Linotype" w:cs="Arial"/>
          <w:b/>
          <w:color w:val="000000" w:themeColor="text1"/>
        </w:rPr>
        <w:t>veintidós</w:t>
      </w:r>
      <w:r w:rsidRPr="00374A25">
        <w:rPr>
          <w:rFonts w:ascii="Palatino Linotype" w:eastAsiaTheme="minorEastAsia" w:hAnsi="Palatino Linotype" w:cs="Arial"/>
          <w:color w:val="000000" w:themeColor="text1"/>
        </w:rPr>
        <w:t xml:space="preserve">, </w:t>
      </w:r>
      <w:r w:rsidR="0021504D" w:rsidRPr="00374A25">
        <w:rPr>
          <w:rFonts w:ascii="Palatino Linotype" w:hAnsi="Palatino Linotype" w:cs="Arial"/>
          <w:color w:val="000000" w:themeColor="text1"/>
        </w:rPr>
        <w:t xml:space="preserve">sin contemplar en el cómputo los días </w:t>
      </w:r>
      <w:r w:rsidR="00633FFC" w:rsidRPr="00374A25">
        <w:rPr>
          <w:rFonts w:ascii="Palatino Linotype" w:hAnsi="Palatino Linotype" w:cs="Arial"/>
          <w:color w:val="000000" w:themeColor="text1"/>
        </w:rPr>
        <w:t>dieciocho, diecinueve, veinticinco y veintiséis de junio; así como, dos y tres de julio de dos mil veintidós</w:t>
      </w:r>
      <w:r w:rsidR="0021504D" w:rsidRPr="00374A25">
        <w:rPr>
          <w:rFonts w:ascii="Palatino Linotype" w:hAnsi="Palatino Linotype" w:cs="Arial"/>
          <w:color w:val="000000" w:themeColor="text1"/>
        </w:rPr>
        <w:t xml:space="preserve">, por corresponder a sábados y domingos, considerados como días inhábiles, en términos del artículo 3, fracción X de la Ley de Transparencia y </w:t>
      </w:r>
      <w:r w:rsidR="00AB4B44" w:rsidRPr="00374A25">
        <w:rPr>
          <w:rFonts w:ascii="Palatino Linotype" w:hAnsi="Palatino Linotype" w:cs="Arial"/>
          <w:color w:val="000000" w:themeColor="text1"/>
        </w:rPr>
        <w:t>Acceso a la Información</w:t>
      </w:r>
      <w:r w:rsidR="0021504D" w:rsidRPr="00374A25">
        <w:rPr>
          <w:rFonts w:ascii="Palatino Linotype" w:hAnsi="Palatino Linotype" w:cs="Arial"/>
          <w:color w:val="000000" w:themeColor="text1"/>
        </w:rPr>
        <w:t xml:space="preserve"> Pública del Estado de México y Municipios</w:t>
      </w:r>
      <w:r w:rsidR="00633FFC" w:rsidRPr="00374A25">
        <w:rPr>
          <w:rFonts w:ascii="Palatino Linotype" w:hAnsi="Palatino Linotype" w:cs="Arial"/>
          <w:color w:val="000000" w:themeColor="text1"/>
        </w:rPr>
        <w:t>.</w:t>
      </w:r>
    </w:p>
    <w:p w14:paraId="3E83085A" w14:textId="77777777" w:rsidR="00EF6DB4" w:rsidRPr="00374A25" w:rsidRDefault="00EF6DB4" w:rsidP="00033AF8">
      <w:pPr>
        <w:spacing w:line="360" w:lineRule="auto"/>
        <w:jc w:val="both"/>
        <w:rPr>
          <w:rFonts w:ascii="Palatino Linotype" w:hAnsi="Palatino Linotype"/>
          <w:color w:val="000000" w:themeColor="text1"/>
        </w:rPr>
      </w:pPr>
    </w:p>
    <w:p w14:paraId="5FCCC888" w14:textId="3508BDFD" w:rsidR="00633F63" w:rsidRPr="00374A25" w:rsidRDefault="00633F63" w:rsidP="00033AF8">
      <w:pPr>
        <w:spacing w:line="360" w:lineRule="auto"/>
        <w:jc w:val="both"/>
        <w:rPr>
          <w:rFonts w:ascii="Palatino Linotype" w:eastAsiaTheme="minorEastAsia" w:hAnsi="Palatino Linotype" w:cs="Arial"/>
          <w:color w:val="000000" w:themeColor="text1"/>
        </w:rPr>
      </w:pPr>
      <w:r w:rsidRPr="00374A25">
        <w:rPr>
          <w:rFonts w:ascii="Palatino Linotype" w:eastAsiaTheme="minorEastAsia" w:hAnsi="Palatino Linotype" w:cs="Arial"/>
          <w:color w:val="000000" w:themeColor="text1"/>
        </w:rPr>
        <w:t xml:space="preserve">En ese tenor, si el </w:t>
      </w:r>
      <w:r w:rsidR="0022743B" w:rsidRPr="00374A25">
        <w:rPr>
          <w:rFonts w:ascii="Palatino Linotype" w:eastAsiaTheme="minorEastAsia" w:hAnsi="Palatino Linotype" w:cs="Arial"/>
          <w:color w:val="000000" w:themeColor="text1"/>
        </w:rPr>
        <w:t>R</w:t>
      </w:r>
      <w:r w:rsidRPr="00374A25">
        <w:rPr>
          <w:rFonts w:ascii="Palatino Linotype" w:eastAsiaTheme="minorEastAsia" w:hAnsi="Palatino Linotype" w:cs="Arial"/>
          <w:color w:val="000000" w:themeColor="text1"/>
        </w:rPr>
        <w:t xml:space="preserve">ecurso de </w:t>
      </w:r>
      <w:r w:rsidR="0022743B" w:rsidRPr="00374A25">
        <w:rPr>
          <w:rFonts w:ascii="Palatino Linotype" w:eastAsiaTheme="minorEastAsia" w:hAnsi="Palatino Linotype" w:cs="Arial"/>
          <w:color w:val="000000" w:themeColor="text1"/>
        </w:rPr>
        <w:t>R</w:t>
      </w:r>
      <w:r w:rsidRPr="00374A25">
        <w:rPr>
          <w:rFonts w:ascii="Palatino Linotype" w:eastAsiaTheme="minorEastAsia" w:hAnsi="Palatino Linotype" w:cs="Arial"/>
          <w:color w:val="000000" w:themeColor="text1"/>
        </w:rPr>
        <w:t xml:space="preserve">evisión </w:t>
      </w:r>
      <w:r w:rsidR="0022743B" w:rsidRPr="00374A25">
        <w:rPr>
          <w:rFonts w:ascii="Palatino Linotype" w:eastAsiaTheme="minorEastAsia" w:hAnsi="Palatino Linotype" w:cs="Arial"/>
          <w:color w:val="000000" w:themeColor="text1"/>
        </w:rPr>
        <w:t>materia del presente estudio</w:t>
      </w:r>
      <w:r w:rsidRPr="00374A25">
        <w:rPr>
          <w:rFonts w:ascii="Palatino Linotype" w:eastAsiaTheme="minorEastAsia" w:hAnsi="Palatino Linotype" w:cs="Arial"/>
          <w:color w:val="000000" w:themeColor="text1"/>
        </w:rPr>
        <w:t>, se</w:t>
      </w:r>
      <w:r w:rsidR="00325F6D" w:rsidRPr="00374A25">
        <w:rPr>
          <w:rFonts w:ascii="Palatino Linotype" w:eastAsiaTheme="minorEastAsia" w:hAnsi="Palatino Linotype" w:cs="Arial"/>
          <w:color w:val="000000" w:themeColor="text1"/>
        </w:rPr>
        <w:t xml:space="preserve"> </w:t>
      </w:r>
      <w:r w:rsidR="000B5076" w:rsidRPr="00374A25">
        <w:rPr>
          <w:rFonts w:ascii="Palatino Linotype" w:eastAsiaTheme="minorEastAsia" w:hAnsi="Palatino Linotype" w:cs="Arial"/>
          <w:color w:val="000000" w:themeColor="text1"/>
        </w:rPr>
        <w:t xml:space="preserve">presentó </w:t>
      </w:r>
      <w:r w:rsidR="003C593A" w:rsidRPr="00374A25">
        <w:rPr>
          <w:rFonts w:ascii="Palatino Linotype" w:eastAsiaTheme="minorEastAsia" w:hAnsi="Palatino Linotype" w:cs="Arial"/>
          <w:color w:val="000000" w:themeColor="text1"/>
        </w:rPr>
        <w:t>e</w:t>
      </w:r>
      <w:r w:rsidRPr="00374A25">
        <w:rPr>
          <w:rFonts w:ascii="Palatino Linotype" w:eastAsiaTheme="minorEastAsia" w:hAnsi="Palatino Linotype" w:cs="Arial"/>
          <w:color w:val="000000" w:themeColor="text1"/>
        </w:rPr>
        <w:t xml:space="preserve">l </w:t>
      </w:r>
      <w:r w:rsidR="00633FFC" w:rsidRPr="00374A25">
        <w:rPr>
          <w:rFonts w:ascii="Palatino Linotype" w:eastAsiaTheme="minorEastAsia" w:hAnsi="Palatino Linotype" w:cs="Arial"/>
          <w:b/>
          <w:color w:val="000000" w:themeColor="text1"/>
        </w:rPr>
        <w:t xml:space="preserve">cuatro de julio </w:t>
      </w:r>
      <w:r w:rsidR="00605511" w:rsidRPr="00374A25">
        <w:rPr>
          <w:rFonts w:ascii="Palatino Linotype" w:eastAsiaTheme="minorEastAsia" w:hAnsi="Palatino Linotype" w:cs="Arial"/>
          <w:b/>
          <w:color w:val="000000" w:themeColor="text1"/>
        </w:rPr>
        <w:t>d</w:t>
      </w:r>
      <w:r w:rsidR="00497582" w:rsidRPr="00374A25">
        <w:rPr>
          <w:rFonts w:ascii="Palatino Linotype" w:eastAsiaTheme="minorEastAsia" w:hAnsi="Palatino Linotype" w:cs="Arial"/>
          <w:b/>
          <w:color w:val="000000" w:themeColor="text1"/>
        </w:rPr>
        <w:t>e dos mil veintidós</w:t>
      </w:r>
      <w:r w:rsidRPr="00374A25">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374A25">
        <w:rPr>
          <w:rFonts w:ascii="Palatino Linotype" w:eastAsiaTheme="minorEastAsia" w:hAnsi="Palatino Linotype" w:cs="Arial"/>
          <w:color w:val="000000" w:themeColor="text1"/>
        </w:rPr>
        <w:t>realizó dentro de los términos legales ya referidos</w:t>
      </w:r>
      <w:r w:rsidRPr="00374A25">
        <w:rPr>
          <w:rFonts w:ascii="Palatino Linotype" w:eastAsiaTheme="minorEastAsia" w:hAnsi="Palatino Linotype" w:cs="Arial"/>
          <w:color w:val="000000" w:themeColor="text1"/>
        </w:rPr>
        <w:t>.</w:t>
      </w:r>
    </w:p>
    <w:p w14:paraId="256E86B9" w14:textId="77777777" w:rsidR="003C593A" w:rsidRPr="00374A25" w:rsidRDefault="003C593A" w:rsidP="00033AF8">
      <w:pPr>
        <w:spacing w:line="360" w:lineRule="auto"/>
        <w:jc w:val="both"/>
        <w:rPr>
          <w:rFonts w:ascii="Palatino Linotype" w:eastAsiaTheme="minorEastAsia" w:hAnsi="Palatino Linotype" w:cs="Arial"/>
          <w:color w:val="000000" w:themeColor="text1"/>
        </w:rPr>
      </w:pPr>
    </w:p>
    <w:p w14:paraId="46709CD3" w14:textId="77777777" w:rsidR="00C84A8B" w:rsidRPr="00374A25" w:rsidRDefault="00C84A8B" w:rsidP="00033AF8">
      <w:pPr>
        <w:autoSpaceDE w:val="0"/>
        <w:autoSpaceDN w:val="0"/>
        <w:adjustRightInd w:val="0"/>
        <w:spacing w:line="360" w:lineRule="auto"/>
        <w:ind w:right="49"/>
        <w:jc w:val="both"/>
        <w:rPr>
          <w:rFonts w:ascii="Palatino Linotype" w:hAnsi="Palatino Linotype"/>
          <w:b/>
          <w:color w:val="000000" w:themeColor="text1"/>
        </w:rPr>
      </w:pPr>
      <w:r w:rsidRPr="00374A25">
        <w:rPr>
          <w:rFonts w:ascii="Palatino Linotype" w:hAnsi="Palatino Linotype" w:cs="Arial"/>
          <w:b/>
          <w:color w:val="000000" w:themeColor="text1"/>
          <w:sz w:val="28"/>
          <w:szCs w:val="28"/>
        </w:rPr>
        <w:t>CUARTO</w:t>
      </w:r>
      <w:r w:rsidRPr="00374A25">
        <w:rPr>
          <w:rFonts w:ascii="Palatino Linotype" w:hAnsi="Palatino Linotype"/>
          <w:b/>
          <w:color w:val="000000" w:themeColor="text1"/>
          <w:sz w:val="28"/>
          <w:szCs w:val="28"/>
        </w:rPr>
        <w:t>.</w:t>
      </w:r>
      <w:r w:rsidRPr="00374A25">
        <w:rPr>
          <w:rFonts w:ascii="Palatino Linotype" w:hAnsi="Palatino Linotype"/>
          <w:b/>
          <w:color w:val="000000" w:themeColor="text1"/>
        </w:rPr>
        <w:t xml:space="preserve"> Procedibilidad. </w:t>
      </w:r>
    </w:p>
    <w:p w14:paraId="48FFB779" w14:textId="77777777" w:rsidR="00EF6DB4" w:rsidRPr="00374A25" w:rsidRDefault="00EF6DB4" w:rsidP="00033AF8">
      <w:pPr>
        <w:autoSpaceDE w:val="0"/>
        <w:autoSpaceDN w:val="0"/>
        <w:adjustRightInd w:val="0"/>
        <w:spacing w:line="360" w:lineRule="auto"/>
        <w:ind w:right="49"/>
        <w:jc w:val="both"/>
        <w:rPr>
          <w:rFonts w:ascii="Palatino Linotype" w:hAnsi="Palatino Linotype" w:cs="Arial"/>
          <w:b/>
          <w:color w:val="000000" w:themeColor="text1"/>
        </w:rPr>
      </w:pPr>
      <w:r w:rsidRPr="00374A25">
        <w:rPr>
          <w:rFonts w:ascii="Palatino Linotype" w:hAnsi="Palatino Linotype" w:cs="Arial"/>
          <w:color w:val="000000" w:themeColor="text1"/>
        </w:rPr>
        <w:t xml:space="preserve">Del análisis efectuado se advierte que resulta procedente la interposición del recurso y se concluye la acreditación plena de todos y cada uno de los elementos formales exigidos por el artículo 180 de la </w:t>
      </w:r>
      <w:r w:rsidRPr="00374A25">
        <w:rPr>
          <w:rFonts w:ascii="Palatino Linotype" w:hAnsi="Palatino Linotype"/>
          <w:color w:val="000000" w:themeColor="text1"/>
        </w:rPr>
        <w:t xml:space="preserve">Ley de Transparencia y Acceso a la Información Pública del Estado de México y Municipios, que a la letra señala: </w:t>
      </w:r>
    </w:p>
    <w:p w14:paraId="152E8795" w14:textId="77777777" w:rsidR="00EF6DB4" w:rsidRPr="00374A25" w:rsidRDefault="00EF6DB4" w:rsidP="00033AF8">
      <w:pPr>
        <w:autoSpaceDE w:val="0"/>
        <w:autoSpaceDN w:val="0"/>
        <w:adjustRightInd w:val="0"/>
        <w:ind w:right="49"/>
        <w:jc w:val="both"/>
        <w:rPr>
          <w:rFonts w:ascii="Palatino Linotype" w:hAnsi="Palatino Linotype" w:cs="Arial"/>
          <w:color w:val="000000" w:themeColor="text1"/>
          <w:lang w:val="es-ES"/>
        </w:rPr>
      </w:pPr>
    </w:p>
    <w:p w14:paraId="351424D0"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“Artículo 180. </w:t>
      </w:r>
      <w:r w:rsidRPr="00374A25">
        <w:rPr>
          <w:rFonts w:ascii="Palatino Linotype" w:hAnsi="Palatino Linotype"/>
          <w:i/>
          <w:color w:val="000000" w:themeColor="text1"/>
          <w:sz w:val="22"/>
          <w:szCs w:val="22"/>
          <w:lang w:val="es-ES"/>
        </w:rPr>
        <w:t xml:space="preserve">El </w:t>
      </w:r>
      <w:r w:rsidRPr="00374A25">
        <w:rPr>
          <w:rFonts w:ascii="Palatino Linotype" w:hAnsi="Palatino Linotype" w:cs="Arial"/>
          <w:i/>
          <w:color w:val="000000" w:themeColor="text1"/>
          <w:sz w:val="22"/>
          <w:szCs w:val="22"/>
          <w:lang w:val="es-ES"/>
        </w:rPr>
        <w:t>recurso</w:t>
      </w:r>
      <w:r w:rsidRPr="00374A25">
        <w:rPr>
          <w:rFonts w:ascii="Palatino Linotype" w:hAnsi="Palatino Linotype"/>
          <w:i/>
          <w:color w:val="000000" w:themeColor="text1"/>
          <w:sz w:val="22"/>
          <w:szCs w:val="22"/>
          <w:lang w:val="es-ES"/>
        </w:rPr>
        <w:t xml:space="preserve"> </w:t>
      </w:r>
      <w:r w:rsidRPr="00374A25">
        <w:rPr>
          <w:rFonts w:ascii="Palatino Linotype" w:hAnsi="Palatino Linotype" w:cs="Arial"/>
          <w:i/>
          <w:color w:val="000000" w:themeColor="text1"/>
          <w:sz w:val="22"/>
          <w:szCs w:val="22"/>
          <w:lang w:val="es-ES" w:eastAsia="es-MX"/>
        </w:rPr>
        <w:t>de</w:t>
      </w:r>
      <w:r w:rsidRPr="00374A25">
        <w:rPr>
          <w:rFonts w:ascii="Palatino Linotype" w:hAnsi="Palatino Linotype"/>
          <w:i/>
          <w:color w:val="000000" w:themeColor="text1"/>
          <w:sz w:val="22"/>
          <w:szCs w:val="22"/>
          <w:lang w:val="es-ES"/>
        </w:rPr>
        <w:t xml:space="preserve"> revisión contendrá:</w:t>
      </w:r>
      <w:r w:rsidRPr="00374A25">
        <w:rPr>
          <w:rFonts w:ascii="Palatino Linotype" w:hAnsi="Palatino Linotype"/>
          <w:b/>
          <w:i/>
          <w:color w:val="000000" w:themeColor="text1"/>
          <w:sz w:val="22"/>
          <w:szCs w:val="22"/>
          <w:lang w:val="es-ES"/>
        </w:rPr>
        <w:t xml:space="preserve"> </w:t>
      </w:r>
    </w:p>
    <w:p w14:paraId="60D5168D"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I. </w:t>
      </w:r>
      <w:r w:rsidRPr="00374A25">
        <w:rPr>
          <w:rFonts w:ascii="Palatino Linotype" w:hAnsi="Palatino Linotype"/>
          <w:i/>
          <w:color w:val="000000" w:themeColor="text1"/>
          <w:sz w:val="22"/>
          <w:szCs w:val="22"/>
          <w:lang w:val="es-ES"/>
        </w:rPr>
        <w:t xml:space="preserve">El sujeto obligado ante </w:t>
      </w:r>
      <w:r w:rsidRPr="00374A25">
        <w:rPr>
          <w:rFonts w:ascii="Palatino Linotype" w:hAnsi="Palatino Linotype" w:cs="Arial"/>
          <w:i/>
          <w:color w:val="000000" w:themeColor="text1"/>
          <w:sz w:val="22"/>
          <w:szCs w:val="22"/>
          <w:lang w:val="es-ES"/>
        </w:rPr>
        <w:t>la</w:t>
      </w:r>
      <w:r w:rsidRPr="00374A25">
        <w:rPr>
          <w:rFonts w:ascii="Palatino Linotype" w:hAnsi="Palatino Linotype"/>
          <w:i/>
          <w:color w:val="000000" w:themeColor="text1"/>
          <w:sz w:val="22"/>
          <w:szCs w:val="22"/>
          <w:lang w:val="es-ES"/>
        </w:rPr>
        <w:t xml:space="preserve"> cual </w:t>
      </w:r>
      <w:r w:rsidRPr="00374A25">
        <w:rPr>
          <w:rFonts w:ascii="Palatino Linotype" w:hAnsi="Palatino Linotype" w:cs="Arial"/>
          <w:i/>
          <w:color w:val="000000" w:themeColor="text1"/>
          <w:sz w:val="22"/>
          <w:szCs w:val="22"/>
          <w:lang w:val="es-ES" w:eastAsia="es-MX"/>
        </w:rPr>
        <w:t>se</w:t>
      </w:r>
      <w:r w:rsidRPr="00374A25">
        <w:rPr>
          <w:rFonts w:ascii="Palatino Linotype" w:hAnsi="Palatino Linotype"/>
          <w:i/>
          <w:color w:val="000000" w:themeColor="text1"/>
          <w:sz w:val="22"/>
          <w:szCs w:val="22"/>
          <w:lang w:val="es-ES"/>
        </w:rPr>
        <w:t xml:space="preserve"> presentó la solicitud;</w:t>
      </w:r>
      <w:r w:rsidRPr="00374A25">
        <w:rPr>
          <w:rFonts w:ascii="Palatino Linotype" w:hAnsi="Palatino Linotype"/>
          <w:b/>
          <w:i/>
          <w:color w:val="000000" w:themeColor="text1"/>
          <w:sz w:val="22"/>
          <w:szCs w:val="22"/>
          <w:lang w:val="es-ES"/>
        </w:rPr>
        <w:t xml:space="preserve"> </w:t>
      </w:r>
    </w:p>
    <w:p w14:paraId="69CF1B01"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II. </w:t>
      </w:r>
      <w:r w:rsidRPr="00374A25">
        <w:rPr>
          <w:rFonts w:ascii="Palatino Linotype" w:hAnsi="Palatino Linotype"/>
          <w:i/>
          <w:color w:val="000000" w:themeColor="text1"/>
          <w:sz w:val="22"/>
          <w:szCs w:val="22"/>
          <w:lang w:val="es-ES"/>
        </w:rPr>
        <w:t xml:space="preserve">El nombre del solicitante </w:t>
      </w:r>
      <w:r w:rsidRPr="00374A25">
        <w:rPr>
          <w:rFonts w:ascii="Palatino Linotype" w:hAnsi="Palatino Linotype" w:cs="Arial"/>
          <w:i/>
          <w:color w:val="000000" w:themeColor="text1"/>
          <w:sz w:val="22"/>
          <w:szCs w:val="22"/>
          <w:lang w:val="es-ES" w:eastAsia="es-MX"/>
        </w:rPr>
        <w:t>que</w:t>
      </w:r>
      <w:r w:rsidRPr="00374A25">
        <w:rPr>
          <w:rFonts w:ascii="Palatino Linotype" w:hAnsi="Palatino Linotype"/>
          <w:i/>
          <w:color w:val="000000" w:themeColor="text1"/>
          <w:sz w:val="22"/>
          <w:szCs w:val="22"/>
          <w:lang w:val="es-ES"/>
        </w:rPr>
        <w:t xml:space="preserve"> recurre o de su representante y, en su caso, del tercero interesado, así como la dirección o medio que señale para recibir notificaciones;</w:t>
      </w:r>
      <w:r w:rsidRPr="00374A25">
        <w:rPr>
          <w:rFonts w:ascii="Palatino Linotype" w:hAnsi="Palatino Linotype"/>
          <w:b/>
          <w:i/>
          <w:color w:val="000000" w:themeColor="text1"/>
          <w:sz w:val="22"/>
          <w:szCs w:val="22"/>
          <w:lang w:val="es-ES"/>
        </w:rPr>
        <w:t xml:space="preserve"> </w:t>
      </w:r>
    </w:p>
    <w:p w14:paraId="494BD1E6"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III. </w:t>
      </w:r>
      <w:r w:rsidRPr="00374A25">
        <w:rPr>
          <w:rFonts w:ascii="Palatino Linotype" w:hAnsi="Palatino Linotype"/>
          <w:i/>
          <w:color w:val="000000" w:themeColor="text1"/>
          <w:sz w:val="22"/>
          <w:szCs w:val="22"/>
          <w:lang w:val="es-ES"/>
        </w:rPr>
        <w:t xml:space="preserve">El número de folio de </w:t>
      </w:r>
      <w:r w:rsidRPr="00374A25">
        <w:rPr>
          <w:rFonts w:ascii="Palatino Linotype" w:hAnsi="Palatino Linotype" w:cs="Arial"/>
          <w:i/>
          <w:color w:val="000000" w:themeColor="text1"/>
          <w:sz w:val="22"/>
          <w:szCs w:val="22"/>
          <w:lang w:val="es-ES" w:eastAsia="es-MX"/>
        </w:rPr>
        <w:t>respuesta</w:t>
      </w:r>
      <w:r w:rsidRPr="00374A25">
        <w:rPr>
          <w:rFonts w:ascii="Palatino Linotype" w:hAnsi="Palatino Linotype"/>
          <w:i/>
          <w:color w:val="000000" w:themeColor="text1"/>
          <w:sz w:val="22"/>
          <w:szCs w:val="22"/>
          <w:lang w:val="es-ES"/>
        </w:rPr>
        <w:t xml:space="preserve"> de la solicitud de acceso; </w:t>
      </w:r>
    </w:p>
    <w:p w14:paraId="7CC04AE7"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IV. </w:t>
      </w:r>
      <w:r w:rsidRPr="00374A25">
        <w:rPr>
          <w:rFonts w:ascii="Palatino Linotype" w:hAnsi="Palatino Linotype"/>
          <w:i/>
          <w:color w:val="000000" w:themeColor="text1"/>
          <w:sz w:val="22"/>
          <w:szCs w:val="22"/>
          <w:lang w:val="es-ES"/>
        </w:rPr>
        <w:t xml:space="preserve">La fecha en que fue </w:t>
      </w:r>
      <w:r w:rsidRPr="00374A25">
        <w:rPr>
          <w:rFonts w:ascii="Palatino Linotype" w:hAnsi="Palatino Linotype" w:cs="Arial"/>
          <w:i/>
          <w:color w:val="000000" w:themeColor="text1"/>
          <w:sz w:val="22"/>
          <w:szCs w:val="22"/>
          <w:lang w:val="es-ES" w:eastAsia="es-MX"/>
        </w:rPr>
        <w:t>notificada</w:t>
      </w:r>
      <w:r w:rsidRPr="00374A25">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374A25">
        <w:rPr>
          <w:rFonts w:ascii="Palatino Linotype" w:hAnsi="Palatino Linotype"/>
          <w:b/>
          <w:i/>
          <w:color w:val="000000" w:themeColor="text1"/>
          <w:sz w:val="22"/>
          <w:szCs w:val="22"/>
          <w:lang w:val="es-ES"/>
        </w:rPr>
        <w:t xml:space="preserve"> </w:t>
      </w:r>
    </w:p>
    <w:p w14:paraId="780684C3"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lastRenderedPageBreak/>
        <w:t xml:space="preserve">V. </w:t>
      </w:r>
      <w:r w:rsidRPr="00374A25">
        <w:rPr>
          <w:rFonts w:ascii="Palatino Linotype" w:hAnsi="Palatino Linotype"/>
          <w:i/>
          <w:color w:val="000000" w:themeColor="text1"/>
          <w:sz w:val="22"/>
          <w:szCs w:val="22"/>
          <w:lang w:val="es-ES"/>
        </w:rPr>
        <w:t xml:space="preserve">El acto que se </w:t>
      </w:r>
      <w:r w:rsidRPr="00374A25">
        <w:rPr>
          <w:rFonts w:ascii="Palatino Linotype" w:hAnsi="Palatino Linotype" w:cs="Arial"/>
          <w:i/>
          <w:color w:val="000000" w:themeColor="text1"/>
          <w:sz w:val="22"/>
          <w:szCs w:val="22"/>
          <w:lang w:val="es-ES" w:eastAsia="es-MX"/>
        </w:rPr>
        <w:t>recurre</w:t>
      </w:r>
      <w:r w:rsidRPr="00374A25">
        <w:rPr>
          <w:rFonts w:ascii="Palatino Linotype" w:hAnsi="Palatino Linotype"/>
          <w:i/>
          <w:color w:val="000000" w:themeColor="text1"/>
          <w:sz w:val="22"/>
          <w:szCs w:val="22"/>
          <w:lang w:val="es-ES"/>
        </w:rPr>
        <w:t>;</w:t>
      </w:r>
      <w:r w:rsidRPr="00374A25">
        <w:rPr>
          <w:rFonts w:ascii="Palatino Linotype" w:hAnsi="Palatino Linotype"/>
          <w:b/>
          <w:i/>
          <w:color w:val="000000" w:themeColor="text1"/>
          <w:sz w:val="22"/>
          <w:szCs w:val="22"/>
          <w:lang w:val="es-ES"/>
        </w:rPr>
        <w:t xml:space="preserve"> </w:t>
      </w:r>
    </w:p>
    <w:p w14:paraId="2D202EFE"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VI. </w:t>
      </w:r>
      <w:r w:rsidRPr="00374A25">
        <w:rPr>
          <w:rFonts w:ascii="Palatino Linotype" w:hAnsi="Palatino Linotype"/>
          <w:i/>
          <w:color w:val="000000" w:themeColor="text1"/>
          <w:sz w:val="22"/>
          <w:szCs w:val="22"/>
          <w:lang w:val="es-ES"/>
        </w:rPr>
        <w:t xml:space="preserve">Las razones o </w:t>
      </w:r>
      <w:r w:rsidRPr="00374A25">
        <w:rPr>
          <w:rFonts w:ascii="Palatino Linotype" w:hAnsi="Palatino Linotype" w:cs="Arial"/>
          <w:i/>
          <w:color w:val="000000" w:themeColor="text1"/>
          <w:sz w:val="22"/>
          <w:szCs w:val="22"/>
          <w:lang w:val="es-ES" w:eastAsia="es-MX"/>
        </w:rPr>
        <w:t>motivos</w:t>
      </w:r>
      <w:r w:rsidRPr="00374A25">
        <w:rPr>
          <w:rFonts w:ascii="Palatino Linotype" w:hAnsi="Palatino Linotype"/>
          <w:i/>
          <w:color w:val="000000" w:themeColor="text1"/>
          <w:sz w:val="22"/>
          <w:szCs w:val="22"/>
          <w:lang w:val="es-ES"/>
        </w:rPr>
        <w:t xml:space="preserve"> de inconformidad;</w:t>
      </w:r>
      <w:r w:rsidRPr="00374A25">
        <w:rPr>
          <w:rFonts w:ascii="Palatino Linotype" w:hAnsi="Palatino Linotype"/>
          <w:b/>
          <w:i/>
          <w:color w:val="000000" w:themeColor="text1"/>
          <w:sz w:val="22"/>
          <w:szCs w:val="22"/>
          <w:lang w:val="es-ES"/>
        </w:rPr>
        <w:t xml:space="preserve"> </w:t>
      </w:r>
    </w:p>
    <w:p w14:paraId="46B78D61" w14:textId="77777777" w:rsidR="00EF6DB4" w:rsidRPr="00374A25" w:rsidRDefault="00EF6DB4" w:rsidP="00033AF8">
      <w:pPr>
        <w:tabs>
          <w:tab w:val="left" w:pos="851"/>
        </w:tabs>
        <w:ind w:left="851" w:right="901"/>
        <w:jc w:val="both"/>
        <w:rPr>
          <w:rFonts w:ascii="Palatino Linotype" w:hAnsi="Palatino Linotype"/>
          <w:b/>
          <w:i/>
          <w:color w:val="000000" w:themeColor="text1"/>
          <w:sz w:val="22"/>
          <w:szCs w:val="22"/>
          <w:lang w:val="es-ES"/>
        </w:rPr>
      </w:pPr>
      <w:r w:rsidRPr="00374A25">
        <w:rPr>
          <w:rFonts w:ascii="Palatino Linotype" w:hAnsi="Palatino Linotype"/>
          <w:b/>
          <w:i/>
          <w:color w:val="000000" w:themeColor="text1"/>
          <w:sz w:val="22"/>
          <w:szCs w:val="22"/>
          <w:lang w:val="es-ES"/>
        </w:rPr>
        <w:t xml:space="preserve">VII. </w:t>
      </w:r>
      <w:r w:rsidRPr="00374A25">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374A25">
        <w:rPr>
          <w:rFonts w:ascii="Palatino Linotype" w:hAnsi="Palatino Linotype"/>
          <w:b/>
          <w:i/>
          <w:color w:val="000000" w:themeColor="text1"/>
          <w:sz w:val="22"/>
          <w:szCs w:val="22"/>
          <w:lang w:val="es-ES"/>
        </w:rPr>
        <w:t xml:space="preserve"> </w:t>
      </w:r>
    </w:p>
    <w:p w14:paraId="0AB7AA8B" w14:textId="77777777" w:rsidR="00EF6DB4" w:rsidRPr="00374A25" w:rsidRDefault="00EF6DB4" w:rsidP="00033AF8">
      <w:pPr>
        <w:tabs>
          <w:tab w:val="left" w:pos="851"/>
        </w:tabs>
        <w:ind w:left="851" w:right="901"/>
        <w:jc w:val="both"/>
        <w:rPr>
          <w:rFonts w:ascii="Palatino Linotype" w:hAnsi="Palatino Linotype"/>
          <w:i/>
          <w:color w:val="000000" w:themeColor="text1"/>
          <w:sz w:val="22"/>
          <w:szCs w:val="22"/>
          <w:lang w:val="es-ES"/>
        </w:rPr>
      </w:pPr>
      <w:r w:rsidRPr="00374A25">
        <w:rPr>
          <w:rFonts w:ascii="Palatino Linotype" w:hAnsi="Palatino Linotype"/>
          <w:b/>
          <w:i/>
          <w:color w:val="000000" w:themeColor="text1"/>
          <w:sz w:val="22"/>
          <w:szCs w:val="22"/>
          <w:lang w:val="es-ES"/>
        </w:rPr>
        <w:t xml:space="preserve">VIII. </w:t>
      </w:r>
      <w:r w:rsidRPr="00374A25">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431643FA" w14:textId="77777777" w:rsidR="00EF6DB4" w:rsidRPr="00374A25" w:rsidRDefault="00EF6DB4" w:rsidP="00033AF8">
      <w:pPr>
        <w:tabs>
          <w:tab w:val="left" w:pos="851"/>
        </w:tabs>
        <w:ind w:left="851" w:right="901"/>
        <w:jc w:val="both"/>
        <w:rPr>
          <w:rFonts w:ascii="Palatino Linotype" w:hAnsi="Palatino Linotype"/>
          <w:i/>
          <w:color w:val="000000" w:themeColor="text1"/>
          <w:sz w:val="22"/>
          <w:szCs w:val="22"/>
          <w:lang w:val="es-ES"/>
        </w:rPr>
      </w:pPr>
      <w:r w:rsidRPr="00374A25">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483AB17A" w14:textId="77777777" w:rsidR="00EF6DB4" w:rsidRPr="00374A25" w:rsidRDefault="00EF6DB4" w:rsidP="00033AF8">
      <w:pPr>
        <w:tabs>
          <w:tab w:val="left" w:pos="851"/>
        </w:tabs>
        <w:ind w:left="851" w:right="901"/>
        <w:jc w:val="both"/>
        <w:rPr>
          <w:rFonts w:ascii="Palatino Linotype" w:hAnsi="Palatino Linotype"/>
          <w:i/>
          <w:color w:val="000000" w:themeColor="text1"/>
          <w:sz w:val="22"/>
          <w:szCs w:val="22"/>
          <w:lang w:val="es-ES"/>
        </w:rPr>
      </w:pPr>
      <w:r w:rsidRPr="00374A25">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0EB75F21" w14:textId="77777777" w:rsidR="00EF6DB4" w:rsidRPr="00374A25" w:rsidRDefault="00EF6DB4" w:rsidP="00033AF8">
      <w:pPr>
        <w:tabs>
          <w:tab w:val="left" w:pos="851"/>
        </w:tabs>
        <w:ind w:left="851" w:right="901"/>
        <w:jc w:val="both"/>
        <w:rPr>
          <w:rFonts w:ascii="Palatino Linotype" w:hAnsi="Palatino Linotype"/>
          <w:i/>
          <w:color w:val="000000" w:themeColor="text1"/>
          <w:sz w:val="22"/>
          <w:szCs w:val="22"/>
          <w:lang w:val="es-ES"/>
        </w:rPr>
      </w:pPr>
      <w:r w:rsidRPr="00374A25">
        <w:rPr>
          <w:rFonts w:ascii="Palatino Linotype" w:hAnsi="Palatino Linotype"/>
          <w:i/>
          <w:color w:val="000000" w:themeColor="text1"/>
          <w:sz w:val="22"/>
          <w:szCs w:val="22"/>
          <w:lang w:val="es-ES"/>
        </w:rPr>
        <w:t xml:space="preserve">En caso de </w:t>
      </w:r>
      <w:r w:rsidRPr="00374A25">
        <w:rPr>
          <w:rFonts w:ascii="Palatino Linotype" w:hAnsi="Palatino Linotype" w:cs="Arial"/>
          <w:i/>
          <w:color w:val="000000" w:themeColor="text1"/>
          <w:sz w:val="22"/>
          <w:szCs w:val="22"/>
          <w:lang w:val="es-ES" w:eastAsia="es-MX"/>
        </w:rPr>
        <w:t>que</w:t>
      </w:r>
      <w:r w:rsidRPr="00374A25">
        <w:rPr>
          <w:rFonts w:ascii="Palatino Linotype" w:hAnsi="Palatino Linotype"/>
          <w:i/>
          <w:color w:val="000000" w:themeColor="text1"/>
          <w:sz w:val="22"/>
          <w:szCs w:val="22"/>
          <w:lang w:val="es-ES"/>
        </w:rPr>
        <w:t xml:space="preserve"> el recurso se interponga de manera electrónica no será indispensable que contengan los requisitos establecidos en las fracciones II, IV, VII y VIII.”</w:t>
      </w:r>
    </w:p>
    <w:p w14:paraId="2BC9253E" w14:textId="77777777" w:rsidR="00EF6DB4" w:rsidRPr="00374A25" w:rsidRDefault="00EF6DB4" w:rsidP="00033AF8">
      <w:pPr>
        <w:tabs>
          <w:tab w:val="left" w:pos="851"/>
        </w:tabs>
        <w:ind w:left="851" w:right="901"/>
        <w:jc w:val="both"/>
        <w:rPr>
          <w:rFonts w:ascii="Palatino Linotype" w:hAnsi="Palatino Linotype"/>
          <w:i/>
          <w:color w:val="000000" w:themeColor="text1"/>
          <w:sz w:val="22"/>
          <w:szCs w:val="22"/>
          <w:lang w:val="es-ES"/>
        </w:rPr>
      </w:pPr>
      <w:r w:rsidRPr="00374A25">
        <w:rPr>
          <w:rFonts w:ascii="Palatino Linotype" w:hAnsi="Palatino Linotype"/>
          <w:i/>
          <w:color w:val="000000" w:themeColor="text1"/>
          <w:sz w:val="22"/>
          <w:szCs w:val="22"/>
          <w:lang w:val="es-ES"/>
        </w:rPr>
        <w:t>(Énfasis añadido)</w:t>
      </w:r>
    </w:p>
    <w:p w14:paraId="5EA69476" w14:textId="77777777" w:rsidR="00EF6DB4" w:rsidRPr="00374A25" w:rsidRDefault="00EF6DB4" w:rsidP="00033AF8">
      <w:pPr>
        <w:jc w:val="both"/>
        <w:textAlignment w:val="baseline"/>
        <w:rPr>
          <w:rFonts w:ascii="Palatino Linotype" w:hAnsi="Palatino Linotype"/>
          <w:b/>
          <w:color w:val="000000" w:themeColor="text1"/>
          <w:sz w:val="28"/>
          <w:lang w:eastAsia="es-MX"/>
        </w:rPr>
      </w:pPr>
    </w:p>
    <w:p w14:paraId="5EA500EA" w14:textId="721AB3B4" w:rsidR="00DF6934" w:rsidRPr="00374A25" w:rsidRDefault="00FA1E61" w:rsidP="00033AF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374A25">
        <w:rPr>
          <w:rFonts w:ascii="Palatino Linotype" w:hAnsi="Palatino Linotype" w:cs="Arial"/>
          <w:b/>
          <w:color w:val="000000" w:themeColor="text1"/>
          <w:sz w:val="28"/>
        </w:rPr>
        <w:t>QUINTO</w:t>
      </w:r>
      <w:r w:rsidRPr="00374A25">
        <w:rPr>
          <w:rFonts w:ascii="Palatino Linotype" w:hAnsi="Palatino Linotype" w:cs="Arial"/>
          <w:b/>
          <w:color w:val="000000" w:themeColor="text1"/>
        </w:rPr>
        <w:t xml:space="preserve">. </w:t>
      </w:r>
      <w:r w:rsidR="00A23064" w:rsidRPr="00374A25">
        <w:rPr>
          <w:rFonts w:ascii="Palatino Linotype" w:hAnsi="Palatino Linotype" w:cs="Arial"/>
          <w:b/>
          <w:color w:val="000000" w:themeColor="text1"/>
        </w:rPr>
        <w:t xml:space="preserve">Estudio y </w:t>
      </w:r>
      <w:r w:rsidR="00A94385" w:rsidRPr="00374A25">
        <w:rPr>
          <w:rFonts w:ascii="Palatino Linotype" w:hAnsi="Palatino Linotype" w:cs="Arial"/>
          <w:b/>
          <w:color w:val="000000" w:themeColor="text1"/>
        </w:rPr>
        <w:t>R</w:t>
      </w:r>
      <w:r w:rsidR="00A23064" w:rsidRPr="00374A25">
        <w:rPr>
          <w:rFonts w:ascii="Palatino Linotype" w:hAnsi="Palatino Linotype" w:cs="Arial"/>
          <w:b/>
          <w:color w:val="000000" w:themeColor="text1"/>
        </w:rPr>
        <w:t xml:space="preserve">esolución del </w:t>
      </w:r>
      <w:r w:rsidR="00A94385" w:rsidRPr="00374A25">
        <w:rPr>
          <w:rFonts w:ascii="Palatino Linotype" w:hAnsi="Palatino Linotype" w:cs="Arial"/>
          <w:b/>
          <w:color w:val="000000" w:themeColor="text1"/>
        </w:rPr>
        <w:t>R</w:t>
      </w:r>
      <w:r w:rsidR="00A23064" w:rsidRPr="00374A25">
        <w:rPr>
          <w:rFonts w:ascii="Palatino Linotype" w:hAnsi="Palatino Linotype" w:cs="Arial"/>
          <w:b/>
          <w:color w:val="000000" w:themeColor="text1"/>
        </w:rPr>
        <w:t xml:space="preserve">ecurso. </w:t>
      </w:r>
    </w:p>
    <w:p w14:paraId="09679D68" w14:textId="00EC2EDA" w:rsidR="005B14AE" w:rsidRPr="00374A25" w:rsidRDefault="005B14AE"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Una vez determinada la vía sobre la que versará el presente recurso, y previa revisión del expediente electrónico formado en </w:t>
      </w:r>
      <w:r w:rsidRPr="00374A25">
        <w:rPr>
          <w:rFonts w:ascii="Palatino Linotype" w:hAnsi="Palatino Linotype" w:cs="Arial"/>
          <w:b/>
          <w:color w:val="000000" w:themeColor="text1"/>
        </w:rPr>
        <w:t>EL SAIMEX</w:t>
      </w:r>
      <w:r w:rsidRPr="00374A2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374A25">
        <w:rPr>
          <w:rFonts w:ascii="Palatino Linotype" w:hAnsi="Palatino Linotype"/>
          <w:color w:val="000000" w:themeColor="text1"/>
        </w:rPr>
        <w:t>Constitución Política de los Estados Unidos Mexicanos, Constitución Política del Estado Libre y Soberano de México</w:t>
      </w:r>
      <w:r w:rsidRPr="00374A2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374A25">
        <w:rPr>
          <w:rFonts w:ascii="Palatino Linotype" w:hAnsi="Palatino Linotype"/>
          <w:color w:val="000000" w:themeColor="text1"/>
        </w:rPr>
        <w:t>Constitución Política de los Estados Unidos Mexicanos</w:t>
      </w:r>
      <w:r w:rsidRPr="00374A25">
        <w:rPr>
          <w:rFonts w:ascii="Palatino Linotype" w:hAnsi="Palatino Linotype" w:cs="Arial"/>
          <w:color w:val="000000" w:themeColor="text1"/>
        </w:rPr>
        <w:t xml:space="preserve"> y los numerales 8 y 9 de la Ley de Transparencia y </w:t>
      </w:r>
      <w:r w:rsidR="00AB4B44" w:rsidRPr="00374A25">
        <w:rPr>
          <w:rFonts w:ascii="Palatino Linotype" w:hAnsi="Palatino Linotype" w:cs="Arial"/>
          <w:color w:val="000000" w:themeColor="text1"/>
        </w:rPr>
        <w:t>Acceso a la Información</w:t>
      </w:r>
      <w:r w:rsidRPr="00374A25">
        <w:rPr>
          <w:rFonts w:ascii="Palatino Linotype" w:hAnsi="Palatino Linotype" w:cs="Arial"/>
          <w:color w:val="000000" w:themeColor="text1"/>
        </w:rPr>
        <w:t xml:space="preserve"> Pública del Estado de México y Municipios.</w:t>
      </w:r>
    </w:p>
    <w:p w14:paraId="2622ABE2" w14:textId="77777777" w:rsidR="000068DD" w:rsidRPr="00374A25" w:rsidRDefault="000068DD" w:rsidP="00033AF8">
      <w:pPr>
        <w:spacing w:line="360" w:lineRule="auto"/>
        <w:jc w:val="both"/>
        <w:rPr>
          <w:rFonts w:ascii="Palatino Linotype" w:hAnsi="Palatino Linotype"/>
          <w:color w:val="000000" w:themeColor="text1"/>
          <w:lang w:eastAsia="es-MX"/>
        </w:rPr>
      </w:pPr>
    </w:p>
    <w:p w14:paraId="4F498F7E" w14:textId="2FD6469E" w:rsidR="00606164" w:rsidRPr="00374A25" w:rsidRDefault="00606164"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lastRenderedPageBreak/>
        <w:t xml:space="preserve">Primero, es importante destacar en el caso concreto que a través de la solicitud de información pública, </w:t>
      </w:r>
      <w:r w:rsidR="006B5857" w:rsidRPr="00374A25">
        <w:rPr>
          <w:rFonts w:ascii="Palatino Linotype" w:hAnsi="Palatino Linotype" w:cs="Arial"/>
          <w:b/>
          <w:color w:val="000000" w:themeColor="text1"/>
        </w:rPr>
        <w:t>EL</w:t>
      </w:r>
      <w:r w:rsidRPr="00374A25">
        <w:rPr>
          <w:rFonts w:ascii="Palatino Linotype" w:hAnsi="Palatino Linotype" w:cs="Arial"/>
          <w:b/>
          <w:color w:val="000000" w:themeColor="text1"/>
        </w:rPr>
        <w:t xml:space="preserve"> RECURRENTE</w:t>
      </w:r>
      <w:r w:rsidRPr="00374A25">
        <w:rPr>
          <w:rFonts w:ascii="Palatino Linotype" w:hAnsi="Palatino Linotype" w:cs="Arial"/>
          <w:color w:val="000000" w:themeColor="text1"/>
        </w:rPr>
        <w:t xml:space="preserve"> formula cuestionamientos al </w:t>
      </w:r>
      <w:r w:rsidRPr="00374A25">
        <w:rPr>
          <w:rFonts w:ascii="Palatino Linotype" w:hAnsi="Palatino Linotype" w:cs="Arial"/>
          <w:b/>
          <w:color w:val="000000" w:themeColor="text1"/>
        </w:rPr>
        <w:t>SUJETO OBLIGADO</w:t>
      </w:r>
      <w:r w:rsidRPr="00374A25">
        <w:rPr>
          <w:rFonts w:ascii="Palatino Linotype" w:hAnsi="Palatino Linotype" w:cs="Arial"/>
          <w:color w:val="000000" w:themeColor="text1"/>
        </w:rPr>
        <w:t>, lo cual en estricto sentido no es materia de acceso a la información pública.</w:t>
      </w:r>
    </w:p>
    <w:p w14:paraId="5412BBA6" w14:textId="77777777" w:rsidR="00606164" w:rsidRPr="00374A25" w:rsidRDefault="00606164" w:rsidP="00033AF8">
      <w:pPr>
        <w:autoSpaceDE w:val="0"/>
        <w:autoSpaceDN w:val="0"/>
        <w:adjustRightInd w:val="0"/>
        <w:spacing w:line="360" w:lineRule="auto"/>
        <w:jc w:val="both"/>
        <w:rPr>
          <w:rFonts w:ascii="Palatino Linotype" w:eastAsia="Arial Unicode MS" w:hAnsi="Palatino Linotype" w:cs="Arial"/>
          <w:color w:val="000000" w:themeColor="text1"/>
        </w:rPr>
      </w:pPr>
    </w:p>
    <w:p w14:paraId="6DB5B834" w14:textId="25C8C684" w:rsidR="00606164" w:rsidRPr="00374A25" w:rsidRDefault="00606164" w:rsidP="00033AF8">
      <w:pPr>
        <w:autoSpaceDE w:val="0"/>
        <w:autoSpaceDN w:val="0"/>
        <w:adjustRightInd w:val="0"/>
        <w:spacing w:line="360" w:lineRule="auto"/>
        <w:jc w:val="both"/>
        <w:rPr>
          <w:rFonts w:ascii="Palatino Linotype" w:hAnsi="Palatino Linotype" w:cs="Arial"/>
          <w:color w:val="000000" w:themeColor="text1"/>
        </w:rPr>
      </w:pPr>
      <w:r w:rsidRPr="00374A25">
        <w:rPr>
          <w:rFonts w:ascii="Palatino Linotype" w:eastAsia="Arial Unicode MS" w:hAnsi="Palatino Linotype" w:cs="Arial"/>
          <w:color w:val="000000" w:themeColor="text1"/>
        </w:rPr>
        <w:t xml:space="preserve">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w:t>
      </w:r>
      <w:r w:rsidR="00DC51B6" w:rsidRPr="00374A25">
        <w:rPr>
          <w:rFonts w:ascii="Palatino Linotype" w:eastAsia="Arial Unicode MS" w:hAnsi="Palatino Linotype" w:cs="Arial"/>
          <w:color w:val="000000" w:themeColor="text1"/>
        </w:rPr>
        <w:t>el</w:t>
      </w:r>
      <w:r w:rsidRPr="00374A25">
        <w:rPr>
          <w:rFonts w:ascii="Palatino Linotype" w:eastAsia="Arial Unicode MS" w:hAnsi="Palatino Linotype" w:cs="Arial"/>
          <w:color w:val="000000" w:themeColor="text1"/>
        </w:rPr>
        <w:t xml:space="preserve"> particular, este Órgano Garante advierte que algunas se pueden atender, mediante la entrega de</w:t>
      </w:r>
      <w:r w:rsidRPr="00374A25">
        <w:rPr>
          <w:rFonts w:ascii="Palatino Linotype" w:hAnsi="Palatino Linotype" w:cs="Arial"/>
          <w:color w:val="000000" w:themeColor="text1"/>
        </w:rPr>
        <w:t xml:space="preserve"> expresiones documentales. Lo anterior, tiene apoyo en el criterio 16/17 del Instituto Nacional de Transparencia, Acceso a la Información y Protección de Datos Personales, el cual menciona lo siguiente:</w:t>
      </w:r>
    </w:p>
    <w:p w14:paraId="6F68881E" w14:textId="77777777" w:rsidR="00606164" w:rsidRPr="00374A25" w:rsidRDefault="00606164" w:rsidP="00033AF8">
      <w:pPr>
        <w:tabs>
          <w:tab w:val="left" w:pos="5049"/>
        </w:tabs>
        <w:autoSpaceDE w:val="0"/>
        <w:autoSpaceDN w:val="0"/>
        <w:adjustRightInd w:val="0"/>
        <w:jc w:val="both"/>
        <w:rPr>
          <w:rFonts w:ascii="Palatino Linotype" w:hAnsi="Palatino Linotype" w:cs="Arial"/>
          <w:color w:val="000000" w:themeColor="text1"/>
        </w:rPr>
      </w:pPr>
      <w:r w:rsidRPr="00374A25">
        <w:rPr>
          <w:rFonts w:ascii="Palatino Linotype" w:hAnsi="Palatino Linotype" w:cs="Arial"/>
          <w:color w:val="000000" w:themeColor="text1"/>
        </w:rPr>
        <w:tab/>
      </w:r>
    </w:p>
    <w:p w14:paraId="183AD007" w14:textId="07F2EC08" w:rsidR="00606164" w:rsidRPr="00374A25" w:rsidRDefault="00606164" w:rsidP="00033AF8">
      <w:pPr>
        <w:ind w:left="851" w:right="901"/>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w:t>
      </w:r>
      <w:r w:rsidRPr="00374A25">
        <w:rPr>
          <w:rFonts w:ascii="Palatino Linotype" w:hAnsi="Palatino Linotype" w:cs="Arial"/>
          <w:b/>
          <w:i/>
          <w:color w:val="000000" w:themeColor="text1"/>
          <w:sz w:val="22"/>
          <w:szCs w:val="22"/>
        </w:rPr>
        <w:t>Expresión documental.</w:t>
      </w:r>
      <w:r w:rsidRPr="00374A25">
        <w:rPr>
          <w:rFonts w:ascii="Palatino Linotype" w:hAnsi="Palatino Linotype" w:cs="Arial"/>
          <w:i/>
          <w:color w:val="000000" w:themeColor="text1"/>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34B4A07" w14:textId="77777777" w:rsidR="00606164" w:rsidRPr="00374A25" w:rsidRDefault="00606164" w:rsidP="00033AF8">
      <w:pPr>
        <w:ind w:left="851" w:right="901"/>
        <w:jc w:val="both"/>
        <w:rPr>
          <w:rFonts w:ascii="Palatino Linotype" w:hAnsi="Palatino Linotype" w:cs="Arial"/>
          <w:color w:val="000000" w:themeColor="text1"/>
          <w:sz w:val="22"/>
          <w:szCs w:val="22"/>
        </w:rPr>
      </w:pPr>
      <w:r w:rsidRPr="00374A25">
        <w:rPr>
          <w:rFonts w:ascii="Palatino Linotype" w:hAnsi="Palatino Linotype" w:cs="Arial"/>
          <w:color w:val="000000" w:themeColor="text1"/>
          <w:sz w:val="22"/>
          <w:szCs w:val="22"/>
        </w:rPr>
        <w:t>(Énfasis añadido)</w:t>
      </w:r>
    </w:p>
    <w:p w14:paraId="1A63ABD6" w14:textId="77777777" w:rsidR="00606164" w:rsidRPr="00374A25" w:rsidRDefault="00606164" w:rsidP="00033AF8">
      <w:pPr>
        <w:ind w:left="851" w:right="901"/>
        <w:jc w:val="both"/>
        <w:rPr>
          <w:rFonts w:ascii="Palatino Linotype" w:hAnsi="Palatino Linotype" w:cs="Arial"/>
          <w:color w:val="000000" w:themeColor="text1"/>
          <w:szCs w:val="22"/>
        </w:rPr>
      </w:pPr>
    </w:p>
    <w:p w14:paraId="7CC3FA8B" w14:textId="77777777" w:rsidR="00606164" w:rsidRPr="00374A25" w:rsidRDefault="00606164" w:rsidP="00033AF8">
      <w:pPr>
        <w:autoSpaceDE w:val="0"/>
        <w:autoSpaceDN w:val="0"/>
        <w:adjustRightInd w:val="0"/>
        <w:spacing w:line="360" w:lineRule="auto"/>
        <w:jc w:val="both"/>
        <w:rPr>
          <w:rFonts w:ascii="Palatino Linotype" w:hAnsi="Palatino Linotype"/>
          <w:color w:val="000000" w:themeColor="text1"/>
        </w:rPr>
      </w:pPr>
      <w:r w:rsidRPr="00374A25">
        <w:rPr>
          <w:rFonts w:ascii="Palatino Linotype" w:hAnsi="Palatino Linotype" w:cs="Arial"/>
          <w:color w:val="000000" w:themeColor="text1"/>
        </w:rPr>
        <w:t xml:space="preserve">Ello es así, ya que </w:t>
      </w:r>
      <w:r w:rsidRPr="00374A25">
        <w:rPr>
          <w:rFonts w:ascii="Palatino Linotype" w:hAnsi="Palatino Linotype"/>
          <w:color w:val="000000" w:themeColor="text1"/>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374A25">
        <w:rPr>
          <w:rFonts w:ascii="Palatino Linotype" w:eastAsia="Arial Unicode MS" w:hAnsi="Palatino Linotype" w:cs="Arial"/>
          <w:color w:val="000000" w:themeColor="text1"/>
        </w:rPr>
        <w:t>que</w:t>
      </w:r>
      <w:r w:rsidRPr="00374A25">
        <w:rPr>
          <w:rFonts w:ascii="Palatino Linotype" w:hAnsi="Palatino Linotype"/>
          <w:color w:val="000000" w:themeColor="text1"/>
          <w:shd w:val="clear" w:color="auto" w:fill="FFFFFF"/>
        </w:rPr>
        <w:t xml:space="preserve"> generen; ello, de conformidad con </w:t>
      </w:r>
      <w:r w:rsidRPr="00374A25">
        <w:rPr>
          <w:rFonts w:ascii="Palatino Linotype" w:hAnsi="Palatino Linotype"/>
          <w:color w:val="000000" w:themeColor="text1"/>
        </w:rPr>
        <w:t xml:space="preserve">lo establecido en el artículo 18 de </w:t>
      </w:r>
      <w:r w:rsidRPr="00374A25">
        <w:rPr>
          <w:rFonts w:ascii="Palatino Linotype" w:hAnsi="Palatino Linotype"/>
          <w:color w:val="000000" w:themeColor="text1"/>
        </w:rPr>
        <w:lastRenderedPageBreak/>
        <w:t>la Ley de Transparencia y Acceso a la Información Pública del Estado de México y Municipios.</w:t>
      </w:r>
    </w:p>
    <w:p w14:paraId="056FA37B" w14:textId="77777777" w:rsidR="00606164" w:rsidRPr="00374A25" w:rsidRDefault="00606164" w:rsidP="00033AF8">
      <w:pPr>
        <w:autoSpaceDE w:val="0"/>
        <w:autoSpaceDN w:val="0"/>
        <w:adjustRightInd w:val="0"/>
        <w:spacing w:line="360" w:lineRule="auto"/>
        <w:jc w:val="both"/>
        <w:rPr>
          <w:rFonts w:ascii="Palatino Linotype" w:hAnsi="Palatino Linotype"/>
          <w:color w:val="000000" w:themeColor="text1"/>
        </w:rPr>
      </w:pPr>
    </w:p>
    <w:p w14:paraId="26DF5843" w14:textId="77777777" w:rsidR="00606164" w:rsidRPr="00374A25" w:rsidRDefault="00606164"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6149CD1E" w14:textId="77777777" w:rsidR="00606164" w:rsidRPr="00374A25" w:rsidRDefault="00606164" w:rsidP="00033AF8">
      <w:pPr>
        <w:autoSpaceDE w:val="0"/>
        <w:autoSpaceDN w:val="0"/>
        <w:adjustRightInd w:val="0"/>
        <w:spacing w:line="360" w:lineRule="auto"/>
        <w:jc w:val="both"/>
        <w:rPr>
          <w:rFonts w:ascii="Palatino Linotype" w:hAnsi="Palatino Linotype"/>
          <w:color w:val="000000" w:themeColor="text1"/>
        </w:rPr>
      </w:pPr>
    </w:p>
    <w:p w14:paraId="674EDC60" w14:textId="77777777" w:rsidR="00606164" w:rsidRPr="00374A25" w:rsidRDefault="00606164" w:rsidP="00033AF8">
      <w:pPr>
        <w:spacing w:line="360" w:lineRule="auto"/>
        <w:jc w:val="both"/>
        <w:rPr>
          <w:rFonts w:ascii="Palatino Linotype" w:hAnsi="Palatino Linotype" w:cs="Arial"/>
          <w:color w:val="000000" w:themeColor="text1"/>
          <w:lang w:eastAsia="es-MX"/>
        </w:rPr>
      </w:pPr>
      <w:r w:rsidRPr="00374A25">
        <w:rPr>
          <w:rFonts w:ascii="Palatino Linotype" w:hAnsi="Palatino Linotype"/>
          <w:color w:val="000000" w:themeColor="text1"/>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374A25">
        <w:rPr>
          <w:rFonts w:ascii="Palatino Linotype" w:hAnsi="Palatino Linotype"/>
          <w:b/>
          <w:color w:val="000000" w:themeColor="text1"/>
        </w:rPr>
        <w:t xml:space="preserve">EL SUJETO OBLIGADO </w:t>
      </w:r>
      <w:r w:rsidRPr="00374A25">
        <w:rPr>
          <w:rFonts w:ascii="Palatino Linotype" w:hAnsi="Palatino Linotype"/>
          <w:color w:val="000000" w:themeColor="text1"/>
        </w:rPr>
        <w:t xml:space="preserve">dio respuesta a dichos requerimientos, sirviendo de sustento lo establecido en el numeral </w:t>
      </w:r>
      <w:r w:rsidRPr="00374A25">
        <w:rPr>
          <w:rFonts w:ascii="Palatino Linotype" w:hAnsi="Palatino Linotype" w:cs="Arial"/>
          <w:color w:val="000000" w:themeColor="text1"/>
          <w:lang w:eastAsia="es-MX"/>
        </w:rPr>
        <w:t>8 de la Ley de Transparencia y Acceso a la Información Pública del Estado de México y Municipios, que es del tenor literal siguiente:</w:t>
      </w:r>
    </w:p>
    <w:p w14:paraId="57693EF7" w14:textId="77777777" w:rsidR="00606164" w:rsidRPr="00374A25" w:rsidRDefault="00606164" w:rsidP="00033AF8">
      <w:pPr>
        <w:jc w:val="both"/>
        <w:rPr>
          <w:rFonts w:ascii="Palatino Linotype" w:hAnsi="Palatino Linotype" w:cs="Arial"/>
          <w:color w:val="000000" w:themeColor="text1"/>
          <w:lang w:eastAsia="es-MX"/>
        </w:rPr>
      </w:pPr>
    </w:p>
    <w:p w14:paraId="7BA17FBD"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w:t>
      </w:r>
      <w:r w:rsidRPr="00374A25">
        <w:rPr>
          <w:rFonts w:ascii="Palatino Linotype" w:hAnsi="Palatino Linotype" w:cs="Arial"/>
          <w:b/>
          <w:i/>
          <w:color w:val="000000" w:themeColor="text1"/>
          <w:sz w:val="22"/>
          <w:lang w:eastAsia="es-MX"/>
        </w:rPr>
        <w:t>Artículo 8</w:t>
      </w:r>
      <w:r w:rsidRPr="00374A25">
        <w:rPr>
          <w:rFonts w:ascii="Palatino Linotype" w:hAnsi="Palatino Linotype" w:cs="Arial"/>
          <w:i/>
          <w:color w:val="000000" w:themeColor="text1"/>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DAE7915" w14:textId="77777777" w:rsidR="00606164" w:rsidRPr="00374A25" w:rsidRDefault="00606164" w:rsidP="00033AF8">
      <w:pPr>
        <w:ind w:left="709" w:right="757"/>
        <w:jc w:val="both"/>
        <w:rPr>
          <w:rFonts w:ascii="Palatino Linotype" w:hAnsi="Palatino Linotype" w:cs="Arial"/>
          <w:i/>
          <w:color w:val="000000" w:themeColor="text1"/>
          <w:sz w:val="22"/>
          <w:lang w:eastAsia="es-MX"/>
        </w:rPr>
      </w:pPr>
    </w:p>
    <w:p w14:paraId="29680B8C"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02325D4B" w14:textId="77777777" w:rsidR="00606164" w:rsidRPr="00374A25" w:rsidRDefault="00606164" w:rsidP="00033AF8">
      <w:pPr>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lastRenderedPageBreak/>
        <w:t>En este sentido, es conveniente invocar la tesis 1a. CCCXXVII/2014 (10a.) emitida por la Primera Sala de la Suprema Corte de Justicia de la Nación, cuyo sentido es el siguiente:</w:t>
      </w:r>
    </w:p>
    <w:p w14:paraId="6131AA49" w14:textId="77777777" w:rsidR="00606164" w:rsidRPr="00374A25" w:rsidRDefault="00606164" w:rsidP="00033AF8">
      <w:pPr>
        <w:jc w:val="both"/>
        <w:rPr>
          <w:rFonts w:ascii="Palatino Linotype" w:hAnsi="Palatino Linotype" w:cs="Arial"/>
          <w:color w:val="000000" w:themeColor="text1"/>
          <w:lang w:eastAsia="es-MX"/>
        </w:rPr>
      </w:pPr>
    </w:p>
    <w:p w14:paraId="495E9A86"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Época: Décima Época </w:t>
      </w:r>
    </w:p>
    <w:p w14:paraId="4D5AD5A7"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Registro: 2007561 </w:t>
      </w:r>
    </w:p>
    <w:p w14:paraId="30C352BE"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Instancia: Primera Sala </w:t>
      </w:r>
    </w:p>
    <w:p w14:paraId="504A0C27"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Tipo de Tesis: Aislada </w:t>
      </w:r>
    </w:p>
    <w:p w14:paraId="43C118CC"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Fuente: Gaceta del Semanario Judicial de la Federación </w:t>
      </w:r>
    </w:p>
    <w:p w14:paraId="61E121C6"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Libro 11, Octubre de 2014, Tomo I </w:t>
      </w:r>
    </w:p>
    <w:p w14:paraId="14D996B4"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Materia(s): Constitucional, Común </w:t>
      </w:r>
    </w:p>
    <w:p w14:paraId="7A772ED6"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Tesis: 1a. CCCXXVII/2014 (10a.) </w:t>
      </w:r>
    </w:p>
    <w:p w14:paraId="494CB177"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Página: 613 </w:t>
      </w:r>
    </w:p>
    <w:p w14:paraId="1E410776" w14:textId="77777777" w:rsidR="00606164" w:rsidRPr="00374A25" w:rsidRDefault="00606164" w:rsidP="00033AF8">
      <w:pPr>
        <w:ind w:left="709" w:right="757"/>
        <w:jc w:val="both"/>
        <w:rPr>
          <w:rFonts w:ascii="Palatino Linotype" w:hAnsi="Palatino Linotype" w:cs="Arial"/>
          <w:i/>
          <w:color w:val="000000" w:themeColor="text1"/>
          <w:sz w:val="22"/>
          <w:lang w:eastAsia="es-MX"/>
        </w:rPr>
      </w:pPr>
    </w:p>
    <w:p w14:paraId="3FC7FC8E" w14:textId="77777777" w:rsidR="00606164" w:rsidRPr="00374A25" w:rsidRDefault="00606164" w:rsidP="00033AF8">
      <w:pPr>
        <w:ind w:left="851" w:right="901"/>
        <w:jc w:val="both"/>
        <w:rPr>
          <w:rFonts w:ascii="Palatino Linotype" w:hAnsi="Palatino Linotype" w:cs="Arial"/>
          <w:b/>
          <w:i/>
          <w:color w:val="000000" w:themeColor="text1"/>
          <w:sz w:val="22"/>
          <w:lang w:eastAsia="es-MX"/>
        </w:rPr>
      </w:pPr>
      <w:r w:rsidRPr="00374A25">
        <w:rPr>
          <w:rFonts w:ascii="Palatino Linotype" w:hAnsi="Palatino Linotype" w:cs="Arial"/>
          <w:b/>
          <w:i/>
          <w:color w:val="000000" w:themeColor="text1"/>
          <w:sz w:val="22"/>
          <w:lang w:eastAsia="es-MX"/>
        </w:rPr>
        <w:t>PRINCIPIO PRO PERSONA. REQUISITOS MÍNIMOS PARA QUE SE ATIENDA EL FONDO DE LA SOLICITUD DE SU APLICACIÓN, O LA IMPUGNACIÓN DE SU OMISIÓN POR LA AUTORIDAD RESPONSABLE.</w:t>
      </w:r>
    </w:p>
    <w:p w14:paraId="7630A062" w14:textId="77777777" w:rsidR="00606164" w:rsidRPr="00374A25" w:rsidRDefault="00606164" w:rsidP="00033AF8">
      <w:pPr>
        <w:ind w:left="709" w:right="757"/>
        <w:jc w:val="both"/>
        <w:rPr>
          <w:rFonts w:ascii="Palatino Linotype" w:hAnsi="Palatino Linotype" w:cs="Arial"/>
          <w:i/>
          <w:color w:val="000000" w:themeColor="text1"/>
          <w:sz w:val="22"/>
          <w:lang w:eastAsia="es-MX"/>
        </w:rPr>
      </w:pPr>
    </w:p>
    <w:p w14:paraId="4285D6C6" w14:textId="77777777" w:rsidR="00606164" w:rsidRPr="00374A25" w:rsidRDefault="00606164" w:rsidP="00033AF8">
      <w:pPr>
        <w:ind w:left="851" w:right="901"/>
        <w:jc w:val="both"/>
        <w:rPr>
          <w:rFonts w:ascii="Palatino Linotype" w:hAnsi="Palatino Linotype" w:cs="Arial"/>
          <w:i/>
          <w:color w:val="000000" w:themeColor="text1"/>
          <w:sz w:val="22"/>
          <w:lang w:eastAsia="es-MX"/>
        </w:rPr>
      </w:pPr>
      <w:r w:rsidRPr="00374A25">
        <w:rPr>
          <w:rFonts w:ascii="Palatino Linotype" w:hAnsi="Palatino Linotype" w:cs="Arial"/>
          <w:i/>
          <w:color w:val="000000" w:themeColor="text1"/>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w:t>
      </w:r>
      <w:r w:rsidRPr="00374A25">
        <w:rPr>
          <w:rFonts w:ascii="Palatino Linotype" w:hAnsi="Palatino Linotype" w:cs="Arial"/>
          <w:i/>
          <w:color w:val="000000" w:themeColor="text1"/>
          <w:sz w:val="22"/>
          <w:lang w:eastAsia="es-MX"/>
        </w:rPr>
        <w:lastRenderedPageBreak/>
        <w:t xml:space="preserve">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374A25">
        <w:rPr>
          <w:rFonts w:ascii="Palatino Linotype" w:hAnsi="Palatino Linotype" w:cs="Arial"/>
          <w:i/>
          <w:color w:val="000000" w:themeColor="text1"/>
          <w:sz w:val="22"/>
          <w:lang w:eastAsia="es-MX"/>
        </w:rPr>
        <w:t>pro</w:t>
      </w:r>
      <w:proofErr w:type="spellEnd"/>
      <w:r w:rsidRPr="00374A25">
        <w:rPr>
          <w:rFonts w:ascii="Palatino Linotype" w:hAnsi="Palatino Linotype" w:cs="Arial"/>
          <w:i/>
          <w:color w:val="000000" w:themeColor="text1"/>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38D377C" w14:textId="77777777" w:rsidR="00606164" w:rsidRPr="00374A25" w:rsidRDefault="00606164" w:rsidP="00033AF8">
      <w:pPr>
        <w:pStyle w:val="Prrafodelista"/>
        <w:widowControl w:val="0"/>
        <w:autoSpaceDE w:val="0"/>
        <w:autoSpaceDN w:val="0"/>
        <w:adjustRightInd w:val="0"/>
        <w:ind w:left="0"/>
        <w:jc w:val="both"/>
        <w:rPr>
          <w:rFonts w:ascii="Palatino Linotype" w:hAnsi="Palatino Linotype" w:cs="Arial"/>
          <w:color w:val="000000" w:themeColor="text1"/>
        </w:rPr>
      </w:pPr>
    </w:p>
    <w:p w14:paraId="19D2BBFA" w14:textId="12F8B9F0" w:rsidR="00606164" w:rsidRPr="00374A25" w:rsidRDefault="00EE1E98" w:rsidP="00033AF8">
      <w:pPr>
        <w:spacing w:line="360" w:lineRule="auto"/>
        <w:jc w:val="both"/>
        <w:rPr>
          <w:rFonts w:ascii="Palatino Linotype" w:hAnsi="Palatino Linotype" w:cs="Arial"/>
          <w:color w:val="000000" w:themeColor="text1"/>
        </w:rPr>
      </w:pPr>
      <w:r w:rsidRPr="00374A25">
        <w:rPr>
          <w:rFonts w:ascii="Palatino Linotype" w:eastAsiaTheme="minorEastAsia" w:hAnsi="Palatino Linotype" w:cs="Arial"/>
          <w:color w:val="000000" w:themeColor="text1"/>
          <w:lang w:val="es-ES_tradnl"/>
        </w:rPr>
        <w:t xml:space="preserve">Una vez precisado </w:t>
      </w:r>
      <w:r w:rsidRPr="00374A25">
        <w:rPr>
          <w:rFonts w:ascii="Palatino Linotype" w:hAnsi="Palatino Linotype"/>
          <w:color w:val="000000" w:themeColor="text1"/>
        </w:rPr>
        <w:t>lo</w:t>
      </w:r>
      <w:r w:rsidRPr="00374A25">
        <w:rPr>
          <w:rFonts w:ascii="Palatino Linotype" w:eastAsiaTheme="minorEastAsia" w:hAnsi="Palatino Linotype" w:cs="Arial"/>
          <w:color w:val="000000" w:themeColor="text1"/>
          <w:lang w:val="es-ES_tradnl"/>
        </w:rPr>
        <w:t xml:space="preserve"> anterior, se procede a analizar las documentales que integran el expediente electrónico, a fin de determinar si con la información remitida por </w:t>
      </w:r>
      <w:r w:rsidRPr="00374A25">
        <w:rPr>
          <w:rFonts w:ascii="Palatino Linotype" w:hAnsi="Palatino Linotype"/>
          <w:color w:val="000000" w:themeColor="text1"/>
          <w:lang w:eastAsia="es-MX"/>
        </w:rPr>
        <w:t>parte</w:t>
      </w:r>
      <w:r w:rsidRPr="00374A25">
        <w:rPr>
          <w:rFonts w:ascii="Palatino Linotype" w:eastAsiaTheme="minorEastAsia" w:hAnsi="Palatino Linotype" w:cs="Arial"/>
          <w:color w:val="000000" w:themeColor="text1"/>
          <w:lang w:val="es-ES_tradnl"/>
        </w:rPr>
        <w:t xml:space="preserve"> del </w:t>
      </w:r>
      <w:r w:rsidRPr="00374A25">
        <w:rPr>
          <w:rFonts w:ascii="Palatino Linotype" w:eastAsiaTheme="minorEastAsia" w:hAnsi="Palatino Linotype" w:cs="Arial"/>
          <w:b/>
          <w:color w:val="000000" w:themeColor="text1"/>
          <w:lang w:val="es-ES_tradnl"/>
        </w:rPr>
        <w:t xml:space="preserve">SUJETO OBLIGADO </w:t>
      </w:r>
      <w:r w:rsidRPr="00374A25">
        <w:rPr>
          <w:rFonts w:ascii="Palatino Linotype" w:eastAsiaTheme="minorEastAsia" w:hAnsi="Palatino Linotype" w:cs="Arial"/>
          <w:color w:val="000000" w:themeColor="text1"/>
          <w:lang w:val="es-ES_tradnl"/>
        </w:rPr>
        <w:t xml:space="preserve">mediante respuesta, se colma el derecho de </w:t>
      </w:r>
      <w:r w:rsidRPr="00374A25">
        <w:rPr>
          <w:rFonts w:ascii="Palatino Linotype" w:hAnsi="Palatino Linotype" w:cs="Arial"/>
          <w:color w:val="000000" w:themeColor="text1"/>
        </w:rPr>
        <w:t xml:space="preserve">acceso a la información ejercido por </w:t>
      </w:r>
      <w:r w:rsidRPr="00374A25">
        <w:rPr>
          <w:rFonts w:ascii="Palatino Linotype" w:hAnsi="Palatino Linotype" w:cs="Arial"/>
          <w:b/>
          <w:color w:val="000000" w:themeColor="text1"/>
        </w:rPr>
        <w:t xml:space="preserve">EL RECURRENTE, </w:t>
      </w:r>
      <w:r w:rsidRPr="00374A25">
        <w:rPr>
          <w:rFonts w:ascii="Palatino Linotype" w:hAnsi="Palatino Linotype" w:cs="Arial"/>
          <w:color w:val="000000" w:themeColor="text1"/>
        </w:rPr>
        <w:t xml:space="preserve">atento a ello, es conveniente recordar que </w:t>
      </w:r>
      <w:r w:rsidRPr="00374A25">
        <w:rPr>
          <w:rFonts w:ascii="Palatino Linotype" w:hAnsi="Palatino Linotype"/>
          <w:color w:val="000000" w:themeColor="text1"/>
          <w:lang w:val="es-ES"/>
        </w:rPr>
        <w:t xml:space="preserve">el particular </w:t>
      </w:r>
      <w:r w:rsidR="00606164" w:rsidRPr="00374A25">
        <w:rPr>
          <w:rFonts w:ascii="Palatino Linotype" w:hAnsi="Palatino Linotype" w:cs="Arial"/>
          <w:color w:val="000000" w:themeColor="text1"/>
        </w:rPr>
        <w:t xml:space="preserve">medularmente solicitó lo siguiente: </w:t>
      </w:r>
    </w:p>
    <w:p w14:paraId="4F8CB936" w14:textId="77777777" w:rsidR="00606164" w:rsidRPr="00374A25" w:rsidRDefault="00606164" w:rsidP="00033AF8">
      <w:pPr>
        <w:spacing w:line="360" w:lineRule="auto"/>
        <w:jc w:val="both"/>
        <w:rPr>
          <w:rFonts w:ascii="Palatino Linotype" w:hAnsi="Palatino Linotype" w:cs="Arial"/>
          <w:color w:val="000000" w:themeColor="text1"/>
        </w:rPr>
      </w:pPr>
    </w:p>
    <w:p w14:paraId="7484E6D8" w14:textId="67119656"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El presupuesto total asignado para el año dos mil veintidós, para las funciones administrativas del municipio. </w:t>
      </w:r>
    </w:p>
    <w:p w14:paraId="2998D06D" w14:textId="6807F8C3"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Presupuesto o partida asignada a la Dirección de Seguridad Pública, Tránsito y Bomberos, en el año dos mil veintidós. </w:t>
      </w:r>
    </w:p>
    <w:p w14:paraId="3A6462A9" w14:textId="51807ADB"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Plan o proyecto prioritarios en que se invertirá el presupuesto asignado en el año dos mil veintidós, a la Dirección de Seguridad Pública, Tránsito y Bomberos. </w:t>
      </w:r>
    </w:p>
    <w:p w14:paraId="70492AE1" w14:textId="6FB0B488"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Número de elementos de policía municipal que se encuentran laborando al veinte de mayo de dos mil veintidós, dentro de la Dirección de Seguridad Pública, Tránsito y Bomberos, diferenciando entre los oficiales de tránsito.  </w:t>
      </w:r>
    </w:p>
    <w:p w14:paraId="21A6F3C6" w14:textId="382E0905"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lastRenderedPageBreak/>
        <w:t xml:space="preserve">Cargos, jerarquías y puestos con los que se cuenta dentro de la Dirección de Seguridad Pública, Tránsito y Bomberos, al veinte de mayo de dos mil veintidós.  </w:t>
      </w:r>
    </w:p>
    <w:p w14:paraId="3A769C3A" w14:textId="7FEB2466"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Los sueldos, salarios y prestaciones con los que cuentan los elementos policiales adscritos al veinte de mayo de dos mil veintidós, a la Dirección de Seguridad Pública, Tránsito y Bomberos. </w:t>
      </w:r>
    </w:p>
    <w:p w14:paraId="60872AF7" w14:textId="4C6F2C93"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Los turnos, horarios y fechas de labores a los que se sujetan los elementos policiales adscritos a la Dirección de Seguridad Pública, Tránsito y Bomberos, al veinte de mayo de dos mil veintidós.  </w:t>
      </w:r>
    </w:p>
    <w:p w14:paraId="45E4D404" w14:textId="15E3CF6A"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El número y tipo de unidades, marca, modelo y año, especificando el estado actual, así como número económico, serie y/o placa, con las que contaba la Dirección de Seguridad Pública, Tránsito y Bomberos, al veinte de mayo de dos mil veintidós, para el auxilio de las labores de seguridad pública municipales; así como el valor monetario de las unidades mencionadas y la modalidad en la que estas fueron adquiridas (donación, arrendamiento, comodato, compraventa, etcétera).  </w:t>
      </w:r>
    </w:p>
    <w:p w14:paraId="365A5298" w14:textId="481EE9DB" w:rsidR="001C427F"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Los</w:t>
      </w:r>
      <w:r w:rsidR="00606164" w:rsidRPr="00374A25">
        <w:rPr>
          <w:rFonts w:ascii="Palatino Linotype" w:hAnsi="Palatino Linotype" w:cs="Arial"/>
          <w:color w:val="000000" w:themeColor="text1"/>
        </w:rPr>
        <w:t xml:space="preserve"> requisitos mínimos para poder </w:t>
      </w:r>
      <w:r w:rsidRPr="00374A25">
        <w:rPr>
          <w:rFonts w:ascii="Palatino Linotype" w:hAnsi="Palatino Linotype" w:cs="Arial"/>
          <w:color w:val="000000" w:themeColor="text1"/>
        </w:rPr>
        <w:t xml:space="preserve">ser </w:t>
      </w:r>
      <w:r w:rsidR="00606164" w:rsidRPr="00374A25">
        <w:rPr>
          <w:rFonts w:ascii="Palatino Linotype" w:hAnsi="Palatino Linotype" w:cs="Arial"/>
          <w:color w:val="000000" w:themeColor="text1"/>
        </w:rPr>
        <w:t xml:space="preserve">un elemento policial </w:t>
      </w:r>
      <w:r w:rsidRPr="00374A25">
        <w:rPr>
          <w:rFonts w:ascii="Palatino Linotype" w:hAnsi="Palatino Linotype" w:cs="Arial"/>
          <w:color w:val="000000" w:themeColor="text1"/>
        </w:rPr>
        <w:t>de la</w:t>
      </w:r>
      <w:r w:rsidR="00606164" w:rsidRPr="00374A25">
        <w:rPr>
          <w:rFonts w:ascii="Palatino Linotype" w:hAnsi="Palatino Linotype" w:cs="Arial"/>
          <w:color w:val="000000" w:themeColor="text1"/>
        </w:rPr>
        <w:t xml:space="preserve"> </w:t>
      </w:r>
      <w:r w:rsidRPr="00374A25">
        <w:rPr>
          <w:rFonts w:ascii="Palatino Linotype" w:hAnsi="Palatino Linotype" w:cs="Arial"/>
          <w:color w:val="000000" w:themeColor="text1"/>
        </w:rPr>
        <w:t xml:space="preserve">Dirección de Seguridad Pública, Tránsito y Bomberos. </w:t>
      </w:r>
    </w:p>
    <w:p w14:paraId="5319C23A" w14:textId="3ACFC363" w:rsidR="001C427F"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Las evidencias de las </w:t>
      </w:r>
      <w:r w:rsidR="00606164" w:rsidRPr="00374A25">
        <w:rPr>
          <w:rFonts w:ascii="Palatino Linotype" w:hAnsi="Palatino Linotype" w:cs="Arial"/>
          <w:color w:val="000000" w:themeColor="text1"/>
        </w:rPr>
        <w:t>capacitaci</w:t>
      </w:r>
      <w:r w:rsidRPr="00374A25">
        <w:rPr>
          <w:rFonts w:ascii="Palatino Linotype" w:hAnsi="Palatino Linotype" w:cs="Arial"/>
          <w:color w:val="000000" w:themeColor="text1"/>
        </w:rPr>
        <w:t xml:space="preserve">ones </w:t>
      </w:r>
      <w:r w:rsidR="00606164" w:rsidRPr="00374A25">
        <w:rPr>
          <w:rFonts w:ascii="Palatino Linotype" w:hAnsi="Palatino Linotype" w:cs="Arial"/>
          <w:color w:val="000000" w:themeColor="text1"/>
        </w:rPr>
        <w:t xml:space="preserve">y adiestramiento </w:t>
      </w:r>
      <w:r w:rsidRPr="00374A25">
        <w:rPr>
          <w:rFonts w:ascii="Palatino Linotype" w:hAnsi="Palatino Linotype" w:cs="Arial"/>
          <w:color w:val="000000" w:themeColor="text1"/>
        </w:rPr>
        <w:t xml:space="preserve">de </w:t>
      </w:r>
      <w:r w:rsidR="00606164" w:rsidRPr="00374A25">
        <w:rPr>
          <w:rFonts w:ascii="Palatino Linotype" w:hAnsi="Palatino Linotype" w:cs="Arial"/>
          <w:color w:val="000000" w:themeColor="text1"/>
        </w:rPr>
        <w:t xml:space="preserve">los elementos policiacos adscritos a la </w:t>
      </w:r>
      <w:r w:rsidRPr="00374A25">
        <w:rPr>
          <w:rFonts w:ascii="Palatino Linotype" w:hAnsi="Palatino Linotype" w:cs="Arial"/>
          <w:color w:val="000000" w:themeColor="text1"/>
        </w:rPr>
        <w:t xml:space="preserve">Dirección de Seguridad Pública, Tránsito y Bomberos, del uno de enero al veinte de mayo de dos mil veintidós.  </w:t>
      </w:r>
    </w:p>
    <w:p w14:paraId="1751E72D" w14:textId="63DCE4B6" w:rsidR="00606164"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Los convenios </w:t>
      </w:r>
      <w:r w:rsidR="00606164" w:rsidRPr="00374A25">
        <w:rPr>
          <w:rFonts w:ascii="Palatino Linotype" w:hAnsi="Palatino Linotype" w:cs="Arial"/>
          <w:color w:val="000000" w:themeColor="text1"/>
        </w:rPr>
        <w:t xml:space="preserve">de colaboración con corporaciones policiales de otros municipios vecinos, corporaciones estatales o Guardia Nacional. </w:t>
      </w:r>
    </w:p>
    <w:p w14:paraId="3C1E6A9C" w14:textId="77240F49" w:rsidR="00606164" w:rsidRPr="00374A25" w:rsidRDefault="00606164"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Informe si elementos policiacos adscritos a la DIRECCIÓN DE SEGURIDAD PÚBLICA, TRÁNSITO Y BOMBEROS realizan operativos al transporte público, </w:t>
      </w:r>
      <w:r w:rsidRPr="00374A25">
        <w:rPr>
          <w:rFonts w:ascii="Palatino Linotype" w:hAnsi="Palatino Linotype" w:cs="Arial"/>
          <w:color w:val="000000" w:themeColor="text1"/>
        </w:rPr>
        <w:lastRenderedPageBreak/>
        <w:t>en caso de ser positivo indicar puntos de revisión, fechas, horas, así como el resultado de esta, especificando si hubo detenidos y aseguramiento de elementos consti</w:t>
      </w:r>
      <w:r w:rsidR="001C427F" w:rsidRPr="00374A25">
        <w:rPr>
          <w:rFonts w:ascii="Palatino Linotype" w:hAnsi="Palatino Linotype" w:cs="Arial"/>
          <w:color w:val="000000" w:themeColor="text1"/>
        </w:rPr>
        <w:t xml:space="preserve">tutivos de algún tipo de delito. </w:t>
      </w:r>
    </w:p>
    <w:p w14:paraId="75ECC486" w14:textId="429996DE" w:rsidR="00606164"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Número de </w:t>
      </w:r>
      <w:r w:rsidR="00606164" w:rsidRPr="00374A25">
        <w:rPr>
          <w:rFonts w:ascii="Palatino Linotype" w:hAnsi="Palatino Linotype" w:cs="Arial"/>
          <w:color w:val="000000" w:themeColor="text1"/>
        </w:rPr>
        <w:t xml:space="preserve">cuadrantes </w:t>
      </w:r>
      <w:r w:rsidRPr="00374A25">
        <w:rPr>
          <w:rFonts w:ascii="Palatino Linotype" w:hAnsi="Palatino Linotype" w:cs="Arial"/>
          <w:color w:val="000000" w:themeColor="text1"/>
        </w:rPr>
        <w:t xml:space="preserve">que tiene el </w:t>
      </w:r>
      <w:r w:rsidR="00606164" w:rsidRPr="00374A25">
        <w:rPr>
          <w:rFonts w:ascii="Palatino Linotype" w:hAnsi="Palatino Linotype" w:cs="Arial"/>
          <w:color w:val="000000" w:themeColor="text1"/>
        </w:rPr>
        <w:t>municipio</w:t>
      </w:r>
      <w:r w:rsidRPr="00374A25">
        <w:rPr>
          <w:rFonts w:ascii="Palatino Linotype" w:hAnsi="Palatino Linotype" w:cs="Arial"/>
          <w:color w:val="000000" w:themeColor="text1"/>
        </w:rPr>
        <w:t>; a</w:t>
      </w:r>
      <w:r w:rsidR="00606164" w:rsidRPr="00374A25">
        <w:rPr>
          <w:rFonts w:ascii="Palatino Linotype" w:hAnsi="Palatino Linotype" w:cs="Arial"/>
          <w:color w:val="000000" w:themeColor="text1"/>
        </w:rPr>
        <w:t>sí como</w:t>
      </w:r>
      <w:r w:rsidRPr="00374A25">
        <w:rPr>
          <w:rFonts w:ascii="Palatino Linotype" w:hAnsi="Palatino Linotype" w:cs="Arial"/>
          <w:color w:val="000000" w:themeColor="text1"/>
        </w:rPr>
        <w:t xml:space="preserve">, </w:t>
      </w:r>
      <w:r w:rsidR="00606164" w:rsidRPr="00374A25">
        <w:rPr>
          <w:rFonts w:ascii="Palatino Linotype" w:hAnsi="Palatino Linotype" w:cs="Arial"/>
          <w:color w:val="000000" w:themeColor="text1"/>
        </w:rPr>
        <w:t xml:space="preserve">cantidad de elementos policiacos adscritos a la </w:t>
      </w:r>
      <w:r w:rsidRPr="00374A25">
        <w:rPr>
          <w:rFonts w:ascii="Palatino Linotype" w:hAnsi="Palatino Linotype" w:cs="Arial"/>
          <w:color w:val="000000" w:themeColor="text1"/>
        </w:rPr>
        <w:t xml:space="preserve">Dirección de Seguridad Pública, Tránsito y Bomberos, que </w:t>
      </w:r>
      <w:r w:rsidR="00606164" w:rsidRPr="00374A25">
        <w:rPr>
          <w:rFonts w:ascii="Palatino Linotype" w:hAnsi="Palatino Linotype" w:cs="Arial"/>
          <w:color w:val="000000" w:themeColor="text1"/>
        </w:rPr>
        <w:t>se asignan a cada uno de estos</w:t>
      </w:r>
      <w:r w:rsidRPr="00374A25">
        <w:rPr>
          <w:rFonts w:ascii="Palatino Linotype" w:hAnsi="Palatino Linotype" w:cs="Arial"/>
          <w:color w:val="000000" w:themeColor="text1"/>
        </w:rPr>
        <w:t xml:space="preserve">, al veinte de mayo de dos mil veintidós. </w:t>
      </w:r>
      <w:r w:rsidR="00606164" w:rsidRPr="00374A25">
        <w:rPr>
          <w:rFonts w:ascii="Palatino Linotype" w:hAnsi="Palatino Linotype" w:cs="Arial"/>
          <w:color w:val="000000" w:themeColor="text1"/>
        </w:rPr>
        <w:t xml:space="preserve"> </w:t>
      </w:r>
    </w:p>
    <w:p w14:paraId="173C516D" w14:textId="69610A22" w:rsidR="00606164"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Las </w:t>
      </w:r>
      <w:r w:rsidR="00606164" w:rsidRPr="00374A25">
        <w:rPr>
          <w:rFonts w:ascii="Palatino Linotype" w:hAnsi="Palatino Linotype" w:cs="Arial"/>
          <w:color w:val="000000" w:themeColor="text1"/>
        </w:rPr>
        <w:t xml:space="preserve">colonias o zonas del municipio con más alto índice de inseguridad, así como los delitos o faltas registradas en la misma. </w:t>
      </w:r>
    </w:p>
    <w:p w14:paraId="000C891C" w14:textId="29136CF8" w:rsidR="00606164"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Las</w:t>
      </w:r>
      <w:r w:rsidR="00606164" w:rsidRPr="00374A25">
        <w:rPr>
          <w:rFonts w:ascii="Palatino Linotype" w:hAnsi="Palatino Linotype" w:cs="Arial"/>
          <w:color w:val="000000" w:themeColor="text1"/>
        </w:rPr>
        <w:t xml:space="preserve"> acciones o planes de trabajo que realiza la </w:t>
      </w:r>
      <w:r w:rsidRPr="00374A25">
        <w:rPr>
          <w:rFonts w:ascii="Palatino Linotype" w:hAnsi="Palatino Linotype" w:cs="Arial"/>
          <w:color w:val="000000" w:themeColor="text1"/>
        </w:rPr>
        <w:t>Dirección de Seguridad Pública, Tránsito y Bomberos, p</w:t>
      </w:r>
      <w:r w:rsidR="00606164" w:rsidRPr="00374A25">
        <w:rPr>
          <w:rFonts w:ascii="Palatino Linotype" w:hAnsi="Palatino Linotype" w:cs="Arial"/>
          <w:color w:val="000000" w:themeColor="text1"/>
        </w:rPr>
        <w:t xml:space="preserve">ara reducir los índices delictivos y percepción de seguridad dentro de </w:t>
      </w:r>
      <w:r w:rsidRPr="00374A25">
        <w:rPr>
          <w:rFonts w:ascii="Palatino Linotype" w:hAnsi="Palatino Linotype" w:cs="Arial"/>
          <w:color w:val="000000" w:themeColor="text1"/>
        </w:rPr>
        <w:t xml:space="preserve">las </w:t>
      </w:r>
      <w:r w:rsidR="00606164" w:rsidRPr="00374A25">
        <w:rPr>
          <w:rFonts w:ascii="Palatino Linotype" w:hAnsi="Palatino Linotype" w:cs="Arial"/>
          <w:color w:val="000000" w:themeColor="text1"/>
        </w:rPr>
        <w:t>colonias y zonas</w:t>
      </w:r>
      <w:r w:rsidRPr="00374A25">
        <w:rPr>
          <w:rFonts w:ascii="Palatino Linotype" w:hAnsi="Palatino Linotype" w:cs="Arial"/>
          <w:color w:val="000000" w:themeColor="text1"/>
        </w:rPr>
        <w:t xml:space="preserve"> con más alto índice de inseguridad</w:t>
      </w:r>
      <w:r w:rsidR="00EE1E98" w:rsidRPr="00374A25">
        <w:rPr>
          <w:rFonts w:ascii="Palatino Linotype" w:hAnsi="Palatino Linotype" w:cs="Arial"/>
          <w:color w:val="000000" w:themeColor="text1"/>
        </w:rPr>
        <w:t xml:space="preserve">. </w:t>
      </w:r>
    </w:p>
    <w:p w14:paraId="64AA1F1C" w14:textId="7F059270" w:rsidR="00606164" w:rsidRPr="00374A25" w:rsidRDefault="001C427F" w:rsidP="00033AF8">
      <w:pPr>
        <w:pStyle w:val="Prrafodelista"/>
        <w:numPr>
          <w:ilvl w:val="0"/>
          <w:numId w:val="24"/>
        </w:num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R</w:t>
      </w:r>
      <w:r w:rsidR="00606164" w:rsidRPr="00374A25">
        <w:rPr>
          <w:rFonts w:ascii="Palatino Linotype" w:hAnsi="Palatino Linotype" w:cs="Arial"/>
          <w:color w:val="000000" w:themeColor="text1"/>
        </w:rPr>
        <w:t xml:space="preserve">azón o motivo de la ausencia de un sistema C4 para el municipio, o en su defecto mencione si dentro de los planes de la </w:t>
      </w:r>
      <w:r w:rsidRPr="00374A25">
        <w:rPr>
          <w:rFonts w:ascii="Palatino Linotype" w:hAnsi="Palatino Linotype" w:cs="Arial"/>
          <w:color w:val="000000" w:themeColor="text1"/>
        </w:rPr>
        <w:t>Dirección de Seguridad Pública, Tránsito y Bomberos</w:t>
      </w:r>
      <w:r w:rsidR="00EE1E98" w:rsidRPr="00374A25">
        <w:rPr>
          <w:rFonts w:ascii="Palatino Linotype" w:hAnsi="Palatino Linotype" w:cs="Arial"/>
          <w:color w:val="000000" w:themeColor="text1"/>
        </w:rPr>
        <w:t>.</w:t>
      </w:r>
    </w:p>
    <w:p w14:paraId="6EFC6E3C" w14:textId="77777777" w:rsidR="001C427F" w:rsidRPr="00374A25" w:rsidRDefault="001C427F" w:rsidP="00033AF8">
      <w:pPr>
        <w:spacing w:line="360" w:lineRule="auto"/>
        <w:jc w:val="both"/>
        <w:rPr>
          <w:rFonts w:ascii="Palatino Linotype" w:hAnsi="Palatino Linotype"/>
          <w:color w:val="000000" w:themeColor="text1"/>
          <w:lang w:eastAsia="es-MX"/>
        </w:rPr>
      </w:pPr>
    </w:p>
    <w:p w14:paraId="1C2B44D8" w14:textId="2093DF30" w:rsidR="00EE1E98" w:rsidRPr="00374A25" w:rsidRDefault="00EE1E98" w:rsidP="00033AF8">
      <w:pPr>
        <w:spacing w:line="360" w:lineRule="auto"/>
        <w:jc w:val="both"/>
        <w:rPr>
          <w:rFonts w:ascii="Palatino Linotype" w:hAnsi="Palatino Linotype" w:cs="Arial"/>
          <w:b/>
          <w:i/>
          <w:color w:val="000000" w:themeColor="text1"/>
        </w:rPr>
      </w:pPr>
      <w:r w:rsidRPr="00374A25">
        <w:rPr>
          <w:rFonts w:ascii="Palatino Linotype" w:hAnsi="Palatino Linotype"/>
          <w:color w:val="000000" w:themeColor="text1"/>
          <w:lang w:eastAsia="es-MX"/>
        </w:rPr>
        <w:t xml:space="preserve">Al respecto, </w:t>
      </w:r>
      <w:r w:rsidRPr="00374A25">
        <w:rPr>
          <w:rFonts w:ascii="Palatino Linotype" w:hAnsi="Palatino Linotype"/>
          <w:b/>
          <w:color w:val="000000" w:themeColor="text1"/>
          <w:lang w:eastAsia="es-MX"/>
        </w:rPr>
        <w:t xml:space="preserve">EL SUJETO OBLIGADO </w:t>
      </w:r>
      <w:r w:rsidRPr="00374A25">
        <w:rPr>
          <w:rFonts w:ascii="Palatino Linotype" w:hAnsi="Palatino Linotype"/>
          <w:color w:val="000000" w:themeColor="text1"/>
          <w:lang w:eastAsia="es-MX"/>
        </w:rPr>
        <w:t xml:space="preserve">mediante respuesta refirió que el presupuesto municipal podía ser consultado en </w:t>
      </w:r>
      <w:r w:rsidR="00F0699D" w:rsidRPr="00374A25">
        <w:rPr>
          <w:rFonts w:ascii="Palatino Linotype" w:hAnsi="Palatino Linotype" w:cs="Arial"/>
          <w:color w:val="000000" w:themeColor="text1"/>
        </w:rPr>
        <w:t xml:space="preserve">la página electrónica </w:t>
      </w:r>
      <w:hyperlink r:id="rId11" w:history="1">
        <w:r w:rsidRPr="00374A25">
          <w:rPr>
            <w:rStyle w:val="Hipervnculo"/>
            <w:rFonts w:ascii="Palatino Linotype" w:hAnsi="Palatino Linotype" w:cs="Arial"/>
            <w:i/>
            <w:color w:val="000000" w:themeColor="text1"/>
          </w:rPr>
          <w:t>https://gobiernodechalco.gob.mx/images/gacetas/2022/gaceta5-sec1.pdf</w:t>
        </w:r>
      </w:hyperlink>
      <w:r w:rsidRPr="00374A25">
        <w:rPr>
          <w:rFonts w:ascii="Palatino Linotype" w:hAnsi="Palatino Linotype" w:cs="Arial"/>
          <w:i/>
          <w:color w:val="000000" w:themeColor="text1"/>
        </w:rPr>
        <w:t xml:space="preserve">; </w:t>
      </w:r>
      <w:r w:rsidR="00F0699D" w:rsidRPr="00374A25">
        <w:rPr>
          <w:rFonts w:ascii="Palatino Linotype" w:hAnsi="Palatino Linotype" w:cs="Arial"/>
          <w:color w:val="000000" w:themeColor="text1"/>
        </w:rPr>
        <w:t xml:space="preserve">asimismo, hizo del </w:t>
      </w:r>
      <w:r w:rsidRPr="00374A25">
        <w:rPr>
          <w:rFonts w:ascii="Palatino Linotype" w:hAnsi="Palatino Linotype" w:cs="Arial"/>
          <w:color w:val="000000" w:themeColor="text1"/>
        </w:rPr>
        <w:t xml:space="preserve">conocimiento que el presupuesto </w:t>
      </w:r>
      <w:r w:rsidR="00F0699D" w:rsidRPr="00374A25">
        <w:rPr>
          <w:rFonts w:ascii="Palatino Linotype" w:hAnsi="Palatino Linotype" w:cs="Arial"/>
          <w:color w:val="000000" w:themeColor="text1"/>
        </w:rPr>
        <w:t xml:space="preserve">o partida asignada a la Dirección </w:t>
      </w:r>
      <w:r w:rsidRPr="00374A25">
        <w:rPr>
          <w:rFonts w:ascii="Palatino Linotype" w:hAnsi="Palatino Linotype" w:cs="Arial"/>
          <w:color w:val="000000" w:themeColor="text1"/>
        </w:rPr>
        <w:t xml:space="preserve">de Seguridad Pública, Tránsito y Bomberos </w:t>
      </w:r>
      <w:r w:rsidR="00F0699D" w:rsidRPr="00374A25">
        <w:rPr>
          <w:rFonts w:ascii="Palatino Linotype" w:hAnsi="Palatino Linotype" w:cs="Arial"/>
          <w:color w:val="000000" w:themeColor="text1"/>
        </w:rPr>
        <w:t xml:space="preserve">era considerada confidencial y </w:t>
      </w:r>
      <w:r w:rsidRPr="00374A25">
        <w:rPr>
          <w:rFonts w:ascii="Palatino Linotype" w:hAnsi="Palatino Linotype" w:cs="Arial"/>
          <w:color w:val="000000" w:themeColor="text1"/>
        </w:rPr>
        <w:t>cont</w:t>
      </w:r>
      <w:r w:rsidR="00F0699D" w:rsidRPr="00374A25">
        <w:rPr>
          <w:rFonts w:ascii="Palatino Linotype" w:hAnsi="Palatino Linotype" w:cs="Arial"/>
          <w:color w:val="000000" w:themeColor="text1"/>
        </w:rPr>
        <w:t>enía información reservada</w:t>
      </w:r>
      <w:r w:rsidRPr="00374A25">
        <w:rPr>
          <w:rFonts w:ascii="Palatino Linotype" w:hAnsi="Palatino Linotype" w:cs="Arial"/>
          <w:color w:val="000000" w:themeColor="text1"/>
        </w:rPr>
        <w:t xml:space="preserve">. </w:t>
      </w:r>
    </w:p>
    <w:p w14:paraId="63E5FBE1" w14:textId="77777777" w:rsidR="00F0699D" w:rsidRPr="00374A25" w:rsidRDefault="00F0699D" w:rsidP="00033AF8">
      <w:pPr>
        <w:spacing w:line="360" w:lineRule="auto"/>
        <w:jc w:val="both"/>
        <w:rPr>
          <w:rFonts w:ascii="Palatino Linotype" w:hAnsi="Palatino Linotype"/>
          <w:color w:val="000000" w:themeColor="text1"/>
          <w:lang w:val="es-ES"/>
        </w:rPr>
      </w:pPr>
    </w:p>
    <w:p w14:paraId="08499C2C" w14:textId="2E168383" w:rsidR="00F0699D" w:rsidRPr="00374A25" w:rsidRDefault="00F0699D" w:rsidP="00033AF8">
      <w:pPr>
        <w:spacing w:line="360" w:lineRule="auto"/>
        <w:jc w:val="both"/>
        <w:rPr>
          <w:rFonts w:ascii="Palatino Linotype" w:hAnsi="Palatino Linotype"/>
          <w:color w:val="000000" w:themeColor="text1"/>
          <w:lang w:val="es-ES"/>
        </w:rPr>
      </w:pPr>
      <w:r w:rsidRPr="00374A25">
        <w:rPr>
          <w:rFonts w:ascii="Palatino Linotype" w:hAnsi="Palatino Linotype"/>
          <w:color w:val="000000" w:themeColor="text1"/>
          <w:lang w:val="es-ES"/>
        </w:rPr>
        <w:t xml:space="preserve">Es así, que del análisis realizado a las documentales que integran el expediente electrónico, se advierte que se tiene por atendido el requerimiento identificado con el </w:t>
      </w:r>
      <w:r w:rsidRPr="00374A25">
        <w:rPr>
          <w:rFonts w:ascii="Palatino Linotype" w:hAnsi="Palatino Linotype"/>
          <w:color w:val="000000" w:themeColor="text1"/>
          <w:lang w:val="es-ES"/>
        </w:rPr>
        <w:lastRenderedPageBreak/>
        <w:t xml:space="preserve">numeral 1, relacionado con </w:t>
      </w:r>
      <w:r w:rsidR="00C67DBF" w:rsidRPr="00374A25">
        <w:rPr>
          <w:rFonts w:ascii="Palatino Linotype" w:hAnsi="Palatino Linotype"/>
          <w:color w:val="000000" w:themeColor="text1"/>
          <w:lang w:val="es-ES"/>
        </w:rPr>
        <w:t xml:space="preserve">el presupuesto total asignado para el ejercicio fiscal dos mil veintidós; ello en razón de que la liga proporcionada por </w:t>
      </w:r>
      <w:r w:rsidR="00C67DBF" w:rsidRPr="00374A25">
        <w:rPr>
          <w:rFonts w:ascii="Palatino Linotype" w:hAnsi="Palatino Linotype"/>
          <w:b/>
          <w:color w:val="000000" w:themeColor="text1"/>
          <w:lang w:val="es-ES"/>
        </w:rPr>
        <w:t xml:space="preserve">EL SUJETO OBLIGADO </w:t>
      </w:r>
      <w:r w:rsidR="00C67DBF" w:rsidRPr="00374A25">
        <w:rPr>
          <w:rFonts w:ascii="Palatino Linotype" w:hAnsi="Palatino Linotype"/>
          <w:color w:val="000000" w:themeColor="text1"/>
          <w:lang w:val="es-ES"/>
        </w:rPr>
        <w:t xml:space="preserve">nos direcciona al presupuesto total asignado, para mayor referencia se inserta la siguiente imagen: </w:t>
      </w:r>
    </w:p>
    <w:p w14:paraId="2A100B9D" w14:textId="3669B423" w:rsidR="00C67DBF" w:rsidRPr="00374A25" w:rsidRDefault="00C67DBF" w:rsidP="00033AF8">
      <w:pPr>
        <w:spacing w:line="360" w:lineRule="auto"/>
        <w:jc w:val="both"/>
        <w:rPr>
          <w:rFonts w:ascii="Palatino Linotype" w:hAnsi="Palatino Linotype"/>
          <w:color w:val="000000" w:themeColor="text1"/>
          <w:lang w:val="es-ES"/>
        </w:rPr>
      </w:pPr>
      <w:r w:rsidRPr="00374A25">
        <w:rPr>
          <w:rFonts w:ascii="Palatino Linotype" w:hAnsi="Palatino Linotype"/>
          <w:noProof/>
          <w:color w:val="000000" w:themeColor="text1"/>
          <w:lang w:eastAsia="es-MX"/>
        </w:rPr>
        <w:drawing>
          <wp:inline distT="0" distB="0" distL="0" distR="0" wp14:anchorId="1030713E" wp14:editId="19E817EA">
            <wp:extent cx="5791835" cy="2057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057400"/>
                    </a:xfrm>
                    <a:prstGeom prst="rect">
                      <a:avLst/>
                    </a:prstGeom>
                  </pic:spPr>
                </pic:pic>
              </a:graphicData>
            </a:graphic>
          </wp:inline>
        </w:drawing>
      </w:r>
    </w:p>
    <w:p w14:paraId="449A4413" w14:textId="33BA3F0C" w:rsidR="00C67DBF" w:rsidRPr="00374A25" w:rsidRDefault="00C67DBF" w:rsidP="00033AF8">
      <w:pPr>
        <w:spacing w:line="360" w:lineRule="auto"/>
        <w:jc w:val="both"/>
        <w:rPr>
          <w:rFonts w:ascii="Palatino Linotype" w:hAnsi="Palatino Linotype"/>
          <w:color w:val="000000" w:themeColor="text1"/>
          <w:lang w:val="es-ES"/>
        </w:rPr>
      </w:pPr>
      <w:r w:rsidRPr="00374A25">
        <w:rPr>
          <w:rFonts w:ascii="Palatino Linotype" w:hAnsi="Palatino Linotype"/>
          <w:noProof/>
          <w:color w:val="000000" w:themeColor="text1"/>
          <w:lang w:eastAsia="es-MX"/>
        </w:rPr>
        <w:drawing>
          <wp:inline distT="0" distB="0" distL="0" distR="0" wp14:anchorId="0B118F1F" wp14:editId="08406DA9">
            <wp:extent cx="5791835" cy="162968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997" cy="1646333"/>
                    </a:xfrm>
                    <a:prstGeom prst="rect">
                      <a:avLst/>
                    </a:prstGeom>
                  </pic:spPr>
                </pic:pic>
              </a:graphicData>
            </a:graphic>
          </wp:inline>
        </w:drawing>
      </w:r>
    </w:p>
    <w:p w14:paraId="3E58035D" w14:textId="712E432B" w:rsidR="00C67DBF" w:rsidRPr="00374A25" w:rsidRDefault="00C67DBF" w:rsidP="00033AF8">
      <w:pPr>
        <w:spacing w:line="360" w:lineRule="auto"/>
        <w:jc w:val="both"/>
        <w:rPr>
          <w:rFonts w:ascii="Palatino Linotype" w:hAnsi="Palatino Linotype" w:cs="Arial"/>
          <w:color w:val="000000" w:themeColor="text1"/>
        </w:rPr>
      </w:pPr>
      <w:r w:rsidRPr="00374A25">
        <w:rPr>
          <w:rFonts w:ascii="Palatino Linotype" w:hAnsi="Palatino Linotype"/>
          <w:color w:val="000000" w:themeColor="text1"/>
          <w:lang w:eastAsia="es-MX"/>
        </w:rPr>
        <w:t>Por lo anterior, no se omite comentar que conforme a</w:t>
      </w:r>
      <w:r w:rsidRPr="00374A25">
        <w:rPr>
          <w:rFonts w:ascii="Palatino Linotype" w:hAnsi="Palatino Linotype"/>
          <w:color w:val="000000" w:themeColor="text1"/>
          <w:lang w:val="es-ES" w:eastAsia="es-MX"/>
        </w:rPr>
        <w:t xml:space="preserve">l artículo 161 de la </w:t>
      </w:r>
      <w:r w:rsidRPr="00374A25">
        <w:rPr>
          <w:rFonts w:ascii="Palatino Linotype" w:hAnsi="Palatino Linotype"/>
          <w:color w:val="000000" w:themeColor="text1"/>
          <w:lang w:eastAsia="es-MX"/>
        </w:rPr>
        <w:t>de Transparencia y Acceso a la Información Pública del Estado de México y Municipios</w:t>
      </w:r>
      <w:r w:rsidRPr="00374A25">
        <w:rPr>
          <w:rFonts w:ascii="Palatino Linotype" w:hAnsi="Palatino Linotype"/>
          <w:color w:val="000000" w:themeColor="text1"/>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5185E498" w14:textId="77777777" w:rsidR="00C67DBF" w:rsidRPr="00374A25" w:rsidRDefault="00C67DBF" w:rsidP="00033AF8">
      <w:pPr>
        <w:ind w:left="720"/>
        <w:contextualSpacing/>
        <w:rPr>
          <w:rFonts w:ascii="Palatino Linotype" w:hAnsi="Palatino Linotype"/>
          <w:i/>
          <w:color w:val="000000" w:themeColor="text1"/>
          <w:lang w:val="es-ES" w:eastAsia="es-MX"/>
        </w:rPr>
      </w:pPr>
    </w:p>
    <w:p w14:paraId="189F84F2" w14:textId="77777777" w:rsidR="00C67DBF" w:rsidRPr="00374A25" w:rsidRDefault="00C67DBF" w:rsidP="00033AF8">
      <w:pPr>
        <w:shd w:val="clear" w:color="auto" w:fill="FFFFFF"/>
        <w:ind w:left="851" w:right="902"/>
        <w:jc w:val="both"/>
        <w:rPr>
          <w:rFonts w:ascii="Palatino Linotype" w:eastAsiaTheme="minorEastAsia" w:hAnsi="Palatino Linotype" w:cs="Arial"/>
          <w:i/>
          <w:color w:val="000000" w:themeColor="text1"/>
          <w:sz w:val="22"/>
          <w:lang w:val="es-ES_tradnl"/>
        </w:rPr>
      </w:pPr>
      <w:r w:rsidRPr="00374A25">
        <w:rPr>
          <w:rFonts w:ascii="Palatino Linotype" w:hAnsi="Palatino Linotype" w:cs="Arial"/>
          <w:i/>
          <w:color w:val="000000" w:themeColor="text1"/>
          <w:sz w:val="22"/>
        </w:rPr>
        <w:t>“</w:t>
      </w:r>
      <w:r w:rsidRPr="00374A25">
        <w:rPr>
          <w:rFonts w:ascii="Palatino Linotype" w:hAnsi="Palatino Linotype" w:cs="Arial"/>
          <w:b/>
          <w:i/>
          <w:color w:val="000000" w:themeColor="text1"/>
          <w:sz w:val="22"/>
        </w:rPr>
        <w:t>Artículo 161.</w:t>
      </w:r>
      <w:r w:rsidRPr="00374A25">
        <w:rPr>
          <w:rFonts w:ascii="Palatino Linotype" w:hAnsi="Palatino Linotype" w:cs="Arial"/>
          <w:i/>
          <w:color w:val="000000" w:themeColor="text1"/>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374A25">
        <w:rPr>
          <w:rFonts w:ascii="Palatino Linotype" w:hAnsi="Palatino Linotype" w:cs="Arial"/>
          <w:b/>
          <w:i/>
          <w:color w:val="000000" w:themeColor="text1"/>
          <w:sz w:val="22"/>
        </w:rPr>
        <w:t>la forma</w:t>
      </w:r>
      <w:r w:rsidRPr="00374A25">
        <w:rPr>
          <w:rFonts w:ascii="Palatino Linotype" w:hAnsi="Palatino Linotype" w:cs="Arial"/>
          <w:i/>
          <w:color w:val="000000" w:themeColor="text1"/>
          <w:sz w:val="22"/>
        </w:rPr>
        <w:t xml:space="preserve"> en que puede consultar, reproducir o adquirir dicha información en un plazo no mayor a cinco días hábiles.</w:t>
      </w:r>
      <w:r w:rsidRPr="00374A25">
        <w:rPr>
          <w:rFonts w:ascii="Palatino Linotype" w:hAnsi="Palatino Linotype" w:cs="Arial"/>
          <w:b/>
          <w:i/>
          <w:color w:val="000000" w:themeColor="text1"/>
          <w:sz w:val="22"/>
        </w:rPr>
        <w:t xml:space="preserve"> La fuente deberá ser precisa y </w:t>
      </w:r>
      <w:r w:rsidRPr="00374A25">
        <w:rPr>
          <w:rFonts w:ascii="Palatino Linotype" w:hAnsi="Palatino Linotype"/>
          <w:b/>
          <w:i/>
          <w:iCs/>
          <w:color w:val="000000" w:themeColor="text1"/>
          <w:sz w:val="22"/>
          <w:szCs w:val="22"/>
          <w:lang w:eastAsia="es-MX"/>
        </w:rPr>
        <w:t>concreta</w:t>
      </w:r>
      <w:r w:rsidRPr="00374A25">
        <w:rPr>
          <w:rFonts w:ascii="Palatino Linotype" w:hAnsi="Palatino Linotype" w:cs="Arial"/>
          <w:b/>
          <w:i/>
          <w:color w:val="000000" w:themeColor="text1"/>
          <w:sz w:val="22"/>
        </w:rPr>
        <w:t xml:space="preserve"> y no debe implicar que el solicitante realice una búsqueda en toda la información que se encuentre disponible.</w:t>
      </w:r>
      <w:r w:rsidRPr="00374A25">
        <w:rPr>
          <w:rFonts w:ascii="Palatino Linotype" w:hAnsi="Palatino Linotype" w:cs="Arial"/>
          <w:i/>
          <w:color w:val="000000" w:themeColor="text1"/>
          <w:sz w:val="22"/>
        </w:rPr>
        <w:t>”</w:t>
      </w:r>
    </w:p>
    <w:p w14:paraId="3ABBF6B4" w14:textId="77777777" w:rsidR="00C67DBF" w:rsidRPr="00374A25" w:rsidRDefault="00C67DBF" w:rsidP="00033AF8">
      <w:pPr>
        <w:ind w:left="720"/>
        <w:contextualSpacing/>
        <w:rPr>
          <w:rFonts w:ascii="Palatino Linotype" w:hAnsi="Palatino Linotype"/>
          <w:color w:val="000000" w:themeColor="text1"/>
          <w:lang w:val="es-ES" w:eastAsia="es-MX"/>
        </w:rPr>
      </w:pPr>
    </w:p>
    <w:p w14:paraId="57F43978" w14:textId="4B3FF344" w:rsidR="00C67DBF" w:rsidRPr="00374A25" w:rsidRDefault="00C67DBF" w:rsidP="00033AF8">
      <w:pPr>
        <w:spacing w:line="360" w:lineRule="auto"/>
        <w:ind w:right="49"/>
        <w:contextualSpacing/>
        <w:jc w:val="both"/>
        <w:rPr>
          <w:rFonts w:ascii="Palatino Linotype" w:hAnsi="Palatino Linotype" w:cs="Arial"/>
          <w:color w:val="000000" w:themeColor="text1"/>
        </w:rPr>
      </w:pPr>
      <w:r w:rsidRPr="00374A25">
        <w:rPr>
          <w:rFonts w:ascii="Palatino Linotype" w:hAnsi="Palatino Linotype" w:cs="Arial"/>
          <w:color w:val="000000" w:themeColor="text1"/>
        </w:rPr>
        <w:t xml:space="preserve">Así las cosas, es de señalar que si bien la respuesta proporcionada por </w:t>
      </w:r>
      <w:r w:rsidRPr="00374A25">
        <w:rPr>
          <w:rFonts w:ascii="Palatino Linotype" w:hAnsi="Palatino Linotype" w:cs="Arial"/>
          <w:b/>
          <w:color w:val="000000" w:themeColor="text1"/>
        </w:rPr>
        <w:t xml:space="preserve">EL SUJETO OBLIGADO </w:t>
      </w:r>
      <w:r w:rsidRPr="00374A25">
        <w:rPr>
          <w:rFonts w:ascii="Palatino Linotype" w:hAnsi="Palatino Linotype" w:cs="Arial"/>
          <w:color w:val="000000" w:themeColor="text1"/>
        </w:rPr>
        <w:t xml:space="preserve">no se realizó en el término de los primeros cinco días, también lo es que, este Órgano Garante determina que el derecho de acceso a la información accionado por el particular por cuanto hace al presupuesto total asignado se tiene por satisfizo, ello en razón de que, la información se encuentra disponible en la página proporcionada, sin que ello implique la búsqueda de información. </w:t>
      </w:r>
    </w:p>
    <w:p w14:paraId="30C0053E" w14:textId="77777777" w:rsidR="00C67DBF" w:rsidRPr="00374A25" w:rsidRDefault="00C67DBF" w:rsidP="00033AF8">
      <w:pPr>
        <w:spacing w:line="360" w:lineRule="auto"/>
        <w:jc w:val="both"/>
        <w:rPr>
          <w:rFonts w:ascii="Palatino Linotype" w:hAnsi="Palatino Linotype"/>
          <w:color w:val="000000" w:themeColor="text1"/>
          <w:lang w:val="es-ES"/>
        </w:rPr>
      </w:pPr>
    </w:p>
    <w:p w14:paraId="21204D7E" w14:textId="77777777" w:rsidR="00167909" w:rsidRPr="00374A25" w:rsidRDefault="00C67DBF" w:rsidP="00033AF8">
      <w:pPr>
        <w:spacing w:line="360" w:lineRule="auto"/>
        <w:jc w:val="both"/>
        <w:rPr>
          <w:rFonts w:ascii="Palatino Linotype" w:hAnsi="Palatino Linotype" w:cs="Arial"/>
          <w:color w:val="000000" w:themeColor="text1"/>
        </w:rPr>
      </w:pPr>
      <w:r w:rsidRPr="00374A25">
        <w:rPr>
          <w:rFonts w:ascii="Palatino Linotype" w:hAnsi="Palatino Linotype"/>
          <w:color w:val="000000" w:themeColor="text1"/>
          <w:lang w:val="es-ES"/>
        </w:rPr>
        <w:t>A</w:t>
      </w:r>
      <w:r w:rsidR="00C77CAB" w:rsidRPr="00374A25">
        <w:rPr>
          <w:rFonts w:ascii="Palatino Linotype" w:hAnsi="Palatino Linotype"/>
          <w:color w:val="000000" w:themeColor="text1"/>
          <w:lang w:val="es-ES"/>
        </w:rPr>
        <w:t xml:space="preserve">hora bien, en relación </w:t>
      </w:r>
      <w:r w:rsidRPr="00374A25">
        <w:rPr>
          <w:rFonts w:ascii="Palatino Linotype" w:hAnsi="Palatino Linotype"/>
          <w:color w:val="000000" w:themeColor="text1"/>
          <w:lang w:val="es-ES"/>
        </w:rPr>
        <w:t xml:space="preserve">al requerimiento realizado por el particular identificado con el numeral 2, relacionado con el presupuesto </w:t>
      </w:r>
      <w:r w:rsidRPr="00374A25">
        <w:rPr>
          <w:rFonts w:ascii="Palatino Linotype" w:hAnsi="Palatino Linotype" w:cs="Arial"/>
          <w:color w:val="000000" w:themeColor="text1"/>
        </w:rPr>
        <w:t>o partida asignada a la Dirección de Seguridad Pública, Tránsito y Bomberos, en el año dos mil veintidós; al respecto, la Directora de Administración refirió que era confidencial</w:t>
      </w:r>
      <w:r w:rsidR="00167909" w:rsidRPr="00374A25">
        <w:rPr>
          <w:rFonts w:ascii="Palatino Linotype" w:hAnsi="Palatino Linotype" w:cs="Arial"/>
          <w:color w:val="000000" w:themeColor="text1"/>
        </w:rPr>
        <w:t xml:space="preserve"> conforme lo estipula el artículo 140 de la Ley de la materia</w:t>
      </w:r>
      <w:r w:rsidR="00C77CAB" w:rsidRPr="00374A25">
        <w:rPr>
          <w:rFonts w:ascii="Palatino Linotype" w:hAnsi="Palatino Linotype" w:cs="Arial"/>
          <w:color w:val="000000" w:themeColor="text1"/>
        </w:rPr>
        <w:t xml:space="preserve">, y </w:t>
      </w:r>
      <w:r w:rsidRPr="00374A25">
        <w:rPr>
          <w:rFonts w:ascii="Palatino Linotype" w:hAnsi="Palatino Linotype" w:cs="Arial"/>
          <w:color w:val="000000" w:themeColor="text1"/>
        </w:rPr>
        <w:t xml:space="preserve">por su parte el Tesorero Municipal refirió que </w:t>
      </w:r>
      <w:r w:rsidR="00C77CAB" w:rsidRPr="00374A25">
        <w:rPr>
          <w:rFonts w:ascii="Palatino Linotype" w:hAnsi="Palatino Linotype" w:cs="Arial"/>
          <w:color w:val="000000" w:themeColor="text1"/>
        </w:rPr>
        <w:t xml:space="preserve">dicho </w:t>
      </w:r>
      <w:r w:rsidRPr="00374A25">
        <w:rPr>
          <w:rFonts w:ascii="Palatino Linotype" w:hAnsi="Palatino Linotype" w:cs="Arial"/>
          <w:color w:val="000000" w:themeColor="text1"/>
        </w:rPr>
        <w:t>presupuesto contenía información reservada</w:t>
      </w:r>
      <w:r w:rsidR="00167909" w:rsidRPr="00374A25">
        <w:rPr>
          <w:rFonts w:ascii="Palatino Linotype" w:hAnsi="Palatino Linotype" w:cs="Arial"/>
          <w:color w:val="000000" w:themeColor="text1"/>
        </w:rPr>
        <w:t xml:space="preserve">. </w:t>
      </w:r>
    </w:p>
    <w:p w14:paraId="73E2FEEB" w14:textId="77777777" w:rsidR="00167909" w:rsidRPr="00374A25" w:rsidRDefault="00167909" w:rsidP="00033AF8">
      <w:pPr>
        <w:spacing w:line="360" w:lineRule="auto"/>
        <w:jc w:val="both"/>
        <w:rPr>
          <w:rFonts w:ascii="Palatino Linotype" w:hAnsi="Palatino Linotype" w:cs="Arial"/>
          <w:color w:val="000000" w:themeColor="text1"/>
        </w:rPr>
      </w:pPr>
    </w:p>
    <w:p w14:paraId="25FE4972" w14:textId="77777777" w:rsidR="00167909" w:rsidRPr="00374A25" w:rsidRDefault="00167909" w:rsidP="00033AF8">
      <w:pPr>
        <w:spacing w:line="360" w:lineRule="auto"/>
        <w:jc w:val="both"/>
        <w:rPr>
          <w:rFonts w:ascii="Palatino Linotype" w:hAnsi="Palatino Linotype"/>
          <w:color w:val="000000" w:themeColor="text1"/>
          <w:lang w:eastAsia="es-MX"/>
        </w:rPr>
      </w:pPr>
      <w:r w:rsidRPr="00374A25">
        <w:rPr>
          <w:rFonts w:ascii="Palatino Linotype" w:hAnsi="Palatino Linotype" w:cs="Arial"/>
          <w:color w:val="000000" w:themeColor="text1"/>
        </w:rPr>
        <w:t>S</w:t>
      </w:r>
      <w:r w:rsidR="00C77CAB" w:rsidRPr="00374A25">
        <w:rPr>
          <w:rFonts w:ascii="Palatino Linotype" w:hAnsi="Palatino Linotype" w:cs="Arial"/>
          <w:color w:val="000000" w:themeColor="text1"/>
        </w:rPr>
        <w:t>in embargo, dicho pronunciamiento no atiende al derecho de acceso a la información en razón de que</w:t>
      </w:r>
      <w:r w:rsidRPr="00374A25">
        <w:rPr>
          <w:rFonts w:ascii="Palatino Linotype" w:hAnsi="Palatino Linotype" w:cs="Arial"/>
          <w:color w:val="000000" w:themeColor="text1"/>
        </w:rPr>
        <w:t xml:space="preserve"> por una parte refieren confidencialidad de la información y por otra la reserva de la misma, sin que se haya realizado la</w:t>
      </w:r>
      <w:r w:rsidR="00C77CAB" w:rsidRPr="00374A25">
        <w:rPr>
          <w:rFonts w:ascii="Palatino Linotype" w:hAnsi="Palatino Linotype" w:cs="Arial"/>
          <w:color w:val="000000" w:themeColor="text1"/>
        </w:rPr>
        <w:t xml:space="preserve"> entrega del </w:t>
      </w:r>
      <w:r w:rsidR="00C77CAB" w:rsidRPr="00374A25">
        <w:rPr>
          <w:rFonts w:ascii="Palatino Linotype" w:hAnsi="Palatino Linotype"/>
          <w:color w:val="000000" w:themeColor="text1"/>
          <w:lang w:eastAsia="es-MX"/>
        </w:rPr>
        <w:t xml:space="preserve">Acuerdo de Clasificación </w:t>
      </w:r>
      <w:r w:rsidR="00C77CAB" w:rsidRPr="00374A25">
        <w:rPr>
          <w:rFonts w:ascii="Palatino Linotype" w:hAnsi="Palatino Linotype"/>
          <w:color w:val="000000" w:themeColor="text1"/>
          <w:lang w:eastAsia="es-MX"/>
        </w:rPr>
        <w:lastRenderedPageBreak/>
        <w:t>aprobado por el Comité de Transparencia, en el cual se expusieran los fundamentes, razones y/o motivos de la clasificación de la información</w:t>
      </w:r>
      <w:r w:rsidRPr="00374A25">
        <w:rPr>
          <w:rFonts w:ascii="Palatino Linotype" w:hAnsi="Palatino Linotype"/>
          <w:color w:val="000000" w:themeColor="text1"/>
          <w:lang w:eastAsia="es-MX"/>
        </w:rPr>
        <w:t xml:space="preserve">. </w:t>
      </w:r>
    </w:p>
    <w:p w14:paraId="6C22689F" w14:textId="77777777" w:rsidR="00167909" w:rsidRPr="00374A25" w:rsidRDefault="00167909" w:rsidP="00033AF8">
      <w:pPr>
        <w:spacing w:line="360" w:lineRule="auto"/>
        <w:jc w:val="both"/>
        <w:rPr>
          <w:rFonts w:ascii="Palatino Linotype" w:hAnsi="Palatino Linotype"/>
          <w:color w:val="000000" w:themeColor="text1"/>
          <w:lang w:eastAsia="es-MX"/>
        </w:rPr>
      </w:pPr>
    </w:p>
    <w:p w14:paraId="46B2C2D3" w14:textId="2BC026BC" w:rsidR="00167909" w:rsidRPr="00374A25" w:rsidRDefault="00167909" w:rsidP="00033AF8">
      <w:pPr>
        <w:spacing w:line="360" w:lineRule="auto"/>
        <w:jc w:val="both"/>
        <w:rPr>
          <w:rFonts w:ascii="Palatino Linotype" w:hAnsi="Palatino Linotype" w:cs="Arial"/>
          <w:color w:val="000000" w:themeColor="text1"/>
        </w:rPr>
      </w:pPr>
      <w:r w:rsidRPr="00374A25">
        <w:rPr>
          <w:rFonts w:ascii="Palatino Linotype" w:hAnsi="Palatino Linotype"/>
          <w:color w:val="000000" w:themeColor="text1"/>
          <w:lang w:eastAsia="es-MX"/>
        </w:rPr>
        <w:t xml:space="preserve">Asimismo, es importante destacar que el presupuesto o partida asignada a la </w:t>
      </w:r>
      <w:r w:rsidRPr="00374A25">
        <w:rPr>
          <w:rFonts w:ascii="Palatino Linotype" w:hAnsi="Palatino Linotype" w:cs="Arial"/>
          <w:color w:val="000000" w:themeColor="text1"/>
        </w:rPr>
        <w:t>Dirección de Seguridad Pública, Tránsito y Bomberos, corresponde a información relacionada con obligaciones de transparencias comunes que l</w:t>
      </w:r>
      <w:r w:rsidRPr="00374A25">
        <w:rPr>
          <w:rFonts w:ascii="Palatino Linotype" w:hAnsi="Palatino Linotype"/>
          <w:color w:val="000000" w:themeColor="text1"/>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374A25">
        <w:rPr>
          <w:rFonts w:ascii="Palatino Linotype" w:hAnsi="Palatino Linotype" w:cs="Arial"/>
          <w:color w:val="000000" w:themeColor="text1"/>
        </w:rPr>
        <w:t>el artículo 92 de la de la Ley de Transparencia y Acceso a la Información Pública del Estado de México y Municipios, en su fracción XXV, que dispone lo siguiente:</w:t>
      </w:r>
    </w:p>
    <w:p w14:paraId="52E8E89A" w14:textId="77777777" w:rsidR="00167909" w:rsidRPr="00374A25" w:rsidRDefault="00167909" w:rsidP="00033AF8">
      <w:pPr>
        <w:jc w:val="both"/>
        <w:rPr>
          <w:rFonts w:ascii="Palatino Linotype" w:hAnsi="Palatino Linotype" w:cs="Arial"/>
          <w:color w:val="000000" w:themeColor="text1"/>
        </w:rPr>
      </w:pPr>
    </w:p>
    <w:p w14:paraId="4C302E84" w14:textId="77777777" w:rsidR="00167909" w:rsidRPr="00374A25" w:rsidRDefault="00167909" w:rsidP="00033AF8">
      <w:pPr>
        <w:ind w:left="851" w:right="901"/>
        <w:jc w:val="both"/>
        <w:rPr>
          <w:rFonts w:ascii="Palatino Linotype" w:hAnsi="Palatino Linotype" w:cs="Arial"/>
          <w:color w:val="000000" w:themeColor="text1"/>
          <w:sz w:val="22"/>
          <w:szCs w:val="22"/>
        </w:rPr>
      </w:pPr>
      <w:r w:rsidRPr="00374A25">
        <w:rPr>
          <w:rFonts w:ascii="Palatino Linotype" w:hAnsi="Palatino Linotype" w:cs="Arial"/>
          <w:b/>
          <w:bCs/>
          <w:i/>
          <w:iCs/>
          <w:color w:val="000000" w:themeColor="text1"/>
          <w:sz w:val="22"/>
          <w:szCs w:val="22"/>
        </w:rPr>
        <w:t>“Artículo 92. </w:t>
      </w:r>
      <w:r w:rsidRPr="00374A25">
        <w:rPr>
          <w:rFonts w:ascii="Palatino Linotype" w:hAnsi="Palatino Linotype" w:cs="Arial"/>
          <w:i/>
          <w:iCs/>
          <w:color w:val="000000" w:themeColor="text1"/>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755E3C" w14:textId="77777777" w:rsidR="00167909" w:rsidRPr="00374A25" w:rsidRDefault="00167909" w:rsidP="00033AF8">
      <w:pPr>
        <w:ind w:left="851" w:right="901"/>
        <w:jc w:val="both"/>
        <w:rPr>
          <w:rFonts w:ascii="Palatino Linotype" w:hAnsi="Palatino Linotype" w:cs="Arial"/>
          <w:i/>
          <w:iCs/>
          <w:color w:val="000000" w:themeColor="text1"/>
          <w:sz w:val="22"/>
          <w:szCs w:val="22"/>
        </w:rPr>
      </w:pPr>
      <w:r w:rsidRPr="00374A25">
        <w:rPr>
          <w:rFonts w:ascii="Palatino Linotype" w:hAnsi="Palatino Linotype" w:cs="Arial"/>
          <w:i/>
          <w:iCs/>
          <w:color w:val="000000" w:themeColor="text1"/>
          <w:sz w:val="22"/>
          <w:szCs w:val="22"/>
        </w:rPr>
        <w:t>…</w:t>
      </w:r>
    </w:p>
    <w:p w14:paraId="04AD0D4D" w14:textId="77777777" w:rsidR="00167909" w:rsidRPr="00374A25" w:rsidRDefault="00167909" w:rsidP="00033AF8">
      <w:pPr>
        <w:ind w:left="851" w:right="901"/>
        <w:jc w:val="both"/>
        <w:rPr>
          <w:rFonts w:ascii="Palatino Linotype" w:hAnsi="Palatino Linotype" w:cs="Arial"/>
          <w:b/>
          <w:i/>
          <w:iCs/>
          <w:color w:val="000000" w:themeColor="text1"/>
          <w:sz w:val="22"/>
          <w:szCs w:val="22"/>
        </w:rPr>
      </w:pPr>
      <w:r w:rsidRPr="00374A25">
        <w:rPr>
          <w:rFonts w:ascii="Palatino Linotype" w:hAnsi="Palatino Linotype" w:cs="Arial"/>
          <w:b/>
          <w:i/>
          <w:iCs/>
          <w:color w:val="000000" w:themeColor="text1"/>
          <w:sz w:val="22"/>
          <w:szCs w:val="22"/>
        </w:rPr>
        <w:t xml:space="preserve">XXV. La información financiera sobre el presupuesto asignado, </w:t>
      </w:r>
      <w:r w:rsidRPr="00374A25">
        <w:rPr>
          <w:rFonts w:ascii="Palatino Linotype" w:hAnsi="Palatino Linotype" w:cs="Arial"/>
          <w:i/>
          <w:iCs/>
          <w:color w:val="000000" w:themeColor="text1"/>
          <w:sz w:val="22"/>
          <w:szCs w:val="22"/>
        </w:rPr>
        <w:t xml:space="preserve">así como los informes del ejercicio trimestral del gasto, </w:t>
      </w:r>
      <w:r w:rsidRPr="00374A25">
        <w:rPr>
          <w:rFonts w:ascii="Palatino Linotype" w:hAnsi="Palatino Linotype" w:cs="Arial"/>
          <w:b/>
          <w:i/>
          <w:iCs/>
          <w:color w:val="000000" w:themeColor="text1"/>
          <w:sz w:val="22"/>
          <w:szCs w:val="22"/>
        </w:rPr>
        <w:t>en términos de la Ley General de Contabilidad Gubernamental y demás disposiciones jurídicas aplicables;</w:t>
      </w:r>
    </w:p>
    <w:p w14:paraId="7DE3ECDB" w14:textId="77777777" w:rsidR="00167909" w:rsidRPr="00374A25" w:rsidRDefault="00167909" w:rsidP="00033AF8">
      <w:pPr>
        <w:ind w:left="851" w:right="901"/>
        <w:jc w:val="both"/>
        <w:rPr>
          <w:rFonts w:ascii="Palatino Linotype" w:hAnsi="Palatino Linotype" w:cs="Arial"/>
          <w:i/>
          <w:iCs/>
          <w:color w:val="000000" w:themeColor="text1"/>
          <w:sz w:val="22"/>
          <w:szCs w:val="22"/>
        </w:rPr>
      </w:pPr>
      <w:r w:rsidRPr="00374A25">
        <w:rPr>
          <w:rFonts w:ascii="Palatino Linotype" w:hAnsi="Palatino Linotype" w:cs="Arial"/>
          <w:i/>
          <w:iCs/>
          <w:color w:val="000000" w:themeColor="text1"/>
          <w:sz w:val="22"/>
          <w:szCs w:val="22"/>
        </w:rPr>
        <w:t>…”</w:t>
      </w:r>
    </w:p>
    <w:p w14:paraId="2C027C01" w14:textId="77777777" w:rsidR="00167909" w:rsidRPr="00374A25" w:rsidRDefault="00167909" w:rsidP="00033AF8">
      <w:pPr>
        <w:ind w:left="851" w:right="901"/>
        <w:jc w:val="both"/>
        <w:rPr>
          <w:rFonts w:ascii="Palatino Linotype" w:hAnsi="Palatino Linotype" w:cs="Arial"/>
          <w:i/>
          <w:iCs/>
          <w:color w:val="000000" w:themeColor="text1"/>
          <w:sz w:val="22"/>
          <w:szCs w:val="22"/>
        </w:rPr>
      </w:pPr>
      <w:r w:rsidRPr="00374A25">
        <w:rPr>
          <w:rFonts w:ascii="Palatino Linotype" w:hAnsi="Palatino Linotype" w:cs="Arial"/>
          <w:i/>
          <w:iCs/>
          <w:color w:val="000000" w:themeColor="text1"/>
          <w:sz w:val="22"/>
          <w:szCs w:val="22"/>
        </w:rPr>
        <w:t>(Énfasis añadido)</w:t>
      </w:r>
    </w:p>
    <w:p w14:paraId="765C024F" w14:textId="77777777" w:rsidR="00167909" w:rsidRPr="00374A25" w:rsidRDefault="00167909" w:rsidP="00033AF8">
      <w:pPr>
        <w:ind w:left="851" w:right="901"/>
        <w:jc w:val="both"/>
        <w:rPr>
          <w:rFonts w:ascii="Palatino Linotype" w:hAnsi="Palatino Linotype" w:cs="Arial"/>
          <w:i/>
          <w:iCs/>
          <w:color w:val="000000" w:themeColor="text1"/>
          <w:sz w:val="22"/>
          <w:szCs w:val="22"/>
        </w:rPr>
      </w:pPr>
    </w:p>
    <w:p w14:paraId="42D189A2" w14:textId="77777777" w:rsidR="00167909" w:rsidRPr="00374A25" w:rsidRDefault="00167909"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De lo anterior, se desprende que los Sujetos Obligados están compelidos a poner a disposición del público de manera constante y actualizada, de forma sencilla, precisa y entendible, en los respectivos medios electrónicos, la información referente al presupuesto que les es otorgado.</w:t>
      </w:r>
    </w:p>
    <w:p w14:paraId="5195EE65" w14:textId="02B50CD7" w:rsidR="00C67DBF" w:rsidRPr="00374A25" w:rsidRDefault="00167909"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lastRenderedPageBreak/>
        <w:t xml:space="preserve">En consecuencia, este Órgano Garante determina ordenar el o los documentos donde conste el presupuesto o partida asignada a la Dirección de Seguridad Pública, Tránsito y Bomberos, en el año dos mil veintidós. </w:t>
      </w:r>
    </w:p>
    <w:p w14:paraId="70D3CE38" w14:textId="77777777" w:rsidR="00167909" w:rsidRPr="00374A25" w:rsidRDefault="00167909" w:rsidP="00033AF8">
      <w:pPr>
        <w:spacing w:line="360" w:lineRule="auto"/>
        <w:jc w:val="both"/>
        <w:rPr>
          <w:rFonts w:ascii="Palatino Linotype" w:hAnsi="Palatino Linotype" w:cs="Arial"/>
          <w:color w:val="000000" w:themeColor="text1"/>
        </w:rPr>
      </w:pPr>
    </w:p>
    <w:p w14:paraId="56A4A2E3" w14:textId="77777777" w:rsidR="00167909" w:rsidRPr="00374A25" w:rsidRDefault="00167909"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 xml:space="preserve">Ahora bien, respecto a los demás requerimientos realizados por el particular, </w:t>
      </w:r>
      <w:r w:rsidRPr="00374A25">
        <w:rPr>
          <w:rFonts w:ascii="Palatino Linotype" w:hAnsi="Palatino Linotype" w:cs="Arial"/>
          <w:b/>
          <w:color w:val="000000" w:themeColor="text1"/>
        </w:rPr>
        <w:t xml:space="preserve">EL SUJETO OBLIGADO </w:t>
      </w:r>
      <w:r w:rsidRPr="00374A25">
        <w:rPr>
          <w:rFonts w:ascii="Palatino Linotype" w:hAnsi="Palatino Linotype" w:cs="Arial"/>
          <w:color w:val="000000" w:themeColor="text1"/>
        </w:rPr>
        <w:t xml:space="preserve">fue omiso en pronunciarse al respecto, motivo por el cual se analizará la naturaleza de cada uno a fin de determinar si es procedente su entrega. </w:t>
      </w:r>
    </w:p>
    <w:p w14:paraId="6049A182" w14:textId="77777777" w:rsidR="00167909" w:rsidRPr="00374A25" w:rsidRDefault="00167909" w:rsidP="00033AF8">
      <w:pPr>
        <w:spacing w:line="360" w:lineRule="auto"/>
        <w:jc w:val="both"/>
        <w:rPr>
          <w:rFonts w:ascii="Palatino Linotype" w:hAnsi="Palatino Linotype" w:cs="Arial"/>
          <w:color w:val="000000" w:themeColor="text1"/>
        </w:rPr>
      </w:pPr>
    </w:p>
    <w:p w14:paraId="555E7DD3" w14:textId="77777777" w:rsidR="005F5C46" w:rsidRPr="00374A25" w:rsidRDefault="00167909" w:rsidP="00033AF8">
      <w:pPr>
        <w:spacing w:line="360" w:lineRule="auto"/>
        <w:jc w:val="both"/>
        <w:rPr>
          <w:rFonts w:ascii="Palatino Linotype" w:eastAsia="Calibri" w:hAnsi="Palatino Linotype" w:cs="Arial"/>
          <w:color w:val="000000" w:themeColor="text1"/>
        </w:rPr>
      </w:pPr>
      <w:r w:rsidRPr="00374A25">
        <w:rPr>
          <w:rFonts w:ascii="Palatino Linotype" w:hAnsi="Palatino Linotype" w:cs="Arial"/>
          <w:color w:val="000000" w:themeColor="text1"/>
        </w:rPr>
        <w:t xml:space="preserve">Así pues, respecto al requerimiento identificado con el numeral 3, relacionado con el </w:t>
      </w:r>
      <w:r w:rsidR="002A02D8" w:rsidRPr="00374A25">
        <w:rPr>
          <w:rFonts w:ascii="Palatino Linotype" w:hAnsi="Palatino Linotype" w:cs="Arial"/>
          <w:color w:val="000000" w:themeColor="text1"/>
        </w:rPr>
        <w:t>p</w:t>
      </w:r>
      <w:r w:rsidRPr="00374A25">
        <w:rPr>
          <w:rFonts w:ascii="Palatino Linotype" w:hAnsi="Palatino Linotype" w:cs="Arial"/>
          <w:color w:val="000000" w:themeColor="text1"/>
        </w:rPr>
        <w:t xml:space="preserve">lan o proyecto prioritarios en que se invertirá el presupuesto asignado en el año dos mil veintidós, </w:t>
      </w:r>
      <w:r w:rsidR="002A02D8" w:rsidRPr="00374A25">
        <w:rPr>
          <w:rFonts w:ascii="Palatino Linotype" w:hAnsi="Palatino Linotype" w:cs="Arial"/>
          <w:color w:val="000000" w:themeColor="text1"/>
        </w:rPr>
        <w:t>de</w:t>
      </w:r>
      <w:r w:rsidRPr="00374A25">
        <w:rPr>
          <w:rFonts w:ascii="Palatino Linotype" w:hAnsi="Palatino Linotype" w:cs="Arial"/>
          <w:color w:val="000000" w:themeColor="text1"/>
        </w:rPr>
        <w:t xml:space="preserve"> la Dirección de Seguridad Pública, Tránsito y Bomberos; </w:t>
      </w:r>
      <w:r w:rsidR="002A02D8" w:rsidRPr="00374A25">
        <w:rPr>
          <w:rFonts w:ascii="Palatino Linotype" w:hAnsi="Palatino Linotype" w:cs="Arial"/>
          <w:color w:val="000000" w:themeColor="text1"/>
        </w:rPr>
        <w:t xml:space="preserve">es importante señalar que </w:t>
      </w:r>
      <w:r w:rsidR="002A02D8" w:rsidRPr="00374A25">
        <w:rPr>
          <w:rFonts w:ascii="Palatino Linotype" w:eastAsia="Calibri" w:hAnsi="Palatino Linotype" w:cs="Arial"/>
          <w:color w:val="000000" w:themeColor="text1"/>
        </w:rPr>
        <w:t>Manual para la Planeación, Programación y Presupuesto de Egresos Municipal para el ejercicio fiscal de 2022</w:t>
      </w:r>
      <w:r w:rsidR="002A02D8" w:rsidRPr="00374A25">
        <w:rPr>
          <w:rStyle w:val="Refdenotaalpie"/>
          <w:rFonts w:ascii="Palatino Linotype" w:eastAsia="Calibri" w:hAnsi="Palatino Linotype" w:cs="Arial"/>
          <w:color w:val="000000" w:themeColor="text1"/>
        </w:rPr>
        <w:footnoteReference w:id="1"/>
      </w:r>
      <w:r w:rsidR="005F5C46" w:rsidRPr="00374A25">
        <w:rPr>
          <w:rFonts w:ascii="Palatino Linotype" w:eastAsia="Calibri" w:hAnsi="Palatino Linotype" w:cs="Arial"/>
          <w:color w:val="000000" w:themeColor="text1"/>
        </w:rPr>
        <w:t xml:space="preserve">; al respecto, es necesario precisar que conforme al </w:t>
      </w:r>
      <w:r w:rsidR="002A02D8" w:rsidRPr="00374A25">
        <w:rPr>
          <w:rFonts w:ascii="Palatino Linotype" w:eastAsia="Calibri" w:hAnsi="Palatino Linotype" w:cs="Arial"/>
          <w:color w:val="000000" w:themeColor="text1"/>
        </w:rPr>
        <w:t xml:space="preserve">artículo 285 del Código Financiero del Estado de México y Municipios, </w:t>
      </w:r>
    </w:p>
    <w:p w14:paraId="70EB3222" w14:textId="42EE4491" w:rsidR="002A02D8" w:rsidRPr="00374A25" w:rsidRDefault="005F5C46"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 xml:space="preserve">el presupuesto municipal es </w:t>
      </w:r>
      <w:r w:rsidR="002A02D8" w:rsidRPr="00374A25">
        <w:rPr>
          <w:rFonts w:ascii="Palatino Linotype" w:eastAsia="Calibri" w:hAnsi="Palatino Linotype" w:cs="Arial"/>
          <w:color w:val="000000" w:themeColor="text1"/>
        </w:rPr>
        <w:t xml:space="preserve">el instrumento jurídico, de política económica y de política de gasto, que aprueba el Cabildo, conforme a la propuesta que presenta el C. </w:t>
      </w:r>
      <w:proofErr w:type="gramStart"/>
      <w:r w:rsidR="002A02D8" w:rsidRPr="00374A25">
        <w:rPr>
          <w:rFonts w:ascii="Palatino Linotype" w:eastAsia="Calibri" w:hAnsi="Palatino Linotype" w:cs="Arial"/>
          <w:color w:val="000000" w:themeColor="text1"/>
        </w:rPr>
        <w:t>Presidente</w:t>
      </w:r>
      <w:proofErr w:type="gramEnd"/>
      <w:r w:rsidR="002A02D8" w:rsidRPr="00374A25">
        <w:rPr>
          <w:rFonts w:ascii="Palatino Linotype" w:eastAsia="Calibri" w:hAnsi="Palatino Linotype" w:cs="Arial"/>
          <w:color w:val="000000" w:themeColor="text1"/>
        </w:rPr>
        <w:t xml:space="preserv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09EF2E54" w14:textId="77777777" w:rsidR="002A02D8" w:rsidRPr="00374A25" w:rsidRDefault="002A02D8" w:rsidP="00033AF8">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14:paraId="37D0F640" w14:textId="77777777" w:rsidR="002A02D8" w:rsidRPr="00374A25" w:rsidRDefault="002A02D8"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lastRenderedPageBreak/>
        <w:t>Para las administraciones municipales, el Presupuesto basado en Resultados (</w:t>
      </w:r>
      <w:proofErr w:type="spellStart"/>
      <w:r w:rsidRPr="00374A25">
        <w:rPr>
          <w:rFonts w:ascii="Palatino Linotype" w:eastAsia="Calibri" w:hAnsi="Palatino Linotype" w:cs="Arial"/>
          <w:color w:val="000000" w:themeColor="text1"/>
        </w:rPr>
        <w:t>PbR</w:t>
      </w:r>
      <w:proofErr w:type="spellEnd"/>
      <w:r w:rsidRPr="00374A25">
        <w:rPr>
          <w:rFonts w:ascii="Palatino Linotype" w:eastAsia="Calibri" w:hAnsi="Palatino Linotype" w:cs="Arial"/>
          <w:color w:val="000000" w:themeColor="text1"/>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6683D5C1" w14:textId="77777777" w:rsidR="002A02D8" w:rsidRPr="00374A25" w:rsidRDefault="002A02D8" w:rsidP="00033AF8">
      <w:pPr>
        <w:spacing w:line="360" w:lineRule="auto"/>
        <w:jc w:val="both"/>
        <w:rPr>
          <w:rFonts w:ascii="Palatino Linotype" w:eastAsia="Calibri" w:hAnsi="Palatino Linotype" w:cs="Arial"/>
          <w:color w:val="000000" w:themeColor="text1"/>
        </w:rPr>
      </w:pPr>
    </w:p>
    <w:p w14:paraId="6AAC4B84" w14:textId="77777777" w:rsidR="002A02D8" w:rsidRPr="00374A25" w:rsidRDefault="002A02D8"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 xml:space="preserve">Con base en lo anterior el Clasificador por objeto del gasto para el ejercicio fiscal 2020,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374A25">
        <w:rPr>
          <w:rFonts w:ascii="Palatino Linotype" w:eastAsia="Calibri" w:hAnsi="Palatino Linotype" w:cs="Arial"/>
          <w:b/>
          <w:color w:val="000000" w:themeColor="text1"/>
        </w:rPr>
        <w:t>para que éstos cuenten con un catálogo de partidas presupuestarias que se alinean al Clasificador por Objeto del Gasto autorizado por el CONAC</w:t>
      </w:r>
      <w:r w:rsidRPr="00374A25">
        <w:rPr>
          <w:rFonts w:ascii="Palatino Linotype" w:eastAsia="Calibri" w:hAnsi="Palatino Linotype" w:cs="Arial"/>
          <w:color w:val="000000" w:themeColor="text1"/>
        </w:rPr>
        <w:t xml:space="preserve"> en la reunión celebrada el 28 de mayo del 2010 y que fue publicado en Gaceta del Gobierno del estado de México No. 118 del 23 de junio de 2010, el cual se integra por Capítulo, Concepto y Partida Genérica.</w:t>
      </w:r>
    </w:p>
    <w:p w14:paraId="6ED9F133" w14:textId="77777777" w:rsidR="002A02D8" w:rsidRPr="00374A25" w:rsidRDefault="002A02D8" w:rsidP="00033AF8">
      <w:pPr>
        <w:spacing w:line="360" w:lineRule="auto"/>
        <w:jc w:val="both"/>
        <w:rPr>
          <w:rFonts w:ascii="Palatino Linotype" w:eastAsia="Calibri" w:hAnsi="Palatino Linotype" w:cs="Arial"/>
          <w:color w:val="000000" w:themeColor="text1"/>
        </w:rPr>
      </w:pPr>
    </w:p>
    <w:p w14:paraId="3A072119" w14:textId="77777777" w:rsidR="002A02D8" w:rsidRPr="00374A25" w:rsidRDefault="002A02D8"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55A9B3D7"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lastRenderedPageBreak/>
        <w:t>Ofrecer información valiosa de la demanda de bienes y servicios que realiza el Sector Público.</w:t>
      </w:r>
    </w:p>
    <w:p w14:paraId="6A652920"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Permite identificar con claridad y transparencia los bienes y servicios que se adquieren, las transferencias que se realizan y las aplicaciones previstas en el presupuesto.</w:t>
      </w:r>
    </w:p>
    <w:p w14:paraId="45E7B1A7"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Facilitar la programación de las adquisiciones de bienes y servicios y otras acciones relacionadas con administración de bienes del Estado.</w:t>
      </w:r>
    </w:p>
    <w:p w14:paraId="64972543"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En el marco del sistema de cuentas gubernamentales, integradas e interrelacionadas, el Clasificador por Objeto del Gasto es uno de los principales elementos para obtener clasificaciones agregadas.</w:t>
      </w:r>
    </w:p>
    <w:p w14:paraId="157D7421"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Facilitar el ejercicio del control interno y externo de las transacciones de los entes públicos.</w:t>
      </w:r>
    </w:p>
    <w:p w14:paraId="08DCC1FA"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Promover el desarrollo y aplicación de los sistemas de programación y gestión del gasto público.</w:t>
      </w:r>
    </w:p>
    <w:p w14:paraId="180A38D6" w14:textId="77777777" w:rsidR="002A02D8" w:rsidRPr="00374A25" w:rsidRDefault="002A02D8" w:rsidP="00033AF8">
      <w:pPr>
        <w:pStyle w:val="Prrafodelista"/>
        <w:numPr>
          <w:ilvl w:val="0"/>
          <w:numId w:val="26"/>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Permitir el análisis de los efectos del gasto público y la proyección del mismo.</w:t>
      </w:r>
    </w:p>
    <w:p w14:paraId="5B33393D" w14:textId="77777777" w:rsidR="002A02D8" w:rsidRPr="00374A25" w:rsidRDefault="002A02D8" w:rsidP="00033AF8">
      <w:pPr>
        <w:pStyle w:val="Prrafodelista"/>
        <w:spacing w:line="360" w:lineRule="auto"/>
        <w:ind w:left="720"/>
        <w:jc w:val="both"/>
        <w:rPr>
          <w:rFonts w:ascii="Palatino Linotype" w:eastAsia="Calibri" w:hAnsi="Palatino Linotype" w:cs="Arial"/>
          <w:color w:val="000000" w:themeColor="text1"/>
        </w:rPr>
      </w:pPr>
    </w:p>
    <w:p w14:paraId="5727CEA6" w14:textId="77777777" w:rsidR="002A02D8" w:rsidRPr="00374A25" w:rsidRDefault="002A02D8"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Entonces,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2D2F88F4" w14:textId="77777777" w:rsidR="002A02D8" w:rsidRPr="00374A25" w:rsidRDefault="002A02D8" w:rsidP="00033AF8">
      <w:pPr>
        <w:spacing w:line="360" w:lineRule="auto"/>
        <w:jc w:val="both"/>
        <w:rPr>
          <w:rFonts w:ascii="Palatino Linotype" w:eastAsia="Calibri" w:hAnsi="Palatino Linotype" w:cs="Arial"/>
          <w:color w:val="000000" w:themeColor="text1"/>
        </w:rPr>
      </w:pPr>
    </w:p>
    <w:p w14:paraId="13A5B988" w14:textId="77777777" w:rsidR="002A02D8" w:rsidRPr="00374A25" w:rsidRDefault="002A02D8" w:rsidP="00033AF8">
      <w:pPr>
        <w:spacing w:line="360" w:lineRule="auto"/>
        <w:jc w:val="center"/>
        <w:rPr>
          <w:rFonts w:ascii="Palatino Linotype" w:eastAsia="Calibri" w:hAnsi="Palatino Linotype" w:cs="Arial"/>
          <w:color w:val="000000" w:themeColor="text1"/>
        </w:rPr>
      </w:pPr>
      <w:r w:rsidRPr="00374A25">
        <w:rPr>
          <w:rFonts w:ascii="Palatino Linotype" w:hAnsi="Palatino Linotype"/>
          <w:noProof/>
          <w:color w:val="000000" w:themeColor="text1"/>
          <w:lang w:eastAsia="es-MX"/>
        </w:rPr>
        <w:lastRenderedPageBreak/>
        <w:drawing>
          <wp:inline distT="0" distB="0" distL="0" distR="0" wp14:anchorId="3AB458FC" wp14:editId="33C67D43">
            <wp:extent cx="4982152" cy="92804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40" t="43798" r="20464" b="36291"/>
                    <a:stretch/>
                  </pic:blipFill>
                  <pic:spPr bwMode="auto">
                    <a:xfrm>
                      <a:off x="0" y="0"/>
                      <a:ext cx="5000776" cy="931517"/>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CB556B" w14:textId="77777777" w:rsidR="002A02D8" w:rsidRPr="00374A25" w:rsidRDefault="002A02D8" w:rsidP="00033AF8">
      <w:pPr>
        <w:spacing w:line="360" w:lineRule="auto"/>
        <w:jc w:val="center"/>
        <w:rPr>
          <w:rFonts w:ascii="Palatino Linotype" w:eastAsia="Calibri" w:hAnsi="Palatino Linotype" w:cs="Arial"/>
          <w:color w:val="000000" w:themeColor="text1"/>
        </w:rPr>
      </w:pPr>
    </w:p>
    <w:p w14:paraId="2E98E0DC" w14:textId="77777777" w:rsidR="002A02D8" w:rsidRPr="00374A25" w:rsidRDefault="002A02D8"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Debiendo definir cada una de las partes que lo integran como sigue:</w:t>
      </w:r>
    </w:p>
    <w:p w14:paraId="39F71C7B" w14:textId="77777777" w:rsidR="002A02D8" w:rsidRPr="00374A25" w:rsidRDefault="002A02D8" w:rsidP="00033AF8">
      <w:pPr>
        <w:pStyle w:val="Prrafodelista"/>
        <w:numPr>
          <w:ilvl w:val="0"/>
          <w:numId w:val="27"/>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b/>
          <w:color w:val="000000" w:themeColor="text1"/>
        </w:rPr>
        <w:t>Capítulo:</w:t>
      </w:r>
      <w:r w:rsidRPr="00374A25">
        <w:rPr>
          <w:rFonts w:ascii="Palatino Linotype" w:eastAsia="Calibri" w:hAnsi="Palatino Linotype" w:cs="Arial"/>
          <w:color w:val="000000" w:themeColor="text1"/>
        </w:rPr>
        <w:t xml:space="preserve"> Es el mayor nivel de agregación que identifica el conjunto homogéneo y ordenado de los bienes y servicios requeridos por los entes públicos.</w:t>
      </w:r>
    </w:p>
    <w:p w14:paraId="580C7C3D" w14:textId="77777777" w:rsidR="002A02D8" w:rsidRPr="00374A25" w:rsidRDefault="002A02D8" w:rsidP="00033AF8">
      <w:pPr>
        <w:pStyle w:val="Prrafodelista"/>
        <w:numPr>
          <w:ilvl w:val="0"/>
          <w:numId w:val="27"/>
        </w:num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b/>
          <w:color w:val="000000" w:themeColor="text1"/>
        </w:rPr>
        <w:t>Concepto:</w:t>
      </w:r>
      <w:r w:rsidRPr="00374A25">
        <w:rPr>
          <w:rFonts w:ascii="Palatino Linotype" w:eastAsia="Calibri" w:hAnsi="Palatino Linotype" w:cs="Arial"/>
          <w:color w:val="000000" w:themeColor="text1"/>
        </w:rPr>
        <w:t xml:space="preserve"> Son subconjuntos homogéneos y ordenados en forma específica, producto de la desagregación de los bienes y servicios, incluidos en cada capítulo. Partida: Es el nivel de agregación más específico en el cual se describen las expresiones concretas y detalladas de los bienes y servicios que se adquieren y se compone de: </w:t>
      </w:r>
    </w:p>
    <w:p w14:paraId="72071D07" w14:textId="77777777" w:rsidR="002A02D8" w:rsidRPr="00374A25" w:rsidRDefault="002A02D8" w:rsidP="00033AF8">
      <w:pPr>
        <w:pStyle w:val="Prrafodelista"/>
        <w:spacing w:line="360" w:lineRule="auto"/>
        <w:ind w:left="720"/>
        <w:jc w:val="both"/>
        <w:rPr>
          <w:rFonts w:ascii="Palatino Linotype" w:eastAsia="Calibri" w:hAnsi="Palatino Linotype" w:cs="Arial"/>
          <w:color w:val="000000" w:themeColor="text1"/>
        </w:rPr>
      </w:pPr>
      <w:r w:rsidRPr="00374A25">
        <w:rPr>
          <w:rFonts w:ascii="Palatino Linotype" w:eastAsia="Calibri" w:hAnsi="Palatino Linotype" w:cs="Arial"/>
          <w:b/>
          <w:color w:val="000000" w:themeColor="text1"/>
        </w:rPr>
        <w:t>a) La Partida Genérica</w:t>
      </w:r>
      <w:r w:rsidRPr="00374A25">
        <w:rPr>
          <w:rFonts w:ascii="Palatino Linotype" w:eastAsia="Calibri" w:hAnsi="Palatino Linotype" w:cs="Arial"/>
          <w:color w:val="000000" w:themeColor="text1"/>
        </w:rPr>
        <w:t xml:space="preserve"> se refiere al tercer dígito, el cual logrará la armonización a todos los niveles de gobierno. </w:t>
      </w:r>
    </w:p>
    <w:p w14:paraId="15F192D3" w14:textId="77777777" w:rsidR="002A02D8" w:rsidRPr="00374A25" w:rsidRDefault="002A02D8" w:rsidP="00033AF8">
      <w:pPr>
        <w:pStyle w:val="Prrafodelista"/>
        <w:spacing w:line="360" w:lineRule="auto"/>
        <w:ind w:left="720"/>
        <w:jc w:val="both"/>
        <w:rPr>
          <w:rFonts w:ascii="Palatino Linotype" w:eastAsia="Calibri" w:hAnsi="Palatino Linotype" w:cs="Arial"/>
          <w:color w:val="000000" w:themeColor="text1"/>
        </w:rPr>
      </w:pPr>
      <w:r w:rsidRPr="00374A25">
        <w:rPr>
          <w:rFonts w:ascii="Palatino Linotype" w:eastAsia="Calibri" w:hAnsi="Palatino Linotype" w:cs="Arial"/>
          <w:b/>
          <w:color w:val="000000" w:themeColor="text1"/>
        </w:rPr>
        <w:t>b) La Partida Específica</w:t>
      </w:r>
      <w:r w:rsidRPr="00374A25">
        <w:rPr>
          <w:rFonts w:ascii="Palatino Linotype" w:eastAsia="Calibri" w:hAnsi="Palatino Linotype" w:cs="Arial"/>
          <w:color w:val="000000" w:themeColor="text1"/>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6F9A771A" w14:textId="77777777" w:rsidR="002A02D8" w:rsidRPr="00374A25" w:rsidRDefault="002A02D8" w:rsidP="00033AF8">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13D8011B" w14:textId="77777777" w:rsidR="002A02D8" w:rsidRPr="00374A25" w:rsidRDefault="002A02D8" w:rsidP="00033AF8">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374A25">
        <w:rPr>
          <w:rFonts w:ascii="Palatino Linotype" w:hAnsi="Palatino Linotype"/>
          <w:color w:val="000000" w:themeColor="text1"/>
        </w:rPr>
        <w:t xml:space="preserve">Bajo ese tenor, de una interpretación armónica a lo hasta aquí expuesto, es claro que el presupuesto municipal se debe dar a conocer de manera clasificada, es decir, se debe </w:t>
      </w:r>
      <w:r w:rsidRPr="00374A25">
        <w:rPr>
          <w:rFonts w:ascii="Palatino Linotype" w:hAnsi="Palatino Linotype"/>
          <w:color w:val="000000" w:themeColor="text1"/>
        </w:rPr>
        <w:lastRenderedPageBreak/>
        <w:t xml:space="preserve">hacer del conocimiento de la ciudadanía el propósito que tendrá, en qué y cómo se </w:t>
      </w:r>
      <w:r w:rsidRPr="00374A25">
        <w:rPr>
          <w:rFonts w:ascii="Palatino Linotype" w:hAnsi="Palatino Linotype"/>
          <w:b/>
          <w:color w:val="000000" w:themeColor="text1"/>
        </w:rPr>
        <w:t>ejercerá dicho presupuesto por las dependencias,</w:t>
      </w:r>
      <w:r w:rsidRPr="00374A25">
        <w:rPr>
          <w:rFonts w:ascii="Palatino Linotype" w:hAnsi="Palatino Linotype"/>
          <w:color w:val="000000" w:themeColor="text1"/>
        </w:rPr>
        <w:t xml:space="preserve"> garantizando así que el recurso público sea ejecutado de acuerdo a lo que previamente se ha planeado. </w:t>
      </w:r>
    </w:p>
    <w:p w14:paraId="60AF2892" w14:textId="77777777" w:rsidR="002A02D8" w:rsidRPr="00374A25" w:rsidRDefault="002A02D8" w:rsidP="00033AF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B55145F" w14:textId="2121C186" w:rsidR="002A02D8" w:rsidRPr="00374A25" w:rsidRDefault="002A02D8" w:rsidP="00033AF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74A25">
        <w:rPr>
          <w:rFonts w:ascii="Palatino Linotype" w:hAnsi="Palatino Linotype" w:cs="Arial"/>
          <w:color w:val="000000" w:themeColor="text1"/>
        </w:rPr>
        <w:t xml:space="preserve">En consecuencia, este Órgano </w:t>
      </w:r>
      <w:r w:rsidRPr="00374A25">
        <w:rPr>
          <w:rFonts w:ascii="Palatino Linotype" w:hAnsi="Palatino Linotype"/>
          <w:b/>
          <w:color w:val="000000" w:themeColor="text1"/>
        </w:rPr>
        <w:t>Garante</w:t>
      </w:r>
      <w:r w:rsidRPr="00374A25">
        <w:rPr>
          <w:rFonts w:ascii="Palatino Linotype" w:hAnsi="Palatino Linotype" w:cs="Arial"/>
          <w:color w:val="000000" w:themeColor="text1"/>
        </w:rPr>
        <w:t xml:space="preserve"> determina ordenar el plan o proyecto prioritarios en que se invertirá el presupuesto asignado en el año dos mil veintidós, en la Dirección de Seguridad Pública, Tránsito y Bomberos. </w:t>
      </w:r>
    </w:p>
    <w:p w14:paraId="788AB989" w14:textId="77777777" w:rsidR="002A02D8" w:rsidRPr="00374A25" w:rsidRDefault="002A02D8" w:rsidP="00033AF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C220BC7" w14:textId="5FAD4A07" w:rsidR="00484884" w:rsidRPr="00374A25" w:rsidRDefault="005F5C46" w:rsidP="00033AF8">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374A25">
        <w:rPr>
          <w:rFonts w:ascii="Palatino Linotype" w:hAnsi="Palatino Linotype" w:cs="Arial"/>
          <w:color w:val="000000" w:themeColor="text1"/>
        </w:rPr>
        <w:t>Por otro lado, respecto al requerimiento realizado por el particular identificado con el numeral 4</w:t>
      </w:r>
      <w:r w:rsidR="003C7A25" w:rsidRPr="00374A25">
        <w:rPr>
          <w:rFonts w:ascii="Palatino Linotype" w:hAnsi="Palatino Linotype" w:cs="Arial"/>
          <w:color w:val="000000" w:themeColor="text1"/>
        </w:rPr>
        <w:t xml:space="preserve">, </w:t>
      </w:r>
      <w:r w:rsidR="00AE193F" w:rsidRPr="00374A25">
        <w:rPr>
          <w:rFonts w:ascii="Palatino Linotype" w:hAnsi="Palatino Linotype" w:cs="Arial"/>
          <w:color w:val="000000" w:themeColor="text1"/>
        </w:rPr>
        <w:t xml:space="preserve">parte del </w:t>
      </w:r>
      <w:r w:rsidR="004B6C86" w:rsidRPr="00374A25">
        <w:rPr>
          <w:rFonts w:ascii="Palatino Linotype" w:hAnsi="Palatino Linotype" w:cs="Arial"/>
          <w:color w:val="000000" w:themeColor="text1"/>
        </w:rPr>
        <w:t>13</w:t>
      </w:r>
      <w:r w:rsidR="003C7A25" w:rsidRPr="00374A25">
        <w:rPr>
          <w:rFonts w:ascii="Palatino Linotype" w:hAnsi="Palatino Linotype" w:cs="Arial"/>
          <w:color w:val="000000" w:themeColor="text1"/>
        </w:rPr>
        <w:t xml:space="preserve"> y 16</w:t>
      </w:r>
      <w:r w:rsidRPr="00374A25">
        <w:rPr>
          <w:rFonts w:ascii="Palatino Linotype" w:hAnsi="Palatino Linotype" w:cs="Arial"/>
          <w:color w:val="000000" w:themeColor="text1"/>
        </w:rPr>
        <w:t xml:space="preserve">, relacionado con el número de elementos de policía municipal que se encuentran laborando en la Dirección de Seguridad Pública y </w:t>
      </w:r>
      <w:r w:rsidR="00E4613B" w:rsidRPr="00374A25">
        <w:rPr>
          <w:rFonts w:ascii="Palatino Linotype" w:hAnsi="Palatino Linotype" w:cs="Arial"/>
          <w:color w:val="000000" w:themeColor="text1"/>
        </w:rPr>
        <w:t>Tránsito</w:t>
      </w:r>
      <w:r w:rsidRPr="00374A25">
        <w:rPr>
          <w:rFonts w:ascii="Palatino Linotype" w:hAnsi="Palatino Linotype" w:cs="Arial"/>
          <w:color w:val="000000" w:themeColor="text1"/>
        </w:rPr>
        <w:t xml:space="preserve"> y Bomberos; </w:t>
      </w:r>
      <w:r w:rsidR="004B6C86" w:rsidRPr="00374A25">
        <w:rPr>
          <w:rFonts w:ascii="Palatino Linotype" w:hAnsi="Palatino Linotype" w:cs="Arial"/>
          <w:color w:val="000000" w:themeColor="text1"/>
        </w:rPr>
        <w:t xml:space="preserve">así como, </w:t>
      </w:r>
      <w:r w:rsidR="004B6C86" w:rsidRPr="00374A25">
        <w:rPr>
          <w:rFonts w:ascii="Palatino Linotype" w:hAnsi="Palatino Linotype"/>
          <w:color w:val="000000" w:themeColor="text1"/>
        </w:rPr>
        <w:t>el número de cuadrantes en que está dividido el municipi</w:t>
      </w:r>
      <w:r w:rsidR="003C7A25" w:rsidRPr="00374A25">
        <w:rPr>
          <w:rFonts w:ascii="Palatino Linotype" w:hAnsi="Palatino Linotype"/>
          <w:color w:val="000000" w:themeColor="text1"/>
        </w:rPr>
        <w:t>o,</w:t>
      </w:r>
      <w:r w:rsidR="009119D9" w:rsidRPr="00374A25">
        <w:rPr>
          <w:rFonts w:ascii="Palatino Linotype" w:hAnsi="Palatino Linotype"/>
          <w:color w:val="000000" w:themeColor="text1"/>
        </w:rPr>
        <w:t xml:space="preserve"> además, respecto de las </w:t>
      </w:r>
      <w:r w:rsidR="003C7A25" w:rsidRPr="00374A25">
        <w:rPr>
          <w:rFonts w:ascii="Palatino Linotype" w:hAnsi="Palatino Linotype"/>
          <w:color w:val="000000" w:themeColor="text1"/>
        </w:rPr>
        <w:t xml:space="preserve"> acciones o planes de trabajo para reducir los índices delictivos dentro de las colonias y zonas de inseguridad</w:t>
      </w:r>
      <w:r w:rsidR="004B6C86" w:rsidRPr="00374A25">
        <w:rPr>
          <w:rFonts w:ascii="Palatino Linotype" w:hAnsi="Palatino Linotype"/>
          <w:color w:val="000000" w:themeColor="text1"/>
        </w:rPr>
        <w:t xml:space="preserve">; </w:t>
      </w:r>
      <w:r w:rsidR="009119D9" w:rsidRPr="00374A25">
        <w:rPr>
          <w:rFonts w:ascii="Palatino Linotype" w:hAnsi="Palatino Linotype" w:cs="Arial"/>
          <w:color w:val="000000" w:themeColor="text1"/>
        </w:rPr>
        <w:t>en ese sentido</w:t>
      </w:r>
      <w:r w:rsidRPr="00374A25">
        <w:rPr>
          <w:rFonts w:ascii="Palatino Linotype" w:hAnsi="Palatino Linotype" w:cs="Arial"/>
          <w:color w:val="000000" w:themeColor="text1"/>
        </w:rPr>
        <w:t xml:space="preserve">, </w:t>
      </w:r>
      <w:r w:rsidR="00E4613B" w:rsidRPr="00374A25">
        <w:rPr>
          <w:rFonts w:ascii="Palatino Linotype" w:hAnsi="Palatino Linotype" w:cs="Arial"/>
          <w:color w:val="000000" w:themeColor="text1"/>
        </w:rPr>
        <w:t>este Órgano Garante advierte que dicha información</w:t>
      </w:r>
      <w:r w:rsidR="003C7A25" w:rsidRPr="00374A25">
        <w:rPr>
          <w:rFonts w:ascii="Palatino Linotype" w:hAnsi="Palatino Linotype" w:cs="Arial"/>
          <w:color w:val="000000" w:themeColor="text1"/>
        </w:rPr>
        <w:t xml:space="preserve"> </w:t>
      </w:r>
      <w:r w:rsidR="003C7A25" w:rsidRPr="00374A25">
        <w:rPr>
          <w:rFonts w:ascii="Palatino Linotype" w:hAnsi="Palatino Linotype"/>
          <w:color w:val="000000" w:themeColor="text1"/>
        </w:rPr>
        <w:t xml:space="preserve">se encuentra publicada de manera enunciativa en el portal del Secretariado Ejecutivo Nacional así como </w:t>
      </w:r>
      <w:r w:rsidR="00E4613B" w:rsidRPr="00374A25">
        <w:rPr>
          <w:rFonts w:ascii="Palatino Linotype" w:hAnsi="Palatino Linotype" w:cs="Arial"/>
          <w:color w:val="000000" w:themeColor="text1"/>
        </w:rPr>
        <w:t xml:space="preserve">corresponde </w:t>
      </w:r>
      <w:r w:rsidR="00484884" w:rsidRPr="00374A25">
        <w:rPr>
          <w:rFonts w:ascii="Palatino Linotype" w:hAnsi="Palatino Linotype"/>
          <w:color w:val="000000" w:themeColor="text1"/>
        </w:rPr>
        <w:t xml:space="preserve">a información estadística </w:t>
      </w:r>
      <w:r w:rsidR="003C7A25" w:rsidRPr="00374A25">
        <w:rPr>
          <w:rFonts w:ascii="Palatino Linotype" w:hAnsi="Palatino Linotype"/>
          <w:color w:val="000000" w:themeColor="text1"/>
        </w:rPr>
        <w:t>c</w:t>
      </w:r>
      <w:r w:rsidR="00484884" w:rsidRPr="00374A25">
        <w:rPr>
          <w:rFonts w:ascii="Palatino Linotype" w:hAnsi="Palatino Linotype"/>
          <w:color w:val="000000" w:themeColor="text1"/>
        </w:rPr>
        <w:t>onforme a los criterios emitidos por el Instituto Federal de Transparencia, Acceso a la Información Pública y Protección de Datos Personales ahora Instituto Nacional de Transparencia, Acceso a la Información Pública y Protección de Datos Personales:</w:t>
      </w:r>
    </w:p>
    <w:p w14:paraId="712ACE0C" w14:textId="77777777" w:rsidR="00484884" w:rsidRPr="00374A25" w:rsidRDefault="00484884" w:rsidP="00033AF8">
      <w:pPr>
        <w:jc w:val="both"/>
        <w:rPr>
          <w:rFonts w:ascii="Palatino Linotype" w:hAnsi="Palatino Linotype"/>
          <w:color w:val="000000" w:themeColor="text1"/>
        </w:rPr>
      </w:pPr>
    </w:p>
    <w:p w14:paraId="122F8CD6" w14:textId="77777777" w:rsidR="00484884" w:rsidRPr="00374A25" w:rsidRDefault="00484884" w:rsidP="00033AF8">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w:t>
      </w:r>
      <w:r w:rsidRPr="00374A25">
        <w:rPr>
          <w:rFonts w:ascii="Palatino Linotype" w:hAnsi="Palatino Linotype"/>
          <w:b/>
          <w:i/>
          <w:color w:val="000000" w:themeColor="text1"/>
          <w:sz w:val="22"/>
          <w:szCs w:val="22"/>
        </w:rPr>
        <w:t>Bases de datos. Deberá otorgarse acceso a las mismas, en el formato en el que obren en los archivos de los sujetos obligados, a fin de garantizar la libre explotación, manipulación y reutilización de la información que contienen.</w:t>
      </w:r>
      <w:r w:rsidRPr="00374A25">
        <w:rPr>
          <w:rFonts w:ascii="Palatino Linotype" w:hAnsi="Palatino Linotype"/>
          <w:i/>
          <w:color w:val="000000" w:themeColor="text1"/>
          <w:sz w:val="22"/>
          <w:szCs w:val="22"/>
        </w:rPr>
        <w:t xml:space="preserve"> Uno de los objetivos de la Ley Federal de Transparencia y Acceso a la Información Pública Gubernamental, previsto en el artículo 4, fracción I, es garantizar el acceso </w:t>
      </w:r>
      <w:r w:rsidRPr="00374A25">
        <w:rPr>
          <w:rFonts w:ascii="Palatino Linotype" w:hAnsi="Palatino Linotype"/>
          <w:i/>
          <w:color w:val="000000" w:themeColor="text1"/>
          <w:sz w:val="22"/>
          <w:szCs w:val="22"/>
        </w:rPr>
        <w:lastRenderedPageBreak/>
        <w:t>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453AA590" w14:textId="77777777" w:rsidR="00484884" w:rsidRPr="00374A25" w:rsidRDefault="00484884" w:rsidP="00033AF8">
      <w:pPr>
        <w:jc w:val="both"/>
        <w:rPr>
          <w:rFonts w:ascii="Palatino Linotype" w:hAnsi="Palatino Linotype"/>
          <w:color w:val="000000" w:themeColor="text1"/>
        </w:rPr>
      </w:pPr>
    </w:p>
    <w:p w14:paraId="75EE6B83" w14:textId="77777777" w:rsidR="00484884" w:rsidRPr="00374A25" w:rsidRDefault="00484884" w:rsidP="00033AF8">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b/>
          <w:i/>
          <w:color w:val="000000" w:themeColor="text1"/>
          <w:sz w:val="22"/>
          <w:szCs w:val="22"/>
        </w:rPr>
        <w:t>La información estadística es de naturaleza pública, independientemente de la materia con la que se encuentre vinculada.</w:t>
      </w:r>
      <w:r w:rsidRPr="00374A25">
        <w:rPr>
          <w:rFonts w:ascii="Palatino Linotype" w:hAnsi="Palatino Linotype"/>
          <w:i/>
          <w:color w:val="000000" w:themeColor="text1"/>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569F7780" w14:textId="77777777" w:rsidR="00484884" w:rsidRPr="00374A25" w:rsidRDefault="00484884" w:rsidP="00033AF8">
      <w:pPr>
        <w:ind w:right="899"/>
        <w:jc w:val="both"/>
        <w:rPr>
          <w:rFonts w:ascii="Palatino Linotype" w:hAnsi="Palatino Linotype"/>
          <w:i/>
          <w:color w:val="000000" w:themeColor="text1"/>
          <w:sz w:val="22"/>
          <w:szCs w:val="22"/>
        </w:rPr>
      </w:pPr>
    </w:p>
    <w:p w14:paraId="3EB84D88" w14:textId="5A2ECF4E" w:rsidR="00484884" w:rsidRPr="00374A25" w:rsidRDefault="00484884"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En consecuencia, este Órgano Garante determina que es procedente </w:t>
      </w:r>
      <w:r w:rsidR="00E4613B" w:rsidRPr="00374A25">
        <w:rPr>
          <w:rFonts w:ascii="Palatino Linotype" w:hAnsi="Palatino Linotype"/>
          <w:color w:val="000000" w:themeColor="text1"/>
        </w:rPr>
        <w:t>ordenar la entrega del</w:t>
      </w:r>
      <w:r w:rsidR="003C7A25" w:rsidRPr="00374A25">
        <w:rPr>
          <w:rFonts w:ascii="Palatino Linotype" w:hAnsi="Palatino Linotype"/>
          <w:color w:val="000000" w:themeColor="text1"/>
        </w:rPr>
        <w:t xml:space="preserve"> </w:t>
      </w:r>
      <w:r w:rsidR="00E4613B" w:rsidRPr="00374A25">
        <w:rPr>
          <w:rFonts w:ascii="Palatino Linotype" w:hAnsi="Palatino Linotype" w:cs="Arial"/>
          <w:color w:val="000000" w:themeColor="text1"/>
        </w:rPr>
        <w:t>número de elementos de policía municipal que se encontraban laborando en la Dirección de Seguridad Pública y Tránsito y Bomberos (diferenciando el número de oficiales de tránsito)</w:t>
      </w:r>
      <w:r w:rsidR="004B6C86" w:rsidRPr="00374A25">
        <w:rPr>
          <w:rFonts w:ascii="Palatino Linotype" w:hAnsi="Palatino Linotype" w:cs="Arial"/>
          <w:color w:val="000000" w:themeColor="text1"/>
        </w:rPr>
        <w:t xml:space="preserve">; así como, </w:t>
      </w:r>
      <w:r w:rsidR="004B6C86" w:rsidRPr="00374A25">
        <w:rPr>
          <w:rFonts w:ascii="Palatino Linotype" w:hAnsi="Palatino Linotype"/>
          <w:color w:val="000000" w:themeColor="text1"/>
        </w:rPr>
        <w:t xml:space="preserve">el número de cuadrantes en que está dividido el </w:t>
      </w:r>
      <w:r w:rsidR="004B6C86" w:rsidRPr="00374A25">
        <w:rPr>
          <w:rFonts w:ascii="Palatino Linotype" w:hAnsi="Palatino Linotype"/>
          <w:color w:val="000000" w:themeColor="text1"/>
        </w:rPr>
        <w:lastRenderedPageBreak/>
        <w:t>municipio</w:t>
      </w:r>
      <w:r w:rsidR="003C7A25" w:rsidRPr="00374A25">
        <w:rPr>
          <w:rFonts w:ascii="Palatino Linotype" w:hAnsi="Palatino Linotype"/>
          <w:color w:val="000000" w:themeColor="text1"/>
        </w:rPr>
        <w:t xml:space="preserve"> y las acciones o planes de trabajo para reducir los índices delictivos dentro de las colonias y zonas de inseguridad</w:t>
      </w:r>
      <w:r w:rsidR="003C7A25" w:rsidRPr="00374A25">
        <w:rPr>
          <w:rFonts w:ascii="Palatino Linotype" w:hAnsi="Palatino Linotype" w:cs="Arial"/>
          <w:color w:val="000000" w:themeColor="text1"/>
        </w:rPr>
        <w:t xml:space="preserve"> </w:t>
      </w:r>
      <w:r w:rsidR="00E4613B" w:rsidRPr="00374A25">
        <w:rPr>
          <w:rFonts w:ascii="Palatino Linotype" w:hAnsi="Palatino Linotype" w:cs="Arial"/>
          <w:color w:val="000000" w:themeColor="text1"/>
        </w:rPr>
        <w:t xml:space="preserve">al </w:t>
      </w:r>
      <w:r w:rsidR="00E4613B" w:rsidRPr="00374A25">
        <w:rPr>
          <w:rFonts w:ascii="Palatino Linotype" w:hAnsi="Palatino Linotype"/>
          <w:color w:val="000000" w:themeColor="text1"/>
        </w:rPr>
        <w:t xml:space="preserve">veinte de mayo de dos mil veintidós, fecha en que fue presentada la solicitud por el particular. </w:t>
      </w:r>
    </w:p>
    <w:p w14:paraId="3F8320B0" w14:textId="77777777" w:rsidR="00484884" w:rsidRPr="00374A25" w:rsidRDefault="00484884" w:rsidP="00033AF8">
      <w:pPr>
        <w:spacing w:line="360" w:lineRule="auto"/>
        <w:ind w:right="899"/>
        <w:jc w:val="both"/>
        <w:rPr>
          <w:rFonts w:ascii="Palatino Linotype" w:hAnsi="Palatino Linotype"/>
          <w:color w:val="000000" w:themeColor="text1"/>
          <w:sz w:val="22"/>
          <w:szCs w:val="22"/>
        </w:rPr>
      </w:pPr>
    </w:p>
    <w:p w14:paraId="70057D3D" w14:textId="5791E7C8" w:rsidR="00D13AA4" w:rsidRPr="00374A25" w:rsidRDefault="00BD14A7" w:rsidP="00033AF8">
      <w:pPr>
        <w:pStyle w:val="Prrafodelista"/>
        <w:widowControl w:val="0"/>
        <w:autoSpaceDE w:val="0"/>
        <w:autoSpaceDN w:val="0"/>
        <w:adjustRightInd w:val="0"/>
        <w:spacing w:line="360" w:lineRule="auto"/>
        <w:ind w:left="0"/>
        <w:jc w:val="both"/>
        <w:rPr>
          <w:rFonts w:ascii="Palatino Linotype" w:eastAsia="Palatino Linotype" w:hAnsi="Palatino Linotype" w:cs="Palatino Linotype"/>
          <w:color w:val="000000" w:themeColor="text1"/>
        </w:rPr>
      </w:pPr>
      <w:r w:rsidRPr="00374A25">
        <w:rPr>
          <w:rFonts w:ascii="Palatino Linotype" w:hAnsi="Palatino Linotype" w:cs="Arial"/>
          <w:color w:val="000000" w:themeColor="text1"/>
        </w:rPr>
        <w:t>Ahora bien, respecto al requerimiento identificado con el numeral 5</w:t>
      </w:r>
      <w:r w:rsidR="008E4ED9" w:rsidRPr="00374A25">
        <w:rPr>
          <w:rFonts w:ascii="Palatino Linotype" w:hAnsi="Palatino Linotype" w:cs="Arial"/>
          <w:color w:val="000000" w:themeColor="text1"/>
        </w:rPr>
        <w:t xml:space="preserve"> y 6</w:t>
      </w:r>
      <w:r w:rsidRPr="00374A25">
        <w:rPr>
          <w:rFonts w:ascii="Palatino Linotype" w:hAnsi="Palatino Linotype" w:cs="Arial"/>
          <w:color w:val="000000" w:themeColor="text1"/>
        </w:rPr>
        <w:t xml:space="preserve">, relacionado con los cargos, jerarquías y puestos con los que se </w:t>
      </w:r>
      <w:r w:rsidR="00A961C9" w:rsidRPr="00374A25">
        <w:rPr>
          <w:rFonts w:ascii="Palatino Linotype" w:hAnsi="Palatino Linotype" w:cs="Arial"/>
          <w:color w:val="000000" w:themeColor="text1"/>
        </w:rPr>
        <w:t xml:space="preserve">cuenta </w:t>
      </w:r>
      <w:r w:rsidRPr="00374A25">
        <w:rPr>
          <w:rFonts w:ascii="Palatino Linotype" w:hAnsi="Palatino Linotype" w:cs="Arial"/>
          <w:color w:val="000000" w:themeColor="text1"/>
        </w:rPr>
        <w:t xml:space="preserve">la Dirección de Seguridad Pública, Tránsito y Bomberos; </w:t>
      </w:r>
      <w:r w:rsidR="004C3423" w:rsidRPr="00374A25">
        <w:rPr>
          <w:rFonts w:ascii="Palatino Linotype" w:hAnsi="Palatino Linotype" w:cs="Arial"/>
          <w:color w:val="000000" w:themeColor="text1"/>
        </w:rPr>
        <w:t xml:space="preserve">el sueldo, salarios, prestaciones con los que cuentan los elementos policiales </w:t>
      </w:r>
      <w:r w:rsidR="00D13AA4" w:rsidRPr="00374A25">
        <w:rPr>
          <w:rFonts w:ascii="Palatino Linotype" w:hAnsi="Palatino Linotype" w:cs="Arial"/>
          <w:color w:val="000000" w:themeColor="text1"/>
        </w:rPr>
        <w:t>en</w:t>
      </w:r>
      <w:r w:rsidR="004C3423" w:rsidRPr="00374A25">
        <w:rPr>
          <w:rFonts w:ascii="Palatino Linotype" w:hAnsi="Palatino Linotype" w:cs="Arial"/>
          <w:color w:val="000000" w:themeColor="text1"/>
        </w:rPr>
        <w:t xml:space="preserve"> dicha dirección;</w:t>
      </w:r>
      <w:r w:rsidR="00D5698A" w:rsidRPr="00374A25">
        <w:rPr>
          <w:rFonts w:ascii="Palatino Linotype" w:hAnsi="Palatino Linotype" w:cs="Arial"/>
          <w:color w:val="000000" w:themeColor="text1"/>
        </w:rPr>
        <w:t xml:space="preserve"> </w:t>
      </w:r>
      <w:r w:rsidR="004C3423" w:rsidRPr="00374A25">
        <w:rPr>
          <w:rFonts w:ascii="Palatino Linotype" w:hAnsi="Palatino Linotype" w:cs="Arial"/>
          <w:color w:val="000000" w:themeColor="text1"/>
        </w:rPr>
        <w:t xml:space="preserve">al respecto, </w:t>
      </w:r>
      <w:r w:rsidR="00D13AA4" w:rsidRPr="00374A25">
        <w:rPr>
          <w:rFonts w:ascii="Palatino Linotype" w:eastAsia="Palatino Linotype" w:hAnsi="Palatino Linotype" w:cs="Palatino Linotype"/>
          <w:color w:val="000000" w:themeColor="text1"/>
        </w:rPr>
        <w:t xml:space="preserve">resulta importante traer a colación el contenido del artículo 147 de la Constitución Política del Estado Libre y Soberano de México, el cual establece lo siguiente: </w:t>
      </w:r>
    </w:p>
    <w:p w14:paraId="1DA28E0A" w14:textId="77777777" w:rsidR="00D13AA4" w:rsidRPr="00374A25" w:rsidRDefault="00D13AA4" w:rsidP="00033AF8">
      <w:pPr>
        <w:jc w:val="both"/>
        <w:rPr>
          <w:rFonts w:ascii="Palatino Linotype" w:hAnsi="Palatino Linotype"/>
          <w:color w:val="000000" w:themeColor="text1"/>
        </w:rPr>
      </w:pPr>
    </w:p>
    <w:p w14:paraId="002FD94C" w14:textId="77777777" w:rsidR="00D13AA4" w:rsidRPr="00374A25" w:rsidRDefault="00D13AA4" w:rsidP="00033AF8">
      <w:pPr>
        <w:ind w:left="851" w:right="899"/>
        <w:jc w:val="both"/>
        <w:rPr>
          <w:rFonts w:ascii="Palatino Linotype" w:eastAsia="Palatino Linotype" w:hAnsi="Palatino Linotype" w:cs="Palatino Linotype"/>
          <w:b/>
          <w:i/>
          <w:color w:val="000000" w:themeColor="text1"/>
          <w:sz w:val="22"/>
          <w:szCs w:val="22"/>
        </w:rPr>
      </w:pPr>
      <w:r w:rsidRPr="00374A25">
        <w:rPr>
          <w:rFonts w:ascii="Palatino Linotype" w:eastAsia="Palatino Linotype" w:hAnsi="Palatino Linotype" w:cs="Palatino Linotype"/>
          <w:i/>
          <w:color w:val="000000" w:themeColor="text1"/>
          <w:sz w:val="22"/>
          <w:szCs w:val="22"/>
        </w:rPr>
        <w:t>“</w:t>
      </w:r>
      <w:r w:rsidRPr="00374A25">
        <w:rPr>
          <w:rFonts w:ascii="Palatino Linotype" w:eastAsia="Palatino Linotype" w:hAnsi="Palatino Linotype" w:cs="Palatino Linotype"/>
          <w:b/>
          <w:i/>
          <w:color w:val="000000" w:themeColor="text1"/>
          <w:sz w:val="22"/>
          <w:szCs w:val="22"/>
        </w:rPr>
        <w:t>Artículo 147.-</w:t>
      </w:r>
      <w:r w:rsidRPr="00374A25">
        <w:rPr>
          <w:rFonts w:ascii="Palatino Linotype" w:eastAsia="Palatino Linotype" w:hAnsi="Palatino Linotype" w:cs="Palatino Linotype"/>
          <w:i/>
          <w:color w:val="000000" w:themeColor="text1"/>
          <w:sz w:val="22"/>
          <w:szCs w:val="22"/>
        </w:rPr>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w:t>
      </w:r>
      <w:r w:rsidRPr="00374A25">
        <w:rPr>
          <w:rFonts w:ascii="Palatino Linotype" w:eastAsia="Palatino Linotype" w:hAnsi="Palatino Linotype" w:cs="Palatino Linotype"/>
          <w:b/>
          <w:i/>
          <w:color w:val="000000" w:themeColor="text1"/>
          <w:sz w:val="22"/>
          <w:szCs w:val="22"/>
        </w:rPr>
        <w:t>así como los miembros de los ayuntamientos</w:t>
      </w:r>
      <w:r w:rsidRPr="00374A25">
        <w:rPr>
          <w:rFonts w:ascii="Palatino Linotype" w:eastAsia="Palatino Linotype" w:hAnsi="Palatino Linotype" w:cs="Palatino Linotype"/>
          <w:i/>
          <w:color w:val="000000" w:themeColor="text1"/>
          <w:sz w:val="22"/>
          <w:szCs w:val="22"/>
        </w:rPr>
        <w:t xml:space="preserve"> y demás servidores públicos municipales </w:t>
      </w:r>
      <w:r w:rsidRPr="00374A25">
        <w:rPr>
          <w:rFonts w:ascii="Palatino Linotype" w:eastAsia="Palatino Linotype" w:hAnsi="Palatino Linotype" w:cs="Palatino Linotype"/>
          <w:b/>
          <w:i/>
          <w:color w:val="000000" w:themeColor="text1"/>
          <w:sz w:val="22"/>
          <w:szCs w:val="22"/>
        </w:rPr>
        <w:t xml:space="preserve">recibirán una retribución adecuada e irrenunciable por el desempeño de su empleo, cargo o comisión, que será determinada en el presupuesto de egresos que corresponda. </w:t>
      </w:r>
    </w:p>
    <w:p w14:paraId="46AFECE9"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14:paraId="6620783E"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La remuneración será determinada anual y equitativamente en el Presupuesto de Egresos correspondiente bajo las bases siguientes:</w:t>
      </w:r>
    </w:p>
    <w:p w14:paraId="06B1C356"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 xml:space="preserve">I. Se considera remuneración o retribución toda percepción en efectivo o en especie, con excepción de los apoyos y los gastos sujetos a comprobación que sean propios del desarrollo del trabajo y los gastos de viaje en actividades oficiales; </w:t>
      </w:r>
    </w:p>
    <w:p w14:paraId="6C9F616D"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lastRenderedPageBreak/>
        <w:t xml:space="preserve">II. Ningún servidor público podrá recibir remuneración, en términos de la fracción anterior, por el desempeño de su función, empleo, cargo o comisión, mayor a la establecida; </w:t>
      </w:r>
    </w:p>
    <w:p w14:paraId="396992BA"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 xml:space="preserve">III. 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y la remuneración establecida para la Gobernadora o Gobernador del Estado en el presupuesto correspondiente; </w:t>
      </w:r>
    </w:p>
    <w:p w14:paraId="222EB46D"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 xml:space="preserve">IV.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74CC7EAE"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V. Las remuneraciones y sus tabuladores serán públicos, y deberán especificar y diferenciar la totalidad de sus elementos fijos y variables tanto en efectivo como en especie”</w:t>
      </w:r>
    </w:p>
    <w:p w14:paraId="6424C52E"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(Énfasis añadido)</w:t>
      </w:r>
    </w:p>
    <w:p w14:paraId="71AD6C2B"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p>
    <w:p w14:paraId="251BB47E"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En este orden de ideas, el artículo 3°, fracción XXXII, del Código Financiero del Estado de México y Municipios</w:t>
      </w:r>
      <w:r w:rsidRPr="00374A25">
        <w:rPr>
          <w:rStyle w:val="Refdenotaalpie"/>
          <w:rFonts w:ascii="Palatino Linotype" w:eastAsia="Palatino Linotype" w:hAnsi="Palatino Linotype" w:cs="Palatino Linotype"/>
          <w:color w:val="000000" w:themeColor="text1"/>
        </w:rPr>
        <w:footnoteReference w:id="2"/>
      </w:r>
      <w:r w:rsidRPr="00374A25">
        <w:rPr>
          <w:rFonts w:ascii="Palatino Linotype" w:eastAsia="Palatino Linotype" w:hAnsi="Palatino Linotype" w:cs="Palatino Linotype"/>
          <w:color w:val="000000" w:themeColor="text1"/>
        </w:rPr>
        <w:t>, establece que la remuneración consiste en los pagos hechos por concepto de sueldo, compensaciones, gratificaciones, habitación, primas, comisiones, prestaciones, en especie y cualquier otra percepción o prestación que se entregue al servidor por su trabajo.</w:t>
      </w:r>
    </w:p>
    <w:p w14:paraId="32E81DD1"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p>
    <w:p w14:paraId="0DCC9ED0" w14:textId="77777777" w:rsidR="00D13AA4" w:rsidRPr="00374A25" w:rsidRDefault="00D13AA4" w:rsidP="00033AF8">
      <w:pPr>
        <w:spacing w:line="360" w:lineRule="auto"/>
        <w:ind w:right="49"/>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 xml:space="preserve">Resulta importante señalar que por cuanto hace a las percepciones, la Ley Federal del Trabajo que en su artículo 84 establece lo siguiente: </w:t>
      </w:r>
    </w:p>
    <w:p w14:paraId="7DF55AC4" w14:textId="77777777" w:rsidR="00D13AA4" w:rsidRPr="00374A25" w:rsidRDefault="00D13AA4" w:rsidP="00033AF8">
      <w:pPr>
        <w:ind w:right="49"/>
        <w:jc w:val="both"/>
        <w:rPr>
          <w:rFonts w:ascii="Palatino Linotype" w:eastAsia="Palatino Linotype" w:hAnsi="Palatino Linotype" w:cs="Palatino Linotype"/>
          <w:color w:val="000000" w:themeColor="text1"/>
        </w:rPr>
      </w:pPr>
    </w:p>
    <w:p w14:paraId="48A7FCCD" w14:textId="77777777" w:rsidR="00D13AA4" w:rsidRPr="00374A25" w:rsidRDefault="00D13AA4" w:rsidP="00033AF8">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lastRenderedPageBreak/>
        <w:t>“</w:t>
      </w:r>
      <w:r w:rsidRPr="00374A25">
        <w:rPr>
          <w:rFonts w:ascii="Palatino Linotype" w:eastAsia="Palatino Linotype" w:hAnsi="Palatino Linotype" w:cs="Palatino Linotype"/>
          <w:b/>
          <w:i/>
          <w:color w:val="000000" w:themeColor="text1"/>
          <w:sz w:val="22"/>
          <w:szCs w:val="22"/>
        </w:rPr>
        <w:t>Artículo 84.- El salario se integra con</w:t>
      </w:r>
      <w:r w:rsidRPr="00374A25">
        <w:rPr>
          <w:rFonts w:ascii="Palatino Linotype" w:eastAsia="Palatino Linotype" w:hAnsi="Palatino Linotype" w:cs="Palatino Linotype"/>
          <w:i/>
          <w:color w:val="000000" w:themeColor="text1"/>
          <w:sz w:val="22"/>
          <w:szCs w:val="22"/>
        </w:rPr>
        <w:t xml:space="preserve"> los pagos hechos en efectivo por cuota diaria, gratificaciones, </w:t>
      </w:r>
      <w:r w:rsidRPr="00374A25">
        <w:rPr>
          <w:rFonts w:ascii="Palatino Linotype" w:eastAsia="Palatino Linotype" w:hAnsi="Palatino Linotype" w:cs="Palatino Linotype"/>
          <w:b/>
          <w:i/>
          <w:color w:val="000000" w:themeColor="text1"/>
          <w:sz w:val="22"/>
          <w:szCs w:val="22"/>
        </w:rPr>
        <w:t>percepciones,</w:t>
      </w:r>
      <w:r w:rsidRPr="00374A25">
        <w:rPr>
          <w:rFonts w:ascii="Palatino Linotype" w:eastAsia="Palatino Linotype" w:hAnsi="Palatino Linotype" w:cs="Palatino Linotype"/>
          <w:i/>
          <w:color w:val="000000" w:themeColor="text1"/>
          <w:sz w:val="22"/>
          <w:szCs w:val="22"/>
        </w:rPr>
        <w:t xml:space="preserve"> habitación, primas, comisiones, </w:t>
      </w:r>
      <w:r w:rsidRPr="00374A25">
        <w:rPr>
          <w:rFonts w:ascii="Palatino Linotype" w:eastAsia="Palatino Linotype" w:hAnsi="Palatino Linotype" w:cs="Palatino Linotype"/>
          <w:b/>
          <w:i/>
          <w:color w:val="000000" w:themeColor="text1"/>
          <w:sz w:val="22"/>
          <w:szCs w:val="22"/>
        </w:rPr>
        <w:t>prestaciones en especie y cualquiera otra cantidad o prestación que se entregue al trabajador por su trabajo.</w:t>
      </w:r>
      <w:r w:rsidRPr="00374A25">
        <w:rPr>
          <w:rFonts w:ascii="Palatino Linotype" w:eastAsia="Palatino Linotype" w:hAnsi="Palatino Linotype" w:cs="Palatino Linotype"/>
          <w:i/>
          <w:color w:val="000000" w:themeColor="text1"/>
          <w:sz w:val="22"/>
          <w:szCs w:val="22"/>
        </w:rPr>
        <w:t>”</w:t>
      </w:r>
    </w:p>
    <w:p w14:paraId="6F9A1804" w14:textId="77777777" w:rsidR="00D13AA4" w:rsidRPr="00374A25" w:rsidRDefault="00D13AA4" w:rsidP="00033AF8">
      <w:pPr>
        <w:ind w:left="567" w:right="900"/>
        <w:jc w:val="both"/>
        <w:rPr>
          <w:rFonts w:ascii="Palatino Linotype" w:eastAsia="Palatino Linotype" w:hAnsi="Palatino Linotype" w:cs="Palatino Linotype"/>
          <w:i/>
          <w:color w:val="000000" w:themeColor="text1"/>
          <w:sz w:val="22"/>
          <w:szCs w:val="22"/>
        </w:rPr>
      </w:pPr>
    </w:p>
    <w:p w14:paraId="05983F9A"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 xml:space="preserve">De igual forma, la Ley del Trabajo de los Servidores Públicos del Estado y Municipios, en su artículo 220 K, establece los documentos que tiene la obligación de conservar el </w:t>
      </w:r>
      <w:r w:rsidRPr="00374A25">
        <w:rPr>
          <w:rFonts w:ascii="Palatino Linotype" w:eastAsia="Palatino Linotype" w:hAnsi="Palatino Linotype" w:cs="Palatino Linotype"/>
          <w:b/>
          <w:color w:val="000000" w:themeColor="text1"/>
        </w:rPr>
        <w:t>Sujeto Obligado</w:t>
      </w:r>
      <w:r w:rsidRPr="00374A25">
        <w:rPr>
          <w:rFonts w:ascii="Palatino Linotype" w:eastAsia="Palatino Linotype" w:hAnsi="Palatino Linotype" w:cs="Palatino Linotype"/>
          <w:color w:val="000000" w:themeColor="text1"/>
        </w:rPr>
        <w:t xml:space="preserve">, entre los que se encuentran los recibos de pagos: </w:t>
      </w:r>
    </w:p>
    <w:p w14:paraId="3CCCAB05" w14:textId="77777777" w:rsidR="00D13AA4" w:rsidRPr="00374A25" w:rsidRDefault="00D13AA4" w:rsidP="008E4ED9">
      <w:pPr>
        <w:jc w:val="both"/>
        <w:rPr>
          <w:rFonts w:ascii="Palatino Linotype" w:eastAsia="Palatino Linotype" w:hAnsi="Palatino Linotype" w:cs="Palatino Linotype"/>
          <w:color w:val="000000" w:themeColor="text1"/>
          <w:sz w:val="22"/>
          <w:szCs w:val="22"/>
        </w:rPr>
      </w:pPr>
    </w:p>
    <w:p w14:paraId="12C9C1E0" w14:textId="77777777" w:rsidR="00D13AA4" w:rsidRPr="00374A25" w:rsidRDefault="00D13AA4" w:rsidP="008E4ED9">
      <w:pPr>
        <w:ind w:left="851" w:right="900"/>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b/>
          <w:i/>
          <w:color w:val="000000" w:themeColor="text1"/>
          <w:sz w:val="22"/>
          <w:szCs w:val="22"/>
        </w:rPr>
        <w:t>“ARTÍCULO 220 K.-</w:t>
      </w:r>
      <w:r w:rsidRPr="00374A25">
        <w:rPr>
          <w:rFonts w:ascii="Palatino Linotype" w:eastAsia="Palatino Linotype" w:hAnsi="Palatino Linotype" w:cs="Palatino Linotype"/>
          <w:i/>
          <w:color w:val="000000" w:themeColor="text1"/>
          <w:sz w:val="22"/>
          <w:szCs w:val="22"/>
        </w:rPr>
        <w:t xml:space="preserve"> La institución o dependencia pública tiene la obligación de conservar y exhibir en el proceso los documentos que a continuación se precisan:</w:t>
      </w:r>
    </w:p>
    <w:p w14:paraId="611F66CB" w14:textId="77777777" w:rsidR="00D13AA4" w:rsidRPr="00374A25" w:rsidRDefault="00D13AA4" w:rsidP="008E4ED9">
      <w:pPr>
        <w:ind w:left="851" w:right="900"/>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I. Contratos, Nombramientos o Formato Único de Movimientos de Personal, cuando no exista Convenio de condiciones generales de trabajo aplicable;</w:t>
      </w:r>
    </w:p>
    <w:p w14:paraId="0CB77156" w14:textId="77777777" w:rsidR="00D13AA4" w:rsidRPr="00374A25" w:rsidRDefault="00D13AA4" w:rsidP="008E4ED9">
      <w:pPr>
        <w:ind w:left="851" w:right="900"/>
        <w:jc w:val="both"/>
        <w:rPr>
          <w:rFonts w:ascii="Palatino Linotype" w:eastAsia="Palatino Linotype" w:hAnsi="Palatino Linotype" w:cs="Palatino Linotype"/>
          <w:b/>
          <w:i/>
          <w:color w:val="000000" w:themeColor="text1"/>
          <w:sz w:val="22"/>
          <w:szCs w:val="22"/>
        </w:rPr>
      </w:pPr>
      <w:r w:rsidRPr="00374A25">
        <w:rPr>
          <w:rFonts w:ascii="Palatino Linotype" w:eastAsia="Palatino Linotype" w:hAnsi="Palatino Linotype" w:cs="Palatino Linotype"/>
          <w:b/>
          <w:i/>
          <w:color w:val="000000" w:themeColor="text1"/>
          <w:sz w:val="22"/>
          <w:szCs w:val="22"/>
        </w:rPr>
        <w:t xml:space="preserve">II. </w:t>
      </w:r>
      <w:r w:rsidRPr="00374A25">
        <w:rPr>
          <w:rFonts w:ascii="Palatino Linotype" w:eastAsia="Palatino Linotype" w:hAnsi="Palatino Linotype" w:cs="Palatino Linotype"/>
          <w:b/>
          <w:i/>
          <w:color w:val="000000" w:themeColor="text1"/>
          <w:sz w:val="22"/>
          <w:szCs w:val="22"/>
          <w:u w:val="single"/>
        </w:rPr>
        <w:t>Recibos de pagos</w:t>
      </w:r>
      <w:r w:rsidRPr="00374A25">
        <w:rPr>
          <w:rFonts w:ascii="Palatino Linotype" w:eastAsia="Palatino Linotype" w:hAnsi="Palatino Linotype" w:cs="Palatino Linotype"/>
          <w:b/>
          <w:i/>
          <w:color w:val="000000" w:themeColor="text1"/>
          <w:sz w:val="22"/>
          <w:szCs w:val="22"/>
        </w:rPr>
        <w:t xml:space="preserve"> de salarios o las constancias documentales del pago de salario cuando sea por depósito o mediante información electrónica;</w:t>
      </w:r>
    </w:p>
    <w:p w14:paraId="74839FD2" w14:textId="77777777" w:rsidR="00D13AA4" w:rsidRPr="00374A25" w:rsidRDefault="00D13AA4" w:rsidP="008E4ED9">
      <w:pPr>
        <w:ind w:left="851" w:right="900"/>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III. Controles de asistencia o la información magnética o electrónica de asistencia de los servidores públicos;</w:t>
      </w:r>
    </w:p>
    <w:p w14:paraId="7897223D" w14:textId="77777777" w:rsidR="00D13AA4" w:rsidRPr="00374A25" w:rsidRDefault="00D13AA4" w:rsidP="008E4ED9">
      <w:pPr>
        <w:ind w:left="851" w:right="900"/>
        <w:jc w:val="both"/>
        <w:rPr>
          <w:rFonts w:ascii="Palatino Linotype" w:eastAsia="Palatino Linotype" w:hAnsi="Palatino Linotype" w:cs="Palatino Linotype"/>
          <w:b/>
          <w:i/>
          <w:color w:val="000000" w:themeColor="text1"/>
          <w:sz w:val="22"/>
          <w:szCs w:val="22"/>
        </w:rPr>
      </w:pPr>
      <w:r w:rsidRPr="00374A25">
        <w:rPr>
          <w:rFonts w:ascii="Palatino Linotype" w:eastAsia="Palatino Linotype" w:hAnsi="Palatino Linotype" w:cs="Palatino Linotype"/>
          <w:b/>
          <w:i/>
          <w:color w:val="000000" w:themeColor="text1"/>
          <w:sz w:val="22"/>
          <w:szCs w:val="22"/>
        </w:rPr>
        <w:t>IV. Recibos o las constancias de depósito o del medio de información magnética o electrónica que sean utilizadas para el pago de salarios, prima vacacional, aguinaldo y demás prestaciones establecidas en la presente ley; y</w:t>
      </w:r>
    </w:p>
    <w:p w14:paraId="59096E2D" w14:textId="77777777" w:rsidR="00D13AA4" w:rsidRPr="00374A25" w:rsidRDefault="00D13AA4" w:rsidP="008E4ED9">
      <w:pPr>
        <w:ind w:left="851" w:right="900"/>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V. Los demás que señalen las leyes.</w:t>
      </w:r>
    </w:p>
    <w:p w14:paraId="59D4A377" w14:textId="77777777" w:rsidR="00D13AA4" w:rsidRPr="00374A25" w:rsidRDefault="00D13AA4" w:rsidP="008E4ED9">
      <w:pPr>
        <w:ind w:left="851" w:right="900"/>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D8FF461" w14:textId="77777777" w:rsidR="00D13AA4" w:rsidRPr="00374A25" w:rsidRDefault="00D13AA4" w:rsidP="008E4ED9">
      <w:pPr>
        <w:jc w:val="both"/>
        <w:rPr>
          <w:rFonts w:ascii="Palatino Linotype" w:eastAsia="Palatino Linotype" w:hAnsi="Palatino Linotype" w:cs="Palatino Linotype"/>
          <w:color w:val="000000" w:themeColor="text1"/>
          <w:sz w:val="22"/>
          <w:szCs w:val="22"/>
        </w:rPr>
      </w:pPr>
    </w:p>
    <w:p w14:paraId="269F1983"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 xml:space="preserve">Del anterior precepto legal, se advierte que toda institución o dependencia pública del Estado de México, debe conservar las constancias documentales del pago de salario cuando sea por depósito o mediante información electrónica, debe conservar dicha </w:t>
      </w:r>
      <w:r w:rsidRPr="00374A25">
        <w:rPr>
          <w:rFonts w:ascii="Palatino Linotype" w:eastAsia="Palatino Linotype" w:hAnsi="Palatino Linotype" w:cs="Palatino Linotype"/>
          <w:color w:val="000000" w:themeColor="text1"/>
        </w:rPr>
        <w:lastRenderedPageBreak/>
        <w:t>documentación durante el último año y un año después de que se extinga la relación laboral, a través de los sistemas de digitalización o de información magnética o electrónica.</w:t>
      </w:r>
    </w:p>
    <w:p w14:paraId="40A27C20"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p>
    <w:p w14:paraId="3480A0AE" w14:textId="60FF1F93" w:rsidR="00D13AA4" w:rsidRPr="00374A25" w:rsidRDefault="00D13AA4" w:rsidP="00033AF8">
      <w:pPr>
        <w:tabs>
          <w:tab w:val="right" w:pos="8505"/>
        </w:tabs>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 xml:space="preserve">Por otro lado, es necesario referir que la Ley de Fiscalización Superior del Estado de México, señala que los municipios que conforman el Estado de México, entre ellos el </w:t>
      </w:r>
      <w:r w:rsidRPr="00374A25">
        <w:rPr>
          <w:rFonts w:ascii="Palatino Linotype" w:eastAsia="Palatino Linotype" w:hAnsi="Palatino Linotype" w:cs="Palatino Linotype"/>
          <w:b/>
          <w:color w:val="000000" w:themeColor="text1"/>
        </w:rPr>
        <w:t>Sujeto Obligado</w:t>
      </w:r>
      <w:r w:rsidRPr="00374A25">
        <w:rPr>
          <w:rFonts w:ascii="Palatino Linotype" w:eastAsia="Palatino Linotype" w:hAnsi="Palatino Linotype" w:cs="Palatino Linotype"/>
          <w:color w:val="000000" w:themeColor="text1"/>
        </w:rPr>
        <w:t>,</w:t>
      </w:r>
      <w:r w:rsidRPr="00374A25">
        <w:rPr>
          <w:rFonts w:ascii="Palatino Linotype" w:eastAsia="Calibri" w:hAnsi="Palatino Linotype" w:cs="Calibri"/>
          <w:color w:val="000000" w:themeColor="text1"/>
        </w:rPr>
        <w:t xml:space="preserve"> </w:t>
      </w:r>
      <w:r w:rsidRPr="00374A25">
        <w:rPr>
          <w:rFonts w:ascii="Palatino Linotype" w:eastAsia="Palatino Linotype" w:hAnsi="Palatino Linotype" w:cs="Palatino Linotype"/>
          <w:color w:val="000000" w:themeColor="text1"/>
        </w:rPr>
        <w:t>es considerado como</w:t>
      </w:r>
      <w:r w:rsidR="00E14D21" w:rsidRPr="00374A25">
        <w:rPr>
          <w:rFonts w:ascii="Palatino Linotype" w:eastAsia="Palatino Linotype" w:hAnsi="Palatino Linotype" w:cs="Palatino Linotype"/>
          <w:color w:val="000000" w:themeColor="text1"/>
        </w:rPr>
        <w:t xml:space="preserve"> ente fiscalizable, como lo señala</w:t>
      </w:r>
      <w:r w:rsidRPr="00374A25">
        <w:rPr>
          <w:rFonts w:ascii="Palatino Linotype" w:eastAsia="Palatino Linotype" w:hAnsi="Palatino Linotype" w:cs="Palatino Linotype"/>
          <w:color w:val="000000" w:themeColor="text1"/>
        </w:rPr>
        <w:t xml:space="preserve"> el artículo 4 fracción II de la Ley de Fiscalización Superior del Estado de México, el cual señala:</w:t>
      </w:r>
    </w:p>
    <w:p w14:paraId="45A110DF" w14:textId="77777777" w:rsidR="00D13AA4" w:rsidRPr="00374A25" w:rsidRDefault="00D13AA4" w:rsidP="008E4ED9">
      <w:pPr>
        <w:tabs>
          <w:tab w:val="right" w:pos="8505"/>
        </w:tabs>
        <w:jc w:val="both"/>
        <w:rPr>
          <w:rFonts w:ascii="Palatino Linotype" w:eastAsia="Calibri" w:hAnsi="Palatino Linotype" w:cs="Calibri"/>
          <w:color w:val="000000" w:themeColor="text1"/>
        </w:rPr>
      </w:pPr>
    </w:p>
    <w:p w14:paraId="4F1116CC" w14:textId="77777777" w:rsidR="00D13AA4" w:rsidRPr="00374A25" w:rsidRDefault="00D13AA4" w:rsidP="008E4ED9">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b/>
          <w:i/>
          <w:color w:val="000000" w:themeColor="text1"/>
          <w:sz w:val="22"/>
          <w:szCs w:val="22"/>
        </w:rPr>
        <w:t xml:space="preserve">“Artículo 4. </w:t>
      </w:r>
      <w:r w:rsidRPr="00374A25">
        <w:rPr>
          <w:rFonts w:ascii="Palatino Linotype" w:eastAsia="Palatino Linotype" w:hAnsi="Palatino Linotype" w:cs="Palatino Linotype"/>
          <w:i/>
          <w:color w:val="000000" w:themeColor="text1"/>
          <w:sz w:val="22"/>
          <w:szCs w:val="22"/>
        </w:rPr>
        <w:t>Son sujetos de fiscalización:</w:t>
      </w:r>
    </w:p>
    <w:p w14:paraId="5DA47D81" w14:textId="77777777" w:rsidR="00D13AA4" w:rsidRPr="00374A25" w:rsidRDefault="00D13AA4" w:rsidP="008E4ED9">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w:t>
      </w:r>
    </w:p>
    <w:p w14:paraId="0A6F9F33" w14:textId="77777777" w:rsidR="00D13AA4" w:rsidRPr="00374A25" w:rsidRDefault="00D13AA4" w:rsidP="008E4ED9">
      <w:pPr>
        <w:ind w:left="851" w:right="899"/>
        <w:jc w:val="both"/>
        <w:rPr>
          <w:rFonts w:ascii="Palatino Linotype" w:eastAsia="Palatino Linotype" w:hAnsi="Palatino Linotype" w:cs="Palatino Linotype"/>
          <w:b/>
          <w:i/>
          <w:color w:val="000000" w:themeColor="text1"/>
          <w:sz w:val="22"/>
          <w:szCs w:val="22"/>
        </w:rPr>
      </w:pPr>
      <w:r w:rsidRPr="00374A25">
        <w:rPr>
          <w:rFonts w:ascii="Palatino Linotype" w:eastAsia="Palatino Linotype" w:hAnsi="Palatino Linotype" w:cs="Palatino Linotype"/>
          <w:b/>
          <w:i/>
          <w:color w:val="000000" w:themeColor="text1"/>
          <w:sz w:val="22"/>
          <w:szCs w:val="22"/>
        </w:rPr>
        <w:t xml:space="preserve">II. Los municipios del Estado de México…” </w:t>
      </w:r>
    </w:p>
    <w:p w14:paraId="773B1920" w14:textId="77777777" w:rsidR="00D13AA4" w:rsidRPr="00374A25" w:rsidRDefault="00D13AA4" w:rsidP="008E4ED9">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(Énfasis añadido)</w:t>
      </w:r>
    </w:p>
    <w:p w14:paraId="313FEA45" w14:textId="77777777" w:rsidR="00D13AA4" w:rsidRPr="00374A25" w:rsidRDefault="00D13AA4" w:rsidP="008E4ED9">
      <w:pPr>
        <w:tabs>
          <w:tab w:val="right" w:pos="8505"/>
        </w:tabs>
        <w:jc w:val="both"/>
        <w:rPr>
          <w:rFonts w:ascii="Palatino Linotype" w:eastAsia="Calibri" w:hAnsi="Palatino Linotype" w:cs="Calibri"/>
          <w:color w:val="000000" w:themeColor="text1"/>
        </w:rPr>
      </w:pPr>
    </w:p>
    <w:p w14:paraId="7C0B2677" w14:textId="77777777" w:rsidR="00D13AA4" w:rsidRPr="00374A25" w:rsidRDefault="00D13AA4" w:rsidP="00033AF8">
      <w:pPr>
        <w:spacing w:line="360" w:lineRule="auto"/>
        <w:ind w:right="49"/>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se advierte a continuación:</w:t>
      </w:r>
    </w:p>
    <w:p w14:paraId="52CF956C" w14:textId="77777777" w:rsidR="00D13AA4" w:rsidRPr="00374A25" w:rsidRDefault="00D13AA4" w:rsidP="008E4ED9">
      <w:pPr>
        <w:ind w:right="49"/>
        <w:jc w:val="both"/>
        <w:rPr>
          <w:rFonts w:ascii="Palatino Linotype" w:eastAsia="Palatino Linotype" w:hAnsi="Palatino Linotype" w:cs="Palatino Linotype"/>
          <w:color w:val="000000" w:themeColor="text1"/>
        </w:rPr>
      </w:pPr>
    </w:p>
    <w:p w14:paraId="00A4232F" w14:textId="77777777" w:rsidR="00D13AA4" w:rsidRPr="00374A25" w:rsidRDefault="00D13AA4" w:rsidP="008E4ED9">
      <w:pPr>
        <w:ind w:left="851" w:right="851"/>
        <w:jc w:val="both"/>
        <w:rPr>
          <w:rFonts w:ascii="Palatino Linotype" w:eastAsia="Calibri" w:hAnsi="Palatino Linotype" w:cs="Calibri"/>
          <w:i/>
          <w:color w:val="000000" w:themeColor="text1"/>
          <w:sz w:val="22"/>
          <w:szCs w:val="22"/>
        </w:rPr>
      </w:pPr>
      <w:r w:rsidRPr="00374A25">
        <w:rPr>
          <w:rFonts w:ascii="Palatino Linotype" w:eastAsia="Palatino Linotype" w:hAnsi="Palatino Linotype" w:cs="Palatino Linotype"/>
          <w:b/>
          <w:i/>
          <w:color w:val="000000" w:themeColor="text1"/>
          <w:sz w:val="22"/>
          <w:szCs w:val="22"/>
        </w:rPr>
        <w:t xml:space="preserve">“Artículo 8. </w:t>
      </w:r>
      <w:r w:rsidRPr="00374A25">
        <w:rPr>
          <w:rFonts w:ascii="Palatino Linotype" w:eastAsia="Palatino Linotype" w:hAnsi="Palatino Linotype" w:cs="Palatino Linotype"/>
          <w:i/>
          <w:color w:val="000000" w:themeColor="text1"/>
          <w:sz w:val="22"/>
          <w:szCs w:val="22"/>
        </w:rPr>
        <w:t>El Órgano Superior tendrá las siguientes atribuciones:</w:t>
      </w:r>
    </w:p>
    <w:p w14:paraId="33E67879" w14:textId="77777777" w:rsidR="00D13AA4" w:rsidRPr="00374A25" w:rsidRDefault="00D13AA4" w:rsidP="008E4ED9">
      <w:pPr>
        <w:ind w:left="851" w:right="851"/>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i/>
          <w:color w:val="000000" w:themeColor="text1"/>
          <w:sz w:val="22"/>
          <w:szCs w:val="22"/>
        </w:rPr>
        <w:t>…</w:t>
      </w:r>
    </w:p>
    <w:p w14:paraId="2BA88EDB" w14:textId="77777777" w:rsidR="00D13AA4" w:rsidRPr="00374A25" w:rsidRDefault="00D13AA4" w:rsidP="008E4ED9">
      <w:pPr>
        <w:ind w:left="851" w:right="899"/>
        <w:jc w:val="both"/>
        <w:rPr>
          <w:rFonts w:ascii="Palatino Linotype" w:eastAsia="Palatino Linotype" w:hAnsi="Palatino Linotype" w:cs="Palatino Linotype"/>
          <w:i/>
          <w:color w:val="000000" w:themeColor="text1"/>
          <w:sz w:val="22"/>
          <w:szCs w:val="22"/>
        </w:rPr>
      </w:pPr>
      <w:r w:rsidRPr="00374A25">
        <w:rPr>
          <w:rFonts w:ascii="Palatino Linotype" w:eastAsia="Palatino Linotype" w:hAnsi="Palatino Linotype" w:cs="Palatino Linotype"/>
          <w:b/>
          <w:i/>
          <w:color w:val="000000" w:themeColor="text1"/>
          <w:sz w:val="22"/>
          <w:szCs w:val="22"/>
        </w:rPr>
        <w:t>XI. Establecer los lineamientos</w:t>
      </w:r>
      <w:r w:rsidRPr="00374A25">
        <w:rPr>
          <w:rFonts w:ascii="Palatino Linotype" w:eastAsia="Palatino Linotype" w:hAnsi="Palatino Linotype" w:cs="Palatino Linotype"/>
          <w:i/>
          <w:color w:val="000000" w:themeColor="text1"/>
          <w:sz w:val="22"/>
          <w:szCs w:val="22"/>
        </w:rPr>
        <w:t xml:space="preserve">, criterios, procedimientos, métodos y sistemas </w:t>
      </w:r>
      <w:r w:rsidRPr="00374A25">
        <w:rPr>
          <w:rFonts w:ascii="Palatino Linotype" w:eastAsia="Palatino Linotype" w:hAnsi="Palatino Linotype" w:cs="Palatino Linotype"/>
          <w:b/>
          <w:i/>
          <w:color w:val="000000" w:themeColor="text1"/>
          <w:sz w:val="22"/>
          <w:szCs w:val="22"/>
        </w:rPr>
        <w:t>para las acciones de control y evaluación, necesarios para la fiscalización de las cuentas públicas y los informes trimestrales</w:t>
      </w:r>
      <w:r w:rsidRPr="00374A25">
        <w:rPr>
          <w:rFonts w:ascii="Palatino Linotype" w:eastAsia="Palatino Linotype" w:hAnsi="Palatino Linotype" w:cs="Palatino Linotype"/>
          <w:i/>
          <w:color w:val="000000" w:themeColor="text1"/>
          <w:sz w:val="22"/>
          <w:szCs w:val="22"/>
        </w:rPr>
        <w:t>…</w:t>
      </w:r>
      <w:r w:rsidRPr="00374A25">
        <w:rPr>
          <w:rFonts w:ascii="Palatino Linotype" w:eastAsia="Palatino Linotype" w:hAnsi="Palatino Linotype" w:cs="Palatino Linotype"/>
          <w:color w:val="000000" w:themeColor="text1"/>
          <w:sz w:val="22"/>
          <w:szCs w:val="22"/>
        </w:rPr>
        <w:t>” (</w:t>
      </w:r>
      <w:r w:rsidRPr="00374A25">
        <w:rPr>
          <w:rFonts w:ascii="Palatino Linotype" w:eastAsia="Palatino Linotype" w:hAnsi="Palatino Linotype" w:cs="Palatino Linotype"/>
          <w:i/>
          <w:color w:val="000000" w:themeColor="text1"/>
          <w:sz w:val="22"/>
          <w:szCs w:val="22"/>
        </w:rPr>
        <w:t>Sic)</w:t>
      </w:r>
    </w:p>
    <w:p w14:paraId="7C7D1ED1" w14:textId="77777777" w:rsidR="00D13AA4" w:rsidRPr="00374A25" w:rsidRDefault="00D13AA4" w:rsidP="008E4ED9">
      <w:pPr>
        <w:tabs>
          <w:tab w:val="right" w:pos="8505"/>
        </w:tabs>
        <w:jc w:val="both"/>
        <w:rPr>
          <w:rFonts w:ascii="Palatino Linotype" w:eastAsia="Calibri" w:hAnsi="Palatino Linotype" w:cs="Calibri"/>
          <w:color w:val="000000" w:themeColor="text1"/>
        </w:rPr>
      </w:pPr>
    </w:p>
    <w:p w14:paraId="67142369" w14:textId="77777777" w:rsidR="00D13AA4" w:rsidRPr="00374A25" w:rsidRDefault="00D13AA4" w:rsidP="00033AF8">
      <w:pPr>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lang w:eastAsia="es-MX"/>
        </w:rPr>
        <w:t xml:space="preserve">Ahora bien, es de destacarse que los entes fiscalizables, tal es el caso del </w:t>
      </w:r>
      <w:r w:rsidRPr="00374A25">
        <w:rPr>
          <w:rFonts w:ascii="Palatino Linotype" w:hAnsi="Palatino Linotype" w:cs="Arial"/>
          <w:b/>
          <w:color w:val="000000" w:themeColor="text1"/>
          <w:lang w:eastAsia="es-MX"/>
        </w:rPr>
        <w:t>SUJETO OBLIGADO</w:t>
      </w:r>
      <w:r w:rsidRPr="00374A25">
        <w:rPr>
          <w:rFonts w:ascii="Palatino Linotype" w:hAnsi="Palatino Linotype" w:cs="Arial"/>
          <w:color w:val="000000" w:themeColor="text1"/>
          <w:lang w:eastAsia="es-MX"/>
        </w:rPr>
        <w:t xml:space="preserve">, en la integración de los informes trimestrales por disposición de los artículos 349 y 350 del Código Financiero del Estado de México y Municipios, enviarán al Órgano Superior de Fiscalización para su análisis y evaluación, dentro de los </w:t>
      </w:r>
      <w:r w:rsidRPr="00374A25">
        <w:rPr>
          <w:rFonts w:ascii="Palatino Linotype" w:hAnsi="Palatino Linotype" w:cs="Arial"/>
          <w:color w:val="000000" w:themeColor="text1"/>
          <w:lang w:eastAsia="es-MX"/>
        </w:rPr>
        <w:lastRenderedPageBreak/>
        <w:t>primeros veinte días hábiles posteriores al término del trimestre que se informa, la información patrimonial, presupuestal, de obra pública, la de nómina, así como del avance del cumplimiento del Plan de Desarrollo del Estado de México; preceptos que son del tenor literal siguiente:</w:t>
      </w:r>
    </w:p>
    <w:p w14:paraId="0A9F4F89" w14:textId="77777777" w:rsidR="00D13AA4" w:rsidRPr="00374A25" w:rsidRDefault="00D13AA4" w:rsidP="008E4ED9">
      <w:pPr>
        <w:jc w:val="both"/>
        <w:rPr>
          <w:rFonts w:ascii="Palatino Linotype" w:hAnsi="Palatino Linotype" w:cs="Arial"/>
          <w:color w:val="000000" w:themeColor="text1"/>
          <w:lang w:eastAsia="es-MX"/>
        </w:rPr>
      </w:pPr>
    </w:p>
    <w:p w14:paraId="1CBAECD3"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cs="Arial"/>
          <w:b/>
          <w:bCs/>
          <w:i/>
          <w:color w:val="000000" w:themeColor="text1"/>
          <w:sz w:val="22"/>
          <w:szCs w:val="22"/>
        </w:rPr>
        <w:t>“</w:t>
      </w:r>
      <w:r w:rsidRPr="00374A25">
        <w:rPr>
          <w:rFonts w:ascii="Palatino Linotype" w:hAnsi="Palatino Linotype"/>
          <w:b/>
          <w:i/>
          <w:color w:val="000000" w:themeColor="text1"/>
          <w:sz w:val="22"/>
          <w:szCs w:val="22"/>
        </w:rPr>
        <w:t>Artículo 349.-</w:t>
      </w:r>
      <w:r w:rsidRPr="00374A25">
        <w:rPr>
          <w:rFonts w:ascii="Palatino Linotype" w:hAnsi="Palatino Linotype"/>
          <w:i/>
          <w:color w:val="000000" w:themeColor="text1"/>
          <w:sz w:val="22"/>
          <w:szCs w:val="22"/>
        </w:rPr>
        <w:t xml:space="preserve"> </w:t>
      </w:r>
      <w:r w:rsidRPr="00374A25">
        <w:rPr>
          <w:rFonts w:ascii="Palatino Linotype" w:hAnsi="Palatino Linotype"/>
          <w:b/>
          <w:i/>
          <w:color w:val="000000" w:themeColor="text1"/>
          <w:sz w:val="22"/>
          <w:szCs w:val="22"/>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374A25">
        <w:rPr>
          <w:rFonts w:ascii="Palatino Linotype" w:hAnsi="Palatino Linotype"/>
          <w:i/>
          <w:color w:val="000000" w:themeColor="text1"/>
          <w:sz w:val="22"/>
          <w:szCs w:val="22"/>
        </w:rPr>
        <w:t xml:space="preserve"> </w:t>
      </w:r>
    </w:p>
    <w:p w14:paraId="4A1C1B04"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En caso de que no se proporcione la información o la que reciban no cumpla con la forma y plazos establecidos por éstas, podrán suspender la ministración de recursos, hasta en tanto se regularicen. </w:t>
      </w:r>
    </w:p>
    <w:p w14:paraId="3345436B" w14:textId="77777777" w:rsidR="00D13AA4" w:rsidRPr="00374A25" w:rsidRDefault="00D13AA4" w:rsidP="008E4ED9">
      <w:pPr>
        <w:ind w:left="851" w:right="901"/>
        <w:jc w:val="both"/>
        <w:rPr>
          <w:rFonts w:ascii="Palatino Linotype" w:hAnsi="Palatino Linotype"/>
          <w:i/>
          <w:color w:val="000000" w:themeColor="text1"/>
          <w:sz w:val="22"/>
          <w:szCs w:val="22"/>
        </w:rPr>
      </w:pPr>
    </w:p>
    <w:p w14:paraId="033826FB"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b/>
          <w:i/>
          <w:color w:val="000000" w:themeColor="text1"/>
          <w:sz w:val="22"/>
          <w:szCs w:val="22"/>
        </w:rPr>
        <w:t>Artículo 350.-</w:t>
      </w:r>
      <w:r w:rsidRPr="00374A25">
        <w:rPr>
          <w:rFonts w:ascii="Palatino Linotype" w:hAnsi="Palatino Linotype"/>
          <w:i/>
          <w:color w:val="000000" w:themeColor="text1"/>
          <w:sz w:val="22"/>
          <w:szCs w:val="22"/>
        </w:rPr>
        <w:t xml:space="preserve"> La Secretaría y </w:t>
      </w:r>
      <w:r w:rsidRPr="00374A25">
        <w:rPr>
          <w:rFonts w:ascii="Palatino Linotype" w:hAnsi="Palatino Linotype"/>
          <w:b/>
          <w:i/>
          <w:color w:val="000000" w:themeColor="text1"/>
          <w:sz w:val="22"/>
          <w:szCs w:val="22"/>
        </w:rPr>
        <w:t xml:space="preserve">las tesorerías enviarán al Órgano Superior, de manera trimestral, dentro de los primeros veinte días hábiles posteriores al término del trimestre que se informa, para su análisis, </w:t>
      </w:r>
      <w:r w:rsidRPr="00374A25">
        <w:rPr>
          <w:rFonts w:ascii="Palatino Linotype" w:hAnsi="Palatino Linotype"/>
          <w:i/>
          <w:color w:val="000000" w:themeColor="text1"/>
          <w:sz w:val="22"/>
          <w:szCs w:val="22"/>
        </w:rPr>
        <w:t xml:space="preserve">la siguiente información: </w:t>
      </w:r>
    </w:p>
    <w:p w14:paraId="1C3C2D1F"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I. Patrimonial. </w:t>
      </w:r>
    </w:p>
    <w:p w14:paraId="4B9BD21C"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II. Presupuestal. </w:t>
      </w:r>
    </w:p>
    <w:p w14:paraId="33D85078"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III. De la obra pública. </w:t>
      </w:r>
    </w:p>
    <w:p w14:paraId="0C93CC56"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IV. De nómina. </w:t>
      </w:r>
    </w:p>
    <w:p w14:paraId="1D12B053" w14:textId="77777777" w:rsidR="00D13AA4" w:rsidRPr="00374A25" w:rsidRDefault="00D13AA4" w:rsidP="008E4ED9">
      <w:pPr>
        <w:ind w:left="851" w:right="901"/>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V. Avance del cumplimiento del Plan de Desarrollo del Estado de México. </w:t>
      </w:r>
    </w:p>
    <w:p w14:paraId="710312A7" w14:textId="77777777" w:rsidR="00D13AA4" w:rsidRPr="00374A25" w:rsidRDefault="00D13AA4" w:rsidP="008E4ED9">
      <w:pPr>
        <w:ind w:left="851" w:right="901"/>
        <w:jc w:val="both"/>
        <w:rPr>
          <w:rFonts w:ascii="Palatino Linotype" w:hAnsi="Palatino Linotype"/>
          <w:i/>
          <w:color w:val="000000" w:themeColor="text1"/>
          <w:sz w:val="22"/>
          <w:szCs w:val="22"/>
        </w:rPr>
      </w:pPr>
    </w:p>
    <w:p w14:paraId="1DEF7AD8" w14:textId="77777777" w:rsidR="00D13AA4" w:rsidRPr="00374A25" w:rsidRDefault="00D13AA4" w:rsidP="008E4ED9">
      <w:pPr>
        <w:ind w:left="851" w:right="901"/>
        <w:jc w:val="both"/>
        <w:rPr>
          <w:rFonts w:ascii="Palatino Linotype" w:hAnsi="Palatino Linotype" w:cs="Arial"/>
          <w:b/>
          <w:bCs/>
          <w:i/>
          <w:color w:val="000000" w:themeColor="text1"/>
          <w:sz w:val="22"/>
          <w:szCs w:val="22"/>
        </w:rPr>
      </w:pPr>
      <w:r w:rsidRPr="00374A25">
        <w:rPr>
          <w:rFonts w:ascii="Palatino Linotype" w:hAnsi="Palatino Linotype"/>
          <w:i/>
          <w:color w:val="000000" w:themeColor="text1"/>
          <w:sz w:val="22"/>
          <w:szCs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374A25">
        <w:rPr>
          <w:rFonts w:ascii="Palatino Linotype" w:hAnsi="Palatino Linotype" w:cs="Arial"/>
          <w:bCs/>
          <w:i/>
          <w:color w:val="000000" w:themeColor="text1"/>
          <w:sz w:val="22"/>
        </w:rPr>
        <w:t xml:space="preserve">” </w:t>
      </w:r>
    </w:p>
    <w:p w14:paraId="074872C9" w14:textId="77777777" w:rsidR="00D13AA4" w:rsidRPr="00374A25" w:rsidRDefault="00D13AA4" w:rsidP="008E4ED9">
      <w:pPr>
        <w:ind w:left="851" w:right="901"/>
        <w:jc w:val="both"/>
        <w:rPr>
          <w:rFonts w:ascii="Palatino Linotype" w:hAnsi="Palatino Linotype" w:cs="Arial"/>
          <w:bCs/>
          <w:i/>
          <w:color w:val="000000" w:themeColor="text1"/>
          <w:sz w:val="22"/>
        </w:rPr>
      </w:pPr>
      <w:r w:rsidRPr="00374A25">
        <w:rPr>
          <w:rFonts w:ascii="Palatino Linotype" w:hAnsi="Palatino Linotype" w:cs="Arial"/>
          <w:bCs/>
          <w:i/>
          <w:color w:val="000000" w:themeColor="text1"/>
          <w:sz w:val="22"/>
        </w:rPr>
        <w:t xml:space="preserve">(Énfasis añadido) </w:t>
      </w:r>
    </w:p>
    <w:p w14:paraId="016832FC" w14:textId="77777777" w:rsidR="00D13AA4" w:rsidRPr="00374A25" w:rsidRDefault="00D13AA4" w:rsidP="008E4ED9">
      <w:pPr>
        <w:ind w:left="851" w:right="901"/>
        <w:jc w:val="both"/>
        <w:rPr>
          <w:rFonts w:ascii="Palatino Linotype" w:hAnsi="Palatino Linotype" w:cs="Arial"/>
          <w:bCs/>
          <w:i/>
          <w:color w:val="000000" w:themeColor="text1"/>
          <w:sz w:val="22"/>
        </w:rPr>
      </w:pPr>
    </w:p>
    <w:p w14:paraId="1578963C" w14:textId="4BB4D716" w:rsidR="00D13AA4" w:rsidRDefault="00D13AA4" w:rsidP="00033AF8">
      <w:pPr>
        <w:spacing w:line="360" w:lineRule="auto"/>
        <w:contextualSpacing/>
        <w:jc w:val="both"/>
        <w:rPr>
          <w:rFonts w:ascii="Palatino Linotype" w:hAnsi="Palatino Linotype" w:cs="Arial"/>
          <w:color w:val="000000" w:themeColor="text1"/>
          <w:lang w:eastAsia="es-MX"/>
        </w:rPr>
      </w:pPr>
      <w:r w:rsidRPr="00374A25">
        <w:rPr>
          <w:rFonts w:ascii="Palatino Linotype" w:hAnsi="Palatino Linotype" w:cs="Tahoma"/>
          <w:bCs/>
          <w:color w:val="000000" w:themeColor="text1"/>
        </w:rPr>
        <w:t xml:space="preserve">Al respecto, el </w:t>
      </w:r>
      <w:r w:rsidRPr="00374A25">
        <w:rPr>
          <w:rFonts w:ascii="Palatino Linotype" w:eastAsia="Calibri" w:hAnsi="Palatino Linotype" w:cs="Tahoma"/>
          <w:bCs/>
          <w:iCs/>
          <w:color w:val="000000" w:themeColor="text1"/>
          <w:lang w:val="es-ES" w:eastAsia="es-ES_tradnl"/>
        </w:rPr>
        <w:t xml:space="preserve">Órgano Superior de Fiscalización del Estado de México (OSFEM), </w:t>
      </w:r>
      <w:r w:rsidRPr="00374A25">
        <w:rPr>
          <w:rFonts w:ascii="Palatino Linotype" w:hAnsi="Palatino Linotype" w:cs="Tahoma"/>
          <w:color w:val="000000" w:themeColor="text1"/>
          <w:lang w:val="es-ES"/>
        </w:rPr>
        <w:t xml:space="preserve">emitió </w:t>
      </w:r>
      <w:r w:rsidRPr="00374A25">
        <w:rPr>
          <w:rFonts w:ascii="Palatino Linotype" w:hAnsi="Palatino Linotype" w:cs="Arial"/>
          <w:color w:val="000000" w:themeColor="text1"/>
          <w:lang w:eastAsia="es-MX"/>
        </w:rPr>
        <w:t xml:space="preserve">el “Acuerdo 06/2022 por el que se emiten los Lineamientos, fechas de capacitación y calendarización para la entrega de los informes trimestrales de las entidades </w:t>
      </w:r>
      <w:r w:rsidRPr="00374A25">
        <w:rPr>
          <w:rFonts w:ascii="Palatino Linotype" w:hAnsi="Palatino Linotype" w:cs="Arial"/>
          <w:color w:val="000000" w:themeColor="text1"/>
          <w:lang w:eastAsia="es-MX"/>
        </w:rPr>
        <w:lastRenderedPageBreak/>
        <w:t>fiscalizables del Estado de México del ejercicio fiscal 2022</w:t>
      </w:r>
      <w:r w:rsidRPr="00374A25">
        <w:rPr>
          <w:rStyle w:val="Refdenotaalpie"/>
          <w:rFonts w:ascii="Palatino Linotype" w:hAnsi="Palatino Linotype" w:cs="Arial"/>
          <w:color w:val="000000" w:themeColor="text1"/>
          <w:lang w:eastAsia="es-MX"/>
        </w:rPr>
        <w:footnoteReference w:id="3"/>
      </w:r>
      <w:r w:rsidRPr="00374A25">
        <w:rPr>
          <w:rFonts w:ascii="Palatino Linotype" w:hAnsi="Palatino Linotype" w:cs="Arial"/>
          <w:color w:val="000000" w:themeColor="text1"/>
          <w:lang w:eastAsia="es-MX"/>
        </w:rPr>
        <w:t xml:space="preserve">, en el que en la Matriz de documentos, firmas y archivos del Municipio, correspondiente al Módulo 4, Submódulo Nómina y Comprobantes fiscales se advierte que tanto la conciliación de la nómina como los comprobantes fiscales deben ser generados de manera quincenal (documentos que de manera enunciativa más no limitativa pudieran atender el derecho de acceso a la información accionado por </w:t>
      </w:r>
      <w:r w:rsidR="00DC51B6" w:rsidRPr="00374A25">
        <w:rPr>
          <w:rFonts w:ascii="Palatino Linotype" w:hAnsi="Palatino Linotype" w:cs="Arial"/>
          <w:color w:val="000000" w:themeColor="text1"/>
          <w:lang w:eastAsia="es-MX"/>
        </w:rPr>
        <w:t>el</w:t>
      </w:r>
      <w:r w:rsidRPr="00374A25">
        <w:rPr>
          <w:rFonts w:ascii="Palatino Linotype" w:hAnsi="Palatino Linotype" w:cs="Arial"/>
          <w:color w:val="000000" w:themeColor="text1"/>
          <w:lang w:eastAsia="es-MX"/>
        </w:rPr>
        <w:t xml:space="preserve"> particular); para mayor referencia se inserta la siguiente imagen: </w:t>
      </w:r>
    </w:p>
    <w:p w14:paraId="73AC3E5B" w14:textId="77777777" w:rsidR="008D5571" w:rsidRPr="00374A25" w:rsidRDefault="008D5571" w:rsidP="00033AF8">
      <w:pPr>
        <w:spacing w:line="360" w:lineRule="auto"/>
        <w:contextualSpacing/>
        <w:jc w:val="both"/>
        <w:rPr>
          <w:rFonts w:ascii="Palatino Linotype" w:hAnsi="Palatino Linotype" w:cs="Arial"/>
          <w:color w:val="000000" w:themeColor="text1"/>
          <w:lang w:eastAsia="es-MX"/>
        </w:rPr>
      </w:pPr>
    </w:p>
    <w:p w14:paraId="4E28477A" w14:textId="7B07BF39" w:rsidR="00D13AA4" w:rsidRPr="00374A25" w:rsidRDefault="00D13AA4" w:rsidP="00033AF8">
      <w:pPr>
        <w:spacing w:line="360" w:lineRule="auto"/>
        <w:contextualSpacing/>
        <w:jc w:val="both"/>
        <w:rPr>
          <w:rFonts w:ascii="Palatino Linotype" w:hAnsi="Palatino Linotype" w:cs="Tahoma"/>
          <w:color w:val="000000" w:themeColor="text1"/>
          <w:lang w:val="es-ES"/>
        </w:rPr>
      </w:pPr>
      <w:r w:rsidRPr="00374A25">
        <w:rPr>
          <w:rFonts w:ascii="Palatino Linotype" w:hAnsi="Palatino Linotype"/>
          <w:noProof/>
          <w:color w:val="000000" w:themeColor="text1"/>
          <w:lang w:eastAsia="es-MX"/>
        </w:rPr>
        <mc:AlternateContent>
          <mc:Choice Requires="wps">
            <w:drawing>
              <wp:anchor distT="0" distB="0" distL="114300" distR="114300" simplePos="0" relativeHeight="251668480" behindDoc="0" locked="0" layoutInCell="1" allowOverlap="1" wp14:anchorId="55FDB5B1" wp14:editId="26D87D48">
                <wp:simplePos x="0" y="0"/>
                <wp:positionH relativeFrom="column">
                  <wp:posOffset>916305</wp:posOffset>
                </wp:positionH>
                <wp:positionV relativeFrom="paragraph">
                  <wp:posOffset>2183130</wp:posOffset>
                </wp:positionV>
                <wp:extent cx="129540" cy="1229360"/>
                <wp:effectExtent l="57150" t="19050" r="80010" b="104140"/>
                <wp:wrapNone/>
                <wp:docPr id="19" name="Rectángulo redondeado 19"/>
                <wp:cNvGraphicFramePr/>
                <a:graphic xmlns:a="http://schemas.openxmlformats.org/drawingml/2006/main">
                  <a:graphicData uri="http://schemas.microsoft.com/office/word/2010/wordprocessingShape">
                    <wps:wsp>
                      <wps:cNvSpPr/>
                      <wps:spPr>
                        <a:xfrm>
                          <a:off x="0" y="0"/>
                          <a:ext cx="129540" cy="12293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6E819" id="Rectángulo redondeado 19" o:spid="_x0000_s1026" style="position:absolute;margin-left:72.15pt;margin-top:171.9pt;width:10.2pt;height:9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" filled="f" strokecolor="red" strokeweight="1.5pt">
                <v:shadow on="t" color="black" opacity="22937f" origin=",.5" offset="0,.63889mm"/>
              </v:roundrect>
            </w:pict>
          </mc:Fallback>
        </mc:AlternateContent>
      </w:r>
      <w:r w:rsidRPr="00374A25">
        <w:rPr>
          <w:rFonts w:ascii="Palatino Linotype" w:hAnsi="Palatino Linotype"/>
          <w:noProof/>
          <w:color w:val="000000" w:themeColor="text1"/>
          <w:lang w:eastAsia="es-MX"/>
        </w:rPr>
        <mc:AlternateContent>
          <mc:Choice Requires="wps">
            <w:drawing>
              <wp:anchor distT="0" distB="0" distL="114300" distR="114300" simplePos="0" relativeHeight="251667456" behindDoc="0" locked="0" layoutInCell="1" allowOverlap="1" wp14:anchorId="2939FF44" wp14:editId="605A82C3">
                <wp:simplePos x="0" y="0"/>
                <wp:positionH relativeFrom="margin">
                  <wp:align>right</wp:align>
                </wp:positionH>
                <wp:positionV relativeFrom="paragraph">
                  <wp:posOffset>2068830</wp:posOffset>
                </wp:positionV>
                <wp:extent cx="4560570" cy="175260"/>
                <wp:effectExtent l="57150" t="19050" r="49530" b="91440"/>
                <wp:wrapNone/>
                <wp:docPr id="18" name="Rectángulo redondeado 18"/>
                <wp:cNvGraphicFramePr/>
                <a:graphic xmlns:a="http://schemas.openxmlformats.org/drawingml/2006/main">
                  <a:graphicData uri="http://schemas.microsoft.com/office/word/2010/wordprocessingShape">
                    <wps:wsp>
                      <wps:cNvSpPr/>
                      <wps:spPr>
                        <a:xfrm>
                          <a:off x="0" y="0"/>
                          <a:ext cx="4560570" cy="1752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E848C1" id="Rectángulo redondeado 18" o:spid="_x0000_s1026" style="position:absolute;margin-left:307.9pt;margin-top:162.9pt;width:359.1pt;height:13.8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" filled="f" strokecolor="red" strokeweight="1.5pt">
                <v:shadow on="t" color="black" opacity="22937f" origin=",.5" offset="0,.63889mm"/>
                <w10:wrap anchorx="margin"/>
              </v:roundrect>
            </w:pict>
          </mc:Fallback>
        </mc:AlternateContent>
      </w:r>
      <w:r w:rsidRPr="00374A25">
        <w:rPr>
          <w:rFonts w:ascii="Palatino Linotype" w:hAnsi="Palatino Linotype"/>
          <w:noProof/>
          <w:color w:val="000000" w:themeColor="text1"/>
          <w:lang w:eastAsia="es-MX"/>
        </w:rPr>
        <mc:AlternateContent>
          <mc:Choice Requires="wps">
            <w:drawing>
              <wp:anchor distT="0" distB="0" distL="114300" distR="114300" simplePos="0" relativeHeight="251669504" behindDoc="0" locked="0" layoutInCell="1" allowOverlap="1" wp14:anchorId="4EB18034" wp14:editId="733FECEF">
                <wp:simplePos x="0" y="0"/>
                <wp:positionH relativeFrom="margin">
                  <wp:posOffset>1167765</wp:posOffset>
                </wp:positionH>
                <wp:positionV relativeFrom="paragraph">
                  <wp:posOffset>2609850</wp:posOffset>
                </wp:positionV>
                <wp:extent cx="4561114" cy="388620"/>
                <wp:effectExtent l="57150" t="19050" r="68580" b="87630"/>
                <wp:wrapNone/>
                <wp:docPr id="16" name="Rectángulo redondeado 16"/>
                <wp:cNvGraphicFramePr/>
                <a:graphic xmlns:a="http://schemas.openxmlformats.org/drawingml/2006/main">
                  <a:graphicData uri="http://schemas.microsoft.com/office/word/2010/wordprocessingShape">
                    <wps:wsp>
                      <wps:cNvSpPr/>
                      <wps:spPr>
                        <a:xfrm>
                          <a:off x="0" y="0"/>
                          <a:ext cx="4561114" cy="3886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15544D" id="Rectángulo redondeado 16" o:spid="_x0000_s1026" style="position:absolute;margin-left:91.95pt;margin-top:205.5pt;width:359.15pt;height:30.6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" filled="f" strokecolor="red" strokeweight="1.5pt">
                <v:shadow on="t" color="black" opacity="22937f" origin=",.5" offset="0,.63889mm"/>
                <w10:wrap anchorx="margin"/>
              </v:roundrect>
            </w:pict>
          </mc:Fallback>
        </mc:AlternateContent>
      </w:r>
      <w:r w:rsidRPr="00374A25">
        <w:rPr>
          <w:rFonts w:ascii="Palatino Linotype" w:hAnsi="Palatino Linotype"/>
          <w:noProof/>
          <w:color w:val="000000" w:themeColor="text1"/>
          <w:lang w:eastAsia="es-MX"/>
        </w:rPr>
        <w:drawing>
          <wp:inline distT="0" distB="0" distL="0" distR="0" wp14:anchorId="30909B70" wp14:editId="0D832EAD">
            <wp:extent cx="5788025" cy="362712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5829"/>
                    <a:stretch/>
                  </pic:blipFill>
                  <pic:spPr bwMode="auto">
                    <a:xfrm>
                      <a:off x="0" y="0"/>
                      <a:ext cx="5813379" cy="3643008"/>
                    </a:xfrm>
                    <a:prstGeom prst="rect">
                      <a:avLst/>
                    </a:prstGeom>
                    <a:ln>
                      <a:noFill/>
                    </a:ln>
                    <a:extLst>
                      <a:ext uri="{53640926-AAD7-44D8-BBD7-CCE9431645EC}">
                        <a14:shadowObscured xmlns:a14="http://schemas.microsoft.com/office/drawing/2010/main"/>
                      </a:ext>
                    </a:extLst>
                  </pic:spPr>
                </pic:pic>
              </a:graphicData>
            </a:graphic>
          </wp:inline>
        </w:drawing>
      </w:r>
    </w:p>
    <w:p w14:paraId="7A4AE3D4" w14:textId="77777777" w:rsidR="00D13AA4" w:rsidRPr="00374A25" w:rsidRDefault="00D13AA4" w:rsidP="00033AF8">
      <w:pPr>
        <w:spacing w:line="360" w:lineRule="auto"/>
        <w:contextualSpacing/>
        <w:jc w:val="both"/>
        <w:rPr>
          <w:rFonts w:ascii="Palatino Linotype" w:hAnsi="Palatino Linotype" w:cs="Tahoma"/>
          <w:color w:val="000000" w:themeColor="text1"/>
          <w:lang w:val="es-ES"/>
        </w:rPr>
      </w:pPr>
    </w:p>
    <w:p w14:paraId="26132FB5"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r w:rsidRPr="00374A25">
        <w:rPr>
          <w:rFonts w:ascii="Palatino Linotype" w:hAnsi="Palatino Linotype" w:cs="Arial"/>
          <w:color w:val="000000" w:themeColor="text1"/>
          <w:lang w:val="es-ES"/>
        </w:rPr>
        <w:lastRenderedPageBreak/>
        <w:t>Ahora bien, en el Instructivo de llenado del Módulo 4</w:t>
      </w:r>
      <w:r w:rsidRPr="00374A25">
        <w:rPr>
          <w:rStyle w:val="Refdenotaalpie"/>
          <w:rFonts w:ascii="Palatino Linotype" w:hAnsi="Palatino Linotype" w:cs="Arial"/>
          <w:color w:val="000000" w:themeColor="text1"/>
          <w:lang w:val="es-ES"/>
        </w:rPr>
        <w:footnoteReference w:id="4"/>
      </w:r>
      <w:r w:rsidRPr="00374A25">
        <w:rPr>
          <w:rFonts w:ascii="Palatino Linotype" w:hAnsi="Palatino Linotype" w:cs="Arial"/>
          <w:color w:val="000000" w:themeColor="text1"/>
          <w:lang w:val="es-ES"/>
        </w:rPr>
        <w:t xml:space="preserve">, </w:t>
      </w:r>
      <w:r w:rsidRPr="00374A25">
        <w:rPr>
          <w:rFonts w:ascii="Palatino Linotype" w:eastAsia="Palatino Linotype" w:hAnsi="Palatino Linotype" w:cs="Palatino Linotype"/>
          <w:color w:val="000000" w:themeColor="text1"/>
        </w:rPr>
        <w:t>contiene el documento denominado conciliación de nómina y comprobantes fiscales digitales por internet por concepto de nómina</w:t>
      </w:r>
      <w:r w:rsidRPr="00374A25">
        <w:rPr>
          <w:rFonts w:ascii="Palatino Linotype" w:eastAsia="Palatino Linotype" w:hAnsi="Palatino Linotype" w:cs="Palatino Linotype"/>
          <w:color w:val="000000" w:themeColor="text1"/>
          <w:u w:val="single"/>
        </w:rPr>
        <w:t>,</w:t>
      </w:r>
      <w:r w:rsidRPr="00374A25">
        <w:rPr>
          <w:rFonts w:ascii="Palatino Linotype" w:eastAsia="Palatino Linotype" w:hAnsi="Palatino Linotype" w:cs="Palatino Linotype"/>
          <w:color w:val="000000" w:themeColor="text1"/>
        </w:rPr>
        <w:t xml:space="preserve"> los cuales corresponden a los documentos idóneos para colmar lo referente a las remuneraciones de mandos medios y superiores y recibos de los recibos de remuneraciones de los integrantes del Ayuntamiento; para mayor referencia se insertan las siguientes imágenes: </w:t>
      </w:r>
    </w:p>
    <w:p w14:paraId="4919F79D" w14:textId="77777777" w:rsidR="00D13AA4" w:rsidRPr="00374A25" w:rsidRDefault="00D13AA4" w:rsidP="00033AF8">
      <w:pPr>
        <w:spacing w:line="360" w:lineRule="auto"/>
        <w:jc w:val="center"/>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noProof/>
          <w:color w:val="000000" w:themeColor="text1"/>
          <w:lang w:eastAsia="es-MX"/>
        </w:rPr>
        <w:drawing>
          <wp:inline distT="0" distB="0" distL="0" distR="0" wp14:anchorId="62B8F2EC" wp14:editId="6C4C3E91">
            <wp:extent cx="5690919" cy="4430486"/>
            <wp:effectExtent l="0" t="0" r="508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6">
                      <a:extLst>
                        <a:ext uri="{28A0092B-C50C-407E-A947-70E740481C1C}">
                          <a14:useLocalDpi xmlns:a14="http://schemas.microsoft.com/office/drawing/2010/main" val="0"/>
                        </a:ext>
                      </a:extLst>
                    </a:blip>
                    <a:stretch>
                      <a:fillRect/>
                    </a:stretch>
                  </pic:blipFill>
                  <pic:spPr>
                    <a:xfrm>
                      <a:off x="0" y="0"/>
                      <a:ext cx="5703387" cy="4440192"/>
                    </a:xfrm>
                    <a:prstGeom prst="rect">
                      <a:avLst/>
                    </a:prstGeom>
                  </pic:spPr>
                </pic:pic>
              </a:graphicData>
            </a:graphic>
          </wp:inline>
        </w:drawing>
      </w:r>
    </w:p>
    <w:p w14:paraId="043D191B" w14:textId="77777777" w:rsidR="00D13AA4" w:rsidRPr="00374A25" w:rsidRDefault="00D13AA4" w:rsidP="00033AF8">
      <w:pPr>
        <w:spacing w:line="360" w:lineRule="auto"/>
        <w:jc w:val="center"/>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noProof/>
          <w:color w:val="000000" w:themeColor="text1"/>
          <w:lang w:eastAsia="es-MX"/>
        </w:rPr>
        <w:lastRenderedPageBreak/>
        <w:drawing>
          <wp:inline distT="0" distB="0" distL="0" distR="0" wp14:anchorId="44094406" wp14:editId="3283840E">
            <wp:extent cx="4881694" cy="383177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7">
                      <a:extLst>
                        <a:ext uri="{28A0092B-C50C-407E-A947-70E740481C1C}">
                          <a14:useLocalDpi xmlns:a14="http://schemas.microsoft.com/office/drawing/2010/main" val="0"/>
                        </a:ext>
                      </a:extLst>
                    </a:blip>
                    <a:stretch>
                      <a:fillRect/>
                    </a:stretch>
                  </pic:blipFill>
                  <pic:spPr>
                    <a:xfrm>
                      <a:off x="0" y="0"/>
                      <a:ext cx="4888245" cy="3836913"/>
                    </a:xfrm>
                    <a:prstGeom prst="rect">
                      <a:avLst/>
                    </a:prstGeom>
                  </pic:spPr>
                </pic:pic>
              </a:graphicData>
            </a:graphic>
          </wp:inline>
        </w:drawing>
      </w:r>
      <w:r w:rsidRPr="00374A25">
        <w:rPr>
          <w:rFonts w:ascii="Palatino Linotype" w:eastAsia="Palatino Linotype" w:hAnsi="Palatino Linotype" w:cs="Palatino Linotype"/>
          <w:noProof/>
          <w:color w:val="000000" w:themeColor="text1"/>
          <w:lang w:eastAsia="es-MX"/>
        </w:rPr>
        <w:drawing>
          <wp:inline distT="0" distB="0" distL="0" distR="0" wp14:anchorId="7A6DD9CF" wp14:editId="6349DA66">
            <wp:extent cx="5189715" cy="3407229"/>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rotWithShape="1">
                    <a:blip r:embed="rId18">
                      <a:extLst>
                        <a:ext uri="{28A0092B-C50C-407E-A947-70E740481C1C}">
                          <a14:useLocalDpi xmlns:a14="http://schemas.microsoft.com/office/drawing/2010/main" val="0"/>
                        </a:ext>
                      </a:extLst>
                    </a:blip>
                    <a:srcRect t="18797"/>
                    <a:stretch/>
                  </pic:blipFill>
                  <pic:spPr bwMode="auto">
                    <a:xfrm>
                      <a:off x="0" y="0"/>
                      <a:ext cx="5198145" cy="3412764"/>
                    </a:xfrm>
                    <a:prstGeom prst="rect">
                      <a:avLst/>
                    </a:prstGeom>
                    <a:ln>
                      <a:noFill/>
                    </a:ln>
                    <a:extLst>
                      <a:ext uri="{53640926-AAD7-44D8-BBD7-CCE9431645EC}">
                        <a14:shadowObscured xmlns:a14="http://schemas.microsoft.com/office/drawing/2010/main"/>
                      </a:ext>
                    </a:extLst>
                  </pic:spPr>
                </pic:pic>
              </a:graphicData>
            </a:graphic>
          </wp:inline>
        </w:drawing>
      </w:r>
      <w:r w:rsidRPr="00374A25">
        <w:rPr>
          <w:rFonts w:ascii="Palatino Linotype" w:eastAsia="Palatino Linotype" w:hAnsi="Palatino Linotype" w:cs="Palatino Linotype"/>
          <w:noProof/>
          <w:color w:val="000000" w:themeColor="text1"/>
          <w:lang w:eastAsia="es-MX"/>
        </w:rPr>
        <w:lastRenderedPageBreak/>
        <w:drawing>
          <wp:inline distT="0" distB="0" distL="0" distR="0" wp14:anchorId="234C732B" wp14:editId="46EAF29E">
            <wp:extent cx="5180051" cy="23622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9">
                      <a:extLst>
                        <a:ext uri="{28A0092B-C50C-407E-A947-70E740481C1C}">
                          <a14:useLocalDpi xmlns:a14="http://schemas.microsoft.com/office/drawing/2010/main" val="0"/>
                        </a:ext>
                      </a:extLst>
                    </a:blip>
                    <a:stretch>
                      <a:fillRect/>
                    </a:stretch>
                  </pic:blipFill>
                  <pic:spPr>
                    <a:xfrm>
                      <a:off x="0" y="0"/>
                      <a:ext cx="5196152" cy="2369542"/>
                    </a:xfrm>
                    <a:prstGeom prst="rect">
                      <a:avLst/>
                    </a:prstGeom>
                  </pic:spPr>
                </pic:pic>
              </a:graphicData>
            </a:graphic>
          </wp:inline>
        </w:drawing>
      </w:r>
    </w:p>
    <w:p w14:paraId="36F8D6D5" w14:textId="77777777" w:rsidR="00D13AA4" w:rsidRPr="00374A25" w:rsidRDefault="00D13AA4" w:rsidP="00033AF8">
      <w:pPr>
        <w:spacing w:line="360" w:lineRule="auto"/>
        <w:jc w:val="center"/>
        <w:rPr>
          <w:rFonts w:ascii="Palatino Linotype" w:eastAsia="Palatino Linotype" w:hAnsi="Palatino Linotype" w:cs="Palatino Linotype"/>
          <w:color w:val="000000" w:themeColor="text1"/>
        </w:rPr>
      </w:pPr>
    </w:p>
    <w:p w14:paraId="035681CC" w14:textId="77777777" w:rsidR="00D13AA4" w:rsidRPr="00374A25" w:rsidRDefault="00D13AA4" w:rsidP="00033AF8">
      <w:pPr>
        <w:spacing w:line="360" w:lineRule="auto"/>
        <w:ind w:right="-91"/>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t xml:space="preserve">De acuerdo a lo anterior, se observa que dicho documento, contiene el desglose de deducciones, y percepciones en las remuneraciones de los servidores. </w:t>
      </w:r>
    </w:p>
    <w:p w14:paraId="28BE2F79"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sz w:val="22"/>
          <w:szCs w:val="22"/>
        </w:rPr>
      </w:pPr>
      <w:r w:rsidRPr="00374A25">
        <w:rPr>
          <w:rFonts w:ascii="Palatino Linotype" w:eastAsia="Palatino Linotype" w:hAnsi="Palatino Linotype" w:cs="Palatino Linotype"/>
          <w:noProof/>
          <w:color w:val="000000" w:themeColor="text1"/>
          <w:sz w:val="22"/>
          <w:szCs w:val="22"/>
          <w:lang w:eastAsia="es-MX"/>
        </w:rPr>
        <w:drawing>
          <wp:inline distT="0" distB="0" distL="0" distR="0" wp14:anchorId="3E6A6181" wp14:editId="122B5DFE">
            <wp:extent cx="5879813" cy="3907971"/>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20">
                      <a:extLst>
                        <a:ext uri="{28A0092B-C50C-407E-A947-70E740481C1C}">
                          <a14:useLocalDpi xmlns:a14="http://schemas.microsoft.com/office/drawing/2010/main" val="0"/>
                        </a:ext>
                      </a:extLst>
                    </a:blip>
                    <a:stretch>
                      <a:fillRect/>
                    </a:stretch>
                  </pic:blipFill>
                  <pic:spPr>
                    <a:xfrm>
                      <a:off x="0" y="0"/>
                      <a:ext cx="5903095" cy="3923445"/>
                    </a:xfrm>
                    <a:prstGeom prst="rect">
                      <a:avLst/>
                    </a:prstGeom>
                  </pic:spPr>
                </pic:pic>
              </a:graphicData>
            </a:graphic>
          </wp:inline>
        </w:drawing>
      </w:r>
    </w:p>
    <w:p w14:paraId="05DF97D8" w14:textId="28D6561D" w:rsidR="00D13AA4" w:rsidRPr="00374A25" w:rsidRDefault="00D13AA4" w:rsidP="00033AF8">
      <w:pPr>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lastRenderedPageBreak/>
        <w:t xml:space="preserve">Derivado de lo anterior, e acredita que </w:t>
      </w:r>
      <w:r w:rsidRPr="00374A25">
        <w:rPr>
          <w:rFonts w:ascii="Palatino Linotype" w:eastAsia="Palatino Linotype" w:hAnsi="Palatino Linotype" w:cs="Palatino Linotype"/>
          <w:b/>
          <w:color w:val="000000" w:themeColor="text1"/>
        </w:rPr>
        <w:t>EL SUJETO OBLIGADO</w:t>
      </w:r>
      <w:r w:rsidRPr="00374A25">
        <w:rPr>
          <w:rFonts w:ascii="Palatino Linotype" w:eastAsia="Palatino Linotype" w:hAnsi="Palatino Linotype" w:cs="Palatino Linotype"/>
          <w:color w:val="000000" w:themeColor="text1"/>
        </w:rPr>
        <w:t xml:space="preserve">, genera información que da cuenta de lo requerido por </w:t>
      </w:r>
      <w:r w:rsidR="00DC51B6" w:rsidRPr="00374A25">
        <w:rPr>
          <w:rFonts w:ascii="Palatino Linotype" w:eastAsia="Palatino Linotype" w:hAnsi="Palatino Linotype" w:cs="Palatino Linotype"/>
          <w:color w:val="000000" w:themeColor="text1"/>
        </w:rPr>
        <w:t>el</w:t>
      </w:r>
      <w:r w:rsidRPr="00374A25">
        <w:rPr>
          <w:rFonts w:ascii="Palatino Linotype" w:eastAsia="Palatino Linotype" w:hAnsi="Palatino Linotype" w:cs="Palatino Linotype"/>
          <w:color w:val="000000" w:themeColor="text1"/>
        </w:rPr>
        <w:t xml:space="preserve"> particular.</w:t>
      </w:r>
    </w:p>
    <w:p w14:paraId="6DD0FB67" w14:textId="77777777" w:rsidR="00D13AA4" w:rsidRPr="00374A25" w:rsidRDefault="00D13AA4" w:rsidP="00033AF8">
      <w:pPr>
        <w:spacing w:line="360" w:lineRule="auto"/>
        <w:jc w:val="both"/>
        <w:rPr>
          <w:rFonts w:ascii="Palatino Linotype" w:eastAsia="Palatino Linotype" w:hAnsi="Palatino Linotype" w:cs="Palatino Linotype"/>
          <w:color w:val="000000" w:themeColor="text1"/>
        </w:rPr>
      </w:pPr>
    </w:p>
    <w:p w14:paraId="60232E03" w14:textId="310557B6" w:rsidR="00621F8F" w:rsidRPr="00374A25" w:rsidRDefault="00D13AA4" w:rsidP="00033AF8">
      <w:pPr>
        <w:spacing w:line="360" w:lineRule="auto"/>
        <w:jc w:val="both"/>
        <w:rPr>
          <w:rFonts w:ascii="Palatino Linotype" w:hAnsi="Palatino Linotype" w:cs="Arial"/>
          <w:color w:val="000000" w:themeColor="text1"/>
          <w:lang w:eastAsia="es-MX"/>
        </w:rPr>
      </w:pPr>
      <w:r w:rsidRPr="00374A25">
        <w:rPr>
          <w:rFonts w:ascii="Palatino Linotype" w:eastAsia="Palatino Linotype" w:hAnsi="Palatino Linotype" w:cs="Palatino Linotype"/>
          <w:color w:val="000000" w:themeColor="text1"/>
        </w:rPr>
        <w:t xml:space="preserve">En consecuencia, este Órgano Garante determina ordenar al </w:t>
      </w:r>
      <w:r w:rsidRPr="00374A25">
        <w:rPr>
          <w:rFonts w:ascii="Palatino Linotype" w:eastAsia="Palatino Linotype" w:hAnsi="Palatino Linotype" w:cs="Palatino Linotype"/>
          <w:b/>
          <w:color w:val="000000" w:themeColor="text1"/>
        </w:rPr>
        <w:t xml:space="preserve">SUJETO OBLIGADO </w:t>
      </w:r>
      <w:r w:rsidRPr="00374A25">
        <w:rPr>
          <w:rFonts w:ascii="Palatino Linotype" w:eastAsia="Palatino Linotype" w:hAnsi="Palatino Linotype" w:cs="Palatino Linotype"/>
          <w:color w:val="000000" w:themeColor="text1"/>
        </w:rPr>
        <w:t xml:space="preserve">haga entrega de </w:t>
      </w:r>
      <w:r w:rsidRPr="00374A25">
        <w:rPr>
          <w:rFonts w:ascii="Palatino Linotype" w:hAnsi="Palatino Linotype" w:cs="Arial"/>
          <w:color w:val="000000" w:themeColor="text1"/>
          <w:lang w:eastAsia="es-MX"/>
        </w:rPr>
        <w:t xml:space="preserve">ser procedente en </w:t>
      </w:r>
      <w:r w:rsidRPr="00374A25">
        <w:rPr>
          <w:rFonts w:ascii="Palatino Linotype" w:hAnsi="Palatino Linotype" w:cs="Arial"/>
          <w:b/>
          <w:color w:val="000000" w:themeColor="text1"/>
          <w:lang w:eastAsia="es-MX"/>
        </w:rPr>
        <w:t xml:space="preserve">versión pública </w:t>
      </w:r>
      <w:r w:rsidRPr="00374A25">
        <w:rPr>
          <w:rFonts w:ascii="Palatino Linotype" w:hAnsi="Palatino Linotype" w:cs="Arial"/>
          <w:color w:val="000000" w:themeColor="text1"/>
          <w:lang w:eastAsia="es-MX"/>
        </w:rPr>
        <w:t>el o los documentos donde conste el sueldo</w:t>
      </w:r>
      <w:r w:rsidR="006C7BA9" w:rsidRPr="00374A25">
        <w:rPr>
          <w:rFonts w:ascii="Palatino Linotype" w:hAnsi="Palatino Linotype" w:cs="Arial"/>
          <w:color w:val="000000" w:themeColor="text1"/>
          <w:lang w:eastAsia="es-MX"/>
        </w:rPr>
        <w:t>, salarios y prestaciones con los que cuentan los elementos policiales</w:t>
      </w:r>
      <w:r w:rsidR="004B6C86" w:rsidRPr="00374A25">
        <w:rPr>
          <w:rFonts w:ascii="Palatino Linotype" w:hAnsi="Palatino Linotype" w:cs="Arial"/>
          <w:color w:val="000000" w:themeColor="text1"/>
          <w:lang w:eastAsia="es-MX"/>
        </w:rPr>
        <w:t xml:space="preserve">, correspondiente a las dos últimas quincenas generadas a la fecha de solicitud; es decir, </w:t>
      </w:r>
      <w:r w:rsidR="004B6C86" w:rsidRPr="00374A25">
        <w:rPr>
          <w:rFonts w:ascii="Palatino Linotype" w:eastAsia="Palatino Linotype" w:hAnsi="Palatino Linotype" w:cs="Palatino Linotype"/>
          <w:color w:val="000000" w:themeColor="text1"/>
        </w:rPr>
        <w:t xml:space="preserve">de la segunda quincena de abril y primera quincena de mayo de 2022; </w:t>
      </w:r>
      <w:r w:rsidR="006C7BA9" w:rsidRPr="00374A25">
        <w:rPr>
          <w:rFonts w:ascii="Palatino Linotype" w:hAnsi="Palatino Linotype" w:cs="Arial"/>
          <w:color w:val="000000" w:themeColor="text1"/>
          <w:lang w:eastAsia="es-MX"/>
        </w:rPr>
        <w:t>así como</w:t>
      </w:r>
      <w:r w:rsidR="00621F8F" w:rsidRPr="00374A25">
        <w:rPr>
          <w:rFonts w:ascii="Palatino Linotype" w:hAnsi="Palatino Linotype" w:cs="Arial"/>
          <w:color w:val="000000" w:themeColor="text1"/>
          <w:lang w:eastAsia="es-MX"/>
        </w:rPr>
        <w:t xml:space="preserve">, los cargos y puestos </w:t>
      </w:r>
      <w:r w:rsidR="004B6C86" w:rsidRPr="00374A25">
        <w:rPr>
          <w:rFonts w:ascii="Palatino Linotype" w:hAnsi="Palatino Linotype" w:cs="Arial"/>
          <w:color w:val="000000" w:themeColor="text1"/>
          <w:lang w:eastAsia="es-MX"/>
        </w:rPr>
        <w:t xml:space="preserve">del personal administrativo </w:t>
      </w:r>
      <w:r w:rsidR="00621F8F" w:rsidRPr="00374A25">
        <w:rPr>
          <w:rFonts w:ascii="Palatino Linotype" w:hAnsi="Palatino Linotype" w:cs="Arial"/>
          <w:color w:val="000000" w:themeColor="text1"/>
          <w:lang w:eastAsia="es-MX"/>
        </w:rPr>
        <w:t>de seguridad pública; así como, todas las jerarquías con las que cuenta la Dirección de Seguridad Pública, Tránsito y Bomberos al 20 de mayo de 2022.</w:t>
      </w:r>
    </w:p>
    <w:p w14:paraId="40A91A88" w14:textId="77777777" w:rsidR="00621F8F" w:rsidRPr="00374A25" w:rsidRDefault="00621F8F" w:rsidP="00033AF8">
      <w:pPr>
        <w:spacing w:line="360" w:lineRule="auto"/>
        <w:jc w:val="both"/>
        <w:rPr>
          <w:rFonts w:ascii="Palatino Linotype" w:hAnsi="Palatino Linotype" w:cs="Arial"/>
          <w:color w:val="000000" w:themeColor="text1"/>
          <w:lang w:eastAsia="es-MX"/>
        </w:rPr>
      </w:pPr>
    </w:p>
    <w:p w14:paraId="0DA41E87" w14:textId="0548900A" w:rsidR="009F1D57" w:rsidRPr="00374A25" w:rsidRDefault="009F1D57" w:rsidP="00033AF8">
      <w:pPr>
        <w:spacing w:line="360" w:lineRule="auto"/>
        <w:jc w:val="both"/>
        <w:rPr>
          <w:rFonts w:ascii="Palatino Linotype" w:eastAsia="Calibri" w:hAnsi="Palatino Linotype" w:cs="Tahoma"/>
          <w:iCs/>
          <w:color w:val="000000" w:themeColor="text1"/>
          <w:lang w:val="es-ES" w:eastAsia="es-ES_tradnl"/>
        </w:rPr>
      </w:pPr>
      <w:r w:rsidRPr="00374A25">
        <w:rPr>
          <w:rFonts w:ascii="Palatino Linotype" w:hAnsi="Palatino Linotype" w:cs="Arial"/>
          <w:color w:val="000000" w:themeColor="text1"/>
          <w:lang w:eastAsia="es-MX"/>
        </w:rPr>
        <w:t>Ahora bien, respecto a</w:t>
      </w:r>
      <w:r w:rsidR="008E4ED9" w:rsidRPr="00374A25">
        <w:rPr>
          <w:rFonts w:ascii="Palatino Linotype" w:hAnsi="Palatino Linotype" w:cs="Arial"/>
          <w:color w:val="000000" w:themeColor="text1"/>
          <w:lang w:eastAsia="es-MX"/>
        </w:rPr>
        <w:t xml:space="preserve"> los requerimiento identificados con los numerales 7, </w:t>
      </w:r>
      <w:r w:rsidR="00AE193F" w:rsidRPr="00374A25">
        <w:rPr>
          <w:rFonts w:ascii="Palatino Linotype" w:hAnsi="Palatino Linotype" w:cs="Arial"/>
          <w:color w:val="000000" w:themeColor="text1"/>
          <w:lang w:eastAsia="es-MX"/>
        </w:rPr>
        <w:t xml:space="preserve">parte el 13, </w:t>
      </w:r>
      <w:r w:rsidR="006B1933" w:rsidRPr="00374A25">
        <w:rPr>
          <w:rFonts w:ascii="Palatino Linotype" w:hAnsi="Palatino Linotype" w:cs="Arial"/>
          <w:color w:val="000000" w:themeColor="text1"/>
          <w:lang w:eastAsia="es-MX"/>
        </w:rPr>
        <w:t>y 14</w:t>
      </w:r>
      <w:r w:rsidR="008E4ED9" w:rsidRPr="00374A25">
        <w:rPr>
          <w:rFonts w:ascii="Palatino Linotype" w:hAnsi="Palatino Linotype" w:cs="Arial"/>
          <w:color w:val="000000" w:themeColor="text1"/>
          <w:lang w:eastAsia="es-MX"/>
        </w:rPr>
        <w:t xml:space="preserve">, relacionado con el </w:t>
      </w:r>
      <w:r w:rsidRPr="00374A25">
        <w:rPr>
          <w:rFonts w:ascii="Palatino Linotype" w:hAnsi="Palatino Linotype" w:cs="Arial"/>
          <w:color w:val="000000" w:themeColor="text1"/>
          <w:lang w:eastAsia="es-MX"/>
        </w:rPr>
        <w:t>turnos, horarios y fechas de labores de los elementos policiales adscritos a la Dirección de Seguridad Pública, Tránsito y Bomberos;</w:t>
      </w:r>
      <w:r w:rsidR="00AE193F" w:rsidRPr="00374A25">
        <w:rPr>
          <w:rFonts w:ascii="Palatino Linotype" w:hAnsi="Palatino Linotype" w:cs="Arial"/>
          <w:color w:val="000000" w:themeColor="text1"/>
          <w:lang w:eastAsia="es-MX"/>
        </w:rPr>
        <w:t xml:space="preserve"> </w:t>
      </w:r>
      <w:r w:rsidR="00AE193F" w:rsidRPr="00374A25">
        <w:rPr>
          <w:rFonts w:ascii="Palatino Linotype" w:hAnsi="Palatino Linotype"/>
          <w:color w:val="000000" w:themeColor="text1"/>
        </w:rPr>
        <w:t>cantidad de elementos policiacos asignados a cada cuadrante</w:t>
      </w:r>
      <w:r w:rsidR="00AE193F" w:rsidRPr="00374A25">
        <w:rPr>
          <w:rFonts w:ascii="Palatino Linotype" w:hAnsi="Palatino Linotype" w:cs="Arial"/>
          <w:color w:val="000000" w:themeColor="text1"/>
          <w:lang w:eastAsia="es-MX"/>
        </w:rPr>
        <w:t xml:space="preserve">; </w:t>
      </w:r>
      <w:r w:rsidR="00467D20" w:rsidRPr="00374A25">
        <w:rPr>
          <w:rFonts w:ascii="Palatino Linotype" w:hAnsi="Palatino Linotype" w:cs="Arial"/>
          <w:color w:val="000000" w:themeColor="text1"/>
          <w:lang w:eastAsia="es-MX"/>
        </w:rPr>
        <w:t>los</w:t>
      </w:r>
      <w:r w:rsidR="00467D20" w:rsidRPr="00374A25">
        <w:rPr>
          <w:rFonts w:ascii="Palatino Linotype" w:hAnsi="Palatino Linotype"/>
          <w:color w:val="000000" w:themeColor="text1"/>
        </w:rPr>
        <w:t xml:space="preserve"> puntos de revisión, fechas, horas</w:t>
      </w:r>
      <w:r w:rsidR="008E4ED9" w:rsidRPr="00374A25">
        <w:rPr>
          <w:rFonts w:ascii="Palatino Linotype" w:hAnsi="Palatino Linotype"/>
          <w:color w:val="000000" w:themeColor="text1"/>
        </w:rPr>
        <w:t xml:space="preserve"> y </w:t>
      </w:r>
      <w:r w:rsidR="00467D20" w:rsidRPr="00374A25">
        <w:rPr>
          <w:rFonts w:ascii="Palatino Linotype" w:hAnsi="Palatino Linotype"/>
          <w:color w:val="000000" w:themeColor="text1"/>
        </w:rPr>
        <w:t xml:space="preserve">el resultado de esta, especificando si hubo detenidos y aseguramiento de elementos constitutivos de algún tipo de delito; al respecto, </w:t>
      </w:r>
      <w:r w:rsidRPr="00374A25">
        <w:rPr>
          <w:rFonts w:ascii="Palatino Linotype" w:hAnsi="Palatino Linotype" w:cs="Arial"/>
          <w:color w:val="000000" w:themeColor="text1"/>
        </w:rPr>
        <w:t xml:space="preserve">el </w:t>
      </w:r>
      <w:r w:rsidRPr="00374A25">
        <w:rPr>
          <w:rFonts w:ascii="Palatino Linotype" w:eastAsia="Calibri" w:hAnsi="Palatino Linotype" w:cs="Tahoma"/>
          <w:iCs/>
          <w:color w:val="000000" w:themeColor="text1"/>
          <w:lang w:val="es-ES" w:eastAsia="es-ES_tradnl"/>
        </w:rPr>
        <w:t>artículo 140, fracción I, de la Ley de Transparencia y Acceso a la Información Pública del Estado de México y Municipios, (homólogo del artículo 113, fracción I de la Ley General de Transparencia y Acceso a la Información Pública), que prevé lo siguiente:</w:t>
      </w:r>
    </w:p>
    <w:p w14:paraId="6C33DA36" w14:textId="77777777" w:rsidR="009F1D57" w:rsidRPr="00374A25" w:rsidRDefault="009F1D57" w:rsidP="008E4ED9">
      <w:pPr>
        <w:tabs>
          <w:tab w:val="left" w:pos="4962"/>
        </w:tabs>
        <w:jc w:val="both"/>
        <w:rPr>
          <w:rFonts w:ascii="Palatino Linotype" w:eastAsia="Calibri" w:hAnsi="Palatino Linotype" w:cs="Tahoma"/>
          <w:iCs/>
          <w:color w:val="000000" w:themeColor="text1"/>
          <w:lang w:val="es-ES" w:eastAsia="es-ES_tradnl"/>
        </w:rPr>
      </w:pPr>
    </w:p>
    <w:p w14:paraId="1C473A29"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 w:eastAsia="es-ES_tradnl"/>
        </w:rPr>
      </w:pPr>
      <w:r w:rsidRPr="00374A25">
        <w:rPr>
          <w:rFonts w:ascii="Palatino Linotype" w:eastAsia="Calibri" w:hAnsi="Palatino Linotype" w:cs="Tahoma"/>
          <w:i/>
          <w:iCs/>
          <w:color w:val="000000" w:themeColor="text1"/>
          <w:sz w:val="22"/>
          <w:szCs w:val="22"/>
          <w:lang w:val="es-ES" w:eastAsia="es-ES_tradnl"/>
        </w:rPr>
        <w:t>“</w:t>
      </w:r>
      <w:r w:rsidRPr="00374A25">
        <w:rPr>
          <w:rFonts w:ascii="Palatino Linotype" w:eastAsia="Calibri" w:hAnsi="Palatino Linotype" w:cs="Tahoma"/>
          <w:b/>
          <w:i/>
          <w:iCs/>
          <w:color w:val="000000" w:themeColor="text1"/>
          <w:sz w:val="22"/>
          <w:szCs w:val="22"/>
          <w:lang w:val="es-ES" w:eastAsia="es-ES_tradnl"/>
        </w:rPr>
        <w:t>Artículo 140.</w:t>
      </w:r>
      <w:r w:rsidRPr="00374A25">
        <w:rPr>
          <w:rFonts w:ascii="Palatino Linotype" w:eastAsia="Calibri" w:hAnsi="Palatino Linotype" w:cs="Tahoma"/>
          <w:i/>
          <w:iCs/>
          <w:color w:val="000000" w:themeColor="text1"/>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5184D959"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_tradnl" w:eastAsia="es-ES_tradnl"/>
        </w:rPr>
      </w:pPr>
      <w:r w:rsidRPr="00374A25">
        <w:rPr>
          <w:rFonts w:ascii="Palatino Linotype" w:eastAsia="Calibri" w:hAnsi="Palatino Linotype" w:cs="Tahoma"/>
          <w:i/>
          <w:iCs/>
          <w:color w:val="000000" w:themeColor="text1"/>
          <w:sz w:val="22"/>
          <w:szCs w:val="22"/>
          <w:lang w:val="es-ES_tradnl" w:eastAsia="es-ES_tradnl"/>
        </w:rPr>
        <w:lastRenderedPageBreak/>
        <w:t>I. Comprometa la seguridad pública y cuente con un propósito genuino y un efecto demostrable;</w:t>
      </w:r>
    </w:p>
    <w:p w14:paraId="70931641"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 w:eastAsia="es-ES_tradnl"/>
        </w:rPr>
      </w:pPr>
      <w:r w:rsidRPr="00374A25">
        <w:rPr>
          <w:rFonts w:ascii="Palatino Linotype" w:eastAsia="Calibri" w:hAnsi="Palatino Linotype" w:cs="Tahoma"/>
          <w:i/>
          <w:iCs/>
          <w:color w:val="000000" w:themeColor="text1"/>
          <w:sz w:val="22"/>
          <w:szCs w:val="22"/>
          <w:lang w:val="es-ES" w:eastAsia="es-ES_tradnl"/>
        </w:rPr>
        <w:t xml:space="preserve">…” </w:t>
      </w:r>
    </w:p>
    <w:p w14:paraId="55C99D2B" w14:textId="77777777" w:rsidR="009F1D57" w:rsidRPr="00374A25" w:rsidRDefault="009F1D57" w:rsidP="008E4ED9">
      <w:pPr>
        <w:tabs>
          <w:tab w:val="left" w:pos="4962"/>
        </w:tabs>
        <w:ind w:left="567" w:right="567"/>
        <w:jc w:val="both"/>
        <w:rPr>
          <w:rFonts w:ascii="Palatino Linotype" w:eastAsia="Calibri" w:hAnsi="Palatino Linotype" w:cs="Tahoma"/>
          <w:iCs/>
          <w:color w:val="000000" w:themeColor="text1"/>
          <w:sz w:val="22"/>
          <w:szCs w:val="22"/>
          <w:lang w:val="es-ES" w:eastAsia="es-ES_tradnl"/>
        </w:rPr>
      </w:pPr>
    </w:p>
    <w:p w14:paraId="329F67A5" w14:textId="77777777" w:rsidR="009F1D57" w:rsidRPr="00374A25" w:rsidRDefault="009F1D57" w:rsidP="00033AF8">
      <w:pPr>
        <w:tabs>
          <w:tab w:val="left" w:pos="4962"/>
        </w:tabs>
        <w:spacing w:line="360" w:lineRule="auto"/>
        <w:jc w:val="both"/>
        <w:rPr>
          <w:rFonts w:ascii="Palatino Linotype" w:eastAsia="Calibri" w:hAnsi="Palatino Linotype" w:cs="Tahoma"/>
          <w:bCs/>
          <w:iCs/>
          <w:color w:val="000000" w:themeColor="text1"/>
          <w:lang w:val="es-ES_tradnl" w:eastAsia="es-ES_tradnl"/>
        </w:rPr>
      </w:pPr>
      <w:r w:rsidRPr="00374A25">
        <w:rPr>
          <w:rFonts w:ascii="Palatino Linotype" w:eastAsia="Calibri" w:hAnsi="Palatino Linotype" w:cs="Tahoma"/>
          <w:iCs/>
          <w:color w:val="000000" w:themeColor="text1"/>
          <w:lang w:val="es-ES_tradnl" w:eastAsia="es-ES_tradnl"/>
        </w:rPr>
        <w:t xml:space="preserve">De dicho precepto normativo se desprende que podrá clasificarse como información reservada aquella cuya publicación comprometa la seguridad pública y cuente con un propósito genuino y un efecto demostrable. Por su parte, los </w:t>
      </w:r>
      <w:r w:rsidRPr="00374A25">
        <w:rPr>
          <w:rFonts w:ascii="Palatino Linotype" w:eastAsia="Calibri" w:hAnsi="Palatino Linotype" w:cs="Tahoma"/>
          <w:bCs/>
          <w:iCs/>
          <w:color w:val="000000" w:themeColor="text1"/>
          <w:lang w:val="es-ES_tradnl" w:eastAsia="es-ES_tradnl"/>
        </w:rPr>
        <w:t>Lineamientos Generales, disponen:</w:t>
      </w:r>
    </w:p>
    <w:p w14:paraId="2857E36F" w14:textId="77777777" w:rsidR="009F1D57" w:rsidRPr="00374A25" w:rsidRDefault="009F1D57" w:rsidP="008E4ED9">
      <w:pPr>
        <w:jc w:val="both"/>
        <w:rPr>
          <w:rFonts w:ascii="Palatino Linotype" w:eastAsia="Calibri" w:hAnsi="Palatino Linotype" w:cs="Tahoma"/>
          <w:bCs/>
          <w:color w:val="000000" w:themeColor="text1"/>
          <w:sz w:val="22"/>
          <w:szCs w:val="22"/>
          <w:lang w:val="es-ES_tradnl" w:eastAsia="en-US"/>
        </w:rPr>
      </w:pPr>
    </w:p>
    <w:p w14:paraId="4EBCDF88"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_tradnl" w:eastAsia="es-ES_tradnl"/>
        </w:rPr>
      </w:pPr>
      <w:r w:rsidRPr="00374A25">
        <w:rPr>
          <w:rFonts w:ascii="Palatino Linotype" w:eastAsia="Calibri" w:hAnsi="Palatino Linotype" w:cs="Tahoma"/>
          <w:b/>
          <w:iCs/>
          <w:color w:val="000000" w:themeColor="text1"/>
          <w:sz w:val="22"/>
          <w:szCs w:val="22"/>
          <w:lang w:val="es-ES" w:eastAsia="es-ES_tradnl"/>
        </w:rPr>
        <w:t>“</w:t>
      </w:r>
      <w:r w:rsidRPr="00374A25">
        <w:rPr>
          <w:rFonts w:ascii="Palatino Linotype" w:eastAsia="Calibri" w:hAnsi="Palatino Linotype" w:cs="Tahoma"/>
          <w:b/>
          <w:i/>
          <w:iCs/>
          <w:color w:val="000000" w:themeColor="text1"/>
          <w:sz w:val="22"/>
          <w:szCs w:val="22"/>
          <w:lang w:val="es-ES" w:eastAsia="es-ES_tradnl"/>
        </w:rPr>
        <w:t>Décimo octavo.</w:t>
      </w:r>
      <w:r w:rsidRPr="00374A25">
        <w:rPr>
          <w:rFonts w:ascii="Palatino Linotype" w:eastAsia="Calibri" w:hAnsi="Palatino Linotype" w:cs="Tahoma"/>
          <w:i/>
          <w:iCs/>
          <w:color w:val="000000" w:themeColor="text1"/>
          <w:sz w:val="22"/>
          <w:szCs w:val="22"/>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374A25">
        <w:rPr>
          <w:rFonts w:ascii="Palatino Linotype" w:eastAsia="Calibri" w:hAnsi="Palatino Linotype" w:cs="Tahoma"/>
          <w:i/>
          <w:iCs/>
          <w:color w:val="000000" w:themeColor="text1"/>
          <w:sz w:val="22"/>
          <w:szCs w:val="22"/>
          <w:lang w:val="es-ES_tradnl" w:eastAsia="es-ES_tradnl"/>
        </w:rPr>
        <w:t xml:space="preserve">Ciudad de México, los Estados y los Municipios, tendientes a preservar y resguardar la vida, la salud, la integridad y el ejercicio de los derechos de las personas, así como para el mantenimiento del orden público. </w:t>
      </w:r>
    </w:p>
    <w:p w14:paraId="3ED845D0"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_tradnl" w:eastAsia="es-ES_tradnl"/>
        </w:rPr>
      </w:pPr>
    </w:p>
    <w:p w14:paraId="09FB1B80"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_tradnl" w:eastAsia="es-ES_tradnl"/>
        </w:rPr>
      </w:pPr>
      <w:r w:rsidRPr="00374A25">
        <w:rPr>
          <w:rFonts w:ascii="Palatino Linotype" w:eastAsia="Calibri" w:hAnsi="Palatino Linotype" w:cs="Tahoma"/>
          <w:i/>
          <w:iCs/>
          <w:color w:val="000000" w:themeColor="text1"/>
          <w:sz w:val="22"/>
          <w:szCs w:val="22"/>
          <w:lang w:val="es-ES_tradnl"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15AB64D"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_tradnl" w:eastAsia="es-ES_tradnl"/>
        </w:rPr>
      </w:pPr>
    </w:p>
    <w:p w14:paraId="10104F50" w14:textId="77777777" w:rsidR="009F1D57" w:rsidRPr="00374A25" w:rsidRDefault="009F1D57" w:rsidP="008E4ED9">
      <w:pPr>
        <w:tabs>
          <w:tab w:val="left" w:pos="4962"/>
        </w:tabs>
        <w:ind w:left="851" w:right="899"/>
        <w:jc w:val="both"/>
        <w:rPr>
          <w:rFonts w:ascii="Palatino Linotype" w:eastAsia="Calibri" w:hAnsi="Palatino Linotype" w:cs="Tahoma"/>
          <w:i/>
          <w:iCs/>
          <w:color w:val="000000" w:themeColor="text1"/>
          <w:sz w:val="22"/>
          <w:szCs w:val="22"/>
          <w:lang w:val="es-ES" w:eastAsia="es-ES_tradnl"/>
        </w:rPr>
      </w:pPr>
      <w:r w:rsidRPr="00374A25">
        <w:rPr>
          <w:rFonts w:ascii="Palatino Linotype" w:eastAsia="Calibri" w:hAnsi="Palatino Linotype" w:cs="Tahoma"/>
          <w:i/>
          <w:iCs/>
          <w:color w:val="000000" w:themeColor="text1"/>
          <w:sz w:val="22"/>
          <w:szCs w:val="22"/>
          <w:lang w:val="es-ES_tradnl"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5CBF7166" w14:textId="77777777" w:rsidR="009F1D57" w:rsidRPr="00374A25" w:rsidRDefault="009F1D57" w:rsidP="008E4ED9">
      <w:pPr>
        <w:jc w:val="both"/>
        <w:rPr>
          <w:rFonts w:ascii="Palatino Linotype" w:eastAsia="Calibri" w:hAnsi="Palatino Linotype" w:cs="Tahoma"/>
          <w:bCs/>
          <w:color w:val="000000" w:themeColor="text1"/>
          <w:sz w:val="22"/>
          <w:szCs w:val="22"/>
          <w:lang w:val="es-ES_tradnl" w:eastAsia="en-US"/>
        </w:rPr>
      </w:pPr>
    </w:p>
    <w:p w14:paraId="376E4A62" w14:textId="77777777" w:rsidR="009F1D57" w:rsidRPr="00374A25" w:rsidRDefault="009F1D57" w:rsidP="00033AF8">
      <w:pPr>
        <w:spacing w:line="360" w:lineRule="auto"/>
        <w:jc w:val="both"/>
        <w:rPr>
          <w:rFonts w:ascii="Palatino Linotype" w:eastAsia="Calibri" w:hAnsi="Palatino Linotype" w:cs="Tahoma"/>
          <w:bCs/>
          <w:color w:val="000000" w:themeColor="text1"/>
          <w:lang w:val="es-ES_tradnl" w:eastAsia="en-US"/>
        </w:rPr>
      </w:pPr>
      <w:r w:rsidRPr="00374A25">
        <w:rPr>
          <w:rFonts w:ascii="Palatino Linotype" w:eastAsia="Calibri" w:hAnsi="Palatino Linotype" w:cs="Tahoma"/>
          <w:bCs/>
          <w:color w:val="000000" w:themeColor="text1"/>
          <w:lang w:val="es-ES_tradnl"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1D285830" w14:textId="77777777" w:rsidR="009F1D57" w:rsidRPr="00374A25" w:rsidRDefault="009F1D57" w:rsidP="00033AF8">
      <w:pPr>
        <w:spacing w:line="360" w:lineRule="auto"/>
        <w:jc w:val="both"/>
        <w:rPr>
          <w:rFonts w:ascii="Palatino Linotype" w:eastAsia="Calibri" w:hAnsi="Palatino Linotype" w:cs="Tahoma"/>
          <w:bCs/>
          <w:color w:val="000000" w:themeColor="text1"/>
          <w:lang w:val="es-ES_tradnl" w:eastAsia="en-US"/>
        </w:rPr>
      </w:pPr>
    </w:p>
    <w:p w14:paraId="2FCBE0F6" w14:textId="77777777" w:rsidR="009F1D57" w:rsidRPr="00374A25" w:rsidRDefault="009F1D57" w:rsidP="00033AF8">
      <w:pPr>
        <w:spacing w:line="360" w:lineRule="auto"/>
        <w:jc w:val="both"/>
        <w:rPr>
          <w:rFonts w:ascii="Palatino Linotype" w:eastAsia="Calibri" w:hAnsi="Palatino Linotype" w:cs="Tahoma"/>
          <w:bCs/>
          <w:color w:val="000000" w:themeColor="text1"/>
          <w:lang w:val="es-ES_tradnl" w:eastAsia="en-US"/>
        </w:rPr>
      </w:pPr>
      <w:r w:rsidRPr="00374A25">
        <w:rPr>
          <w:rFonts w:ascii="Palatino Linotype" w:eastAsia="Calibri" w:hAnsi="Palatino Linotype" w:cs="Tahoma"/>
          <w:bCs/>
          <w:color w:val="000000" w:themeColor="text1"/>
          <w:lang w:val="es-ES_tradnl" w:eastAsia="en-US"/>
        </w:rPr>
        <w:lastRenderedPageBreak/>
        <w:t xml:space="preserve">De la misma manera, será información clasificada aquella que revele datos que pudieran ser aprovechados para conocer la </w:t>
      </w:r>
      <w:r w:rsidRPr="00374A25">
        <w:rPr>
          <w:rFonts w:ascii="Palatino Linotype" w:eastAsia="Calibri" w:hAnsi="Palatino Linotype" w:cs="Tahoma"/>
          <w:b/>
          <w:color w:val="000000" w:themeColor="text1"/>
          <w:lang w:val="es-ES_tradnl" w:eastAsia="en-US"/>
        </w:rPr>
        <w:t>capacidad de reacción</w:t>
      </w:r>
      <w:r w:rsidRPr="00374A25">
        <w:rPr>
          <w:rFonts w:ascii="Palatino Linotype" w:eastAsia="Calibri" w:hAnsi="Palatino Linotype" w:cs="Tahoma"/>
          <w:bCs/>
          <w:color w:val="000000" w:themeColor="text1"/>
          <w:lang w:val="es-ES_tradnl" w:eastAsia="en-US"/>
        </w:rPr>
        <w:t xml:space="preserve"> de las instituciones encargadas de la seguridad pública, sus planes, estrategias, tecnología, información, sistemas de comunicaciones.</w:t>
      </w:r>
    </w:p>
    <w:p w14:paraId="3B8207B2" w14:textId="77777777" w:rsidR="009F1D57" w:rsidRPr="00374A25" w:rsidRDefault="009F1D57" w:rsidP="00033AF8">
      <w:pPr>
        <w:spacing w:line="360" w:lineRule="auto"/>
        <w:jc w:val="both"/>
        <w:rPr>
          <w:rFonts w:ascii="Palatino Linotype" w:eastAsia="Calibri" w:hAnsi="Palatino Linotype" w:cs="Tahoma"/>
          <w:bCs/>
          <w:color w:val="000000" w:themeColor="text1"/>
          <w:lang w:val="es-ES_tradnl" w:eastAsia="en-US"/>
        </w:rPr>
      </w:pPr>
    </w:p>
    <w:p w14:paraId="066E18B3" w14:textId="77777777" w:rsidR="009F1D57" w:rsidRPr="00374A25" w:rsidRDefault="009F1D57" w:rsidP="00033AF8">
      <w:pPr>
        <w:spacing w:line="360" w:lineRule="auto"/>
        <w:jc w:val="both"/>
        <w:rPr>
          <w:rFonts w:ascii="Palatino Linotype" w:eastAsia="Calibri" w:hAnsi="Palatino Linotype" w:cs="Tahoma"/>
          <w:bCs/>
          <w:color w:val="000000" w:themeColor="text1"/>
          <w:lang w:val="es-ES_tradnl" w:eastAsia="en-US"/>
        </w:rPr>
      </w:pPr>
      <w:r w:rsidRPr="00374A25">
        <w:rPr>
          <w:rFonts w:ascii="Palatino Linotype" w:eastAsia="Calibri" w:hAnsi="Palatino Linotype" w:cs="Tahoma"/>
          <w:bCs/>
          <w:color w:val="000000" w:themeColor="text1"/>
          <w:lang w:val="es-ES_tradnl" w:eastAsia="en-US"/>
        </w:rPr>
        <w:t>En ese orden de ideas, el artículo 81 de la Ley de Seguridad del Estado de México, que establece lo siguiente:</w:t>
      </w:r>
    </w:p>
    <w:p w14:paraId="48B6471F" w14:textId="77777777" w:rsidR="009F1D57" w:rsidRPr="00374A25" w:rsidRDefault="009F1D57" w:rsidP="008E4ED9">
      <w:pPr>
        <w:jc w:val="both"/>
        <w:rPr>
          <w:rFonts w:ascii="Palatino Linotype" w:eastAsia="Calibri" w:hAnsi="Palatino Linotype" w:cs="Tahoma"/>
          <w:bCs/>
          <w:color w:val="000000" w:themeColor="text1"/>
          <w:sz w:val="22"/>
          <w:szCs w:val="22"/>
          <w:lang w:val="es-ES_tradnl" w:eastAsia="en-US"/>
        </w:rPr>
      </w:pPr>
    </w:p>
    <w:p w14:paraId="13D33DAA"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r w:rsidRPr="00374A25">
        <w:rPr>
          <w:rFonts w:ascii="Palatino Linotype" w:eastAsia="Calibri" w:hAnsi="Palatino Linotype" w:cs="Tahoma"/>
          <w:b/>
          <w:bCs/>
          <w:i/>
          <w:color w:val="000000" w:themeColor="text1"/>
          <w:sz w:val="22"/>
          <w:szCs w:val="22"/>
          <w:lang w:val="es-ES_tradnl" w:eastAsia="en-US"/>
        </w:rPr>
        <w:t>“Artículo 81.-</w:t>
      </w:r>
      <w:r w:rsidRPr="00374A25">
        <w:rPr>
          <w:rFonts w:ascii="Palatino Linotype" w:eastAsia="Calibri" w:hAnsi="Palatino Linotype" w:cs="Tahoma"/>
          <w:bCs/>
          <w:i/>
          <w:color w:val="000000" w:themeColor="text1"/>
          <w:sz w:val="22"/>
          <w:szCs w:val="22"/>
          <w:lang w:val="es-ES_tradnl"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9F16E96"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p>
    <w:p w14:paraId="2E2C4370"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r w:rsidRPr="00374A25">
        <w:rPr>
          <w:rFonts w:ascii="Palatino Linotype" w:eastAsia="Calibri" w:hAnsi="Palatino Linotype" w:cs="Tahoma"/>
          <w:b/>
          <w:bCs/>
          <w:i/>
          <w:color w:val="000000" w:themeColor="text1"/>
          <w:sz w:val="22"/>
          <w:szCs w:val="22"/>
          <w:lang w:val="es-ES_tradnl" w:eastAsia="en-US"/>
        </w:rPr>
        <w:t>I.</w:t>
      </w:r>
      <w:r w:rsidRPr="00374A25">
        <w:rPr>
          <w:rFonts w:ascii="Palatino Linotype" w:eastAsia="Calibri" w:hAnsi="Palatino Linotype" w:cs="Tahoma"/>
          <w:bCs/>
          <w:i/>
          <w:color w:val="000000" w:themeColor="text1"/>
          <w:sz w:val="22"/>
          <w:szCs w:val="22"/>
          <w:lang w:val="es-ES_tradnl"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7323FC72"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p>
    <w:p w14:paraId="46989CAC"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r w:rsidRPr="00374A25">
        <w:rPr>
          <w:rFonts w:ascii="Palatino Linotype" w:eastAsia="Calibri" w:hAnsi="Palatino Linotype" w:cs="Tahoma"/>
          <w:b/>
          <w:bCs/>
          <w:i/>
          <w:color w:val="000000" w:themeColor="text1"/>
          <w:sz w:val="22"/>
          <w:szCs w:val="22"/>
          <w:lang w:val="es-ES_tradnl" w:eastAsia="en-US"/>
        </w:rPr>
        <w:t>II.</w:t>
      </w:r>
      <w:r w:rsidRPr="00374A25">
        <w:rPr>
          <w:rFonts w:ascii="Palatino Linotype" w:eastAsia="Calibri" w:hAnsi="Palatino Linotype" w:cs="Tahoma"/>
          <w:bCs/>
          <w:i/>
          <w:color w:val="000000" w:themeColor="text1"/>
          <w:sz w:val="22"/>
          <w:szCs w:val="22"/>
          <w:lang w:val="es-ES_tradnl" w:eastAsia="en-US"/>
        </w:rPr>
        <w:t xml:space="preserve"> Aquella cuya revelación pueda ser utilizada para actualizar o potenciar una amenaza a la seguridad pública o a las instituciones del Estado de México; </w:t>
      </w:r>
    </w:p>
    <w:p w14:paraId="67BF44AE"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r w:rsidRPr="00374A25">
        <w:rPr>
          <w:rFonts w:ascii="Palatino Linotype" w:eastAsia="Calibri" w:hAnsi="Palatino Linotype" w:cs="Tahoma"/>
          <w:bCs/>
          <w:i/>
          <w:color w:val="000000" w:themeColor="text1"/>
          <w:sz w:val="22"/>
          <w:szCs w:val="22"/>
          <w:lang w:val="es-ES_tradnl" w:eastAsia="en-US"/>
        </w:rPr>
        <w:t>…</w:t>
      </w:r>
    </w:p>
    <w:p w14:paraId="2FBAAB04"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r w:rsidRPr="00374A25">
        <w:rPr>
          <w:rFonts w:ascii="Palatino Linotype" w:eastAsia="Calibri" w:hAnsi="Palatino Linotype" w:cs="Tahoma"/>
          <w:b/>
          <w:bCs/>
          <w:i/>
          <w:color w:val="000000" w:themeColor="text1"/>
          <w:sz w:val="22"/>
          <w:szCs w:val="22"/>
          <w:lang w:val="es-ES_tradnl" w:eastAsia="en-US"/>
        </w:rPr>
        <w:t xml:space="preserve">IV. </w:t>
      </w:r>
      <w:r w:rsidRPr="00374A25">
        <w:rPr>
          <w:rFonts w:ascii="Palatino Linotype" w:eastAsia="Calibri" w:hAnsi="Palatino Linotype" w:cs="Tahoma"/>
          <w:bCs/>
          <w:i/>
          <w:color w:val="000000" w:themeColor="text1"/>
          <w:sz w:val="22"/>
          <w:szCs w:val="22"/>
          <w:lang w:val="es-ES_tradnl" w:eastAsia="en-US"/>
        </w:rPr>
        <w:t xml:space="preserve">La que sea producto de una intervención de comunicaciones privadas autorizadas conforme a la Constitución Federal y las disposiciones legales correspondientes; y </w:t>
      </w:r>
    </w:p>
    <w:p w14:paraId="273F9032"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p>
    <w:p w14:paraId="4C8B9C8A" w14:textId="77777777" w:rsidR="009F1D57" w:rsidRPr="00374A25" w:rsidRDefault="009F1D57" w:rsidP="008E4ED9">
      <w:pPr>
        <w:ind w:left="851" w:right="899"/>
        <w:jc w:val="both"/>
        <w:rPr>
          <w:rFonts w:ascii="Palatino Linotype" w:eastAsia="Calibri" w:hAnsi="Palatino Linotype" w:cs="Tahoma"/>
          <w:bCs/>
          <w:i/>
          <w:color w:val="000000" w:themeColor="text1"/>
          <w:sz w:val="22"/>
          <w:szCs w:val="22"/>
          <w:lang w:val="es-ES_tradnl" w:eastAsia="en-US"/>
        </w:rPr>
      </w:pPr>
      <w:r w:rsidRPr="00374A25">
        <w:rPr>
          <w:rFonts w:ascii="Palatino Linotype" w:eastAsia="Calibri" w:hAnsi="Palatino Linotype" w:cs="Tahoma"/>
          <w:b/>
          <w:bCs/>
          <w:i/>
          <w:color w:val="000000" w:themeColor="text1"/>
          <w:sz w:val="22"/>
          <w:szCs w:val="22"/>
          <w:lang w:val="es-ES_tradnl" w:eastAsia="en-US"/>
        </w:rPr>
        <w:t>V.</w:t>
      </w:r>
      <w:r w:rsidRPr="00374A25">
        <w:rPr>
          <w:rFonts w:ascii="Palatino Linotype" w:eastAsia="Calibri" w:hAnsi="Palatino Linotype" w:cs="Tahoma"/>
          <w:bCs/>
          <w:i/>
          <w:color w:val="000000" w:themeColor="text1"/>
          <w:sz w:val="22"/>
          <w:szCs w:val="22"/>
          <w:lang w:val="es-ES_tradnl"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230133D3" w14:textId="77777777" w:rsidR="009F1D57" w:rsidRPr="00374A25" w:rsidRDefault="009F1D57" w:rsidP="008E4ED9">
      <w:pPr>
        <w:jc w:val="both"/>
        <w:rPr>
          <w:rFonts w:ascii="Palatino Linotype" w:eastAsia="Calibri" w:hAnsi="Palatino Linotype" w:cs="Tahoma"/>
          <w:bCs/>
          <w:color w:val="000000" w:themeColor="text1"/>
          <w:sz w:val="22"/>
          <w:szCs w:val="22"/>
          <w:lang w:val="es-ES_tradnl" w:eastAsia="en-US"/>
        </w:rPr>
      </w:pPr>
    </w:p>
    <w:p w14:paraId="002DE964" w14:textId="77777777" w:rsidR="009F1D57" w:rsidRPr="00374A25" w:rsidRDefault="009F1D57" w:rsidP="00033AF8">
      <w:pPr>
        <w:spacing w:line="360" w:lineRule="auto"/>
        <w:jc w:val="both"/>
        <w:rPr>
          <w:rFonts w:ascii="Palatino Linotype" w:eastAsia="Calibri" w:hAnsi="Palatino Linotype" w:cs="Tahoma"/>
          <w:bCs/>
          <w:color w:val="000000" w:themeColor="text1"/>
          <w:lang w:val="es-ES_tradnl" w:eastAsia="en-US"/>
        </w:rPr>
      </w:pPr>
      <w:r w:rsidRPr="00374A25">
        <w:rPr>
          <w:rFonts w:ascii="Palatino Linotype" w:eastAsia="Calibri" w:hAnsi="Palatino Linotype" w:cs="Tahoma"/>
          <w:bCs/>
          <w:color w:val="000000" w:themeColor="text1"/>
          <w:lang w:val="es-ES_tradnl" w:eastAsia="en-US"/>
        </w:rPr>
        <w:t xml:space="preserve">De lo anterior, se logra desprender que es información reservada, aquella que pueda revelar las normas, procedimientos, métodos, fuentes, técnicas, sistemas, tecnología, útiles a la generación de inteligencia para la seguridad pública o el combate a la </w:t>
      </w:r>
      <w:r w:rsidRPr="00374A25">
        <w:rPr>
          <w:rFonts w:ascii="Palatino Linotype" w:eastAsia="Calibri" w:hAnsi="Palatino Linotype" w:cs="Tahoma"/>
          <w:bCs/>
          <w:color w:val="000000" w:themeColor="text1"/>
          <w:lang w:val="es-ES_tradnl" w:eastAsia="en-US"/>
        </w:rPr>
        <w:lastRenderedPageBreak/>
        <w:t>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7EDA094F" w14:textId="77777777" w:rsidR="009F1D57" w:rsidRPr="00374A25" w:rsidRDefault="009F1D57" w:rsidP="00033AF8">
      <w:pPr>
        <w:spacing w:line="360" w:lineRule="auto"/>
        <w:jc w:val="both"/>
        <w:rPr>
          <w:rFonts w:ascii="Palatino Linotype" w:hAnsi="Palatino Linotype" w:cs="Arial"/>
          <w:color w:val="000000" w:themeColor="text1"/>
          <w:lang w:eastAsia="es-MX"/>
        </w:rPr>
      </w:pPr>
    </w:p>
    <w:p w14:paraId="3CDDB6CE" w14:textId="1785C51B" w:rsidR="00467D20" w:rsidRPr="00374A25" w:rsidRDefault="009F1D57" w:rsidP="00033AF8">
      <w:pPr>
        <w:spacing w:line="360" w:lineRule="auto"/>
        <w:jc w:val="both"/>
        <w:rPr>
          <w:rFonts w:ascii="Palatino Linotype" w:hAnsi="Palatino Linotype"/>
          <w:color w:val="000000" w:themeColor="text1"/>
        </w:rPr>
      </w:pPr>
      <w:r w:rsidRPr="00374A25">
        <w:rPr>
          <w:rFonts w:ascii="Palatino Linotype" w:hAnsi="Palatino Linotype" w:cs="Arial"/>
          <w:color w:val="000000" w:themeColor="text1"/>
          <w:lang w:eastAsia="es-MX"/>
        </w:rPr>
        <w:t>En consecuencia, este Órgano Garante determina ordenar el Acuerdo de Clasificación, a</w:t>
      </w:r>
      <w:r w:rsidR="00621F8F" w:rsidRPr="00374A25">
        <w:rPr>
          <w:rFonts w:ascii="Palatino Linotype" w:hAnsi="Palatino Linotype" w:cs="Arial"/>
          <w:color w:val="000000" w:themeColor="text1"/>
          <w:lang w:eastAsia="es-MX"/>
        </w:rPr>
        <w:t xml:space="preserve"> través del el Comité de Transparencia, </w:t>
      </w:r>
      <w:r w:rsidRPr="00374A25">
        <w:rPr>
          <w:rFonts w:ascii="Palatino Linotype" w:hAnsi="Palatino Linotype" w:cs="Arial"/>
          <w:color w:val="000000" w:themeColor="text1"/>
          <w:lang w:eastAsia="es-MX"/>
        </w:rPr>
        <w:t>en</w:t>
      </w:r>
      <w:r w:rsidR="00621F8F" w:rsidRPr="00374A25">
        <w:rPr>
          <w:rFonts w:ascii="Palatino Linotype" w:hAnsi="Palatino Linotype" w:cs="Arial"/>
          <w:color w:val="000000" w:themeColor="text1"/>
          <w:lang w:eastAsia="es-MX"/>
        </w:rPr>
        <w:t xml:space="preserve"> donde de manera fundada y motivada, a través de una prueba de daño, clasifique como reservada, en términos del artículo 140, fracción I, de la Ley de Transparencia y Acceso a la Información Pública del Estado de México y Municipios, los cargos</w:t>
      </w:r>
      <w:r w:rsidR="00D5698A" w:rsidRPr="00374A25">
        <w:rPr>
          <w:rFonts w:ascii="Palatino Linotype" w:hAnsi="Palatino Linotype" w:cs="Arial"/>
          <w:color w:val="000000" w:themeColor="text1"/>
          <w:lang w:eastAsia="es-MX"/>
        </w:rPr>
        <w:t xml:space="preserve">, puestos, </w:t>
      </w:r>
      <w:r w:rsidR="0001262B" w:rsidRPr="00374A25">
        <w:rPr>
          <w:rFonts w:ascii="Palatino Linotype" w:hAnsi="Palatino Linotype" w:cs="Arial"/>
          <w:color w:val="000000" w:themeColor="text1"/>
          <w:lang w:eastAsia="es-MX"/>
        </w:rPr>
        <w:t xml:space="preserve">turnos, </w:t>
      </w:r>
      <w:r w:rsidR="00D5698A" w:rsidRPr="00374A25">
        <w:rPr>
          <w:rFonts w:ascii="Palatino Linotype" w:hAnsi="Palatino Linotype" w:cs="Arial"/>
          <w:color w:val="000000" w:themeColor="text1"/>
          <w:lang w:eastAsia="es-MX"/>
        </w:rPr>
        <w:t xml:space="preserve">horario y fecha de labores </w:t>
      </w:r>
      <w:r w:rsidR="00621F8F" w:rsidRPr="00374A25">
        <w:rPr>
          <w:rFonts w:ascii="Palatino Linotype" w:hAnsi="Palatino Linotype" w:cs="Arial"/>
          <w:color w:val="000000" w:themeColor="text1"/>
          <w:lang w:eastAsia="es-MX"/>
        </w:rPr>
        <w:t>del personal operativo con que cuenta al 20 de mayo de 2022 la Dirección de Seguridad Pública, Tránsito y Bomberos</w:t>
      </w:r>
      <w:r w:rsidR="00467D20" w:rsidRPr="00374A25">
        <w:rPr>
          <w:rFonts w:ascii="Palatino Linotype" w:hAnsi="Palatino Linotype" w:cs="Arial"/>
          <w:color w:val="000000" w:themeColor="text1"/>
          <w:lang w:eastAsia="es-MX"/>
        </w:rPr>
        <w:t xml:space="preserve">; así como, los puntos </w:t>
      </w:r>
      <w:r w:rsidR="00467D20" w:rsidRPr="00374A25">
        <w:rPr>
          <w:rFonts w:ascii="Palatino Linotype" w:hAnsi="Palatino Linotype"/>
          <w:color w:val="000000" w:themeColor="text1"/>
        </w:rPr>
        <w:t>de revisión, fechas, horas, así como el resultado de esta, especificando si hubo detenidos y aseguramiento de elementos constitutivos de algún tipo de delito; así como, cantidad de elementos policiacos asignados a cada cuadrante</w:t>
      </w:r>
      <w:r w:rsidR="009C1FEF" w:rsidRPr="00374A25">
        <w:rPr>
          <w:rFonts w:ascii="Palatino Linotype" w:hAnsi="Palatino Linotype"/>
          <w:color w:val="000000" w:themeColor="text1"/>
        </w:rPr>
        <w:t xml:space="preserve">. </w:t>
      </w:r>
    </w:p>
    <w:p w14:paraId="5626EB1C" w14:textId="77777777" w:rsidR="009C1FEF" w:rsidRPr="00374A25" w:rsidRDefault="009C1FEF" w:rsidP="00033AF8">
      <w:pPr>
        <w:spacing w:line="360" w:lineRule="auto"/>
        <w:jc w:val="both"/>
        <w:rPr>
          <w:rFonts w:ascii="Palatino Linotype" w:hAnsi="Palatino Linotype" w:cs="Arial"/>
          <w:color w:val="000000" w:themeColor="text1"/>
          <w:lang w:eastAsia="es-MX"/>
        </w:rPr>
      </w:pPr>
    </w:p>
    <w:p w14:paraId="52C814AF" w14:textId="77777777" w:rsidR="009C1FEF" w:rsidRPr="00374A25" w:rsidRDefault="009C1FE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En tal virtud, conforme al artículo 49, fracción VIII de la </w:t>
      </w:r>
      <w:r w:rsidRPr="00374A25">
        <w:rPr>
          <w:rFonts w:ascii="Palatino Linotype" w:hAnsi="Palatino Linotype" w:cs="Arial"/>
          <w:color w:val="000000" w:themeColor="text1"/>
        </w:rPr>
        <w:t>Ley de Transparencia y Acceso a la Información Pública del Estado de México y Municipios</w:t>
      </w:r>
      <w:r w:rsidRPr="00374A25">
        <w:rPr>
          <w:rFonts w:ascii="Palatino Linotype" w:hAnsi="Palatino Linotype"/>
          <w:color w:val="000000" w:themeColor="text1"/>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w:t>
      </w:r>
      <w:r w:rsidRPr="00374A25">
        <w:rPr>
          <w:rFonts w:ascii="Palatino Linotype" w:hAnsi="Palatino Linotype"/>
          <w:color w:val="000000" w:themeColor="text1"/>
        </w:rPr>
        <w:lastRenderedPageBreak/>
        <w:t xml:space="preserve">llevaron al </w:t>
      </w:r>
      <w:r w:rsidRPr="00374A25">
        <w:rPr>
          <w:rFonts w:ascii="Palatino Linotype" w:hAnsi="Palatino Linotype"/>
          <w:b/>
          <w:color w:val="000000" w:themeColor="text1"/>
        </w:rPr>
        <w:t>SUJETO OBLIGADO</w:t>
      </w:r>
      <w:r w:rsidRPr="00374A25">
        <w:rPr>
          <w:rFonts w:ascii="Palatino Linotype" w:hAnsi="Palatino Linotype"/>
          <w:color w:val="000000" w:themeColor="text1"/>
        </w:rPr>
        <w:t xml:space="preserve"> a concluir que el caso particular se ajusta al supuesto previsto por la norma legal invocada como fundamento; siendo que, además, </w:t>
      </w:r>
      <w:r w:rsidRPr="00374A25">
        <w:rPr>
          <w:rFonts w:ascii="Palatino Linotype" w:hAnsi="Palatino Linotype"/>
          <w:b/>
          <w:color w:val="000000" w:themeColor="text1"/>
        </w:rPr>
        <w:t>EL SUJETO OBLIGADO</w:t>
      </w:r>
      <w:r w:rsidRPr="00374A25">
        <w:rPr>
          <w:rFonts w:ascii="Palatino Linotype" w:hAnsi="Palatino Linotype"/>
          <w:color w:val="000000" w:themeColor="text1"/>
        </w:rPr>
        <w:t xml:space="preserve"> debe, en todo momento, aplicar una prueba de daño.</w:t>
      </w:r>
    </w:p>
    <w:p w14:paraId="60CE5E3B" w14:textId="77777777" w:rsidR="009C1FEF" w:rsidRPr="00374A25" w:rsidRDefault="009C1FEF" w:rsidP="00033AF8">
      <w:pPr>
        <w:spacing w:line="360" w:lineRule="auto"/>
        <w:jc w:val="both"/>
        <w:rPr>
          <w:rFonts w:ascii="Palatino Linotype" w:hAnsi="Palatino Linotype"/>
          <w:color w:val="000000" w:themeColor="text1"/>
        </w:rPr>
      </w:pPr>
    </w:p>
    <w:p w14:paraId="6801E369" w14:textId="0CE151C8" w:rsidR="009C1FEF" w:rsidRPr="00374A25" w:rsidRDefault="009C1FE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w:t>
      </w:r>
      <w:r w:rsidR="008D5571" w:rsidRPr="00374A25">
        <w:rPr>
          <w:rFonts w:ascii="Palatino Linotype" w:hAnsi="Palatino Linotype"/>
          <w:color w:val="000000" w:themeColor="text1"/>
        </w:rPr>
        <w:t>información</w:t>
      </w:r>
      <w:r w:rsidRPr="00374A25">
        <w:rPr>
          <w:rFonts w:ascii="Palatino Linotype" w:hAnsi="Palatino Linotype"/>
          <w:color w:val="000000" w:themeColor="text1"/>
        </w:rPr>
        <w:t xml:space="preserve"> es mayor que el interés de conocerla; por lo que, debe clasificarse como reservada.</w:t>
      </w:r>
    </w:p>
    <w:p w14:paraId="2B7E1527" w14:textId="77777777" w:rsidR="009C1FEF" w:rsidRPr="00374A25" w:rsidRDefault="009C1FEF" w:rsidP="00033AF8">
      <w:pPr>
        <w:spacing w:line="360" w:lineRule="auto"/>
        <w:jc w:val="both"/>
        <w:rPr>
          <w:rFonts w:ascii="Palatino Linotype" w:hAnsi="Palatino Linotype"/>
          <w:color w:val="000000" w:themeColor="text1"/>
        </w:rPr>
      </w:pPr>
    </w:p>
    <w:p w14:paraId="1EFE4320" w14:textId="77777777" w:rsidR="009C1FEF" w:rsidRPr="00374A25" w:rsidRDefault="009C1FE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B61E0D1" w14:textId="77777777" w:rsidR="009C1FEF" w:rsidRPr="00374A25" w:rsidRDefault="009C1FEF" w:rsidP="00033AF8">
      <w:pPr>
        <w:spacing w:line="360" w:lineRule="auto"/>
        <w:jc w:val="both"/>
        <w:rPr>
          <w:rFonts w:ascii="Palatino Linotype" w:hAnsi="Palatino Linotype"/>
          <w:color w:val="000000" w:themeColor="text1"/>
        </w:rPr>
      </w:pPr>
    </w:p>
    <w:p w14:paraId="14FA82A0" w14:textId="77777777" w:rsidR="009C1FEF" w:rsidRPr="00374A25" w:rsidRDefault="009C1FEF" w:rsidP="00033AF8">
      <w:pPr>
        <w:numPr>
          <w:ilvl w:val="0"/>
          <w:numId w:val="5"/>
        </w:numPr>
        <w:spacing w:line="360" w:lineRule="auto"/>
        <w:ind w:left="1276" w:hanging="425"/>
        <w:jc w:val="both"/>
        <w:rPr>
          <w:rFonts w:ascii="Palatino Linotype" w:hAnsi="Palatino Linotype"/>
          <w:color w:val="000000" w:themeColor="text1"/>
        </w:rPr>
      </w:pPr>
      <w:r w:rsidRPr="00374A25">
        <w:rPr>
          <w:rFonts w:ascii="Palatino Linotype" w:hAnsi="Palatino Linotype"/>
          <w:color w:val="000000" w:themeColor="text1"/>
        </w:rPr>
        <w:t>Se reciba una solicitud de acceso a la información;</w:t>
      </w:r>
    </w:p>
    <w:p w14:paraId="6971FFA7" w14:textId="77777777" w:rsidR="009C1FEF" w:rsidRPr="00374A25" w:rsidRDefault="009C1FEF" w:rsidP="00033AF8">
      <w:pPr>
        <w:numPr>
          <w:ilvl w:val="0"/>
          <w:numId w:val="5"/>
        </w:numPr>
        <w:spacing w:line="360" w:lineRule="auto"/>
        <w:ind w:left="1276" w:hanging="425"/>
        <w:jc w:val="both"/>
        <w:rPr>
          <w:rFonts w:ascii="Palatino Linotype" w:hAnsi="Palatino Linotype"/>
          <w:color w:val="000000" w:themeColor="text1"/>
        </w:rPr>
      </w:pPr>
      <w:r w:rsidRPr="00374A25">
        <w:rPr>
          <w:rFonts w:ascii="Palatino Linotype" w:hAnsi="Palatino Linotype"/>
          <w:color w:val="000000" w:themeColor="text1"/>
        </w:rPr>
        <w:t>Se determine mediante resolución de autoridad competente; y/o</w:t>
      </w:r>
    </w:p>
    <w:p w14:paraId="5569871A" w14:textId="77777777" w:rsidR="009C1FEF" w:rsidRPr="00374A25" w:rsidRDefault="009C1FEF" w:rsidP="00033AF8">
      <w:pPr>
        <w:numPr>
          <w:ilvl w:val="0"/>
          <w:numId w:val="5"/>
        </w:numPr>
        <w:spacing w:line="360" w:lineRule="auto"/>
        <w:ind w:left="1276" w:hanging="425"/>
        <w:jc w:val="both"/>
        <w:rPr>
          <w:rFonts w:ascii="Palatino Linotype" w:hAnsi="Palatino Linotype"/>
          <w:color w:val="000000" w:themeColor="text1"/>
        </w:rPr>
      </w:pPr>
      <w:r w:rsidRPr="00374A25">
        <w:rPr>
          <w:rFonts w:ascii="Palatino Linotype" w:hAnsi="Palatino Linotype"/>
          <w:color w:val="000000" w:themeColor="text1"/>
        </w:rPr>
        <w:t>Se generen versiones públicas para dar cumplimiento a las obligaciones de transparencia previstas en la Ley.</w:t>
      </w:r>
    </w:p>
    <w:p w14:paraId="4C70DDB1" w14:textId="77777777" w:rsidR="009C1FEF" w:rsidRPr="00374A25" w:rsidRDefault="009C1FEF" w:rsidP="00033AF8">
      <w:pPr>
        <w:spacing w:line="360" w:lineRule="auto"/>
        <w:ind w:left="1276"/>
        <w:jc w:val="both"/>
        <w:rPr>
          <w:rFonts w:ascii="Palatino Linotype" w:hAnsi="Palatino Linotype"/>
          <w:color w:val="000000" w:themeColor="text1"/>
        </w:rPr>
      </w:pPr>
    </w:p>
    <w:p w14:paraId="20F5A2B3" w14:textId="31DEB566" w:rsidR="009C1FEF" w:rsidRPr="00374A25" w:rsidRDefault="009C1FE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lastRenderedPageBreak/>
        <w:t xml:space="preserve">Situación que se robustece con el artículo 141 de la misma Ley, que señala que las causales de reserva </w:t>
      </w:r>
      <w:r w:rsidR="008D5571" w:rsidRPr="00374A25">
        <w:rPr>
          <w:rFonts w:ascii="Palatino Linotype" w:hAnsi="Palatino Linotype"/>
          <w:color w:val="000000" w:themeColor="text1"/>
        </w:rPr>
        <w:t>previstas</w:t>
      </w:r>
      <w:r w:rsidRPr="00374A25">
        <w:rPr>
          <w:rFonts w:ascii="Palatino Linotype" w:hAnsi="Palatino Linotype"/>
          <w:color w:val="000000" w:themeColor="text1"/>
        </w:rPr>
        <w:t xml:space="preserve"> se deberán fundar y motivar, a través de la aplicación de la prueba de daño.</w:t>
      </w:r>
    </w:p>
    <w:p w14:paraId="0A6F66E0" w14:textId="77777777" w:rsidR="009C1FEF" w:rsidRPr="00374A25" w:rsidRDefault="009C1FEF" w:rsidP="00033AF8">
      <w:pPr>
        <w:spacing w:line="360" w:lineRule="auto"/>
        <w:jc w:val="both"/>
        <w:rPr>
          <w:rFonts w:ascii="Palatino Linotype" w:hAnsi="Palatino Linotype"/>
          <w:color w:val="000000" w:themeColor="text1"/>
        </w:rPr>
      </w:pPr>
    </w:p>
    <w:p w14:paraId="6ECA5B8A" w14:textId="77777777" w:rsidR="009C1FEF" w:rsidRPr="00374A25" w:rsidRDefault="009C1FE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6426B7DD" w14:textId="77777777" w:rsidR="009C1FEF" w:rsidRPr="00374A25" w:rsidRDefault="009C1FEF" w:rsidP="00033AF8">
      <w:pPr>
        <w:spacing w:line="360" w:lineRule="auto"/>
        <w:jc w:val="both"/>
        <w:rPr>
          <w:rFonts w:ascii="Palatino Linotype" w:hAnsi="Palatino Linotype"/>
          <w:color w:val="000000" w:themeColor="text1"/>
        </w:rPr>
      </w:pPr>
    </w:p>
    <w:p w14:paraId="3C688781" w14:textId="77777777" w:rsidR="009C1FEF" w:rsidRPr="00374A25" w:rsidRDefault="009C1FEF" w:rsidP="00033AF8">
      <w:pPr>
        <w:numPr>
          <w:ilvl w:val="0"/>
          <w:numId w:val="6"/>
        </w:numPr>
        <w:spacing w:line="360" w:lineRule="auto"/>
        <w:ind w:left="1134" w:hanging="283"/>
        <w:jc w:val="both"/>
        <w:rPr>
          <w:rFonts w:ascii="Palatino Linotype" w:hAnsi="Palatino Linotype"/>
          <w:color w:val="000000" w:themeColor="text1"/>
        </w:rPr>
      </w:pPr>
      <w:r w:rsidRPr="00374A25">
        <w:rPr>
          <w:rFonts w:ascii="Palatino Linotype" w:hAnsi="Palatino Linotype"/>
          <w:color w:val="000000" w:themeColor="text1"/>
        </w:rPr>
        <w:t xml:space="preserve">La divulgación de la información representa un </w:t>
      </w:r>
      <w:r w:rsidRPr="00374A25">
        <w:rPr>
          <w:rFonts w:ascii="Palatino Linotype" w:hAnsi="Palatino Linotype"/>
          <w:b/>
          <w:color w:val="000000" w:themeColor="text1"/>
        </w:rPr>
        <w:t>riesgo real, demostrable e identificable del perjuicio significativo al interés público o a la seguridad pública</w:t>
      </w:r>
      <w:r w:rsidRPr="00374A25">
        <w:rPr>
          <w:rFonts w:ascii="Palatino Linotype" w:hAnsi="Palatino Linotype"/>
          <w:color w:val="000000" w:themeColor="text1"/>
        </w:rPr>
        <w:t>;</w:t>
      </w:r>
    </w:p>
    <w:p w14:paraId="11234120" w14:textId="77777777" w:rsidR="009C1FEF" w:rsidRPr="00374A25" w:rsidRDefault="009C1FEF" w:rsidP="00033AF8">
      <w:pPr>
        <w:numPr>
          <w:ilvl w:val="0"/>
          <w:numId w:val="6"/>
        </w:numPr>
        <w:spacing w:line="360" w:lineRule="auto"/>
        <w:ind w:left="1134" w:hanging="283"/>
        <w:jc w:val="both"/>
        <w:rPr>
          <w:rFonts w:ascii="Palatino Linotype" w:hAnsi="Palatino Linotype"/>
          <w:color w:val="000000" w:themeColor="text1"/>
        </w:rPr>
      </w:pPr>
      <w:r w:rsidRPr="00374A25">
        <w:rPr>
          <w:rFonts w:ascii="Palatino Linotype" w:hAnsi="Palatino Linotype"/>
          <w:color w:val="000000" w:themeColor="text1"/>
        </w:rPr>
        <w:t>El riesgo de perjuicio que supondría la divulgación supera el interés público general de que se difunda; y,</w:t>
      </w:r>
    </w:p>
    <w:p w14:paraId="10861343" w14:textId="77777777" w:rsidR="009C1FEF" w:rsidRPr="00374A25" w:rsidRDefault="009C1FEF" w:rsidP="00033AF8">
      <w:pPr>
        <w:numPr>
          <w:ilvl w:val="0"/>
          <w:numId w:val="6"/>
        </w:numPr>
        <w:spacing w:line="360" w:lineRule="auto"/>
        <w:ind w:left="1134" w:hanging="283"/>
        <w:jc w:val="both"/>
        <w:rPr>
          <w:rFonts w:ascii="Palatino Linotype" w:hAnsi="Palatino Linotype"/>
          <w:color w:val="000000" w:themeColor="text1"/>
        </w:rPr>
      </w:pPr>
      <w:r w:rsidRPr="00374A25">
        <w:rPr>
          <w:rFonts w:ascii="Palatino Linotype" w:hAnsi="Palatino Linotype"/>
          <w:color w:val="000000" w:themeColor="text1"/>
        </w:rPr>
        <w:t xml:space="preserve">La limitación se adecua al principio de proporcionalidad y representa el medio menos restrictivo disponible para evitar el perjuicio. </w:t>
      </w:r>
    </w:p>
    <w:p w14:paraId="029DB262" w14:textId="77777777" w:rsidR="009C1FEF" w:rsidRPr="00374A25" w:rsidRDefault="009C1FEF" w:rsidP="00033AF8">
      <w:pPr>
        <w:spacing w:line="360" w:lineRule="auto"/>
        <w:ind w:left="1134"/>
        <w:jc w:val="both"/>
        <w:rPr>
          <w:rFonts w:ascii="Palatino Linotype" w:hAnsi="Palatino Linotype"/>
          <w:color w:val="000000" w:themeColor="text1"/>
        </w:rPr>
      </w:pPr>
    </w:p>
    <w:p w14:paraId="76D10030" w14:textId="77777777" w:rsidR="009C1FEF" w:rsidRPr="00374A25" w:rsidRDefault="009C1FEF" w:rsidP="00033AF8">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color w:val="000000" w:themeColor="text1"/>
          <w:lang w:val="es-ES_tradnl"/>
        </w:rPr>
      </w:pPr>
      <w:r w:rsidRPr="00374A25">
        <w:rPr>
          <w:rFonts w:ascii="Palatino Linotype" w:hAnsi="Palatino Linotype"/>
          <w:bCs/>
          <w:color w:val="000000" w:themeColor="text1"/>
        </w:rPr>
        <w:t xml:space="preserve">Atento a lo anterior, podemos advertir que la clasificación referida por </w:t>
      </w:r>
      <w:r w:rsidRPr="00374A25">
        <w:rPr>
          <w:rFonts w:ascii="Palatino Linotype" w:hAnsi="Palatino Linotype"/>
          <w:b/>
          <w:bCs/>
          <w:color w:val="000000" w:themeColor="text1"/>
        </w:rPr>
        <w:t xml:space="preserve">EL SUJTETO OBLIGADO </w:t>
      </w:r>
      <w:r w:rsidRPr="00374A25">
        <w:rPr>
          <w:rFonts w:ascii="Palatino Linotype" w:hAnsi="Palatino Linotype" w:cs="Arial"/>
          <w:color w:val="000000" w:themeColor="text1"/>
        </w:rPr>
        <w:t>no se encuentra debidamente fundamenta y motivada</w:t>
      </w:r>
      <w:r w:rsidRPr="00374A25">
        <w:rPr>
          <w:rFonts w:ascii="Palatino Linotype" w:hAnsi="Palatino Linotype" w:cs="Arial"/>
          <w:b/>
          <w:color w:val="000000" w:themeColor="text1"/>
        </w:rPr>
        <w:t xml:space="preserve">, </w:t>
      </w:r>
      <w:r w:rsidRPr="00374A25">
        <w:rPr>
          <w:rFonts w:ascii="Palatino Linotype" w:hAnsi="Palatino Linotype" w:cs="Arial"/>
          <w:color w:val="000000" w:themeColor="text1"/>
        </w:rPr>
        <w:t>consiste en la obligación que tiene todo ente público de expresar los preceptos jurídicos aplicables al asunto motivo del acto y las razones o argumentos de su actuar.</w:t>
      </w:r>
    </w:p>
    <w:p w14:paraId="4B01202F" w14:textId="77777777" w:rsidR="009C1FEF" w:rsidRPr="00374A25" w:rsidRDefault="009C1FEF" w:rsidP="00033AF8">
      <w:pPr>
        <w:spacing w:line="360" w:lineRule="auto"/>
        <w:jc w:val="both"/>
        <w:rPr>
          <w:rFonts w:ascii="Palatino Linotype" w:hAnsi="Palatino Linotype"/>
          <w:color w:val="000000" w:themeColor="text1"/>
          <w:lang w:val="es-ES" w:eastAsia="es-MX"/>
        </w:rPr>
      </w:pPr>
    </w:p>
    <w:p w14:paraId="053C8777" w14:textId="77777777" w:rsidR="009C1FEF" w:rsidRPr="00374A25" w:rsidRDefault="009C1FEF"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lastRenderedPageBreak/>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7E259247" w14:textId="77777777" w:rsidR="009C1FEF" w:rsidRPr="00374A25" w:rsidRDefault="009C1FEF" w:rsidP="008E4ED9">
      <w:pPr>
        <w:jc w:val="both"/>
        <w:rPr>
          <w:rFonts w:ascii="Palatino Linotype" w:hAnsi="Palatino Linotype"/>
          <w:color w:val="000000" w:themeColor="text1"/>
          <w:lang w:val="es-ES" w:eastAsia="es-MX"/>
        </w:rPr>
      </w:pPr>
    </w:p>
    <w:p w14:paraId="0269BAE3" w14:textId="77777777" w:rsidR="009C1FEF" w:rsidRPr="00374A25" w:rsidRDefault="009C1FEF" w:rsidP="008E4ED9">
      <w:pPr>
        <w:ind w:left="851" w:right="899"/>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w:t>
      </w:r>
      <w:r w:rsidRPr="00374A25">
        <w:rPr>
          <w:rFonts w:ascii="Palatino Linotype" w:hAnsi="Palatino Linotype" w:cs="Arial"/>
          <w:b/>
          <w:i/>
          <w:color w:val="000000" w:themeColor="text1"/>
          <w:sz w:val="22"/>
          <w:szCs w:val="22"/>
        </w:rPr>
        <w:t xml:space="preserve">FUNDAMENTACIÓN Y MOTIVACIÓN. </w:t>
      </w:r>
      <w:r w:rsidRPr="00374A25">
        <w:rPr>
          <w:rFonts w:ascii="Palatino Linotype" w:hAnsi="Palatino Linotype" w:cs="Arial"/>
          <w:i/>
          <w:color w:val="000000" w:themeColor="text1"/>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D334B24" w14:textId="77777777" w:rsidR="009C1FEF" w:rsidRPr="00374A25" w:rsidRDefault="009C1FEF" w:rsidP="008E4ED9">
      <w:pPr>
        <w:ind w:left="851" w:right="902"/>
        <w:jc w:val="both"/>
        <w:rPr>
          <w:rFonts w:ascii="Palatino Linotype" w:hAnsi="Palatino Linotype" w:cs="Arial"/>
          <w:i/>
          <w:color w:val="000000" w:themeColor="text1"/>
          <w:sz w:val="22"/>
          <w:szCs w:val="22"/>
        </w:rPr>
      </w:pPr>
    </w:p>
    <w:p w14:paraId="23D67228" w14:textId="77777777" w:rsidR="009C1FEF" w:rsidRPr="00374A25" w:rsidRDefault="009C1FEF"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4E63D59" w14:textId="77777777" w:rsidR="009C1FEF" w:rsidRPr="00374A25" w:rsidRDefault="009C1FEF" w:rsidP="00033AF8">
      <w:pPr>
        <w:spacing w:line="360" w:lineRule="auto"/>
        <w:jc w:val="both"/>
        <w:rPr>
          <w:rFonts w:ascii="Palatino Linotype" w:hAnsi="Palatino Linotype" w:cs="Arial"/>
          <w:color w:val="000000" w:themeColor="text1"/>
        </w:rPr>
      </w:pPr>
    </w:p>
    <w:p w14:paraId="3FCC70D9" w14:textId="77777777" w:rsidR="009C1FEF" w:rsidRPr="00374A25" w:rsidRDefault="009C1FEF" w:rsidP="00033AF8">
      <w:pPr>
        <w:spacing w:line="360" w:lineRule="auto"/>
        <w:jc w:val="both"/>
        <w:rPr>
          <w:rFonts w:ascii="Palatino Linotype" w:hAnsi="Palatino Linotype" w:cs="Arial"/>
          <w:color w:val="000000" w:themeColor="text1"/>
        </w:rPr>
      </w:pPr>
      <w:r w:rsidRPr="00374A25">
        <w:rPr>
          <w:rFonts w:ascii="Palatino Linotype" w:hAnsi="Palatino Linotype" w:cs="Arial"/>
          <w:color w:val="000000" w:themeColor="text1"/>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211215DE" w14:textId="77777777" w:rsidR="009C1FEF" w:rsidRPr="00374A25" w:rsidRDefault="009C1FEF" w:rsidP="008E4ED9">
      <w:pPr>
        <w:jc w:val="both"/>
        <w:rPr>
          <w:rFonts w:ascii="Palatino Linotype" w:hAnsi="Palatino Linotype" w:cs="Arial"/>
          <w:color w:val="000000" w:themeColor="text1"/>
        </w:rPr>
      </w:pPr>
    </w:p>
    <w:p w14:paraId="4DDDA1BE" w14:textId="77777777" w:rsidR="009C1FEF" w:rsidRPr="00374A25" w:rsidRDefault="009C1FEF" w:rsidP="008E4ED9">
      <w:pPr>
        <w:ind w:left="851" w:right="899"/>
        <w:jc w:val="both"/>
        <w:rPr>
          <w:rFonts w:ascii="Palatino Linotype" w:hAnsi="Palatino Linotype" w:cs="Arial"/>
          <w:i/>
          <w:color w:val="000000" w:themeColor="text1"/>
          <w:sz w:val="22"/>
          <w:szCs w:val="22"/>
        </w:rPr>
      </w:pPr>
      <w:r w:rsidRPr="00374A25">
        <w:rPr>
          <w:rFonts w:ascii="Palatino Linotype" w:hAnsi="Palatino Linotype" w:cs="Arial"/>
          <w:b/>
          <w:i/>
          <w:color w:val="000000" w:themeColor="text1"/>
          <w:sz w:val="22"/>
          <w:szCs w:val="22"/>
        </w:rPr>
        <w:t>“FUNDAMENTACIÓN Y MOTIVACIÓN. EL ASPECTO FORMAL DE LA GARANTÍA Y SU FINALIDAD SE TRADUCEN EN EXPLICAR, JUSTIFICAR, POSIBILITAR LA DEFENSA Y COMUNICAR LA DECISIÓN</w:t>
      </w:r>
      <w:r w:rsidRPr="00374A25">
        <w:rPr>
          <w:rFonts w:ascii="Palatino Linotype" w:hAnsi="Palatino Linotype" w:cs="Arial"/>
          <w:i/>
          <w:color w:val="000000" w:themeColor="text1"/>
          <w:sz w:val="22"/>
          <w:szCs w:val="22"/>
        </w:rPr>
        <w:t xml:space="preserve">. El contenido formal de la garantía de legalidad prevista en el artículo 16 constitucional relativa a la </w:t>
      </w:r>
      <w:r w:rsidRPr="00374A25">
        <w:rPr>
          <w:rFonts w:ascii="Palatino Linotype" w:hAnsi="Palatino Linotype" w:cs="Arial"/>
          <w:b/>
          <w:i/>
          <w:color w:val="000000" w:themeColor="text1"/>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374A25">
        <w:rPr>
          <w:rFonts w:ascii="Palatino Linotype" w:hAnsi="Palatino Linotype" w:cs="Arial"/>
          <w:b/>
          <w:i/>
          <w:color w:val="000000" w:themeColor="text1"/>
          <w:sz w:val="22"/>
          <w:szCs w:val="22"/>
        </w:rPr>
        <w:lastRenderedPageBreak/>
        <w:t>determinaron el acto de voluntad, de manera que sea evidente y muy claro para el afectado poder cuestionar y controvertir el mérito de la decisión, permitiéndole una real y auténtica defensa</w:t>
      </w:r>
      <w:r w:rsidRPr="00374A25">
        <w:rPr>
          <w:rFonts w:ascii="Palatino Linotype" w:hAnsi="Palatino Linotype" w:cs="Arial"/>
          <w:i/>
          <w:color w:val="000000" w:themeColor="text1"/>
          <w:sz w:val="22"/>
          <w:szCs w:val="22"/>
        </w:rPr>
        <w:t xml:space="preserve">. Por tanto, </w:t>
      </w:r>
      <w:r w:rsidRPr="00374A25">
        <w:rPr>
          <w:rFonts w:ascii="Palatino Linotype" w:hAnsi="Palatino Linotype" w:cs="Arial"/>
          <w:b/>
          <w:i/>
          <w:color w:val="000000" w:themeColor="text1"/>
          <w:sz w:val="22"/>
          <w:szCs w:val="22"/>
        </w:rPr>
        <w:t>no basta que el acto de autoridad apenas observe una motivación pro forma pero de una manera incongruente, insuficiente o imprecisa</w:t>
      </w:r>
      <w:r w:rsidRPr="00374A25">
        <w:rPr>
          <w:rFonts w:ascii="Palatino Linotype" w:hAnsi="Palatino Linotype" w:cs="Arial"/>
          <w:i/>
          <w:color w:val="000000" w:themeColor="text1"/>
          <w:sz w:val="22"/>
          <w:szCs w:val="22"/>
        </w:rPr>
        <w:t>, que impida la finalidad del conocimiento, comprobación y defensa pertinente</w:t>
      </w:r>
      <w:r w:rsidRPr="00374A25">
        <w:rPr>
          <w:rFonts w:ascii="Palatino Linotype" w:hAnsi="Palatino Linotype" w:cs="Arial"/>
          <w:b/>
          <w:i/>
          <w:color w:val="000000" w:themeColor="text1"/>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74A25">
        <w:rPr>
          <w:rFonts w:ascii="Palatino Linotype" w:hAnsi="Palatino Linotype" w:cs="Arial"/>
          <w:i/>
          <w:color w:val="000000" w:themeColor="text1"/>
          <w:sz w:val="22"/>
          <w:szCs w:val="22"/>
        </w:rPr>
        <w:t>.” (Sic)</w:t>
      </w:r>
    </w:p>
    <w:p w14:paraId="4A92C36D" w14:textId="77777777" w:rsidR="009C1FEF" w:rsidRPr="00374A25" w:rsidRDefault="009C1FEF" w:rsidP="008E4ED9">
      <w:pPr>
        <w:ind w:left="851" w:right="902"/>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(Énfasis añadido)</w:t>
      </w:r>
    </w:p>
    <w:p w14:paraId="7B5FF86C" w14:textId="77777777" w:rsidR="009C1FEF" w:rsidRPr="00374A25" w:rsidRDefault="009C1FEF" w:rsidP="008E4ED9">
      <w:pPr>
        <w:ind w:left="851" w:right="902"/>
        <w:jc w:val="both"/>
        <w:rPr>
          <w:rFonts w:ascii="Palatino Linotype" w:hAnsi="Palatino Linotype" w:cs="Arial"/>
          <w:i/>
          <w:color w:val="000000" w:themeColor="text1"/>
          <w:sz w:val="22"/>
          <w:szCs w:val="22"/>
        </w:rPr>
      </w:pPr>
    </w:p>
    <w:p w14:paraId="2BCA408B" w14:textId="77777777" w:rsidR="009C1FEF" w:rsidRPr="00374A25" w:rsidRDefault="009C1FEF" w:rsidP="00033AF8">
      <w:pPr>
        <w:spacing w:line="360" w:lineRule="auto"/>
        <w:jc w:val="both"/>
        <w:rPr>
          <w:rFonts w:ascii="Palatino Linotype" w:hAnsi="Palatino Linotype" w:cs="Arial"/>
          <w:i/>
          <w:color w:val="000000" w:themeColor="text1"/>
          <w:sz w:val="22"/>
          <w:szCs w:val="22"/>
        </w:rPr>
      </w:pPr>
      <w:r w:rsidRPr="00374A25">
        <w:rPr>
          <w:rFonts w:ascii="Palatino Linotype" w:hAnsi="Palatino Linotype" w:cs="Arial"/>
          <w:color w:val="000000" w:themeColor="text1"/>
        </w:rPr>
        <w:t xml:space="preserve">En consecuencia, la fundamentación y motivación implica que en el acto de </w:t>
      </w:r>
      <w:r w:rsidRPr="00374A25">
        <w:rPr>
          <w:rFonts w:ascii="Palatino Linotype" w:hAnsi="Palatino Linotype"/>
          <w:color w:val="000000" w:themeColor="text1"/>
        </w:rPr>
        <w:t>autoridad</w:t>
      </w:r>
      <w:r w:rsidRPr="00374A25">
        <w:rPr>
          <w:rFonts w:ascii="Palatino Linotype" w:hAnsi="Palatino Linotype" w:cs="Arial"/>
          <w:color w:val="000000" w:themeColor="text1"/>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091AF156" w14:textId="77777777" w:rsidR="009C1FEF" w:rsidRPr="00374A25" w:rsidRDefault="009C1FEF" w:rsidP="00033AF8">
      <w:pPr>
        <w:spacing w:line="360" w:lineRule="auto"/>
        <w:jc w:val="both"/>
        <w:rPr>
          <w:rFonts w:ascii="Palatino Linotype" w:hAnsi="Palatino Linotype"/>
          <w:color w:val="000000" w:themeColor="text1"/>
          <w:lang w:val="es-ES" w:eastAsia="es-MX"/>
        </w:rPr>
      </w:pPr>
    </w:p>
    <w:p w14:paraId="69A925BD" w14:textId="77777777" w:rsidR="009C1FEF" w:rsidRPr="00374A25" w:rsidRDefault="009C1FEF"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Es así </w:t>
      </w:r>
      <w:r w:rsidRPr="00374A25">
        <w:rPr>
          <w:rFonts w:ascii="Palatino Linotype" w:hAnsi="Palatino Linotype" w:cs="Arial"/>
          <w:color w:val="000000" w:themeColor="text1"/>
        </w:rPr>
        <w:t>que</w:t>
      </w:r>
      <w:r w:rsidRPr="00374A25">
        <w:rPr>
          <w:rFonts w:ascii="Palatino Linotype" w:hAnsi="Palatino Linotype"/>
          <w:color w:val="000000" w:themeColor="text1"/>
        </w:rPr>
        <w:t xml:space="preserve">, la respuesta proporcionada carece de la debía motivación, la cual consiste en que las determinaciones emitidas en materia de transparencia y acceso a la información deben estar debidamente </w:t>
      </w:r>
      <w:r w:rsidRPr="00374A25">
        <w:rPr>
          <w:rFonts w:ascii="Palatino Linotype" w:hAnsi="Palatino Linotype"/>
          <w:b/>
          <w:color w:val="000000" w:themeColor="text1"/>
        </w:rPr>
        <w:t>fundadas</w:t>
      </w:r>
      <w:r w:rsidRPr="00374A25">
        <w:rPr>
          <w:rFonts w:ascii="Palatino Linotype" w:hAnsi="Palatino Linotype"/>
          <w:color w:val="000000" w:themeColor="text1"/>
        </w:rPr>
        <w:t xml:space="preserve"> y </w:t>
      </w:r>
      <w:r w:rsidRPr="00374A25">
        <w:rPr>
          <w:rFonts w:ascii="Palatino Linotype" w:hAnsi="Palatino Linotype"/>
          <w:b/>
          <w:color w:val="000000" w:themeColor="text1"/>
        </w:rPr>
        <w:t>motivadas</w:t>
      </w:r>
      <w:r w:rsidRPr="00374A25">
        <w:rPr>
          <w:rFonts w:ascii="Palatino Linotype" w:hAnsi="Palatino Linotype"/>
          <w:color w:val="000000" w:themeColor="text1"/>
        </w:rPr>
        <w:t xml:space="preserve">, pues en ellas no solo deben </w:t>
      </w:r>
      <w:r w:rsidRPr="00374A25">
        <w:rPr>
          <w:rFonts w:ascii="Palatino Linotype" w:hAnsi="Palatino Linotype"/>
          <w:b/>
          <w:color w:val="000000" w:themeColor="text1"/>
        </w:rPr>
        <w:t>citarse los preceptos legales aplicables</w:t>
      </w:r>
      <w:r w:rsidRPr="00374A25">
        <w:rPr>
          <w:rFonts w:ascii="Palatino Linotype" w:hAnsi="Palatino Linotype"/>
          <w:color w:val="000000" w:themeColor="text1"/>
        </w:rPr>
        <w:t xml:space="preserve">, </w:t>
      </w:r>
      <w:r w:rsidRPr="00374A25">
        <w:rPr>
          <w:rFonts w:ascii="Palatino Linotype" w:hAnsi="Palatino Linotype"/>
          <w:b/>
          <w:color w:val="000000" w:themeColor="text1"/>
        </w:rPr>
        <w:t xml:space="preserve">sino las circunstancias especiales, razones particulares o causas inmediatas que se hayan tenido en consideración para su emisión, </w:t>
      </w:r>
      <w:r w:rsidRPr="00374A25">
        <w:rPr>
          <w:rFonts w:ascii="Palatino Linotype" w:hAnsi="Palatino Linotype"/>
          <w:color w:val="000000" w:themeColor="text1"/>
        </w:rPr>
        <w:t xml:space="preserve">debiendo existir una adecuación entre los </w:t>
      </w:r>
      <w:r w:rsidRPr="00374A25">
        <w:rPr>
          <w:rFonts w:ascii="Palatino Linotype" w:hAnsi="Palatino Linotype"/>
          <w:b/>
          <w:color w:val="000000" w:themeColor="text1"/>
        </w:rPr>
        <w:t>motivos aducidos</w:t>
      </w:r>
      <w:r w:rsidRPr="00374A25">
        <w:rPr>
          <w:rFonts w:ascii="Palatino Linotype" w:hAnsi="Palatino Linotype"/>
          <w:color w:val="000000" w:themeColor="text1"/>
        </w:rPr>
        <w:t xml:space="preserve"> y las normas aplicadas al caso concreto, cuestión que simplemente no aconteció en el presente caso; sirve de apoyo al razonamiento anterior, la siguiente Jurisprudencia emitida por el Poder Judicial de la Federación:</w:t>
      </w:r>
    </w:p>
    <w:p w14:paraId="0AB59B65" w14:textId="77777777" w:rsidR="009C1FEF" w:rsidRPr="00374A25" w:rsidRDefault="009C1FEF" w:rsidP="008E4ED9">
      <w:pPr>
        <w:autoSpaceDE w:val="0"/>
        <w:autoSpaceDN w:val="0"/>
        <w:adjustRightInd w:val="0"/>
        <w:ind w:left="851" w:right="899"/>
        <w:jc w:val="both"/>
        <w:rPr>
          <w:rFonts w:ascii="Palatino Linotype" w:eastAsiaTheme="minorEastAsia" w:hAnsi="Palatino Linotype" w:cs="Arial"/>
          <w:b/>
          <w:bCs/>
          <w:i/>
          <w:iCs/>
          <w:color w:val="000000" w:themeColor="text1"/>
          <w:sz w:val="22"/>
          <w:szCs w:val="22"/>
        </w:rPr>
      </w:pPr>
      <w:r w:rsidRPr="00374A25">
        <w:rPr>
          <w:rFonts w:ascii="Palatino Linotype" w:eastAsiaTheme="minorEastAsia" w:hAnsi="Palatino Linotype" w:cs="Arial-ItalicMT"/>
          <w:i/>
          <w:iCs/>
          <w:color w:val="000000" w:themeColor="text1"/>
          <w:sz w:val="22"/>
          <w:szCs w:val="22"/>
        </w:rPr>
        <w:lastRenderedPageBreak/>
        <w:t>“</w:t>
      </w:r>
      <w:r w:rsidRPr="00374A25">
        <w:rPr>
          <w:rFonts w:ascii="Palatino Linotype" w:eastAsiaTheme="minorEastAsia" w:hAnsi="Palatino Linotype" w:cs="Arial"/>
          <w:b/>
          <w:bCs/>
          <w:i/>
          <w:iCs/>
          <w:color w:val="000000" w:themeColor="text1"/>
          <w:sz w:val="22"/>
          <w:szCs w:val="22"/>
        </w:rPr>
        <w:t>FUNDAMENTACIÓN Y MOTIVACIÓN. LA DIFERENCIA ENTRE LA FALTA Y LA INDEBIDA SATISFACCIÓN DE AMBOS REQUISITOS CONSTITUCIONALES TRASCIENDE AL ORDEN EN QUE DEBEN ESTUDIARSE LOS CONCEPTOS DE VIOLACIÓN Y A LOS EFECTOS DEL FALLO PROTECTOR.</w:t>
      </w:r>
    </w:p>
    <w:p w14:paraId="741723AA" w14:textId="77777777" w:rsidR="009C1FEF" w:rsidRPr="00374A25" w:rsidRDefault="009C1FEF" w:rsidP="008E4ED9">
      <w:pPr>
        <w:autoSpaceDE w:val="0"/>
        <w:autoSpaceDN w:val="0"/>
        <w:adjustRightInd w:val="0"/>
        <w:ind w:left="851" w:right="899"/>
        <w:jc w:val="both"/>
        <w:rPr>
          <w:rFonts w:ascii="Palatino Linotype" w:eastAsiaTheme="minorEastAsia" w:hAnsi="Palatino Linotype" w:cs="Arial"/>
          <w:i/>
          <w:iCs/>
          <w:color w:val="000000" w:themeColor="text1"/>
          <w:sz w:val="22"/>
          <w:szCs w:val="22"/>
        </w:rPr>
      </w:pPr>
      <w:r w:rsidRPr="00374A25">
        <w:rPr>
          <w:rFonts w:ascii="Palatino Linotype" w:eastAsiaTheme="minorEastAsia" w:hAnsi="Palatino Linotype" w:cs="Arial"/>
          <w:b/>
          <w:bCs/>
          <w:i/>
          <w:iCs/>
          <w:color w:val="000000" w:themeColor="text1"/>
          <w:sz w:val="22"/>
          <w:szCs w:val="22"/>
        </w:rPr>
        <w:t xml:space="preserve">La falta de fundamentación y motivación es una violación formal </w:t>
      </w:r>
      <w:r w:rsidRPr="00374A25">
        <w:rPr>
          <w:rFonts w:ascii="Palatino Linotype" w:eastAsiaTheme="minorEastAsia" w:hAnsi="Palatino Linotype" w:cs="Arial"/>
          <w:i/>
          <w:iCs/>
          <w:color w:val="000000" w:themeColor="text1"/>
          <w:sz w:val="22"/>
          <w:szCs w:val="22"/>
        </w:rPr>
        <w:t xml:space="preserve">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w:t>
      </w:r>
      <w:r w:rsidRPr="00374A25">
        <w:rPr>
          <w:rFonts w:ascii="Palatino Linotype" w:eastAsiaTheme="minorEastAsia" w:hAnsi="Palatino Linotype" w:cs="Arial"/>
          <w:b/>
          <w:bCs/>
          <w:i/>
          <w:iCs/>
          <w:color w:val="000000" w:themeColor="text1"/>
          <w:sz w:val="22"/>
          <w:szCs w:val="22"/>
        </w:rPr>
        <w:t xml:space="preserve">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w:t>
      </w:r>
      <w:r w:rsidRPr="00374A25">
        <w:rPr>
          <w:rFonts w:ascii="Palatino Linotype" w:eastAsiaTheme="minorEastAsia" w:hAnsi="Palatino Linotype" w:cs="Arial"/>
          <w:i/>
          <w:iCs/>
          <w:color w:val="000000" w:themeColor="text1"/>
          <w:sz w:val="22"/>
          <w:szCs w:val="22"/>
        </w:rPr>
        <w:t xml:space="preserve">De manera que la falta de fundamentación y motivación significa la carencia o ausencia de tales requisitos, mientras que </w:t>
      </w:r>
      <w:r w:rsidRPr="00374A25">
        <w:rPr>
          <w:rFonts w:ascii="Palatino Linotype" w:eastAsiaTheme="minorEastAsia" w:hAnsi="Palatino Linotype" w:cs="Arial"/>
          <w:b/>
          <w:bCs/>
          <w:i/>
          <w:iCs/>
          <w:color w:val="000000" w:themeColor="text1"/>
          <w:sz w:val="22"/>
          <w:szCs w:val="22"/>
        </w:rPr>
        <w:t>la indebida o incorrecta fundamentación y motivación entraña la presencia de ambos requisitos constitucionales, pero con un desajuste entre la aplicación de normas y los razonamientos formulados por la autoridad con el caso concreto</w:t>
      </w:r>
      <w:r w:rsidRPr="00374A25">
        <w:rPr>
          <w:rFonts w:ascii="Palatino Linotype" w:eastAsiaTheme="minorEastAsia" w:hAnsi="Palatino Linotype" w:cs="Arial"/>
          <w:i/>
          <w:iCs/>
          <w:color w:val="000000" w:themeColor="text1"/>
          <w:sz w:val="22"/>
          <w:szCs w:val="22"/>
        </w:rPr>
        <w:t xml:space="preserve">.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w:t>
      </w:r>
      <w:r w:rsidRPr="00374A25">
        <w:rPr>
          <w:rFonts w:ascii="Palatino Linotype" w:eastAsiaTheme="minorEastAsia" w:hAnsi="Palatino Linotype" w:cs="Arial"/>
          <w:b/>
          <w:bCs/>
          <w:i/>
          <w:iCs/>
          <w:color w:val="000000" w:themeColor="text1"/>
          <w:sz w:val="22"/>
          <w:szCs w:val="22"/>
        </w:rPr>
        <w:t>segundo caso consiste en una violación material o de fondo porque se ha cumplido con la forma mediante la expresión de fundamentos y motivos, pero unos y otros son incorrectos</w:t>
      </w:r>
      <w:r w:rsidRPr="00374A25">
        <w:rPr>
          <w:rFonts w:ascii="Palatino Linotype" w:eastAsiaTheme="minorEastAsia" w:hAnsi="Palatino Linotype" w:cs="Arial"/>
          <w:i/>
          <w:iCs/>
          <w:color w:val="000000" w:themeColor="text1"/>
          <w:sz w:val="22"/>
          <w:szCs w:val="22"/>
        </w:rPr>
        <w:t xml:space="preserve">,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w:t>
      </w:r>
      <w:r w:rsidRPr="00374A25">
        <w:rPr>
          <w:rFonts w:ascii="Palatino Linotype" w:eastAsiaTheme="minorEastAsia" w:hAnsi="Palatino Linotype" w:cs="Arial"/>
          <w:i/>
          <w:iCs/>
          <w:color w:val="000000" w:themeColor="text1"/>
          <w:sz w:val="22"/>
          <w:szCs w:val="22"/>
        </w:rPr>
        <w:lastRenderedPageBreak/>
        <w:t xml:space="preserve">uno y otro caso, pues aunque existe un elemento común, o sea, que la autoridad deje insubsistente el acto inconstitucional, en el primer supuesto será para que </w:t>
      </w:r>
      <w:r w:rsidRPr="00374A25">
        <w:rPr>
          <w:rFonts w:ascii="Palatino Linotype" w:eastAsiaTheme="minorEastAsia" w:hAnsi="Palatino Linotype" w:cs="Arial"/>
          <w:b/>
          <w:bCs/>
          <w:i/>
          <w:iCs/>
          <w:color w:val="000000" w:themeColor="text1"/>
          <w:sz w:val="22"/>
          <w:szCs w:val="22"/>
        </w:rPr>
        <w:t>subsane la irregularidad expresando la fundamentación y motivación antes ausente</w:t>
      </w:r>
      <w:r w:rsidRPr="00374A25">
        <w:rPr>
          <w:rFonts w:ascii="Palatino Linotype" w:eastAsiaTheme="minorEastAsia" w:hAnsi="Palatino Linotype" w:cs="Arial"/>
          <w:i/>
          <w:iCs/>
          <w:color w:val="000000" w:themeColor="text1"/>
          <w:sz w:val="22"/>
          <w:szCs w:val="22"/>
        </w:rPr>
        <w:t>,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36C036E1" w14:textId="77777777" w:rsidR="009C1FEF" w:rsidRPr="00374A25" w:rsidRDefault="009C1FEF" w:rsidP="008E4ED9">
      <w:pPr>
        <w:autoSpaceDE w:val="0"/>
        <w:autoSpaceDN w:val="0"/>
        <w:adjustRightInd w:val="0"/>
        <w:ind w:left="851" w:right="1417"/>
        <w:jc w:val="both"/>
        <w:rPr>
          <w:rFonts w:ascii="Palatino Linotype" w:eastAsiaTheme="minorEastAsia" w:hAnsi="Palatino Linotype" w:cs="Arial"/>
          <w:i/>
          <w:iCs/>
          <w:color w:val="000000" w:themeColor="text1"/>
          <w:sz w:val="22"/>
          <w:szCs w:val="22"/>
        </w:rPr>
      </w:pPr>
      <w:r w:rsidRPr="00374A25">
        <w:rPr>
          <w:rFonts w:ascii="Palatino Linotype" w:eastAsiaTheme="minorEastAsia" w:hAnsi="Palatino Linotype" w:cs="Arial"/>
          <w:i/>
          <w:iCs/>
          <w:color w:val="000000" w:themeColor="text1"/>
          <w:sz w:val="22"/>
          <w:szCs w:val="22"/>
        </w:rPr>
        <w:t>(Énfasis añadido)</w:t>
      </w:r>
    </w:p>
    <w:p w14:paraId="5E427B9C" w14:textId="77777777" w:rsidR="00621F8F" w:rsidRPr="00374A25" w:rsidRDefault="00621F8F" w:rsidP="008E4ED9">
      <w:pPr>
        <w:jc w:val="both"/>
        <w:rPr>
          <w:rFonts w:ascii="Palatino Linotype" w:hAnsi="Palatino Linotype" w:cs="Arial"/>
          <w:color w:val="000000" w:themeColor="text1"/>
          <w:lang w:eastAsia="es-MX"/>
        </w:rPr>
      </w:pPr>
    </w:p>
    <w:p w14:paraId="6BA6F3FD" w14:textId="74B2D148" w:rsidR="0074261F" w:rsidRPr="00374A25" w:rsidRDefault="0001262B" w:rsidP="00033AF8">
      <w:pPr>
        <w:spacing w:line="360" w:lineRule="auto"/>
        <w:jc w:val="both"/>
        <w:rPr>
          <w:rFonts w:ascii="Palatino Linotype" w:hAnsi="Palatino Linotype" w:cs="Tahoma"/>
          <w:bCs/>
          <w:color w:val="000000" w:themeColor="text1"/>
          <w:szCs w:val="22"/>
        </w:rPr>
      </w:pPr>
      <w:r w:rsidRPr="00374A25">
        <w:rPr>
          <w:rFonts w:ascii="Palatino Linotype" w:hAnsi="Palatino Linotype" w:cs="Arial"/>
          <w:color w:val="000000" w:themeColor="text1"/>
          <w:lang w:eastAsia="es-MX"/>
        </w:rPr>
        <w:t xml:space="preserve">Por otro lado, </w:t>
      </w:r>
      <w:r w:rsidR="00DC7FAF" w:rsidRPr="00374A25">
        <w:rPr>
          <w:rFonts w:ascii="Palatino Linotype" w:hAnsi="Palatino Linotype" w:cs="Arial"/>
          <w:color w:val="000000" w:themeColor="text1"/>
          <w:lang w:eastAsia="es-MX"/>
        </w:rPr>
        <w:t>en relación</w:t>
      </w:r>
      <w:r w:rsidRPr="00374A25">
        <w:rPr>
          <w:rFonts w:ascii="Palatino Linotype" w:hAnsi="Palatino Linotype" w:cs="Arial"/>
          <w:color w:val="000000" w:themeColor="text1"/>
          <w:lang w:eastAsia="es-MX"/>
        </w:rPr>
        <w:t xml:space="preserve"> al requerimiento realizado por el particular identificado con </w:t>
      </w:r>
      <w:r w:rsidR="00F80ADA" w:rsidRPr="00374A25">
        <w:rPr>
          <w:rFonts w:ascii="Palatino Linotype" w:hAnsi="Palatino Linotype" w:cs="Arial"/>
          <w:color w:val="000000" w:themeColor="text1"/>
          <w:lang w:eastAsia="es-MX"/>
        </w:rPr>
        <w:t>los</w:t>
      </w:r>
      <w:r w:rsidRPr="00374A25">
        <w:rPr>
          <w:rFonts w:ascii="Palatino Linotype" w:hAnsi="Palatino Linotype" w:cs="Arial"/>
          <w:color w:val="000000" w:themeColor="text1"/>
          <w:lang w:eastAsia="es-MX"/>
        </w:rPr>
        <w:t xml:space="preserve"> numeral</w:t>
      </w:r>
      <w:r w:rsidR="00F80ADA" w:rsidRPr="00374A25">
        <w:rPr>
          <w:rFonts w:ascii="Palatino Linotype" w:hAnsi="Palatino Linotype" w:cs="Arial"/>
          <w:color w:val="000000" w:themeColor="text1"/>
          <w:lang w:eastAsia="es-MX"/>
        </w:rPr>
        <w:t>es</w:t>
      </w:r>
      <w:r w:rsidRPr="00374A25">
        <w:rPr>
          <w:rFonts w:ascii="Palatino Linotype" w:hAnsi="Palatino Linotype" w:cs="Arial"/>
          <w:color w:val="000000" w:themeColor="text1"/>
          <w:lang w:eastAsia="es-MX"/>
        </w:rPr>
        <w:t xml:space="preserve"> 8</w:t>
      </w:r>
      <w:r w:rsidR="00F80ADA" w:rsidRPr="00374A25">
        <w:rPr>
          <w:rFonts w:ascii="Palatino Linotype" w:hAnsi="Palatino Linotype" w:cs="Arial"/>
          <w:color w:val="000000" w:themeColor="text1"/>
          <w:lang w:eastAsia="es-MX"/>
        </w:rPr>
        <w:t xml:space="preserve"> y 9</w:t>
      </w:r>
      <w:r w:rsidRPr="00374A25">
        <w:rPr>
          <w:rFonts w:ascii="Palatino Linotype" w:hAnsi="Palatino Linotype" w:cs="Arial"/>
          <w:color w:val="000000" w:themeColor="text1"/>
          <w:lang w:eastAsia="es-MX"/>
        </w:rPr>
        <w:t>, relacionado con el número, tipo de unidades, marca, modelo y año, especificando el estado actual, número económico, serie y/o placa</w:t>
      </w:r>
      <w:r w:rsidR="00F80ADA" w:rsidRPr="00374A25">
        <w:rPr>
          <w:rFonts w:ascii="Palatino Linotype" w:hAnsi="Palatino Linotype" w:cs="Arial"/>
          <w:color w:val="000000" w:themeColor="text1"/>
          <w:lang w:eastAsia="es-MX"/>
        </w:rPr>
        <w:t xml:space="preserve"> con las que cuenta la Dirección de Seguridad Pública, Tránsito y Bomberos, para el auxilio de las labores de seguridad pública municipal; así como el valor monetario y modalidad con las que fueron adquiridas (donación, arrendamiento, comodato, compraventa, etc</w:t>
      </w:r>
      <w:r w:rsidR="00DC7FAF" w:rsidRPr="00374A25">
        <w:rPr>
          <w:rFonts w:ascii="Palatino Linotype" w:hAnsi="Palatino Linotype" w:cs="Arial"/>
          <w:color w:val="000000" w:themeColor="text1"/>
          <w:lang w:eastAsia="es-MX"/>
        </w:rPr>
        <w:t>.</w:t>
      </w:r>
      <w:r w:rsidR="00F80ADA" w:rsidRPr="00374A25">
        <w:rPr>
          <w:rFonts w:ascii="Palatino Linotype" w:hAnsi="Palatino Linotype" w:cs="Arial"/>
          <w:color w:val="000000" w:themeColor="text1"/>
          <w:lang w:eastAsia="es-MX"/>
        </w:rPr>
        <w:t xml:space="preserve">); </w:t>
      </w:r>
      <w:r w:rsidRPr="00374A25">
        <w:rPr>
          <w:rFonts w:ascii="Palatino Linotype" w:hAnsi="Palatino Linotype" w:cs="Arial"/>
          <w:color w:val="000000" w:themeColor="text1"/>
          <w:lang w:eastAsia="es-MX"/>
        </w:rPr>
        <w:t xml:space="preserve">al respecto, </w:t>
      </w:r>
      <w:r w:rsidR="00DC7FAF" w:rsidRPr="00374A25">
        <w:rPr>
          <w:rFonts w:ascii="Palatino Linotype" w:hAnsi="Palatino Linotype" w:cs="Arial"/>
          <w:color w:val="000000" w:themeColor="text1"/>
          <w:lang w:eastAsia="es-MX"/>
        </w:rPr>
        <w:t>el Pleno de este Instituto advierte que dicho requerimiento puede ser atendido de manera enunciativa más no limitativa con la entrega del “</w:t>
      </w:r>
      <w:r w:rsidR="00DC7FAF" w:rsidRPr="00374A25">
        <w:rPr>
          <w:rFonts w:ascii="Palatino Linotype" w:hAnsi="Palatino Linotype"/>
          <w:color w:val="000000" w:themeColor="text1"/>
        </w:rPr>
        <w:t>Inventario General de Parque Vehicular”, el cual conforme</w:t>
      </w:r>
      <w:r w:rsidR="0074261F" w:rsidRPr="00374A25">
        <w:rPr>
          <w:rFonts w:ascii="Palatino Linotype" w:hAnsi="Palatino Linotype"/>
          <w:color w:val="000000" w:themeColor="text1"/>
        </w:rPr>
        <w:t xml:space="preserve"> a</w:t>
      </w:r>
      <w:r w:rsidR="00CD52E5" w:rsidRPr="00374A25">
        <w:rPr>
          <w:rFonts w:ascii="Palatino Linotype" w:hAnsi="Palatino Linotype" w:cs="Tahoma"/>
          <w:color w:val="000000" w:themeColor="text1"/>
          <w:sz w:val="22"/>
          <w:szCs w:val="22"/>
          <w:lang w:val="es-ES"/>
        </w:rPr>
        <w:t>l Instructivo</w:t>
      </w:r>
      <w:r w:rsidR="00CD52E5" w:rsidRPr="00374A25">
        <w:rPr>
          <w:rFonts w:ascii="Palatino Linotype" w:hAnsi="Palatino Linotype" w:cs="Tahoma"/>
          <w:color w:val="000000" w:themeColor="text1"/>
          <w:sz w:val="22"/>
          <w:szCs w:val="22"/>
        </w:rPr>
        <w:t xml:space="preserve"> </w:t>
      </w:r>
      <w:r w:rsidR="00CD52E5" w:rsidRPr="00374A25">
        <w:rPr>
          <w:rFonts w:ascii="Palatino Linotype" w:hAnsi="Palatino Linotype" w:cs="Tahoma"/>
          <w:bCs/>
          <w:color w:val="000000" w:themeColor="text1"/>
          <w:sz w:val="22"/>
          <w:szCs w:val="22"/>
        </w:rPr>
        <w:t>para la Integración del Informe Trimestral de los Sujetos de Fiscalización Municipales</w:t>
      </w:r>
      <w:r w:rsidR="00CD52E5" w:rsidRPr="00374A25">
        <w:rPr>
          <w:rStyle w:val="Refdenotaalpie"/>
          <w:rFonts w:ascii="Palatino Linotype" w:hAnsi="Palatino Linotype" w:cs="Tahoma"/>
          <w:bCs/>
          <w:color w:val="000000" w:themeColor="text1"/>
          <w:sz w:val="22"/>
          <w:szCs w:val="22"/>
        </w:rPr>
        <w:footnoteReference w:id="5"/>
      </w:r>
      <w:r w:rsidR="00CD52E5" w:rsidRPr="00374A25">
        <w:rPr>
          <w:rFonts w:ascii="Palatino Linotype" w:hAnsi="Palatino Linotype" w:cs="Tahoma"/>
          <w:bCs/>
          <w:color w:val="000000" w:themeColor="text1"/>
          <w:sz w:val="22"/>
          <w:szCs w:val="22"/>
        </w:rPr>
        <w:t xml:space="preserve">; </w:t>
      </w:r>
      <w:r w:rsidR="0074261F" w:rsidRPr="00374A25">
        <w:rPr>
          <w:rFonts w:ascii="Palatino Linotype" w:hAnsi="Palatino Linotype"/>
          <w:color w:val="000000" w:themeColor="text1"/>
        </w:rPr>
        <w:t>dentro del Instructivo Módulo 1, en el apartado 17, describe cómo debe llevarse a cabo la presentación de la información tal y como se muestra en las siguientes imágenes:</w:t>
      </w:r>
    </w:p>
    <w:p w14:paraId="63C08479" w14:textId="77777777" w:rsidR="0074261F" w:rsidRPr="00374A25" w:rsidRDefault="0074261F" w:rsidP="00033AF8">
      <w:pPr>
        <w:spacing w:line="360" w:lineRule="auto"/>
        <w:jc w:val="both"/>
        <w:rPr>
          <w:rFonts w:ascii="Palatino Linotype" w:hAnsi="Palatino Linotype" w:cs="Tahoma"/>
          <w:bCs/>
          <w:color w:val="000000" w:themeColor="text1"/>
          <w:sz w:val="22"/>
          <w:szCs w:val="22"/>
        </w:rPr>
      </w:pPr>
    </w:p>
    <w:p w14:paraId="00664C56" w14:textId="77777777" w:rsidR="00DC7FAF" w:rsidRPr="00374A25" w:rsidRDefault="00DC7FAF" w:rsidP="00033AF8">
      <w:pPr>
        <w:tabs>
          <w:tab w:val="left" w:pos="8222"/>
        </w:tabs>
        <w:spacing w:line="360" w:lineRule="auto"/>
        <w:ind w:right="-28"/>
        <w:jc w:val="center"/>
        <w:rPr>
          <w:rFonts w:ascii="Palatino Linotype" w:hAnsi="Palatino Linotype" w:cs="Tahoma"/>
          <w:bCs/>
          <w:color w:val="000000" w:themeColor="text1"/>
          <w:szCs w:val="22"/>
        </w:rPr>
      </w:pPr>
      <w:r w:rsidRPr="00374A25">
        <w:rPr>
          <w:rFonts w:ascii="Palatino Linotype" w:hAnsi="Palatino Linotype"/>
          <w:noProof/>
          <w:color w:val="000000" w:themeColor="text1"/>
          <w:lang w:eastAsia="es-MX"/>
        </w:rPr>
        <w:lastRenderedPageBreak/>
        <w:t xml:space="preserve"> </w:t>
      </w:r>
      <w:r w:rsidRPr="00374A25">
        <w:rPr>
          <w:rFonts w:ascii="Palatino Linotype" w:hAnsi="Palatino Linotype"/>
          <w:noProof/>
          <w:color w:val="000000" w:themeColor="text1"/>
          <w:lang w:eastAsia="es-MX"/>
        </w:rPr>
        <w:drawing>
          <wp:inline distT="0" distB="0" distL="0" distR="0" wp14:anchorId="151115AA" wp14:editId="37C06FAF">
            <wp:extent cx="4933950" cy="1937657"/>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9764" cy="1939940"/>
                    </a:xfrm>
                    <a:prstGeom prst="rect">
                      <a:avLst/>
                    </a:prstGeom>
                  </pic:spPr>
                </pic:pic>
              </a:graphicData>
            </a:graphic>
          </wp:inline>
        </w:drawing>
      </w:r>
    </w:p>
    <w:p w14:paraId="6F8B22AE" w14:textId="77777777" w:rsidR="00DC7FAF" w:rsidRPr="00374A25" w:rsidRDefault="00DC7FAF" w:rsidP="00033AF8">
      <w:pPr>
        <w:tabs>
          <w:tab w:val="left" w:pos="8222"/>
        </w:tabs>
        <w:spacing w:line="360" w:lineRule="auto"/>
        <w:ind w:right="-28"/>
        <w:jc w:val="both"/>
        <w:rPr>
          <w:rFonts w:ascii="Palatino Linotype" w:hAnsi="Palatino Linotype" w:cs="Tahoma"/>
          <w:bCs/>
          <w:color w:val="000000" w:themeColor="text1"/>
          <w:szCs w:val="22"/>
        </w:rPr>
      </w:pPr>
    </w:p>
    <w:p w14:paraId="47BE6A31" w14:textId="0A74BC0F" w:rsidR="00DC7FAF" w:rsidRPr="00374A25" w:rsidRDefault="003A27ED" w:rsidP="00033AF8">
      <w:pPr>
        <w:tabs>
          <w:tab w:val="left" w:pos="8222"/>
        </w:tabs>
        <w:spacing w:line="360" w:lineRule="auto"/>
        <w:ind w:right="-28"/>
        <w:jc w:val="center"/>
        <w:rPr>
          <w:rFonts w:ascii="Palatino Linotype" w:hAnsi="Palatino Linotype" w:cs="Tahoma"/>
          <w:bCs/>
          <w:color w:val="000000" w:themeColor="text1"/>
          <w:szCs w:val="22"/>
        </w:rPr>
      </w:pPr>
      <w:r w:rsidRPr="00374A25">
        <w:rPr>
          <w:rFonts w:ascii="Palatino Linotype" w:hAnsi="Palatino Linotype"/>
          <w:noProof/>
          <w:color w:val="000000" w:themeColor="text1"/>
          <w:lang w:eastAsia="es-MX"/>
        </w:rPr>
        <mc:AlternateContent>
          <mc:Choice Requires="wps">
            <w:drawing>
              <wp:anchor distT="0" distB="0" distL="114300" distR="114300" simplePos="0" relativeHeight="251670528" behindDoc="0" locked="0" layoutInCell="1" allowOverlap="1" wp14:anchorId="3B5F369C" wp14:editId="66371BFF">
                <wp:simplePos x="0" y="0"/>
                <wp:positionH relativeFrom="column">
                  <wp:posOffset>357233</wp:posOffset>
                </wp:positionH>
                <wp:positionV relativeFrom="paragraph">
                  <wp:posOffset>3828415</wp:posOffset>
                </wp:positionV>
                <wp:extent cx="195943" cy="587828"/>
                <wp:effectExtent l="57150" t="38100" r="52070" b="98425"/>
                <wp:wrapNone/>
                <wp:docPr id="28" name="Abrir llave 28"/>
                <wp:cNvGraphicFramePr/>
                <a:graphic xmlns:a="http://schemas.openxmlformats.org/drawingml/2006/main">
                  <a:graphicData uri="http://schemas.microsoft.com/office/word/2010/wordprocessingShape">
                    <wps:wsp>
                      <wps:cNvSpPr/>
                      <wps:spPr>
                        <a:xfrm>
                          <a:off x="0" y="0"/>
                          <a:ext cx="195943" cy="587828"/>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B426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 o:spid="_x0000_s1026" type="#_x0000_t87" style="position:absolute;margin-left:28.15pt;margin-top:301.45pt;width:15.45pt;height:46.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" adj="600" strokecolor="red" strokeweight="2pt">
                <v:shadow on="t" color="black" opacity="24903f" origin=",.5" offset="0,.55556mm"/>
              </v:shape>
            </w:pict>
          </mc:Fallback>
        </mc:AlternateContent>
      </w:r>
      <w:r w:rsidR="00DC7FAF" w:rsidRPr="00374A25">
        <w:rPr>
          <w:rFonts w:ascii="Palatino Linotype" w:hAnsi="Palatino Linotype"/>
          <w:noProof/>
          <w:color w:val="000000" w:themeColor="text1"/>
          <w:lang w:eastAsia="es-MX"/>
        </w:rPr>
        <w:drawing>
          <wp:inline distT="0" distB="0" distL="0" distR="0" wp14:anchorId="73D4ADBE" wp14:editId="54720905">
            <wp:extent cx="4898662" cy="4952753"/>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7683" cy="4961874"/>
                    </a:xfrm>
                    <a:prstGeom prst="rect">
                      <a:avLst/>
                    </a:prstGeom>
                  </pic:spPr>
                </pic:pic>
              </a:graphicData>
            </a:graphic>
          </wp:inline>
        </w:drawing>
      </w:r>
    </w:p>
    <w:p w14:paraId="7189D4F8" w14:textId="715BC2D7" w:rsidR="00DC7FAF" w:rsidRPr="00374A25" w:rsidRDefault="003A27ED" w:rsidP="00033AF8">
      <w:pPr>
        <w:spacing w:line="360" w:lineRule="auto"/>
        <w:jc w:val="center"/>
        <w:rPr>
          <w:rFonts w:ascii="Palatino Linotype" w:hAnsi="Palatino Linotype" w:cs="Arial"/>
          <w:color w:val="000000" w:themeColor="text1"/>
          <w:lang w:eastAsia="es-CO"/>
        </w:rPr>
      </w:pPr>
      <w:r w:rsidRPr="00374A25">
        <w:rPr>
          <w:rFonts w:ascii="Palatino Linotype" w:hAnsi="Palatino Linotype"/>
          <w:noProof/>
          <w:color w:val="000000" w:themeColor="text1"/>
          <w:lang w:eastAsia="es-MX"/>
        </w:rPr>
        <w:lastRenderedPageBreak/>
        <mc:AlternateContent>
          <mc:Choice Requires="wps">
            <w:drawing>
              <wp:anchor distT="0" distB="0" distL="114300" distR="114300" simplePos="0" relativeHeight="251673600" behindDoc="0" locked="0" layoutInCell="1" allowOverlap="1" wp14:anchorId="684E984E" wp14:editId="150A83C1">
                <wp:simplePos x="0" y="0"/>
                <wp:positionH relativeFrom="column">
                  <wp:posOffset>1031694</wp:posOffset>
                </wp:positionH>
                <wp:positionV relativeFrom="paragraph">
                  <wp:posOffset>1805941</wp:posOffset>
                </wp:positionV>
                <wp:extent cx="2884714" cy="0"/>
                <wp:effectExtent l="38100" t="38100" r="68580" b="95250"/>
                <wp:wrapNone/>
                <wp:docPr id="30" name="Conector recto 30"/>
                <wp:cNvGraphicFramePr/>
                <a:graphic xmlns:a="http://schemas.openxmlformats.org/drawingml/2006/main">
                  <a:graphicData uri="http://schemas.microsoft.com/office/word/2010/wordprocessingShape">
                    <wps:wsp>
                      <wps:cNvCnPr/>
                      <wps:spPr>
                        <a:xfrm>
                          <a:off x="0" y="0"/>
                          <a:ext cx="2884714"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4FBB9" id="Conector recto 3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142.2pt" to="308.4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" strokecolor="red" strokeweight="2pt">
                <v:shadow on="t" color="black" opacity="24903f" origin=",.5" offset="0,.55556mm"/>
              </v:line>
            </w:pict>
          </mc:Fallback>
        </mc:AlternateContent>
      </w:r>
      <w:r w:rsidRPr="00374A25">
        <w:rPr>
          <w:rFonts w:ascii="Palatino Linotype" w:hAnsi="Palatino Linotype"/>
          <w:noProof/>
          <w:color w:val="000000" w:themeColor="text1"/>
          <w:lang w:eastAsia="es-MX"/>
        </w:rPr>
        <mc:AlternateContent>
          <mc:Choice Requires="wps">
            <w:drawing>
              <wp:anchor distT="0" distB="0" distL="114300" distR="114300" simplePos="0" relativeHeight="251671552" behindDoc="0" locked="0" layoutInCell="1" allowOverlap="1" wp14:anchorId="6F807D85" wp14:editId="6FF60186">
                <wp:simplePos x="0" y="0"/>
                <wp:positionH relativeFrom="column">
                  <wp:posOffset>999036</wp:posOffset>
                </wp:positionH>
                <wp:positionV relativeFrom="paragraph">
                  <wp:posOffset>205740</wp:posOffset>
                </wp:positionV>
                <wp:extent cx="1524000" cy="10886"/>
                <wp:effectExtent l="38100" t="38100" r="76200" b="84455"/>
                <wp:wrapNone/>
                <wp:docPr id="29" name="Conector recto 29"/>
                <wp:cNvGraphicFramePr/>
                <a:graphic xmlns:a="http://schemas.openxmlformats.org/drawingml/2006/main">
                  <a:graphicData uri="http://schemas.microsoft.com/office/word/2010/wordprocessingShape">
                    <wps:wsp>
                      <wps:cNvCnPr/>
                      <wps:spPr>
                        <a:xfrm>
                          <a:off x="0" y="0"/>
                          <a:ext cx="1524000" cy="108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61F213" id="Conector recto 2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8.65pt,16.2pt" to="198.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" strokecolor="red" strokeweight="2pt">
                <v:shadow on="t" color="black" opacity="24903f" origin=",.5" offset="0,.55556mm"/>
              </v:line>
            </w:pict>
          </mc:Fallback>
        </mc:AlternateContent>
      </w:r>
      <w:r w:rsidR="00DC7FAF" w:rsidRPr="00374A25">
        <w:rPr>
          <w:rFonts w:ascii="Palatino Linotype" w:hAnsi="Palatino Linotype"/>
          <w:noProof/>
          <w:color w:val="000000" w:themeColor="text1"/>
          <w:lang w:eastAsia="es-MX"/>
        </w:rPr>
        <w:drawing>
          <wp:inline distT="0" distB="0" distL="0" distR="0" wp14:anchorId="290815DF" wp14:editId="31747A62">
            <wp:extent cx="4411436" cy="2028825"/>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3968" cy="2029989"/>
                    </a:xfrm>
                    <a:prstGeom prst="rect">
                      <a:avLst/>
                    </a:prstGeom>
                  </pic:spPr>
                </pic:pic>
              </a:graphicData>
            </a:graphic>
          </wp:inline>
        </w:drawing>
      </w:r>
    </w:p>
    <w:p w14:paraId="4FBC211C" w14:textId="77777777" w:rsidR="00DC7FAF" w:rsidRPr="00374A25" w:rsidRDefault="00DC7FAF" w:rsidP="00033AF8">
      <w:pPr>
        <w:spacing w:line="360" w:lineRule="auto"/>
        <w:jc w:val="both"/>
        <w:rPr>
          <w:rFonts w:ascii="Palatino Linotype" w:hAnsi="Palatino Linotype" w:cs="Arial"/>
          <w:color w:val="000000" w:themeColor="text1"/>
          <w:lang w:eastAsia="es-CO"/>
        </w:rPr>
      </w:pPr>
    </w:p>
    <w:p w14:paraId="3906D4EC" w14:textId="001BC88E" w:rsidR="00D946E4" w:rsidRPr="00374A25" w:rsidRDefault="003A27ED" w:rsidP="00033AF8">
      <w:pPr>
        <w:spacing w:line="360" w:lineRule="auto"/>
        <w:jc w:val="both"/>
        <w:rPr>
          <w:rFonts w:ascii="Palatino Linotype" w:hAnsi="Palatino Linotype" w:cs="Tahoma"/>
          <w:color w:val="000000" w:themeColor="text1"/>
        </w:rPr>
      </w:pPr>
      <w:r w:rsidRPr="00374A25">
        <w:rPr>
          <w:rFonts w:ascii="Palatino Linotype" w:hAnsi="Palatino Linotype" w:cs="Arial"/>
          <w:color w:val="000000" w:themeColor="text1"/>
          <w:lang w:eastAsia="es-CO"/>
        </w:rPr>
        <w:t xml:space="preserve">Derivado de lo anterior, se advierte que parte de la información requerida por el particular está contenida en el </w:t>
      </w:r>
      <w:r w:rsidRPr="00374A25">
        <w:rPr>
          <w:rFonts w:ascii="Palatino Linotype" w:hAnsi="Palatino Linotype" w:cs="Arial"/>
          <w:color w:val="000000" w:themeColor="text1"/>
          <w:lang w:eastAsia="es-MX"/>
        </w:rPr>
        <w:t>“</w:t>
      </w:r>
      <w:r w:rsidRPr="00374A25">
        <w:rPr>
          <w:rFonts w:ascii="Palatino Linotype" w:hAnsi="Palatino Linotype"/>
          <w:color w:val="000000" w:themeColor="text1"/>
        </w:rPr>
        <w:t xml:space="preserve">Inventario General de Parque Vehicular”; asimismo, respecto a la modalidad en que fueron adquiridas; es necesario precisar que </w:t>
      </w:r>
      <w:r w:rsidR="00D946E4" w:rsidRPr="00374A25">
        <w:rPr>
          <w:rFonts w:ascii="Palatino Linotype" w:hAnsi="Palatino Linotype" w:cs="Tahoma"/>
          <w:color w:val="000000" w:themeColor="text1"/>
        </w:rPr>
        <w:t xml:space="preserve">la </w:t>
      </w:r>
      <w:r w:rsidR="00D946E4" w:rsidRPr="00374A25">
        <w:rPr>
          <w:rFonts w:ascii="Palatino Linotype" w:eastAsia="Calibri" w:hAnsi="Palatino Linotype" w:cs="Tahoma"/>
          <w:bCs/>
          <w:iCs/>
          <w:color w:val="000000" w:themeColor="text1"/>
          <w:lang w:eastAsia="en-US"/>
        </w:rPr>
        <w:t>Ley de Contratación Pública del Estado de México</w:t>
      </w:r>
      <w:r w:rsidR="00D946E4" w:rsidRPr="00374A25">
        <w:rPr>
          <w:rStyle w:val="Refdenotaalpie"/>
          <w:rFonts w:ascii="Palatino Linotype" w:hAnsi="Palatino Linotype" w:cs="Arial"/>
          <w:color w:val="000000" w:themeColor="text1"/>
        </w:rPr>
        <w:footnoteReference w:id="6"/>
      </w:r>
      <w:r w:rsidR="00D946E4" w:rsidRPr="00374A25">
        <w:rPr>
          <w:rFonts w:ascii="Palatino Linotype" w:hAnsi="Palatino Linotype" w:cs="Arial"/>
          <w:color w:val="000000" w:themeColor="text1"/>
        </w:rPr>
        <w:t>,</w:t>
      </w:r>
      <w:r w:rsidR="00D946E4" w:rsidRPr="00374A25">
        <w:rPr>
          <w:rFonts w:ascii="Palatino Linotype" w:eastAsia="Calibri" w:hAnsi="Palatino Linotype" w:cs="Tahoma"/>
          <w:bCs/>
          <w:iCs/>
          <w:color w:val="000000" w:themeColor="text1"/>
          <w:lang w:eastAsia="en-US"/>
        </w:rPr>
        <w:t xml:space="preserve"> aplicable al </w:t>
      </w:r>
      <w:r w:rsidR="00D946E4" w:rsidRPr="00374A25">
        <w:rPr>
          <w:rFonts w:ascii="Palatino Linotype" w:eastAsia="Calibri" w:hAnsi="Palatino Linotype" w:cs="Tahoma"/>
          <w:b/>
          <w:bCs/>
          <w:iCs/>
          <w:color w:val="000000" w:themeColor="text1"/>
          <w:lang w:eastAsia="en-US"/>
        </w:rPr>
        <w:t>SUJETO OBLIGADO</w:t>
      </w:r>
      <w:r w:rsidR="00D946E4" w:rsidRPr="00374A25">
        <w:rPr>
          <w:rFonts w:ascii="Palatino Linotype" w:eastAsia="Calibri" w:hAnsi="Palatino Linotype" w:cs="Tahoma"/>
          <w:bCs/>
          <w:iCs/>
          <w:color w:val="000000" w:themeColor="text1"/>
          <w:lang w:eastAsia="en-US"/>
        </w:rPr>
        <w:t>, tiene por objeto regular los actos relativos a la planeación, programación, presupuestación, ejecución y control de la adquisición, enajenación y arrendamiento de bienes, y la contratación de servicios de cualquier naturaleza</w:t>
      </w:r>
      <w:r w:rsidR="00D946E4" w:rsidRPr="00374A25">
        <w:rPr>
          <w:rFonts w:ascii="Palatino Linotype" w:eastAsia="Calibri" w:hAnsi="Palatino Linotype" w:cs="Tahoma"/>
          <w:iCs/>
          <w:color w:val="000000" w:themeColor="text1"/>
          <w:lang w:eastAsia="es-ES_tradnl"/>
        </w:rPr>
        <w:t>, al respecto, señala</w:t>
      </w:r>
      <w:r w:rsidR="00D946E4" w:rsidRPr="00374A25">
        <w:rPr>
          <w:rFonts w:ascii="Palatino Linotype" w:hAnsi="Palatino Linotype" w:cs="Tahoma"/>
          <w:color w:val="000000" w:themeColor="text1"/>
        </w:rPr>
        <w:t xml:space="preserve"> en sus artículos 26, 27, 43 y 65, lo siguiente:</w:t>
      </w:r>
    </w:p>
    <w:p w14:paraId="56233F9E" w14:textId="77777777" w:rsidR="00D946E4" w:rsidRPr="00374A25" w:rsidRDefault="00D946E4" w:rsidP="008E4ED9">
      <w:pPr>
        <w:tabs>
          <w:tab w:val="left" w:pos="4962"/>
        </w:tabs>
        <w:jc w:val="both"/>
        <w:rPr>
          <w:rFonts w:ascii="Palatino Linotype" w:hAnsi="Palatino Linotype" w:cs="Tahoma"/>
          <w:i/>
          <w:color w:val="000000" w:themeColor="text1"/>
          <w:sz w:val="22"/>
          <w:szCs w:val="22"/>
        </w:rPr>
      </w:pPr>
    </w:p>
    <w:p w14:paraId="214C8118" w14:textId="77777777" w:rsidR="00D946E4" w:rsidRPr="00374A25" w:rsidRDefault="00D946E4" w:rsidP="008E4ED9">
      <w:pPr>
        <w:tabs>
          <w:tab w:val="left" w:pos="4962"/>
        </w:tabs>
        <w:ind w:left="851" w:right="899"/>
        <w:contextualSpacing/>
        <w:jc w:val="both"/>
        <w:rPr>
          <w:rFonts w:ascii="Palatino Linotype" w:hAnsi="Palatino Linotype" w:cs="Tahoma"/>
          <w:i/>
          <w:color w:val="000000" w:themeColor="text1"/>
          <w:sz w:val="22"/>
          <w:szCs w:val="22"/>
        </w:rPr>
      </w:pPr>
      <w:r w:rsidRPr="00374A25">
        <w:rPr>
          <w:rFonts w:ascii="Palatino Linotype" w:hAnsi="Palatino Linotype" w:cs="Tahoma"/>
          <w:b/>
          <w:i/>
          <w:color w:val="000000" w:themeColor="text1"/>
          <w:sz w:val="22"/>
          <w:szCs w:val="22"/>
        </w:rPr>
        <w:t>Artículo 26.-</w:t>
      </w:r>
      <w:r w:rsidRPr="00374A25">
        <w:rPr>
          <w:rFonts w:ascii="Palatino Linotype" w:hAnsi="Palatino Linotype" w:cs="Tahoma"/>
          <w:i/>
          <w:color w:val="000000" w:themeColor="text1"/>
          <w:sz w:val="22"/>
          <w:szCs w:val="22"/>
        </w:rPr>
        <w:t xml:space="preserve"> Las adquisiciones, arrendamientos y servicios se adjudicarán a través de licitaciones públicas, mediante convocatoria pública.</w:t>
      </w:r>
    </w:p>
    <w:p w14:paraId="0F013064" w14:textId="77777777" w:rsidR="00D946E4" w:rsidRPr="00374A25" w:rsidRDefault="00D946E4" w:rsidP="008E4ED9">
      <w:pPr>
        <w:tabs>
          <w:tab w:val="left" w:pos="4962"/>
        </w:tabs>
        <w:ind w:left="851" w:right="899"/>
        <w:contextualSpacing/>
        <w:jc w:val="both"/>
        <w:rPr>
          <w:rFonts w:ascii="Palatino Linotype" w:hAnsi="Palatino Linotype" w:cs="Tahoma"/>
          <w:i/>
          <w:color w:val="000000" w:themeColor="text1"/>
          <w:sz w:val="22"/>
          <w:szCs w:val="22"/>
        </w:rPr>
      </w:pPr>
    </w:p>
    <w:p w14:paraId="3BAA286C" w14:textId="77777777" w:rsidR="00D946E4" w:rsidRPr="00374A25" w:rsidRDefault="00D946E4" w:rsidP="008E4ED9">
      <w:pPr>
        <w:tabs>
          <w:tab w:val="left" w:pos="4962"/>
        </w:tabs>
        <w:ind w:left="851" w:right="899"/>
        <w:contextualSpacing/>
        <w:jc w:val="both"/>
        <w:rPr>
          <w:rFonts w:ascii="Palatino Linotype" w:hAnsi="Palatino Linotype" w:cs="Tahoma"/>
          <w:i/>
          <w:color w:val="000000" w:themeColor="text1"/>
          <w:sz w:val="22"/>
          <w:szCs w:val="22"/>
        </w:rPr>
      </w:pPr>
      <w:r w:rsidRPr="00374A25">
        <w:rPr>
          <w:rFonts w:ascii="Palatino Linotype" w:hAnsi="Palatino Linotype" w:cs="Tahoma"/>
          <w:b/>
          <w:i/>
          <w:color w:val="000000" w:themeColor="text1"/>
          <w:sz w:val="22"/>
          <w:szCs w:val="22"/>
        </w:rPr>
        <w:t>Artículo 27.-</w:t>
      </w:r>
      <w:r w:rsidRPr="00374A25">
        <w:rPr>
          <w:rFonts w:ascii="Palatino Linotype" w:hAnsi="Palatino Linotype" w:cs="Tahoma"/>
          <w:i/>
          <w:color w:val="000000" w:themeColor="text1"/>
          <w:sz w:val="22"/>
          <w:szCs w:val="22"/>
        </w:rPr>
        <w:t xml:space="preserve"> La Secretaría, las entidades, los tribunales administrativos y los ayuntamientos </w:t>
      </w:r>
      <w:r w:rsidRPr="00374A25">
        <w:rPr>
          <w:rFonts w:ascii="Palatino Linotype" w:hAnsi="Palatino Linotype" w:cs="Tahoma"/>
          <w:b/>
          <w:i/>
          <w:color w:val="000000" w:themeColor="text1"/>
          <w:sz w:val="22"/>
          <w:szCs w:val="22"/>
        </w:rPr>
        <w:t>podrán adjudicar adquisiciones, arrendamientos y servicios, mediante las excepciones al procedimiento de licitación</w:t>
      </w:r>
      <w:r w:rsidRPr="00374A25">
        <w:rPr>
          <w:rFonts w:ascii="Palatino Linotype" w:hAnsi="Palatino Linotype" w:cs="Tahoma"/>
          <w:i/>
          <w:color w:val="000000" w:themeColor="text1"/>
          <w:sz w:val="22"/>
          <w:szCs w:val="22"/>
        </w:rPr>
        <w:t xml:space="preserve"> que a continuación se señalan:</w:t>
      </w:r>
    </w:p>
    <w:p w14:paraId="09DD84A4" w14:textId="77777777" w:rsidR="00D946E4" w:rsidRPr="00374A25" w:rsidRDefault="00D946E4" w:rsidP="008E4ED9">
      <w:pPr>
        <w:tabs>
          <w:tab w:val="left" w:pos="4962"/>
        </w:tabs>
        <w:ind w:left="851" w:right="899"/>
        <w:contextualSpacing/>
        <w:jc w:val="both"/>
        <w:rPr>
          <w:rFonts w:ascii="Palatino Linotype" w:hAnsi="Palatino Linotype" w:cs="Tahoma"/>
          <w:b/>
          <w:i/>
          <w:color w:val="000000" w:themeColor="text1"/>
          <w:sz w:val="22"/>
          <w:szCs w:val="22"/>
        </w:rPr>
      </w:pPr>
      <w:r w:rsidRPr="00374A25">
        <w:rPr>
          <w:rFonts w:ascii="Palatino Linotype" w:hAnsi="Palatino Linotype" w:cs="Tahoma"/>
          <w:i/>
          <w:color w:val="000000" w:themeColor="text1"/>
          <w:sz w:val="22"/>
          <w:szCs w:val="22"/>
        </w:rPr>
        <w:t xml:space="preserve">I. </w:t>
      </w:r>
      <w:r w:rsidRPr="00374A25">
        <w:rPr>
          <w:rFonts w:ascii="Palatino Linotype" w:hAnsi="Palatino Linotype" w:cs="Tahoma"/>
          <w:b/>
          <w:i/>
          <w:color w:val="000000" w:themeColor="text1"/>
          <w:sz w:val="22"/>
          <w:szCs w:val="22"/>
        </w:rPr>
        <w:t>Invitación restringida.</w:t>
      </w:r>
    </w:p>
    <w:p w14:paraId="12362D0C" w14:textId="77777777" w:rsidR="00D946E4" w:rsidRPr="00374A25" w:rsidRDefault="00D946E4" w:rsidP="008E4ED9">
      <w:pPr>
        <w:tabs>
          <w:tab w:val="left" w:pos="4962"/>
        </w:tabs>
        <w:ind w:left="851" w:right="899"/>
        <w:contextualSpacing/>
        <w:jc w:val="both"/>
        <w:rPr>
          <w:rFonts w:ascii="Palatino Linotype" w:hAnsi="Palatino Linotype" w:cs="Tahoma"/>
          <w:b/>
          <w:i/>
          <w:color w:val="000000" w:themeColor="text1"/>
          <w:sz w:val="22"/>
          <w:szCs w:val="22"/>
        </w:rPr>
      </w:pPr>
      <w:r w:rsidRPr="00374A25">
        <w:rPr>
          <w:rFonts w:ascii="Palatino Linotype" w:hAnsi="Palatino Linotype" w:cs="Tahoma"/>
          <w:b/>
          <w:i/>
          <w:color w:val="000000" w:themeColor="text1"/>
          <w:sz w:val="22"/>
          <w:szCs w:val="22"/>
        </w:rPr>
        <w:t>II. Adjudicación directa</w:t>
      </w:r>
    </w:p>
    <w:p w14:paraId="436AD1F1" w14:textId="77777777" w:rsidR="00D946E4" w:rsidRPr="00374A25" w:rsidRDefault="00D946E4" w:rsidP="008E4ED9">
      <w:pPr>
        <w:tabs>
          <w:tab w:val="left" w:pos="4962"/>
        </w:tabs>
        <w:ind w:left="851" w:right="899"/>
        <w:contextualSpacing/>
        <w:jc w:val="both"/>
        <w:rPr>
          <w:rFonts w:ascii="Palatino Linotype" w:hAnsi="Palatino Linotype" w:cs="Tahoma"/>
          <w:color w:val="000000" w:themeColor="text1"/>
          <w:szCs w:val="22"/>
        </w:rPr>
      </w:pPr>
    </w:p>
    <w:p w14:paraId="7404E74F" w14:textId="77777777" w:rsidR="00D946E4" w:rsidRPr="00374A25" w:rsidRDefault="00D946E4" w:rsidP="008E4ED9">
      <w:pPr>
        <w:tabs>
          <w:tab w:val="left" w:pos="4962"/>
        </w:tabs>
        <w:ind w:left="851" w:right="899"/>
        <w:contextualSpacing/>
        <w:jc w:val="both"/>
        <w:rPr>
          <w:rFonts w:ascii="Palatino Linotype" w:hAnsi="Palatino Linotype" w:cs="Tahoma"/>
          <w:i/>
          <w:color w:val="000000" w:themeColor="text1"/>
          <w:sz w:val="22"/>
          <w:szCs w:val="22"/>
        </w:rPr>
      </w:pPr>
      <w:r w:rsidRPr="00374A25">
        <w:rPr>
          <w:rFonts w:ascii="Palatino Linotype" w:hAnsi="Palatino Linotype" w:cs="Tahoma"/>
          <w:b/>
          <w:i/>
          <w:color w:val="000000" w:themeColor="text1"/>
          <w:sz w:val="22"/>
          <w:szCs w:val="22"/>
        </w:rPr>
        <w:lastRenderedPageBreak/>
        <w:t>Artículo 43.-</w:t>
      </w:r>
      <w:r w:rsidRPr="00374A25">
        <w:rPr>
          <w:rFonts w:ascii="Palatino Linotype" w:hAnsi="Palatino Linotype" w:cs="Tahoma"/>
          <w:i/>
          <w:color w:val="000000" w:themeColor="text1"/>
          <w:sz w:val="22"/>
          <w:szCs w:val="22"/>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7B2ABCF4" w14:textId="77777777" w:rsidR="00D946E4" w:rsidRPr="00374A25" w:rsidRDefault="00D946E4" w:rsidP="008E4ED9">
      <w:pPr>
        <w:tabs>
          <w:tab w:val="left" w:pos="4962"/>
        </w:tabs>
        <w:ind w:left="851" w:right="899"/>
        <w:contextualSpacing/>
        <w:jc w:val="both"/>
        <w:rPr>
          <w:rFonts w:ascii="Palatino Linotype" w:hAnsi="Palatino Linotype" w:cs="Tahoma"/>
          <w:i/>
          <w:color w:val="000000" w:themeColor="text1"/>
          <w:sz w:val="22"/>
          <w:szCs w:val="22"/>
        </w:rPr>
      </w:pPr>
      <w:r w:rsidRPr="00374A25">
        <w:rPr>
          <w:rFonts w:ascii="Palatino Linotype" w:hAnsi="Palatino Linotype" w:cs="Tahoma"/>
          <w:i/>
          <w:color w:val="000000" w:themeColor="text1"/>
          <w:sz w:val="22"/>
          <w:szCs w:val="22"/>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319FD534" w14:textId="77777777" w:rsidR="00D946E4" w:rsidRPr="00374A25" w:rsidRDefault="00D946E4" w:rsidP="008E4ED9">
      <w:pPr>
        <w:tabs>
          <w:tab w:val="left" w:pos="4962"/>
        </w:tabs>
        <w:ind w:left="851" w:right="899"/>
        <w:contextualSpacing/>
        <w:jc w:val="both"/>
        <w:rPr>
          <w:rFonts w:ascii="Palatino Linotype" w:hAnsi="Palatino Linotype" w:cs="Tahoma"/>
          <w:i/>
          <w:color w:val="000000" w:themeColor="text1"/>
          <w:sz w:val="22"/>
          <w:szCs w:val="22"/>
        </w:rPr>
      </w:pPr>
      <w:r w:rsidRPr="00374A25">
        <w:rPr>
          <w:rFonts w:ascii="Palatino Linotype" w:hAnsi="Palatino Linotype" w:cs="Tahoma"/>
          <w:b/>
          <w:i/>
          <w:color w:val="000000" w:themeColor="text1"/>
          <w:sz w:val="22"/>
          <w:szCs w:val="22"/>
        </w:rPr>
        <w:t>Artículo 65.-</w:t>
      </w:r>
      <w:r w:rsidRPr="00374A25">
        <w:rPr>
          <w:rFonts w:ascii="Palatino Linotype" w:hAnsi="Palatino Linotype" w:cs="Tahoma"/>
          <w:i/>
          <w:color w:val="000000" w:themeColor="text1"/>
          <w:sz w:val="22"/>
          <w:szCs w:val="22"/>
        </w:rPr>
        <w:t xml:space="preserve"> La adjudicación de los contratos derivados de los procedimientos de adquisiciones de bienes o servicios, obligará a la convocante y al licitante ganador a </w:t>
      </w:r>
      <w:r w:rsidRPr="00374A25">
        <w:rPr>
          <w:rFonts w:ascii="Palatino Linotype" w:hAnsi="Palatino Linotype" w:cs="Tahoma"/>
          <w:b/>
          <w:i/>
          <w:color w:val="000000" w:themeColor="text1"/>
          <w:sz w:val="22"/>
          <w:szCs w:val="22"/>
        </w:rPr>
        <w:t>suscribir el contrato respectivo</w:t>
      </w:r>
      <w:r w:rsidRPr="00374A25">
        <w:rPr>
          <w:rFonts w:ascii="Palatino Linotype" w:hAnsi="Palatino Linotype" w:cs="Tahoma"/>
          <w:i/>
          <w:color w:val="000000" w:themeColor="text1"/>
          <w:sz w:val="22"/>
          <w:szCs w:val="22"/>
        </w:rPr>
        <w:t>, dentro de los diez días hábiles siguientes al de la notificación del fallo. Los contratos podrán suscribirse mediante el uso de la firma electrónica, en apego a las disposiciones de la Ley de Medios Electrónicos y de su Reglamento.</w:t>
      </w:r>
    </w:p>
    <w:p w14:paraId="5BC2E968" w14:textId="77777777" w:rsidR="00D946E4" w:rsidRPr="00374A25" w:rsidRDefault="00D946E4" w:rsidP="008E4ED9">
      <w:pPr>
        <w:ind w:left="851" w:right="899"/>
        <w:jc w:val="both"/>
        <w:rPr>
          <w:rFonts w:ascii="Palatino Linotype" w:eastAsia="Calibri" w:hAnsi="Palatino Linotype" w:cs="Tahoma"/>
          <w:bCs/>
          <w:color w:val="000000" w:themeColor="text1"/>
          <w:szCs w:val="22"/>
          <w:lang w:val="es-ES" w:eastAsia="en-US"/>
        </w:rPr>
      </w:pPr>
      <w:r w:rsidRPr="00374A25">
        <w:rPr>
          <w:rFonts w:ascii="Palatino Linotype" w:eastAsia="Calibri" w:hAnsi="Palatino Linotype" w:cs="Tahoma"/>
          <w:bCs/>
          <w:color w:val="000000" w:themeColor="text1"/>
          <w:sz w:val="22"/>
          <w:szCs w:val="22"/>
          <w:lang w:val="es-ES" w:eastAsia="en-US"/>
        </w:rPr>
        <w:t>(Énfasis añadido)</w:t>
      </w:r>
    </w:p>
    <w:p w14:paraId="5F81197D" w14:textId="77777777" w:rsidR="00D946E4" w:rsidRPr="00374A25" w:rsidRDefault="00D946E4" w:rsidP="008E4ED9">
      <w:pPr>
        <w:tabs>
          <w:tab w:val="left" w:pos="4962"/>
        </w:tabs>
        <w:jc w:val="both"/>
        <w:rPr>
          <w:rFonts w:ascii="Palatino Linotype" w:hAnsi="Palatino Linotype" w:cs="Tahoma"/>
          <w:b/>
          <w:i/>
          <w:color w:val="000000" w:themeColor="text1"/>
          <w:sz w:val="22"/>
          <w:szCs w:val="22"/>
        </w:rPr>
      </w:pPr>
    </w:p>
    <w:p w14:paraId="76BBC106" w14:textId="77777777" w:rsidR="00D946E4" w:rsidRPr="00374A25" w:rsidRDefault="00D946E4" w:rsidP="00033AF8">
      <w:pPr>
        <w:tabs>
          <w:tab w:val="left" w:pos="4962"/>
        </w:tabs>
        <w:spacing w:line="360" w:lineRule="auto"/>
        <w:jc w:val="both"/>
        <w:rPr>
          <w:rFonts w:ascii="Palatino Linotype" w:hAnsi="Palatino Linotype" w:cs="Tahoma"/>
          <w:color w:val="000000" w:themeColor="text1"/>
        </w:rPr>
      </w:pPr>
      <w:r w:rsidRPr="00374A25">
        <w:rPr>
          <w:rFonts w:ascii="Palatino Linotype" w:hAnsi="Palatino Linotype" w:cs="Tahoma"/>
          <w:color w:val="000000" w:themeColor="text1"/>
        </w:rPr>
        <w:t>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asimismo y derivado de la voluntad expresa de los contratantes, puede existir constancias que den cuenta del pago en cumplimiento a contraprestaciones pactadas, como lo son las facturas, recibos o pólizas.</w:t>
      </w:r>
    </w:p>
    <w:p w14:paraId="1BE9039C" w14:textId="77777777" w:rsidR="00D946E4" w:rsidRPr="00374A25" w:rsidRDefault="00D946E4" w:rsidP="00033AF8">
      <w:pPr>
        <w:spacing w:line="360" w:lineRule="auto"/>
        <w:jc w:val="both"/>
        <w:rPr>
          <w:rFonts w:ascii="Palatino Linotype" w:eastAsia="Calibri" w:hAnsi="Palatino Linotype" w:cs="Tahoma"/>
          <w:iCs/>
          <w:color w:val="000000" w:themeColor="text1"/>
          <w:lang w:val="es-ES" w:eastAsia="es-ES_tradnl"/>
        </w:rPr>
      </w:pPr>
    </w:p>
    <w:p w14:paraId="553C3809" w14:textId="77777777" w:rsidR="00D946E4" w:rsidRPr="00374A25" w:rsidRDefault="00D946E4" w:rsidP="00033AF8">
      <w:pPr>
        <w:spacing w:line="360" w:lineRule="auto"/>
        <w:jc w:val="both"/>
        <w:rPr>
          <w:rFonts w:ascii="Palatino Linotype" w:eastAsia="Calibri" w:hAnsi="Palatino Linotype" w:cs="Tahoma"/>
          <w:iCs/>
          <w:color w:val="000000" w:themeColor="text1"/>
          <w:lang w:val="es-ES" w:eastAsia="es-ES_tradnl"/>
        </w:rPr>
      </w:pPr>
      <w:r w:rsidRPr="00374A25">
        <w:rPr>
          <w:rFonts w:ascii="Palatino Linotype" w:eastAsia="Calibri" w:hAnsi="Palatino Linotype" w:cs="Tahoma"/>
          <w:iCs/>
          <w:color w:val="000000" w:themeColor="text1"/>
          <w:lang w:val="es-ES" w:eastAsia="es-ES_tradnl"/>
        </w:rPr>
        <w:t xml:space="preserve">Ahora bien, la documentación que resulta de los procedimientos de adquisición de bienes y servicios, configuran información pública que corresponde a las obligaciones de transparencia, en términos del artículo 92, fracción XXIX, de la </w:t>
      </w:r>
      <w:r w:rsidRPr="00374A25">
        <w:rPr>
          <w:rFonts w:ascii="Palatino Linotype" w:eastAsia="Calibri" w:hAnsi="Palatino Linotype" w:cs="Tahoma"/>
          <w:bCs/>
          <w:iCs/>
          <w:color w:val="000000" w:themeColor="text1"/>
          <w:lang w:val="es-ES" w:eastAsia="en-US"/>
        </w:rPr>
        <w:t>Ley de Transparencia y Acceso a la Información Pública del Estado de México y Municipios</w:t>
      </w:r>
      <w:r w:rsidRPr="00374A25">
        <w:rPr>
          <w:rFonts w:ascii="Palatino Linotype" w:eastAsia="Calibri" w:hAnsi="Palatino Linotype" w:cs="Tahoma"/>
          <w:iCs/>
          <w:color w:val="000000" w:themeColor="text1"/>
          <w:lang w:val="es-ES" w:eastAsia="es-ES_tradnl"/>
        </w:rPr>
        <w:t>, prevé lo siguiente:</w:t>
      </w:r>
    </w:p>
    <w:p w14:paraId="023E8C3D" w14:textId="77777777" w:rsidR="00D946E4" w:rsidRPr="00374A25" w:rsidRDefault="00D946E4" w:rsidP="008E4ED9">
      <w:pPr>
        <w:jc w:val="both"/>
        <w:rPr>
          <w:rFonts w:ascii="Palatino Linotype" w:eastAsia="Calibri" w:hAnsi="Palatino Linotype" w:cs="Tahoma"/>
          <w:iCs/>
          <w:color w:val="000000" w:themeColor="text1"/>
          <w:sz w:val="22"/>
          <w:szCs w:val="22"/>
          <w:lang w:val="es-ES" w:eastAsia="es-ES_tradnl"/>
        </w:rPr>
      </w:pPr>
    </w:p>
    <w:p w14:paraId="3496A0E8" w14:textId="77777777" w:rsidR="00D946E4" w:rsidRPr="00374A25" w:rsidRDefault="00D946E4" w:rsidP="008E4ED9">
      <w:pPr>
        <w:autoSpaceDE w:val="0"/>
        <w:autoSpaceDN w:val="0"/>
        <w:adjustRightInd w:val="0"/>
        <w:ind w:left="851" w:right="899"/>
        <w:contextualSpacing/>
        <w:jc w:val="center"/>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
          <w:bCs/>
          <w:i/>
          <w:color w:val="000000" w:themeColor="text1"/>
          <w:sz w:val="22"/>
          <w:szCs w:val="22"/>
          <w:lang w:eastAsia="en-US"/>
        </w:rPr>
        <w:lastRenderedPageBreak/>
        <w:t>Capítulo II</w:t>
      </w:r>
    </w:p>
    <w:p w14:paraId="11A7A639" w14:textId="77777777" w:rsidR="00D946E4" w:rsidRPr="00374A25" w:rsidRDefault="00D946E4" w:rsidP="008E4ED9">
      <w:pPr>
        <w:autoSpaceDE w:val="0"/>
        <w:autoSpaceDN w:val="0"/>
        <w:adjustRightInd w:val="0"/>
        <w:ind w:left="851" w:right="899"/>
        <w:contextualSpacing/>
        <w:jc w:val="center"/>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
          <w:bCs/>
          <w:i/>
          <w:color w:val="000000" w:themeColor="text1"/>
          <w:sz w:val="22"/>
          <w:szCs w:val="22"/>
          <w:lang w:eastAsia="en-US"/>
        </w:rPr>
        <w:t>De las Obligaciones de Transparencia Comunes</w:t>
      </w:r>
    </w:p>
    <w:p w14:paraId="67A09D30" w14:textId="77777777" w:rsidR="00D946E4" w:rsidRPr="00374A25" w:rsidRDefault="00D946E4" w:rsidP="008E4ED9">
      <w:pPr>
        <w:autoSpaceDE w:val="0"/>
        <w:autoSpaceDN w:val="0"/>
        <w:adjustRightInd w:val="0"/>
        <w:ind w:left="851" w:right="899"/>
        <w:contextualSpacing/>
        <w:jc w:val="both"/>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
          <w:bCs/>
          <w:i/>
          <w:color w:val="000000" w:themeColor="text1"/>
          <w:sz w:val="22"/>
          <w:szCs w:val="22"/>
          <w:lang w:eastAsia="en-US"/>
        </w:rPr>
        <w:t xml:space="preserve">Artículo 92. </w:t>
      </w:r>
      <w:r w:rsidRPr="00374A25">
        <w:rPr>
          <w:rFonts w:ascii="Palatino Linotype" w:eastAsiaTheme="minorHAnsi" w:hAnsi="Palatino Linotype" w:cs="Bookman Old Style"/>
          <w:i/>
          <w:color w:val="000000" w:themeColor="text1"/>
          <w:sz w:val="22"/>
          <w:szCs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BB3B64" w14:textId="77777777" w:rsidR="00D946E4" w:rsidRPr="00374A25" w:rsidRDefault="00D946E4" w:rsidP="008E4ED9">
      <w:pPr>
        <w:autoSpaceDE w:val="0"/>
        <w:autoSpaceDN w:val="0"/>
        <w:adjustRightInd w:val="0"/>
        <w:ind w:left="851" w:right="899"/>
        <w:contextualSpacing/>
        <w:jc w:val="both"/>
        <w:rPr>
          <w:rFonts w:ascii="Palatino Linotype" w:eastAsiaTheme="minorHAnsi" w:hAnsi="Palatino Linotype" w:cs="Bookman Old Style"/>
          <w:i/>
          <w:color w:val="000000" w:themeColor="text1"/>
          <w:sz w:val="22"/>
          <w:szCs w:val="22"/>
          <w:lang w:eastAsia="en-US"/>
        </w:rPr>
      </w:pPr>
    </w:p>
    <w:p w14:paraId="04E235F6" w14:textId="77777777" w:rsidR="00D946E4" w:rsidRPr="00374A25" w:rsidRDefault="00D946E4" w:rsidP="008E4ED9">
      <w:pPr>
        <w:autoSpaceDE w:val="0"/>
        <w:autoSpaceDN w:val="0"/>
        <w:adjustRightInd w:val="0"/>
        <w:ind w:left="851" w:right="899"/>
        <w:contextualSpacing/>
        <w:jc w:val="both"/>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i/>
          <w:color w:val="000000" w:themeColor="text1"/>
          <w:sz w:val="22"/>
          <w:szCs w:val="22"/>
          <w:lang w:eastAsia="en-US"/>
        </w:rPr>
        <w:t>I al XXVIII</w:t>
      </w:r>
    </w:p>
    <w:p w14:paraId="753CCE8B" w14:textId="77777777" w:rsidR="00D946E4" w:rsidRPr="00374A25" w:rsidRDefault="00D946E4" w:rsidP="008E4ED9">
      <w:pPr>
        <w:autoSpaceDE w:val="0"/>
        <w:autoSpaceDN w:val="0"/>
        <w:adjustRightInd w:val="0"/>
        <w:ind w:left="851" w:right="899"/>
        <w:contextualSpacing/>
        <w:jc w:val="both"/>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i/>
          <w:color w:val="000000" w:themeColor="text1"/>
          <w:sz w:val="22"/>
          <w:szCs w:val="22"/>
          <w:lang w:eastAsia="en-US"/>
        </w:rPr>
        <w:t>…</w:t>
      </w:r>
    </w:p>
    <w:p w14:paraId="38CCA2D5"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
          <w:bCs/>
          <w:i/>
          <w:color w:val="000000" w:themeColor="text1"/>
          <w:sz w:val="22"/>
          <w:szCs w:val="22"/>
          <w:lang w:eastAsia="en-US"/>
        </w:rPr>
        <w:t xml:space="preserve">XXIX. </w:t>
      </w:r>
      <w:r w:rsidRPr="00374A25">
        <w:rPr>
          <w:rFonts w:ascii="Palatino Linotype" w:eastAsiaTheme="minorHAnsi" w:hAnsi="Palatino Linotype" w:cs="Bookman Old Style"/>
          <w:i/>
          <w:color w:val="000000" w:themeColor="text1"/>
          <w:sz w:val="22"/>
          <w:szCs w:val="22"/>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D8F946E"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p>
    <w:p w14:paraId="283E0BA4"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b/>
          <w:i/>
          <w:color w:val="000000" w:themeColor="text1"/>
          <w:sz w:val="22"/>
          <w:szCs w:val="22"/>
          <w:lang w:eastAsia="en-US"/>
        </w:rPr>
      </w:pPr>
      <w:r w:rsidRPr="00374A25">
        <w:rPr>
          <w:rFonts w:ascii="Palatino Linotype" w:eastAsiaTheme="minorHAnsi" w:hAnsi="Palatino Linotype" w:cs="Bookman Old Style"/>
          <w:b/>
          <w:bCs/>
          <w:i/>
          <w:color w:val="000000" w:themeColor="text1"/>
          <w:sz w:val="22"/>
          <w:szCs w:val="22"/>
          <w:lang w:eastAsia="en-US"/>
        </w:rPr>
        <w:t xml:space="preserve">a) </w:t>
      </w:r>
      <w:r w:rsidRPr="00374A25">
        <w:rPr>
          <w:rFonts w:ascii="Palatino Linotype" w:eastAsiaTheme="minorHAnsi" w:hAnsi="Palatino Linotype" w:cs="Bookman Old Style"/>
          <w:b/>
          <w:i/>
          <w:color w:val="000000" w:themeColor="text1"/>
          <w:sz w:val="22"/>
          <w:szCs w:val="22"/>
          <w:lang w:eastAsia="en-US"/>
        </w:rPr>
        <w:t xml:space="preserve">De licitaciones públicas o procedimientos de invitación restringida: </w:t>
      </w:r>
    </w:p>
    <w:p w14:paraId="6F515796"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p>
    <w:p w14:paraId="1E99FA7F"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 </w:t>
      </w:r>
      <w:r w:rsidRPr="00374A25">
        <w:rPr>
          <w:rFonts w:ascii="Palatino Linotype" w:eastAsiaTheme="minorHAnsi" w:hAnsi="Palatino Linotype" w:cs="Bookman Old Style"/>
          <w:i/>
          <w:color w:val="000000" w:themeColor="text1"/>
          <w:sz w:val="22"/>
          <w:szCs w:val="22"/>
          <w:lang w:eastAsia="en-US"/>
        </w:rPr>
        <w:t xml:space="preserve">La convocatoria o invitación emitida, así como los fundamentos legales aplicados para llevarla a cabo; </w:t>
      </w:r>
    </w:p>
    <w:p w14:paraId="142BAE49"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2) </w:t>
      </w:r>
      <w:r w:rsidRPr="00374A25">
        <w:rPr>
          <w:rFonts w:ascii="Palatino Linotype" w:eastAsiaTheme="minorHAnsi" w:hAnsi="Palatino Linotype" w:cs="Bookman Old Style"/>
          <w:i/>
          <w:color w:val="000000" w:themeColor="text1"/>
          <w:sz w:val="22"/>
          <w:szCs w:val="22"/>
          <w:lang w:eastAsia="en-US"/>
        </w:rPr>
        <w:t xml:space="preserve">Los nombres de los participantes o invitados; </w:t>
      </w:r>
    </w:p>
    <w:p w14:paraId="6AC9D952"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3) </w:t>
      </w:r>
      <w:r w:rsidRPr="00374A25">
        <w:rPr>
          <w:rFonts w:ascii="Palatino Linotype" w:eastAsiaTheme="minorHAnsi" w:hAnsi="Palatino Linotype" w:cs="Bookman Old Style"/>
          <w:i/>
          <w:color w:val="000000" w:themeColor="text1"/>
          <w:sz w:val="22"/>
          <w:szCs w:val="22"/>
          <w:lang w:eastAsia="en-US"/>
        </w:rPr>
        <w:t xml:space="preserve">El nombre del ganador y las razones que lo justifican; </w:t>
      </w:r>
    </w:p>
    <w:p w14:paraId="5CA2FE79"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4) </w:t>
      </w:r>
      <w:r w:rsidRPr="00374A25">
        <w:rPr>
          <w:rFonts w:ascii="Palatino Linotype" w:eastAsiaTheme="minorHAnsi" w:hAnsi="Palatino Linotype" w:cs="Bookman Old Style"/>
          <w:i/>
          <w:color w:val="000000" w:themeColor="text1"/>
          <w:sz w:val="22"/>
          <w:szCs w:val="22"/>
          <w:lang w:eastAsia="en-US"/>
        </w:rPr>
        <w:t xml:space="preserve">El área solicitante y la responsable de su ejecución; </w:t>
      </w:r>
    </w:p>
    <w:p w14:paraId="74094025"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5) </w:t>
      </w:r>
      <w:r w:rsidRPr="00374A25">
        <w:rPr>
          <w:rFonts w:ascii="Palatino Linotype" w:eastAsiaTheme="minorHAnsi" w:hAnsi="Palatino Linotype" w:cs="Bookman Old Style"/>
          <w:i/>
          <w:color w:val="000000" w:themeColor="text1"/>
          <w:sz w:val="22"/>
          <w:szCs w:val="22"/>
          <w:lang w:eastAsia="en-US"/>
        </w:rPr>
        <w:t xml:space="preserve">Las convocatorias e invitaciones emitidas; </w:t>
      </w:r>
    </w:p>
    <w:p w14:paraId="21EEC3A1"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6) </w:t>
      </w:r>
      <w:r w:rsidRPr="00374A25">
        <w:rPr>
          <w:rFonts w:ascii="Palatino Linotype" w:eastAsiaTheme="minorHAnsi" w:hAnsi="Palatino Linotype" w:cs="Bookman Old Style"/>
          <w:i/>
          <w:color w:val="000000" w:themeColor="text1"/>
          <w:sz w:val="22"/>
          <w:szCs w:val="22"/>
          <w:lang w:eastAsia="en-US"/>
        </w:rPr>
        <w:t xml:space="preserve">Los dictámenes y fallo de adjudicación; </w:t>
      </w:r>
    </w:p>
    <w:p w14:paraId="5FD3B873"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7) </w:t>
      </w:r>
      <w:r w:rsidRPr="00374A25">
        <w:rPr>
          <w:rFonts w:ascii="Palatino Linotype" w:eastAsiaTheme="minorHAnsi" w:hAnsi="Palatino Linotype" w:cs="Bookman Old Style"/>
          <w:i/>
          <w:color w:val="000000" w:themeColor="text1"/>
          <w:sz w:val="22"/>
          <w:szCs w:val="22"/>
          <w:lang w:eastAsia="en-US"/>
        </w:rPr>
        <w:t xml:space="preserve">El contrato y, en su caso, sus anexos; </w:t>
      </w:r>
    </w:p>
    <w:p w14:paraId="5858001F"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8) </w:t>
      </w:r>
      <w:r w:rsidRPr="00374A25">
        <w:rPr>
          <w:rFonts w:ascii="Palatino Linotype" w:eastAsiaTheme="minorHAnsi" w:hAnsi="Palatino Linotype" w:cs="Bookman Old Style"/>
          <w:i/>
          <w:color w:val="000000" w:themeColor="text1"/>
          <w:sz w:val="22"/>
          <w:szCs w:val="22"/>
          <w:lang w:eastAsia="en-US"/>
        </w:rPr>
        <w:t xml:space="preserve">Los mecanismos de vigilancia y supervisión, incluyendo en su caso, los estudios de impacto urbano y ambiental, según corresponda; </w:t>
      </w:r>
    </w:p>
    <w:p w14:paraId="43099820"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9) </w:t>
      </w:r>
      <w:r w:rsidRPr="00374A25">
        <w:rPr>
          <w:rFonts w:ascii="Palatino Linotype" w:eastAsiaTheme="minorHAnsi" w:hAnsi="Palatino Linotype" w:cs="Bookman Old Style"/>
          <w:i/>
          <w:color w:val="000000" w:themeColor="text1"/>
          <w:sz w:val="22"/>
          <w:szCs w:val="22"/>
          <w:lang w:eastAsia="en-US"/>
        </w:rPr>
        <w:t xml:space="preserve">La partida presupuestal, de conformidad con el clasificador por objeto del gasto, en el caso de ser aplicable; </w:t>
      </w:r>
    </w:p>
    <w:p w14:paraId="621DEEEC"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10) </w:t>
      </w:r>
      <w:r w:rsidRPr="00374A25">
        <w:rPr>
          <w:rFonts w:ascii="Palatino Linotype" w:eastAsiaTheme="minorHAnsi" w:hAnsi="Palatino Linotype" w:cs="Bookman Old Style"/>
          <w:i/>
          <w:color w:val="000000" w:themeColor="text1"/>
          <w:sz w:val="22"/>
          <w:szCs w:val="22"/>
          <w:lang w:eastAsia="en-US"/>
        </w:rPr>
        <w:t xml:space="preserve">Origen de los recursos especificando si son federales, estatales o municipales, así como el tipo de fondo de participación o aportación respectiva; </w:t>
      </w:r>
    </w:p>
    <w:p w14:paraId="3163B1C5"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11) </w:t>
      </w:r>
      <w:r w:rsidRPr="00374A25">
        <w:rPr>
          <w:rFonts w:ascii="Palatino Linotype" w:eastAsiaTheme="minorHAnsi" w:hAnsi="Palatino Linotype" w:cs="Bookman Old Style"/>
          <w:i/>
          <w:color w:val="000000" w:themeColor="text1"/>
          <w:sz w:val="22"/>
          <w:szCs w:val="22"/>
          <w:lang w:eastAsia="en-US"/>
        </w:rPr>
        <w:t xml:space="preserve">Los convenios modificatorios que, en su caso, sean firmados, precisando el objeto y la fecha de celebración; </w:t>
      </w:r>
    </w:p>
    <w:p w14:paraId="58A7AAD5"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12) </w:t>
      </w:r>
      <w:r w:rsidRPr="00374A25">
        <w:rPr>
          <w:rFonts w:ascii="Palatino Linotype" w:eastAsiaTheme="minorHAnsi" w:hAnsi="Palatino Linotype" w:cs="Bookman Old Style"/>
          <w:i/>
          <w:color w:val="000000" w:themeColor="text1"/>
          <w:sz w:val="22"/>
          <w:szCs w:val="22"/>
          <w:lang w:eastAsia="en-US"/>
        </w:rPr>
        <w:t xml:space="preserve">Los informes de avance físico y financiero sobre las obras o servicios contratados; </w:t>
      </w:r>
    </w:p>
    <w:p w14:paraId="3351862C"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13) </w:t>
      </w:r>
      <w:r w:rsidRPr="00374A25">
        <w:rPr>
          <w:rFonts w:ascii="Palatino Linotype" w:eastAsiaTheme="minorHAnsi" w:hAnsi="Palatino Linotype" w:cs="Bookman Old Style"/>
          <w:i/>
          <w:color w:val="000000" w:themeColor="text1"/>
          <w:sz w:val="22"/>
          <w:szCs w:val="22"/>
          <w:lang w:eastAsia="en-US"/>
        </w:rPr>
        <w:t xml:space="preserve">El convenio de terminación; y </w:t>
      </w:r>
    </w:p>
    <w:p w14:paraId="599502D3"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14) </w:t>
      </w:r>
      <w:r w:rsidRPr="00374A25">
        <w:rPr>
          <w:rFonts w:ascii="Palatino Linotype" w:eastAsiaTheme="minorHAnsi" w:hAnsi="Palatino Linotype" w:cs="Bookman Old Style"/>
          <w:i/>
          <w:color w:val="000000" w:themeColor="text1"/>
          <w:sz w:val="22"/>
          <w:szCs w:val="22"/>
          <w:lang w:eastAsia="en-US"/>
        </w:rPr>
        <w:t xml:space="preserve">El finiquito. </w:t>
      </w:r>
    </w:p>
    <w:p w14:paraId="449A4560"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p>
    <w:p w14:paraId="6D643CDA"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
          <w:bCs/>
          <w:i/>
          <w:color w:val="000000" w:themeColor="text1"/>
          <w:sz w:val="22"/>
          <w:szCs w:val="22"/>
          <w:lang w:eastAsia="en-US"/>
        </w:rPr>
        <w:t xml:space="preserve">b) </w:t>
      </w:r>
      <w:r w:rsidRPr="00374A25">
        <w:rPr>
          <w:rFonts w:ascii="Palatino Linotype" w:eastAsiaTheme="minorHAnsi" w:hAnsi="Palatino Linotype" w:cs="Bookman Old Style"/>
          <w:b/>
          <w:i/>
          <w:color w:val="000000" w:themeColor="text1"/>
          <w:sz w:val="22"/>
          <w:szCs w:val="22"/>
          <w:lang w:eastAsia="en-US"/>
        </w:rPr>
        <w:t>De las adjudicaciones directas:</w:t>
      </w:r>
      <w:r w:rsidRPr="00374A25">
        <w:rPr>
          <w:rFonts w:ascii="Palatino Linotype" w:eastAsiaTheme="minorHAnsi" w:hAnsi="Palatino Linotype" w:cs="Bookman Old Style"/>
          <w:i/>
          <w:color w:val="000000" w:themeColor="text1"/>
          <w:sz w:val="22"/>
          <w:szCs w:val="22"/>
          <w:lang w:eastAsia="en-US"/>
        </w:rPr>
        <w:t xml:space="preserve"> </w:t>
      </w:r>
    </w:p>
    <w:p w14:paraId="699B9B3B"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lastRenderedPageBreak/>
        <w:t xml:space="preserve">1) </w:t>
      </w:r>
      <w:r w:rsidRPr="00374A25">
        <w:rPr>
          <w:rFonts w:ascii="Palatino Linotype" w:eastAsiaTheme="minorHAnsi" w:hAnsi="Palatino Linotype" w:cs="Bookman Old Style"/>
          <w:i/>
          <w:color w:val="000000" w:themeColor="text1"/>
          <w:sz w:val="22"/>
          <w:szCs w:val="22"/>
          <w:lang w:eastAsia="en-US"/>
        </w:rPr>
        <w:t xml:space="preserve">La propuesta enviada por el participante; </w:t>
      </w:r>
    </w:p>
    <w:p w14:paraId="119F1A6D"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2) </w:t>
      </w:r>
      <w:r w:rsidRPr="00374A25">
        <w:rPr>
          <w:rFonts w:ascii="Palatino Linotype" w:eastAsiaTheme="minorHAnsi" w:hAnsi="Palatino Linotype" w:cs="Bookman Old Style"/>
          <w:i/>
          <w:color w:val="000000" w:themeColor="text1"/>
          <w:sz w:val="22"/>
          <w:szCs w:val="22"/>
          <w:lang w:eastAsia="en-US"/>
        </w:rPr>
        <w:t xml:space="preserve">Los motivos y fundamentos legales aplicados para llevarla a cabo; </w:t>
      </w:r>
    </w:p>
    <w:p w14:paraId="1FC581F8"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3) </w:t>
      </w:r>
      <w:r w:rsidRPr="00374A25">
        <w:rPr>
          <w:rFonts w:ascii="Palatino Linotype" w:eastAsiaTheme="minorHAnsi" w:hAnsi="Palatino Linotype" w:cs="Bookman Old Style"/>
          <w:i/>
          <w:color w:val="000000" w:themeColor="text1"/>
          <w:sz w:val="22"/>
          <w:szCs w:val="22"/>
          <w:lang w:eastAsia="en-US"/>
        </w:rPr>
        <w:t xml:space="preserve">La autorización del ejercicio de la opción; </w:t>
      </w:r>
    </w:p>
    <w:p w14:paraId="7717CDAC"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4) </w:t>
      </w:r>
      <w:r w:rsidRPr="00374A25">
        <w:rPr>
          <w:rFonts w:ascii="Palatino Linotype" w:eastAsiaTheme="minorHAnsi" w:hAnsi="Palatino Linotype" w:cs="Bookman Old Style"/>
          <w:i/>
          <w:color w:val="000000" w:themeColor="text1"/>
          <w:sz w:val="22"/>
          <w:szCs w:val="22"/>
          <w:lang w:eastAsia="en-US"/>
        </w:rPr>
        <w:t xml:space="preserve">En su caso, las cotizaciones consideradas, especificando los nombres de los proveedores y sus montos; </w:t>
      </w:r>
    </w:p>
    <w:p w14:paraId="673A43BB"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5) </w:t>
      </w:r>
      <w:r w:rsidRPr="00374A25">
        <w:rPr>
          <w:rFonts w:ascii="Palatino Linotype" w:eastAsiaTheme="minorHAnsi" w:hAnsi="Palatino Linotype" w:cs="Bookman Old Style"/>
          <w:i/>
          <w:color w:val="000000" w:themeColor="text1"/>
          <w:sz w:val="22"/>
          <w:szCs w:val="22"/>
          <w:lang w:eastAsia="en-US"/>
        </w:rPr>
        <w:t xml:space="preserve">El nombre de la persona física o jurídica colectiva adjudicada; </w:t>
      </w:r>
    </w:p>
    <w:p w14:paraId="41454DB3"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6) </w:t>
      </w:r>
      <w:r w:rsidRPr="00374A25">
        <w:rPr>
          <w:rFonts w:ascii="Palatino Linotype" w:eastAsiaTheme="minorHAnsi" w:hAnsi="Palatino Linotype" w:cs="Bookman Old Style"/>
          <w:i/>
          <w:color w:val="000000" w:themeColor="text1"/>
          <w:sz w:val="22"/>
          <w:szCs w:val="22"/>
          <w:lang w:eastAsia="en-US"/>
        </w:rPr>
        <w:t xml:space="preserve">La unidad administrativa solicitante y la responsable de su ejecución; </w:t>
      </w:r>
    </w:p>
    <w:p w14:paraId="1AC2B408"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7) </w:t>
      </w:r>
      <w:r w:rsidRPr="00374A25">
        <w:rPr>
          <w:rFonts w:ascii="Palatino Linotype" w:eastAsiaTheme="minorHAnsi" w:hAnsi="Palatino Linotype" w:cs="Bookman Old Style"/>
          <w:i/>
          <w:color w:val="000000" w:themeColor="text1"/>
          <w:sz w:val="22"/>
          <w:szCs w:val="22"/>
          <w:lang w:eastAsia="en-US"/>
        </w:rPr>
        <w:t xml:space="preserve">El número, fecha, el monto del contrato y el plazo de entrega o de ejecución de los servicios u obra; </w:t>
      </w:r>
    </w:p>
    <w:p w14:paraId="3A814EE1"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8) </w:t>
      </w:r>
      <w:r w:rsidRPr="00374A25">
        <w:rPr>
          <w:rFonts w:ascii="Palatino Linotype" w:eastAsiaTheme="minorHAnsi" w:hAnsi="Palatino Linotype" w:cs="Bookman Old Style"/>
          <w:i/>
          <w:color w:val="000000" w:themeColor="text1"/>
          <w:sz w:val="22"/>
          <w:szCs w:val="22"/>
          <w:lang w:eastAsia="en-US"/>
        </w:rPr>
        <w:t>Los mecanismos de vigilancia y supervisión, incluyendo, en su caso, los estudios de impacto urbano y ambiental, según corresponda;</w:t>
      </w:r>
    </w:p>
    <w:p w14:paraId="0DBBDB84"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9) </w:t>
      </w:r>
      <w:r w:rsidRPr="00374A25">
        <w:rPr>
          <w:rFonts w:ascii="Palatino Linotype" w:eastAsiaTheme="minorHAnsi" w:hAnsi="Palatino Linotype" w:cs="Bookman Old Style"/>
          <w:i/>
          <w:color w:val="000000" w:themeColor="text1"/>
          <w:sz w:val="22"/>
          <w:szCs w:val="22"/>
          <w:lang w:eastAsia="en-US"/>
        </w:rPr>
        <w:t>Los informes de avance sobre las obras o servicios contratados;</w:t>
      </w:r>
    </w:p>
    <w:p w14:paraId="7AE11F41"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10) </w:t>
      </w:r>
      <w:r w:rsidRPr="00374A25">
        <w:rPr>
          <w:rFonts w:ascii="Palatino Linotype" w:eastAsiaTheme="minorHAnsi" w:hAnsi="Palatino Linotype" w:cs="Bookman Old Style"/>
          <w:i/>
          <w:color w:val="000000" w:themeColor="text1"/>
          <w:sz w:val="22"/>
          <w:szCs w:val="22"/>
          <w:lang w:eastAsia="en-US"/>
        </w:rPr>
        <w:t>El convenio de terminación; y</w:t>
      </w:r>
    </w:p>
    <w:p w14:paraId="29790BAF"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Bookman Old Style"/>
          <w:i/>
          <w:color w:val="000000" w:themeColor="text1"/>
          <w:sz w:val="22"/>
          <w:szCs w:val="22"/>
          <w:lang w:eastAsia="en-US"/>
        </w:rPr>
      </w:pPr>
      <w:r w:rsidRPr="00374A25">
        <w:rPr>
          <w:rFonts w:ascii="Palatino Linotype" w:eastAsiaTheme="minorHAnsi" w:hAnsi="Palatino Linotype" w:cs="Bookman Old Style"/>
          <w:bCs/>
          <w:i/>
          <w:color w:val="000000" w:themeColor="text1"/>
          <w:sz w:val="22"/>
          <w:szCs w:val="22"/>
          <w:lang w:eastAsia="en-US"/>
        </w:rPr>
        <w:t xml:space="preserve">11) </w:t>
      </w:r>
      <w:r w:rsidRPr="00374A25">
        <w:rPr>
          <w:rFonts w:ascii="Palatino Linotype" w:eastAsiaTheme="minorHAnsi" w:hAnsi="Palatino Linotype" w:cs="Bookman Old Style"/>
          <w:i/>
          <w:color w:val="000000" w:themeColor="text1"/>
          <w:sz w:val="22"/>
          <w:szCs w:val="22"/>
          <w:lang w:eastAsia="en-US"/>
        </w:rPr>
        <w:t>El finiquito</w:t>
      </w:r>
    </w:p>
    <w:p w14:paraId="23C1F0D9"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theme="minorBidi"/>
          <w:i/>
          <w:color w:val="000000" w:themeColor="text1"/>
          <w:sz w:val="22"/>
          <w:szCs w:val="22"/>
          <w:lang w:eastAsia="en-US"/>
        </w:rPr>
      </w:pPr>
      <w:r w:rsidRPr="00374A25">
        <w:rPr>
          <w:rFonts w:ascii="Palatino Linotype" w:eastAsiaTheme="minorHAnsi" w:hAnsi="Palatino Linotype" w:cstheme="minorBidi"/>
          <w:i/>
          <w:color w:val="000000" w:themeColor="text1"/>
          <w:sz w:val="22"/>
          <w:szCs w:val="22"/>
          <w:lang w:eastAsia="en-US"/>
        </w:rPr>
        <w:t>…</w:t>
      </w:r>
    </w:p>
    <w:p w14:paraId="6241781E" w14:textId="77777777" w:rsidR="00D946E4" w:rsidRPr="00374A25" w:rsidRDefault="00D946E4" w:rsidP="008E4ED9">
      <w:pPr>
        <w:autoSpaceDE w:val="0"/>
        <w:autoSpaceDN w:val="0"/>
        <w:adjustRightInd w:val="0"/>
        <w:ind w:left="851" w:right="899"/>
        <w:contextualSpacing/>
        <w:rPr>
          <w:rFonts w:ascii="Palatino Linotype" w:eastAsiaTheme="minorHAnsi" w:hAnsi="Palatino Linotype" w:cstheme="minorBidi"/>
          <w:i/>
          <w:color w:val="000000" w:themeColor="text1"/>
          <w:sz w:val="22"/>
          <w:szCs w:val="22"/>
          <w:lang w:eastAsia="en-US"/>
        </w:rPr>
      </w:pPr>
      <w:r w:rsidRPr="00374A25">
        <w:rPr>
          <w:rFonts w:ascii="Palatino Linotype" w:eastAsiaTheme="minorHAnsi" w:hAnsi="Palatino Linotype" w:cstheme="minorBidi"/>
          <w:i/>
          <w:color w:val="000000" w:themeColor="text1"/>
          <w:sz w:val="22"/>
          <w:szCs w:val="22"/>
          <w:lang w:eastAsia="en-US"/>
        </w:rPr>
        <w:t>XXX al LII.</w:t>
      </w:r>
    </w:p>
    <w:p w14:paraId="04A9F516" w14:textId="77777777" w:rsidR="00D946E4" w:rsidRPr="00374A25" w:rsidRDefault="00D946E4" w:rsidP="008E4ED9">
      <w:pPr>
        <w:ind w:left="851" w:right="899"/>
        <w:jc w:val="both"/>
        <w:rPr>
          <w:rFonts w:ascii="Palatino Linotype" w:eastAsia="Calibri" w:hAnsi="Palatino Linotype" w:cs="Tahoma"/>
          <w:bCs/>
          <w:color w:val="000000" w:themeColor="text1"/>
          <w:sz w:val="22"/>
          <w:szCs w:val="22"/>
          <w:lang w:val="es-ES" w:eastAsia="en-US"/>
        </w:rPr>
      </w:pPr>
      <w:r w:rsidRPr="00374A25">
        <w:rPr>
          <w:rFonts w:ascii="Palatino Linotype" w:eastAsia="Calibri" w:hAnsi="Palatino Linotype" w:cs="Tahoma"/>
          <w:bCs/>
          <w:color w:val="000000" w:themeColor="text1"/>
          <w:sz w:val="22"/>
          <w:szCs w:val="22"/>
          <w:lang w:val="es-ES" w:eastAsia="en-US"/>
        </w:rPr>
        <w:t>(Énfasis añadido)</w:t>
      </w:r>
    </w:p>
    <w:p w14:paraId="163FE4D6" w14:textId="77777777" w:rsidR="008E4ED9" w:rsidRPr="00374A25" w:rsidRDefault="008E4ED9" w:rsidP="008E4ED9">
      <w:pPr>
        <w:ind w:left="567" w:right="567"/>
        <w:jc w:val="both"/>
        <w:rPr>
          <w:rFonts w:ascii="Palatino Linotype" w:eastAsia="Calibri" w:hAnsi="Palatino Linotype" w:cs="Tahoma"/>
          <w:bCs/>
          <w:color w:val="000000" w:themeColor="text1"/>
          <w:szCs w:val="22"/>
          <w:lang w:val="es-ES" w:eastAsia="en-US"/>
        </w:rPr>
      </w:pPr>
    </w:p>
    <w:p w14:paraId="072C0CD6" w14:textId="59CBC1F2" w:rsidR="00D946E4" w:rsidRPr="00374A25" w:rsidRDefault="00D946E4" w:rsidP="00033AF8">
      <w:pPr>
        <w:autoSpaceDE w:val="0"/>
        <w:autoSpaceDN w:val="0"/>
        <w:adjustRightInd w:val="0"/>
        <w:spacing w:line="360" w:lineRule="auto"/>
        <w:jc w:val="both"/>
        <w:rPr>
          <w:rFonts w:ascii="Palatino Linotype" w:eastAsia="Calibri" w:hAnsi="Palatino Linotype" w:cs="Tahoma"/>
          <w:iCs/>
          <w:color w:val="000000" w:themeColor="text1"/>
          <w:lang w:val="es-ES" w:eastAsia="es-ES_tradnl"/>
        </w:rPr>
      </w:pPr>
      <w:r w:rsidRPr="00374A25">
        <w:rPr>
          <w:rFonts w:ascii="Palatino Linotype" w:eastAsia="Calibri" w:hAnsi="Palatino Linotype" w:cs="Tahoma"/>
          <w:iCs/>
          <w:color w:val="000000" w:themeColor="text1"/>
          <w:lang w:val="es-ES" w:eastAsia="es-ES_tradnl"/>
        </w:rPr>
        <w:t xml:space="preserve">Del artículo en cita, se puede concluir que el </w:t>
      </w:r>
      <w:r w:rsidRPr="00374A25">
        <w:rPr>
          <w:rFonts w:ascii="Palatino Linotype" w:eastAsia="Calibri" w:hAnsi="Palatino Linotype" w:cs="Tahoma"/>
          <w:b/>
          <w:iCs/>
          <w:color w:val="000000" w:themeColor="text1"/>
          <w:lang w:val="es-ES" w:eastAsia="es-ES_tradnl"/>
        </w:rPr>
        <w:t xml:space="preserve">SUJETO OBLIGADO </w:t>
      </w:r>
      <w:r w:rsidRPr="00374A25">
        <w:rPr>
          <w:rFonts w:ascii="Palatino Linotype" w:eastAsia="Calibri" w:hAnsi="Palatino Linotype" w:cs="Tahoma"/>
          <w:iCs/>
          <w:color w:val="000000" w:themeColor="text1"/>
          <w:lang w:val="es-ES" w:eastAsia="es-ES_tradnl"/>
        </w:rPr>
        <w:t>no sólo cuenta con la competencia para conocer de la información solicitada por el Particular, sino que también se encuentra constreñido a dar publicidad a la misma ya que se trata de información pública.</w:t>
      </w:r>
    </w:p>
    <w:p w14:paraId="0FCAFFFA" w14:textId="77777777" w:rsidR="008E4ED9" w:rsidRPr="00374A25" w:rsidRDefault="008E4ED9" w:rsidP="00033AF8">
      <w:pPr>
        <w:autoSpaceDE w:val="0"/>
        <w:autoSpaceDN w:val="0"/>
        <w:adjustRightInd w:val="0"/>
        <w:spacing w:line="360" w:lineRule="auto"/>
        <w:jc w:val="both"/>
        <w:rPr>
          <w:rFonts w:ascii="Palatino Linotype" w:hAnsi="Palatino Linotype"/>
          <w:color w:val="000000" w:themeColor="text1"/>
        </w:rPr>
      </w:pPr>
    </w:p>
    <w:p w14:paraId="042DD082" w14:textId="716D50DB" w:rsidR="00D946E4" w:rsidRPr="00374A25" w:rsidRDefault="00D946E4"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En consecuencia, este Órgano Garante determina ordenar al </w:t>
      </w:r>
      <w:r w:rsidRPr="00374A25">
        <w:rPr>
          <w:rFonts w:ascii="Palatino Linotype" w:hAnsi="Palatino Linotype"/>
          <w:b/>
          <w:color w:val="000000" w:themeColor="text1"/>
        </w:rPr>
        <w:t xml:space="preserve">SUJETO OBLIGADO </w:t>
      </w:r>
      <w:r w:rsidRPr="00374A25">
        <w:rPr>
          <w:rFonts w:ascii="Palatino Linotype" w:hAnsi="Palatino Linotype"/>
          <w:color w:val="000000" w:themeColor="text1"/>
        </w:rPr>
        <w:t xml:space="preserve">realice la búsqueda exhaustiva y razonable de la información y haga entrega de ser procedente en </w:t>
      </w:r>
      <w:r w:rsidRPr="00374A25">
        <w:rPr>
          <w:rFonts w:ascii="Palatino Linotype" w:hAnsi="Palatino Linotype"/>
          <w:b/>
          <w:color w:val="000000" w:themeColor="text1"/>
        </w:rPr>
        <w:t xml:space="preserve">versión pública </w:t>
      </w:r>
      <w:r w:rsidRPr="00374A25">
        <w:rPr>
          <w:rFonts w:ascii="Palatino Linotype" w:hAnsi="Palatino Linotype"/>
          <w:color w:val="000000" w:themeColor="text1"/>
        </w:rPr>
        <w:t xml:space="preserve">de los documentos donde conste </w:t>
      </w:r>
      <w:r w:rsidRPr="00374A25">
        <w:rPr>
          <w:rFonts w:ascii="Palatino Linotype" w:hAnsi="Palatino Linotype" w:cs="Arial"/>
          <w:color w:val="000000" w:themeColor="text1"/>
          <w:lang w:eastAsia="es-MX"/>
        </w:rPr>
        <w:t>el número, tipo de unidades, marca, modelo y año, especificando el estado, número económico, serie y/o placa con las que cuenta la Dirección de Seguridad Pública, Tránsito y Bomberos al veinte de mayo de dos mil veintidós, para el auxilio de las labores de seguridad pública municipal; así como el valor monetario y modalidad con las que fueron adquiridas.</w:t>
      </w:r>
    </w:p>
    <w:p w14:paraId="5E27D442" w14:textId="77777777" w:rsidR="00D946E4" w:rsidRPr="00374A25" w:rsidRDefault="00D946E4" w:rsidP="00033AF8">
      <w:pPr>
        <w:spacing w:line="360" w:lineRule="auto"/>
        <w:jc w:val="both"/>
        <w:rPr>
          <w:rFonts w:ascii="Palatino Linotype" w:hAnsi="Palatino Linotype" w:cs="Arial"/>
          <w:color w:val="000000" w:themeColor="text1"/>
          <w:lang w:eastAsia="es-CO"/>
        </w:rPr>
      </w:pPr>
    </w:p>
    <w:p w14:paraId="54F86D62" w14:textId="710FA898" w:rsidR="006D1354" w:rsidRPr="00374A25" w:rsidRDefault="004E1494" w:rsidP="00033AF8">
      <w:pPr>
        <w:spacing w:line="360" w:lineRule="auto"/>
        <w:jc w:val="both"/>
        <w:rPr>
          <w:rFonts w:ascii="Palatino Linotype" w:hAnsi="Palatino Linotype"/>
          <w:color w:val="000000" w:themeColor="text1"/>
        </w:rPr>
      </w:pPr>
      <w:r w:rsidRPr="00374A25">
        <w:rPr>
          <w:rFonts w:ascii="Palatino Linotype" w:hAnsi="Palatino Linotype" w:cs="Arial"/>
          <w:color w:val="000000" w:themeColor="text1"/>
          <w:lang w:eastAsia="es-CO"/>
        </w:rPr>
        <w:lastRenderedPageBreak/>
        <w:t xml:space="preserve">En otro orden de ideas, respecto al requerimiento identificado con el numeral 10, relacionado con los requisitos mínimos para poder ser elemento policial adscrito a la </w:t>
      </w:r>
      <w:r w:rsidRPr="00374A25">
        <w:rPr>
          <w:rFonts w:ascii="Palatino Linotype" w:hAnsi="Palatino Linotype" w:cs="Arial"/>
          <w:color w:val="000000" w:themeColor="text1"/>
        </w:rPr>
        <w:t xml:space="preserve">Dirección de Seguridad Pública, Tránsito y Bomberos; al respecto, </w:t>
      </w:r>
      <w:r w:rsidR="008A0418" w:rsidRPr="00374A25">
        <w:rPr>
          <w:rFonts w:ascii="Palatino Linotype" w:hAnsi="Palatino Linotype" w:cs="Arial"/>
          <w:color w:val="000000" w:themeColor="text1"/>
        </w:rPr>
        <w:t xml:space="preserve">este Órgano Garante </w:t>
      </w:r>
      <w:r w:rsidR="00121FD4" w:rsidRPr="00374A25">
        <w:rPr>
          <w:rFonts w:ascii="Palatino Linotype" w:hAnsi="Palatino Linotype" w:cs="Arial"/>
          <w:color w:val="000000" w:themeColor="text1"/>
        </w:rPr>
        <w:t xml:space="preserve">advierte que la solicitud puede ser atendida de manera enunciativa más no limitativa la o las convocatorias que </w:t>
      </w:r>
      <w:r w:rsidR="00121FD4" w:rsidRPr="00374A25">
        <w:rPr>
          <w:rFonts w:ascii="Palatino Linotype" w:hAnsi="Palatino Linotype" w:cs="Arial"/>
          <w:b/>
          <w:color w:val="000000" w:themeColor="text1"/>
        </w:rPr>
        <w:t xml:space="preserve">EL SUJETO OBLIGADO </w:t>
      </w:r>
      <w:r w:rsidR="00121FD4" w:rsidRPr="00374A25">
        <w:rPr>
          <w:rFonts w:ascii="Palatino Linotype" w:hAnsi="Palatino Linotype" w:cs="Arial"/>
          <w:color w:val="000000" w:themeColor="text1"/>
        </w:rPr>
        <w:t xml:space="preserve">publica para ocupar dichos cargos; lo anterior es así, pues </w:t>
      </w:r>
      <w:r w:rsidR="006D1354" w:rsidRPr="00374A25">
        <w:rPr>
          <w:rFonts w:ascii="Palatino Linotype" w:hAnsi="Palatino Linotype" w:cs="Arial"/>
          <w:color w:val="000000" w:themeColor="text1"/>
        </w:rPr>
        <w:t>localizó l</w:t>
      </w:r>
      <w:r w:rsidR="006D1354" w:rsidRPr="00374A25">
        <w:rPr>
          <w:rFonts w:ascii="Palatino Linotype" w:hAnsi="Palatino Linotype"/>
          <w:color w:val="000000" w:themeColor="text1"/>
        </w:rPr>
        <w:t xml:space="preserve">a nota periodística denominada </w:t>
      </w:r>
      <w:r w:rsidR="006D1354" w:rsidRPr="00374A25">
        <w:rPr>
          <w:rFonts w:ascii="Palatino Linotype" w:hAnsi="Palatino Linotype"/>
          <w:i/>
          <w:color w:val="000000" w:themeColor="text1"/>
        </w:rPr>
        <w:t>“Lanzan convocatoria para contratar nuevos policías en Chalco”</w:t>
      </w:r>
      <w:r w:rsidR="00EF69FC" w:rsidRPr="00374A25">
        <w:rPr>
          <w:rStyle w:val="Refdenotaalpie"/>
          <w:rFonts w:ascii="Palatino Linotype" w:hAnsi="Palatino Linotype"/>
          <w:i/>
          <w:color w:val="000000" w:themeColor="text1"/>
        </w:rPr>
        <w:footnoteReference w:id="7"/>
      </w:r>
      <w:r w:rsidR="006D1354" w:rsidRPr="00374A25">
        <w:rPr>
          <w:rFonts w:ascii="Palatino Linotype" w:hAnsi="Palatino Linotype"/>
          <w:color w:val="000000" w:themeColor="text1"/>
        </w:rPr>
        <w:t xml:space="preserve">, </w:t>
      </w:r>
      <w:r w:rsidR="00EF69FC" w:rsidRPr="00374A25">
        <w:rPr>
          <w:rFonts w:ascii="Palatino Linotype" w:hAnsi="Palatino Linotype"/>
          <w:color w:val="000000" w:themeColor="text1"/>
        </w:rPr>
        <w:t xml:space="preserve">en el que se precisa que </w:t>
      </w:r>
      <w:r w:rsidR="00571E85" w:rsidRPr="00374A25">
        <w:rPr>
          <w:rFonts w:ascii="Palatino Linotype" w:hAnsi="Palatino Linotype"/>
          <w:b/>
          <w:color w:val="000000" w:themeColor="text1"/>
        </w:rPr>
        <w:t xml:space="preserve">EL SUJETO OBLIGADO </w:t>
      </w:r>
      <w:r w:rsidR="00571E85" w:rsidRPr="00374A25">
        <w:rPr>
          <w:rFonts w:ascii="Palatino Linotype" w:hAnsi="Palatino Linotype"/>
          <w:color w:val="000000" w:themeColor="text1"/>
        </w:rPr>
        <w:t xml:space="preserve">a fin de salvaguardar la integridad de la ciudadanía y abatir los índices de delincuencia, lanzo convocatoria para contratar nuevos oficiales; por lo que, los interesados debían acudir a la oficia de Recursos Humanos; asimismo, consultar los requisitos completos, bases de la convocatoria y procedimientos. </w:t>
      </w:r>
    </w:p>
    <w:p w14:paraId="360905F1" w14:textId="77777777" w:rsidR="00571E85" w:rsidRPr="00374A25" w:rsidRDefault="00571E85" w:rsidP="00033AF8">
      <w:pPr>
        <w:spacing w:line="360" w:lineRule="auto"/>
        <w:ind w:right="-93"/>
        <w:jc w:val="both"/>
        <w:rPr>
          <w:rFonts w:ascii="Palatino Linotype" w:eastAsia="Calibri" w:hAnsi="Palatino Linotype" w:cs="Tahoma"/>
          <w:bCs/>
          <w:color w:val="000000" w:themeColor="text1"/>
        </w:rPr>
      </w:pPr>
    </w:p>
    <w:p w14:paraId="7F1D26A0" w14:textId="08AEB064" w:rsidR="00571E85" w:rsidRPr="00374A25" w:rsidRDefault="00571E85" w:rsidP="00033AF8">
      <w:pPr>
        <w:spacing w:line="360" w:lineRule="auto"/>
        <w:ind w:right="-93"/>
        <w:jc w:val="both"/>
        <w:rPr>
          <w:rFonts w:ascii="Palatino Linotype" w:eastAsia="Calibri" w:hAnsi="Palatino Linotype" w:cs="Tahoma"/>
          <w:b/>
          <w:bCs/>
          <w:color w:val="000000" w:themeColor="text1"/>
        </w:rPr>
      </w:pPr>
      <w:r w:rsidRPr="00374A25">
        <w:rPr>
          <w:rFonts w:ascii="Palatino Linotype" w:eastAsia="Calibri" w:hAnsi="Palatino Linotype" w:cs="Tahoma"/>
          <w:bCs/>
          <w:color w:val="000000" w:themeColor="text1"/>
        </w:rPr>
        <w:t xml:space="preserve">En ese contexto, sobre el valor probatorio de las notas periodísticas, resulta necesario traer a contexto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374A25">
        <w:rPr>
          <w:rFonts w:ascii="Palatino Linotype" w:eastAsia="Calibri" w:hAnsi="Palatino Linotype" w:cs="Tahoma"/>
          <w:b/>
          <w:bCs/>
          <w:i/>
          <w:color w:val="000000" w:themeColor="text1"/>
        </w:rPr>
        <w:t>“NOTAS PERIODISTICAS, EL CONOCIMIENTO QUE DE ELLAS SE OBTIENE NO CONSTITUYE ‘UN HECHO PUBLICO Y NOTORIO’”</w:t>
      </w:r>
      <w:r w:rsidRPr="00374A25">
        <w:rPr>
          <w:rFonts w:ascii="Palatino Linotype" w:eastAsia="Calibri" w:hAnsi="Palatino Linotype" w:cs="Tahoma"/>
          <w:bCs/>
          <w:color w:val="000000" w:themeColor="text1"/>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w:t>
      </w:r>
      <w:r w:rsidRPr="00374A25">
        <w:rPr>
          <w:rFonts w:ascii="Palatino Linotype" w:eastAsia="Calibri" w:hAnsi="Palatino Linotype" w:cs="Tahoma"/>
          <w:bCs/>
          <w:color w:val="000000" w:themeColor="text1"/>
        </w:rPr>
        <w:lastRenderedPageBreak/>
        <w:t xml:space="preserve">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374A25">
        <w:rPr>
          <w:rFonts w:ascii="Palatino Linotype" w:eastAsia="Calibri" w:hAnsi="Palatino Linotype" w:cs="Tahoma"/>
          <w:b/>
          <w:bCs/>
          <w:color w:val="000000" w:themeColor="text1"/>
        </w:rPr>
        <w:t>indicios.</w:t>
      </w:r>
    </w:p>
    <w:p w14:paraId="1C5FD285" w14:textId="77777777" w:rsidR="00571E85" w:rsidRPr="00374A25" w:rsidRDefault="00571E85" w:rsidP="00033AF8">
      <w:pPr>
        <w:spacing w:line="360" w:lineRule="auto"/>
        <w:ind w:right="-93"/>
        <w:jc w:val="both"/>
        <w:rPr>
          <w:rFonts w:ascii="Palatino Linotype" w:eastAsia="Calibri" w:hAnsi="Palatino Linotype" w:cs="Tahoma"/>
          <w:b/>
          <w:bCs/>
          <w:color w:val="000000" w:themeColor="text1"/>
        </w:rPr>
      </w:pPr>
    </w:p>
    <w:p w14:paraId="45EC2897" w14:textId="5EF15679" w:rsidR="00121FD4" w:rsidRPr="00374A25" w:rsidRDefault="00121FD4" w:rsidP="00033AF8">
      <w:pPr>
        <w:spacing w:line="360" w:lineRule="auto"/>
        <w:ind w:right="-93"/>
        <w:jc w:val="both"/>
        <w:rPr>
          <w:rFonts w:ascii="Palatino Linotype" w:eastAsia="Calibri" w:hAnsi="Palatino Linotype" w:cs="Tahoma"/>
          <w:bCs/>
          <w:color w:val="000000" w:themeColor="text1"/>
        </w:rPr>
      </w:pPr>
      <w:r w:rsidRPr="00374A25">
        <w:rPr>
          <w:rFonts w:ascii="Palatino Linotype" w:eastAsia="Calibri" w:hAnsi="Palatino Linotype" w:cs="Tahoma"/>
          <w:bCs/>
          <w:color w:val="000000" w:themeColor="text1"/>
        </w:rPr>
        <w:t xml:space="preserve">En consecuencia, este Órgano Garante determina ordenar el o los documentos que contengan los requisitos para ser elemento policial adscrito a la Dirección de Seguridad Pública, Tránsito y Bomberos, al veinte de mayo de dos mil veintidós. </w:t>
      </w:r>
    </w:p>
    <w:p w14:paraId="770BCB7C" w14:textId="77777777" w:rsidR="0001262B" w:rsidRPr="00374A25" w:rsidRDefault="0001262B" w:rsidP="00033AF8">
      <w:pPr>
        <w:spacing w:line="360" w:lineRule="auto"/>
        <w:jc w:val="both"/>
        <w:rPr>
          <w:rFonts w:ascii="Palatino Linotype" w:hAnsi="Palatino Linotype" w:cs="Arial"/>
          <w:color w:val="000000" w:themeColor="text1"/>
          <w:lang w:eastAsia="es-MX"/>
        </w:rPr>
      </w:pPr>
    </w:p>
    <w:p w14:paraId="5D94525B" w14:textId="2D6A9E73" w:rsidR="00C919B4" w:rsidRPr="00374A25" w:rsidRDefault="00121FD4" w:rsidP="00033AF8">
      <w:pPr>
        <w:spacing w:line="360" w:lineRule="auto"/>
        <w:jc w:val="both"/>
        <w:rPr>
          <w:rFonts w:ascii="Palatino Linotype" w:hAnsi="Palatino Linotype"/>
          <w:color w:val="000000" w:themeColor="text1"/>
        </w:rPr>
      </w:pPr>
      <w:r w:rsidRPr="00374A25">
        <w:rPr>
          <w:rFonts w:ascii="Palatino Linotype" w:hAnsi="Palatino Linotype" w:cs="Arial"/>
          <w:color w:val="000000" w:themeColor="text1"/>
          <w:lang w:eastAsia="es-MX"/>
        </w:rPr>
        <w:t xml:space="preserve">Ahora bien, respecto al requerimiento identificado con el numeral 11, relacionado con la evidencia de capacitación y adiestramiento de los elementos policiacos adscritos a la Dirección </w:t>
      </w:r>
      <w:proofErr w:type="spellStart"/>
      <w:r w:rsidRPr="00374A25">
        <w:rPr>
          <w:rFonts w:ascii="Palatino Linotype" w:hAnsi="Palatino Linotype" w:cs="Arial"/>
          <w:color w:val="000000" w:themeColor="text1"/>
          <w:lang w:eastAsia="es-MX"/>
        </w:rPr>
        <w:t>e</w:t>
      </w:r>
      <w:proofErr w:type="spellEnd"/>
      <w:r w:rsidRPr="00374A25">
        <w:rPr>
          <w:rFonts w:ascii="Palatino Linotype" w:hAnsi="Palatino Linotype" w:cs="Arial"/>
          <w:color w:val="000000" w:themeColor="text1"/>
          <w:lang w:eastAsia="es-MX"/>
        </w:rPr>
        <w:t xml:space="preserve"> Seguridad Pública, Tránsito y Bomberos; al respecto, </w:t>
      </w:r>
      <w:r w:rsidR="00C919B4" w:rsidRPr="00374A25">
        <w:rPr>
          <w:rFonts w:ascii="Palatino Linotype" w:hAnsi="Palatino Linotype"/>
          <w:color w:val="000000" w:themeColor="text1"/>
        </w:rPr>
        <w:t xml:space="preserve">la Ley de Seguridad del Estado de México, determina en su artículo 20, fracción VI que es atribución de los ayuntamientos, la implementación de la carrera policial, la cual deberá establecerse en estricta observancia a los artículos 140 y 141 de la legislación en referencia: </w:t>
      </w:r>
    </w:p>
    <w:p w14:paraId="1E285895" w14:textId="77777777" w:rsidR="00C919B4" w:rsidRPr="00374A25" w:rsidRDefault="00C919B4" w:rsidP="008E4ED9">
      <w:pPr>
        <w:jc w:val="both"/>
        <w:rPr>
          <w:rFonts w:ascii="Palatino Linotype" w:hAnsi="Palatino Linotype"/>
          <w:color w:val="000000" w:themeColor="text1"/>
        </w:rPr>
      </w:pPr>
    </w:p>
    <w:p w14:paraId="0CDB18B6" w14:textId="77777777" w:rsidR="00C919B4" w:rsidRPr="00374A25" w:rsidRDefault="00C919B4" w:rsidP="008E4ED9">
      <w:pPr>
        <w:pStyle w:val="Prrafodelista"/>
        <w:ind w:left="851" w:right="899"/>
        <w:jc w:val="both"/>
        <w:rPr>
          <w:rFonts w:ascii="Palatino Linotype" w:hAnsi="Palatino Linotype"/>
          <w:b/>
          <w:i/>
          <w:color w:val="000000" w:themeColor="text1"/>
          <w:sz w:val="22"/>
          <w:szCs w:val="22"/>
        </w:rPr>
      </w:pPr>
      <w:r w:rsidRPr="00374A25">
        <w:rPr>
          <w:rFonts w:ascii="Palatino Linotype" w:hAnsi="Palatino Linotype"/>
          <w:i/>
          <w:color w:val="000000" w:themeColor="text1"/>
          <w:sz w:val="22"/>
          <w:szCs w:val="22"/>
        </w:rPr>
        <w:t>“</w:t>
      </w:r>
      <w:r w:rsidRPr="00374A25">
        <w:rPr>
          <w:rFonts w:ascii="Palatino Linotype" w:hAnsi="Palatino Linotype"/>
          <w:b/>
          <w:i/>
          <w:color w:val="000000" w:themeColor="text1"/>
          <w:sz w:val="22"/>
          <w:szCs w:val="22"/>
        </w:rPr>
        <w:t>Artículo 140.-</w:t>
      </w:r>
      <w:r w:rsidRPr="00374A25">
        <w:rPr>
          <w:rFonts w:ascii="Palatino Linotype" w:hAnsi="Palatino Linotype"/>
          <w:i/>
          <w:color w:val="000000" w:themeColor="text1"/>
          <w:sz w:val="22"/>
          <w:szCs w:val="22"/>
        </w:rPr>
        <w:t xml:space="preserve"> </w:t>
      </w:r>
      <w:r w:rsidRPr="00374A25">
        <w:rPr>
          <w:rFonts w:ascii="Palatino Linotype" w:hAnsi="Palatino Linotype"/>
          <w:b/>
          <w:i/>
          <w:color w:val="000000" w:themeColor="text1"/>
          <w:sz w:val="22"/>
          <w:szCs w:val="22"/>
        </w:rPr>
        <w:t xml:space="preserve">La Carrera Policial es el sistema de carácter obligatorio y permanente, 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 en el que se regirán por una doctrina policial fundada en el servicio a la sociedad, la disciplina, el respeto a los derechos humanos, al imperio de la ley, al mando superior, y en lo conducente a la perspectiva de género. </w:t>
      </w:r>
    </w:p>
    <w:p w14:paraId="4C4FA3A8"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p>
    <w:p w14:paraId="26463DF2"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Artículo 141.- Los fines de la Carrera Policial son: </w:t>
      </w:r>
    </w:p>
    <w:p w14:paraId="6FC3458D"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lastRenderedPageBreak/>
        <w:t xml:space="preserve">I. Garantizar el desarrollo institucional y asegurar la estabilidad en el empleo, con base en un esquema proporcional y equitativo de remuneraciones y prestaciones para los integrantes de las Instituciones Policiales; </w:t>
      </w:r>
    </w:p>
    <w:p w14:paraId="31502DDB"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II. Promover la responsabilidad, honradez, diligencia, eficiencia y eficacia en el desempeño de las funciones y en la óptima utilización de los recursos de las Instituciones Policiales; </w:t>
      </w:r>
    </w:p>
    <w:p w14:paraId="6BFBF94E"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III.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w:t>
      </w:r>
    </w:p>
    <w:p w14:paraId="3C9821DE" w14:textId="77777777" w:rsidR="00C919B4" w:rsidRPr="00374A25" w:rsidRDefault="00C919B4" w:rsidP="008E4ED9">
      <w:pPr>
        <w:pStyle w:val="Prrafodelista"/>
        <w:ind w:left="851" w:right="899"/>
        <w:jc w:val="both"/>
        <w:rPr>
          <w:rFonts w:ascii="Palatino Linotype" w:hAnsi="Palatino Linotype"/>
          <w:b/>
          <w:i/>
          <w:color w:val="000000" w:themeColor="text1"/>
          <w:sz w:val="22"/>
          <w:szCs w:val="22"/>
        </w:rPr>
      </w:pPr>
      <w:r w:rsidRPr="00374A25">
        <w:rPr>
          <w:rFonts w:ascii="Palatino Linotype" w:hAnsi="Palatino Linotype"/>
          <w:b/>
          <w:i/>
          <w:color w:val="000000" w:themeColor="text1"/>
          <w:sz w:val="22"/>
          <w:szCs w:val="22"/>
        </w:rPr>
        <w:t xml:space="preserve">IV. Instrumentar e impulsar la capacitación y profesionalización permanente de los integrantes de las Instituciones Policiales para asegurar la lealtad institucional en la prestación de los servicios; y </w:t>
      </w:r>
    </w:p>
    <w:p w14:paraId="3358174B"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V. Los demás que establezcan las disposiciones aplicables” </w:t>
      </w:r>
    </w:p>
    <w:p w14:paraId="55826353" w14:textId="77777777" w:rsidR="00C919B4" w:rsidRPr="00374A25" w:rsidRDefault="00C919B4"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(Énfasis añadido)</w:t>
      </w:r>
    </w:p>
    <w:p w14:paraId="06294125" w14:textId="77777777" w:rsidR="00C919B4" w:rsidRPr="00374A25" w:rsidRDefault="00C919B4" w:rsidP="008E4ED9">
      <w:pPr>
        <w:ind w:right="899"/>
        <w:jc w:val="both"/>
        <w:rPr>
          <w:rFonts w:ascii="Palatino Linotype" w:hAnsi="Palatino Linotype"/>
          <w:i/>
          <w:color w:val="000000" w:themeColor="text1"/>
          <w:sz w:val="22"/>
          <w:szCs w:val="22"/>
        </w:rPr>
      </w:pPr>
    </w:p>
    <w:p w14:paraId="7FDE156B" w14:textId="3F8F0613" w:rsidR="00DC0934" w:rsidRPr="00374A25" w:rsidRDefault="00DC0934"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Asimismo, es necesario precisar que el artículo 100 de la Ley de Seguridad en comento señala que </w:t>
      </w:r>
      <w:r w:rsidR="003853C8" w:rsidRPr="00374A25">
        <w:rPr>
          <w:rFonts w:ascii="Palatino Linotype" w:hAnsi="Palatino Linotype"/>
          <w:color w:val="000000" w:themeColor="text1"/>
        </w:rPr>
        <w:t>para</w:t>
      </w:r>
      <w:r w:rsidRPr="00374A25">
        <w:rPr>
          <w:rFonts w:ascii="Palatino Linotype" w:hAnsi="Palatino Linotype"/>
          <w:color w:val="000000" w:themeColor="text1"/>
        </w:rPr>
        <w:t xml:space="preserve"> garantizar el cumplimiento de los principios constitucionales de legalidad, objetividad, eficiencia, profesionalismo, honradez y respeto a los derechos humanos, los integrantes de las Institucione</w:t>
      </w:r>
      <w:r w:rsidR="003853C8" w:rsidRPr="00374A25">
        <w:rPr>
          <w:rFonts w:ascii="Palatino Linotype" w:hAnsi="Palatino Linotype"/>
          <w:color w:val="000000" w:themeColor="text1"/>
        </w:rPr>
        <w:t xml:space="preserve">s de Seguridad Pública, tienen reconocidos como derechos el recibir la información, capacitación, adiestramiento y profesionalización. </w:t>
      </w:r>
    </w:p>
    <w:p w14:paraId="486CFCAF" w14:textId="77777777" w:rsidR="00DC0934" w:rsidRPr="00374A25" w:rsidRDefault="00DC0934" w:rsidP="00033AF8">
      <w:pPr>
        <w:spacing w:line="360" w:lineRule="auto"/>
        <w:jc w:val="both"/>
        <w:rPr>
          <w:rFonts w:ascii="Palatino Linotype" w:hAnsi="Palatino Linotype"/>
          <w:color w:val="000000" w:themeColor="text1"/>
        </w:rPr>
      </w:pPr>
    </w:p>
    <w:p w14:paraId="7A58B8B2" w14:textId="294788AC" w:rsidR="00C919B4" w:rsidRPr="00374A25" w:rsidRDefault="00C919B4"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En consecuencia, este Órgano Garante determina ordenar el </w:t>
      </w:r>
      <w:r w:rsidR="007C7DB2" w:rsidRPr="00374A25">
        <w:rPr>
          <w:rFonts w:ascii="Palatino Linotype" w:hAnsi="Palatino Linotype"/>
          <w:color w:val="000000" w:themeColor="text1"/>
        </w:rPr>
        <w:t xml:space="preserve">soporte documental </w:t>
      </w:r>
      <w:r w:rsidRPr="00374A25">
        <w:rPr>
          <w:rFonts w:ascii="Palatino Linotype" w:hAnsi="Palatino Linotype"/>
          <w:color w:val="000000" w:themeColor="text1"/>
        </w:rPr>
        <w:t>donde conste la capacitación y adiestramiento a los elementos policiacos adscritos a la Dirección de Seguridad Pública, Tr</w:t>
      </w:r>
      <w:r w:rsidR="003853C8" w:rsidRPr="00374A25">
        <w:rPr>
          <w:rFonts w:ascii="Palatino Linotype" w:hAnsi="Palatino Linotype"/>
          <w:color w:val="000000" w:themeColor="text1"/>
        </w:rPr>
        <w:t xml:space="preserve">ánsito y Bomberos, </w:t>
      </w:r>
      <w:r w:rsidRPr="00374A25">
        <w:rPr>
          <w:rFonts w:ascii="Palatino Linotype" w:hAnsi="Palatino Linotype"/>
          <w:color w:val="000000" w:themeColor="text1"/>
        </w:rPr>
        <w:t xml:space="preserve">del uno de enero al veinte de mayo de dos mil veintidós. </w:t>
      </w:r>
    </w:p>
    <w:p w14:paraId="2D8767E5" w14:textId="77777777" w:rsidR="00C919B4" w:rsidRPr="00374A25" w:rsidRDefault="00C919B4" w:rsidP="00033AF8">
      <w:pPr>
        <w:spacing w:line="360" w:lineRule="auto"/>
        <w:jc w:val="both"/>
        <w:rPr>
          <w:rFonts w:ascii="Palatino Linotype" w:hAnsi="Palatino Linotype"/>
          <w:color w:val="000000" w:themeColor="text1"/>
        </w:rPr>
      </w:pPr>
    </w:p>
    <w:p w14:paraId="04942FDA" w14:textId="76F3F460" w:rsidR="00C919B4" w:rsidRPr="00374A25" w:rsidRDefault="00C919B4" w:rsidP="00033AF8">
      <w:pPr>
        <w:spacing w:line="360" w:lineRule="auto"/>
        <w:jc w:val="both"/>
        <w:rPr>
          <w:rFonts w:ascii="Palatino Linotype" w:eastAsia="Palatino Linotype" w:hAnsi="Palatino Linotype" w:cs="Palatino Linotype"/>
          <w:color w:val="000000" w:themeColor="text1"/>
        </w:rPr>
      </w:pPr>
      <w:r w:rsidRPr="00374A25">
        <w:rPr>
          <w:rFonts w:ascii="Palatino Linotype" w:eastAsia="Palatino Linotype" w:hAnsi="Palatino Linotype" w:cs="Palatino Linotype"/>
          <w:color w:val="000000" w:themeColor="text1"/>
        </w:rPr>
        <w:lastRenderedPageBreak/>
        <w:t xml:space="preserve">Para el caso de que no </w:t>
      </w:r>
      <w:r w:rsidR="007C7DB2" w:rsidRPr="00374A25">
        <w:rPr>
          <w:rFonts w:ascii="Palatino Linotype" w:eastAsia="Palatino Linotype" w:hAnsi="Palatino Linotype" w:cs="Palatino Linotype"/>
          <w:color w:val="000000" w:themeColor="text1"/>
        </w:rPr>
        <w:t>se haya generado la información ordenada</w:t>
      </w:r>
      <w:r w:rsidRPr="00374A25">
        <w:rPr>
          <w:rFonts w:ascii="Palatino Linotype" w:eastAsia="Palatino Linotype" w:hAnsi="Palatino Linotype" w:cs="Palatino Linotype"/>
          <w:color w:val="000000" w:themeColor="text1"/>
        </w:rPr>
        <w:t xml:space="preserve">, bastará con que </w:t>
      </w:r>
      <w:r w:rsidR="00DC51B6" w:rsidRPr="00374A25">
        <w:rPr>
          <w:rFonts w:ascii="Palatino Linotype" w:eastAsia="Palatino Linotype" w:hAnsi="Palatino Linotype" w:cs="Palatino Linotype"/>
          <w:color w:val="000000" w:themeColor="text1"/>
        </w:rPr>
        <w:t>así se haga del conocimiento de</w:t>
      </w:r>
      <w:r w:rsidRPr="00374A25">
        <w:rPr>
          <w:rFonts w:ascii="Palatino Linotype" w:eastAsia="Palatino Linotype" w:hAnsi="Palatino Linotype" w:cs="Palatino Linotype"/>
          <w:color w:val="000000" w:themeColor="text1"/>
        </w:rPr>
        <w:t>l particular para tener por colmado el derecho de acceso a la información.</w:t>
      </w:r>
    </w:p>
    <w:p w14:paraId="31474580" w14:textId="77777777" w:rsidR="00C919B4" w:rsidRPr="000E7717" w:rsidRDefault="00C919B4" w:rsidP="00033AF8">
      <w:pPr>
        <w:spacing w:line="360" w:lineRule="auto"/>
        <w:jc w:val="both"/>
        <w:rPr>
          <w:rFonts w:ascii="Palatino Linotype" w:hAnsi="Palatino Linotype"/>
          <w:color w:val="000000" w:themeColor="text1"/>
          <w:sz w:val="16"/>
          <w:szCs w:val="16"/>
        </w:rPr>
      </w:pPr>
    </w:p>
    <w:p w14:paraId="451E0BE6" w14:textId="4A02E7D5" w:rsidR="003853C8" w:rsidRPr="00374A25" w:rsidRDefault="003853C8"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Por otro lado, respecto al requerimiento identificado con el numeral 12, relacionado la evidencia de convenios de colaboración con corporaciones policiales de otros municipios vecinos, corporaciones estatales o Guardia Nacional; al respecto</w:t>
      </w:r>
      <w:r w:rsidR="00F276CF" w:rsidRPr="00374A25">
        <w:rPr>
          <w:rFonts w:ascii="Palatino Linotype" w:hAnsi="Palatino Linotype"/>
          <w:color w:val="000000" w:themeColor="text1"/>
        </w:rPr>
        <w:t>, el Bando Municipal de Chalco 2023</w:t>
      </w:r>
      <w:r w:rsidR="00F276CF" w:rsidRPr="00374A25">
        <w:rPr>
          <w:rStyle w:val="Refdenotaalpie"/>
          <w:rFonts w:ascii="Palatino Linotype" w:hAnsi="Palatino Linotype"/>
          <w:color w:val="000000" w:themeColor="text1"/>
        </w:rPr>
        <w:footnoteReference w:id="8"/>
      </w:r>
      <w:r w:rsidR="00F276CF" w:rsidRPr="00374A25">
        <w:rPr>
          <w:rFonts w:ascii="Palatino Linotype" w:hAnsi="Palatino Linotype"/>
          <w:color w:val="000000" w:themeColor="text1"/>
        </w:rPr>
        <w:t xml:space="preserve">, </w:t>
      </w:r>
    </w:p>
    <w:p w14:paraId="09598BC2" w14:textId="77777777" w:rsidR="00224665" w:rsidRPr="000E7717" w:rsidRDefault="00224665" w:rsidP="008E4ED9">
      <w:pPr>
        <w:jc w:val="both"/>
        <w:rPr>
          <w:rFonts w:ascii="Palatino Linotype" w:hAnsi="Palatino Linotype"/>
          <w:color w:val="000000" w:themeColor="text1"/>
          <w:sz w:val="16"/>
          <w:szCs w:val="16"/>
        </w:rPr>
      </w:pPr>
    </w:p>
    <w:p w14:paraId="57EEC8F2" w14:textId="3B9F655A" w:rsidR="00F77322" w:rsidRPr="00374A25" w:rsidRDefault="00F276CF"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w:t>
      </w:r>
      <w:r w:rsidRPr="00374A25">
        <w:rPr>
          <w:rFonts w:ascii="Palatino Linotype" w:hAnsi="Palatino Linotype"/>
          <w:b/>
          <w:i/>
          <w:color w:val="000000" w:themeColor="text1"/>
          <w:sz w:val="22"/>
          <w:szCs w:val="22"/>
        </w:rPr>
        <w:t xml:space="preserve">ARTÍCULO 23.- </w:t>
      </w:r>
      <w:r w:rsidRPr="00374A25">
        <w:rPr>
          <w:rFonts w:ascii="Palatino Linotype" w:hAnsi="Palatino Linotype"/>
          <w:i/>
          <w:color w:val="000000" w:themeColor="text1"/>
          <w:sz w:val="22"/>
          <w:szCs w:val="22"/>
        </w:rPr>
        <w:t>Son fines del Gobierno de Chalco los siguientes:</w:t>
      </w:r>
    </w:p>
    <w:p w14:paraId="2AFFF5E4" w14:textId="77777777" w:rsidR="00F276CF" w:rsidRPr="00374A25" w:rsidRDefault="00F276CF"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w:t>
      </w:r>
    </w:p>
    <w:p w14:paraId="6CFFFAA5" w14:textId="7B3B27D5" w:rsidR="00F276CF" w:rsidRPr="00374A25" w:rsidRDefault="00F276CF"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i/>
          <w:color w:val="000000" w:themeColor="text1"/>
          <w:sz w:val="22"/>
          <w:szCs w:val="22"/>
        </w:rPr>
        <w:t xml:space="preserve">9. Promover e implementar sistemas, programas, proyectos, </w:t>
      </w:r>
      <w:r w:rsidRPr="00374A25">
        <w:rPr>
          <w:rFonts w:ascii="Palatino Linotype" w:hAnsi="Palatino Linotype"/>
          <w:b/>
          <w:i/>
          <w:color w:val="000000" w:themeColor="text1"/>
          <w:sz w:val="22"/>
          <w:szCs w:val="22"/>
        </w:rPr>
        <w:t>convenios</w:t>
      </w:r>
      <w:r w:rsidRPr="00374A25">
        <w:rPr>
          <w:rFonts w:ascii="Palatino Linotype" w:hAnsi="Palatino Linotype"/>
          <w:i/>
          <w:color w:val="000000" w:themeColor="text1"/>
          <w:sz w:val="22"/>
          <w:szCs w:val="22"/>
        </w:rPr>
        <w:t xml:space="preserve"> y lo necesario </w:t>
      </w:r>
      <w:r w:rsidRPr="00374A25">
        <w:rPr>
          <w:rFonts w:ascii="Palatino Linotype" w:hAnsi="Palatino Linotype"/>
          <w:b/>
          <w:i/>
          <w:color w:val="000000" w:themeColor="text1"/>
          <w:sz w:val="22"/>
          <w:szCs w:val="22"/>
        </w:rPr>
        <w:t>para la prevención del delito</w:t>
      </w:r>
      <w:r w:rsidRPr="00374A25">
        <w:rPr>
          <w:rFonts w:ascii="Palatino Linotype" w:hAnsi="Palatino Linotype"/>
          <w:i/>
          <w:color w:val="000000" w:themeColor="text1"/>
          <w:sz w:val="22"/>
          <w:szCs w:val="22"/>
        </w:rPr>
        <w:t>, así como de la violencia contra las mujeres; con el objetivo de lograr una eficaz atención de las víctimas conforme a la normatividad aplicable en la materia y para la atención de emergencias; </w:t>
      </w:r>
    </w:p>
    <w:p w14:paraId="286FAB38" w14:textId="77777777" w:rsidR="003853C8" w:rsidRPr="000E7717" w:rsidRDefault="003853C8" w:rsidP="008E4ED9">
      <w:pPr>
        <w:jc w:val="both"/>
        <w:rPr>
          <w:rFonts w:ascii="Palatino Linotype" w:hAnsi="Palatino Linotype"/>
          <w:color w:val="000000" w:themeColor="text1"/>
          <w:sz w:val="16"/>
          <w:szCs w:val="16"/>
        </w:rPr>
      </w:pPr>
    </w:p>
    <w:p w14:paraId="27741D67" w14:textId="273CCC0A" w:rsidR="00F276CF" w:rsidRPr="00374A25" w:rsidRDefault="00F276CF"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b/>
          <w:i/>
          <w:color w:val="000000" w:themeColor="text1"/>
          <w:sz w:val="22"/>
          <w:szCs w:val="22"/>
        </w:rPr>
        <w:t>ARTÍCULO 78.-</w:t>
      </w:r>
      <w:r w:rsidRPr="00374A25">
        <w:rPr>
          <w:rFonts w:ascii="Palatino Linotype" w:hAnsi="Palatino Linotype"/>
          <w:i/>
          <w:color w:val="000000" w:themeColor="text1"/>
          <w:sz w:val="22"/>
          <w:szCs w:val="22"/>
        </w:rPr>
        <w:t xml:space="preserve"> Son atribuciones del Gobierno de Chalco en materia de Seguridad Pública Tránsito Municipal y Bomberos, las siguientes:</w:t>
      </w:r>
    </w:p>
    <w:p w14:paraId="32CC215A" w14:textId="04084FF2" w:rsidR="00F276CF" w:rsidRPr="00374A25" w:rsidRDefault="00F276CF" w:rsidP="008E4ED9">
      <w:pPr>
        <w:pStyle w:val="Prrafodelista"/>
        <w:ind w:left="851" w:right="899"/>
        <w:jc w:val="both"/>
        <w:rPr>
          <w:rFonts w:ascii="Palatino Linotype" w:hAnsi="Palatino Linotype"/>
          <w:i/>
          <w:color w:val="000000" w:themeColor="text1"/>
          <w:sz w:val="22"/>
          <w:szCs w:val="22"/>
        </w:rPr>
      </w:pPr>
      <w:r w:rsidRPr="00374A25">
        <w:rPr>
          <w:rFonts w:ascii="Palatino Linotype" w:hAnsi="Palatino Linotype"/>
          <w:b/>
          <w:i/>
          <w:color w:val="000000" w:themeColor="text1"/>
          <w:sz w:val="22"/>
          <w:szCs w:val="22"/>
        </w:rPr>
        <w:t>…</w:t>
      </w:r>
    </w:p>
    <w:p w14:paraId="4DEFAE83" w14:textId="3321B67E" w:rsidR="00F276CF" w:rsidRPr="00374A25" w:rsidRDefault="00F276CF" w:rsidP="008E4ED9">
      <w:pPr>
        <w:pStyle w:val="Prrafodelista"/>
        <w:ind w:left="851" w:right="899"/>
        <w:jc w:val="both"/>
        <w:rPr>
          <w:rFonts w:ascii="Palatino Linotype" w:hAnsi="Palatino Linotype"/>
          <w:b/>
          <w:i/>
          <w:color w:val="000000" w:themeColor="text1"/>
          <w:sz w:val="22"/>
          <w:szCs w:val="22"/>
        </w:rPr>
      </w:pPr>
      <w:r w:rsidRPr="00374A25">
        <w:rPr>
          <w:rFonts w:ascii="Palatino Linotype" w:hAnsi="Palatino Linotype"/>
          <w:b/>
          <w:i/>
          <w:color w:val="000000" w:themeColor="text1"/>
          <w:sz w:val="22"/>
          <w:szCs w:val="22"/>
        </w:rPr>
        <w:t>V.</w:t>
      </w:r>
      <w:r w:rsidRPr="00374A25">
        <w:rPr>
          <w:rFonts w:ascii="Palatino Linotype" w:hAnsi="Palatino Linotype"/>
          <w:i/>
          <w:color w:val="000000" w:themeColor="text1"/>
          <w:sz w:val="22"/>
          <w:szCs w:val="22"/>
        </w:rPr>
        <w:t xml:space="preserve"> </w:t>
      </w:r>
      <w:r w:rsidRPr="00374A25">
        <w:rPr>
          <w:rFonts w:ascii="Palatino Linotype" w:hAnsi="Palatino Linotype"/>
          <w:b/>
          <w:i/>
          <w:color w:val="000000" w:themeColor="text1"/>
          <w:sz w:val="22"/>
          <w:szCs w:val="22"/>
        </w:rPr>
        <w:t>Suscribir convenios de coordinación y colaboración con la federación, el Gobierno del Estado de México, a través de la Secretaría de Seguridad y con otros Municipios, para establecer la Policía Estatal Coordinadora de la entidad; así como para que antes de que sean designados los mandos municipales, estos ya hayan sido evaluados, certificados y cumplan con programa de capacitación de mandos en el marco del Sistema Nacional de Seguridad Pública;</w:t>
      </w:r>
    </w:p>
    <w:p w14:paraId="60505D75" w14:textId="77777777" w:rsidR="00F276CF" w:rsidRPr="000E7717" w:rsidRDefault="00F276CF" w:rsidP="008E4ED9">
      <w:pPr>
        <w:pStyle w:val="Prrafodelista"/>
        <w:ind w:left="851" w:right="899"/>
        <w:jc w:val="both"/>
        <w:rPr>
          <w:rFonts w:ascii="Palatino Linotype" w:hAnsi="Palatino Linotype"/>
          <w:i/>
          <w:color w:val="000000" w:themeColor="text1"/>
          <w:sz w:val="16"/>
          <w:szCs w:val="16"/>
        </w:rPr>
      </w:pPr>
    </w:p>
    <w:p w14:paraId="3B8E9539" w14:textId="071CD8D4" w:rsidR="001761FD" w:rsidRPr="00374A25" w:rsidRDefault="001761FD" w:rsidP="00033AF8">
      <w:pPr>
        <w:spacing w:line="360" w:lineRule="auto"/>
        <w:jc w:val="both"/>
        <w:rPr>
          <w:rFonts w:ascii="Palatino Linotype" w:hAnsi="Palatino Linotype"/>
          <w:color w:val="000000" w:themeColor="text1"/>
        </w:rPr>
      </w:pPr>
      <w:r w:rsidRPr="00374A25">
        <w:rPr>
          <w:rFonts w:ascii="Palatino Linotype" w:hAnsi="Palatino Linotype"/>
          <w:color w:val="000000" w:themeColor="text1"/>
        </w:rPr>
        <w:t xml:space="preserve">De lo anterior, se puede advertir que </w:t>
      </w:r>
      <w:r w:rsidRPr="00374A25">
        <w:rPr>
          <w:rFonts w:ascii="Palatino Linotype" w:hAnsi="Palatino Linotype"/>
          <w:b/>
          <w:color w:val="000000" w:themeColor="text1"/>
        </w:rPr>
        <w:t xml:space="preserve">EL SUJETO OBLIGADO </w:t>
      </w:r>
      <w:r w:rsidRPr="00374A25">
        <w:rPr>
          <w:rFonts w:ascii="Palatino Linotype" w:hAnsi="Palatino Linotype"/>
          <w:color w:val="000000" w:themeColor="text1"/>
        </w:rPr>
        <w:t xml:space="preserve">tiene dentro de sus atribuciones el suscribir convenios en materia de seguridad pública; en consecuencia, este Órgano Garante determina ordenar los convenios de colaboración vigentes, con </w:t>
      </w:r>
      <w:r w:rsidRPr="00374A25">
        <w:rPr>
          <w:rFonts w:ascii="Palatino Linotype" w:hAnsi="Palatino Linotype"/>
          <w:color w:val="000000" w:themeColor="text1"/>
        </w:rPr>
        <w:lastRenderedPageBreak/>
        <w:t xml:space="preserve">corporaciones policiales de otros municipios vecinos, corporaciones estatales o Guardia Nacional. </w:t>
      </w:r>
    </w:p>
    <w:p w14:paraId="0F9CA2C3" w14:textId="77777777" w:rsidR="001761FD" w:rsidRPr="00374A25" w:rsidRDefault="001761FD" w:rsidP="00033AF8">
      <w:pPr>
        <w:spacing w:line="360" w:lineRule="auto"/>
        <w:jc w:val="both"/>
        <w:rPr>
          <w:rFonts w:ascii="Palatino Linotype" w:hAnsi="Palatino Linotype"/>
          <w:color w:val="000000" w:themeColor="text1"/>
        </w:rPr>
      </w:pPr>
    </w:p>
    <w:p w14:paraId="5F32757D" w14:textId="1DBF0170" w:rsidR="002E5B52" w:rsidRPr="00374A25" w:rsidRDefault="00467D20" w:rsidP="00033AF8">
      <w:pPr>
        <w:spacing w:line="360" w:lineRule="auto"/>
        <w:jc w:val="both"/>
        <w:rPr>
          <w:rFonts w:ascii="Palatino Linotype" w:hAnsi="Palatino Linotype" w:cs="Arial"/>
          <w:color w:val="000000" w:themeColor="text1"/>
        </w:rPr>
      </w:pPr>
      <w:r w:rsidRPr="00374A25">
        <w:rPr>
          <w:rFonts w:ascii="Palatino Linotype" w:hAnsi="Palatino Linotype"/>
          <w:color w:val="000000" w:themeColor="text1"/>
        </w:rPr>
        <w:t>Ahora bien, respecto a</w:t>
      </w:r>
      <w:r w:rsidR="00224665" w:rsidRPr="00374A25">
        <w:rPr>
          <w:rFonts w:ascii="Palatino Linotype" w:hAnsi="Palatino Linotype"/>
          <w:color w:val="000000" w:themeColor="text1"/>
        </w:rPr>
        <w:t xml:space="preserve"> los requerimientos identificados con los numerales 15 relacionado con las colonias o zonas con más alto índice de inseguridad y los delitos o faltas registradas en las mismas; al respecto, </w:t>
      </w:r>
      <w:r w:rsidR="002E5B52" w:rsidRPr="00374A25">
        <w:rPr>
          <w:rFonts w:ascii="Palatino Linotype" w:hAnsi="Palatino Linotype" w:cs="Arial"/>
          <w:color w:val="000000" w:themeColor="text1"/>
        </w:rPr>
        <w:t xml:space="preserve">los artículos 5, fracción II, XVII, 7, fracción IX, 19, fracción I, 39, inciso b), fracción VI y XI, 118 de la Ley General del Sistema Nacional de Seguridad Pública, los numerales 125, fracción VIII y 142 de la Ley Orgánica Municipal del Estado de México: </w:t>
      </w:r>
    </w:p>
    <w:p w14:paraId="2DD217AD" w14:textId="77777777" w:rsidR="002E5B52" w:rsidRPr="00374A25" w:rsidRDefault="002E5B52" w:rsidP="008E4ED9">
      <w:pPr>
        <w:pStyle w:val="Prrafodelista"/>
        <w:widowControl w:val="0"/>
        <w:autoSpaceDE w:val="0"/>
        <w:autoSpaceDN w:val="0"/>
        <w:adjustRightInd w:val="0"/>
        <w:ind w:left="0"/>
        <w:jc w:val="both"/>
        <w:rPr>
          <w:rFonts w:ascii="Palatino Linotype" w:hAnsi="Palatino Linotype" w:cs="Arial"/>
          <w:color w:val="000000" w:themeColor="text1"/>
        </w:rPr>
      </w:pPr>
    </w:p>
    <w:p w14:paraId="6FE30476"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Ley General del Sistema Nacional de Seguridad Pública</w:t>
      </w:r>
      <w:r w:rsidRPr="00374A25">
        <w:rPr>
          <w:rFonts w:ascii="Palatino Linotype" w:hAnsi="Palatino Linotype"/>
          <w:i/>
          <w:iCs/>
          <w:color w:val="000000" w:themeColor="text1"/>
          <w:sz w:val="22"/>
          <w:szCs w:val="22"/>
          <w:lang w:eastAsia="es-MX"/>
        </w:rPr>
        <w:t xml:space="preserve"> </w:t>
      </w:r>
    </w:p>
    <w:p w14:paraId="732F210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Artículo 5.-</w:t>
      </w:r>
      <w:r w:rsidRPr="00374A25">
        <w:rPr>
          <w:rFonts w:ascii="Palatino Linotype" w:hAnsi="Palatino Linotype"/>
          <w:i/>
          <w:iCs/>
          <w:color w:val="000000" w:themeColor="text1"/>
          <w:sz w:val="22"/>
          <w:szCs w:val="22"/>
          <w:lang w:eastAsia="es-MX"/>
        </w:rPr>
        <w:t xml:space="preserve"> Para los efectos de esta Ley, se entenderá por: </w:t>
      </w:r>
    </w:p>
    <w:p w14:paraId="72139EB3"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75BC3508"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II. Bases de Datos:</w:t>
      </w:r>
      <w:r w:rsidRPr="00374A25">
        <w:rPr>
          <w:rFonts w:ascii="Palatino Linotype" w:hAnsi="Palatino Linotype"/>
          <w:i/>
          <w:iCs/>
          <w:color w:val="000000" w:themeColor="text1"/>
          <w:sz w:val="22"/>
          <w:szCs w:val="22"/>
          <w:lang w:eastAsia="es-MX"/>
        </w:rPr>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504B656C"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p>
    <w:p w14:paraId="777EC143"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XVII.</w:t>
      </w:r>
      <w:r w:rsidRPr="00374A25">
        <w:rPr>
          <w:rFonts w:ascii="Palatino Linotype" w:hAnsi="Palatino Linotype"/>
          <w:i/>
          <w:iCs/>
          <w:color w:val="000000" w:themeColor="text1"/>
          <w:sz w:val="22"/>
          <w:szCs w:val="22"/>
          <w:lang w:eastAsia="es-MX"/>
        </w:rPr>
        <w:t xml:space="preserve"> </w:t>
      </w:r>
      <w:r w:rsidRPr="00374A25">
        <w:rPr>
          <w:rFonts w:ascii="Palatino Linotype" w:hAnsi="Palatino Linotype"/>
          <w:b/>
          <w:i/>
          <w:iCs/>
          <w:color w:val="000000" w:themeColor="text1"/>
          <w:sz w:val="22"/>
          <w:szCs w:val="22"/>
          <w:lang w:eastAsia="es-MX"/>
        </w:rPr>
        <w:t>Sistema Nacional de Información:</w:t>
      </w:r>
      <w:r w:rsidRPr="00374A25">
        <w:rPr>
          <w:rFonts w:ascii="Palatino Linotype" w:hAnsi="Palatino Linotype"/>
          <w:i/>
          <w:iCs/>
          <w:color w:val="000000" w:themeColor="text1"/>
          <w:sz w:val="22"/>
          <w:szCs w:val="22"/>
          <w:lang w:eastAsia="es-MX"/>
        </w:rPr>
        <w:t xml:space="preserve">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 </w:t>
      </w:r>
    </w:p>
    <w:p w14:paraId="54C93028"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45496272"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Artículo 7.-</w:t>
      </w:r>
      <w:r w:rsidRPr="00374A25">
        <w:rPr>
          <w:rFonts w:ascii="Palatino Linotype" w:hAnsi="Palatino Linotype"/>
          <w:i/>
          <w:iCs/>
          <w:color w:val="000000" w:themeColor="text1"/>
          <w:sz w:val="22"/>
          <w:szCs w:val="22"/>
          <w:lang w:eastAsia="es-MX"/>
        </w:rPr>
        <w:t xml:space="preserve"> Conforme a las bases que establece el artículo 21 de la Constitución Política de los Estados Unidos Mexicanos, las Instituciones de Seguridad Pública de </w:t>
      </w:r>
      <w:r w:rsidRPr="00374A25">
        <w:rPr>
          <w:rFonts w:ascii="Palatino Linotype" w:hAnsi="Palatino Linotype"/>
          <w:i/>
          <w:iCs/>
          <w:color w:val="000000" w:themeColor="text1"/>
          <w:sz w:val="22"/>
          <w:szCs w:val="22"/>
          <w:lang w:eastAsia="es-MX"/>
        </w:rPr>
        <w:lastRenderedPageBreak/>
        <w:t xml:space="preserve">la Federación, las entidades federativas y los Municipios, en el ámbito de su competencia y en los términos de esta Ley, deberán coordinarse para: </w:t>
      </w:r>
    </w:p>
    <w:p w14:paraId="2B52892E"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r w:rsidRPr="00374A25">
        <w:rPr>
          <w:rFonts w:ascii="Palatino Linotype" w:hAnsi="Palatino Linotype"/>
          <w:b/>
          <w:i/>
          <w:iCs/>
          <w:color w:val="000000" w:themeColor="text1"/>
          <w:sz w:val="22"/>
          <w:szCs w:val="22"/>
          <w:lang w:eastAsia="es-MX"/>
        </w:rPr>
        <w:t>…</w:t>
      </w:r>
    </w:p>
    <w:p w14:paraId="1865746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IX.</w:t>
      </w:r>
      <w:r w:rsidRPr="00374A25">
        <w:rPr>
          <w:rFonts w:ascii="Palatino Linotype" w:hAnsi="Palatino Linotype"/>
          <w:i/>
          <w:iCs/>
          <w:color w:val="000000" w:themeColor="text1"/>
          <w:sz w:val="22"/>
          <w:szCs w:val="22"/>
          <w:lang w:eastAsia="es-MX"/>
        </w:rPr>
        <w:t xml:space="preserve"> Generar, compartir, intercambiar, ingresar, almacenar y proveer información, archivos y contenidos a las Bases de Datos que integran el Sistema Nacional de Información, de conformidad con lo dispuesto en la legislación en la materia. </w:t>
      </w:r>
    </w:p>
    <w:p w14:paraId="072FE406"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 xml:space="preserve">Tratándose de manejo de datos que provengan del Registro Nacional de Detenciones se atendrá a lo dispuesto en la Ley Nacional del Registro de Detenciones; </w:t>
      </w:r>
    </w:p>
    <w:p w14:paraId="534B61A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p>
    <w:p w14:paraId="0DEEAC66"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p>
    <w:p w14:paraId="18587F47"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Artículo 19.-</w:t>
      </w:r>
      <w:r w:rsidRPr="00374A25">
        <w:rPr>
          <w:rFonts w:ascii="Palatino Linotype" w:hAnsi="Palatino Linotype"/>
          <w:i/>
          <w:iCs/>
          <w:color w:val="000000" w:themeColor="text1"/>
          <w:sz w:val="22"/>
          <w:szCs w:val="22"/>
          <w:lang w:eastAsia="es-MX"/>
        </w:rPr>
        <w:t xml:space="preserve"> El Centro Nacional de Información será el responsable de regular el Sistema Nacional de Información y tendrá, entre otras, las siguientes atribuciones: </w:t>
      </w:r>
    </w:p>
    <w:p w14:paraId="16177F71"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 xml:space="preserve">I. Determinar los criterios técnicos y de homologación de las Bases de Datos que conforman el Sistema Nacional de Información; </w:t>
      </w:r>
    </w:p>
    <w:p w14:paraId="1E80D1D1"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p>
    <w:p w14:paraId="4EFE0881"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u w:val="single"/>
          <w:lang w:eastAsia="es-MX"/>
        </w:rPr>
      </w:pPr>
    </w:p>
    <w:p w14:paraId="029924F1"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u w:val="single"/>
          <w:lang w:eastAsia="es-MX"/>
        </w:rPr>
        <w:t xml:space="preserve">Artículo 39.- La concurrencia de facultades entre la Federación, las entidades federativas y los Municipios, quedará distribuida conforme a lo siguiente: </w:t>
      </w:r>
      <w:r w:rsidRPr="00374A25">
        <w:rPr>
          <w:rFonts w:ascii="Palatino Linotype" w:hAnsi="Palatino Linotype"/>
          <w:i/>
          <w:iCs/>
          <w:color w:val="000000" w:themeColor="text1"/>
          <w:sz w:val="22"/>
          <w:szCs w:val="22"/>
          <w:lang w:eastAsia="es-MX"/>
        </w:rPr>
        <w:t>A…</w:t>
      </w:r>
    </w:p>
    <w:p w14:paraId="482AF07E"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u w:val="single"/>
          <w:lang w:eastAsia="es-MX"/>
        </w:rPr>
      </w:pPr>
      <w:r w:rsidRPr="00374A25">
        <w:rPr>
          <w:rFonts w:ascii="Palatino Linotype" w:hAnsi="Palatino Linotype"/>
          <w:b/>
          <w:i/>
          <w:iCs/>
          <w:color w:val="000000" w:themeColor="text1"/>
          <w:sz w:val="22"/>
          <w:szCs w:val="22"/>
          <w:u w:val="single"/>
          <w:lang w:eastAsia="es-MX"/>
        </w:rPr>
        <w:t>B. Corresponde a la Federación, a las entidades federativas y a los Municipios, en el ámbito de sus respectivas competencias:</w:t>
      </w:r>
    </w:p>
    <w:p w14:paraId="3258DB6E"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r w:rsidRPr="00374A25">
        <w:rPr>
          <w:rFonts w:ascii="Palatino Linotype" w:hAnsi="Palatino Linotype"/>
          <w:b/>
          <w:i/>
          <w:iCs/>
          <w:color w:val="000000" w:themeColor="text1"/>
          <w:sz w:val="22"/>
          <w:szCs w:val="22"/>
          <w:lang w:eastAsia="es-MX"/>
        </w:rPr>
        <w:t>…</w:t>
      </w:r>
    </w:p>
    <w:p w14:paraId="15E6EAA6"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 xml:space="preserve">VI. Designar a un responsable del control, suministro y adecuado manejo de la información a que se refiere esta Ley; </w:t>
      </w:r>
    </w:p>
    <w:p w14:paraId="56C4940E"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p>
    <w:p w14:paraId="4E70CE4D"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XI. Integrar y consultar la información relativa a la operación y Desarrollo Policial para el registro y seguimiento en el Sistema Nacional de Información;</w:t>
      </w:r>
      <w:r w:rsidRPr="00374A25">
        <w:rPr>
          <w:rFonts w:ascii="Palatino Linotype" w:hAnsi="Palatino Linotype"/>
          <w:i/>
          <w:iCs/>
          <w:color w:val="000000" w:themeColor="text1"/>
          <w:sz w:val="22"/>
          <w:szCs w:val="22"/>
          <w:lang w:eastAsia="es-MX"/>
        </w:rPr>
        <w:t xml:space="preserve"> </w:t>
      </w:r>
    </w:p>
    <w:p w14:paraId="58A74B6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p>
    <w:p w14:paraId="250533D8"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53A2B57E"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Artículo 118.-</w:t>
      </w:r>
      <w:r w:rsidRPr="00374A25">
        <w:rPr>
          <w:rFonts w:ascii="Palatino Linotype" w:hAnsi="Palatino Linotype"/>
          <w:i/>
          <w:iCs/>
          <w:color w:val="000000" w:themeColor="text1"/>
          <w:sz w:val="22"/>
          <w:szCs w:val="22"/>
          <w:lang w:eastAsia="es-MX"/>
        </w:rPr>
        <w:t xml:space="preserve"> Las Bases de Datos que integran el Sistema Nacional de Información se actualizarán permanentemente y serán de consulta obligatoria para garantizar la efectividad en las actividades de Seguridad Pública. </w:t>
      </w:r>
    </w:p>
    <w:p w14:paraId="24197C51"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00C2E53A"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 xml:space="preserve">Las Bases de Datos criminalísticas se conformarán de la información que aporten las instituciones de procuración de justicia y del sistema penitenciario, relativa a las investigaciones, órdenes de detención y aprehensión, procesos penales, sentencias o ejecución de penas. </w:t>
      </w:r>
    </w:p>
    <w:p w14:paraId="4FE0A594"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783D11D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lastRenderedPageBreak/>
        <w:t>El Registro Nacional de Detenciones se vinculará con las Bases de Datos a que se refiere el presente artículo, mediante el número de identificación al que hace referencia la ley de la materia.</w:t>
      </w:r>
    </w:p>
    <w:p w14:paraId="59E2E3DC"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704C5EF0"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Ley Orgánica Municipal del Estado de México</w:t>
      </w:r>
      <w:r w:rsidRPr="00374A25">
        <w:rPr>
          <w:rFonts w:ascii="Palatino Linotype" w:hAnsi="Palatino Linotype"/>
          <w:i/>
          <w:iCs/>
          <w:color w:val="000000" w:themeColor="text1"/>
          <w:sz w:val="22"/>
          <w:szCs w:val="22"/>
          <w:lang w:eastAsia="es-MX"/>
        </w:rPr>
        <w:t xml:space="preserve"> </w:t>
      </w:r>
    </w:p>
    <w:p w14:paraId="3CE30C3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Artículo 125.-</w:t>
      </w:r>
      <w:r w:rsidRPr="00374A25">
        <w:rPr>
          <w:rFonts w:ascii="Palatino Linotype" w:hAnsi="Palatino Linotype"/>
          <w:i/>
          <w:iCs/>
          <w:color w:val="000000" w:themeColor="text1"/>
          <w:sz w:val="22"/>
          <w:szCs w:val="22"/>
          <w:lang w:eastAsia="es-MX"/>
        </w:rPr>
        <w:t xml:space="preserve"> Los municipios tendrán a su cargo la prestación, explotación, administración y conservación de los servicios públicos municipales, considerándose enunciativa y no limitativamente, los siguientes: </w:t>
      </w:r>
    </w:p>
    <w:p w14:paraId="6D5914C3"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0D7E7B2C"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VIII.</w:t>
      </w:r>
      <w:r w:rsidRPr="00374A25">
        <w:rPr>
          <w:rFonts w:ascii="Palatino Linotype" w:hAnsi="Palatino Linotype"/>
          <w:i/>
          <w:iCs/>
          <w:color w:val="000000" w:themeColor="text1"/>
          <w:sz w:val="22"/>
          <w:szCs w:val="22"/>
          <w:lang w:eastAsia="es-MX"/>
        </w:rPr>
        <w:t xml:space="preserve"> Seguridad pública y tránsito; </w:t>
      </w:r>
    </w:p>
    <w:p w14:paraId="4848040D"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w:t>
      </w:r>
    </w:p>
    <w:p w14:paraId="0DD041FD"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09804388"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Artículo 142.-</w:t>
      </w:r>
      <w:r w:rsidRPr="00374A25">
        <w:rPr>
          <w:rFonts w:ascii="Palatino Linotype" w:hAnsi="Palatino Linotype"/>
          <w:i/>
          <w:iCs/>
          <w:color w:val="000000" w:themeColor="text1"/>
          <w:sz w:val="22"/>
          <w:szCs w:val="22"/>
          <w:lang w:eastAsia="es-MX"/>
        </w:rPr>
        <w:t xml:space="preserv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 </w:t>
      </w:r>
    </w:p>
    <w:p w14:paraId="18AB69DD"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0308F245"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 xml:space="preserve">En cada municipio se deberán integrar cuerpos de seguridad pública, de bomberos y, en su caso, de tránsito, estos servidores públicos preferentemente serán vecinos del municipio, de los cuales el presidente municipal será el jefe inmediato” </w:t>
      </w:r>
    </w:p>
    <w:p w14:paraId="0942F046"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 xml:space="preserve">(Énfasis añadido) </w:t>
      </w:r>
    </w:p>
    <w:p w14:paraId="6808718A"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26F8B03D" w14:textId="77777777" w:rsidR="002E5B52" w:rsidRPr="00374A25" w:rsidRDefault="002E5B52" w:rsidP="00033AF8">
      <w:pPr>
        <w:pStyle w:val="Prrafodelista"/>
        <w:widowControl w:val="0"/>
        <w:autoSpaceDE w:val="0"/>
        <w:autoSpaceDN w:val="0"/>
        <w:adjustRightInd w:val="0"/>
        <w:spacing w:line="360" w:lineRule="auto"/>
        <w:ind w:left="0"/>
        <w:jc w:val="both"/>
        <w:rPr>
          <w:rFonts w:ascii="Palatino Linotype" w:hAnsi="Palatino Linotype"/>
          <w:color w:val="000000" w:themeColor="text1"/>
          <w:lang w:eastAsia="es-MX"/>
        </w:rPr>
      </w:pPr>
      <w:r w:rsidRPr="00374A25">
        <w:rPr>
          <w:rFonts w:ascii="Palatino Linotype" w:hAnsi="Palatino Linotype"/>
          <w:color w:val="000000" w:themeColor="text1"/>
          <w:lang w:eastAsia="es-MX"/>
        </w:rPr>
        <w:t>De lo anterior, podemos advertir que la Ley General del Sistema Nacional de Seguridad Pública prevé un esquema de distribución de competencias entre la Federación, los Estados y los Municipios. Destacando con relación a estos últimos la integración y actualización de diversas Bases de Datos. Así las cosas, de la información requerida se encuentran relacionada con información de interés general y del alcance público; ello conforme a los artículos 24, fracción XII y 92, fracción XXXIV de la Ley de Transparencia y Acceso a la Información Pública del Estado de México y Municipios, los cuales disponen  lo siguiente:</w:t>
      </w:r>
    </w:p>
    <w:p w14:paraId="2D8DDB0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36190864"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r w:rsidRPr="00374A25">
        <w:rPr>
          <w:rFonts w:ascii="Palatino Linotype" w:hAnsi="Palatino Linotype"/>
          <w:b/>
          <w:i/>
          <w:iCs/>
          <w:color w:val="000000" w:themeColor="text1"/>
          <w:sz w:val="22"/>
          <w:szCs w:val="22"/>
          <w:lang w:eastAsia="es-MX"/>
        </w:rPr>
        <w:t>Artículo 24.</w:t>
      </w:r>
      <w:r w:rsidRPr="00374A25">
        <w:rPr>
          <w:rFonts w:ascii="Palatino Linotype" w:hAnsi="Palatino Linotype"/>
          <w:i/>
          <w:iCs/>
          <w:color w:val="000000" w:themeColor="text1"/>
          <w:sz w:val="22"/>
          <w:szCs w:val="22"/>
          <w:lang w:eastAsia="es-MX"/>
        </w:rPr>
        <w:t xml:space="preserve"> Para el cumplimiento de los objetivos de esta Ley, los sujetos obligados deberán cumplir con las siguientes obligaciones, según corresponda, de acuerdo a su naturaleza:</w:t>
      </w:r>
    </w:p>
    <w:p w14:paraId="7963C488"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lastRenderedPageBreak/>
        <w:t>…</w:t>
      </w:r>
    </w:p>
    <w:p w14:paraId="03779E4E"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XII. Publicar y mantener actualizada la información relativa a las obligaciones generales de transparencia previstas en la presente Ley o determinadas así por el Instituto, y en general aquella que sea de interés público</w:t>
      </w:r>
      <w:r w:rsidRPr="00374A25">
        <w:rPr>
          <w:rFonts w:ascii="Palatino Linotype" w:hAnsi="Palatino Linotype"/>
          <w:i/>
          <w:iCs/>
          <w:color w:val="000000" w:themeColor="text1"/>
          <w:sz w:val="22"/>
          <w:szCs w:val="22"/>
          <w:lang w:eastAsia="es-MX"/>
        </w:rPr>
        <w:t>;</w:t>
      </w:r>
    </w:p>
    <w:p w14:paraId="1F00C46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i/>
          <w:iCs/>
          <w:color w:val="000000" w:themeColor="text1"/>
          <w:sz w:val="22"/>
          <w:szCs w:val="22"/>
          <w:lang w:eastAsia="es-MX"/>
        </w:rPr>
        <w:t>…</w:t>
      </w:r>
    </w:p>
    <w:p w14:paraId="7B7C0B8B"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p>
    <w:p w14:paraId="60D3C90F"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 xml:space="preserve">Artículo 92. </w:t>
      </w:r>
      <w:r w:rsidRPr="00374A25">
        <w:rPr>
          <w:rFonts w:ascii="Palatino Linotype" w:hAnsi="Palatino Linotype"/>
          <w:i/>
          <w:iCs/>
          <w:color w:val="000000" w:themeColor="text1"/>
          <w:sz w:val="22"/>
          <w:szCs w:val="22"/>
          <w:lang w:eastAsia="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7D51E24"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r w:rsidRPr="00374A25">
        <w:rPr>
          <w:rFonts w:ascii="Palatino Linotype" w:hAnsi="Palatino Linotype"/>
          <w:b/>
          <w:i/>
          <w:iCs/>
          <w:color w:val="000000" w:themeColor="text1"/>
          <w:sz w:val="22"/>
          <w:szCs w:val="22"/>
          <w:lang w:eastAsia="es-MX"/>
        </w:rPr>
        <w:t>…</w:t>
      </w:r>
    </w:p>
    <w:p w14:paraId="05F20ED1"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r w:rsidRPr="00374A25">
        <w:rPr>
          <w:rFonts w:ascii="Palatino Linotype" w:hAnsi="Palatino Linotype"/>
          <w:b/>
          <w:i/>
          <w:iCs/>
          <w:color w:val="000000" w:themeColor="text1"/>
          <w:sz w:val="22"/>
          <w:szCs w:val="22"/>
          <w:lang w:eastAsia="es-MX"/>
        </w:rPr>
        <w:t xml:space="preserve">XXXIV. Las estadísticas que generen en cumplimiento de sus facultades, competencias o funciones con la mayor desagregación posible; </w:t>
      </w:r>
    </w:p>
    <w:p w14:paraId="322F2332"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r w:rsidRPr="00374A25">
        <w:rPr>
          <w:rFonts w:ascii="Palatino Linotype" w:hAnsi="Palatino Linotype"/>
          <w:b/>
          <w:i/>
          <w:iCs/>
          <w:color w:val="000000" w:themeColor="text1"/>
          <w:sz w:val="22"/>
          <w:szCs w:val="22"/>
          <w:lang w:eastAsia="es-MX"/>
        </w:rPr>
        <w:t>…”</w:t>
      </w:r>
    </w:p>
    <w:p w14:paraId="556602A4"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r w:rsidRPr="00374A25">
        <w:rPr>
          <w:rFonts w:ascii="Palatino Linotype" w:hAnsi="Palatino Linotype"/>
          <w:b/>
          <w:i/>
          <w:iCs/>
          <w:color w:val="000000" w:themeColor="text1"/>
          <w:sz w:val="22"/>
          <w:szCs w:val="22"/>
          <w:lang w:eastAsia="es-MX"/>
        </w:rPr>
        <w:t xml:space="preserve">(Énfasis añadido) </w:t>
      </w:r>
    </w:p>
    <w:p w14:paraId="45802060" w14:textId="77777777" w:rsidR="002E5B52" w:rsidRPr="00374A25" w:rsidRDefault="002E5B52" w:rsidP="008E4ED9">
      <w:pPr>
        <w:shd w:val="clear" w:color="auto" w:fill="FFFFFF"/>
        <w:ind w:right="902"/>
        <w:jc w:val="both"/>
        <w:rPr>
          <w:rFonts w:ascii="Palatino Linotype" w:hAnsi="Palatino Linotype"/>
          <w:color w:val="000000" w:themeColor="text1"/>
          <w:lang w:eastAsia="es-MX"/>
        </w:rPr>
      </w:pPr>
    </w:p>
    <w:p w14:paraId="5F66D1B3" w14:textId="77777777" w:rsidR="002E5B52" w:rsidRPr="00374A25" w:rsidRDefault="002E5B52" w:rsidP="00033AF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74A25">
        <w:rPr>
          <w:rFonts w:ascii="Palatino Linotype" w:hAnsi="Palatino Linotype" w:cs="Arial"/>
          <w:color w:val="000000" w:themeColor="text1"/>
        </w:rPr>
        <w:t>Aunado a lo anterior, es de interés el criterio 11/09 emitido por el hoy Instituto Nacional de Transparencia, Acceso a la Información y Protección de Datos Personales, que a la letra dispone lo siguiente:</w:t>
      </w:r>
    </w:p>
    <w:p w14:paraId="06879D2B" w14:textId="77777777" w:rsidR="002E5B52" w:rsidRPr="00374A25" w:rsidRDefault="002E5B52" w:rsidP="008E4ED9">
      <w:pPr>
        <w:shd w:val="clear" w:color="auto" w:fill="FFFFFF"/>
        <w:ind w:left="851" w:right="902"/>
        <w:jc w:val="both"/>
        <w:rPr>
          <w:rFonts w:ascii="Palatino Linotype" w:hAnsi="Palatino Linotype"/>
          <w:b/>
          <w:i/>
          <w:iCs/>
          <w:color w:val="000000" w:themeColor="text1"/>
          <w:sz w:val="22"/>
          <w:szCs w:val="22"/>
          <w:lang w:eastAsia="es-MX"/>
        </w:rPr>
      </w:pPr>
    </w:p>
    <w:p w14:paraId="1BA525A2" w14:textId="77777777" w:rsidR="002E5B52" w:rsidRPr="00374A25" w:rsidRDefault="002E5B52" w:rsidP="008E4ED9">
      <w:pPr>
        <w:shd w:val="clear" w:color="auto" w:fill="FFFFFF"/>
        <w:ind w:left="851" w:right="902"/>
        <w:jc w:val="both"/>
        <w:rPr>
          <w:rFonts w:ascii="Palatino Linotype" w:hAnsi="Palatino Linotype"/>
          <w:i/>
          <w:iCs/>
          <w:color w:val="000000" w:themeColor="text1"/>
          <w:sz w:val="22"/>
          <w:szCs w:val="22"/>
          <w:lang w:eastAsia="es-MX"/>
        </w:rPr>
      </w:pPr>
      <w:r w:rsidRPr="00374A25">
        <w:rPr>
          <w:rFonts w:ascii="Palatino Linotype" w:hAnsi="Palatino Linotype"/>
          <w:b/>
          <w:i/>
          <w:iCs/>
          <w:color w:val="000000" w:themeColor="text1"/>
          <w:sz w:val="22"/>
          <w:szCs w:val="22"/>
          <w:lang w:eastAsia="es-MX"/>
        </w:rPr>
        <w:t xml:space="preserve">“LA INFORMACIÓN ESTADÍSTICA ES DE NATURALEZA PÚBLICA, INDEPENDIENTEMENTE DE LA MATERIA CON LA QUE SE ENCUENTRE VINCULADA. </w:t>
      </w:r>
      <w:r w:rsidRPr="00374A25">
        <w:rPr>
          <w:rFonts w:ascii="Palatino Linotype" w:hAnsi="Palatino Linotype"/>
          <w:i/>
          <w:iCs/>
          <w:color w:val="000000" w:themeColor="text1"/>
          <w:sz w:val="22"/>
          <w:szCs w:val="22"/>
          <w:lang w:eastAsia="es-MX"/>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 </w:t>
      </w:r>
    </w:p>
    <w:p w14:paraId="29A1755F" w14:textId="77777777" w:rsidR="002E5B52" w:rsidRPr="00374A25" w:rsidRDefault="002E5B52" w:rsidP="008E4ED9">
      <w:pPr>
        <w:shd w:val="clear" w:color="auto" w:fill="FFFFFF"/>
        <w:ind w:right="902"/>
        <w:jc w:val="both"/>
        <w:rPr>
          <w:rFonts w:ascii="Palatino Linotype" w:hAnsi="Palatino Linotype"/>
          <w:b/>
          <w:i/>
          <w:iCs/>
          <w:color w:val="000000" w:themeColor="text1"/>
          <w:sz w:val="22"/>
          <w:szCs w:val="22"/>
          <w:lang w:eastAsia="es-MX"/>
        </w:rPr>
      </w:pPr>
    </w:p>
    <w:p w14:paraId="4E48F173" w14:textId="37E97E37" w:rsidR="002E5B52" w:rsidRPr="00374A25" w:rsidRDefault="00BA6ADE" w:rsidP="00033AF8">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374A25">
        <w:rPr>
          <w:rFonts w:ascii="Palatino Linotype" w:hAnsi="Palatino Linotype" w:cs="Arial"/>
          <w:color w:val="000000" w:themeColor="text1"/>
        </w:rPr>
        <w:lastRenderedPageBreak/>
        <w:t xml:space="preserve">En consecuencia, este Órgano Garante determina procede a ordenar de ser procedente en </w:t>
      </w:r>
      <w:r w:rsidRPr="00374A25">
        <w:rPr>
          <w:rFonts w:ascii="Palatino Linotype" w:hAnsi="Palatino Linotype" w:cs="Arial"/>
          <w:b/>
          <w:color w:val="000000" w:themeColor="text1"/>
        </w:rPr>
        <w:t xml:space="preserve">versión pública </w:t>
      </w:r>
      <w:r w:rsidRPr="00374A25">
        <w:rPr>
          <w:rFonts w:ascii="Palatino Linotype" w:hAnsi="Palatino Linotype" w:cs="Arial"/>
          <w:color w:val="000000" w:themeColor="text1"/>
        </w:rPr>
        <w:t xml:space="preserve">el </w:t>
      </w:r>
      <w:r w:rsidR="002E5B52" w:rsidRPr="00374A25">
        <w:rPr>
          <w:rFonts w:ascii="Palatino Linotype" w:hAnsi="Palatino Linotype" w:cs="Arial"/>
          <w:color w:val="000000" w:themeColor="text1"/>
        </w:rPr>
        <w:t>soporte documental</w:t>
      </w:r>
      <w:r w:rsidRPr="00374A25">
        <w:rPr>
          <w:rFonts w:ascii="Palatino Linotype" w:hAnsi="Palatino Linotype" w:cs="Arial"/>
          <w:color w:val="000000" w:themeColor="text1"/>
        </w:rPr>
        <w:t xml:space="preserve"> </w:t>
      </w:r>
      <w:r w:rsidR="002E5B52" w:rsidRPr="00374A25">
        <w:rPr>
          <w:rFonts w:ascii="Palatino Linotype" w:hAnsi="Palatino Linotype" w:cs="Arial"/>
          <w:color w:val="000000" w:themeColor="text1"/>
        </w:rPr>
        <w:t xml:space="preserve">en el que </w:t>
      </w:r>
      <w:r w:rsidRPr="00374A25">
        <w:rPr>
          <w:rFonts w:ascii="Palatino Linotype" w:hAnsi="Palatino Linotype" w:cs="Arial"/>
          <w:color w:val="000000" w:themeColor="text1"/>
        </w:rPr>
        <w:t xml:space="preserve">se pueda advertir las </w:t>
      </w:r>
      <w:r w:rsidRPr="00374A25">
        <w:rPr>
          <w:rFonts w:ascii="Palatino Linotype" w:hAnsi="Palatino Linotype"/>
          <w:color w:val="000000" w:themeColor="text1"/>
        </w:rPr>
        <w:t>colonias o zonas con más alto índice de inseguridad y los delitos o faltas registradas en las mismas</w:t>
      </w:r>
      <w:r w:rsidRPr="00374A25">
        <w:rPr>
          <w:rFonts w:ascii="Palatino Linotype" w:hAnsi="Palatino Linotype" w:cs="Arial"/>
          <w:color w:val="000000" w:themeColor="text1"/>
        </w:rPr>
        <w:t xml:space="preserve">, </w:t>
      </w:r>
      <w:r w:rsidRPr="00374A25">
        <w:rPr>
          <w:rFonts w:ascii="Palatino Linotype" w:hAnsi="Palatino Linotype"/>
          <w:color w:val="000000" w:themeColor="text1"/>
        </w:rPr>
        <w:t xml:space="preserve">al veinte de mayo de dos mil veintidós. </w:t>
      </w:r>
    </w:p>
    <w:p w14:paraId="63F7D659" w14:textId="77777777" w:rsidR="00224665" w:rsidRPr="00374A25" w:rsidRDefault="00224665" w:rsidP="00033AF8">
      <w:pPr>
        <w:spacing w:line="360" w:lineRule="auto"/>
        <w:jc w:val="both"/>
        <w:rPr>
          <w:rFonts w:ascii="Palatino Linotype" w:hAnsi="Palatino Linotype"/>
          <w:color w:val="000000" w:themeColor="text1"/>
        </w:rPr>
      </w:pPr>
    </w:p>
    <w:p w14:paraId="15159479" w14:textId="4898230C" w:rsidR="00993278" w:rsidRPr="00374A25" w:rsidRDefault="00993278" w:rsidP="00033AF8">
      <w:pPr>
        <w:spacing w:line="360" w:lineRule="auto"/>
        <w:jc w:val="both"/>
        <w:rPr>
          <w:rFonts w:ascii="Palatino Linotype" w:hAnsi="Palatino Linotype" w:cs="Arial"/>
          <w:bCs/>
        </w:rPr>
      </w:pPr>
      <w:r w:rsidRPr="00374A25">
        <w:rPr>
          <w:rFonts w:ascii="Palatino Linotype" w:hAnsi="Palatino Linotype"/>
          <w:color w:val="000000" w:themeColor="text1"/>
        </w:rPr>
        <w:t xml:space="preserve">Derivado de todo lo anterior, </w:t>
      </w:r>
      <w:r w:rsidRPr="00374A25">
        <w:rPr>
          <w:rFonts w:ascii="Palatino Linotype" w:hAnsi="Palatino Linotype"/>
        </w:rPr>
        <w:t xml:space="preserve">no </w:t>
      </w:r>
      <w:r w:rsidRPr="00374A25">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374A25">
        <w:rPr>
          <w:rFonts w:ascii="Palatino Linotype" w:hAnsi="Palatino Linotype" w:cs="Arial"/>
          <w:b/>
        </w:rPr>
        <w:t>versión pública</w:t>
      </w:r>
      <w:r w:rsidRPr="00374A25">
        <w:rPr>
          <w:rFonts w:ascii="Palatino Linotype" w:hAnsi="Palatino Linotype" w:cs="Arial"/>
        </w:rPr>
        <w:t>; pues, el</w:t>
      </w:r>
      <w:r w:rsidRPr="00374A2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7ED966F" w14:textId="77777777" w:rsidR="00993278" w:rsidRPr="00374A25" w:rsidRDefault="00993278" w:rsidP="00033AF8">
      <w:pPr>
        <w:spacing w:line="360" w:lineRule="auto"/>
        <w:jc w:val="both"/>
        <w:rPr>
          <w:rFonts w:ascii="Palatino Linotype" w:eastAsia="Calibri" w:hAnsi="Palatino Linotype" w:cs="Arial"/>
          <w:bCs/>
          <w:lang w:eastAsia="en-US"/>
        </w:rPr>
      </w:pPr>
    </w:p>
    <w:p w14:paraId="70B10E2B" w14:textId="77777777" w:rsidR="00993278" w:rsidRPr="00374A25" w:rsidRDefault="00993278" w:rsidP="00033AF8">
      <w:pPr>
        <w:spacing w:line="360" w:lineRule="auto"/>
        <w:jc w:val="both"/>
        <w:rPr>
          <w:rFonts w:ascii="Palatino Linotype" w:hAnsi="Palatino Linotype" w:cs="Arial"/>
          <w:bCs/>
        </w:rPr>
      </w:pPr>
      <w:r w:rsidRPr="00374A2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3796C8C" w14:textId="77777777" w:rsidR="00993278" w:rsidRPr="00374A25" w:rsidRDefault="00993278" w:rsidP="008E4ED9">
      <w:pPr>
        <w:autoSpaceDE w:val="0"/>
        <w:autoSpaceDN w:val="0"/>
        <w:adjustRightInd w:val="0"/>
        <w:ind w:right="899"/>
        <w:jc w:val="both"/>
        <w:rPr>
          <w:rFonts w:ascii="Palatino Linotype" w:hAnsi="Palatino Linotype" w:cs="Arial"/>
        </w:rPr>
      </w:pPr>
    </w:p>
    <w:p w14:paraId="74462A79" w14:textId="77777777" w:rsidR="00993278" w:rsidRPr="00374A25" w:rsidRDefault="00993278" w:rsidP="008E4ED9">
      <w:pPr>
        <w:ind w:left="851" w:right="901"/>
        <w:jc w:val="both"/>
        <w:rPr>
          <w:rFonts w:ascii="Palatino Linotype" w:hAnsi="Palatino Linotype"/>
          <w:i/>
          <w:sz w:val="22"/>
          <w:szCs w:val="22"/>
        </w:rPr>
      </w:pPr>
      <w:r w:rsidRPr="00374A25">
        <w:rPr>
          <w:rFonts w:ascii="Palatino Linotype" w:hAnsi="Palatino Linotype" w:cs="Arial"/>
          <w:b/>
          <w:bCs/>
          <w:i/>
          <w:noProof/>
          <w:sz w:val="22"/>
          <w:szCs w:val="22"/>
        </w:rPr>
        <w:t>“</w:t>
      </w:r>
      <w:r w:rsidRPr="00374A25">
        <w:rPr>
          <w:rFonts w:ascii="Palatino Linotype" w:hAnsi="Palatino Linotype" w:cs="Arial"/>
          <w:b/>
          <w:bCs/>
          <w:i/>
          <w:sz w:val="22"/>
          <w:szCs w:val="22"/>
        </w:rPr>
        <w:t xml:space="preserve">Artículo 3. </w:t>
      </w:r>
      <w:r w:rsidRPr="00374A25">
        <w:rPr>
          <w:rFonts w:ascii="Palatino Linotype" w:hAnsi="Palatino Linotype"/>
          <w:i/>
          <w:sz w:val="22"/>
          <w:szCs w:val="22"/>
        </w:rPr>
        <w:t xml:space="preserve">Para los efectos de la presente Ley se entenderá por: </w:t>
      </w:r>
    </w:p>
    <w:p w14:paraId="42D84836" w14:textId="77777777" w:rsidR="00993278" w:rsidRPr="00374A25" w:rsidRDefault="00993278" w:rsidP="008E4ED9">
      <w:pPr>
        <w:ind w:left="851" w:right="899"/>
        <w:jc w:val="both"/>
        <w:rPr>
          <w:rFonts w:ascii="Palatino Linotype" w:hAnsi="Palatino Linotype" w:cs="Arial"/>
          <w:i/>
          <w:sz w:val="22"/>
          <w:szCs w:val="22"/>
        </w:rPr>
      </w:pPr>
      <w:r w:rsidRPr="00374A25">
        <w:rPr>
          <w:rFonts w:ascii="Palatino Linotype" w:hAnsi="Palatino Linotype" w:cs="Arial"/>
          <w:b/>
          <w:i/>
          <w:sz w:val="22"/>
          <w:szCs w:val="22"/>
        </w:rPr>
        <w:t>IX.</w:t>
      </w:r>
      <w:r w:rsidRPr="00374A25">
        <w:rPr>
          <w:rFonts w:ascii="Palatino Linotype" w:hAnsi="Palatino Linotype" w:cs="Arial"/>
          <w:i/>
          <w:sz w:val="22"/>
          <w:szCs w:val="22"/>
        </w:rPr>
        <w:t xml:space="preserve"> </w:t>
      </w:r>
      <w:r w:rsidRPr="00374A25">
        <w:rPr>
          <w:rFonts w:ascii="Palatino Linotype" w:hAnsi="Palatino Linotype" w:cs="Arial"/>
          <w:b/>
          <w:i/>
          <w:sz w:val="22"/>
          <w:szCs w:val="22"/>
        </w:rPr>
        <w:t xml:space="preserve">Datos personales: </w:t>
      </w:r>
      <w:r w:rsidRPr="00374A25">
        <w:rPr>
          <w:rFonts w:ascii="Palatino Linotype" w:hAnsi="Palatino Linotype" w:cs="Arial"/>
          <w:i/>
          <w:sz w:val="22"/>
          <w:szCs w:val="22"/>
        </w:rPr>
        <w:t xml:space="preserve">La información concerniente a una persona, identificada o identificable según lo dispuesto por la Ley de </w:t>
      </w:r>
      <w:r w:rsidRPr="00374A25">
        <w:rPr>
          <w:rFonts w:ascii="Palatino Linotype" w:hAnsi="Palatino Linotype"/>
          <w:i/>
          <w:sz w:val="22"/>
          <w:szCs w:val="22"/>
        </w:rPr>
        <w:t>Protección</w:t>
      </w:r>
      <w:r w:rsidRPr="00374A25">
        <w:rPr>
          <w:rFonts w:ascii="Palatino Linotype" w:hAnsi="Palatino Linotype" w:cs="Arial"/>
          <w:i/>
          <w:sz w:val="22"/>
          <w:szCs w:val="22"/>
        </w:rPr>
        <w:t xml:space="preserve"> de Datos Personales del Estado de México; </w:t>
      </w:r>
    </w:p>
    <w:p w14:paraId="7E571AF4" w14:textId="77777777" w:rsidR="00993278" w:rsidRPr="00374A25" w:rsidRDefault="00993278" w:rsidP="008E4ED9">
      <w:pPr>
        <w:ind w:left="851" w:right="899"/>
        <w:jc w:val="both"/>
        <w:rPr>
          <w:rFonts w:ascii="Palatino Linotype" w:hAnsi="Palatino Linotype" w:cs="Arial"/>
          <w:i/>
          <w:sz w:val="22"/>
          <w:szCs w:val="22"/>
        </w:rPr>
      </w:pPr>
      <w:r w:rsidRPr="00374A25">
        <w:rPr>
          <w:rFonts w:ascii="Palatino Linotype" w:hAnsi="Palatino Linotype" w:cs="Arial"/>
          <w:b/>
          <w:i/>
          <w:sz w:val="22"/>
          <w:szCs w:val="22"/>
        </w:rPr>
        <w:lastRenderedPageBreak/>
        <w:t>XX.</w:t>
      </w:r>
      <w:r w:rsidRPr="00374A25">
        <w:rPr>
          <w:rFonts w:ascii="Palatino Linotype" w:hAnsi="Palatino Linotype" w:cs="Arial"/>
          <w:i/>
          <w:sz w:val="22"/>
          <w:szCs w:val="22"/>
        </w:rPr>
        <w:t xml:space="preserve"> </w:t>
      </w:r>
      <w:r w:rsidRPr="00374A25">
        <w:rPr>
          <w:rFonts w:ascii="Palatino Linotype" w:hAnsi="Palatino Linotype" w:cs="Arial"/>
          <w:b/>
          <w:i/>
          <w:sz w:val="22"/>
          <w:szCs w:val="22"/>
        </w:rPr>
        <w:t>Información clasificada:</w:t>
      </w:r>
      <w:r w:rsidRPr="00374A25">
        <w:rPr>
          <w:rFonts w:ascii="Palatino Linotype" w:hAnsi="Palatino Linotype" w:cs="Arial"/>
          <w:i/>
          <w:sz w:val="22"/>
          <w:szCs w:val="22"/>
        </w:rPr>
        <w:t xml:space="preserve"> Aquella considerada por la presente Ley como reservada o confidencial; </w:t>
      </w:r>
    </w:p>
    <w:p w14:paraId="6EB1EC96" w14:textId="77777777" w:rsidR="00993278" w:rsidRPr="00374A25" w:rsidRDefault="00993278" w:rsidP="008E4ED9">
      <w:pPr>
        <w:ind w:left="851" w:right="899"/>
        <w:jc w:val="both"/>
        <w:rPr>
          <w:rFonts w:ascii="Palatino Linotype" w:hAnsi="Palatino Linotype" w:cs="Arial"/>
          <w:i/>
          <w:sz w:val="22"/>
          <w:szCs w:val="22"/>
        </w:rPr>
      </w:pPr>
      <w:r w:rsidRPr="00374A25">
        <w:rPr>
          <w:rFonts w:ascii="Palatino Linotype" w:hAnsi="Palatino Linotype" w:cs="Arial"/>
          <w:b/>
          <w:i/>
          <w:sz w:val="22"/>
          <w:szCs w:val="22"/>
        </w:rPr>
        <w:t>XXI.</w:t>
      </w:r>
      <w:r w:rsidRPr="00374A25">
        <w:rPr>
          <w:rFonts w:ascii="Palatino Linotype" w:hAnsi="Palatino Linotype" w:cs="Arial"/>
          <w:i/>
          <w:sz w:val="22"/>
          <w:szCs w:val="22"/>
        </w:rPr>
        <w:t xml:space="preserve"> </w:t>
      </w:r>
      <w:r w:rsidRPr="00374A25">
        <w:rPr>
          <w:rFonts w:ascii="Palatino Linotype" w:hAnsi="Palatino Linotype" w:cs="Arial"/>
          <w:b/>
          <w:i/>
          <w:sz w:val="22"/>
          <w:szCs w:val="22"/>
        </w:rPr>
        <w:t>Información confidencial</w:t>
      </w:r>
      <w:r w:rsidRPr="00374A2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CE30B3" w14:textId="77777777" w:rsidR="00993278" w:rsidRPr="00374A25" w:rsidRDefault="00993278" w:rsidP="008E4ED9">
      <w:pPr>
        <w:ind w:left="851" w:right="899"/>
        <w:jc w:val="both"/>
        <w:rPr>
          <w:rFonts w:ascii="Palatino Linotype" w:hAnsi="Palatino Linotype" w:cs="Arial"/>
          <w:i/>
          <w:sz w:val="22"/>
          <w:szCs w:val="22"/>
        </w:rPr>
      </w:pPr>
      <w:r w:rsidRPr="00374A25">
        <w:rPr>
          <w:rFonts w:ascii="Palatino Linotype" w:hAnsi="Palatino Linotype" w:cs="Arial"/>
          <w:b/>
          <w:i/>
          <w:sz w:val="22"/>
          <w:szCs w:val="22"/>
        </w:rPr>
        <w:t>XLV. Versión pública:</w:t>
      </w:r>
      <w:r w:rsidRPr="00374A25">
        <w:rPr>
          <w:rFonts w:ascii="Palatino Linotype" w:hAnsi="Palatino Linotype" w:cs="Arial"/>
          <w:i/>
          <w:sz w:val="22"/>
          <w:szCs w:val="22"/>
        </w:rPr>
        <w:t xml:space="preserve"> Documento en el que se elimine, suprime o borra la información clasificada como reservada o confidencial para permitir su acceso. </w:t>
      </w:r>
    </w:p>
    <w:p w14:paraId="132F26C3" w14:textId="77777777" w:rsidR="00993278" w:rsidRPr="00374A25" w:rsidRDefault="00993278" w:rsidP="008E4ED9">
      <w:pPr>
        <w:ind w:left="851" w:right="899"/>
        <w:jc w:val="both"/>
        <w:rPr>
          <w:rFonts w:ascii="Palatino Linotype" w:hAnsi="Palatino Linotype" w:cs="Arial"/>
          <w:i/>
          <w:sz w:val="22"/>
          <w:szCs w:val="22"/>
        </w:rPr>
      </w:pPr>
      <w:r w:rsidRPr="00374A25">
        <w:rPr>
          <w:rFonts w:ascii="Palatino Linotype" w:hAnsi="Palatino Linotype" w:cs="Arial"/>
          <w:b/>
          <w:i/>
          <w:sz w:val="22"/>
          <w:szCs w:val="22"/>
        </w:rPr>
        <w:t>Artículo 51.</w:t>
      </w:r>
      <w:r w:rsidRPr="00374A2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74A25">
        <w:rPr>
          <w:rFonts w:ascii="Palatino Linotype" w:hAnsi="Palatino Linotype" w:cs="Arial"/>
          <w:b/>
          <w:i/>
          <w:sz w:val="22"/>
          <w:szCs w:val="22"/>
        </w:rPr>
        <w:t xml:space="preserve">y tendrá la responsabilidad de verificar en cada caso que la misma no sea confidencial o reservada. </w:t>
      </w:r>
      <w:r w:rsidRPr="00374A2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2EEB141" w14:textId="77777777" w:rsidR="00993278" w:rsidRPr="00374A25" w:rsidRDefault="00993278" w:rsidP="008E4ED9">
      <w:pPr>
        <w:ind w:left="851" w:right="899"/>
        <w:jc w:val="both"/>
        <w:rPr>
          <w:rFonts w:ascii="Palatino Linotype" w:hAnsi="Palatino Linotype" w:cs="Arial"/>
          <w:i/>
          <w:sz w:val="22"/>
          <w:szCs w:val="22"/>
        </w:rPr>
      </w:pPr>
      <w:r w:rsidRPr="00374A25">
        <w:rPr>
          <w:rFonts w:ascii="Palatino Linotype" w:hAnsi="Palatino Linotype" w:cs="Arial"/>
          <w:b/>
          <w:i/>
          <w:sz w:val="22"/>
          <w:szCs w:val="22"/>
        </w:rPr>
        <w:t>Artículo 52.</w:t>
      </w:r>
      <w:r w:rsidRPr="00374A25">
        <w:rPr>
          <w:rFonts w:ascii="Palatino Linotype" w:hAnsi="Palatino Linotype" w:cs="Arial"/>
          <w:i/>
          <w:sz w:val="22"/>
          <w:szCs w:val="22"/>
        </w:rPr>
        <w:t xml:space="preserve"> Las solicitudes de acceso a la información y las respuestas que se les dé, incluyendo, en su caso, </w:t>
      </w:r>
      <w:r w:rsidRPr="00374A2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74A25">
        <w:rPr>
          <w:rFonts w:ascii="Palatino Linotype" w:hAnsi="Palatino Linotype" w:cs="Arial"/>
          <w:i/>
          <w:sz w:val="22"/>
          <w:szCs w:val="22"/>
        </w:rPr>
        <w:t>, siempre y cuando la resolución de referencia se someta a un proceso de disociación, es decir, no haga identificable al titular de tales datos personales.</w:t>
      </w:r>
      <w:r w:rsidRPr="00374A25">
        <w:rPr>
          <w:rFonts w:ascii="Palatino Linotype" w:hAnsi="Palatino Linotype" w:cs="Arial"/>
          <w:bCs/>
          <w:i/>
          <w:noProof/>
          <w:sz w:val="22"/>
          <w:szCs w:val="22"/>
        </w:rPr>
        <w:t>”</w:t>
      </w:r>
    </w:p>
    <w:p w14:paraId="6A12B6BE" w14:textId="77777777" w:rsidR="00993278" w:rsidRPr="00374A25" w:rsidRDefault="00993278" w:rsidP="008E4ED9">
      <w:pPr>
        <w:ind w:right="899" w:firstLine="708"/>
        <w:jc w:val="both"/>
        <w:rPr>
          <w:rFonts w:ascii="Palatino Linotype" w:hAnsi="Palatino Linotype" w:cs="Arial"/>
          <w:sz w:val="22"/>
          <w:szCs w:val="22"/>
        </w:rPr>
      </w:pPr>
      <w:r w:rsidRPr="00374A25">
        <w:rPr>
          <w:rFonts w:ascii="Palatino Linotype" w:hAnsi="Palatino Linotype" w:cs="Arial"/>
          <w:sz w:val="22"/>
          <w:szCs w:val="22"/>
        </w:rPr>
        <w:t>(Énfasis añadido)</w:t>
      </w:r>
    </w:p>
    <w:p w14:paraId="6AF996B3" w14:textId="77777777" w:rsidR="00993278" w:rsidRPr="00374A25" w:rsidRDefault="00993278" w:rsidP="008E4ED9">
      <w:pPr>
        <w:ind w:right="899" w:firstLine="708"/>
        <w:jc w:val="both"/>
        <w:rPr>
          <w:rFonts w:ascii="Palatino Linotype" w:hAnsi="Palatino Linotype" w:cs="Arial"/>
        </w:rPr>
      </w:pPr>
    </w:p>
    <w:p w14:paraId="04173EA7" w14:textId="77777777" w:rsidR="00993278" w:rsidRPr="00374A25" w:rsidRDefault="00993278" w:rsidP="00033AF8">
      <w:pPr>
        <w:spacing w:line="360" w:lineRule="auto"/>
        <w:jc w:val="both"/>
        <w:rPr>
          <w:rFonts w:ascii="Palatino Linotype" w:hAnsi="Palatino Linotype" w:cs="Arial"/>
        </w:rPr>
      </w:pPr>
      <w:r w:rsidRPr="00374A2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ACB3642" w14:textId="77777777" w:rsidR="00993278" w:rsidRPr="00374A25" w:rsidRDefault="00993278" w:rsidP="008E4ED9">
      <w:pPr>
        <w:jc w:val="both"/>
        <w:rPr>
          <w:rFonts w:ascii="Palatino Linotype" w:hAnsi="Palatino Linotype" w:cs="Arial"/>
        </w:rPr>
      </w:pPr>
    </w:p>
    <w:p w14:paraId="30ED2E2F" w14:textId="77777777" w:rsidR="00993278" w:rsidRPr="00374A25" w:rsidRDefault="00993278" w:rsidP="008E4ED9">
      <w:pPr>
        <w:ind w:left="851" w:right="902"/>
        <w:jc w:val="both"/>
        <w:rPr>
          <w:rFonts w:ascii="Palatino Linotype" w:eastAsia="Arial Unicode MS" w:hAnsi="Palatino Linotype" w:cs="Arial"/>
          <w:i/>
          <w:sz w:val="22"/>
          <w:szCs w:val="22"/>
        </w:rPr>
      </w:pPr>
      <w:r w:rsidRPr="00374A25">
        <w:rPr>
          <w:rFonts w:ascii="Palatino Linotype" w:eastAsia="Arial Unicode MS" w:hAnsi="Palatino Linotype" w:cs="Arial"/>
          <w:b/>
          <w:i/>
          <w:sz w:val="22"/>
          <w:szCs w:val="22"/>
        </w:rPr>
        <w:lastRenderedPageBreak/>
        <w:t>“Artículo 22.</w:t>
      </w:r>
      <w:r w:rsidRPr="00374A2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611A15C" w14:textId="77777777" w:rsidR="00993278" w:rsidRPr="00374A25" w:rsidRDefault="00993278" w:rsidP="008E4ED9">
      <w:pPr>
        <w:ind w:left="851" w:right="902"/>
        <w:jc w:val="both"/>
        <w:rPr>
          <w:rFonts w:ascii="Palatino Linotype" w:eastAsia="Arial Unicode MS" w:hAnsi="Palatino Linotype" w:cs="Arial"/>
          <w:i/>
          <w:sz w:val="22"/>
          <w:szCs w:val="22"/>
        </w:rPr>
      </w:pPr>
      <w:r w:rsidRPr="00374A25">
        <w:rPr>
          <w:rFonts w:ascii="Palatino Linotype" w:eastAsia="Arial Unicode MS" w:hAnsi="Palatino Linotype" w:cs="Arial"/>
          <w:b/>
          <w:i/>
          <w:sz w:val="22"/>
          <w:szCs w:val="22"/>
        </w:rPr>
        <w:t>Artículo 38.</w:t>
      </w:r>
      <w:r w:rsidRPr="00374A2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74A25">
        <w:rPr>
          <w:rFonts w:ascii="Palatino Linotype" w:eastAsia="Arial Unicode MS" w:hAnsi="Palatino Linotype" w:cs="Arial"/>
          <w:b/>
          <w:i/>
          <w:sz w:val="22"/>
          <w:szCs w:val="22"/>
        </w:rPr>
        <w:t>”</w:t>
      </w:r>
      <w:r w:rsidRPr="00374A25">
        <w:rPr>
          <w:rFonts w:ascii="Palatino Linotype" w:eastAsia="Arial Unicode MS" w:hAnsi="Palatino Linotype" w:cs="Arial"/>
          <w:i/>
          <w:sz w:val="22"/>
          <w:szCs w:val="22"/>
        </w:rPr>
        <w:t xml:space="preserve"> </w:t>
      </w:r>
    </w:p>
    <w:p w14:paraId="3D68098F" w14:textId="77777777" w:rsidR="00993278" w:rsidRPr="00374A25" w:rsidRDefault="00993278" w:rsidP="008E4ED9">
      <w:pPr>
        <w:ind w:left="851" w:right="850"/>
        <w:jc w:val="both"/>
        <w:rPr>
          <w:rFonts w:ascii="Palatino Linotype" w:eastAsia="Arial Unicode MS" w:hAnsi="Palatino Linotype" w:cs="Arial"/>
          <w:i/>
          <w:sz w:val="22"/>
          <w:szCs w:val="22"/>
        </w:rPr>
      </w:pPr>
    </w:p>
    <w:p w14:paraId="5B438332" w14:textId="77777777" w:rsidR="00993278" w:rsidRPr="00374A25" w:rsidRDefault="00993278" w:rsidP="00033AF8">
      <w:pPr>
        <w:spacing w:line="360" w:lineRule="auto"/>
        <w:jc w:val="both"/>
        <w:rPr>
          <w:rFonts w:ascii="Palatino Linotype" w:hAnsi="Palatino Linotype" w:cs="Arial"/>
        </w:rPr>
      </w:pPr>
      <w:r w:rsidRPr="00374A2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80D039C" w14:textId="77777777" w:rsidR="00993278" w:rsidRPr="00374A25" w:rsidRDefault="00993278" w:rsidP="00033AF8">
      <w:pPr>
        <w:spacing w:line="360" w:lineRule="auto"/>
        <w:jc w:val="both"/>
        <w:rPr>
          <w:rFonts w:ascii="Palatino Linotype" w:hAnsi="Palatino Linotype" w:cs="Arial"/>
        </w:rPr>
      </w:pPr>
    </w:p>
    <w:p w14:paraId="36504779" w14:textId="77777777" w:rsidR="00993278" w:rsidRPr="00374A25" w:rsidRDefault="00993278" w:rsidP="00033AF8">
      <w:pPr>
        <w:spacing w:line="360" w:lineRule="auto"/>
        <w:jc w:val="both"/>
        <w:rPr>
          <w:rFonts w:ascii="Palatino Linotype" w:hAnsi="Palatino Linotype" w:cs="Arial"/>
        </w:rPr>
      </w:pPr>
      <w:r w:rsidRPr="00374A2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74A25">
        <w:rPr>
          <w:rFonts w:ascii="Palatino Linotype" w:eastAsia="Arial Unicode MS" w:hAnsi="Palatino Linotype" w:cs="Arial"/>
        </w:rPr>
        <w:t xml:space="preserve"> que debe ser protegida por </w:t>
      </w:r>
      <w:r w:rsidRPr="00374A25">
        <w:rPr>
          <w:rFonts w:ascii="Palatino Linotype" w:eastAsia="Arial Unicode MS" w:hAnsi="Palatino Linotype" w:cs="Arial"/>
          <w:b/>
        </w:rPr>
        <w:t>EL SUJETO OBLIGADO,</w:t>
      </w:r>
      <w:r w:rsidRPr="00374A25">
        <w:rPr>
          <w:rFonts w:ascii="Palatino Linotype" w:eastAsia="Arial Unicode MS" w:hAnsi="Palatino Linotype" w:cs="Arial"/>
        </w:rPr>
        <w:t xml:space="preserve"> por lo </w:t>
      </w:r>
      <w:r w:rsidRPr="00374A25">
        <w:rPr>
          <w:rFonts w:ascii="Palatino Linotype" w:hAnsi="Palatino Linotype" w:cs="Arial"/>
        </w:rPr>
        <w:t>que, todo dato personal susceptible de clasificación debe ser protegido.</w:t>
      </w:r>
    </w:p>
    <w:p w14:paraId="40D2B197" w14:textId="0B3A3AFC" w:rsidR="00993278" w:rsidRDefault="00993278" w:rsidP="00033AF8">
      <w:pPr>
        <w:spacing w:line="360" w:lineRule="auto"/>
        <w:jc w:val="both"/>
        <w:rPr>
          <w:rFonts w:ascii="Palatino Linotype" w:hAnsi="Palatino Linotype" w:cs="Arial"/>
        </w:rPr>
      </w:pPr>
    </w:p>
    <w:p w14:paraId="53F591CA" w14:textId="77777777" w:rsidR="000E7717" w:rsidRPr="00374A25" w:rsidRDefault="000E7717" w:rsidP="00033AF8">
      <w:pPr>
        <w:spacing w:line="360" w:lineRule="auto"/>
        <w:jc w:val="both"/>
        <w:rPr>
          <w:rFonts w:ascii="Palatino Linotype" w:hAnsi="Palatino Linotype" w:cs="Arial"/>
        </w:rPr>
      </w:pPr>
    </w:p>
    <w:p w14:paraId="6DF3D661" w14:textId="1FF4BE6E" w:rsidR="00993278" w:rsidRPr="00374A25" w:rsidRDefault="00993278" w:rsidP="00033AF8">
      <w:pPr>
        <w:spacing w:line="360" w:lineRule="auto"/>
        <w:jc w:val="both"/>
        <w:rPr>
          <w:rFonts w:ascii="Palatino Linotype" w:hAnsi="Palatino Linotype" w:cs="Arial"/>
        </w:rPr>
      </w:pPr>
      <w:r w:rsidRPr="00374A25">
        <w:rPr>
          <w:rFonts w:ascii="Palatino Linotype" w:hAnsi="Palatino Linotype" w:cs="Arial"/>
        </w:rPr>
        <w:lastRenderedPageBreak/>
        <w:t xml:space="preserve">La finalidad de la versión pública de la </w:t>
      </w:r>
      <w:r w:rsidR="000E7717" w:rsidRPr="00374A25">
        <w:rPr>
          <w:rFonts w:ascii="Palatino Linotype" w:hAnsi="Palatino Linotype" w:cs="Arial"/>
        </w:rPr>
        <w:t>información</w:t>
      </w:r>
      <w:r w:rsidRPr="00374A25">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E742FFD" w14:textId="77777777" w:rsidR="00993278" w:rsidRPr="00374A25" w:rsidRDefault="00993278" w:rsidP="00033AF8">
      <w:pPr>
        <w:spacing w:line="360" w:lineRule="auto"/>
        <w:jc w:val="both"/>
        <w:rPr>
          <w:rFonts w:ascii="Palatino Linotype" w:hAnsi="Palatino Linotype" w:cs="Arial"/>
        </w:rPr>
      </w:pPr>
    </w:p>
    <w:p w14:paraId="0A61D45B" w14:textId="77777777" w:rsidR="00993278" w:rsidRPr="00374A25" w:rsidRDefault="00993278" w:rsidP="00033AF8">
      <w:pPr>
        <w:spacing w:line="360" w:lineRule="auto"/>
        <w:jc w:val="both"/>
        <w:rPr>
          <w:rFonts w:ascii="Palatino Linotype" w:hAnsi="Palatino Linotype" w:cs="Arial"/>
        </w:rPr>
      </w:pPr>
      <w:r w:rsidRPr="00374A25">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1C598F" w14:textId="77777777" w:rsidR="00993278" w:rsidRPr="00374A25" w:rsidRDefault="00993278" w:rsidP="008E4ED9">
      <w:pPr>
        <w:jc w:val="both"/>
        <w:rPr>
          <w:rFonts w:ascii="Palatino Linotype" w:hAnsi="Palatino Linotype" w:cs="Arial"/>
        </w:rPr>
      </w:pPr>
    </w:p>
    <w:p w14:paraId="68A4AD1F" w14:textId="77777777" w:rsidR="00993278" w:rsidRPr="00374A25" w:rsidRDefault="00993278" w:rsidP="008E4ED9">
      <w:pPr>
        <w:tabs>
          <w:tab w:val="left" w:pos="8222"/>
        </w:tabs>
        <w:ind w:left="851" w:right="899"/>
        <w:jc w:val="center"/>
        <w:rPr>
          <w:rFonts w:ascii="Palatino Linotype" w:hAnsi="Palatino Linotype" w:cs="Arial"/>
          <w:b/>
          <w:i/>
          <w:sz w:val="22"/>
          <w:szCs w:val="22"/>
        </w:rPr>
      </w:pPr>
      <w:r w:rsidRPr="00374A25">
        <w:rPr>
          <w:rFonts w:ascii="Palatino Linotype" w:hAnsi="Palatino Linotype" w:cs="Arial"/>
          <w:b/>
          <w:i/>
          <w:sz w:val="22"/>
          <w:szCs w:val="22"/>
          <w:lang w:val="es-ES_tradnl"/>
        </w:rPr>
        <w:t>Ley de Transparencia y Acceso a la Información Pública del Estado de México y Municipios</w:t>
      </w:r>
    </w:p>
    <w:p w14:paraId="109266DD" w14:textId="77777777" w:rsidR="00993278" w:rsidRPr="00374A25" w:rsidRDefault="00993278" w:rsidP="008E4ED9">
      <w:pPr>
        <w:jc w:val="both"/>
        <w:rPr>
          <w:rFonts w:ascii="Palatino Linotype" w:hAnsi="Palatino Linotype" w:cs="Arial"/>
        </w:rPr>
      </w:pPr>
    </w:p>
    <w:p w14:paraId="5B80F5A3"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 xml:space="preserve">“Artículo 49. </w:t>
      </w:r>
      <w:r w:rsidRPr="00374A25">
        <w:rPr>
          <w:rFonts w:ascii="Palatino Linotype" w:hAnsi="Palatino Linotype" w:cs="Arial"/>
          <w:i/>
          <w:sz w:val="22"/>
          <w:szCs w:val="22"/>
        </w:rPr>
        <w:t>Los Comités de Transparencia tendrán las siguientes atribuciones:</w:t>
      </w:r>
    </w:p>
    <w:p w14:paraId="7D5C67BF"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VIII.</w:t>
      </w:r>
      <w:r w:rsidRPr="00374A25">
        <w:rPr>
          <w:rFonts w:ascii="Palatino Linotype" w:hAnsi="Palatino Linotype" w:cs="Arial"/>
          <w:i/>
          <w:sz w:val="22"/>
          <w:szCs w:val="22"/>
        </w:rPr>
        <w:t xml:space="preserve"> Aprobar, modificar o revocar la clasificación de la información;</w:t>
      </w:r>
    </w:p>
    <w:p w14:paraId="5D04FC0D"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Artículo 132.</w:t>
      </w:r>
      <w:r w:rsidRPr="00374A25">
        <w:rPr>
          <w:rFonts w:ascii="Palatino Linotype" w:hAnsi="Palatino Linotype" w:cs="Arial"/>
          <w:i/>
          <w:sz w:val="22"/>
          <w:szCs w:val="22"/>
        </w:rPr>
        <w:t xml:space="preserve"> La clasificación de la información se llevará a cabo en el momento en que:</w:t>
      </w:r>
    </w:p>
    <w:p w14:paraId="23466DB2"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I.</w:t>
      </w:r>
      <w:r w:rsidRPr="00374A25">
        <w:rPr>
          <w:rFonts w:ascii="Palatino Linotype" w:hAnsi="Palatino Linotype" w:cs="Arial"/>
          <w:i/>
          <w:sz w:val="22"/>
          <w:szCs w:val="22"/>
        </w:rPr>
        <w:t xml:space="preserve"> Se reciba una solicitud de acceso a la información;</w:t>
      </w:r>
    </w:p>
    <w:p w14:paraId="5FEAF983"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II.</w:t>
      </w:r>
      <w:r w:rsidRPr="00374A25">
        <w:rPr>
          <w:rFonts w:ascii="Palatino Linotype" w:hAnsi="Palatino Linotype" w:cs="Arial"/>
          <w:i/>
          <w:sz w:val="22"/>
          <w:szCs w:val="22"/>
        </w:rPr>
        <w:t xml:space="preserve"> Se determine mediante resolución de autoridad competente; o</w:t>
      </w:r>
    </w:p>
    <w:p w14:paraId="54730B1A" w14:textId="77777777" w:rsidR="00993278" w:rsidRPr="00374A25" w:rsidRDefault="00993278" w:rsidP="008E4ED9">
      <w:pPr>
        <w:ind w:left="851" w:right="902"/>
        <w:jc w:val="both"/>
        <w:rPr>
          <w:rFonts w:ascii="Palatino Linotype" w:hAnsi="Palatino Linotype" w:cs="Arial"/>
          <w:b/>
          <w:i/>
          <w:sz w:val="22"/>
          <w:szCs w:val="22"/>
        </w:rPr>
      </w:pPr>
      <w:r w:rsidRPr="00374A25">
        <w:rPr>
          <w:rFonts w:ascii="Palatino Linotype" w:hAnsi="Palatino Linotype" w:cs="Arial"/>
          <w:i/>
          <w:sz w:val="22"/>
          <w:szCs w:val="22"/>
        </w:rPr>
        <w:t>III. Se generen versiones públicas para dar cumplimiento a las obligaciones de transparencia previstas en esta Ley.</w:t>
      </w:r>
      <w:r w:rsidRPr="00374A25">
        <w:rPr>
          <w:rFonts w:ascii="Palatino Linotype" w:hAnsi="Palatino Linotype" w:cs="Arial"/>
          <w:b/>
          <w:i/>
          <w:sz w:val="22"/>
          <w:szCs w:val="22"/>
        </w:rPr>
        <w:t>”</w:t>
      </w:r>
    </w:p>
    <w:p w14:paraId="5C7DCF97"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“Segundo.-</w:t>
      </w:r>
      <w:r w:rsidRPr="00374A25">
        <w:rPr>
          <w:rFonts w:ascii="Palatino Linotype" w:hAnsi="Palatino Linotype" w:cs="Arial"/>
          <w:i/>
          <w:sz w:val="22"/>
          <w:szCs w:val="22"/>
        </w:rPr>
        <w:t xml:space="preserve"> Para efectos de los presentes Lineamientos Generales, se entenderá por:</w:t>
      </w:r>
    </w:p>
    <w:p w14:paraId="6191CA51"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XVIII.</w:t>
      </w:r>
      <w:r w:rsidRPr="00374A25">
        <w:rPr>
          <w:rFonts w:ascii="Palatino Linotype" w:hAnsi="Palatino Linotype" w:cs="Arial"/>
          <w:i/>
          <w:sz w:val="22"/>
          <w:szCs w:val="22"/>
        </w:rPr>
        <w:t xml:space="preserve">  </w:t>
      </w:r>
      <w:r w:rsidRPr="00374A25">
        <w:rPr>
          <w:rFonts w:ascii="Palatino Linotype" w:hAnsi="Palatino Linotype" w:cs="Arial"/>
          <w:b/>
          <w:i/>
          <w:sz w:val="22"/>
          <w:szCs w:val="22"/>
        </w:rPr>
        <w:t>Versión pública:</w:t>
      </w:r>
      <w:r w:rsidRPr="00374A25">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374A25">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310B65EF" w14:textId="77777777" w:rsidR="00993278" w:rsidRPr="00374A25" w:rsidRDefault="00993278" w:rsidP="008E4ED9">
      <w:pPr>
        <w:ind w:left="851" w:right="902"/>
        <w:jc w:val="both"/>
        <w:rPr>
          <w:rFonts w:ascii="Palatino Linotype" w:hAnsi="Palatino Linotype" w:cs="Arial"/>
          <w:i/>
          <w:sz w:val="22"/>
          <w:szCs w:val="22"/>
        </w:rPr>
      </w:pPr>
    </w:p>
    <w:p w14:paraId="1D5259DE" w14:textId="77777777" w:rsidR="00993278" w:rsidRPr="00374A25" w:rsidRDefault="00993278" w:rsidP="008E4ED9">
      <w:pPr>
        <w:tabs>
          <w:tab w:val="left" w:pos="8222"/>
        </w:tabs>
        <w:ind w:left="851" w:right="899"/>
        <w:jc w:val="center"/>
        <w:rPr>
          <w:rFonts w:ascii="Palatino Linotype" w:hAnsi="Palatino Linotype" w:cs="Arial"/>
          <w:b/>
          <w:i/>
          <w:sz w:val="22"/>
          <w:szCs w:val="22"/>
          <w:lang w:val="es-ES_tradnl" w:eastAsia="es-MX"/>
        </w:rPr>
      </w:pPr>
      <w:r w:rsidRPr="00374A25">
        <w:rPr>
          <w:rFonts w:ascii="Palatino Linotype" w:hAnsi="Palatino Linotype" w:cs="Arial"/>
          <w:b/>
          <w:i/>
          <w:sz w:val="22"/>
          <w:szCs w:val="22"/>
          <w:lang w:val="es-ES_tradnl" w:eastAsia="es-MX"/>
        </w:rPr>
        <w:t xml:space="preserve">Lineamientos Generales en materia de Clasificación y Desclasificación de la </w:t>
      </w:r>
      <w:r w:rsidRPr="00374A25">
        <w:rPr>
          <w:rFonts w:ascii="Palatino Linotype" w:hAnsi="Palatino Linotype" w:cs="Arial"/>
          <w:b/>
          <w:i/>
          <w:sz w:val="22"/>
          <w:szCs w:val="22"/>
          <w:lang w:val="es-ES_tradnl"/>
        </w:rPr>
        <w:t>Información</w:t>
      </w:r>
    </w:p>
    <w:p w14:paraId="7B4E5D88" w14:textId="77777777" w:rsidR="00993278" w:rsidRPr="00374A25" w:rsidRDefault="00993278" w:rsidP="008E4ED9">
      <w:pPr>
        <w:ind w:left="851" w:right="902"/>
        <w:jc w:val="both"/>
        <w:rPr>
          <w:rFonts w:ascii="Palatino Linotype" w:hAnsi="Palatino Linotype" w:cs="Arial"/>
          <w:i/>
          <w:sz w:val="22"/>
          <w:szCs w:val="22"/>
        </w:rPr>
      </w:pPr>
    </w:p>
    <w:p w14:paraId="086719FA"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Cuarto.</w:t>
      </w:r>
      <w:r w:rsidRPr="00374A2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5C5120"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EA13980"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Quinto.</w:t>
      </w:r>
      <w:r w:rsidRPr="00374A2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A27CD87"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Sexto.</w:t>
      </w:r>
      <w:r w:rsidRPr="00374A2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4046859"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823C991"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Séptimo.</w:t>
      </w:r>
      <w:r w:rsidRPr="00374A25">
        <w:rPr>
          <w:rFonts w:ascii="Palatino Linotype" w:hAnsi="Palatino Linotype" w:cs="Arial"/>
          <w:i/>
          <w:sz w:val="22"/>
          <w:szCs w:val="22"/>
        </w:rPr>
        <w:t xml:space="preserve"> La clasificación de la información se llevará a cabo en el momento en que:</w:t>
      </w:r>
    </w:p>
    <w:p w14:paraId="4FF89219"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I.</w:t>
      </w:r>
      <w:r w:rsidRPr="00374A25">
        <w:rPr>
          <w:rFonts w:ascii="Palatino Linotype" w:hAnsi="Palatino Linotype" w:cs="Arial"/>
          <w:i/>
          <w:sz w:val="22"/>
          <w:szCs w:val="22"/>
        </w:rPr>
        <w:t xml:space="preserve">        Se reciba una solicitud de acceso a la información;</w:t>
      </w:r>
    </w:p>
    <w:p w14:paraId="0E099B6E"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II.</w:t>
      </w:r>
      <w:r w:rsidRPr="00374A25">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219C9657"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III.</w:t>
      </w:r>
      <w:r w:rsidRPr="00374A2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F40571C"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325A75EF"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lastRenderedPageBreak/>
        <w:t>Octavo.</w:t>
      </w:r>
      <w:r w:rsidRPr="00374A2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6B2478"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062F6D8"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FA4A1D8"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Noveno.</w:t>
      </w:r>
      <w:r w:rsidRPr="00374A2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9E1D274"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b/>
          <w:i/>
          <w:sz w:val="22"/>
          <w:szCs w:val="22"/>
        </w:rPr>
        <w:t>Décimo.</w:t>
      </w:r>
      <w:r w:rsidRPr="00374A2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7539711" w14:textId="77777777" w:rsidR="00993278" w:rsidRPr="00374A25" w:rsidRDefault="00993278" w:rsidP="008E4ED9">
      <w:pPr>
        <w:ind w:left="851" w:right="902"/>
        <w:jc w:val="both"/>
        <w:rPr>
          <w:rFonts w:ascii="Palatino Linotype" w:hAnsi="Palatino Linotype" w:cs="Arial"/>
          <w:i/>
          <w:sz w:val="22"/>
          <w:szCs w:val="22"/>
        </w:rPr>
      </w:pPr>
      <w:r w:rsidRPr="00374A2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CD7225E" w14:textId="77777777" w:rsidR="00993278" w:rsidRPr="00374A25" w:rsidRDefault="00993278" w:rsidP="008E4ED9">
      <w:pPr>
        <w:ind w:left="851" w:right="899"/>
        <w:jc w:val="both"/>
        <w:rPr>
          <w:rFonts w:ascii="Palatino Linotype" w:hAnsi="Palatino Linotype" w:cs="Arial"/>
          <w:b/>
          <w:i/>
          <w:sz w:val="22"/>
          <w:szCs w:val="22"/>
        </w:rPr>
      </w:pPr>
      <w:r w:rsidRPr="00374A25">
        <w:rPr>
          <w:rFonts w:ascii="Palatino Linotype" w:hAnsi="Palatino Linotype" w:cs="Arial"/>
          <w:b/>
          <w:i/>
          <w:sz w:val="22"/>
          <w:szCs w:val="22"/>
        </w:rPr>
        <w:t>Décimo primero.</w:t>
      </w:r>
      <w:r w:rsidRPr="00374A2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74A25">
        <w:rPr>
          <w:rFonts w:ascii="Palatino Linotype" w:hAnsi="Palatino Linotype" w:cs="Arial"/>
          <w:b/>
          <w:i/>
          <w:sz w:val="22"/>
          <w:szCs w:val="22"/>
        </w:rPr>
        <w:t>”</w:t>
      </w:r>
    </w:p>
    <w:p w14:paraId="644E5D04" w14:textId="77777777" w:rsidR="00993278" w:rsidRPr="00374A25" w:rsidRDefault="00993278" w:rsidP="008E4ED9">
      <w:pPr>
        <w:jc w:val="both"/>
        <w:rPr>
          <w:rFonts w:ascii="Palatino Linotype" w:hAnsi="Palatino Linotype" w:cs="Arial"/>
        </w:rPr>
      </w:pPr>
    </w:p>
    <w:p w14:paraId="2D535FCF" w14:textId="77777777" w:rsidR="00993278" w:rsidRPr="00374A25" w:rsidRDefault="00993278" w:rsidP="00033AF8">
      <w:pPr>
        <w:spacing w:line="360" w:lineRule="auto"/>
        <w:jc w:val="both"/>
        <w:rPr>
          <w:rFonts w:ascii="Palatino Linotype" w:hAnsi="Palatino Linotype" w:cs="Arial"/>
        </w:rPr>
      </w:pPr>
      <w:r w:rsidRPr="00374A2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28F5D9D" w14:textId="77777777" w:rsidR="00993278" w:rsidRPr="00374A25" w:rsidRDefault="00993278" w:rsidP="00033AF8">
      <w:pPr>
        <w:spacing w:line="360" w:lineRule="auto"/>
        <w:ind w:right="-93"/>
        <w:jc w:val="both"/>
        <w:rPr>
          <w:rFonts w:ascii="Palatino Linotype" w:hAnsi="Palatino Linotype" w:cs="Arial"/>
          <w:lang w:eastAsia="es-MX"/>
        </w:rPr>
      </w:pPr>
    </w:p>
    <w:p w14:paraId="010752F0" w14:textId="77777777" w:rsidR="00993278" w:rsidRPr="00374A25" w:rsidRDefault="00993278" w:rsidP="00033AF8">
      <w:pPr>
        <w:autoSpaceDE w:val="0"/>
        <w:autoSpaceDN w:val="0"/>
        <w:adjustRightInd w:val="0"/>
        <w:spacing w:line="360" w:lineRule="auto"/>
        <w:ind w:right="-91"/>
        <w:jc w:val="both"/>
        <w:rPr>
          <w:rFonts w:ascii="Palatino Linotype" w:hAnsi="Palatino Linotype" w:cs="Arial"/>
          <w:lang w:eastAsia="es-CO"/>
        </w:rPr>
      </w:pPr>
      <w:r w:rsidRPr="00374A25">
        <w:rPr>
          <w:rFonts w:ascii="Palatino Linotype" w:hAnsi="Palatino Linotype" w:cs="Arial"/>
        </w:rPr>
        <w:lastRenderedPageBreak/>
        <w:t xml:space="preserve">Consecuentemente, se destaca que la versión pública que elabore </w:t>
      </w:r>
      <w:r w:rsidRPr="00374A25">
        <w:rPr>
          <w:rFonts w:ascii="Palatino Linotype" w:hAnsi="Palatino Linotype" w:cs="Arial"/>
          <w:b/>
        </w:rPr>
        <w:t>EL SUJETO OBLIGADO</w:t>
      </w:r>
      <w:r w:rsidRPr="00374A25">
        <w:rPr>
          <w:rFonts w:ascii="Palatino Linotype" w:hAnsi="Palatino Linotype" w:cs="Arial"/>
        </w:rPr>
        <w:t xml:space="preserve"> debe cumplir con las formalidades exigidas en la Ley, por lo que para tal efecto emitirá el </w:t>
      </w:r>
      <w:r w:rsidRPr="00374A25">
        <w:rPr>
          <w:rFonts w:ascii="Palatino Linotype" w:hAnsi="Palatino Linotype" w:cs="Arial"/>
          <w:b/>
        </w:rPr>
        <w:t>Acuerdo del Comité de Transparencia</w:t>
      </w:r>
      <w:r w:rsidRPr="00374A2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74A25">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1058141" w14:textId="77777777" w:rsidR="00993278" w:rsidRPr="00374A25" w:rsidRDefault="00993278" w:rsidP="00033AF8">
      <w:pPr>
        <w:spacing w:line="360" w:lineRule="auto"/>
        <w:jc w:val="both"/>
        <w:rPr>
          <w:rFonts w:ascii="Palatino Linotype" w:hAnsi="Palatino Linotype"/>
        </w:rPr>
      </w:pPr>
    </w:p>
    <w:p w14:paraId="49893361" w14:textId="1E1CED54" w:rsidR="00993278" w:rsidRPr="00374A25" w:rsidRDefault="00993278" w:rsidP="009026DC">
      <w:pPr>
        <w:tabs>
          <w:tab w:val="left" w:pos="4962"/>
        </w:tabs>
        <w:spacing w:line="360" w:lineRule="auto"/>
        <w:jc w:val="both"/>
        <w:rPr>
          <w:rFonts w:ascii="Palatino Linotype" w:eastAsia="Calibri" w:hAnsi="Palatino Linotype" w:cs="Tahoma"/>
          <w:bCs/>
          <w:lang w:val="es-ES_tradnl" w:eastAsia="en-US"/>
        </w:rPr>
      </w:pPr>
      <w:r w:rsidRPr="00374A25">
        <w:rPr>
          <w:rFonts w:ascii="Palatino Linotype" w:hAnsi="Palatino Linotype" w:cs="Arial"/>
        </w:rPr>
        <w:t>Por otro lado, es necesario precisar que el criterio actual del Pleno de este Instituto es clasificar como reservado el nombre del personal operativo de seguridad pública; así como, el cargo, con relación, al primer dato referido, el artículo 140, fracción I, de la Ley de Transparencia y Acceso a la Información Pública del Estado de México y Municipios, (homólogo del artículo 113, fracción I de la Ley General de Transparencia y Ac</w:t>
      </w:r>
      <w:r w:rsidR="009026DC" w:rsidRPr="00374A25">
        <w:rPr>
          <w:rFonts w:ascii="Palatino Linotype" w:hAnsi="Palatino Linotype" w:cs="Arial"/>
        </w:rPr>
        <w:t xml:space="preserve">ceso a la Información Pública). </w:t>
      </w:r>
    </w:p>
    <w:p w14:paraId="2F84F192"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1A344602" w14:textId="77777777" w:rsidR="00993278" w:rsidRPr="00374A25" w:rsidRDefault="00993278" w:rsidP="00033AF8">
      <w:p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 xml:space="preserve">Sobre el tema, el Modelo Óptimo de la Función Policial, emitido por la Secretaría de Gobernación “Diagnostico Nacional sobre las Policías Preventivas de las Entidades Federativas”  (consultado en la página electrónica </w:t>
      </w:r>
      <w:hyperlink r:id="rId24" w:history="1">
        <w:r w:rsidRPr="00374A25">
          <w:rPr>
            <w:rStyle w:val="Hipervnculo"/>
            <w:rFonts w:ascii="Palatino Linotype" w:eastAsia="Calibri" w:hAnsi="Palatino Linotype" w:cs="Tahoma"/>
            <w:bCs/>
            <w:lang w:val="es-ES_tradnl" w:eastAsia="en-US"/>
          </w:rPr>
          <w:t>https://secretariadoejecutivo.gob.mx//doc/Actualizacion_Diagnostico_Nacional_MOFP.pdf</w:t>
        </w:r>
      </w:hyperlink>
      <w:r w:rsidRPr="00374A25">
        <w:rPr>
          <w:rFonts w:ascii="Palatino Linotype" w:eastAsia="Calibri" w:hAnsi="Palatino Linotype" w:cs="Tahoma"/>
          <w:bCs/>
          <w:lang w:val="es-ES_tradnl" w:eastAsia="en-US"/>
        </w:rPr>
        <w:t>) establece que el estado de fuerza se refiere al número de elementos operativos en activo, excluyendo al personal administrativo.</w:t>
      </w:r>
    </w:p>
    <w:p w14:paraId="626E77A4"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42F0C244" w14:textId="77777777" w:rsidR="00993278" w:rsidRPr="00374A25" w:rsidRDefault="00993278" w:rsidP="00033AF8">
      <w:p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Lo cual se ratifica con el Anexo 1 del Acuerdo 05/XLVI/20, denominado Modelo Nacional de Policía y Justicia Cívica (</w:t>
      </w:r>
      <w:hyperlink r:id="rId25" w:history="1">
        <w:r w:rsidRPr="00374A25">
          <w:rPr>
            <w:rStyle w:val="Hipervnculo"/>
            <w:rFonts w:ascii="Palatino Linotype" w:eastAsia="Calibri" w:hAnsi="Palatino Linotype" w:cs="Tahoma"/>
            <w:bCs/>
            <w:i/>
            <w:lang w:val="es-ES_tradnl" w:eastAsia="en-US"/>
          </w:rPr>
          <w:t>https://www.dof.gob.mx/2021/SSPC/SEGURIDADyPC_260121.pdf</w:t>
        </w:r>
      </w:hyperlink>
      <w:r w:rsidRPr="00374A25">
        <w:rPr>
          <w:rFonts w:ascii="Palatino Linotype" w:eastAsia="Calibri" w:hAnsi="Palatino Linotype" w:cs="Tahoma"/>
          <w:bCs/>
          <w:lang w:val="es-ES_tradnl" w:eastAsia="en-US"/>
        </w:rPr>
        <w:t>), que precisa que el estado de fuerza se conforma de los elementos operativos en materia de seguridad, excluyendo al personal administrativo.</w:t>
      </w:r>
    </w:p>
    <w:p w14:paraId="295995ED"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6CD97C29" w14:textId="77777777" w:rsidR="00993278" w:rsidRPr="00374A25" w:rsidRDefault="00993278" w:rsidP="00033AF8">
      <w:p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En ese sentido, el artículo 142 y 143 de la Ley de Seguridad del Estado de México, establece la organización jerárquica de las Instituciones Policiales de la Entidad Federativa y sus Municipios, la cual es la siguiente:</w:t>
      </w:r>
    </w:p>
    <w:p w14:paraId="6E7D33A4"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5433196E" w14:textId="77777777" w:rsidR="00993278" w:rsidRPr="00374A25" w:rsidRDefault="00993278" w:rsidP="00033AF8">
      <w:pPr>
        <w:numPr>
          <w:ilvl w:val="0"/>
          <w:numId w:val="30"/>
        </w:num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Comisarios:</w:t>
      </w:r>
    </w:p>
    <w:p w14:paraId="47637EBB" w14:textId="77777777" w:rsidR="00993278" w:rsidRPr="00374A25" w:rsidRDefault="00993278" w:rsidP="00033AF8">
      <w:pPr>
        <w:numPr>
          <w:ilvl w:val="0"/>
          <w:numId w:val="31"/>
        </w:numPr>
        <w:spacing w:line="360" w:lineRule="auto"/>
        <w:ind w:left="993" w:hanging="77"/>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Comisario General;</w:t>
      </w:r>
    </w:p>
    <w:p w14:paraId="4F01A9BE" w14:textId="77777777" w:rsidR="00993278" w:rsidRPr="00374A25" w:rsidRDefault="00993278" w:rsidP="00033AF8">
      <w:pPr>
        <w:numPr>
          <w:ilvl w:val="0"/>
          <w:numId w:val="31"/>
        </w:numPr>
        <w:spacing w:line="360" w:lineRule="auto"/>
        <w:ind w:left="993" w:hanging="77"/>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Comisario Jefe, y</w:t>
      </w:r>
    </w:p>
    <w:p w14:paraId="0DD9C7C0" w14:textId="77777777" w:rsidR="00993278" w:rsidRPr="00374A25" w:rsidRDefault="00993278" w:rsidP="00033AF8">
      <w:pPr>
        <w:numPr>
          <w:ilvl w:val="0"/>
          <w:numId w:val="31"/>
        </w:numPr>
        <w:spacing w:line="360" w:lineRule="auto"/>
        <w:ind w:left="993" w:hanging="77"/>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Comisario.</w:t>
      </w:r>
    </w:p>
    <w:p w14:paraId="76D0CF89" w14:textId="77777777" w:rsidR="00993278" w:rsidRPr="00374A25" w:rsidRDefault="00993278" w:rsidP="00033AF8">
      <w:pPr>
        <w:spacing w:line="360" w:lineRule="auto"/>
        <w:ind w:left="993"/>
        <w:contextualSpacing/>
        <w:jc w:val="both"/>
        <w:rPr>
          <w:rFonts w:ascii="Palatino Linotype" w:eastAsia="Calibri" w:hAnsi="Palatino Linotype" w:cs="Tahoma"/>
          <w:bCs/>
          <w:lang w:val="es-ES_tradnl" w:eastAsia="en-US"/>
        </w:rPr>
      </w:pPr>
    </w:p>
    <w:p w14:paraId="43B6C337" w14:textId="77777777" w:rsidR="00993278" w:rsidRPr="00374A25" w:rsidRDefault="00993278" w:rsidP="00033AF8">
      <w:pPr>
        <w:numPr>
          <w:ilvl w:val="0"/>
          <w:numId w:val="30"/>
        </w:num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Inspectores:</w:t>
      </w:r>
    </w:p>
    <w:p w14:paraId="556BE5FA" w14:textId="77777777" w:rsidR="00993278" w:rsidRPr="00374A25" w:rsidRDefault="00993278" w:rsidP="00033AF8">
      <w:pPr>
        <w:numPr>
          <w:ilvl w:val="0"/>
          <w:numId w:val="32"/>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Inspector General;</w:t>
      </w:r>
    </w:p>
    <w:p w14:paraId="27628F39" w14:textId="77777777" w:rsidR="00993278" w:rsidRPr="00374A25" w:rsidRDefault="00993278" w:rsidP="00033AF8">
      <w:pPr>
        <w:numPr>
          <w:ilvl w:val="0"/>
          <w:numId w:val="32"/>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Inspector Jefe, y</w:t>
      </w:r>
    </w:p>
    <w:p w14:paraId="0B1D4AA9" w14:textId="77777777" w:rsidR="00993278" w:rsidRPr="00374A25" w:rsidRDefault="00993278" w:rsidP="00033AF8">
      <w:pPr>
        <w:numPr>
          <w:ilvl w:val="0"/>
          <w:numId w:val="32"/>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Inspector.</w:t>
      </w:r>
    </w:p>
    <w:p w14:paraId="7DC5FDC6" w14:textId="77777777" w:rsidR="00993278" w:rsidRPr="00374A25" w:rsidRDefault="00993278" w:rsidP="00033AF8">
      <w:pPr>
        <w:spacing w:line="360" w:lineRule="auto"/>
        <w:ind w:left="993"/>
        <w:contextualSpacing/>
        <w:jc w:val="both"/>
        <w:rPr>
          <w:rFonts w:ascii="Palatino Linotype" w:eastAsia="Calibri" w:hAnsi="Palatino Linotype" w:cs="Tahoma"/>
          <w:bCs/>
          <w:lang w:val="es-ES_tradnl" w:eastAsia="en-US"/>
        </w:rPr>
      </w:pPr>
    </w:p>
    <w:p w14:paraId="2FA5809A" w14:textId="77777777" w:rsidR="00993278" w:rsidRPr="00374A25" w:rsidRDefault="00993278" w:rsidP="00033AF8">
      <w:pPr>
        <w:numPr>
          <w:ilvl w:val="0"/>
          <w:numId w:val="30"/>
        </w:num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lastRenderedPageBreak/>
        <w:t>Oficiales:</w:t>
      </w:r>
    </w:p>
    <w:p w14:paraId="7B436E88" w14:textId="77777777" w:rsidR="00993278" w:rsidRPr="00374A25" w:rsidRDefault="00993278" w:rsidP="00033AF8">
      <w:pPr>
        <w:numPr>
          <w:ilvl w:val="0"/>
          <w:numId w:val="33"/>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Subinspector;</w:t>
      </w:r>
    </w:p>
    <w:p w14:paraId="64F44865" w14:textId="77777777" w:rsidR="00993278" w:rsidRPr="00374A25" w:rsidRDefault="00993278" w:rsidP="00033AF8">
      <w:pPr>
        <w:numPr>
          <w:ilvl w:val="0"/>
          <w:numId w:val="33"/>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Oficial, y</w:t>
      </w:r>
    </w:p>
    <w:p w14:paraId="0A8A479A" w14:textId="77777777" w:rsidR="00993278" w:rsidRPr="00374A25" w:rsidRDefault="00993278" w:rsidP="00033AF8">
      <w:pPr>
        <w:numPr>
          <w:ilvl w:val="0"/>
          <w:numId w:val="33"/>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Suboficial.</w:t>
      </w:r>
    </w:p>
    <w:p w14:paraId="75E98A8D" w14:textId="77777777" w:rsidR="00993278" w:rsidRPr="00374A25" w:rsidRDefault="00993278" w:rsidP="00033AF8">
      <w:pPr>
        <w:spacing w:line="360" w:lineRule="auto"/>
        <w:ind w:left="993"/>
        <w:contextualSpacing/>
        <w:jc w:val="both"/>
        <w:rPr>
          <w:rFonts w:ascii="Palatino Linotype" w:eastAsia="Calibri" w:hAnsi="Palatino Linotype" w:cs="Tahoma"/>
          <w:bCs/>
          <w:lang w:val="es-ES_tradnl" w:eastAsia="en-US"/>
        </w:rPr>
      </w:pPr>
    </w:p>
    <w:p w14:paraId="1B75387D" w14:textId="77777777" w:rsidR="00993278" w:rsidRPr="00374A25" w:rsidRDefault="00993278" w:rsidP="00033AF8">
      <w:pPr>
        <w:numPr>
          <w:ilvl w:val="0"/>
          <w:numId w:val="30"/>
        </w:num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Escala Básica:</w:t>
      </w:r>
    </w:p>
    <w:p w14:paraId="7B04D139" w14:textId="77777777" w:rsidR="00993278" w:rsidRPr="00374A25" w:rsidRDefault="00993278" w:rsidP="00033AF8">
      <w:pPr>
        <w:numPr>
          <w:ilvl w:val="0"/>
          <w:numId w:val="34"/>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Policía Primero;</w:t>
      </w:r>
    </w:p>
    <w:p w14:paraId="02DB724B" w14:textId="77777777" w:rsidR="00993278" w:rsidRPr="00374A25" w:rsidRDefault="00993278" w:rsidP="00033AF8">
      <w:pPr>
        <w:numPr>
          <w:ilvl w:val="0"/>
          <w:numId w:val="34"/>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 xml:space="preserve">Policía Segundo; </w:t>
      </w:r>
    </w:p>
    <w:p w14:paraId="37BC6104" w14:textId="77777777" w:rsidR="00993278" w:rsidRPr="00374A25" w:rsidRDefault="00993278" w:rsidP="00033AF8">
      <w:pPr>
        <w:numPr>
          <w:ilvl w:val="0"/>
          <w:numId w:val="34"/>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Policía Tercero, y</w:t>
      </w:r>
    </w:p>
    <w:p w14:paraId="50E2B204" w14:textId="77777777" w:rsidR="00993278" w:rsidRPr="00374A25" w:rsidRDefault="00993278" w:rsidP="00033AF8">
      <w:pPr>
        <w:numPr>
          <w:ilvl w:val="0"/>
          <w:numId w:val="34"/>
        </w:numPr>
        <w:spacing w:line="360" w:lineRule="auto"/>
        <w:ind w:left="993" w:hanging="54"/>
        <w:contextualSpacing/>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Policía.</w:t>
      </w:r>
    </w:p>
    <w:p w14:paraId="23D432F3"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1EB3528C" w14:textId="77777777" w:rsidR="00993278" w:rsidRPr="00374A25" w:rsidRDefault="00993278" w:rsidP="00033AF8">
      <w:p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 xml:space="preserve">Como se logra observar, el </w:t>
      </w:r>
      <w:r w:rsidRPr="00374A25">
        <w:rPr>
          <w:rFonts w:ascii="Palatino Linotype" w:eastAsia="Calibri" w:hAnsi="Palatino Linotype" w:cs="Tahoma"/>
          <w:b/>
          <w:bCs/>
          <w:lang w:val="es-ES_tradnl" w:eastAsia="en-US"/>
        </w:rPr>
        <w:t>Estado de Fuerza Municipal, se conforma la Estala Básica (Policías)</w:t>
      </w:r>
      <w:r w:rsidRPr="00374A25">
        <w:rPr>
          <w:rFonts w:ascii="Palatino Linotype" w:eastAsia="Calibri" w:hAnsi="Palatino Linotype" w:cs="Tahoma"/>
          <w:bCs/>
          <w:lang w:val="es-ES_tradnl" w:eastAsia="en-US"/>
        </w:rPr>
        <w:t xml:space="preserve">; lo anterior, toma sustento, con los Resultados del Diagnóstico de Salarios y Prestaciones de Policías Estatales y Municipales del País, emitido por el Secretariado Ejecutivo del Sistema Nacional de Seguridad Pública (consultado el diez de octubre de dos mil diecinueve, en la página electrónica </w:t>
      </w:r>
      <w:hyperlink r:id="rId26" w:history="1">
        <w:r w:rsidRPr="00374A25">
          <w:rPr>
            <w:rStyle w:val="Hipervnculo"/>
            <w:rFonts w:ascii="Palatino Linotype" w:eastAsia="Calibri" w:hAnsi="Palatino Linotype" w:cs="Tahoma"/>
            <w:bCs/>
            <w:lang w:val="es-ES_tradnl" w:eastAsia="en-US"/>
          </w:rPr>
          <w:t>http://www.secretariadoejecutivo.gob.mx/docs/pdfs/transparencia/Resultados_diagnostico_sueldos_prestaciones%20Policiales_SESNSP.pdf</w:t>
        </w:r>
      </w:hyperlink>
      <w:r w:rsidRPr="00374A25">
        <w:rPr>
          <w:rFonts w:ascii="Palatino Linotype" w:eastAsia="Calibri" w:hAnsi="Palatino Linotype" w:cs="Tahoma"/>
          <w:bCs/>
          <w:lang w:val="es-ES_tradnl" w:eastAsia="en-US"/>
        </w:rPr>
        <w:t>, a las dieciocho horas), que establece lo siguiente:</w:t>
      </w:r>
    </w:p>
    <w:p w14:paraId="60727629" w14:textId="77777777" w:rsidR="00993278" w:rsidRPr="00374A25" w:rsidRDefault="00993278" w:rsidP="00033AF8">
      <w:pPr>
        <w:spacing w:line="360" w:lineRule="auto"/>
        <w:jc w:val="both"/>
        <w:rPr>
          <w:rFonts w:ascii="Palatino Linotype" w:eastAsia="Calibri" w:hAnsi="Palatino Linotype" w:cs="Tahoma"/>
          <w:bCs/>
          <w:sz w:val="22"/>
          <w:szCs w:val="22"/>
          <w:lang w:val="es-ES_tradnl" w:eastAsia="en-US"/>
        </w:rPr>
      </w:pPr>
    </w:p>
    <w:p w14:paraId="222BF0AB" w14:textId="77777777" w:rsidR="00993278" w:rsidRPr="00374A25" w:rsidRDefault="00993278" w:rsidP="00033AF8">
      <w:pPr>
        <w:spacing w:line="360" w:lineRule="auto"/>
        <w:jc w:val="center"/>
        <w:rPr>
          <w:rFonts w:ascii="Palatino Linotype" w:eastAsia="Calibri" w:hAnsi="Palatino Linotype" w:cs="Tahoma"/>
          <w:bCs/>
          <w:sz w:val="22"/>
          <w:szCs w:val="22"/>
          <w:lang w:val="es-ES_tradnl" w:eastAsia="en-US"/>
        </w:rPr>
      </w:pPr>
      <w:r w:rsidRPr="00374A25">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1DD004AC" wp14:editId="770D358B">
                <wp:simplePos x="0" y="0"/>
                <wp:positionH relativeFrom="column">
                  <wp:posOffset>2044065</wp:posOffset>
                </wp:positionH>
                <wp:positionV relativeFrom="paragraph">
                  <wp:posOffset>24856</wp:posOffset>
                </wp:positionV>
                <wp:extent cx="2028825" cy="1175203"/>
                <wp:effectExtent l="19050" t="19050" r="28575" b="25400"/>
                <wp:wrapNone/>
                <wp:docPr id="25" name="Rectángulo 25"/>
                <wp:cNvGraphicFramePr/>
                <a:graphic xmlns:a="http://schemas.openxmlformats.org/drawingml/2006/main">
                  <a:graphicData uri="http://schemas.microsoft.com/office/word/2010/wordprocessingShape">
                    <wps:wsp>
                      <wps:cNvSpPr/>
                      <wps:spPr>
                        <a:xfrm>
                          <a:off x="0" y="0"/>
                          <a:ext cx="2028825" cy="1175203"/>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7D0E7" id="Rectángulo 25" o:spid="_x0000_s1026" style="position:absolute;margin-left:160.95pt;margin-top:1.95pt;width:159.75pt;height:9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" filled="f" strokecolor="windowText" strokeweight="3pt"/>
            </w:pict>
          </mc:Fallback>
        </mc:AlternateContent>
      </w:r>
      <w:r w:rsidRPr="00374A25">
        <w:rPr>
          <w:rFonts w:ascii="Palatino Linotype" w:hAnsi="Palatino Linotype"/>
          <w:noProof/>
          <w:lang w:eastAsia="es-MX"/>
        </w:rPr>
        <w:drawing>
          <wp:inline distT="0" distB="0" distL="0" distR="0" wp14:anchorId="277C901E" wp14:editId="169DF940">
            <wp:extent cx="5609815" cy="1197429"/>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7">
                      <a:extLst>
                        <a:ext uri="{28A0092B-C50C-407E-A947-70E740481C1C}">
                          <a14:useLocalDpi xmlns:a14="http://schemas.microsoft.com/office/drawing/2010/main" val="0"/>
                        </a:ext>
                      </a:extLst>
                    </a:blip>
                    <a:srcRect t="10001" b="47049"/>
                    <a:stretch>
                      <a:fillRect/>
                    </a:stretch>
                  </pic:blipFill>
                  <pic:spPr bwMode="auto">
                    <a:xfrm>
                      <a:off x="0" y="0"/>
                      <a:ext cx="5637537" cy="1203346"/>
                    </a:xfrm>
                    <a:prstGeom prst="rect">
                      <a:avLst/>
                    </a:prstGeom>
                    <a:noFill/>
                    <a:ln>
                      <a:noFill/>
                    </a:ln>
                  </pic:spPr>
                </pic:pic>
              </a:graphicData>
            </a:graphic>
          </wp:inline>
        </w:drawing>
      </w:r>
    </w:p>
    <w:p w14:paraId="7DA9AF65" w14:textId="77777777" w:rsidR="00993278" w:rsidRPr="00374A25" w:rsidRDefault="00993278" w:rsidP="00033AF8">
      <w:p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lastRenderedPageBreak/>
        <w:t>En ese contexto, se puede vislumbrar que proporcionar el cargo de los elementos operativos, daría cuenta del estado de fuerza de la</w:t>
      </w:r>
      <w:r w:rsidRPr="00374A25">
        <w:rPr>
          <w:rFonts w:ascii="Palatino Linotype" w:eastAsiaTheme="minorHAnsi" w:hAnsi="Palatino Linotype" w:cs="Tahoma"/>
          <w:bCs/>
          <w:color w:val="000000" w:themeColor="text1"/>
          <w:lang w:val="es-ES_tradnl" w:eastAsia="en-US"/>
        </w:rPr>
        <w:t xml:space="preserve"> Comisaría General de Seguridad Ciudadana</w:t>
      </w:r>
      <w:r w:rsidRPr="00374A25">
        <w:rPr>
          <w:rFonts w:ascii="Palatino Linotype" w:eastAsiaTheme="minorHAnsi" w:hAnsi="Palatino Linotype" w:cstheme="minorBidi"/>
          <w:color w:val="000000" w:themeColor="text1"/>
          <w:lang w:eastAsia="en-US"/>
        </w:rPr>
        <w:t>, información que podría comprometer la seguridad pública del Municipio, pues daría a conocer la capacidad del área para disuadir y prevenir disturbios sociales, además de dar a conocer parte de la capacidad de reacción.</w:t>
      </w:r>
    </w:p>
    <w:p w14:paraId="71BAC135"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2492F07D" w14:textId="77777777" w:rsidR="00993278" w:rsidRPr="00374A25" w:rsidRDefault="00993278" w:rsidP="00033AF8">
      <w:pPr>
        <w:spacing w:line="360" w:lineRule="auto"/>
        <w:jc w:val="both"/>
        <w:rPr>
          <w:rFonts w:ascii="Palatino Linotype" w:eastAsia="Calibri" w:hAnsi="Palatino Linotype" w:cs="Tahoma"/>
          <w:bCs/>
          <w:lang w:val="es-ES_tradnl" w:eastAsia="en-US"/>
        </w:rPr>
      </w:pPr>
      <w:r w:rsidRPr="00374A25">
        <w:rPr>
          <w:rFonts w:ascii="Palatino Linotype" w:eastAsia="Calibri" w:hAnsi="Palatino Linotype" w:cs="Tahoma"/>
          <w:bCs/>
          <w:lang w:val="es-ES_tradnl" w:eastAsia="en-US"/>
        </w:rPr>
        <w:t>Además, que la publicación del estado de fuerza municipal, podrá actualizar, potenciar e incrementar una amenaza a la seguridad pública o a la Comisaría referida, pues como se señaló daría a conocer el número de elementos con los que cuenta el Municipio, para salvaguardar y mantener la paz social dentro del territorio de su competencia; además, que dicha información podría ser utilizada por los entes y organizaciones delincuenciales, para cometer hechos ilícitos de manera coordinada, con el fin de entorpecer y disminuir las estrategias y resultados en materia de seguridad pública.</w:t>
      </w:r>
    </w:p>
    <w:p w14:paraId="3420A3FB" w14:textId="77777777" w:rsidR="00993278" w:rsidRPr="00374A25" w:rsidRDefault="00993278" w:rsidP="00033AF8">
      <w:pPr>
        <w:spacing w:line="360" w:lineRule="auto"/>
        <w:jc w:val="both"/>
        <w:rPr>
          <w:rFonts w:ascii="Palatino Linotype" w:eastAsia="Calibri" w:hAnsi="Palatino Linotype" w:cs="Tahoma"/>
          <w:bCs/>
          <w:lang w:val="es-ES_tradnl" w:eastAsia="en-US"/>
        </w:rPr>
      </w:pPr>
    </w:p>
    <w:p w14:paraId="633FB357" w14:textId="77777777" w:rsidR="00993278" w:rsidRPr="00374A25" w:rsidRDefault="00993278" w:rsidP="00033AF8">
      <w:pPr>
        <w:spacing w:line="360" w:lineRule="auto"/>
        <w:jc w:val="both"/>
        <w:rPr>
          <w:rFonts w:ascii="Palatino Linotype" w:eastAsia="Calibri" w:hAnsi="Palatino Linotype" w:cs="Tahoma"/>
          <w:lang w:val="es-ES_tradnl" w:eastAsia="en-US"/>
        </w:rPr>
      </w:pPr>
      <w:r w:rsidRPr="00374A25">
        <w:rPr>
          <w:rFonts w:ascii="Palatino Linotype" w:eastAsia="Calibri" w:hAnsi="Palatino Linotype" w:cs="Tahoma"/>
          <w:bCs/>
          <w:lang w:val="es-ES_tradnl" w:eastAsia="en-US"/>
        </w:rPr>
        <w:t xml:space="preserve">Por tales consideraciones, se concluye que </w:t>
      </w:r>
      <w:r w:rsidRPr="00374A25">
        <w:rPr>
          <w:rFonts w:ascii="Palatino Linotype" w:eastAsia="Calibri" w:hAnsi="Palatino Linotype" w:cs="Tahoma"/>
          <w:b/>
          <w:bCs/>
          <w:lang w:val="es-ES_tradnl" w:eastAsia="en-US"/>
        </w:rPr>
        <w:t>se actualiza la causal de reserva establecida en el artículo 140, fracción I, de la Ley de Transparencia y Acceso a la Información Pública del Estado de México y Municipios,</w:t>
      </w:r>
      <w:r w:rsidRPr="00374A25">
        <w:rPr>
          <w:rFonts w:ascii="Palatino Linotype" w:eastAsia="Calibri" w:hAnsi="Palatino Linotype" w:cs="Tahoma"/>
          <w:lang w:val="es-ES_tradnl" w:eastAsia="en-US"/>
        </w:rPr>
        <w:t xml:space="preserve"> por lo que, hace al cargo de los elementos operativos en materia de seguridad pública.</w:t>
      </w:r>
    </w:p>
    <w:p w14:paraId="0846897F" w14:textId="77777777" w:rsidR="00993278" w:rsidRPr="00374A25" w:rsidRDefault="00993278" w:rsidP="00033AF8">
      <w:pPr>
        <w:spacing w:line="360" w:lineRule="auto"/>
        <w:jc w:val="both"/>
        <w:rPr>
          <w:rFonts w:ascii="Palatino Linotype" w:hAnsi="Palatino Linotype"/>
          <w:color w:val="000000" w:themeColor="text1"/>
        </w:rPr>
      </w:pPr>
    </w:p>
    <w:p w14:paraId="03F7EF56" w14:textId="1FA225A8" w:rsidR="00E503DC" w:rsidRPr="00374A25" w:rsidRDefault="00BA6ADE" w:rsidP="00033AF8">
      <w:pPr>
        <w:spacing w:line="360" w:lineRule="auto"/>
        <w:jc w:val="both"/>
        <w:rPr>
          <w:rFonts w:ascii="Palatino Linotype" w:hAnsi="Palatino Linotype" w:cs="Arial"/>
        </w:rPr>
      </w:pPr>
      <w:r w:rsidRPr="00374A25">
        <w:rPr>
          <w:rFonts w:ascii="Palatino Linotype" w:hAnsi="Palatino Linotype"/>
          <w:color w:val="000000" w:themeColor="text1"/>
        </w:rPr>
        <w:t xml:space="preserve">Finalmente, respecto al requerimiento identificado con el numeral 16, relacionado con </w:t>
      </w:r>
      <w:r w:rsidRPr="00374A25">
        <w:rPr>
          <w:rFonts w:ascii="Palatino Linotype" w:hAnsi="Palatino Linotype"/>
          <w:i/>
          <w:color w:val="000000" w:themeColor="text1"/>
        </w:rPr>
        <w:t>la razón o motivo de la ausencia de un sistema C4 para el municipio</w:t>
      </w:r>
      <w:r w:rsidR="008A7EC4" w:rsidRPr="00374A25">
        <w:rPr>
          <w:rFonts w:ascii="Palatino Linotype" w:hAnsi="Palatino Linotype"/>
          <w:i/>
          <w:color w:val="000000" w:themeColor="text1"/>
        </w:rPr>
        <w:t xml:space="preserve">; </w:t>
      </w:r>
      <w:r w:rsidR="008A7EC4" w:rsidRPr="00374A25">
        <w:rPr>
          <w:rFonts w:ascii="Palatino Linotype" w:hAnsi="Palatino Linotype"/>
          <w:color w:val="000000" w:themeColor="text1"/>
        </w:rPr>
        <w:t>al respecto</w:t>
      </w:r>
      <w:r w:rsidR="00E503DC" w:rsidRPr="00374A25">
        <w:rPr>
          <w:rFonts w:ascii="Palatino Linotype" w:hAnsi="Palatino Linotype"/>
          <w:color w:val="000000" w:themeColor="text1"/>
        </w:rPr>
        <w:t xml:space="preserve">, </w:t>
      </w:r>
      <w:r w:rsidR="00E503DC" w:rsidRPr="00374A25">
        <w:rPr>
          <w:rFonts w:ascii="Palatino Linotype" w:hAnsi="Palatino Linotype" w:cs="Arial"/>
        </w:rPr>
        <w:t xml:space="preserve">este Órgano Garante advierte que dicho requerimiento no constituyen un Derecho de Acceso a la Información Pública, sino un Derecho de Petición, debido a que se trata de cuestionamientos realizados por el entonces solicitante, interrogantes y declaraciones </w:t>
      </w:r>
      <w:r w:rsidR="00E503DC" w:rsidRPr="00374A25">
        <w:rPr>
          <w:rFonts w:ascii="Palatino Linotype" w:hAnsi="Palatino Linotype" w:cs="Arial"/>
        </w:rPr>
        <w:lastRenderedPageBreak/>
        <w:t xml:space="preserve">que no se colman con la entrega de documentos, situación que conlleva a afirmar que se está ante la presencia del ejercicio del derecho enunciado, ya que se busca obtener un pronunciamiento en particular por parte del ente gubernamental al requerimiento o duda en específico. </w:t>
      </w:r>
    </w:p>
    <w:p w14:paraId="59A56DB0" w14:textId="77777777" w:rsidR="00E503DC" w:rsidRPr="00374A25" w:rsidRDefault="00E503DC" w:rsidP="00033AF8">
      <w:pPr>
        <w:spacing w:line="360" w:lineRule="auto"/>
        <w:jc w:val="both"/>
        <w:rPr>
          <w:rFonts w:ascii="Palatino Linotype" w:eastAsia="Calibri" w:hAnsi="Palatino Linotype" w:cs="Arial"/>
        </w:rPr>
      </w:pPr>
    </w:p>
    <w:p w14:paraId="3A6DE2A9" w14:textId="77777777" w:rsidR="00E503DC" w:rsidRPr="00374A25" w:rsidRDefault="00E503DC" w:rsidP="00033AF8">
      <w:pPr>
        <w:autoSpaceDE w:val="0"/>
        <w:autoSpaceDN w:val="0"/>
        <w:adjustRightInd w:val="0"/>
        <w:spacing w:line="360" w:lineRule="auto"/>
        <w:jc w:val="both"/>
        <w:rPr>
          <w:rFonts w:ascii="Palatino Linotype" w:hAnsi="Palatino Linotype" w:cs="Arial"/>
        </w:rPr>
      </w:pPr>
      <w:r w:rsidRPr="00374A25">
        <w:rPr>
          <w:rFonts w:ascii="Palatino Linotype" w:hAnsi="Palatino Linotype" w:cs="Arial"/>
        </w:rPr>
        <w:t xml:space="preserve">Bajo ese contexto, es importante dejar en claro lo que debe de entenderse por Derecho de Petición y por Derecho de Acceso a la Información Pública; así que, por lo que respecta a la definición de Derecho de Petición, el Maestro Ignacio Burgoa Orihuela refiere: </w:t>
      </w:r>
    </w:p>
    <w:p w14:paraId="249D528D" w14:textId="77777777" w:rsidR="00E503DC" w:rsidRPr="00374A25" w:rsidRDefault="00E503DC" w:rsidP="009026DC">
      <w:pPr>
        <w:autoSpaceDE w:val="0"/>
        <w:autoSpaceDN w:val="0"/>
        <w:adjustRightInd w:val="0"/>
        <w:jc w:val="both"/>
        <w:rPr>
          <w:rFonts w:ascii="Palatino Linotype" w:hAnsi="Palatino Linotype" w:cs="Arial"/>
        </w:rPr>
      </w:pPr>
    </w:p>
    <w:p w14:paraId="4274A6F1" w14:textId="77777777" w:rsidR="00E503DC" w:rsidRPr="00374A25" w:rsidRDefault="00E503DC" w:rsidP="009026DC">
      <w:pPr>
        <w:tabs>
          <w:tab w:val="left" w:pos="8222"/>
        </w:tabs>
        <w:ind w:left="851" w:right="899"/>
        <w:jc w:val="both"/>
        <w:rPr>
          <w:rFonts w:ascii="Palatino Linotype" w:hAnsi="Palatino Linotype" w:cs="Arial"/>
          <w:i/>
          <w:sz w:val="22"/>
          <w:szCs w:val="22"/>
        </w:rPr>
      </w:pPr>
      <w:r w:rsidRPr="00374A25">
        <w:rPr>
          <w:rFonts w:ascii="Palatino Linotype" w:hAnsi="Palatino Linotype" w:cs="Arial"/>
          <w:b/>
          <w:sz w:val="22"/>
          <w:szCs w:val="22"/>
        </w:rPr>
        <w:t>“</w:t>
      </w:r>
      <w:r w:rsidRPr="00374A25">
        <w:rPr>
          <w:rFonts w:ascii="Palatino Linotype" w:hAnsi="Palatino Linotype" w:cs="Arial"/>
          <w:sz w:val="22"/>
          <w:szCs w:val="22"/>
        </w:rPr>
        <w:t>…</w:t>
      </w:r>
      <w:r w:rsidRPr="00374A25">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374A25">
        <w:rPr>
          <w:rFonts w:ascii="Palatino Linotype" w:eastAsia="MS Mincho" w:hAnsi="Palatino Linotype"/>
          <w:i/>
          <w:sz w:val="22"/>
          <w:szCs w:val="22"/>
          <w:shd w:val="clear" w:color="auto" w:fill="FFFFFF"/>
        </w:rPr>
        <w:t>autoridad</w:t>
      </w:r>
      <w:r w:rsidRPr="00374A25">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374A25">
        <w:rPr>
          <w:rFonts w:ascii="Palatino Linotype" w:hAnsi="Palatino Linotype"/>
          <w:b/>
          <w:i/>
          <w:sz w:val="22"/>
          <w:szCs w:val="22"/>
        </w:rPr>
        <w:t xml:space="preserve"> “</w:t>
      </w:r>
      <w:r w:rsidRPr="00374A25">
        <w:rPr>
          <w:rFonts w:ascii="Palatino Linotype" w:hAnsi="Palatino Linotype" w:cs="Arial"/>
          <w:i/>
          <w:sz w:val="22"/>
          <w:szCs w:val="22"/>
        </w:rPr>
        <w:t>(sic)</w:t>
      </w:r>
    </w:p>
    <w:p w14:paraId="10353C7A" w14:textId="77777777" w:rsidR="00E503DC" w:rsidRPr="00374A25" w:rsidRDefault="00E503DC" w:rsidP="009026DC">
      <w:pPr>
        <w:tabs>
          <w:tab w:val="left" w:pos="8222"/>
        </w:tabs>
        <w:ind w:left="851" w:right="1134"/>
        <w:jc w:val="both"/>
        <w:rPr>
          <w:rFonts w:ascii="Palatino Linotype" w:hAnsi="Palatino Linotype" w:cs="Arial"/>
          <w:i/>
          <w:sz w:val="22"/>
          <w:szCs w:val="22"/>
        </w:rPr>
      </w:pPr>
    </w:p>
    <w:p w14:paraId="655DCE63" w14:textId="77777777" w:rsidR="00E503DC" w:rsidRPr="00374A25" w:rsidRDefault="00E503DC" w:rsidP="00033AF8">
      <w:pPr>
        <w:autoSpaceDE w:val="0"/>
        <w:autoSpaceDN w:val="0"/>
        <w:adjustRightInd w:val="0"/>
        <w:spacing w:line="360" w:lineRule="auto"/>
        <w:jc w:val="both"/>
        <w:rPr>
          <w:rFonts w:ascii="Palatino Linotype" w:hAnsi="Palatino Linotype" w:cs="Arial"/>
        </w:rPr>
      </w:pPr>
      <w:r w:rsidRPr="00374A25">
        <w:rPr>
          <w:rFonts w:ascii="Palatino Linotype" w:hAnsi="Palatino Linotype" w:cs="Arial"/>
        </w:rPr>
        <w:t xml:space="preserve">Por su parte, David Cienfuegos Salgado, concibe al Derecho de Petición como: </w:t>
      </w:r>
    </w:p>
    <w:p w14:paraId="5AC3A366" w14:textId="77777777" w:rsidR="00E503DC" w:rsidRPr="00374A25" w:rsidRDefault="00E503DC" w:rsidP="009026DC">
      <w:pPr>
        <w:autoSpaceDE w:val="0"/>
        <w:autoSpaceDN w:val="0"/>
        <w:adjustRightInd w:val="0"/>
        <w:jc w:val="both"/>
        <w:rPr>
          <w:rFonts w:ascii="Palatino Linotype" w:hAnsi="Palatino Linotype" w:cs="Arial"/>
        </w:rPr>
      </w:pPr>
    </w:p>
    <w:p w14:paraId="1E606E6D" w14:textId="77777777" w:rsidR="00E503DC" w:rsidRPr="00374A25" w:rsidRDefault="00E503DC" w:rsidP="009026DC">
      <w:pPr>
        <w:tabs>
          <w:tab w:val="left" w:pos="8222"/>
        </w:tabs>
        <w:ind w:left="851" w:right="899"/>
        <w:jc w:val="both"/>
        <w:rPr>
          <w:rFonts w:ascii="Palatino Linotype" w:hAnsi="Palatino Linotype" w:cs="Arial"/>
          <w:i/>
          <w:sz w:val="22"/>
          <w:szCs w:val="22"/>
        </w:rPr>
      </w:pPr>
      <w:r w:rsidRPr="00374A25">
        <w:rPr>
          <w:rFonts w:ascii="Palatino Linotype" w:hAnsi="Palatino Linotype" w:cs="Arial"/>
          <w:b/>
          <w:i/>
          <w:sz w:val="22"/>
          <w:szCs w:val="22"/>
        </w:rPr>
        <w:t>“</w:t>
      </w:r>
      <w:r w:rsidRPr="00374A25">
        <w:rPr>
          <w:rFonts w:ascii="Palatino Linotype" w:hAnsi="Palatino Linotype" w:cs="Arial"/>
          <w:i/>
          <w:sz w:val="22"/>
          <w:szCs w:val="22"/>
        </w:rPr>
        <w:t xml:space="preserve">el derecho de toda persona a ser </w:t>
      </w:r>
      <w:r w:rsidRPr="00374A25">
        <w:rPr>
          <w:rFonts w:ascii="Palatino Linotype" w:eastAsia="MS Mincho" w:hAnsi="Palatino Linotype"/>
          <w:i/>
          <w:sz w:val="22"/>
          <w:szCs w:val="22"/>
          <w:shd w:val="clear" w:color="auto" w:fill="FFFFFF"/>
        </w:rPr>
        <w:t>escuchado</w:t>
      </w:r>
      <w:r w:rsidRPr="00374A25">
        <w:rPr>
          <w:rFonts w:ascii="Palatino Linotype" w:hAnsi="Palatino Linotype" w:cs="Arial"/>
          <w:i/>
          <w:sz w:val="22"/>
          <w:szCs w:val="22"/>
        </w:rPr>
        <w:t xml:space="preserve"> por quienes ejercen el poder público.</w:t>
      </w:r>
      <w:r w:rsidRPr="00374A25">
        <w:rPr>
          <w:rFonts w:ascii="Palatino Linotype" w:hAnsi="Palatino Linotype" w:cs="Arial"/>
          <w:b/>
          <w:i/>
          <w:sz w:val="22"/>
          <w:szCs w:val="22"/>
        </w:rPr>
        <w:t>”</w:t>
      </w:r>
      <w:r w:rsidRPr="00374A25">
        <w:rPr>
          <w:rFonts w:ascii="Palatino Linotype" w:hAnsi="Palatino Linotype" w:cs="Arial"/>
          <w:i/>
          <w:sz w:val="22"/>
          <w:szCs w:val="22"/>
        </w:rPr>
        <w:t xml:space="preserve"> (Sic) </w:t>
      </w:r>
    </w:p>
    <w:p w14:paraId="7479146D" w14:textId="77777777" w:rsidR="00E503DC" w:rsidRPr="00374A25" w:rsidRDefault="00E503DC" w:rsidP="009026DC">
      <w:pPr>
        <w:tabs>
          <w:tab w:val="left" w:pos="8222"/>
        </w:tabs>
        <w:ind w:left="851" w:right="1134"/>
        <w:jc w:val="both"/>
        <w:rPr>
          <w:rFonts w:ascii="Palatino Linotype" w:hAnsi="Palatino Linotype" w:cs="Arial"/>
          <w:i/>
          <w:sz w:val="22"/>
          <w:szCs w:val="22"/>
        </w:rPr>
      </w:pPr>
    </w:p>
    <w:p w14:paraId="641188B7"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14:paraId="0FB6BCB6" w14:textId="77777777" w:rsidR="00E503DC" w:rsidRPr="00374A25" w:rsidRDefault="00E503DC" w:rsidP="009026DC">
      <w:pPr>
        <w:jc w:val="both"/>
        <w:rPr>
          <w:rFonts w:ascii="Palatino Linotype" w:hAnsi="Palatino Linotype" w:cs="Arial"/>
        </w:rPr>
      </w:pPr>
    </w:p>
    <w:p w14:paraId="707238A1" w14:textId="77777777" w:rsidR="00E503DC" w:rsidRPr="00374A25" w:rsidRDefault="00E503DC" w:rsidP="009026DC">
      <w:pPr>
        <w:tabs>
          <w:tab w:val="left" w:pos="8222"/>
        </w:tabs>
        <w:ind w:left="851" w:right="899"/>
        <w:jc w:val="both"/>
        <w:rPr>
          <w:rFonts w:ascii="Palatino Linotype" w:hAnsi="Palatino Linotype" w:cs="Arial"/>
          <w:i/>
          <w:sz w:val="22"/>
          <w:szCs w:val="22"/>
        </w:rPr>
      </w:pPr>
      <w:r w:rsidRPr="00374A25">
        <w:rPr>
          <w:rFonts w:ascii="Palatino Linotype" w:hAnsi="Palatino Linotype" w:cs="Arial"/>
          <w:b/>
          <w:i/>
          <w:sz w:val="22"/>
          <w:szCs w:val="22"/>
        </w:rPr>
        <w:t>“</w:t>
      </w:r>
      <w:r w:rsidRPr="00374A25">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374A25">
        <w:rPr>
          <w:rFonts w:ascii="Palatino Linotype" w:eastAsia="MS Mincho" w:hAnsi="Palatino Linotype"/>
          <w:i/>
          <w:sz w:val="22"/>
          <w:szCs w:val="22"/>
          <w:shd w:val="clear" w:color="auto" w:fill="FFFFFF"/>
        </w:rPr>
        <w:t>claridad</w:t>
      </w:r>
      <w:r w:rsidRPr="00374A25">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374A25">
        <w:rPr>
          <w:rFonts w:ascii="Palatino Linotype" w:hAnsi="Palatino Linotype" w:cs="Arial"/>
          <w:b/>
          <w:i/>
          <w:sz w:val="22"/>
          <w:szCs w:val="22"/>
        </w:rPr>
        <w:t>”</w:t>
      </w:r>
      <w:r w:rsidRPr="00374A25">
        <w:rPr>
          <w:rFonts w:ascii="Palatino Linotype" w:hAnsi="Palatino Linotype" w:cs="Arial"/>
          <w:i/>
          <w:sz w:val="22"/>
          <w:szCs w:val="22"/>
        </w:rPr>
        <w:t xml:space="preserve"> (Sic) </w:t>
      </w:r>
    </w:p>
    <w:p w14:paraId="5BC0DA35" w14:textId="77777777" w:rsidR="00E503DC" w:rsidRPr="00374A25" w:rsidRDefault="00E503DC" w:rsidP="00033AF8">
      <w:pPr>
        <w:spacing w:line="360" w:lineRule="auto"/>
        <w:jc w:val="both"/>
        <w:rPr>
          <w:rFonts w:ascii="Palatino Linotype" w:hAnsi="Palatino Linotype"/>
        </w:rPr>
      </w:pPr>
      <w:r w:rsidRPr="00374A25">
        <w:rPr>
          <w:rFonts w:ascii="Palatino Linotype" w:hAnsi="Palatino Linotype" w:cs="Arial"/>
        </w:rPr>
        <w:lastRenderedPageBreak/>
        <w:t>Ahora bien, el Derecho de Acceso a la Información Pública</w:t>
      </w:r>
      <w:r w:rsidRPr="00374A25">
        <w:rPr>
          <w:rFonts w:ascii="Palatino Linotype" w:hAnsi="Palatino Linotype"/>
        </w:rPr>
        <w:t xml:space="preserve"> por disposición del artículo 4 de la Ley de Transparencia y Acceso a la Información Pública del Estado de México y Municipios, es la prerrogativa de las personas para buscar, difundir, investigar, recabar, recibir y solicitar información pública.  </w:t>
      </w:r>
    </w:p>
    <w:p w14:paraId="1080045D" w14:textId="77777777" w:rsidR="00E503DC" w:rsidRPr="00374A25" w:rsidRDefault="00E503DC" w:rsidP="00033AF8">
      <w:pPr>
        <w:spacing w:line="360" w:lineRule="auto"/>
        <w:jc w:val="both"/>
        <w:rPr>
          <w:rFonts w:ascii="Palatino Linotype" w:hAnsi="Palatino Linotype"/>
        </w:rPr>
      </w:pPr>
    </w:p>
    <w:p w14:paraId="1A3426D9"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DC31C1C" w14:textId="77777777" w:rsidR="00E503DC" w:rsidRPr="00374A25" w:rsidRDefault="00E503DC" w:rsidP="00033AF8">
      <w:pPr>
        <w:spacing w:line="360" w:lineRule="auto"/>
        <w:jc w:val="both"/>
        <w:rPr>
          <w:rFonts w:ascii="Palatino Linotype" w:hAnsi="Palatino Linotype" w:cs="Arial"/>
        </w:rPr>
      </w:pPr>
    </w:p>
    <w:p w14:paraId="211A50BD"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09983216" w14:textId="77777777" w:rsidR="00E503DC" w:rsidRPr="00374A25" w:rsidRDefault="00E503DC" w:rsidP="00033AF8">
      <w:pPr>
        <w:spacing w:line="360" w:lineRule="auto"/>
        <w:jc w:val="both"/>
        <w:rPr>
          <w:rFonts w:ascii="Palatino Linotype" w:hAnsi="Palatino Linotype" w:cs="Arial"/>
        </w:rPr>
      </w:pPr>
    </w:p>
    <w:p w14:paraId="2EC63E26"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087ADDEB"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lastRenderedPageBreak/>
        <w:t>Es así que la Constitución Política del Estado Libre y Soberano de México y la Ley de Transparencia y Acceso a la Información Pública del Estado de México y Municipios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6CA042E8" w14:textId="77777777" w:rsidR="00E503DC" w:rsidRPr="00374A25" w:rsidRDefault="00E503DC" w:rsidP="00033AF8">
      <w:pPr>
        <w:spacing w:line="360" w:lineRule="auto"/>
        <w:jc w:val="both"/>
        <w:rPr>
          <w:rFonts w:ascii="Palatino Linotype" w:hAnsi="Palatino Linotype" w:cs="Arial"/>
        </w:rPr>
      </w:pPr>
    </w:p>
    <w:p w14:paraId="5B33A382" w14:textId="77777777" w:rsidR="00E503DC" w:rsidRPr="00374A25" w:rsidRDefault="00E503DC" w:rsidP="00033AF8">
      <w:pPr>
        <w:spacing w:line="360" w:lineRule="auto"/>
        <w:jc w:val="both"/>
        <w:rPr>
          <w:rFonts w:ascii="Palatino Linotype" w:hAnsi="Palatino Linotype" w:cs="Arial"/>
          <w:b/>
          <w:u w:val="single"/>
        </w:rPr>
      </w:pPr>
      <w:r w:rsidRPr="00374A25">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374A25">
        <w:rPr>
          <w:rFonts w:ascii="Palatino Linotype" w:hAnsi="Palatino Linotype" w:cs="Arial"/>
          <w:bCs/>
          <w:lang w:eastAsia="es-CO"/>
        </w:rPr>
        <w:t xml:space="preserve">segundo supuesto </w:t>
      </w:r>
      <w:r w:rsidRPr="00374A25">
        <w:rPr>
          <w:rFonts w:ascii="Palatino Linotype" w:hAnsi="Palatino Linotype" w:cs="Arial"/>
          <w:b/>
          <w:bCs/>
          <w:u w:val="single"/>
          <w:lang w:eastAsia="es-CO"/>
        </w:rPr>
        <w:t>la solicitud de acceso a la información pública se encamina primordialmente a</w:t>
      </w:r>
      <w:r w:rsidRPr="00374A25">
        <w:rPr>
          <w:rFonts w:ascii="Palatino Linotype" w:hAnsi="Palatino Linotype" w:cs="Arial"/>
          <w:b/>
          <w:u w:val="single"/>
        </w:rPr>
        <w:t xml:space="preserve"> permitir el </w:t>
      </w:r>
      <w:r w:rsidRPr="00374A25">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374A25">
        <w:rPr>
          <w:rFonts w:ascii="Palatino Linotype" w:hAnsi="Palatino Linotype" w:cs="Arial"/>
          <w:b/>
          <w:u w:val="single"/>
        </w:rPr>
        <w:t xml:space="preserve">la autoridad. </w:t>
      </w:r>
    </w:p>
    <w:p w14:paraId="67149B59" w14:textId="77777777" w:rsidR="00E503DC" w:rsidRPr="00374A25" w:rsidRDefault="00E503DC" w:rsidP="00033AF8">
      <w:pPr>
        <w:spacing w:line="360" w:lineRule="auto"/>
        <w:jc w:val="both"/>
        <w:rPr>
          <w:rFonts w:ascii="Palatino Linotype" w:hAnsi="Palatino Linotype" w:cs="Arial"/>
          <w:b/>
          <w:u w:val="single"/>
        </w:rPr>
      </w:pPr>
    </w:p>
    <w:p w14:paraId="1C989F78"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t>Es así que, la entrega de una razón o un razonamiento por parte del</w:t>
      </w:r>
      <w:r w:rsidRPr="00374A25">
        <w:rPr>
          <w:rFonts w:ascii="Palatino Linotype" w:hAnsi="Palatino Linotype" w:cs="Arial"/>
          <w:b/>
        </w:rPr>
        <w:t xml:space="preserve"> SUJETO OBLIGADO</w:t>
      </w:r>
      <w:r w:rsidRPr="00374A25">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262A74EB" w14:textId="77777777" w:rsidR="00E503DC" w:rsidRPr="00374A25" w:rsidRDefault="00E503DC" w:rsidP="00033AF8">
      <w:pPr>
        <w:spacing w:line="360" w:lineRule="auto"/>
        <w:jc w:val="both"/>
        <w:rPr>
          <w:rFonts w:ascii="Palatino Linotype" w:hAnsi="Palatino Linotype" w:cs="Arial"/>
        </w:rPr>
      </w:pPr>
    </w:p>
    <w:p w14:paraId="45D4294C" w14:textId="77777777" w:rsidR="00E503DC" w:rsidRPr="00374A25" w:rsidRDefault="00E503DC" w:rsidP="00033AF8">
      <w:pPr>
        <w:spacing w:line="360" w:lineRule="auto"/>
        <w:jc w:val="both"/>
        <w:rPr>
          <w:rFonts w:ascii="Palatino Linotype" w:hAnsi="Palatino Linotype" w:cs="Arial"/>
        </w:rPr>
      </w:pPr>
      <w:r w:rsidRPr="00374A25">
        <w:rPr>
          <w:rFonts w:ascii="Palatino Linotype" w:hAnsi="Palatino Linotype" w:cs="Arial"/>
        </w:rPr>
        <w:lastRenderedPageBreak/>
        <w:t xml:space="preserve">En consecuencia, este Órgano Garante determina que no es procedente ordenar al </w:t>
      </w:r>
      <w:r w:rsidRPr="00374A25">
        <w:rPr>
          <w:rFonts w:ascii="Palatino Linotype" w:hAnsi="Palatino Linotype" w:cs="Arial"/>
          <w:b/>
        </w:rPr>
        <w:t xml:space="preserve">SUJETO OBLIGADO </w:t>
      </w:r>
      <w:r w:rsidRPr="00374A25">
        <w:rPr>
          <w:rFonts w:ascii="Palatino Linotype" w:hAnsi="Palatino Linotype" w:cs="Arial"/>
        </w:rPr>
        <w:t xml:space="preserve">dar atención a dicho requerimiento, al tratarse de un derecho de petición. </w:t>
      </w:r>
    </w:p>
    <w:p w14:paraId="2218B2DD" w14:textId="77777777" w:rsidR="008A7EC4" w:rsidRPr="00374A25" w:rsidRDefault="008A7EC4" w:rsidP="00033AF8">
      <w:pPr>
        <w:spacing w:line="360" w:lineRule="auto"/>
        <w:rPr>
          <w:rFonts w:ascii="Palatino Linotype" w:hAnsi="Palatino Linotype"/>
          <w:color w:val="000000" w:themeColor="text1"/>
        </w:rPr>
      </w:pPr>
    </w:p>
    <w:p w14:paraId="50694405" w14:textId="77777777" w:rsidR="0003247A" w:rsidRPr="00374A25" w:rsidRDefault="00535B7D" w:rsidP="00033AF8">
      <w:pPr>
        <w:spacing w:line="360" w:lineRule="auto"/>
        <w:jc w:val="both"/>
        <w:rPr>
          <w:rFonts w:ascii="Palatino Linotype" w:hAnsi="Palatino Linotype" w:cs="Arial"/>
          <w:color w:val="000000" w:themeColor="text1"/>
          <w:lang w:eastAsia="es-MX"/>
        </w:rPr>
      </w:pPr>
      <w:r w:rsidRPr="00374A25">
        <w:rPr>
          <w:rFonts w:ascii="Palatino Linotype" w:hAnsi="Palatino Linotype" w:cs="Arial"/>
          <w:color w:val="000000" w:themeColor="text1"/>
        </w:rPr>
        <w:t xml:space="preserve">Debido a lo </w:t>
      </w:r>
      <w:r w:rsidRPr="00374A25">
        <w:rPr>
          <w:rFonts w:ascii="Palatino Linotype" w:hAnsi="Palatino Linotype" w:cs="Arial"/>
          <w:color w:val="000000" w:themeColor="text1"/>
          <w:lang w:eastAsia="es-CO"/>
        </w:rPr>
        <w:t>anteriormente</w:t>
      </w:r>
      <w:r w:rsidRPr="00374A25">
        <w:rPr>
          <w:rFonts w:ascii="Palatino Linotype" w:hAnsi="Palatino Linotype" w:cs="Arial"/>
          <w:color w:val="000000" w:themeColor="text1"/>
        </w:rPr>
        <w:t xml:space="preserve"> expuesto, este Instituto estima que las razones o motivos de inconformidad hechos valer por </w:t>
      </w:r>
      <w:r w:rsidR="003E7DDD" w:rsidRPr="00374A25">
        <w:rPr>
          <w:rFonts w:ascii="Palatino Linotype" w:hAnsi="Palatino Linotype" w:cs="Arial"/>
          <w:b/>
          <w:color w:val="000000" w:themeColor="text1"/>
        </w:rPr>
        <w:t>EL</w:t>
      </w:r>
      <w:r w:rsidRPr="00374A25">
        <w:rPr>
          <w:rFonts w:ascii="Palatino Linotype" w:hAnsi="Palatino Linotype" w:cs="Arial"/>
          <w:b/>
          <w:color w:val="000000" w:themeColor="text1"/>
        </w:rPr>
        <w:t xml:space="preserve"> RECURRENTE</w:t>
      </w:r>
      <w:r w:rsidRPr="00374A25">
        <w:rPr>
          <w:rFonts w:ascii="Palatino Linotype" w:hAnsi="Palatino Linotype" w:cs="Arial"/>
          <w:color w:val="000000" w:themeColor="text1"/>
        </w:rPr>
        <w:t xml:space="preserve"> devienen </w:t>
      </w:r>
      <w:r w:rsidRPr="00374A25">
        <w:rPr>
          <w:rFonts w:ascii="Palatino Linotype" w:hAnsi="Palatino Linotype" w:cs="Arial"/>
          <w:b/>
          <w:color w:val="000000" w:themeColor="text1"/>
        </w:rPr>
        <w:t>fundadas</w:t>
      </w:r>
      <w:r w:rsidR="00DF3BD7" w:rsidRPr="00374A25">
        <w:rPr>
          <w:rFonts w:ascii="Palatino Linotype" w:hAnsi="Palatino Linotype" w:cs="Arial"/>
          <w:color w:val="000000" w:themeColor="text1"/>
        </w:rPr>
        <w:t xml:space="preserve"> y suficientes para </w:t>
      </w:r>
      <w:r w:rsidR="00DF3BD7" w:rsidRPr="00374A25">
        <w:rPr>
          <w:rFonts w:ascii="Palatino Linotype" w:hAnsi="Palatino Linotype" w:cs="Arial"/>
          <w:b/>
          <w:color w:val="000000" w:themeColor="text1"/>
        </w:rPr>
        <w:t>MODIFICAR</w:t>
      </w:r>
      <w:r w:rsidR="00E30AAC" w:rsidRPr="00374A25">
        <w:rPr>
          <w:rFonts w:ascii="Palatino Linotype" w:hAnsi="Palatino Linotype" w:cs="Arial"/>
          <w:b/>
          <w:color w:val="000000" w:themeColor="text1"/>
        </w:rPr>
        <w:t xml:space="preserve"> </w:t>
      </w:r>
      <w:r w:rsidRPr="00374A25">
        <w:rPr>
          <w:rFonts w:ascii="Palatino Linotype" w:hAnsi="Palatino Linotype" w:cs="Arial"/>
          <w:color w:val="000000" w:themeColor="text1"/>
        </w:rPr>
        <w:t xml:space="preserve">la respuesta del </w:t>
      </w:r>
      <w:r w:rsidRPr="00374A25">
        <w:rPr>
          <w:rFonts w:ascii="Palatino Linotype" w:hAnsi="Palatino Linotype" w:cs="Arial"/>
          <w:b/>
          <w:color w:val="000000" w:themeColor="text1"/>
        </w:rPr>
        <w:t>SUJETO OBLIGADO</w:t>
      </w:r>
      <w:r w:rsidRPr="00374A25">
        <w:rPr>
          <w:rFonts w:ascii="Palatino Linotype" w:hAnsi="Palatino Linotype" w:cs="Arial"/>
          <w:color w:val="000000" w:themeColor="text1"/>
        </w:rPr>
        <w:t xml:space="preserve"> </w:t>
      </w:r>
      <w:r w:rsidR="0003247A" w:rsidRPr="00374A25">
        <w:rPr>
          <w:rFonts w:ascii="Palatino Linotype" w:hAnsi="Palatino Linotype" w:cs="Arial"/>
          <w:color w:val="000000" w:themeColor="text1"/>
        </w:rPr>
        <w:t>y ordenarle haga entrega de la información descrita en el presente Considerando.</w:t>
      </w:r>
    </w:p>
    <w:p w14:paraId="35649270" w14:textId="2E65E13F" w:rsidR="00957A0B" w:rsidRPr="00374A25" w:rsidRDefault="00957A0B" w:rsidP="00033AF8">
      <w:pPr>
        <w:spacing w:line="360" w:lineRule="auto"/>
        <w:jc w:val="both"/>
        <w:rPr>
          <w:rFonts w:ascii="Palatino Linotype" w:eastAsia="Calibri" w:hAnsi="Palatino Linotype" w:cs="Arial"/>
          <w:color w:val="000000" w:themeColor="text1"/>
        </w:rPr>
      </w:pPr>
    </w:p>
    <w:p w14:paraId="2BB6EA41" w14:textId="73F2A551" w:rsidR="00255BB3" w:rsidRPr="00374A25" w:rsidRDefault="00255BB3" w:rsidP="00033AF8">
      <w:pPr>
        <w:spacing w:line="360" w:lineRule="auto"/>
        <w:jc w:val="both"/>
        <w:rPr>
          <w:rFonts w:ascii="Palatino Linotype" w:eastAsia="Calibri" w:hAnsi="Palatino Linotype" w:cs="Arial"/>
          <w:color w:val="000000" w:themeColor="text1"/>
        </w:rPr>
      </w:pPr>
      <w:r w:rsidRPr="00374A25">
        <w:rPr>
          <w:rFonts w:ascii="Palatino Linotype" w:eastAsia="Calibri" w:hAnsi="Palatino Linotype" w:cs="Arial"/>
          <w:color w:val="000000" w:themeColor="text1"/>
        </w:rPr>
        <w:t xml:space="preserve">Así, con fundamento en lo previsto en los artículos </w:t>
      </w:r>
      <w:r w:rsidR="00A102BC" w:rsidRPr="00374A25">
        <w:rPr>
          <w:rFonts w:ascii="Palatino Linotype" w:hAnsi="Palatino Linotype" w:cs="Arial"/>
        </w:rPr>
        <w:t>5, párrafos trigésimo segundo, trigésimo tercero y trigésimo cuarto, fracciones IV y V, de la Constitución Política del Estado Libre y Soberano de México;</w:t>
      </w:r>
      <w:r w:rsidR="00A102BC" w:rsidRPr="00374A25">
        <w:rPr>
          <w:rFonts w:ascii="Palatino Linotype" w:eastAsia="Calibri" w:hAnsi="Palatino Linotype" w:cs="Arial"/>
          <w:color w:val="000000" w:themeColor="text1"/>
        </w:rPr>
        <w:t xml:space="preserve"> </w:t>
      </w:r>
      <w:r w:rsidRPr="00374A25">
        <w:rPr>
          <w:rFonts w:ascii="Palatino Linotype" w:hAnsi="Palatino Linotype" w:cs="Arial"/>
          <w:color w:val="000000" w:themeColor="text1"/>
        </w:rPr>
        <w:t>2, fracción II, 29, 36, fracciones I y II, 176, 178, 179, 181, 185 fracción I, 186 y 188</w:t>
      </w:r>
      <w:r w:rsidRPr="00374A25">
        <w:rPr>
          <w:rFonts w:ascii="Palatino Linotype" w:eastAsia="Calibri" w:hAnsi="Palatino Linotype" w:cs="Arial"/>
          <w:color w:val="000000" w:themeColor="text1"/>
        </w:rPr>
        <w:t xml:space="preserve"> de la Ley de Transparencia y Acceso a la Información Pública del Estado de México y Municipios, este Pleno: </w:t>
      </w:r>
    </w:p>
    <w:p w14:paraId="234593C3" w14:textId="77777777" w:rsidR="00255BB3" w:rsidRPr="00374A25" w:rsidRDefault="00255BB3" w:rsidP="009026DC">
      <w:pPr>
        <w:jc w:val="both"/>
        <w:rPr>
          <w:rFonts w:ascii="Palatino Linotype" w:eastAsia="Calibri" w:hAnsi="Palatino Linotype" w:cs="Arial"/>
          <w:color w:val="000000" w:themeColor="text1"/>
        </w:rPr>
      </w:pPr>
    </w:p>
    <w:p w14:paraId="3F4252A4" w14:textId="77777777" w:rsidR="00255BB3" w:rsidRPr="00374A25" w:rsidRDefault="00255BB3" w:rsidP="009026DC">
      <w:pPr>
        <w:jc w:val="center"/>
        <w:rPr>
          <w:rFonts w:ascii="Palatino Linotype" w:hAnsi="Palatino Linotype"/>
          <w:b/>
          <w:color w:val="000000" w:themeColor="text1"/>
          <w:spacing w:val="60"/>
          <w:sz w:val="28"/>
          <w:szCs w:val="28"/>
        </w:rPr>
      </w:pPr>
      <w:r w:rsidRPr="00374A25">
        <w:rPr>
          <w:rFonts w:ascii="Palatino Linotype" w:hAnsi="Palatino Linotype"/>
          <w:b/>
          <w:color w:val="000000" w:themeColor="text1"/>
          <w:spacing w:val="60"/>
          <w:sz w:val="28"/>
          <w:szCs w:val="28"/>
        </w:rPr>
        <w:t>RESUELVE</w:t>
      </w:r>
    </w:p>
    <w:p w14:paraId="6E693D42" w14:textId="77777777" w:rsidR="00255BB3" w:rsidRPr="00374A25" w:rsidRDefault="00255BB3" w:rsidP="009026DC">
      <w:pPr>
        <w:jc w:val="center"/>
        <w:rPr>
          <w:rFonts w:ascii="Palatino Linotype" w:hAnsi="Palatino Linotype"/>
          <w:b/>
          <w:color w:val="000000" w:themeColor="text1"/>
          <w:spacing w:val="60"/>
          <w:sz w:val="28"/>
          <w:szCs w:val="28"/>
        </w:rPr>
      </w:pPr>
    </w:p>
    <w:p w14:paraId="56600B74" w14:textId="435C7853" w:rsidR="00255BB3" w:rsidRPr="00374A25" w:rsidRDefault="00255BB3" w:rsidP="00033AF8">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374A25">
        <w:rPr>
          <w:rFonts w:ascii="Palatino Linotype" w:hAnsi="Palatino Linotype" w:cs="Arial"/>
          <w:b/>
          <w:color w:val="000000" w:themeColor="text1"/>
          <w:sz w:val="28"/>
          <w:szCs w:val="28"/>
        </w:rPr>
        <w:t>PRIMERO.</w:t>
      </w:r>
      <w:r w:rsidRPr="00374A25">
        <w:rPr>
          <w:rFonts w:ascii="Palatino Linotype" w:hAnsi="Palatino Linotype" w:cs="Arial"/>
          <w:color w:val="000000" w:themeColor="text1"/>
        </w:rPr>
        <w:t xml:space="preserve"> Resultan </w:t>
      </w:r>
      <w:r w:rsidRPr="00374A25">
        <w:rPr>
          <w:rFonts w:ascii="Palatino Linotype" w:hAnsi="Palatino Linotype" w:cs="Arial"/>
          <w:b/>
          <w:color w:val="000000" w:themeColor="text1"/>
        </w:rPr>
        <w:t>fundadas</w:t>
      </w:r>
      <w:r w:rsidRPr="00374A25">
        <w:rPr>
          <w:rFonts w:ascii="Palatino Linotype" w:hAnsi="Palatino Linotype" w:cs="Arial"/>
          <w:color w:val="000000" w:themeColor="text1"/>
        </w:rPr>
        <w:t xml:space="preserve"> las </w:t>
      </w:r>
      <w:r w:rsidRPr="00374A25">
        <w:rPr>
          <w:rFonts w:ascii="Palatino Linotype" w:hAnsi="Palatino Linotype"/>
          <w:color w:val="000000" w:themeColor="text1"/>
          <w:shd w:val="clear" w:color="auto" w:fill="FFFFFF"/>
        </w:rPr>
        <w:t>razones</w:t>
      </w:r>
      <w:r w:rsidRPr="00374A25">
        <w:rPr>
          <w:rFonts w:ascii="Palatino Linotype" w:hAnsi="Palatino Linotype" w:cs="Arial"/>
          <w:color w:val="000000" w:themeColor="text1"/>
        </w:rPr>
        <w:t xml:space="preserve"> o motivos de inconformidad hechas valer por </w:t>
      </w:r>
      <w:r w:rsidR="003E7DDD" w:rsidRPr="00374A25">
        <w:rPr>
          <w:rFonts w:ascii="Palatino Linotype" w:eastAsia="Calibri" w:hAnsi="Palatino Linotype"/>
          <w:b/>
          <w:color w:val="000000" w:themeColor="text1"/>
          <w:szCs w:val="22"/>
          <w:lang w:eastAsia="en-US"/>
        </w:rPr>
        <w:t>EL</w:t>
      </w:r>
      <w:r w:rsidRPr="00374A25">
        <w:rPr>
          <w:rFonts w:ascii="Palatino Linotype" w:eastAsia="Calibri" w:hAnsi="Palatino Linotype"/>
          <w:b/>
          <w:color w:val="000000" w:themeColor="text1"/>
          <w:szCs w:val="22"/>
          <w:lang w:eastAsia="en-US"/>
        </w:rPr>
        <w:t xml:space="preserve"> RECURRENTE</w:t>
      </w:r>
      <w:r w:rsidRPr="00374A25">
        <w:rPr>
          <w:rFonts w:ascii="Palatino Linotype" w:hAnsi="Palatino Linotype" w:cs="Arial"/>
          <w:b/>
          <w:color w:val="000000" w:themeColor="text1"/>
        </w:rPr>
        <w:t>,</w:t>
      </w:r>
      <w:r w:rsidRPr="00374A25">
        <w:rPr>
          <w:rFonts w:ascii="Palatino Linotype" w:hAnsi="Palatino Linotype" w:cs="Arial"/>
          <w:color w:val="000000" w:themeColor="text1"/>
        </w:rPr>
        <w:t xml:space="preserve"> en términos del Considerando </w:t>
      </w:r>
      <w:r w:rsidR="00CF566A" w:rsidRPr="00374A25">
        <w:rPr>
          <w:rFonts w:ascii="Palatino Linotype" w:hAnsi="Palatino Linotype" w:cs="Arial"/>
          <w:b/>
          <w:color w:val="000000" w:themeColor="text1"/>
        </w:rPr>
        <w:t>QUINTO</w:t>
      </w:r>
      <w:r w:rsidRPr="00374A25">
        <w:rPr>
          <w:rFonts w:ascii="Palatino Linotype" w:hAnsi="Palatino Linotype" w:cs="Arial"/>
          <w:color w:val="000000" w:themeColor="text1"/>
        </w:rPr>
        <w:t xml:space="preserve"> de la presente resolución.</w:t>
      </w:r>
    </w:p>
    <w:p w14:paraId="3DA4525C" w14:textId="77777777" w:rsidR="00255BB3" w:rsidRPr="00374A25" w:rsidRDefault="00255BB3" w:rsidP="00033AF8">
      <w:pPr>
        <w:spacing w:line="360" w:lineRule="auto"/>
        <w:jc w:val="both"/>
        <w:rPr>
          <w:rFonts w:ascii="Palatino Linotype" w:hAnsi="Palatino Linotype" w:cs="Arial"/>
          <w:color w:val="000000" w:themeColor="text1"/>
          <w:lang w:val="es-ES"/>
        </w:rPr>
      </w:pPr>
    </w:p>
    <w:p w14:paraId="149EE613" w14:textId="5E459758" w:rsidR="00806328" w:rsidRPr="00374A25" w:rsidRDefault="00255BB3" w:rsidP="00033AF8">
      <w:pPr>
        <w:widowControl w:val="0"/>
        <w:autoSpaceDE w:val="0"/>
        <w:autoSpaceDN w:val="0"/>
        <w:adjustRightInd w:val="0"/>
        <w:spacing w:line="360" w:lineRule="auto"/>
        <w:jc w:val="both"/>
        <w:rPr>
          <w:rFonts w:ascii="Palatino Linotype" w:hAnsi="Palatino Linotype" w:cs="Arial"/>
          <w:color w:val="000000" w:themeColor="text1"/>
        </w:rPr>
      </w:pPr>
      <w:r w:rsidRPr="00374A25">
        <w:rPr>
          <w:rFonts w:ascii="Palatino Linotype" w:hAnsi="Palatino Linotype" w:cs="Arial"/>
          <w:b/>
          <w:color w:val="000000" w:themeColor="text1"/>
          <w:sz w:val="28"/>
        </w:rPr>
        <w:t>SEGUNDO.</w:t>
      </w:r>
      <w:r w:rsidRPr="00374A25">
        <w:rPr>
          <w:rFonts w:ascii="Palatino Linotype" w:hAnsi="Palatino Linotype" w:cs="Arial"/>
          <w:color w:val="000000" w:themeColor="text1"/>
        </w:rPr>
        <w:t xml:space="preserve"> </w:t>
      </w:r>
      <w:r w:rsidRPr="00374A25">
        <w:rPr>
          <w:rFonts w:ascii="Palatino Linotype" w:eastAsia="Calibri" w:hAnsi="Palatino Linotype" w:cs="Arial"/>
          <w:color w:val="000000" w:themeColor="text1"/>
        </w:rPr>
        <w:t xml:space="preserve">Se </w:t>
      </w:r>
      <w:r w:rsidR="00580942" w:rsidRPr="00374A25">
        <w:rPr>
          <w:rFonts w:ascii="Palatino Linotype" w:eastAsia="Calibri" w:hAnsi="Palatino Linotype" w:cs="Arial"/>
          <w:b/>
          <w:color w:val="000000" w:themeColor="text1"/>
        </w:rPr>
        <w:t>MODIFICA</w:t>
      </w:r>
      <w:r w:rsidRPr="00374A25">
        <w:rPr>
          <w:rFonts w:ascii="Palatino Linotype" w:eastAsia="Calibri" w:hAnsi="Palatino Linotype" w:cs="Arial"/>
          <w:b/>
          <w:color w:val="000000" w:themeColor="text1"/>
        </w:rPr>
        <w:t xml:space="preserve"> </w:t>
      </w:r>
      <w:r w:rsidRPr="00374A25">
        <w:rPr>
          <w:rFonts w:ascii="Palatino Linotype" w:eastAsia="Calibri" w:hAnsi="Palatino Linotype" w:cs="Arial"/>
          <w:color w:val="000000" w:themeColor="text1"/>
        </w:rPr>
        <w:t>la respuesta</w:t>
      </w:r>
      <w:r w:rsidR="00351EE9" w:rsidRPr="00374A25">
        <w:rPr>
          <w:rFonts w:ascii="Palatino Linotype" w:eastAsia="Calibri" w:hAnsi="Palatino Linotype" w:cs="Arial"/>
          <w:color w:val="000000" w:themeColor="text1"/>
        </w:rPr>
        <w:t xml:space="preserve"> proporcionada</w:t>
      </w:r>
      <w:r w:rsidRPr="00374A25">
        <w:rPr>
          <w:rFonts w:ascii="Palatino Linotype" w:eastAsia="Calibri" w:hAnsi="Palatino Linotype" w:cs="Arial"/>
          <w:color w:val="000000" w:themeColor="text1"/>
        </w:rPr>
        <w:t xml:space="preserve"> por </w:t>
      </w:r>
      <w:r w:rsidRPr="00374A25">
        <w:rPr>
          <w:rFonts w:ascii="Palatino Linotype" w:eastAsia="Calibri" w:hAnsi="Palatino Linotype" w:cs="Arial"/>
          <w:b/>
          <w:color w:val="000000" w:themeColor="text1"/>
        </w:rPr>
        <w:t>EL SUJETO OBLIGADO</w:t>
      </w:r>
      <w:r w:rsidR="00806328" w:rsidRPr="00374A25">
        <w:rPr>
          <w:rFonts w:ascii="Palatino Linotype" w:eastAsia="Calibri" w:hAnsi="Palatino Linotype" w:cs="Arial"/>
          <w:b/>
          <w:color w:val="000000" w:themeColor="text1"/>
        </w:rPr>
        <w:t xml:space="preserve">, </w:t>
      </w:r>
      <w:r w:rsidR="00806328" w:rsidRPr="00374A25">
        <w:rPr>
          <w:rFonts w:ascii="Palatino Linotype" w:hAnsi="Palatino Linotype"/>
          <w:color w:val="000000" w:themeColor="text1"/>
          <w:shd w:val="clear" w:color="auto" w:fill="FFFFFF"/>
        </w:rPr>
        <w:t xml:space="preserve">que generó el Recurso de Revisión </w:t>
      </w:r>
      <w:r w:rsidR="00E503DC" w:rsidRPr="00374A25">
        <w:rPr>
          <w:rFonts w:ascii="Palatino Linotype" w:hAnsi="Palatino Linotype"/>
          <w:b/>
          <w:color w:val="000000" w:themeColor="text1"/>
        </w:rPr>
        <w:t>12397</w:t>
      </w:r>
      <w:r w:rsidR="00806328" w:rsidRPr="00374A25">
        <w:rPr>
          <w:rFonts w:ascii="Palatino Linotype" w:hAnsi="Palatino Linotype"/>
          <w:b/>
          <w:color w:val="000000" w:themeColor="text1"/>
        </w:rPr>
        <w:t xml:space="preserve">/INFOEM/IP/RR/2022, </w:t>
      </w:r>
      <w:r w:rsidR="00806328" w:rsidRPr="00374A25">
        <w:rPr>
          <w:rFonts w:ascii="Palatino Linotype" w:hAnsi="Palatino Linotype" w:cs="Arial"/>
          <w:color w:val="000000" w:themeColor="text1"/>
        </w:rPr>
        <w:t xml:space="preserve">en términos del </w:t>
      </w:r>
      <w:r w:rsidR="00806328" w:rsidRPr="00374A25">
        <w:rPr>
          <w:rFonts w:ascii="Palatino Linotype" w:hAnsi="Palatino Linotype" w:cs="Arial"/>
          <w:bCs/>
          <w:color w:val="000000" w:themeColor="text1"/>
        </w:rPr>
        <w:t>considerando</w:t>
      </w:r>
      <w:r w:rsidR="00806328" w:rsidRPr="00374A25">
        <w:rPr>
          <w:rFonts w:ascii="Palatino Linotype" w:hAnsi="Palatino Linotype" w:cs="Arial"/>
          <w:b/>
          <w:color w:val="000000" w:themeColor="text1"/>
        </w:rPr>
        <w:t xml:space="preserve"> QUINTO </w:t>
      </w:r>
      <w:r w:rsidR="00806328" w:rsidRPr="00374A25">
        <w:rPr>
          <w:rFonts w:ascii="Palatino Linotype" w:hAnsi="Palatino Linotype" w:cs="Arial"/>
          <w:color w:val="000000" w:themeColor="text1"/>
        </w:rPr>
        <w:t xml:space="preserve">de la presente resolución, se </w:t>
      </w:r>
      <w:r w:rsidR="00806328" w:rsidRPr="00374A25">
        <w:rPr>
          <w:rFonts w:ascii="Palatino Linotype" w:hAnsi="Palatino Linotype" w:cs="Arial"/>
          <w:b/>
          <w:color w:val="000000" w:themeColor="text1"/>
        </w:rPr>
        <w:t>ORDENA</w:t>
      </w:r>
      <w:r w:rsidR="00806328" w:rsidRPr="00374A25">
        <w:rPr>
          <w:rFonts w:ascii="Palatino Linotype" w:hAnsi="Palatino Linotype" w:cs="Arial"/>
          <w:color w:val="000000" w:themeColor="text1"/>
        </w:rPr>
        <w:t xml:space="preserve"> al </w:t>
      </w:r>
      <w:r w:rsidR="00806328" w:rsidRPr="00374A25">
        <w:rPr>
          <w:rFonts w:ascii="Palatino Linotype" w:hAnsi="Palatino Linotype" w:cs="Arial"/>
          <w:b/>
          <w:color w:val="000000" w:themeColor="text1"/>
        </w:rPr>
        <w:lastRenderedPageBreak/>
        <w:t>SUJETO OBLIGADO</w:t>
      </w:r>
      <w:r w:rsidR="00806328" w:rsidRPr="00374A25">
        <w:rPr>
          <w:rFonts w:ascii="Palatino Linotype" w:hAnsi="Palatino Linotype" w:cs="Arial"/>
          <w:color w:val="000000" w:themeColor="text1"/>
        </w:rPr>
        <w:t xml:space="preserve"> entregar a</w:t>
      </w:r>
      <w:r w:rsidR="00416EBA" w:rsidRPr="00374A25">
        <w:rPr>
          <w:rFonts w:ascii="Palatino Linotype" w:hAnsi="Palatino Linotype" w:cs="Arial"/>
          <w:color w:val="000000" w:themeColor="text1"/>
        </w:rPr>
        <w:t>l</w:t>
      </w:r>
      <w:r w:rsidR="00806328" w:rsidRPr="00374A25">
        <w:rPr>
          <w:rFonts w:ascii="Palatino Linotype" w:hAnsi="Palatino Linotype" w:cs="Arial"/>
          <w:b/>
          <w:bCs/>
          <w:color w:val="000000" w:themeColor="text1"/>
        </w:rPr>
        <w:t xml:space="preserve"> </w:t>
      </w:r>
      <w:r w:rsidR="00806328" w:rsidRPr="00374A25">
        <w:rPr>
          <w:rFonts w:ascii="Palatino Linotype" w:hAnsi="Palatino Linotype" w:cs="Arial"/>
          <w:b/>
          <w:color w:val="000000" w:themeColor="text1"/>
        </w:rPr>
        <w:t xml:space="preserve">RECURRENTE, </w:t>
      </w:r>
      <w:r w:rsidR="00806328" w:rsidRPr="00374A25">
        <w:rPr>
          <w:rFonts w:ascii="Palatino Linotype" w:hAnsi="Palatino Linotype" w:cs="Arial"/>
          <w:color w:val="000000" w:themeColor="text1"/>
        </w:rPr>
        <w:t xml:space="preserve">a través del Sistema de Acceso a la Información Mexiquense </w:t>
      </w:r>
      <w:r w:rsidR="00806328" w:rsidRPr="00374A25">
        <w:rPr>
          <w:rFonts w:ascii="Palatino Linotype" w:hAnsi="Palatino Linotype" w:cs="Arial"/>
          <w:b/>
          <w:color w:val="000000" w:themeColor="text1"/>
        </w:rPr>
        <w:t>(SAIMEX)</w:t>
      </w:r>
      <w:r w:rsidR="00806328" w:rsidRPr="00374A25">
        <w:rPr>
          <w:rFonts w:ascii="Palatino Linotype" w:hAnsi="Palatino Linotype" w:cs="Arial"/>
          <w:bCs/>
          <w:color w:val="000000" w:themeColor="text1"/>
        </w:rPr>
        <w:t>,</w:t>
      </w:r>
      <w:r w:rsidR="0003247A" w:rsidRPr="00374A25">
        <w:rPr>
          <w:rFonts w:ascii="Palatino Linotype" w:hAnsi="Palatino Linotype" w:cs="Arial"/>
          <w:bCs/>
          <w:color w:val="000000" w:themeColor="text1"/>
        </w:rPr>
        <w:t xml:space="preserve"> de ser procedente </w:t>
      </w:r>
      <w:r w:rsidR="00E30AAC" w:rsidRPr="00374A25">
        <w:rPr>
          <w:rFonts w:ascii="Palatino Linotype" w:hAnsi="Palatino Linotype" w:cs="Arial"/>
          <w:b/>
          <w:color w:val="000000" w:themeColor="text1"/>
        </w:rPr>
        <w:t xml:space="preserve">en versión pública, </w:t>
      </w:r>
      <w:r w:rsidR="0003247A" w:rsidRPr="00374A25">
        <w:rPr>
          <w:rFonts w:ascii="Palatino Linotype" w:hAnsi="Palatino Linotype" w:cs="Arial"/>
          <w:color w:val="000000" w:themeColor="text1"/>
        </w:rPr>
        <w:t>el o los documentos donde consten</w:t>
      </w:r>
      <w:r w:rsidR="00806328" w:rsidRPr="00374A25">
        <w:rPr>
          <w:rFonts w:ascii="Palatino Linotype" w:hAnsi="Palatino Linotype" w:cs="Arial"/>
          <w:color w:val="000000" w:themeColor="text1"/>
        </w:rPr>
        <w:t xml:space="preserve">: </w:t>
      </w:r>
    </w:p>
    <w:p w14:paraId="57CC5BE9" w14:textId="77777777" w:rsidR="00806328" w:rsidRPr="00374A25" w:rsidRDefault="00806328" w:rsidP="009026DC">
      <w:pPr>
        <w:widowControl w:val="0"/>
        <w:autoSpaceDE w:val="0"/>
        <w:autoSpaceDN w:val="0"/>
        <w:adjustRightInd w:val="0"/>
        <w:spacing w:line="276" w:lineRule="auto"/>
        <w:jc w:val="both"/>
        <w:rPr>
          <w:rFonts w:ascii="Palatino Linotype" w:hAnsi="Palatino Linotype" w:cs="Arial"/>
          <w:b/>
          <w:color w:val="000000" w:themeColor="text1"/>
        </w:rPr>
      </w:pPr>
    </w:p>
    <w:p w14:paraId="2325AAD5" w14:textId="2ABD2541" w:rsidR="00E503DC" w:rsidRPr="00374A25" w:rsidRDefault="00806328" w:rsidP="009026DC">
      <w:pPr>
        <w:spacing w:line="276" w:lineRule="auto"/>
        <w:ind w:left="851" w:right="1134" w:hanging="142"/>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w:t>
      </w:r>
      <w:r w:rsidR="00E503DC" w:rsidRPr="00374A25">
        <w:rPr>
          <w:rFonts w:ascii="Palatino Linotype" w:hAnsi="Palatino Linotype" w:cs="Arial"/>
          <w:i/>
          <w:color w:val="000000" w:themeColor="text1"/>
          <w:sz w:val="22"/>
          <w:szCs w:val="22"/>
        </w:rPr>
        <w:t>a) El presupuesto o partida asignada a la Dirección de Seguridad Pública, Tránsito y Bomberos, en el año 2022.</w:t>
      </w:r>
    </w:p>
    <w:p w14:paraId="3373A1EF" w14:textId="77777777" w:rsidR="00E503DC" w:rsidRPr="00374A25" w:rsidRDefault="00E503DC" w:rsidP="009026DC">
      <w:pPr>
        <w:spacing w:line="276" w:lineRule="auto"/>
        <w:ind w:left="851" w:right="1134"/>
        <w:jc w:val="both"/>
        <w:rPr>
          <w:rFonts w:ascii="Palatino Linotype" w:hAnsi="Palatino Linotype" w:cs="Arial"/>
          <w:i/>
          <w:color w:val="000000" w:themeColor="text1"/>
          <w:sz w:val="22"/>
          <w:szCs w:val="22"/>
        </w:rPr>
      </w:pPr>
    </w:p>
    <w:p w14:paraId="77176C77" w14:textId="695B40D7" w:rsidR="00E503DC" w:rsidRPr="00374A25" w:rsidRDefault="00E503DC"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 xml:space="preserve">b) El plan o proyecto prioritarios en que se invertirá el presupuesto asignado en el año 2022, en la Dirección de Seguridad Pública, Tránsito y Bomberos. </w:t>
      </w:r>
    </w:p>
    <w:p w14:paraId="7F0A2402" w14:textId="77777777" w:rsidR="00E503DC" w:rsidRPr="00374A25" w:rsidRDefault="00E503DC" w:rsidP="009026DC">
      <w:pPr>
        <w:spacing w:line="276" w:lineRule="auto"/>
        <w:ind w:left="851" w:right="1134"/>
        <w:jc w:val="both"/>
        <w:rPr>
          <w:rFonts w:ascii="Palatino Linotype" w:hAnsi="Palatino Linotype" w:cs="Arial"/>
          <w:i/>
          <w:color w:val="000000" w:themeColor="text1"/>
          <w:sz w:val="22"/>
          <w:szCs w:val="22"/>
        </w:rPr>
      </w:pPr>
    </w:p>
    <w:p w14:paraId="58A90F2F" w14:textId="647016C1" w:rsidR="00E503DC" w:rsidRPr="00374A25" w:rsidRDefault="00E503DC"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c) El número de elementos de policía municipal que se encontraban laborando en la Dirección de Seguridad Pública y Tránsito y Bomberos (diferenciando el número de oficiales de tránsito), al 20 de mayo de 2022.</w:t>
      </w:r>
    </w:p>
    <w:p w14:paraId="0328BB09" w14:textId="77777777" w:rsidR="004B6C86" w:rsidRPr="00374A25" w:rsidRDefault="004B6C86" w:rsidP="009026DC">
      <w:pPr>
        <w:spacing w:line="276" w:lineRule="auto"/>
        <w:ind w:left="851" w:right="1134"/>
        <w:jc w:val="both"/>
        <w:rPr>
          <w:rFonts w:ascii="Palatino Linotype" w:hAnsi="Palatino Linotype" w:cs="Arial"/>
          <w:i/>
          <w:color w:val="000000" w:themeColor="text1"/>
          <w:sz w:val="22"/>
          <w:szCs w:val="22"/>
        </w:rPr>
      </w:pPr>
    </w:p>
    <w:p w14:paraId="4C9BEB7C" w14:textId="444CF424" w:rsidR="004B6C86"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d) El número de cuadrantes en que está dividido el municipio al 20 de mayo de 2022</w:t>
      </w:r>
      <w:r w:rsidR="00765919" w:rsidRPr="00374A25">
        <w:rPr>
          <w:rFonts w:ascii="Palatino Linotype" w:hAnsi="Palatino Linotype" w:cs="Arial"/>
          <w:i/>
          <w:color w:val="000000" w:themeColor="text1"/>
          <w:sz w:val="22"/>
          <w:szCs w:val="22"/>
        </w:rPr>
        <w:t xml:space="preserve">. </w:t>
      </w:r>
    </w:p>
    <w:p w14:paraId="5B99D618"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68B864F3" w14:textId="48A73F8E"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e</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 xml:space="preserve">Los sueldos, salarios y prestaciones con los que cuentan los elementos policiales </w:t>
      </w:r>
      <w:r w:rsidR="000E3C57" w:rsidRPr="00374A25">
        <w:rPr>
          <w:rFonts w:ascii="Palatino Linotype" w:hAnsi="Palatino Linotype" w:cs="Arial"/>
          <w:i/>
          <w:color w:val="000000" w:themeColor="text1"/>
          <w:sz w:val="22"/>
          <w:szCs w:val="22"/>
        </w:rPr>
        <w:t xml:space="preserve">al 20 </w:t>
      </w:r>
      <w:r w:rsidRPr="00374A25">
        <w:rPr>
          <w:rFonts w:ascii="Palatino Linotype" w:hAnsi="Palatino Linotype" w:cs="Arial"/>
          <w:i/>
          <w:color w:val="000000" w:themeColor="text1"/>
          <w:sz w:val="22"/>
          <w:szCs w:val="22"/>
        </w:rPr>
        <w:t xml:space="preserve">mayo </w:t>
      </w:r>
      <w:r w:rsidR="00E503DC" w:rsidRPr="00374A25">
        <w:rPr>
          <w:rFonts w:ascii="Palatino Linotype" w:hAnsi="Palatino Linotype" w:cs="Arial"/>
          <w:i/>
          <w:color w:val="000000" w:themeColor="text1"/>
          <w:sz w:val="22"/>
          <w:szCs w:val="22"/>
        </w:rPr>
        <w:t xml:space="preserve">de 2022. </w:t>
      </w:r>
    </w:p>
    <w:p w14:paraId="43B4FC13"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0505A72E" w14:textId="64EA727D"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f</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 xml:space="preserve">Los cargos y puestos </w:t>
      </w:r>
      <w:r w:rsidRPr="00374A25">
        <w:rPr>
          <w:rFonts w:ascii="Palatino Linotype" w:hAnsi="Palatino Linotype" w:cs="Arial"/>
          <w:i/>
          <w:color w:val="000000" w:themeColor="text1"/>
          <w:sz w:val="22"/>
          <w:szCs w:val="22"/>
        </w:rPr>
        <w:t xml:space="preserve">del personal administrativo </w:t>
      </w:r>
      <w:r w:rsidR="00E503DC" w:rsidRPr="00374A25">
        <w:rPr>
          <w:rFonts w:ascii="Palatino Linotype" w:hAnsi="Palatino Linotype" w:cs="Arial"/>
          <w:i/>
          <w:color w:val="000000" w:themeColor="text1"/>
          <w:sz w:val="22"/>
          <w:szCs w:val="22"/>
        </w:rPr>
        <w:t>de seguridad pública; así como, todas las jerarquías con las que cuenta la Dirección de Seguridad Pública, Tránsito y Bomberos al 20 de mayo de 2022.</w:t>
      </w:r>
    </w:p>
    <w:p w14:paraId="25136F1A"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44EB4E93" w14:textId="32F9B8C2"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g</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El número, tipo de unidades, marca, modelo y año, especificando el estado, número económico, serie y/o placa con las que cuenta la Dirección de Seguridad Pública, Tránsito y Bomberos, al 20 de mayo de 2022, para el auxilio de las labores de seguridad pública municipal; así como el valor monetario y modalidad con las que fueron adquiridas.</w:t>
      </w:r>
    </w:p>
    <w:p w14:paraId="0279C2DD"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12324674" w14:textId="5DB5440D"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h</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 xml:space="preserve">Los requisitos para ser elemento policial adscrito a la Dirección de Seguridad Pública, Tránsito y Bomberos, al 20 de mayo de 2022. </w:t>
      </w:r>
    </w:p>
    <w:p w14:paraId="2DC59CF2" w14:textId="48E89117"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lastRenderedPageBreak/>
        <w:t>i</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 xml:space="preserve">El </w:t>
      </w:r>
      <w:r w:rsidR="00F00B2C" w:rsidRPr="00374A25">
        <w:rPr>
          <w:rFonts w:ascii="Palatino Linotype" w:hAnsi="Palatino Linotype" w:cs="Arial"/>
          <w:i/>
          <w:color w:val="000000" w:themeColor="text1"/>
          <w:sz w:val="22"/>
          <w:szCs w:val="22"/>
        </w:rPr>
        <w:t xml:space="preserve">soporte documental donde conste la capacitación y adiestramiento </w:t>
      </w:r>
      <w:r w:rsidR="00E503DC" w:rsidRPr="00374A25">
        <w:rPr>
          <w:rFonts w:ascii="Palatino Linotype" w:hAnsi="Palatino Linotype" w:cs="Arial"/>
          <w:i/>
          <w:color w:val="000000" w:themeColor="text1"/>
          <w:sz w:val="22"/>
          <w:szCs w:val="22"/>
        </w:rPr>
        <w:t xml:space="preserve">a los elementos policiacos adscritos a la Dirección de Seguridad Pública, Tránsito y Bomberos, del 1 de enero al 20 de mayo de 2022. </w:t>
      </w:r>
    </w:p>
    <w:p w14:paraId="6C912CBC"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1122AA5C" w14:textId="7C3C6157"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j</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Los convenios de colaboración vigentes, con corporaciones policiales de otros municipios vecinos, corporaciones estatales o Guardia Nacional</w:t>
      </w:r>
    </w:p>
    <w:p w14:paraId="58EB6F53"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79EE58F8" w14:textId="0167FC44" w:rsidR="00E503DC" w:rsidRPr="00374A25" w:rsidRDefault="004B6C86"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k</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 xml:space="preserve">Las colonias o zonas con más alto índice de inseguridad y los delitos o faltas registradas en las mismas, al 20 de mayo de 2022. </w:t>
      </w:r>
    </w:p>
    <w:p w14:paraId="0D456A7D" w14:textId="7D27C945" w:rsidR="003C7A25" w:rsidRPr="00374A25" w:rsidRDefault="003C7A25" w:rsidP="009026DC">
      <w:pPr>
        <w:spacing w:line="276" w:lineRule="auto"/>
        <w:ind w:left="851" w:right="1134"/>
        <w:jc w:val="both"/>
        <w:rPr>
          <w:rFonts w:ascii="Palatino Linotype" w:hAnsi="Palatino Linotype" w:cs="Arial"/>
          <w:i/>
          <w:color w:val="000000" w:themeColor="text1"/>
          <w:sz w:val="22"/>
          <w:szCs w:val="22"/>
        </w:rPr>
      </w:pPr>
    </w:p>
    <w:p w14:paraId="7A61645C" w14:textId="67934573" w:rsidR="003C7A25" w:rsidRPr="00374A25" w:rsidRDefault="003C7A25"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 xml:space="preserve">l) Las acciones o planes de trabajo para reducir los índices delictivos dentro de las colonias y zonas de inseguridad al 20 de mayo de 2022. </w:t>
      </w:r>
    </w:p>
    <w:p w14:paraId="47D82239" w14:textId="77777777" w:rsidR="00E503DC" w:rsidRPr="00374A25" w:rsidRDefault="00E503DC" w:rsidP="009026DC">
      <w:pPr>
        <w:spacing w:line="276" w:lineRule="auto"/>
        <w:ind w:left="851" w:right="1134"/>
        <w:jc w:val="both"/>
        <w:rPr>
          <w:rFonts w:ascii="Palatino Linotype" w:hAnsi="Palatino Linotype" w:cs="Arial"/>
          <w:i/>
          <w:color w:val="000000" w:themeColor="text1"/>
          <w:sz w:val="22"/>
          <w:szCs w:val="22"/>
        </w:rPr>
      </w:pPr>
    </w:p>
    <w:p w14:paraId="7CBAF7C6" w14:textId="08B5818B" w:rsidR="00993278" w:rsidRPr="00374A25" w:rsidRDefault="00993278" w:rsidP="009026DC">
      <w:pPr>
        <w:spacing w:line="276" w:lineRule="auto"/>
        <w:ind w:left="851" w:right="1134"/>
        <w:jc w:val="both"/>
        <w:rPr>
          <w:rFonts w:ascii="Palatino Linotype" w:hAnsi="Palatino Linotype"/>
          <w:i/>
          <w:iCs/>
          <w:color w:val="000000" w:themeColor="text1"/>
          <w:sz w:val="22"/>
          <w:szCs w:val="22"/>
        </w:rPr>
      </w:pPr>
      <w:r w:rsidRPr="00374A25">
        <w:rPr>
          <w:rFonts w:ascii="Palatino Linotype" w:hAnsi="Palatino Linotype" w:cs="Arial"/>
          <w:i/>
          <w:color w:val="000000" w:themeColor="text1"/>
          <w:sz w:val="22"/>
          <w:szCs w:val="22"/>
        </w:rPr>
        <w:t xml:space="preserve">Debiendo notificar al </w:t>
      </w:r>
      <w:r w:rsidRPr="00374A25">
        <w:rPr>
          <w:rFonts w:ascii="Palatino Linotype" w:hAnsi="Palatino Linotype" w:cs="Arial"/>
          <w:b/>
          <w:i/>
          <w:color w:val="000000" w:themeColor="text1"/>
          <w:sz w:val="22"/>
          <w:szCs w:val="22"/>
        </w:rPr>
        <w:t>RECURRENTE</w:t>
      </w:r>
      <w:r w:rsidRPr="00374A25">
        <w:rPr>
          <w:rFonts w:ascii="Palatino Linotype" w:hAnsi="Palatino Linotype" w:cs="Arial"/>
          <w:i/>
          <w:color w:val="000000" w:themeColor="text1"/>
          <w:sz w:val="22"/>
          <w:szCs w:val="22"/>
        </w:rPr>
        <w:t xml:space="preserve"> el Acuerdo de Clasificación de la información que emita el Comité de Transparencia con motivo de la versión pública</w:t>
      </w:r>
      <w:r w:rsidRPr="00374A25">
        <w:rPr>
          <w:rFonts w:ascii="Palatino Linotype" w:hAnsi="Palatino Linotype"/>
          <w:i/>
          <w:iCs/>
          <w:color w:val="000000" w:themeColor="text1"/>
          <w:sz w:val="22"/>
          <w:szCs w:val="22"/>
        </w:rPr>
        <w:t>.</w:t>
      </w:r>
    </w:p>
    <w:p w14:paraId="363767D2"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49A5AF8F" w14:textId="6BB26EC4" w:rsidR="00E503DC" w:rsidRPr="00374A25" w:rsidRDefault="00E503DC"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 xml:space="preserve">Para el caso de que no se haya generado la información ordenada en el inciso </w:t>
      </w:r>
      <w:r w:rsidR="004B6C86" w:rsidRPr="00374A25">
        <w:rPr>
          <w:rFonts w:ascii="Palatino Linotype" w:hAnsi="Palatino Linotype" w:cs="Arial"/>
          <w:i/>
          <w:color w:val="000000" w:themeColor="text1"/>
          <w:sz w:val="22"/>
          <w:szCs w:val="22"/>
        </w:rPr>
        <w:t>i</w:t>
      </w:r>
      <w:r w:rsidRPr="00374A25">
        <w:rPr>
          <w:rFonts w:ascii="Palatino Linotype" w:hAnsi="Palatino Linotype" w:cs="Arial"/>
          <w:i/>
          <w:color w:val="000000" w:themeColor="text1"/>
          <w:sz w:val="22"/>
          <w:szCs w:val="22"/>
        </w:rPr>
        <w:t>), bastará con que así se haga del conocimiento de la particular para tener por colmado el derecho de acceso a la información.</w:t>
      </w:r>
    </w:p>
    <w:p w14:paraId="1CADE502" w14:textId="77777777" w:rsidR="00993278" w:rsidRPr="00374A25" w:rsidRDefault="00993278" w:rsidP="009026DC">
      <w:pPr>
        <w:spacing w:line="276" w:lineRule="auto"/>
        <w:ind w:left="851" w:right="1134"/>
        <w:jc w:val="both"/>
        <w:rPr>
          <w:rFonts w:ascii="Palatino Linotype" w:hAnsi="Palatino Linotype" w:cs="Arial"/>
          <w:i/>
          <w:color w:val="000000" w:themeColor="text1"/>
          <w:sz w:val="22"/>
          <w:szCs w:val="22"/>
        </w:rPr>
      </w:pPr>
    </w:p>
    <w:p w14:paraId="3347910E" w14:textId="330E7298" w:rsidR="00E30AAC" w:rsidRPr="00374A25" w:rsidRDefault="006F2D03" w:rsidP="009026DC">
      <w:pPr>
        <w:spacing w:line="276" w:lineRule="auto"/>
        <w:ind w:left="851" w:right="1134"/>
        <w:jc w:val="both"/>
        <w:rPr>
          <w:rFonts w:ascii="Palatino Linotype" w:hAnsi="Palatino Linotype" w:cs="Arial"/>
          <w:i/>
          <w:color w:val="000000" w:themeColor="text1"/>
          <w:sz w:val="22"/>
          <w:szCs w:val="22"/>
        </w:rPr>
      </w:pPr>
      <w:r w:rsidRPr="00374A25">
        <w:rPr>
          <w:rFonts w:ascii="Palatino Linotype" w:hAnsi="Palatino Linotype" w:cs="Arial"/>
          <w:i/>
          <w:color w:val="000000" w:themeColor="text1"/>
          <w:sz w:val="22"/>
          <w:szCs w:val="22"/>
        </w:rPr>
        <w:t>m)</w:t>
      </w:r>
      <w:r w:rsidR="00993278" w:rsidRPr="00374A25">
        <w:rPr>
          <w:rFonts w:ascii="Palatino Linotype" w:hAnsi="Palatino Linotype" w:cs="Arial"/>
          <w:i/>
          <w:color w:val="000000" w:themeColor="text1"/>
          <w:sz w:val="22"/>
          <w:szCs w:val="22"/>
        </w:rPr>
        <w:t xml:space="preserve"> </w:t>
      </w:r>
      <w:r w:rsidR="00E503DC" w:rsidRPr="00374A25">
        <w:rPr>
          <w:rFonts w:ascii="Palatino Linotype" w:hAnsi="Palatino Linotype" w:cs="Arial"/>
          <w:i/>
          <w:color w:val="000000" w:themeColor="text1"/>
          <w:sz w:val="22"/>
          <w:szCs w:val="22"/>
        </w:rPr>
        <w:t xml:space="preserve">El acuerdo de clasificación emitido por el Comité de Transparencia, en donde de manera fundada y motivada, a través de una prueba de daño, clasifique como reservada, en términos del artículo 140, fracción I, de la Ley de Transparencia y Acceso a la Información Pública del Estado de México y Municipios, los cargos, puestos, turnos, horario y fecha de labores del personal operativo con que cuenta al 20 de mayo de 2022 la Dirección de Seguridad Pública, Tránsito y Bomberos; así como, los puntos de revisión, fechas, horas, y el resultado de éstas; </w:t>
      </w:r>
      <w:r w:rsidR="00AE193F" w:rsidRPr="00374A25">
        <w:rPr>
          <w:rFonts w:ascii="Palatino Linotype" w:hAnsi="Palatino Linotype" w:cs="Arial"/>
          <w:i/>
          <w:color w:val="000000" w:themeColor="text1"/>
          <w:sz w:val="22"/>
          <w:szCs w:val="22"/>
        </w:rPr>
        <w:t>cantidad de elementos policiacos asignados a cada cuadrante</w:t>
      </w:r>
      <w:r w:rsidR="00993278" w:rsidRPr="00374A25">
        <w:rPr>
          <w:rFonts w:ascii="Palatino Linotype" w:hAnsi="Palatino Linotype" w:cs="Arial"/>
          <w:i/>
          <w:color w:val="000000" w:themeColor="text1"/>
          <w:sz w:val="22"/>
          <w:szCs w:val="22"/>
        </w:rPr>
        <w:t>.”</w:t>
      </w:r>
    </w:p>
    <w:p w14:paraId="68CD8645" w14:textId="0EE6CDB9" w:rsidR="00351EE9" w:rsidRDefault="00351EE9" w:rsidP="009026DC">
      <w:pPr>
        <w:spacing w:line="276" w:lineRule="auto"/>
        <w:ind w:left="851" w:right="1134"/>
        <w:jc w:val="both"/>
        <w:rPr>
          <w:rFonts w:ascii="Palatino Linotype" w:hAnsi="Palatino Linotype"/>
          <w:color w:val="000000" w:themeColor="text1"/>
        </w:rPr>
      </w:pPr>
    </w:p>
    <w:p w14:paraId="476EF5CB" w14:textId="06D84072" w:rsidR="000E7717" w:rsidRDefault="000E7717" w:rsidP="009026DC">
      <w:pPr>
        <w:spacing w:line="276" w:lineRule="auto"/>
        <w:ind w:left="851" w:right="1134"/>
        <w:jc w:val="both"/>
        <w:rPr>
          <w:rFonts w:ascii="Palatino Linotype" w:hAnsi="Palatino Linotype"/>
          <w:color w:val="000000" w:themeColor="text1"/>
        </w:rPr>
      </w:pPr>
    </w:p>
    <w:p w14:paraId="312D04C5" w14:textId="77777777" w:rsidR="000E7717" w:rsidRPr="00374A25" w:rsidRDefault="000E7717" w:rsidP="009026DC">
      <w:pPr>
        <w:spacing w:line="276" w:lineRule="auto"/>
        <w:ind w:left="851" w:right="1134"/>
        <w:jc w:val="both"/>
        <w:rPr>
          <w:rFonts w:ascii="Palatino Linotype" w:hAnsi="Palatino Linotype"/>
          <w:color w:val="000000" w:themeColor="text1"/>
        </w:rPr>
      </w:pPr>
    </w:p>
    <w:p w14:paraId="3A0E8666" w14:textId="0AF8FDBB" w:rsidR="00DD203D" w:rsidRPr="00374A25" w:rsidRDefault="00DD203D" w:rsidP="00033AF8">
      <w:pPr>
        <w:tabs>
          <w:tab w:val="left" w:pos="709"/>
        </w:tabs>
        <w:spacing w:line="360" w:lineRule="auto"/>
        <w:ind w:right="51"/>
        <w:jc w:val="both"/>
        <w:rPr>
          <w:rFonts w:ascii="Palatino Linotype" w:hAnsi="Palatino Linotype"/>
          <w:color w:val="000000" w:themeColor="text1"/>
          <w:shd w:val="clear" w:color="auto" w:fill="FFFFFF"/>
        </w:rPr>
      </w:pPr>
      <w:r w:rsidRPr="00374A25">
        <w:rPr>
          <w:rFonts w:ascii="Palatino Linotype" w:hAnsi="Palatino Linotype"/>
          <w:b/>
          <w:color w:val="000000" w:themeColor="text1"/>
          <w:sz w:val="28"/>
          <w:szCs w:val="28"/>
          <w:shd w:val="clear" w:color="auto" w:fill="FFFFFF"/>
        </w:rPr>
        <w:lastRenderedPageBreak/>
        <w:t>TERCERO.</w:t>
      </w:r>
      <w:r w:rsidRPr="00374A25">
        <w:rPr>
          <w:rFonts w:ascii="Palatino Linotype" w:hAnsi="Palatino Linotype"/>
          <w:b/>
          <w:color w:val="000000" w:themeColor="text1"/>
          <w:shd w:val="clear" w:color="auto" w:fill="FFFFFF"/>
        </w:rPr>
        <w:t> </w:t>
      </w:r>
      <w:r w:rsidR="000E7717">
        <w:rPr>
          <w:rFonts w:ascii="Palatino Linotype" w:eastAsia="Palatino Linotype" w:hAnsi="Palatino Linotype" w:cs="Palatino Linotype"/>
          <w:b/>
        </w:rPr>
        <w:t xml:space="preserve">NOTIFÍQUESE </w:t>
      </w:r>
      <w:r w:rsidR="000E771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46DBC2" w14:textId="77777777" w:rsidR="00DD203D" w:rsidRPr="00374A25" w:rsidRDefault="00DD203D" w:rsidP="00033AF8">
      <w:pPr>
        <w:spacing w:line="360" w:lineRule="auto"/>
        <w:ind w:right="49"/>
        <w:jc w:val="both"/>
        <w:rPr>
          <w:rFonts w:ascii="Palatino Linotype" w:hAnsi="Palatino Linotype"/>
          <w:b/>
          <w:color w:val="000000" w:themeColor="text1"/>
          <w:shd w:val="clear" w:color="auto" w:fill="FFFFFF"/>
        </w:rPr>
      </w:pPr>
    </w:p>
    <w:p w14:paraId="6B69801C" w14:textId="3A0EFDB8" w:rsidR="00DD203D" w:rsidRPr="00374A25" w:rsidRDefault="00DD203D" w:rsidP="00033AF8">
      <w:pPr>
        <w:tabs>
          <w:tab w:val="left" w:pos="709"/>
        </w:tabs>
        <w:spacing w:line="360" w:lineRule="auto"/>
        <w:ind w:right="51"/>
        <w:jc w:val="both"/>
        <w:rPr>
          <w:rFonts w:ascii="Palatino Linotype" w:hAnsi="Palatino Linotype"/>
          <w:b/>
          <w:color w:val="000000" w:themeColor="text1"/>
          <w:szCs w:val="17"/>
          <w:lang w:eastAsia="es-ES_tradnl"/>
        </w:rPr>
      </w:pPr>
      <w:r w:rsidRPr="00374A25">
        <w:rPr>
          <w:rFonts w:ascii="Palatino Linotype" w:hAnsi="Palatino Linotype" w:cs="Arial"/>
          <w:b/>
          <w:bCs/>
          <w:color w:val="000000" w:themeColor="text1"/>
          <w:sz w:val="28"/>
        </w:rPr>
        <w:t>CUARTO.</w:t>
      </w:r>
      <w:r w:rsidRPr="00374A25">
        <w:rPr>
          <w:rFonts w:ascii="Palatino Linotype" w:hAnsi="Palatino Linotype"/>
          <w:color w:val="000000" w:themeColor="text1"/>
          <w:szCs w:val="17"/>
          <w:lang w:eastAsia="es-ES_tradnl"/>
        </w:rPr>
        <w:t xml:space="preserve"> </w:t>
      </w:r>
      <w:r w:rsidRPr="00374A25">
        <w:rPr>
          <w:rFonts w:ascii="Palatino Linotype" w:hAnsi="Palatino Linotype"/>
          <w:b/>
          <w:color w:val="000000" w:themeColor="text1"/>
          <w:szCs w:val="17"/>
          <w:lang w:eastAsia="es-ES_tradnl"/>
        </w:rPr>
        <w:t>Notifíquese</w:t>
      </w:r>
      <w:r w:rsidRPr="00374A25">
        <w:rPr>
          <w:rFonts w:ascii="Palatino Linotype" w:hAnsi="Palatino Linotype"/>
          <w:color w:val="000000" w:themeColor="text1"/>
          <w:szCs w:val="17"/>
          <w:lang w:eastAsia="es-ES_tradnl"/>
        </w:rPr>
        <w:t xml:space="preserve"> a</w:t>
      </w:r>
      <w:r w:rsidR="009C6EAB" w:rsidRPr="00374A25">
        <w:rPr>
          <w:rFonts w:ascii="Palatino Linotype" w:hAnsi="Palatino Linotype"/>
          <w:color w:val="000000" w:themeColor="text1"/>
          <w:szCs w:val="17"/>
          <w:lang w:eastAsia="es-ES_tradnl"/>
        </w:rPr>
        <w:t>l</w:t>
      </w:r>
      <w:r w:rsidRPr="00374A25">
        <w:rPr>
          <w:rFonts w:ascii="Palatino Linotype" w:hAnsi="Palatino Linotype"/>
          <w:color w:val="000000" w:themeColor="text1"/>
          <w:szCs w:val="17"/>
          <w:lang w:eastAsia="es-ES_tradnl"/>
        </w:rPr>
        <w:t xml:space="preserve"> </w:t>
      </w:r>
      <w:r w:rsidRPr="00374A25">
        <w:rPr>
          <w:rFonts w:ascii="Palatino Linotype" w:hAnsi="Palatino Linotype"/>
          <w:b/>
          <w:color w:val="000000" w:themeColor="text1"/>
          <w:szCs w:val="17"/>
          <w:lang w:eastAsia="es-ES_tradnl"/>
        </w:rPr>
        <w:t>RECURRENTE</w:t>
      </w:r>
      <w:r w:rsidRPr="00374A25">
        <w:rPr>
          <w:rFonts w:ascii="Palatino Linotype" w:hAnsi="Palatino Linotype"/>
          <w:color w:val="000000" w:themeColor="text1"/>
          <w:szCs w:val="17"/>
          <w:lang w:eastAsia="es-ES_tradnl"/>
        </w:rPr>
        <w:t xml:space="preserve"> la presente resolución vía </w:t>
      </w:r>
      <w:r w:rsidRPr="00374A25">
        <w:rPr>
          <w:rFonts w:ascii="Palatino Linotype" w:hAnsi="Palatino Linotype" w:cs="Arial"/>
          <w:color w:val="000000" w:themeColor="text1"/>
        </w:rPr>
        <w:t xml:space="preserve">Sistema de Acceso a la Información Mexiquense </w:t>
      </w:r>
      <w:r w:rsidR="00FC1C44" w:rsidRPr="00374A25">
        <w:rPr>
          <w:rFonts w:ascii="Palatino Linotype" w:hAnsi="Palatino Linotype" w:cs="Arial"/>
          <w:b/>
          <w:color w:val="000000" w:themeColor="text1"/>
        </w:rPr>
        <w:t>(</w:t>
      </w:r>
      <w:r w:rsidRPr="00374A25">
        <w:rPr>
          <w:rFonts w:ascii="Palatino Linotype" w:hAnsi="Palatino Linotype" w:cs="Arial"/>
          <w:b/>
          <w:bCs/>
          <w:color w:val="000000" w:themeColor="text1"/>
        </w:rPr>
        <w:t>SAIMEX</w:t>
      </w:r>
      <w:r w:rsidR="00FC1C44" w:rsidRPr="00374A25">
        <w:rPr>
          <w:rFonts w:ascii="Palatino Linotype" w:hAnsi="Palatino Linotype" w:cs="Arial"/>
          <w:b/>
          <w:bCs/>
          <w:color w:val="000000" w:themeColor="text1"/>
        </w:rPr>
        <w:t>)</w:t>
      </w:r>
      <w:r w:rsidRPr="00374A25">
        <w:rPr>
          <w:rFonts w:ascii="Palatino Linotype" w:hAnsi="Palatino Linotype" w:cs="Arial"/>
          <w:color w:val="000000" w:themeColor="text1"/>
        </w:rPr>
        <w:t>.</w:t>
      </w:r>
    </w:p>
    <w:p w14:paraId="49649BD2" w14:textId="77777777" w:rsidR="00DD203D" w:rsidRPr="00374A25" w:rsidRDefault="00DD203D" w:rsidP="00033AF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7C1F04C9" w14:textId="77777777" w:rsidR="00993278" w:rsidRPr="00374A25" w:rsidRDefault="00993278" w:rsidP="00033AF8">
      <w:pPr>
        <w:widowControl w:val="0"/>
        <w:autoSpaceDE w:val="0"/>
        <w:autoSpaceDN w:val="0"/>
        <w:adjustRightInd w:val="0"/>
        <w:spacing w:line="360" w:lineRule="auto"/>
        <w:jc w:val="both"/>
        <w:rPr>
          <w:rFonts w:ascii="Palatino Linotype" w:hAnsi="Palatino Linotype"/>
          <w:b/>
        </w:rPr>
      </w:pPr>
      <w:r w:rsidRPr="00374A25">
        <w:rPr>
          <w:rFonts w:ascii="Palatino Linotype" w:hAnsi="Palatino Linotype" w:cs="Arial"/>
          <w:b/>
          <w:bCs/>
          <w:color w:val="000000"/>
          <w:sz w:val="28"/>
        </w:rPr>
        <w:t>QUINTO.</w:t>
      </w:r>
      <w:r w:rsidRPr="00374A25">
        <w:rPr>
          <w:rFonts w:ascii="Palatino Linotype" w:hAnsi="Palatino Linotype"/>
          <w:color w:val="000000"/>
          <w:szCs w:val="17"/>
          <w:lang w:eastAsia="es-ES_tradnl"/>
        </w:rPr>
        <w:t xml:space="preserve"> </w:t>
      </w:r>
      <w:r w:rsidRPr="00374A25">
        <w:rPr>
          <w:rFonts w:ascii="Palatino Linotype" w:hAnsi="Palatino Linotype"/>
          <w:b/>
          <w:szCs w:val="17"/>
          <w:lang w:eastAsia="es-ES_tradnl"/>
        </w:rPr>
        <w:t>Hágase</w:t>
      </w:r>
      <w:r w:rsidRPr="00374A25">
        <w:rPr>
          <w:rFonts w:ascii="Palatino Linotype" w:hAnsi="Palatino Linotype"/>
          <w:szCs w:val="17"/>
          <w:lang w:eastAsia="es-ES_tradnl"/>
        </w:rPr>
        <w:t xml:space="preserve"> </w:t>
      </w:r>
      <w:r w:rsidRPr="00374A25">
        <w:rPr>
          <w:rFonts w:ascii="Palatino Linotype" w:hAnsi="Palatino Linotype"/>
          <w:b/>
          <w:szCs w:val="17"/>
          <w:lang w:eastAsia="es-ES_tradnl"/>
        </w:rPr>
        <w:t>del conocimiento</w:t>
      </w:r>
      <w:r w:rsidRPr="00374A25">
        <w:rPr>
          <w:rFonts w:ascii="Palatino Linotype" w:hAnsi="Palatino Linotype"/>
          <w:szCs w:val="17"/>
          <w:lang w:eastAsia="es-ES_tradnl"/>
        </w:rPr>
        <w:t xml:space="preserve"> </w:t>
      </w:r>
      <w:r w:rsidRPr="00374A25">
        <w:rPr>
          <w:rFonts w:ascii="Palatino Linotype" w:hAnsi="Palatino Linotype"/>
        </w:rPr>
        <w:t>del</w:t>
      </w:r>
      <w:r w:rsidRPr="00374A25">
        <w:rPr>
          <w:rFonts w:ascii="Palatino Linotype" w:hAnsi="Palatino Linotype" w:cs="Arial"/>
          <w:b/>
        </w:rPr>
        <w:t xml:space="preserve"> RECURRENTE</w:t>
      </w:r>
      <w:r w:rsidRPr="00374A25">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D0794F2" w14:textId="77777777" w:rsidR="00993278" w:rsidRPr="00374A25" w:rsidRDefault="00993278" w:rsidP="00033AF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6E9E08E" w14:textId="77777777" w:rsidR="00993278" w:rsidRPr="00374A25" w:rsidRDefault="00993278" w:rsidP="00033AF8">
      <w:pPr>
        <w:tabs>
          <w:tab w:val="left" w:pos="709"/>
        </w:tabs>
        <w:spacing w:line="360" w:lineRule="auto"/>
        <w:ind w:right="51"/>
        <w:jc w:val="both"/>
        <w:rPr>
          <w:rFonts w:ascii="Palatino Linotype" w:hAnsi="Palatino Linotype"/>
          <w:color w:val="000000" w:themeColor="text1"/>
          <w:szCs w:val="17"/>
          <w:lang w:eastAsia="es-ES_tradnl"/>
        </w:rPr>
      </w:pPr>
      <w:r w:rsidRPr="00374A25">
        <w:rPr>
          <w:rFonts w:ascii="Palatino Linotype" w:hAnsi="Palatino Linotype"/>
          <w:b/>
          <w:color w:val="000000" w:themeColor="text1"/>
          <w:sz w:val="28"/>
          <w:szCs w:val="28"/>
          <w:lang w:eastAsia="es-ES_tradnl"/>
        </w:rPr>
        <w:lastRenderedPageBreak/>
        <w:t>SEXTO.</w:t>
      </w:r>
      <w:r w:rsidRPr="00374A25">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374A25">
        <w:rPr>
          <w:rFonts w:ascii="Palatino Linotype" w:hAnsi="Palatino Linotype"/>
          <w:b/>
          <w:color w:val="000000" w:themeColor="text1"/>
          <w:szCs w:val="17"/>
          <w:lang w:eastAsia="es-ES_tradnl"/>
        </w:rPr>
        <w:t>EL SUJETO OBLIGADO</w:t>
      </w:r>
      <w:r w:rsidRPr="00374A25">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45587CDB" w14:textId="77777777" w:rsidR="00993278" w:rsidRPr="00374A25" w:rsidRDefault="00993278" w:rsidP="00033AF8">
      <w:pPr>
        <w:spacing w:line="360" w:lineRule="auto"/>
        <w:jc w:val="both"/>
        <w:rPr>
          <w:rFonts w:ascii="Palatino Linotype" w:hAnsi="Palatino Linotype" w:cs="Arial"/>
          <w:b/>
          <w:color w:val="000000" w:themeColor="text1"/>
          <w:sz w:val="28"/>
          <w:szCs w:val="28"/>
        </w:rPr>
      </w:pPr>
    </w:p>
    <w:p w14:paraId="3E84B107" w14:textId="15B36149" w:rsidR="009026DC" w:rsidRPr="00374A25" w:rsidRDefault="009026DC" w:rsidP="009026DC">
      <w:pPr>
        <w:tabs>
          <w:tab w:val="left" w:pos="709"/>
        </w:tabs>
        <w:spacing w:line="360" w:lineRule="auto"/>
        <w:ind w:right="51"/>
        <w:jc w:val="both"/>
        <w:rPr>
          <w:rFonts w:ascii="Palatino Linotype" w:hAnsi="Palatino Linotype" w:cs="Arial"/>
          <w:color w:val="000000" w:themeColor="text1"/>
        </w:rPr>
      </w:pPr>
      <w:r w:rsidRPr="00374A2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86D0E">
        <w:rPr>
          <w:rFonts w:ascii="Palatino Linotype" w:hAnsi="Palatino Linotype" w:cs="Arial"/>
          <w:color w:val="000000" w:themeColor="text1"/>
        </w:rPr>
        <w:t xml:space="preserve"> </w:t>
      </w:r>
      <w:r w:rsidR="00786D0E">
        <w:rPr>
          <w:rFonts w:ascii="Palatino Linotype" w:eastAsia="Palatino Linotype" w:hAnsi="Palatino Linotype" w:cs="Palatino Linotype"/>
        </w:rPr>
        <w:t>EMITIENDO VOTO PARTICULAR</w:t>
      </w:r>
      <w:r w:rsidRPr="00374A25">
        <w:rPr>
          <w:rFonts w:ascii="Palatino Linotype" w:hAnsi="Palatino Linotype" w:cs="Arial"/>
          <w:color w:val="000000" w:themeColor="text1"/>
        </w:rPr>
        <w:t xml:space="preserve">; SHARON CRISTINA MORALES MARTÍNEZ; LUIS GUSTAVO PARRA NORIEGA </w:t>
      </w:r>
      <w:r w:rsidR="00786D0E">
        <w:rPr>
          <w:rFonts w:ascii="Palatino Linotype" w:eastAsia="Palatino Linotype" w:hAnsi="Palatino Linotype" w:cs="Palatino Linotype"/>
        </w:rPr>
        <w:t xml:space="preserve">EMITIENDO VOTO PARTICULAR </w:t>
      </w:r>
      <w:r w:rsidRPr="00374A25">
        <w:rPr>
          <w:rFonts w:ascii="Palatino Linotype" w:hAnsi="Palatino Linotype" w:cs="Arial"/>
          <w:color w:val="000000" w:themeColor="text1"/>
        </w:rPr>
        <w:t xml:space="preserve">Y GUADALUPE RAMÍREZ PEÑA; EN LA VIGÉSIMA NOVENA SESIÓN ORDINARIA CELEBRADA EL DIECISÉIS DE AGOSTO DE DOS MIL VEINTITRÉS, ANTE EL SECRETARIO TÉCNICO DEL PLENO, ALEXIS TAPIA RAMÍREZ. </w:t>
      </w:r>
    </w:p>
    <w:p w14:paraId="0A6B6921" w14:textId="77777777" w:rsidR="00993278" w:rsidRPr="00033AF8" w:rsidRDefault="00993278" w:rsidP="00033AF8">
      <w:pPr>
        <w:widowControl w:val="0"/>
        <w:autoSpaceDE w:val="0"/>
        <w:autoSpaceDN w:val="0"/>
        <w:adjustRightInd w:val="0"/>
        <w:spacing w:line="360" w:lineRule="auto"/>
        <w:jc w:val="both"/>
        <w:rPr>
          <w:rFonts w:ascii="Palatino Linotype" w:hAnsi="Palatino Linotype"/>
          <w:color w:val="000000" w:themeColor="text1"/>
          <w:sz w:val="20"/>
        </w:rPr>
      </w:pPr>
      <w:r w:rsidRPr="00374A25">
        <w:rPr>
          <w:rFonts w:ascii="Palatino Linotype" w:hAnsi="Palatino Linotype"/>
          <w:color w:val="000000" w:themeColor="text1"/>
          <w:sz w:val="20"/>
        </w:rPr>
        <w:t>SCMM/BLA/DEMF/RPG</w:t>
      </w:r>
    </w:p>
    <w:p w14:paraId="1C5CD08B" w14:textId="6196226C" w:rsidR="00EE52D0" w:rsidRPr="00033AF8" w:rsidRDefault="00E16DE8" w:rsidP="00033AF8">
      <w:pPr>
        <w:widowControl w:val="0"/>
        <w:autoSpaceDE w:val="0"/>
        <w:autoSpaceDN w:val="0"/>
        <w:adjustRightInd w:val="0"/>
        <w:spacing w:line="360" w:lineRule="auto"/>
        <w:jc w:val="both"/>
        <w:rPr>
          <w:rFonts w:ascii="Palatino Linotype" w:hAnsi="Palatino Linotype"/>
          <w:color w:val="000000" w:themeColor="text1"/>
        </w:rPr>
      </w:pPr>
      <w:r w:rsidRPr="00033AF8">
        <w:rPr>
          <w:rFonts w:ascii="Palatino Linotype" w:hAnsi="Palatino Linotype"/>
          <w:color w:val="000000" w:themeColor="text1"/>
        </w:rPr>
        <w:br w:type="page"/>
      </w:r>
      <w:r w:rsidR="00E503DC" w:rsidRPr="00033AF8">
        <w:rPr>
          <w:rFonts w:ascii="Palatino Linotype" w:hAnsi="Palatino Linotype"/>
          <w:color w:val="000000" w:themeColor="text1"/>
        </w:rPr>
        <w:lastRenderedPageBreak/>
        <w:t xml:space="preserve"> </w:t>
      </w:r>
    </w:p>
    <w:sectPr w:rsidR="00EE52D0" w:rsidRPr="00033AF8"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12E6A" w14:textId="77777777" w:rsidR="00AA0B73" w:rsidRDefault="00AA0B73" w:rsidP="00C80F8C">
      <w:r>
        <w:separator/>
      </w:r>
    </w:p>
  </w:endnote>
  <w:endnote w:type="continuationSeparator" w:id="0">
    <w:p w14:paraId="55D22533" w14:textId="77777777" w:rsidR="00AA0B73" w:rsidRDefault="00AA0B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4B6C86" w:rsidRPr="0010196A" w:rsidRDefault="004B6C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7056">
      <w:rPr>
        <w:rFonts w:ascii="Palatino Linotype" w:hAnsi="Palatino Linotype" w:cs="Arial"/>
        <w:bCs/>
        <w:noProof/>
        <w:sz w:val="22"/>
        <w:szCs w:val="22"/>
      </w:rPr>
      <w:t>80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7056">
      <w:rPr>
        <w:rFonts w:ascii="Palatino Linotype" w:hAnsi="Palatino Linotype" w:cs="Arial"/>
        <w:bCs/>
        <w:noProof/>
        <w:sz w:val="22"/>
        <w:szCs w:val="22"/>
      </w:rPr>
      <w:t>80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4B6C86" w:rsidRPr="0010196A" w:rsidRDefault="004B6C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5705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57056">
      <w:rPr>
        <w:rFonts w:ascii="Palatino Linotype" w:hAnsi="Palatino Linotype" w:cs="Arial"/>
        <w:bCs/>
        <w:noProof/>
        <w:sz w:val="22"/>
        <w:szCs w:val="22"/>
      </w:rPr>
      <w:t>80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46C6C" w14:textId="77777777" w:rsidR="00AA0B73" w:rsidRDefault="00AA0B73" w:rsidP="00C80F8C">
      <w:r>
        <w:separator/>
      </w:r>
    </w:p>
  </w:footnote>
  <w:footnote w:type="continuationSeparator" w:id="0">
    <w:p w14:paraId="6ADA0BAB" w14:textId="77777777" w:rsidR="00AA0B73" w:rsidRDefault="00AA0B73" w:rsidP="00C80F8C">
      <w:r>
        <w:continuationSeparator/>
      </w:r>
    </w:p>
  </w:footnote>
  <w:footnote w:id="1">
    <w:p w14:paraId="60C03247" w14:textId="77777777" w:rsidR="004B6C86" w:rsidRPr="00851536" w:rsidRDefault="004B6C86" w:rsidP="002A02D8">
      <w:pPr>
        <w:pStyle w:val="Textonotapie"/>
        <w:rPr>
          <w:rFonts w:ascii="Palatino Linotype" w:hAnsi="Palatino Linotype"/>
          <w:sz w:val="16"/>
          <w:szCs w:val="16"/>
        </w:rPr>
      </w:pPr>
      <w:r>
        <w:rPr>
          <w:rStyle w:val="Refdenotaalpie"/>
        </w:rPr>
        <w:footnoteRef/>
      </w:r>
      <w:r>
        <w:t xml:space="preserve"> </w:t>
      </w:r>
      <w:r w:rsidRPr="00851536">
        <w:rPr>
          <w:rFonts w:ascii="Palatino Linotype" w:hAnsi="Palatino Linotype"/>
          <w:sz w:val="16"/>
          <w:szCs w:val="16"/>
        </w:rPr>
        <w:t xml:space="preserve">Consultable en: </w:t>
      </w:r>
      <w:r w:rsidRPr="009B4A04">
        <w:rPr>
          <w:rFonts w:ascii="Palatino Linotype" w:hAnsi="Palatino Linotype"/>
          <w:i/>
          <w:sz w:val="16"/>
          <w:szCs w:val="16"/>
        </w:rPr>
        <w:t>https://legislacion.edomex.gob.mx/sites/legislacion.edomex.gob.mx/files/files/pdf/gct/2021/octubre/oct141/oct141b.pdf</w:t>
      </w:r>
    </w:p>
  </w:footnote>
  <w:footnote w:id="2">
    <w:p w14:paraId="24C1A1BB" w14:textId="77777777" w:rsidR="004B6C86" w:rsidRPr="00D4288F" w:rsidRDefault="004B6C86" w:rsidP="00D13AA4">
      <w:pPr>
        <w:pStyle w:val="Textonotapie"/>
        <w:rPr>
          <w:rFonts w:ascii="Palatino Linotype" w:hAnsi="Palatino Linotype"/>
          <w:i/>
          <w:sz w:val="18"/>
          <w:szCs w:val="18"/>
        </w:rPr>
      </w:pPr>
      <w:r>
        <w:rPr>
          <w:rStyle w:val="Refdenotaalpie"/>
        </w:rPr>
        <w:footnoteRef/>
      </w:r>
      <w:r>
        <w:t xml:space="preserve"> </w:t>
      </w:r>
      <w:r w:rsidRPr="00D4288F">
        <w:rPr>
          <w:rFonts w:ascii="Palatino Linotype" w:hAnsi="Palatino Linotype"/>
          <w:i/>
          <w:sz w:val="18"/>
          <w:szCs w:val="18"/>
        </w:rPr>
        <w:t>https://legislacion.edomex.gob.mx/sites/legislacion.edomex.gob.mx/files/files/pdf/cod/vig/codvig007.pdf</w:t>
      </w:r>
    </w:p>
  </w:footnote>
  <w:footnote w:id="3">
    <w:p w14:paraId="33664F36" w14:textId="77777777" w:rsidR="004B6C86" w:rsidRPr="009833B2" w:rsidRDefault="004B6C86" w:rsidP="00D13AA4">
      <w:pPr>
        <w:pStyle w:val="Textonotapie"/>
        <w:rPr>
          <w:rFonts w:ascii="Palatino Linotype" w:hAnsi="Palatino Linotype"/>
          <w:i/>
          <w:sz w:val="16"/>
          <w:szCs w:val="16"/>
        </w:rPr>
      </w:pPr>
      <w:r>
        <w:rPr>
          <w:rStyle w:val="Refdenotaalpie"/>
        </w:rPr>
        <w:footnoteRef/>
      </w:r>
      <w:r>
        <w:t xml:space="preserve"> </w:t>
      </w:r>
      <w:r w:rsidRPr="009833B2">
        <w:rPr>
          <w:rFonts w:ascii="Palatino Linotype" w:hAnsi="Palatino Linotype"/>
          <w:i/>
          <w:sz w:val="16"/>
          <w:szCs w:val="16"/>
        </w:rPr>
        <w:t>https://legislacion.edomex.gob.mx/sites/legislacion.edomex.gob.mx/files/files/pdf/gct/2022/abril/abr051/ab</w:t>
      </w:r>
      <w:r>
        <w:rPr>
          <w:rFonts w:ascii="Palatino Linotype" w:hAnsi="Palatino Linotype"/>
          <w:i/>
          <w:sz w:val="16"/>
          <w:szCs w:val="16"/>
        </w:rPr>
        <w:t>_</w:t>
      </w:r>
      <w:r w:rsidRPr="009833B2">
        <w:rPr>
          <w:rFonts w:ascii="Palatino Linotype" w:hAnsi="Palatino Linotype"/>
          <w:i/>
          <w:sz w:val="16"/>
          <w:szCs w:val="16"/>
        </w:rPr>
        <w:t>r051a.pdf</w:t>
      </w:r>
    </w:p>
  </w:footnote>
  <w:footnote w:id="4">
    <w:p w14:paraId="76F9A102" w14:textId="77777777" w:rsidR="004B6C86" w:rsidRPr="00704611" w:rsidRDefault="004B6C86" w:rsidP="00D13AA4">
      <w:pPr>
        <w:pStyle w:val="Textonotapie"/>
        <w:rPr>
          <w:rFonts w:ascii="Palatino Linotype" w:hAnsi="Palatino Linotype"/>
          <w:i/>
          <w:sz w:val="18"/>
        </w:rPr>
      </w:pPr>
      <w:r>
        <w:rPr>
          <w:rStyle w:val="Refdenotaalpie"/>
        </w:rPr>
        <w:footnoteRef/>
      </w:r>
      <w:r>
        <w:t xml:space="preserve"> </w:t>
      </w:r>
      <w:r w:rsidRPr="00704611">
        <w:rPr>
          <w:rFonts w:ascii="Palatino Linotype" w:hAnsi="Palatino Linotype"/>
          <w:i/>
          <w:sz w:val="18"/>
        </w:rPr>
        <w:t>https://www.osfem.gob.mx/04_Iconografia/Ent_Fisc/Doc_Apoy/doc/2022/03_Instr4.pdf</w:t>
      </w:r>
    </w:p>
  </w:footnote>
  <w:footnote w:id="5">
    <w:p w14:paraId="59FA5C3A" w14:textId="4D8424E3" w:rsidR="004B6C86" w:rsidRPr="0074261F" w:rsidRDefault="004B6C86" w:rsidP="00CD52E5">
      <w:pPr>
        <w:pStyle w:val="Textonotapie"/>
        <w:rPr>
          <w:rFonts w:ascii="Palatino Linotype" w:hAnsi="Palatino Linotype"/>
          <w:i/>
          <w:color w:val="000000" w:themeColor="text1"/>
          <w:sz w:val="18"/>
          <w:szCs w:val="18"/>
        </w:rPr>
      </w:pPr>
      <w:r>
        <w:rPr>
          <w:rStyle w:val="Refdenotaalpie"/>
        </w:rPr>
        <w:footnoteRef/>
      </w:r>
      <w:r>
        <w:t xml:space="preserve"> </w:t>
      </w:r>
      <w:r w:rsidRPr="0074261F">
        <w:rPr>
          <w:rFonts w:ascii="Palatino Linotype" w:hAnsi="Palatino Linotype"/>
          <w:i/>
          <w:sz w:val="18"/>
          <w:szCs w:val="18"/>
        </w:rPr>
        <w:t>https://www.osfem.gob.mx/04_Iconografia/Ent_Fisc/Doc_Apoy/doc/2022/03_Instr1.pdf</w:t>
      </w:r>
    </w:p>
  </w:footnote>
  <w:footnote w:id="6">
    <w:p w14:paraId="38A3C30E" w14:textId="77777777" w:rsidR="004B6C86" w:rsidRPr="00615F8D" w:rsidRDefault="004B6C86" w:rsidP="00D946E4">
      <w:pPr>
        <w:pStyle w:val="Textonotapie"/>
        <w:rPr>
          <w:rFonts w:ascii="Palatino Linotype" w:hAnsi="Palatino Linotype"/>
          <w:i/>
          <w:sz w:val="16"/>
          <w:szCs w:val="16"/>
        </w:rPr>
      </w:pPr>
      <w:r>
        <w:rPr>
          <w:rStyle w:val="Refdenotaalpie"/>
        </w:rPr>
        <w:footnoteRef/>
      </w:r>
      <w:r>
        <w:t xml:space="preserve"> </w:t>
      </w:r>
      <w:r>
        <w:rPr>
          <w:rFonts w:ascii="Palatino Linotype" w:hAnsi="Palatino Linotype"/>
          <w:sz w:val="16"/>
          <w:szCs w:val="16"/>
        </w:rPr>
        <w:t xml:space="preserve">Consultable en: </w:t>
      </w:r>
      <w:r w:rsidRPr="00BC524C">
        <w:rPr>
          <w:rFonts w:ascii="Palatino Linotype" w:hAnsi="Palatino Linotype"/>
          <w:i/>
          <w:sz w:val="16"/>
          <w:szCs w:val="16"/>
        </w:rPr>
        <w:t xml:space="preserve"> http://legislacion.edomex.gob.mx/sites/legislacion.edomex.gob.mx/files/files/pdf/ley/vig/leyvig192.pdf</w:t>
      </w:r>
    </w:p>
  </w:footnote>
  <w:footnote w:id="7">
    <w:p w14:paraId="2D113B6A" w14:textId="74724FC1" w:rsidR="004B6C86" w:rsidRPr="00EF69FC" w:rsidRDefault="004B6C86">
      <w:pPr>
        <w:pStyle w:val="Textonotapie"/>
        <w:rPr>
          <w:rFonts w:ascii="Palatino Linotype" w:hAnsi="Palatino Linotype"/>
          <w:i/>
          <w:sz w:val="18"/>
          <w:szCs w:val="18"/>
        </w:rPr>
      </w:pPr>
      <w:r>
        <w:rPr>
          <w:rStyle w:val="Refdenotaalpie"/>
        </w:rPr>
        <w:footnoteRef/>
      </w:r>
      <w:r>
        <w:t xml:space="preserve"> </w:t>
      </w:r>
      <w:r w:rsidRPr="00EF69FC">
        <w:rPr>
          <w:rFonts w:ascii="Palatino Linotype" w:hAnsi="Palatino Linotype"/>
          <w:i/>
          <w:sz w:val="18"/>
          <w:szCs w:val="18"/>
        </w:rPr>
        <w:t>https://www.excelsior.com.mx/comunidad/lanzan-convocatoria-para-contratar-nuevos-policias-en-chalco/1517202</w:t>
      </w:r>
    </w:p>
  </w:footnote>
  <w:footnote w:id="8">
    <w:p w14:paraId="6C84A9C6" w14:textId="44865AAF" w:rsidR="004B6C86" w:rsidRPr="00F276CF" w:rsidRDefault="004B6C86">
      <w:pPr>
        <w:pStyle w:val="Textonotapie"/>
        <w:rPr>
          <w:rFonts w:ascii="Palatino Linotype" w:hAnsi="Palatino Linotype"/>
          <w:i/>
        </w:rPr>
      </w:pPr>
      <w:r>
        <w:rPr>
          <w:rStyle w:val="Refdenotaalpie"/>
        </w:rPr>
        <w:footnoteRef/>
      </w:r>
      <w:r>
        <w:t xml:space="preserve"> </w:t>
      </w:r>
      <w:r w:rsidRPr="00F276CF">
        <w:rPr>
          <w:rFonts w:ascii="Palatino Linotype" w:hAnsi="Palatino Linotype"/>
          <w:i/>
        </w:rPr>
        <w:t>https://legislacion.edomex.gob.mx/sites/legislacion.edomex.gob.mx/files/files/pdf/bdo/bdo2023/bdo020.pdf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4B6C86"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76A94518" w:rsidR="004B6C86" w:rsidRPr="0010196A" w:rsidRDefault="004B6C86"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4B6C86" w:rsidRPr="008F2CCC" w14:paraId="1F097D8A" w14:textId="77777777" w:rsidTr="005F31DE">
      <w:tc>
        <w:tcPr>
          <w:tcW w:w="2977" w:type="dxa"/>
          <w:vMerge w:val="restart"/>
        </w:tcPr>
        <w:p w14:paraId="1F780A0C" w14:textId="1EFF25F4" w:rsidR="004B6C86" w:rsidRPr="008F2CCC" w:rsidRDefault="004B6C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4B6C86" w:rsidRPr="00664658" w:rsidRDefault="004B6C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5DB34A3C" w:rsidR="004B6C86" w:rsidRPr="00664658" w:rsidRDefault="004B6C86" w:rsidP="00722E4E">
          <w:pPr>
            <w:jc w:val="both"/>
            <w:rPr>
              <w:rFonts w:ascii="Palatino Linotype" w:hAnsi="Palatino Linotype"/>
              <w:b/>
              <w:sz w:val="22"/>
              <w:szCs w:val="22"/>
              <w:lang w:val="es-ES_tradnl"/>
            </w:rPr>
          </w:pPr>
          <w:r>
            <w:rPr>
              <w:rFonts w:ascii="Palatino Linotype" w:hAnsi="Palatino Linotype"/>
              <w:b/>
              <w:sz w:val="22"/>
              <w:szCs w:val="22"/>
              <w:lang w:val="es-ES_tradnl"/>
            </w:rPr>
            <w:t>12397</w:t>
          </w:r>
          <w:r w:rsidRPr="00A9204E">
            <w:rPr>
              <w:rFonts w:ascii="Palatino Linotype" w:hAnsi="Palatino Linotype"/>
              <w:b/>
              <w:sz w:val="22"/>
              <w:szCs w:val="22"/>
              <w:lang w:val="es-ES_tradnl"/>
            </w:rPr>
            <w:t>/INFOEM/IP/RR/2022</w:t>
          </w:r>
        </w:p>
      </w:tc>
    </w:tr>
    <w:tr w:rsidR="004B6C86" w:rsidRPr="008F2CCC" w14:paraId="049677A3" w14:textId="77777777" w:rsidTr="005F31DE">
      <w:tc>
        <w:tcPr>
          <w:tcW w:w="2977" w:type="dxa"/>
          <w:vMerge/>
        </w:tcPr>
        <w:p w14:paraId="4A21EAC1" w14:textId="5C1F145E" w:rsidR="004B6C86" w:rsidRPr="008F2CCC" w:rsidRDefault="004B6C86" w:rsidP="00085F27">
          <w:pPr>
            <w:rPr>
              <w:rFonts w:ascii="Palatino Linotype" w:hAnsi="Palatino Linotype"/>
              <w:b/>
              <w:sz w:val="22"/>
              <w:szCs w:val="22"/>
              <w:lang w:val="es-ES_tradnl"/>
            </w:rPr>
          </w:pPr>
        </w:p>
      </w:tc>
      <w:tc>
        <w:tcPr>
          <w:tcW w:w="2552" w:type="dxa"/>
          <w:shd w:val="clear" w:color="auto" w:fill="auto"/>
        </w:tcPr>
        <w:p w14:paraId="1237BCDE" w14:textId="77777777" w:rsidR="004B6C86" w:rsidRPr="00664658" w:rsidRDefault="004B6C86"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59ADA7E" w:rsidR="004B6C86" w:rsidRPr="00D41D47" w:rsidRDefault="004B6C86" w:rsidP="00722E4E">
          <w:pPr>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4B6C86" w:rsidRPr="008F2CCC" w14:paraId="72CD087D" w14:textId="77777777" w:rsidTr="005F31DE">
      <w:trPr>
        <w:trHeight w:val="228"/>
      </w:trPr>
      <w:tc>
        <w:tcPr>
          <w:tcW w:w="2977" w:type="dxa"/>
          <w:vMerge/>
        </w:tcPr>
        <w:p w14:paraId="1B78656F" w14:textId="01E6F6F6" w:rsidR="004B6C86" w:rsidRPr="008F2CCC" w:rsidRDefault="004B6C86" w:rsidP="00085F27">
          <w:pPr>
            <w:rPr>
              <w:rFonts w:ascii="Palatino Linotype" w:hAnsi="Palatino Linotype"/>
              <w:b/>
              <w:sz w:val="22"/>
              <w:szCs w:val="22"/>
              <w:lang w:val="es-ES_tradnl"/>
            </w:rPr>
          </w:pPr>
        </w:p>
      </w:tc>
      <w:tc>
        <w:tcPr>
          <w:tcW w:w="2552" w:type="dxa"/>
          <w:shd w:val="clear" w:color="auto" w:fill="auto"/>
        </w:tcPr>
        <w:p w14:paraId="74D81628" w14:textId="05FE44B5" w:rsidR="004B6C86" w:rsidRPr="00664658" w:rsidRDefault="004B6C86"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4B6C86" w:rsidRPr="00664658" w:rsidRDefault="004B6C86"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B6C86" w:rsidRPr="0010196A" w:rsidRDefault="004B6C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6C4EF9B0" w:rsidR="004B6C86" w:rsidRPr="0010196A" w:rsidRDefault="000000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4B6C86" w:rsidRPr="008F2CCC" w14:paraId="6ABABA57" w14:textId="77777777" w:rsidTr="005F31DE">
      <w:tc>
        <w:tcPr>
          <w:tcW w:w="4253" w:type="dxa"/>
          <w:vMerge w:val="restart"/>
          <w:shd w:val="clear" w:color="auto" w:fill="auto"/>
        </w:tcPr>
        <w:p w14:paraId="6AA376CC" w14:textId="139DA696" w:rsidR="004B6C86" w:rsidRPr="008F2CCC" w:rsidRDefault="004B6C86"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4B6C86" w:rsidRPr="008F2CCC" w:rsidRDefault="004B6C86"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6A4F40B9" w:rsidR="004B6C86" w:rsidRPr="008F2CCC" w:rsidRDefault="004B6C86" w:rsidP="00722E4E">
          <w:pPr>
            <w:jc w:val="both"/>
            <w:rPr>
              <w:rFonts w:ascii="Palatino Linotype" w:hAnsi="Palatino Linotype"/>
              <w:b/>
              <w:sz w:val="22"/>
              <w:szCs w:val="22"/>
              <w:lang w:val="es-ES_tradnl"/>
            </w:rPr>
          </w:pPr>
          <w:r>
            <w:rPr>
              <w:rFonts w:ascii="Palatino Linotype" w:hAnsi="Palatino Linotype"/>
              <w:b/>
              <w:sz w:val="22"/>
              <w:szCs w:val="22"/>
              <w:lang w:val="es-ES_tradnl"/>
            </w:rPr>
            <w:t>12397</w:t>
          </w:r>
          <w:r w:rsidRPr="00A9204E">
            <w:rPr>
              <w:rFonts w:ascii="Palatino Linotype" w:hAnsi="Palatino Linotype"/>
              <w:b/>
              <w:sz w:val="22"/>
              <w:szCs w:val="22"/>
              <w:lang w:val="es-ES_tradnl"/>
            </w:rPr>
            <w:t>/INFOEM/IP/RR/2022</w:t>
          </w:r>
        </w:p>
      </w:tc>
    </w:tr>
    <w:tr w:rsidR="004B6C86" w:rsidRPr="008F2CCC" w14:paraId="3B45FB53" w14:textId="77777777" w:rsidTr="005F31DE">
      <w:tc>
        <w:tcPr>
          <w:tcW w:w="4253" w:type="dxa"/>
          <w:vMerge/>
          <w:shd w:val="clear" w:color="auto" w:fill="auto"/>
        </w:tcPr>
        <w:p w14:paraId="188B82EF" w14:textId="77777777" w:rsidR="004B6C86" w:rsidRPr="008F2CCC" w:rsidRDefault="004B6C86" w:rsidP="007A5836">
          <w:pPr>
            <w:rPr>
              <w:rFonts w:ascii="Palatino Linotype" w:hAnsi="Palatino Linotype"/>
              <w:b/>
              <w:sz w:val="22"/>
              <w:szCs w:val="22"/>
              <w:lang w:val="es-ES_tradnl"/>
            </w:rPr>
          </w:pPr>
        </w:p>
      </w:tc>
      <w:tc>
        <w:tcPr>
          <w:tcW w:w="2552" w:type="dxa"/>
          <w:shd w:val="clear" w:color="auto" w:fill="auto"/>
        </w:tcPr>
        <w:p w14:paraId="3B2AD0CF" w14:textId="77777777" w:rsidR="004B6C86" w:rsidRPr="008F2CCC" w:rsidRDefault="004B6C86"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6C557323" w:rsidR="004B6C86" w:rsidRPr="00722E4E" w:rsidRDefault="00E26B4C" w:rsidP="00D66460">
          <w:pPr>
            <w:jc w:val="both"/>
            <w:rPr>
              <w:rFonts w:ascii="Arial" w:hAnsi="Arial" w:cs="Arial"/>
              <w:b/>
              <w:bCs/>
              <w:sz w:val="15"/>
              <w:szCs w:val="15"/>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4B6C86" w:rsidRPr="00085F27" w14:paraId="28A493EB" w14:textId="77777777" w:rsidTr="005F31DE">
      <w:trPr>
        <w:trHeight w:val="228"/>
      </w:trPr>
      <w:tc>
        <w:tcPr>
          <w:tcW w:w="4253" w:type="dxa"/>
          <w:vMerge/>
          <w:shd w:val="clear" w:color="auto" w:fill="auto"/>
        </w:tcPr>
        <w:p w14:paraId="06C77D31" w14:textId="77777777" w:rsidR="004B6C86" w:rsidRPr="008F2CCC" w:rsidRDefault="004B6C86" w:rsidP="007A5836">
          <w:pPr>
            <w:rPr>
              <w:rFonts w:ascii="Palatino Linotype" w:hAnsi="Palatino Linotype"/>
              <w:b/>
              <w:sz w:val="22"/>
              <w:szCs w:val="22"/>
              <w:lang w:val="es-ES_tradnl"/>
            </w:rPr>
          </w:pPr>
        </w:p>
      </w:tc>
      <w:tc>
        <w:tcPr>
          <w:tcW w:w="2552" w:type="dxa"/>
          <w:shd w:val="clear" w:color="auto" w:fill="auto"/>
        </w:tcPr>
        <w:p w14:paraId="2E1A72B4" w14:textId="77777777" w:rsidR="004B6C86" w:rsidRPr="008F2CCC" w:rsidRDefault="004B6C86"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2E8528D8" w:rsidR="004B6C86" w:rsidRPr="00085F27" w:rsidRDefault="004B6C86" w:rsidP="00722E4E">
          <w:pPr>
            <w:jc w:val="both"/>
            <w:rPr>
              <w:rFonts w:ascii="Palatino Linotype" w:hAnsi="Palatino Linotype"/>
              <w:b/>
              <w:sz w:val="22"/>
              <w:szCs w:val="22"/>
              <w:lang w:val="es-ES_tradnl"/>
            </w:rPr>
          </w:pPr>
          <w:r w:rsidRPr="00FB45EC">
            <w:rPr>
              <w:rFonts w:ascii="Palatino Linotype" w:hAnsi="Palatino Linotype"/>
              <w:b/>
              <w:sz w:val="22"/>
              <w:szCs w:val="22"/>
              <w:lang w:val="es-ES_tradnl"/>
            </w:rPr>
            <w:t xml:space="preserve">Ayuntamiento de </w:t>
          </w:r>
          <w:r>
            <w:rPr>
              <w:rFonts w:ascii="Palatino Linotype" w:hAnsi="Palatino Linotype"/>
              <w:b/>
              <w:sz w:val="22"/>
              <w:szCs w:val="22"/>
              <w:lang w:val="es-ES_tradnl"/>
            </w:rPr>
            <w:t>Chalco</w:t>
          </w:r>
        </w:p>
      </w:tc>
    </w:tr>
    <w:tr w:rsidR="004B6C86" w:rsidRPr="008F2CCC" w14:paraId="0F114FF0" w14:textId="77777777" w:rsidTr="005F31DE">
      <w:tc>
        <w:tcPr>
          <w:tcW w:w="4253" w:type="dxa"/>
          <w:vMerge/>
          <w:shd w:val="clear" w:color="auto" w:fill="auto"/>
        </w:tcPr>
        <w:p w14:paraId="4CCB64BA" w14:textId="77777777" w:rsidR="004B6C86" w:rsidRPr="008F2CCC" w:rsidRDefault="004B6C86" w:rsidP="00A2780F">
          <w:pPr>
            <w:rPr>
              <w:rFonts w:ascii="Palatino Linotype" w:hAnsi="Palatino Linotype"/>
              <w:b/>
              <w:sz w:val="22"/>
              <w:szCs w:val="22"/>
              <w:lang w:val="es-ES_tradnl"/>
            </w:rPr>
          </w:pPr>
        </w:p>
      </w:tc>
      <w:tc>
        <w:tcPr>
          <w:tcW w:w="2552" w:type="dxa"/>
          <w:shd w:val="clear" w:color="auto" w:fill="auto"/>
        </w:tcPr>
        <w:p w14:paraId="31E422EA" w14:textId="0B158FD7" w:rsidR="004B6C86" w:rsidRPr="008F2CCC" w:rsidRDefault="004B6C86"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4B6C86" w:rsidRPr="008F2CCC" w:rsidRDefault="004B6C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4B6C86" w:rsidRPr="0010196A" w:rsidRDefault="004B6C8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E60339"/>
    <w:multiLevelType w:val="hybridMultilevel"/>
    <w:tmpl w:val="8C2E4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3F14D5"/>
    <w:multiLevelType w:val="hybridMultilevel"/>
    <w:tmpl w:val="E09423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AD66C70"/>
    <w:multiLevelType w:val="hybridMultilevel"/>
    <w:tmpl w:val="785C0176"/>
    <w:lvl w:ilvl="0" w:tplc="D700925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38E593D"/>
    <w:multiLevelType w:val="hybridMultilevel"/>
    <w:tmpl w:val="A33A7C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21B8E"/>
    <w:multiLevelType w:val="hybridMultilevel"/>
    <w:tmpl w:val="9CFCD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C85111"/>
    <w:multiLevelType w:val="hybridMultilevel"/>
    <w:tmpl w:val="E09423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3" w15:restartNumberingAfterBreak="0">
    <w:nsid w:val="2DBC5152"/>
    <w:multiLevelType w:val="hybridMultilevel"/>
    <w:tmpl w:val="11DEC670"/>
    <w:lvl w:ilvl="0" w:tplc="2DA6B7D6">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18"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156644"/>
    <w:multiLevelType w:val="hybridMultilevel"/>
    <w:tmpl w:val="3A3EE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854D53"/>
    <w:multiLevelType w:val="hybridMultilevel"/>
    <w:tmpl w:val="D0B2B1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AF69F6"/>
    <w:multiLevelType w:val="hybridMultilevel"/>
    <w:tmpl w:val="A97EFB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9FA1411"/>
    <w:multiLevelType w:val="hybridMultilevel"/>
    <w:tmpl w:val="D0B2B1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A152F0"/>
    <w:multiLevelType w:val="hybridMultilevel"/>
    <w:tmpl w:val="EBC46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3A4731"/>
    <w:multiLevelType w:val="hybridMultilevel"/>
    <w:tmpl w:val="D0B2B1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742066"/>
    <w:multiLevelType w:val="hybridMultilevel"/>
    <w:tmpl w:val="377015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0"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5E3AED"/>
    <w:multiLevelType w:val="hybridMultilevel"/>
    <w:tmpl w:val="28640454"/>
    <w:lvl w:ilvl="0" w:tplc="7B28542A">
      <w:start w:val="1"/>
      <w:numFmt w:val="decimal"/>
      <w:lvlText w:val="%1."/>
      <w:lvlJc w:val="left"/>
      <w:pPr>
        <w:ind w:left="816" w:hanging="456"/>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95063265">
    <w:abstractNumId w:val="15"/>
  </w:num>
  <w:num w:numId="2" w16cid:durableId="1666473666">
    <w:abstractNumId w:val="10"/>
  </w:num>
  <w:num w:numId="3" w16cid:durableId="823014448">
    <w:abstractNumId w:val="30"/>
  </w:num>
  <w:num w:numId="4" w16cid:durableId="875965822">
    <w:abstractNumId w:val="7"/>
  </w:num>
  <w:num w:numId="5" w16cid:durableId="2006738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5351628">
    <w:abstractNumId w:val="4"/>
  </w:num>
  <w:num w:numId="7" w16cid:durableId="637538994">
    <w:abstractNumId w:val="9"/>
  </w:num>
  <w:num w:numId="8" w16cid:durableId="124199330">
    <w:abstractNumId w:val="18"/>
  </w:num>
  <w:num w:numId="9" w16cid:durableId="91828859">
    <w:abstractNumId w:val="34"/>
  </w:num>
  <w:num w:numId="10" w16cid:durableId="1578203396">
    <w:abstractNumId w:val="17"/>
  </w:num>
  <w:num w:numId="11" w16cid:durableId="1582333376">
    <w:abstractNumId w:val="23"/>
  </w:num>
  <w:num w:numId="12" w16cid:durableId="681126558">
    <w:abstractNumId w:val="6"/>
  </w:num>
  <w:num w:numId="13" w16cid:durableId="956375987">
    <w:abstractNumId w:val="27"/>
  </w:num>
  <w:num w:numId="14" w16cid:durableId="998383801">
    <w:abstractNumId w:val="21"/>
  </w:num>
  <w:num w:numId="15" w16cid:durableId="1606962185">
    <w:abstractNumId w:val="2"/>
  </w:num>
  <w:num w:numId="16" w16cid:durableId="4693259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6760576">
    <w:abstractNumId w:val="26"/>
  </w:num>
  <w:num w:numId="18" w16cid:durableId="1721902933">
    <w:abstractNumId w:val="16"/>
  </w:num>
  <w:num w:numId="19" w16cid:durableId="1027216311">
    <w:abstractNumId w:val="14"/>
  </w:num>
  <w:num w:numId="20" w16cid:durableId="789396873">
    <w:abstractNumId w:val="19"/>
  </w:num>
  <w:num w:numId="21" w16cid:durableId="1737239334">
    <w:abstractNumId w:val="31"/>
  </w:num>
  <w:num w:numId="22" w16cid:durableId="752161747">
    <w:abstractNumId w:val="8"/>
  </w:num>
  <w:num w:numId="23" w16cid:durableId="2046173213">
    <w:abstractNumId w:val="13"/>
  </w:num>
  <w:num w:numId="24" w16cid:durableId="521666870">
    <w:abstractNumId w:val="20"/>
  </w:num>
  <w:num w:numId="25" w16cid:durableId="732777563">
    <w:abstractNumId w:val="24"/>
  </w:num>
  <w:num w:numId="26" w16cid:durableId="515777100">
    <w:abstractNumId w:val="28"/>
  </w:num>
  <w:num w:numId="27" w16cid:durableId="707337714">
    <w:abstractNumId w:val="32"/>
  </w:num>
  <w:num w:numId="28" w16cid:durableId="514418264">
    <w:abstractNumId w:val="22"/>
  </w:num>
  <w:num w:numId="29" w16cid:durableId="90393743">
    <w:abstractNumId w:val="11"/>
  </w:num>
  <w:num w:numId="30" w16cid:durableId="4336700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735370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92794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92290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32278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4217474">
    <w:abstractNumId w:val="33"/>
  </w:num>
  <w:num w:numId="36" w16cid:durableId="371737458">
    <w:abstractNumId w:val="3"/>
  </w:num>
  <w:num w:numId="37" w16cid:durableId="16004790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62B"/>
    <w:rsid w:val="00012A00"/>
    <w:rsid w:val="00012E09"/>
    <w:rsid w:val="00013023"/>
    <w:rsid w:val="00013986"/>
    <w:rsid w:val="00013EBF"/>
    <w:rsid w:val="000142C0"/>
    <w:rsid w:val="00014C4D"/>
    <w:rsid w:val="00014E91"/>
    <w:rsid w:val="00015651"/>
    <w:rsid w:val="00015BBF"/>
    <w:rsid w:val="00015DDC"/>
    <w:rsid w:val="000160C6"/>
    <w:rsid w:val="00016A2B"/>
    <w:rsid w:val="000171D8"/>
    <w:rsid w:val="00017746"/>
    <w:rsid w:val="0001795A"/>
    <w:rsid w:val="0001796B"/>
    <w:rsid w:val="00017EBE"/>
    <w:rsid w:val="000201A5"/>
    <w:rsid w:val="000206D3"/>
    <w:rsid w:val="00020921"/>
    <w:rsid w:val="00020BD7"/>
    <w:rsid w:val="00020C9F"/>
    <w:rsid w:val="00020FB5"/>
    <w:rsid w:val="00021F54"/>
    <w:rsid w:val="00022013"/>
    <w:rsid w:val="00022350"/>
    <w:rsid w:val="00022409"/>
    <w:rsid w:val="000225F4"/>
    <w:rsid w:val="00022A73"/>
    <w:rsid w:val="00022DCF"/>
    <w:rsid w:val="00022E8B"/>
    <w:rsid w:val="00023233"/>
    <w:rsid w:val="000240BA"/>
    <w:rsid w:val="000244C6"/>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247A"/>
    <w:rsid w:val="000333BC"/>
    <w:rsid w:val="0003355B"/>
    <w:rsid w:val="000336D0"/>
    <w:rsid w:val="000337B3"/>
    <w:rsid w:val="000339B9"/>
    <w:rsid w:val="00033AF8"/>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0CD1"/>
    <w:rsid w:val="000613E3"/>
    <w:rsid w:val="000618EE"/>
    <w:rsid w:val="00061D4C"/>
    <w:rsid w:val="00061E9B"/>
    <w:rsid w:val="00061EB4"/>
    <w:rsid w:val="00062086"/>
    <w:rsid w:val="00062501"/>
    <w:rsid w:val="0006258E"/>
    <w:rsid w:val="00062793"/>
    <w:rsid w:val="000628AA"/>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5D7C"/>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076"/>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D2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7"/>
    <w:rsid w:val="000E3C5C"/>
    <w:rsid w:val="000E46D9"/>
    <w:rsid w:val="000E558F"/>
    <w:rsid w:val="000E5592"/>
    <w:rsid w:val="000E5C93"/>
    <w:rsid w:val="000E6210"/>
    <w:rsid w:val="000E6341"/>
    <w:rsid w:val="000E68DA"/>
    <w:rsid w:val="000E6C51"/>
    <w:rsid w:val="000E7182"/>
    <w:rsid w:val="000E71A3"/>
    <w:rsid w:val="000E72D5"/>
    <w:rsid w:val="000E74AC"/>
    <w:rsid w:val="000E7717"/>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1FD4"/>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6DFA"/>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2CC"/>
    <w:rsid w:val="001425F5"/>
    <w:rsid w:val="001433DD"/>
    <w:rsid w:val="00144BB9"/>
    <w:rsid w:val="0014538F"/>
    <w:rsid w:val="0014563B"/>
    <w:rsid w:val="00145F32"/>
    <w:rsid w:val="001460E7"/>
    <w:rsid w:val="00146317"/>
    <w:rsid w:val="001464A2"/>
    <w:rsid w:val="00146D8A"/>
    <w:rsid w:val="001471C8"/>
    <w:rsid w:val="0014732A"/>
    <w:rsid w:val="00147FCE"/>
    <w:rsid w:val="001509E0"/>
    <w:rsid w:val="00150B44"/>
    <w:rsid w:val="00150BAE"/>
    <w:rsid w:val="00150CF7"/>
    <w:rsid w:val="00151083"/>
    <w:rsid w:val="00151C8C"/>
    <w:rsid w:val="00151EC2"/>
    <w:rsid w:val="001528A8"/>
    <w:rsid w:val="00152D76"/>
    <w:rsid w:val="00152FDC"/>
    <w:rsid w:val="00153435"/>
    <w:rsid w:val="0015349A"/>
    <w:rsid w:val="00153F8E"/>
    <w:rsid w:val="001554A0"/>
    <w:rsid w:val="0015612E"/>
    <w:rsid w:val="0015620D"/>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909"/>
    <w:rsid w:val="00167D9D"/>
    <w:rsid w:val="00167E1D"/>
    <w:rsid w:val="00170043"/>
    <w:rsid w:val="001701E7"/>
    <w:rsid w:val="00170DE2"/>
    <w:rsid w:val="0017118A"/>
    <w:rsid w:val="0017174F"/>
    <w:rsid w:val="00171E23"/>
    <w:rsid w:val="00172612"/>
    <w:rsid w:val="0017265A"/>
    <w:rsid w:val="00172EC4"/>
    <w:rsid w:val="001731F5"/>
    <w:rsid w:val="00173465"/>
    <w:rsid w:val="001737DF"/>
    <w:rsid w:val="00173A70"/>
    <w:rsid w:val="00175155"/>
    <w:rsid w:val="00175590"/>
    <w:rsid w:val="00175682"/>
    <w:rsid w:val="001757B6"/>
    <w:rsid w:val="00175805"/>
    <w:rsid w:val="00175CC8"/>
    <w:rsid w:val="00175EBB"/>
    <w:rsid w:val="00175FE0"/>
    <w:rsid w:val="001761FD"/>
    <w:rsid w:val="001769F3"/>
    <w:rsid w:val="001779E0"/>
    <w:rsid w:val="00177BBD"/>
    <w:rsid w:val="00177BE5"/>
    <w:rsid w:val="00177E7F"/>
    <w:rsid w:val="00177F5F"/>
    <w:rsid w:val="00180098"/>
    <w:rsid w:val="00181250"/>
    <w:rsid w:val="0018132A"/>
    <w:rsid w:val="00181D67"/>
    <w:rsid w:val="00182009"/>
    <w:rsid w:val="001821FD"/>
    <w:rsid w:val="001825CC"/>
    <w:rsid w:val="001826A7"/>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6AD"/>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517"/>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7F"/>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56E"/>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665"/>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BB3"/>
    <w:rsid w:val="00255F02"/>
    <w:rsid w:val="00256CEB"/>
    <w:rsid w:val="00257594"/>
    <w:rsid w:val="0025785D"/>
    <w:rsid w:val="00257FDC"/>
    <w:rsid w:val="00260B80"/>
    <w:rsid w:val="00260C82"/>
    <w:rsid w:val="00260FDA"/>
    <w:rsid w:val="002610E1"/>
    <w:rsid w:val="00261AD7"/>
    <w:rsid w:val="00261CF4"/>
    <w:rsid w:val="00261D25"/>
    <w:rsid w:val="00263BFE"/>
    <w:rsid w:val="002653BD"/>
    <w:rsid w:val="00265CEC"/>
    <w:rsid w:val="00265D9D"/>
    <w:rsid w:val="00265F1F"/>
    <w:rsid w:val="00266049"/>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0804"/>
    <w:rsid w:val="0028167B"/>
    <w:rsid w:val="00281AA4"/>
    <w:rsid w:val="0028266C"/>
    <w:rsid w:val="00282679"/>
    <w:rsid w:val="00283424"/>
    <w:rsid w:val="002843D9"/>
    <w:rsid w:val="0028546D"/>
    <w:rsid w:val="00285F29"/>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2D8"/>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676"/>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B52"/>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4C24"/>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5673"/>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7FB"/>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B5C"/>
    <w:rsid w:val="00342E62"/>
    <w:rsid w:val="00342F46"/>
    <w:rsid w:val="003434BE"/>
    <w:rsid w:val="00343E6F"/>
    <w:rsid w:val="003442CD"/>
    <w:rsid w:val="003442F9"/>
    <w:rsid w:val="00345471"/>
    <w:rsid w:val="003455EA"/>
    <w:rsid w:val="00345C38"/>
    <w:rsid w:val="003464F8"/>
    <w:rsid w:val="003473CE"/>
    <w:rsid w:val="003474F9"/>
    <w:rsid w:val="00347681"/>
    <w:rsid w:val="003478EC"/>
    <w:rsid w:val="00347A55"/>
    <w:rsid w:val="00350FCE"/>
    <w:rsid w:val="003514BF"/>
    <w:rsid w:val="003514FF"/>
    <w:rsid w:val="00351CDC"/>
    <w:rsid w:val="00351EE9"/>
    <w:rsid w:val="00351F0F"/>
    <w:rsid w:val="0035219E"/>
    <w:rsid w:val="003524B2"/>
    <w:rsid w:val="003526CF"/>
    <w:rsid w:val="00352D8A"/>
    <w:rsid w:val="00353134"/>
    <w:rsid w:val="00353139"/>
    <w:rsid w:val="00353174"/>
    <w:rsid w:val="0035322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A25"/>
    <w:rsid w:val="00374B8F"/>
    <w:rsid w:val="00374CA1"/>
    <w:rsid w:val="00375362"/>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274"/>
    <w:rsid w:val="00384EC1"/>
    <w:rsid w:val="00385020"/>
    <w:rsid w:val="003850EC"/>
    <w:rsid w:val="003852EA"/>
    <w:rsid w:val="003853C8"/>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42E"/>
    <w:rsid w:val="003A0091"/>
    <w:rsid w:val="003A021D"/>
    <w:rsid w:val="003A04C3"/>
    <w:rsid w:val="003A097E"/>
    <w:rsid w:val="003A0D57"/>
    <w:rsid w:val="003A0EC4"/>
    <w:rsid w:val="003A10A9"/>
    <w:rsid w:val="003A1C98"/>
    <w:rsid w:val="003A1DFE"/>
    <w:rsid w:val="003A228E"/>
    <w:rsid w:val="003A2718"/>
    <w:rsid w:val="003A27ED"/>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65"/>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1A0A"/>
    <w:rsid w:val="003C20B9"/>
    <w:rsid w:val="003C22CD"/>
    <w:rsid w:val="003C2568"/>
    <w:rsid w:val="003C3006"/>
    <w:rsid w:val="003C3640"/>
    <w:rsid w:val="003C39C1"/>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A25"/>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DDD"/>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56E"/>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A86"/>
    <w:rsid w:val="00416EBA"/>
    <w:rsid w:val="00417988"/>
    <w:rsid w:val="00417DEC"/>
    <w:rsid w:val="00420E57"/>
    <w:rsid w:val="00420F39"/>
    <w:rsid w:val="0042113C"/>
    <w:rsid w:val="004222D4"/>
    <w:rsid w:val="0042243E"/>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16A0"/>
    <w:rsid w:val="00452910"/>
    <w:rsid w:val="00453185"/>
    <w:rsid w:val="004536A9"/>
    <w:rsid w:val="0045460F"/>
    <w:rsid w:val="00454B3A"/>
    <w:rsid w:val="00455095"/>
    <w:rsid w:val="00455213"/>
    <w:rsid w:val="00455350"/>
    <w:rsid w:val="0045547E"/>
    <w:rsid w:val="0045669F"/>
    <w:rsid w:val="00456EDA"/>
    <w:rsid w:val="00457335"/>
    <w:rsid w:val="00457A14"/>
    <w:rsid w:val="00457BB8"/>
    <w:rsid w:val="00457EEE"/>
    <w:rsid w:val="00460083"/>
    <w:rsid w:val="0046069A"/>
    <w:rsid w:val="00460A6E"/>
    <w:rsid w:val="00462556"/>
    <w:rsid w:val="00462595"/>
    <w:rsid w:val="00462B07"/>
    <w:rsid w:val="00462BCF"/>
    <w:rsid w:val="004631D8"/>
    <w:rsid w:val="004633DA"/>
    <w:rsid w:val="004639C1"/>
    <w:rsid w:val="00463FD6"/>
    <w:rsid w:val="00464E47"/>
    <w:rsid w:val="0046557C"/>
    <w:rsid w:val="004656C4"/>
    <w:rsid w:val="0046579B"/>
    <w:rsid w:val="00465A64"/>
    <w:rsid w:val="00466005"/>
    <w:rsid w:val="004662B2"/>
    <w:rsid w:val="00466E30"/>
    <w:rsid w:val="004672B1"/>
    <w:rsid w:val="004678F1"/>
    <w:rsid w:val="00467D20"/>
    <w:rsid w:val="00467FDD"/>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4884"/>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75C"/>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6C86"/>
    <w:rsid w:val="004B705B"/>
    <w:rsid w:val="004B7285"/>
    <w:rsid w:val="004B7691"/>
    <w:rsid w:val="004B7782"/>
    <w:rsid w:val="004B7AE7"/>
    <w:rsid w:val="004B7EDD"/>
    <w:rsid w:val="004C02C6"/>
    <w:rsid w:val="004C060B"/>
    <w:rsid w:val="004C0779"/>
    <w:rsid w:val="004C1393"/>
    <w:rsid w:val="004C1AE2"/>
    <w:rsid w:val="004C202E"/>
    <w:rsid w:val="004C2719"/>
    <w:rsid w:val="004C3423"/>
    <w:rsid w:val="004C4245"/>
    <w:rsid w:val="004C45EE"/>
    <w:rsid w:val="004C498A"/>
    <w:rsid w:val="004C597A"/>
    <w:rsid w:val="004C5CF9"/>
    <w:rsid w:val="004C5DF9"/>
    <w:rsid w:val="004C6089"/>
    <w:rsid w:val="004C64C2"/>
    <w:rsid w:val="004C652E"/>
    <w:rsid w:val="004C7286"/>
    <w:rsid w:val="004C7461"/>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1494"/>
    <w:rsid w:val="004E1740"/>
    <w:rsid w:val="004E2035"/>
    <w:rsid w:val="004E2BAD"/>
    <w:rsid w:val="004E2E1D"/>
    <w:rsid w:val="004E2FC6"/>
    <w:rsid w:val="004E33F5"/>
    <w:rsid w:val="004E3429"/>
    <w:rsid w:val="004E34E5"/>
    <w:rsid w:val="004E350B"/>
    <w:rsid w:val="004E35E4"/>
    <w:rsid w:val="004E38AF"/>
    <w:rsid w:val="004E3C1C"/>
    <w:rsid w:val="004E4332"/>
    <w:rsid w:val="004E49DF"/>
    <w:rsid w:val="004E52F4"/>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7A0"/>
    <w:rsid w:val="004F73FB"/>
    <w:rsid w:val="004F758D"/>
    <w:rsid w:val="004F768B"/>
    <w:rsid w:val="004F7BFF"/>
    <w:rsid w:val="005003FA"/>
    <w:rsid w:val="00500B8C"/>
    <w:rsid w:val="005010A4"/>
    <w:rsid w:val="005017C0"/>
    <w:rsid w:val="00501881"/>
    <w:rsid w:val="00502DA2"/>
    <w:rsid w:val="00502E1B"/>
    <w:rsid w:val="00502F43"/>
    <w:rsid w:val="005036D6"/>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13FF"/>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B7D"/>
    <w:rsid w:val="00535C13"/>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1A0"/>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1E85"/>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12"/>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55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5C46"/>
    <w:rsid w:val="005F65A5"/>
    <w:rsid w:val="005F6AA0"/>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164"/>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1C11"/>
    <w:rsid w:val="00621F8F"/>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45"/>
    <w:rsid w:val="00633A73"/>
    <w:rsid w:val="00633F63"/>
    <w:rsid w:val="00633FFC"/>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478D"/>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1CA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08E"/>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933"/>
    <w:rsid w:val="006B1DBD"/>
    <w:rsid w:val="006B1DC7"/>
    <w:rsid w:val="006B235C"/>
    <w:rsid w:val="006B28E8"/>
    <w:rsid w:val="006B298B"/>
    <w:rsid w:val="006B39E2"/>
    <w:rsid w:val="006B3F4F"/>
    <w:rsid w:val="006B4664"/>
    <w:rsid w:val="006B4B50"/>
    <w:rsid w:val="006B4B70"/>
    <w:rsid w:val="006B4F95"/>
    <w:rsid w:val="006B51F8"/>
    <w:rsid w:val="006B52AD"/>
    <w:rsid w:val="006B5857"/>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797"/>
    <w:rsid w:val="006C5127"/>
    <w:rsid w:val="006C53E6"/>
    <w:rsid w:val="006C56AC"/>
    <w:rsid w:val="006C5C5E"/>
    <w:rsid w:val="006C69FF"/>
    <w:rsid w:val="006C6A74"/>
    <w:rsid w:val="006C6E05"/>
    <w:rsid w:val="006C7581"/>
    <w:rsid w:val="006C767D"/>
    <w:rsid w:val="006C7BA9"/>
    <w:rsid w:val="006C7C6E"/>
    <w:rsid w:val="006D047D"/>
    <w:rsid w:val="006D071E"/>
    <w:rsid w:val="006D0C2A"/>
    <w:rsid w:val="006D0D92"/>
    <w:rsid w:val="006D0E52"/>
    <w:rsid w:val="006D1354"/>
    <w:rsid w:val="006D1488"/>
    <w:rsid w:val="006D1B0A"/>
    <w:rsid w:val="006D201B"/>
    <w:rsid w:val="006D2023"/>
    <w:rsid w:val="006D2625"/>
    <w:rsid w:val="006D28D7"/>
    <w:rsid w:val="006D2CA2"/>
    <w:rsid w:val="006D2D7F"/>
    <w:rsid w:val="006D3972"/>
    <w:rsid w:val="006D4392"/>
    <w:rsid w:val="006D485C"/>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2D03"/>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71"/>
    <w:rsid w:val="00712DF1"/>
    <w:rsid w:val="00712EE0"/>
    <w:rsid w:val="00713307"/>
    <w:rsid w:val="00713770"/>
    <w:rsid w:val="0071434B"/>
    <w:rsid w:val="007143E0"/>
    <w:rsid w:val="0071494D"/>
    <w:rsid w:val="0071530B"/>
    <w:rsid w:val="00715751"/>
    <w:rsid w:val="00716124"/>
    <w:rsid w:val="007161A6"/>
    <w:rsid w:val="00716989"/>
    <w:rsid w:val="00716F76"/>
    <w:rsid w:val="0071714C"/>
    <w:rsid w:val="00717401"/>
    <w:rsid w:val="00717925"/>
    <w:rsid w:val="00717BD1"/>
    <w:rsid w:val="00720E0F"/>
    <w:rsid w:val="0072156F"/>
    <w:rsid w:val="00721A2F"/>
    <w:rsid w:val="00721D05"/>
    <w:rsid w:val="007220B8"/>
    <w:rsid w:val="007221C6"/>
    <w:rsid w:val="00722614"/>
    <w:rsid w:val="007226F6"/>
    <w:rsid w:val="00722E4E"/>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61F"/>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063"/>
    <w:rsid w:val="00754ECB"/>
    <w:rsid w:val="00755188"/>
    <w:rsid w:val="007552CD"/>
    <w:rsid w:val="007566BA"/>
    <w:rsid w:val="00756B7E"/>
    <w:rsid w:val="00756CF1"/>
    <w:rsid w:val="00756F19"/>
    <w:rsid w:val="00757056"/>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5919"/>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1C2"/>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13"/>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6D0E"/>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4D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1DA"/>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C7DB2"/>
    <w:rsid w:val="007D0CE4"/>
    <w:rsid w:val="007D0F53"/>
    <w:rsid w:val="007D11ED"/>
    <w:rsid w:val="007D1283"/>
    <w:rsid w:val="007D151C"/>
    <w:rsid w:val="007D158F"/>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52B"/>
    <w:rsid w:val="007E63B0"/>
    <w:rsid w:val="007E63E3"/>
    <w:rsid w:val="007E65A8"/>
    <w:rsid w:val="007E75A5"/>
    <w:rsid w:val="007E75EA"/>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03D"/>
    <w:rsid w:val="008059FF"/>
    <w:rsid w:val="00805A5B"/>
    <w:rsid w:val="00805CAE"/>
    <w:rsid w:val="00805E83"/>
    <w:rsid w:val="0080632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6F5"/>
    <w:rsid w:val="0081786A"/>
    <w:rsid w:val="008178E3"/>
    <w:rsid w:val="00817CC5"/>
    <w:rsid w:val="00817F88"/>
    <w:rsid w:val="00820488"/>
    <w:rsid w:val="00820B21"/>
    <w:rsid w:val="00820B9B"/>
    <w:rsid w:val="00820D1B"/>
    <w:rsid w:val="00821199"/>
    <w:rsid w:val="00822643"/>
    <w:rsid w:val="0082293F"/>
    <w:rsid w:val="008229B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6E8"/>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2C02"/>
    <w:rsid w:val="0087324A"/>
    <w:rsid w:val="008741A6"/>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6C14"/>
    <w:rsid w:val="008978A4"/>
    <w:rsid w:val="008A040A"/>
    <w:rsid w:val="008A0418"/>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78C5"/>
    <w:rsid w:val="008A7EC4"/>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AF8"/>
    <w:rsid w:val="008D2B26"/>
    <w:rsid w:val="008D326D"/>
    <w:rsid w:val="008D35D3"/>
    <w:rsid w:val="008D3FFE"/>
    <w:rsid w:val="008D420E"/>
    <w:rsid w:val="008D48AF"/>
    <w:rsid w:val="008D4B3D"/>
    <w:rsid w:val="008D4CA9"/>
    <w:rsid w:val="008D535D"/>
    <w:rsid w:val="008D5571"/>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ED9"/>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6DC"/>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9D9"/>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D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215F"/>
    <w:rsid w:val="0094237F"/>
    <w:rsid w:val="00942477"/>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50C3"/>
    <w:rsid w:val="009655D7"/>
    <w:rsid w:val="00965D0D"/>
    <w:rsid w:val="00965E02"/>
    <w:rsid w:val="00966451"/>
    <w:rsid w:val="009664D0"/>
    <w:rsid w:val="00966A73"/>
    <w:rsid w:val="00966DE4"/>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278"/>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0C0"/>
    <w:rsid w:val="009C1CDE"/>
    <w:rsid w:val="009C1FEF"/>
    <w:rsid w:val="009C20DE"/>
    <w:rsid w:val="009C2718"/>
    <w:rsid w:val="009C2BF8"/>
    <w:rsid w:val="009C2DCB"/>
    <w:rsid w:val="009C34D3"/>
    <w:rsid w:val="009C36D2"/>
    <w:rsid w:val="009C44F7"/>
    <w:rsid w:val="009C4EB4"/>
    <w:rsid w:val="009C5938"/>
    <w:rsid w:val="009C622E"/>
    <w:rsid w:val="009C6744"/>
    <w:rsid w:val="009C6DB0"/>
    <w:rsid w:val="009C6EAB"/>
    <w:rsid w:val="009C78BB"/>
    <w:rsid w:val="009D00C1"/>
    <w:rsid w:val="009D0ED6"/>
    <w:rsid w:val="009D0F71"/>
    <w:rsid w:val="009D11BE"/>
    <w:rsid w:val="009D1831"/>
    <w:rsid w:val="009D201E"/>
    <w:rsid w:val="009D27E2"/>
    <w:rsid w:val="009D294A"/>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2354"/>
    <w:rsid w:val="009E23CA"/>
    <w:rsid w:val="009E29D0"/>
    <w:rsid w:val="009E2D79"/>
    <w:rsid w:val="009E2FA9"/>
    <w:rsid w:val="009E37B2"/>
    <w:rsid w:val="009E3AFE"/>
    <w:rsid w:val="009E3EB1"/>
    <w:rsid w:val="009E44AB"/>
    <w:rsid w:val="009E4748"/>
    <w:rsid w:val="009E4E1F"/>
    <w:rsid w:val="009E4FDB"/>
    <w:rsid w:val="009E5976"/>
    <w:rsid w:val="009E5A74"/>
    <w:rsid w:val="009E5B2F"/>
    <w:rsid w:val="009E640E"/>
    <w:rsid w:val="009E6A4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1D57"/>
    <w:rsid w:val="009F2046"/>
    <w:rsid w:val="009F23C2"/>
    <w:rsid w:val="009F2705"/>
    <w:rsid w:val="009F2CCB"/>
    <w:rsid w:val="009F375C"/>
    <w:rsid w:val="009F40B2"/>
    <w:rsid w:val="009F42AA"/>
    <w:rsid w:val="009F473C"/>
    <w:rsid w:val="009F4A50"/>
    <w:rsid w:val="009F5384"/>
    <w:rsid w:val="009F5915"/>
    <w:rsid w:val="009F5E8B"/>
    <w:rsid w:val="009F62D7"/>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B94"/>
    <w:rsid w:val="00A04CFA"/>
    <w:rsid w:val="00A05116"/>
    <w:rsid w:val="00A05730"/>
    <w:rsid w:val="00A059CF"/>
    <w:rsid w:val="00A060F8"/>
    <w:rsid w:val="00A0756F"/>
    <w:rsid w:val="00A07627"/>
    <w:rsid w:val="00A10296"/>
    <w:rsid w:val="00A102BC"/>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2AD"/>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93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433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1C9"/>
    <w:rsid w:val="00A966B6"/>
    <w:rsid w:val="00AA034F"/>
    <w:rsid w:val="00AA0505"/>
    <w:rsid w:val="00AA0561"/>
    <w:rsid w:val="00AA0A8A"/>
    <w:rsid w:val="00AA0B73"/>
    <w:rsid w:val="00AA0F9F"/>
    <w:rsid w:val="00AA1022"/>
    <w:rsid w:val="00AA140F"/>
    <w:rsid w:val="00AA1ED9"/>
    <w:rsid w:val="00AA1F9E"/>
    <w:rsid w:val="00AA219A"/>
    <w:rsid w:val="00AA28EA"/>
    <w:rsid w:val="00AA2E0D"/>
    <w:rsid w:val="00AA339E"/>
    <w:rsid w:val="00AA35EE"/>
    <w:rsid w:val="00AA390E"/>
    <w:rsid w:val="00AA3C87"/>
    <w:rsid w:val="00AA3F89"/>
    <w:rsid w:val="00AA44D3"/>
    <w:rsid w:val="00AA48A5"/>
    <w:rsid w:val="00AA4926"/>
    <w:rsid w:val="00AA4BFA"/>
    <w:rsid w:val="00AA5049"/>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29C"/>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782"/>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193F"/>
    <w:rsid w:val="00AE26E7"/>
    <w:rsid w:val="00AE2769"/>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410"/>
    <w:rsid w:val="00AF6C24"/>
    <w:rsid w:val="00AF6E7F"/>
    <w:rsid w:val="00AF7575"/>
    <w:rsid w:val="00AF7949"/>
    <w:rsid w:val="00AF7A0B"/>
    <w:rsid w:val="00AF7B9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B4E"/>
    <w:rsid w:val="00B23C4B"/>
    <w:rsid w:val="00B240D0"/>
    <w:rsid w:val="00B244BD"/>
    <w:rsid w:val="00B24DBF"/>
    <w:rsid w:val="00B2544D"/>
    <w:rsid w:val="00B257FC"/>
    <w:rsid w:val="00B259C8"/>
    <w:rsid w:val="00B2622D"/>
    <w:rsid w:val="00B2638F"/>
    <w:rsid w:val="00B271AA"/>
    <w:rsid w:val="00B277B4"/>
    <w:rsid w:val="00B30207"/>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918"/>
    <w:rsid w:val="00B512E2"/>
    <w:rsid w:val="00B514FC"/>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733"/>
    <w:rsid w:val="00B61C6C"/>
    <w:rsid w:val="00B61F69"/>
    <w:rsid w:val="00B621C6"/>
    <w:rsid w:val="00B626DA"/>
    <w:rsid w:val="00B62A7E"/>
    <w:rsid w:val="00B6347F"/>
    <w:rsid w:val="00B64959"/>
    <w:rsid w:val="00B653D3"/>
    <w:rsid w:val="00B65923"/>
    <w:rsid w:val="00B65A7B"/>
    <w:rsid w:val="00B65CF5"/>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6AA"/>
    <w:rsid w:val="00B97883"/>
    <w:rsid w:val="00B97A0D"/>
    <w:rsid w:val="00BA047F"/>
    <w:rsid w:val="00BA0977"/>
    <w:rsid w:val="00BA0A3E"/>
    <w:rsid w:val="00BA11A9"/>
    <w:rsid w:val="00BA194D"/>
    <w:rsid w:val="00BA1C82"/>
    <w:rsid w:val="00BA20C4"/>
    <w:rsid w:val="00BA2445"/>
    <w:rsid w:val="00BA2582"/>
    <w:rsid w:val="00BA2714"/>
    <w:rsid w:val="00BA28A3"/>
    <w:rsid w:val="00BA33EC"/>
    <w:rsid w:val="00BA35C1"/>
    <w:rsid w:val="00BA41D2"/>
    <w:rsid w:val="00BA51CD"/>
    <w:rsid w:val="00BA5246"/>
    <w:rsid w:val="00BA6ADE"/>
    <w:rsid w:val="00BA7149"/>
    <w:rsid w:val="00BA723D"/>
    <w:rsid w:val="00BA7298"/>
    <w:rsid w:val="00BA76B6"/>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062"/>
    <w:rsid w:val="00BC3A8A"/>
    <w:rsid w:val="00BC3F7E"/>
    <w:rsid w:val="00BC415F"/>
    <w:rsid w:val="00BC45B2"/>
    <w:rsid w:val="00BC4729"/>
    <w:rsid w:val="00BC4974"/>
    <w:rsid w:val="00BC5819"/>
    <w:rsid w:val="00BC5979"/>
    <w:rsid w:val="00BC6735"/>
    <w:rsid w:val="00BC770A"/>
    <w:rsid w:val="00BD0542"/>
    <w:rsid w:val="00BD05CA"/>
    <w:rsid w:val="00BD0A8B"/>
    <w:rsid w:val="00BD0C3F"/>
    <w:rsid w:val="00BD0F19"/>
    <w:rsid w:val="00BD13F2"/>
    <w:rsid w:val="00BD14A7"/>
    <w:rsid w:val="00BD1E82"/>
    <w:rsid w:val="00BD2253"/>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7E7"/>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58A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0DA5"/>
    <w:rsid w:val="00C0161D"/>
    <w:rsid w:val="00C02182"/>
    <w:rsid w:val="00C02547"/>
    <w:rsid w:val="00C03F7A"/>
    <w:rsid w:val="00C0436A"/>
    <w:rsid w:val="00C0486E"/>
    <w:rsid w:val="00C048E9"/>
    <w:rsid w:val="00C04CCB"/>
    <w:rsid w:val="00C052B7"/>
    <w:rsid w:val="00C057BF"/>
    <w:rsid w:val="00C0585D"/>
    <w:rsid w:val="00C05C01"/>
    <w:rsid w:val="00C064F7"/>
    <w:rsid w:val="00C06B3F"/>
    <w:rsid w:val="00C06F89"/>
    <w:rsid w:val="00C07011"/>
    <w:rsid w:val="00C07FC5"/>
    <w:rsid w:val="00C10812"/>
    <w:rsid w:val="00C108DF"/>
    <w:rsid w:val="00C11597"/>
    <w:rsid w:val="00C11ACF"/>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C7E"/>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67DBF"/>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77CAB"/>
    <w:rsid w:val="00C801B1"/>
    <w:rsid w:val="00C804BE"/>
    <w:rsid w:val="00C80F8C"/>
    <w:rsid w:val="00C812D2"/>
    <w:rsid w:val="00C813CF"/>
    <w:rsid w:val="00C8219A"/>
    <w:rsid w:val="00C835BF"/>
    <w:rsid w:val="00C83685"/>
    <w:rsid w:val="00C8430A"/>
    <w:rsid w:val="00C843CE"/>
    <w:rsid w:val="00C84949"/>
    <w:rsid w:val="00C84A8B"/>
    <w:rsid w:val="00C84D0D"/>
    <w:rsid w:val="00C857D8"/>
    <w:rsid w:val="00C85EF1"/>
    <w:rsid w:val="00C85FDE"/>
    <w:rsid w:val="00C86C7F"/>
    <w:rsid w:val="00C86DC7"/>
    <w:rsid w:val="00C86DDC"/>
    <w:rsid w:val="00C87445"/>
    <w:rsid w:val="00C874FB"/>
    <w:rsid w:val="00C87924"/>
    <w:rsid w:val="00C9040D"/>
    <w:rsid w:val="00C90E6D"/>
    <w:rsid w:val="00C9177C"/>
    <w:rsid w:val="00C917C7"/>
    <w:rsid w:val="00C9185D"/>
    <w:rsid w:val="00C918FD"/>
    <w:rsid w:val="00C919B4"/>
    <w:rsid w:val="00C919C5"/>
    <w:rsid w:val="00C91E7D"/>
    <w:rsid w:val="00C92FBA"/>
    <w:rsid w:val="00C92FC4"/>
    <w:rsid w:val="00C9333A"/>
    <w:rsid w:val="00C934EE"/>
    <w:rsid w:val="00C93FD5"/>
    <w:rsid w:val="00C94744"/>
    <w:rsid w:val="00C95176"/>
    <w:rsid w:val="00C9571F"/>
    <w:rsid w:val="00C95979"/>
    <w:rsid w:val="00C95B7B"/>
    <w:rsid w:val="00C967C2"/>
    <w:rsid w:val="00CA0E4C"/>
    <w:rsid w:val="00CA0FD7"/>
    <w:rsid w:val="00CA0FFF"/>
    <w:rsid w:val="00CA1AF4"/>
    <w:rsid w:val="00CA217B"/>
    <w:rsid w:val="00CA2D89"/>
    <w:rsid w:val="00CA328C"/>
    <w:rsid w:val="00CA38E6"/>
    <w:rsid w:val="00CA3A26"/>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E"/>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2E5"/>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66A"/>
    <w:rsid w:val="00CF5954"/>
    <w:rsid w:val="00CF5A72"/>
    <w:rsid w:val="00CF5B6A"/>
    <w:rsid w:val="00CF6201"/>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29D"/>
    <w:rsid w:val="00D10920"/>
    <w:rsid w:val="00D10BB0"/>
    <w:rsid w:val="00D10C69"/>
    <w:rsid w:val="00D11A5A"/>
    <w:rsid w:val="00D11AE3"/>
    <w:rsid w:val="00D12978"/>
    <w:rsid w:val="00D12C93"/>
    <w:rsid w:val="00D13AA4"/>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6E6B"/>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26C7"/>
    <w:rsid w:val="00D52767"/>
    <w:rsid w:val="00D53CF7"/>
    <w:rsid w:val="00D53E8C"/>
    <w:rsid w:val="00D53FB7"/>
    <w:rsid w:val="00D544A3"/>
    <w:rsid w:val="00D5480B"/>
    <w:rsid w:val="00D54AF1"/>
    <w:rsid w:val="00D54E64"/>
    <w:rsid w:val="00D5530D"/>
    <w:rsid w:val="00D55B77"/>
    <w:rsid w:val="00D5610C"/>
    <w:rsid w:val="00D566DF"/>
    <w:rsid w:val="00D5698A"/>
    <w:rsid w:val="00D57CB6"/>
    <w:rsid w:val="00D60074"/>
    <w:rsid w:val="00D60251"/>
    <w:rsid w:val="00D607A2"/>
    <w:rsid w:val="00D611EE"/>
    <w:rsid w:val="00D61478"/>
    <w:rsid w:val="00D61554"/>
    <w:rsid w:val="00D61DE5"/>
    <w:rsid w:val="00D62461"/>
    <w:rsid w:val="00D62A02"/>
    <w:rsid w:val="00D63B0C"/>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3A4"/>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BF3"/>
    <w:rsid w:val="00D84CB1"/>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318"/>
    <w:rsid w:val="00D92984"/>
    <w:rsid w:val="00D92BD7"/>
    <w:rsid w:val="00D9389A"/>
    <w:rsid w:val="00D93976"/>
    <w:rsid w:val="00D93CAF"/>
    <w:rsid w:val="00D946E4"/>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34"/>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1B6"/>
    <w:rsid w:val="00DC5D75"/>
    <w:rsid w:val="00DC67B3"/>
    <w:rsid w:val="00DC6E2E"/>
    <w:rsid w:val="00DC70DE"/>
    <w:rsid w:val="00DC7579"/>
    <w:rsid w:val="00DC76FF"/>
    <w:rsid w:val="00DC79CF"/>
    <w:rsid w:val="00DC7B79"/>
    <w:rsid w:val="00DC7F94"/>
    <w:rsid w:val="00DC7FAF"/>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51"/>
    <w:rsid w:val="00DE6529"/>
    <w:rsid w:val="00DE6DC2"/>
    <w:rsid w:val="00DE7390"/>
    <w:rsid w:val="00DE75D3"/>
    <w:rsid w:val="00DE7626"/>
    <w:rsid w:val="00DE7670"/>
    <w:rsid w:val="00DE777B"/>
    <w:rsid w:val="00DE7920"/>
    <w:rsid w:val="00DE7D7C"/>
    <w:rsid w:val="00DF0034"/>
    <w:rsid w:val="00DF0335"/>
    <w:rsid w:val="00DF05A0"/>
    <w:rsid w:val="00DF1C97"/>
    <w:rsid w:val="00DF1D8C"/>
    <w:rsid w:val="00DF21A5"/>
    <w:rsid w:val="00DF280F"/>
    <w:rsid w:val="00DF2858"/>
    <w:rsid w:val="00DF2862"/>
    <w:rsid w:val="00DF2A53"/>
    <w:rsid w:val="00DF2D90"/>
    <w:rsid w:val="00DF306F"/>
    <w:rsid w:val="00DF317C"/>
    <w:rsid w:val="00DF3808"/>
    <w:rsid w:val="00DF3AE3"/>
    <w:rsid w:val="00DF3BD7"/>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257"/>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8CD"/>
    <w:rsid w:val="00E05A73"/>
    <w:rsid w:val="00E06C26"/>
    <w:rsid w:val="00E0755D"/>
    <w:rsid w:val="00E07710"/>
    <w:rsid w:val="00E10CC9"/>
    <w:rsid w:val="00E110F8"/>
    <w:rsid w:val="00E120FD"/>
    <w:rsid w:val="00E12322"/>
    <w:rsid w:val="00E12B9D"/>
    <w:rsid w:val="00E13B19"/>
    <w:rsid w:val="00E149E9"/>
    <w:rsid w:val="00E14D21"/>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579"/>
    <w:rsid w:val="00E2465B"/>
    <w:rsid w:val="00E2473D"/>
    <w:rsid w:val="00E25108"/>
    <w:rsid w:val="00E252AD"/>
    <w:rsid w:val="00E25BCA"/>
    <w:rsid w:val="00E26180"/>
    <w:rsid w:val="00E26508"/>
    <w:rsid w:val="00E265DC"/>
    <w:rsid w:val="00E26B4C"/>
    <w:rsid w:val="00E26DF6"/>
    <w:rsid w:val="00E27E55"/>
    <w:rsid w:val="00E27EEF"/>
    <w:rsid w:val="00E30239"/>
    <w:rsid w:val="00E30676"/>
    <w:rsid w:val="00E309E9"/>
    <w:rsid w:val="00E30AAC"/>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13B"/>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3DC"/>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077"/>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1DC"/>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7FE"/>
    <w:rsid w:val="00EC3861"/>
    <w:rsid w:val="00EC3E12"/>
    <w:rsid w:val="00EC462B"/>
    <w:rsid w:val="00EC509C"/>
    <w:rsid w:val="00EC5301"/>
    <w:rsid w:val="00EC5CA8"/>
    <w:rsid w:val="00EC64B5"/>
    <w:rsid w:val="00EC685F"/>
    <w:rsid w:val="00EC70C4"/>
    <w:rsid w:val="00EC715C"/>
    <w:rsid w:val="00EC761D"/>
    <w:rsid w:val="00ED00E7"/>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98"/>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488"/>
    <w:rsid w:val="00EF377C"/>
    <w:rsid w:val="00EF3B65"/>
    <w:rsid w:val="00EF3D86"/>
    <w:rsid w:val="00EF3DC2"/>
    <w:rsid w:val="00EF3E64"/>
    <w:rsid w:val="00EF3EB6"/>
    <w:rsid w:val="00EF4240"/>
    <w:rsid w:val="00EF5ECE"/>
    <w:rsid w:val="00EF5FD3"/>
    <w:rsid w:val="00EF5FEF"/>
    <w:rsid w:val="00EF6383"/>
    <w:rsid w:val="00EF645D"/>
    <w:rsid w:val="00EF6910"/>
    <w:rsid w:val="00EF69FC"/>
    <w:rsid w:val="00EF6DB4"/>
    <w:rsid w:val="00EF7031"/>
    <w:rsid w:val="00EF7198"/>
    <w:rsid w:val="00EF7982"/>
    <w:rsid w:val="00EF7AE9"/>
    <w:rsid w:val="00F00B2C"/>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99D"/>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6CF"/>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987"/>
    <w:rsid w:val="00F35168"/>
    <w:rsid w:val="00F369F8"/>
    <w:rsid w:val="00F3712D"/>
    <w:rsid w:val="00F371E5"/>
    <w:rsid w:val="00F37384"/>
    <w:rsid w:val="00F3759C"/>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322"/>
    <w:rsid w:val="00F7794C"/>
    <w:rsid w:val="00F77BFA"/>
    <w:rsid w:val="00F8044C"/>
    <w:rsid w:val="00F80560"/>
    <w:rsid w:val="00F80841"/>
    <w:rsid w:val="00F80ADA"/>
    <w:rsid w:val="00F80DC2"/>
    <w:rsid w:val="00F8178D"/>
    <w:rsid w:val="00F81FCF"/>
    <w:rsid w:val="00F82134"/>
    <w:rsid w:val="00F822B2"/>
    <w:rsid w:val="00F822BE"/>
    <w:rsid w:val="00F82627"/>
    <w:rsid w:val="00F827D7"/>
    <w:rsid w:val="00F828E2"/>
    <w:rsid w:val="00F82CB6"/>
    <w:rsid w:val="00F836A2"/>
    <w:rsid w:val="00F836BA"/>
    <w:rsid w:val="00F83B87"/>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1A6E"/>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5EC"/>
    <w:rsid w:val="00FB48D6"/>
    <w:rsid w:val="00FB509D"/>
    <w:rsid w:val="00FB5365"/>
    <w:rsid w:val="00FB5ACA"/>
    <w:rsid w:val="00FB5C39"/>
    <w:rsid w:val="00FB602C"/>
    <w:rsid w:val="00FB637B"/>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4D1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6C2B"/>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6BCC1DE5-08B6-4D13-AD6D-0D8E1EC0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799812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414218">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9476191">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393510106">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1823346">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17569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9128492">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0412516">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281768">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1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431889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73547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98000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222601">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385301">
      <w:bodyDiv w:val="1"/>
      <w:marLeft w:val="0"/>
      <w:marRight w:val="0"/>
      <w:marTop w:val="0"/>
      <w:marBottom w:val="0"/>
      <w:divBdr>
        <w:top w:val="none" w:sz="0" w:space="0" w:color="auto"/>
        <w:left w:val="none" w:sz="0" w:space="0" w:color="auto"/>
        <w:bottom w:val="none" w:sz="0" w:space="0" w:color="auto"/>
        <w:right w:val="none" w:sz="0" w:space="0" w:color="auto"/>
      </w:divBdr>
      <w:divsChild>
        <w:div w:id="1286279970">
          <w:marLeft w:val="0"/>
          <w:marRight w:val="0"/>
          <w:marTop w:val="0"/>
          <w:marBottom w:val="0"/>
          <w:divBdr>
            <w:top w:val="none" w:sz="0" w:space="0" w:color="auto"/>
            <w:left w:val="none" w:sz="0" w:space="0" w:color="auto"/>
            <w:bottom w:val="none" w:sz="0" w:space="0" w:color="auto"/>
            <w:right w:val="none" w:sz="0" w:space="0" w:color="auto"/>
          </w:divBdr>
        </w:div>
      </w:divsChild>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84816019">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759228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5468953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16312">
      <w:bodyDiv w:val="1"/>
      <w:marLeft w:val="0"/>
      <w:marRight w:val="0"/>
      <w:marTop w:val="0"/>
      <w:marBottom w:val="0"/>
      <w:divBdr>
        <w:top w:val="none" w:sz="0" w:space="0" w:color="auto"/>
        <w:left w:val="none" w:sz="0" w:space="0" w:color="auto"/>
        <w:bottom w:val="none" w:sz="0" w:space="0" w:color="auto"/>
        <w:right w:val="none" w:sz="0" w:space="0" w:color="auto"/>
      </w:divBdr>
    </w:div>
    <w:div w:id="2080638738">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secretariadoejecutivo.gob.mx/docs/pdfs/transparencia/Resultados_diagnostico_sueldos_prestaciones%20Policiales_SESNSP.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dof.gob.mx/2021/SSPC/SEGURIDADyPC_260121.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biernodechalco.gob.mx/images/gacetas/2022/gaceta5-sec1.pdf" TargetMode="External"/><Relationship Id="rId24" Type="http://schemas.openxmlformats.org/officeDocument/2006/relationships/hyperlink" Target="https://secretariadoejecutivo.gob.mx/doc/Actualizacion_Diagnostico_Nacional_MOFP.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gobiernodechalco.gob.mx/images/gacetas/2022/gaceta5-sec1.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AFB3F-051C-4F7B-B1C8-45137FCA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80</Pages>
  <Words>19800</Words>
  <Characters>108902</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12</cp:revision>
  <cp:lastPrinted>2023-08-18T16:52:00Z</cp:lastPrinted>
  <dcterms:created xsi:type="dcterms:W3CDTF">2023-08-16T05:30:00Z</dcterms:created>
  <dcterms:modified xsi:type="dcterms:W3CDTF">2023-08-22T00:17:00Z</dcterms:modified>
</cp:coreProperties>
</file>