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90A8E4F"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DE158B">
        <w:rPr>
          <w:rFonts w:eastAsia="Palatino Linotype" w:cs="Palatino Linotype"/>
          <w:color w:val="000000"/>
          <w:szCs w:val="24"/>
        </w:rPr>
        <w:t xml:space="preserve">México, </w:t>
      </w:r>
      <w:r w:rsidR="000D2E93" w:rsidRPr="00DE158B">
        <w:rPr>
          <w:rFonts w:eastAsia="Palatino Linotype" w:cs="Palatino Linotype"/>
          <w:color w:val="000000"/>
          <w:szCs w:val="24"/>
        </w:rPr>
        <w:t>a</w:t>
      </w:r>
      <w:r w:rsidR="006D06D9" w:rsidRPr="00DE158B">
        <w:rPr>
          <w:rFonts w:eastAsia="Palatino Linotype" w:cs="Palatino Linotype"/>
          <w:color w:val="000000"/>
          <w:szCs w:val="24"/>
        </w:rPr>
        <w:t xml:space="preserve"> </w:t>
      </w:r>
      <w:r w:rsidR="00052F0F" w:rsidRPr="00DE158B">
        <w:rPr>
          <w:rFonts w:eastAsia="Palatino Linotype" w:cs="Palatino Linotype"/>
          <w:color w:val="000000"/>
          <w:szCs w:val="24"/>
        </w:rPr>
        <w:t>veintitrés</w:t>
      </w:r>
      <w:r w:rsidR="00B80EB5" w:rsidRPr="00DE158B">
        <w:rPr>
          <w:rFonts w:eastAsia="Palatino Linotype" w:cs="Palatino Linotype"/>
          <w:color w:val="000000"/>
          <w:szCs w:val="24"/>
        </w:rPr>
        <w:t xml:space="preserve"> de agosto</w:t>
      </w:r>
      <w:r w:rsidR="006C7E69" w:rsidRPr="00DE158B">
        <w:rPr>
          <w:rFonts w:eastAsia="Palatino Linotype" w:cs="Palatino Linotype"/>
          <w:color w:val="000000"/>
          <w:szCs w:val="24"/>
        </w:rPr>
        <w:t xml:space="preserve"> de dos mil veintitrés</w:t>
      </w:r>
      <w:r w:rsidR="001C1BF4" w:rsidRPr="00DE158B">
        <w:rPr>
          <w:rFonts w:eastAsia="Palatino Linotype" w:cs="Palatino Linotype"/>
          <w:color w:val="000000"/>
          <w:szCs w:val="24"/>
        </w:rPr>
        <w:t>.</w:t>
      </w:r>
    </w:p>
    <w:p w14:paraId="60399B74"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9CEB2EC"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b/>
          <w:color w:val="000000"/>
          <w:szCs w:val="24"/>
        </w:rPr>
        <w:t>VISTO</w:t>
      </w:r>
      <w:r w:rsidRPr="00DE158B">
        <w:rPr>
          <w:rFonts w:eastAsia="Palatino Linotype" w:cs="Palatino Linotype"/>
          <w:color w:val="000000"/>
          <w:szCs w:val="24"/>
        </w:rPr>
        <w:t xml:space="preserve"> el expediente electrónico formado con motivo del recurso de revisión número </w:t>
      </w:r>
      <w:r w:rsidR="008D4CC6" w:rsidRPr="00DE158B">
        <w:rPr>
          <w:rFonts w:eastAsia="Palatino Linotype" w:cs="Palatino Linotype"/>
          <w:b/>
          <w:color w:val="000000"/>
          <w:szCs w:val="24"/>
        </w:rPr>
        <w:t>0</w:t>
      </w:r>
      <w:r w:rsidR="0070042E" w:rsidRPr="00DE158B">
        <w:rPr>
          <w:rFonts w:eastAsia="Palatino Linotype" w:cs="Palatino Linotype"/>
          <w:b/>
          <w:color w:val="000000"/>
          <w:szCs w:val="24"/>
        </w:rPr>
        <w:t>399</w:t>
      </w:r>
      <w:r w:rsidR="00B80EB5" w:rsidRPr="00DE158B">
        <w:rPr>
          <w:rFonts w:eastAsia="Palatino Linotype" w:cs="Palatino Linotype"/>
          <w:b/>
          <w:color w:val="000000"/>
          <w:szCs w:val="24"/>
        </w:rPr>
        <w:t>0</w:t>
      </w:r>
      <w:r w:rsidR="008D4CC6" w:rsidRPr="00DE158B">
        <w:rPr>
          <w:rFonts w:eastAsia="Palatino Linotype" w:cs="Palatino Linotype"/>
          <w:b/>
          <w:color w:val="000000"/>
          <w:szCs w:val="24"/>
        </w:rPr>
        <w:t>/INFOEM/IP/RR/2023</w:t>
      </w:r>
      <w:r w:rsidR="00B54BC7" w:rsidRPr="00DE158B">
        <w:rPr>
          <w:rFonts w:eastAsia="Palatino Linotype" w:cs="Palatino Linotype"/>
          <w:color w:val="000000"/>
          <w:szCs w:val="24"/>
        </w:rPr>
        <w:t>, interpuesto po</w:t>
      </w:r>
      <w:r w:rsidR="00430C63" w:rsidRPr="00DE158B">
        <w:rPr>
          <w:rFonts w:eastAsia="Palatino Linotype" w:cs="Palatino Linotype"/>
          <w:color w:val="000000"/>
          <w:szCs w:val="24"/>
        </w:rPr>
        <w:t xml:space="preserve">r </w:t>
      </w:r>
      <w:r w:rsidR="00660504" w:rsidRPr="00DE158B">
        <w:rPr>
          <w:rFonts w:eastAsia="Palatino Linotype" w:cs="Palatino Linotype"/>
          <w:b/>
          <w:bCs/>
          <w:color w:val="000000"/>
          <w:szCs w:val="24"/>
        </w:rPr>
        <w:t>XXXXXXXXXXXXXXXXXXXX</w:t>
      </w:r>
      <w:r w:rsidR="0070042E" w:rsidRPr="00DE158B">
        <w:rPr>
          <w:rFonts w:eastAsia="Palatino Linotype" w:cs="Palatino Linotype"/>
          <w:color w:val="000000"/>
          <w:szCs w:val="24"/>
        </w:rPr>
        <w:t>, en lo sucesivo el</w:t>
      </w:r>
      <w:r w:rsidR="00B54BC7" w:rsidRPr="00DE158B">
        <w:rPr>
          <w:rFonts w:eastAsia="Palatino Linotype" w:cs="Palatino Linotype"/>
          <w:color w:val="000000"/>
          <w:szCs w:val="24"/>
        </w:rPr>
        <w:t xml:space="preserve"> </w:t>
      </w:r>
      <w:r w:rsidRPr="00DE158B">
        <w:rPr>
          <w:rFonts w:eastAsia="Palatino Linotype" w:cs="Palatino Linotype"/>
          <w:b/>
          <w:color w:val="000000"/>
          <w:szCs w:val="24"/>
        </w:rPr>
        <w:t>Recurrente</w:t>
      </w:r>
      <w:r w:rsidRPr="00DE158B">
        <w:rPr>
          <w:rFonts w:eastAsia="Palatino Linotype" w:cs="Palatino Linotype"/>
          <w:color w:val="000000"/>
          <w:szCs w:val="24"/>
        </w:rPr>
        <w:t>, en contra de la respuesta d</w:t>
      </w:r>
      <w:r w:rsidR="00165CA1" w:rsidRPr="00DE158B">
        <w:rPr>
          <w:rFonts w:eastAsia="Palatino Linotype" w:cs="Palatino Linotype"/>
          <w:color w:val="000000"/>
          <w:szCs w:val="24"/>
        </w:rPr>
        <w:t>e</w:t>
      </w:r>
      <w:r w:rsidR="00FF35B6" w:rsidRPr="00DE158B">
        <w:rPr>
          <w:rFonts w:eastAsia="Palatino Linotype" w:cs="Palatino Linotype"/>
          <w:color w:val="000000"/>
          <w:szCs w:val="24"/>
        </w:rPr>
        <w:t>l</w:t>
      </w:r>
      <w:r w:rsidRPr="00DE158B">
        <w:rPr>
          <w:rFonts w:eastAsia="Palatino Linotype" w:cs="Palatino Linotype"/>
          <w:color w:val="000000"/>
          <w:szCs w:val="24"/>
        </w:rPr>
        <w:t xml:space="preserve"> </w:t>
      </w:r>
      <w:r w:rsidR="0070042E" w:rsidRPr="00DE158B">
        <w:rPr>
          <w:rFonts w:eastAsia="Palatino Linotype" w:cs="Palatino Linotype"/>
          <w:b/>
          <w:color w:val="000000"/>
          <w:szCs w:val="24"/>
        </w:rPr>
        <w:t>Ayuntamiento de Toluca</w:t>
      </w:r>
      <w:r w:rsidR="0051074E" w:rsidRPr="00DE158B">
        <w:rPr>
          <w:rFonts w:eastAsia="Palatino Linotype" w:cs="Palatino Linotype"/>
          <w:color w:val="000000"/>
          <w:szCs w:val="24"/>
        </w:rPr>
        <w:t xml:space="preserve">, </w:t>
      </w:r>
      <w:r w:rsidRPr="00DE158B">
        <w:rPr>
          <w:rFonts w:eastAsia="Palatino Linotype" w:cs="Palatino Linotype"/>
          <w:color w:val="000000"/>
          <w:szCs w:val="24"/>
        </w:rPr>
        <w:t>en lo subsecuente</w:t>
      </w:r>
      <w:r w:rsidRPr="00DE158B">
        <w:rPr>
          <w:rFonts w:eastAsia="Palatino Linotype" w:cs="Palatino Linotype"/>
          <w:b/>
          <w:color w:val="000000"/>
          <w:szCs w:val="24"/>
        </w:rPr>
        <w:t xml:space="preserve"> </w:t>
      </w:r>
      <w:r w:rsidRPr="00DE158B">
        <w:rPr>
          <w:rFonts w:eastAsia="Palatino Linotype" w:cs="Palatino Linotype"/>
          <w:color w:val="000000"/>
          <w:szCs w:val="24"/>
        </w:rPr>
        <w:t>el</w:t>
      </w:r>
      <w:r w:rsidRPr="00DE158B">
        <w:rPr>
          <w:rFonts w:eastAsia="Palatino Linotype" w:cs="Palatino Linotype"/>
          <w:b/>
          <w:color w:val="000000"/>
          <w:szCs w:val="24"/>
        </w:rPr>
        <w:t xml:space="preserve"> Sujeto Obligado, </w:t>
      </w:r>
      <w:r w:rsidRPr="00DE158B">
        <w:rPr>
          <w:rFonts w:eastAsia="Palatino Linotype" w:cs="Palatino Linotype"/>
          <w:color w:val="000000"/>
          <w:szCs w:val="24"/>
        </w:rPr>
        <w:t>se procede a dictar la presente resolución.</w:t>
      </w:r>
    </w:p>
    <w:p w14:paraId="098603B2" w14:textId="77777777" w:rsidR="008E24B6" w:rsidRPr="00DE158B"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DE158B" w:rsidRDefault="00A970D5" w:rsidP="006922F5">
      <w:pPr>
        <w:pStyle w:val="Ttulo1"/>
        <w:rPr>
          <w:rFonts w:eastAsia="Palatino Linotype"/>
          <w:lang w:val="es-ES_tradnl"/>
        </w:rPr>
      </w:pPr>
      <w:r w:rsidRPr="00DE158B">
        <w:rPr>
          <w:rFonts w:eastAsia="Palatino Linotype"/>
          <w:lang w:val="es-ES_tradnl"/>
        </w:rPr>
        <w:t>A N T E C E D E N T E S</w:t>
      </w:r>
    </w:p>
    <w:p w14:paraId="32F88820"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DE158B" w:rsidRDefault="00A970D5" w:rsidP="006922F5">
      <w:pPr>
        <w:pStyle w:val="Ttulo2"/>
        <w:rPr>
          <w:rFonts w:eastAsia="Palatino Linotype"/>
        </w:rPr>
      </w:pPr>
      <w:r w:rsidRPr="00DE158B">
        <w:rPr>
          <w:rFonts w:eastAsia="Palatino Linotype"/>
        </w:rPr>
        <w:t>PRIMERO. De la Solicitud de Información.</w:t>
      </w:r>
    </w:p>
    <w:p w14:paraId="3CB9963A" w14:textId="43FA40EF" w:rsidR="00305568" w:rsidRPr="00DE158B" w:rsidRDefault="00305568" w:rsidP="00305568">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 xml:space="preserve">Con fecha </w:t>
      </w:r>
      <w:r w:rsidR="0070042E" w:rsidRPr="00DE158B">
        <w:rPr>
          <w:rFonts w:eastAsia="Palatino Linotype" w:cs="Palatino Linotype"/>
          <w:color w:val="000000"/>
          <w:szCs w:val="24"/>
        </w:rPr>
        <w:t>seis de junio</w:t>
      </w:r>
      <w:r w:rsidRPr="00DE158B">
        <w:rPr>
          <w:rFonts w:eastAsia="Palatino Linotype" w:cs="Palatino Linotype"/>
          <w:color w:val="000000"/>
          <w:szCs w:val="24"/>
        </w:rPr>
        <w:t xml:space="preserve"> de dos mil veintitrés, </w:t>
      </w:r>
      <w:r w:rsidR="0070042E" w:rsidRPr="00DE158B">
        <w:rPr>
          <w:rFonts w:eastAsia="Palatino Linotype" w:cs="Palatino Linotype"/>
          <w:color w:val="000000"/>
          <w:szCs w:val="24"/>
        </w:rPr>
        <w:t>el</w:t>
      </w:r>
      <w:r w:rsidRPr="00DE158B">
        <w:rPr>
          <w:rFonts w:eastAsia="Palatino Linotype" w:cs="Palatino Linotype"/>
          <w:color w:val="000000"/>
          <w:szCs w:val="24"/>
        </w:rPr>
        <w:t xml:space="preserve"> Recurrente presentó una solicitud de información que </w:t>
      </w:r>
      <w:r w:rsidR="0070042E" w:rsidRPr="00DE158B">
        <w:rPr>
          <w:rFonts w:eastAsia="Palatino Linotype" w:cs="Palatino Linotype"/>
          <w:color w:val="000000"/>
          <w:szCs w:val="24"/>
        </w:rPr>
        <w:t xml:space="preserve">mediante la Plataforma Nacional de Transparencia que </w:t>
      </w:r>
      <w:r w:rsidRPr="00DE158B">
        <w:rPr>
          <w:rFonts w:eastAsia="Palatino Linotype" w:cs="Palatino Linotype"/>
          <w:color w:val="000000"/>
          <w:szCs w:val="24"/>
        </w:rPr>
        <w:t>fue registrada en el Sistema de Acceso a la Información Mexiquense (SAIMEX) con el número de expediente</w:t>
      </w:r>
      <w:r w:rsidRPr="00DE158B">
        <w:rPr>
          <w:rFonts w:eastAsia="Palatino Linotype" w:cs="Palatino Linotype"/>
          <w:b/>
          <w:color w:val="000000"/>
          <w:szCs w:val="24"/>
        </w:rPr>
        <w:t xml:space="preserve"> </w:t>
      </w:r>
      <w:r w:rsidR="0070042E" w:rsidRPr="00DE158B">
        <w:rPr>
          <w:rFonts w:eastAsia="Palatino Linotype" w:cs="Palatino Linotype"/>
          <w:b/>
          <w:bCs/>
          <w:color w:val="000000"/>
          <w:szCs w:val="24"/>
        </w:rPr>
        <w:t>01966/TOLUCA/IP/2023</w:t>
      </w:r>
      <w:r w:rsidRPr="00DE158B">
        <w:rPr>
          <w:rFonts w:eastAsia="Palatino Linotype" w:cs="Palatino Linotype"/>
          <w:color w:val="000000"/>
          <w:szCs w:val="24"/>
        </w:rPr>
        <w:t>,</w:t>
      </w:r>
      <w:r w:rsidRPr="00DE158B">
        <w:rPr>
          <w:rFonts w:eastAsia="Palatino Linotype" w:cs="Palatino Linotype"/>
          <w:b/>
          <w:color w:val="000000"/>
          <w:szCs w:val="24"/>
        </w:rPr>
        <w:t xml:space="preserve"> </w:t>
      </w:r>
      <w:r w:rsidRPr="00DE158B">
        <w:rPr>
          <w:rFonts w:eastAsia="Palatino Linotype" w:cs="Palatino Linotype"/>
          <w:color w:val="000000"/>
          <w:szCs w:val="24"/>
        </w:rPr>
        <w:t>mediante la cual solicitó información en el tenor siguiente:</w:t>
      </w:r>
    </w:p>
    <w:p w14:paraId="36C50B3C" w14:textId="77777777" w:rsidR="00305568" w:rsidRPr="00DE158B" w:rsidRDefault="00305568" w:rsidP="00305568">
      <w:pPr>
        <w:pBdr>
          <w:top w:val="nil"/>
          <w:left w:val="nil"/>
          <w:bottom w:val="nil"/>
          <w:right w:val="nil"/>
          <w:between w:val="nil"/>
        </w:pBdr>
        <w:contextualSpacing/>
        <w:rPr>
          <w:rFonts w:eastAsia="Palatino Linotype" w:cs="Palatino Linotype"/>
          <w:color w:val="000000"/>
          <w:sz w:val="21"/>
          <w:szCs w:val="21"/>
        </w:rPr>
      </w:pPr>
    </w:p>
    <w:p w14:paraId="404CC04F" w14:textId="51E407FF" w:rsidR="00305568" w:rsidRPr="00DE158B" w:rsidRDefault="00305568" w:rsidP="00305568">
      <w:pPr>
        <w:pStyle w:val="Fundamentos"/>
      </w:pPr>
      <w:r w:rsidRPr="00DE158B">
        <w:t>“</w:t>
      </w:r>
      <w:r w:rsidR="0070042E" w:rsidRPr="00DE158B">
        <w:t>Liga de acceso a la liga de Zoom de alguna sesion de comite de Transparencia que se célebre posterior a esta solicitud a fin entrar en calidad de oyente, ya que un gobierno abierto, promueve la transparencia proactiva y la participacion ciudadana</w:t>
      </w:r>
      <w:r w:rsidRPr="00DE158B">
        <w:t>” (Sic)</w:t>
      </w:r>
    </w:p>
    <w:p w14:paraId="5B7A636D" w14:textId="77777777" w:rsidR="00305568" w:rsidRPr="00DE158B" w:rsidRDefault="00305568" w:rsidP="00305568">
      <w:pPr>
        <w:pBdr>
          <w:top w:val="nil"/>
          <w:left w:val="nil"/>
          <w:bottom w:val="nil"/>
          <w:right w:val="nil"/>
          <w:between w:val="nil"/>
        </w:pBdr>
        <w:contextualSpacing/>
        <w:rPr>
          <w:rFonts w:eastAsia="Palatino Linotype" w:cs="Palatino Linotype"/>
          <w:color w:val="000000"/>
          <w:sz w:val="21"/>
          <w:szCs w:val="21"/>
        </w:rPr>
      </w:pPr>
    </w:p>
    <w:p w14:paraId="01452671" w14:textId="0AD522C1" w:rsidR="00305568" w:rsidRPr="00DE158B" w:rsidRDefault="00305568" w:rsidP="00305568">
      <w:pPr>
        <w:pBdr>
          <w:top w:val="nil"/>
          <w:left w:val="nil"/>
          <w:bottom w:val="nil"/>
          <w:right w:val="nil"/>
          <w:between w:val="nil"/>
        </w:pBdr>
        <w:contextualSpacing/>
        <w:rPr>
          <w:rFonts w:eastAsia="Palatino Linotype" w:cs="Palatino Linotype"/>
          <w:b/>
          <w:color w:val="000000"/>
          <w:szCs w:val="24"/>
        </w:rPr>
      </w:pPr>
      <w:r w:rsidRPr="00DE158B">
        <w:rPr>
          <w:rFonts w:eastAsia="Palatino Linotype" w:cs="Palatino Linotype"/>
          <w:color w:val="000000"/>
          <w:szCs w:val="24"/>
        </w:rPr>
        <w:t xml:space="preserve">Modalidad de entrega: </w:t>
      </w:r>
      <w:r w:rsidR="0070042E" w:rsidRPr="00DE158B">
        <w:rPr>
          <w:rFonts w:eastAsia="Palatino Linotype" w:cs="Palatino Linotype"/>
          <w:b/>
          <w:color w:val="000000"/>
          <w:szCs w:val="24"/>
        </w:rPr>
        <w:t>Correo electrónico</w:t>
      </w:r>
    </w:p>
    <w:p w14:paraId="54E0685C" w14:textId="77777777" w:rsidR="00305568" w:rsidRPr="00DE158B" w:rsidRDefault="00305568" w:rsidP="00305568">
      <w:pPr>
        <w:pBdr>
          <w:top w:val="nil"/>
          <w:left w:val="nil"/>
          <w:bottom w:val="nil"/>
          <w:right w:val="nil"/>
          <w:between w:val="nil"/>
        </w:pBdr>
        <w:contextualSpacing/>
        <w:rPr>
          <w:rFonts w:eastAsia="Palatino Linotype" w:cs="Palatino Linotype"/>
          <w:color w:val="000000"/>
          <w:szCs w:val="24"/>
        </w:rPr>
      </w:pPr>
    </w:p>
    <w:p w14:paraId="79801401" w14:textId="56C51472" w:rsidR="0070042E" w:rsidRPr="00DE158B" w:rsidRDefault="0070042E" w:rsidP="0070042E">
      <w:pPr>
        <w:pStyle w:val="Ttulo2"/>
        <w:rPr>
          <w:rFonts w:eastAsia="Palatino Linotype"/>
        </w:rPr>
      </w:pPr>
      <w:r w:rsidRPr="00DE158B">
        <w:rPr>
          <w:rFonts w:eastAsia="Palatino Linotype"/>
        </w:rPr>
        <w:lastRenderedPageBreak/>
        <w:t>SEGUNDO. De la prórroga para dar respuesta a la solicitud.</w:t>
      </w:r>
    </w:p>
    <w:p w14:paraId="639D3B37" w14:textId="65B3A608" w:rsidR="0070042E" w:rsidRPr="00DE158B" w:rsidRDefault="0070042E" w:rsidP="00F7655F">
      <w:pPr>
        <w:pBdr>
          <w:top w:val="nil"/>
          <w:left w:val="nil"/>
          <w:bottom w:val="nil"/>
          <w:right w:val="nil"/>
          <w:between w:val="nil"/>
        </w:pBdr>
        <w:contextualSpacing/>
        <w:rPr>
          <w:rFonts w:eastAsia="Palatino Linotype" w:cs="Palatino Linotype"/>
          <w:b/>
          <w:bCs/>
          <w:color w:val="000000"/>
          <w:szCs w:val="24"/>
        </w:rPr>
      </w:pPr>
      <w:r w:rsidRPr="00DE158B">
        <w:rPr>
          <w:rFonts w:eastAsia="Palatino Linotype" w:cs="Palatino Linotype"/>
          <w:color w:val="000000"/>
          <w:szCs w:val="24"/>
        </w:rPr>
        <w:t xml:space="preserve">El día veintitrés de junio de dos mil veintitrés el Sujeto Obligado hizo del conocimiento </w:t>
      </w:r>
      <w:r w:rsidR="00F7655F" w:rsidRPr="00DE158B">
        <w:rPr>
          <w:rFonts w:eastAsia="Palatino Linotype" w:cs="Palatino Linotype"/>
          <w:color w:val="000000"/>
          <w:szCs w:val="24"/>
        </w:rPr>
        <w:t xml:space="preserve">al Recurrente que el plazo para dar respuesta a la solicitud se prorrogó por siete días hábiles adicionales, conforme al acuerdo emitido por el Comité de Transparencia en la Cuadringentésima Octogésima Sexta Sesión Extraordinaria, anexando el documento denominado </w:t>
      </w:r>
      <w:r w:rsidR="00F7655F" w:rsidRPr="00DE158B">
        <w:rPr>
          <w:rFonts w:eastAsia="Palatino Linotype" w:cs="Palatino Linotype"/>
          <w:b/>
          <w:color w:val="000000"/>
          <w:szCs w:val="24"/>
        </w:rPr>
        <w:t>“486 Sesión Extraordinaria 23.pdf”</w:t>
      </w:r>
      <w:r w:rsidR="00F7655F" w:rsidRPr="00DE158B">
        <w:rPr>
          <w:rFonts w:eastAsia="Palatino Linotype" w:cs="Palatino Linotype"/>
          <w:color w:val="000000"/>
          <w:szCs w:val="24"/>
        </w:rPr>
        <w:t xml:space="preserve">, que consiste en el acta de la sesión referida. </w:t>
      </w:r>
    </w:p>
    <w:p w14:paraId="2995F90C" w14:textId="77777777" w:rsidR="0070042E" w:rsidRPr="00DE158B" w:rsidRDefault="0070042E" w:rsidP="006922F5">
      <w:pPr>
        <w:pBdr>
          <w:top w:val="nil"/>
          <w:left w:val="nil"/>
          <w:bottom w:val="nil"/>
          <w:right w:val="nil"/>
          <w:between w:val="nil"/>
        </w:pBdr>
        <w:contextualSpacing/>
        <w:rPr>
          <w:rFonts w:eastAsia="Palatino Linotype" w:cs="Palatino Linotype"/>
          <w:color w:val="000000"/>
          <w:szCs w:val="24"/>
        </w:rPr>
      </w:pPr>
    </w:p>
    <w:p w14:paraId="1AEDC68E" w14:textId="5D98412C" w:rsidR="00A970D5" w:rsidRPr="00DE158B" w:rsidRDefault="00F7655F" w:rsidP="006922F5">
      <w:pPr>
        <w:pStyle w:val="Ttulo2"/>
        <w:rPr>
          <w:rFonts w:eastAsia="Palatino Linotype"/>
        </w:rPr>
      </w:pPr>
      <w:r w:rsidRPr="00DE158B">
        <w:rPr>
          <w:rFonts w:eastAsia="Palatino Linotype"/>
        </w:rPr>
        <w:t>TERCERO</w:t>
      </w:r>
      <w:r w:rsidR="00A970D5" w:rsidRPr="00DE158B">
        <w:rPr>
          <w:rFonts w:eastAsia="Palatino Linotype"/>
        </w:rPr>
        <w:t>. De la respuesta del Sujeto Obligado.</w:t>
      </w:r>
    </w:p>
    <w:p w14:paraId="2EE6F294" w14:textId="62328146"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De las constancias que obran en el expediente electrónico, se observa qu</w:t>
      </w:r>
      <w:r w:rsidR="008B2951" w:rsidRPr="00DE158B">
        <w:rPr>
          <w:rFonts w:eastAsia="Palatino Linotype" w:cs="Palatino Linotype"/>
          <w:color w:val="000000"/>
          <w:szCs w:val="24"/>
        </w:rPr>
        <w:t>e el día</w:t>
      </w:r>
      <w:r w:rsidR="00AA6C98" w:rsidRPr="00DE158B">
        <w:rPr>
          <w:rFonts w:eastAsia="Palatino Linotype" w:cs="Palatino Linotype"/>
          <w:color w:val="000000"/>
          <w:szCs w:val="24"/>
        </w:rPr>
        <w:t xml:space="preserve"> </w:t>
      </w:r>
      <w:r w:rsidR="00F7655F" w:rsidRPr="00DE158B">
        <w:rPr>
          <w:rFonts w:eastAsia="Palatino Linotype" w:cs="Palatino Linotype"/>
          <w:color w:val="000000"/>
          <w:szCs w:val="24"/>
        </w:rPr>
        <w:t xml:space="preserve">seis de julio </w:t>
      </w:r>
      <w:r w:rsidR="00AA6C98" w:rsidRPr="00DE158B">
        <w:rPr>
          <w:rFonts w:eastAsia="Palatino Linotype" w:cs="Palatino Linotype"/>
          <w:color w:val="000000"/>
          <w:szCs w:val="24"/>
        </w:rPr>
        <w:t>de dos mil veintitrés</w:t>
      </w:r>
      <w:r w:rsidRPr="00DE158B">
        <w:rPr>
          <w:rFonts w:eastAsia="Palatino Linotype" w:cs="Palatino Linotype"/>
          <w:color w:val="000000"/>
          <w:szCs w:val="24"/>
        </w:rPr>
        <w:t>, el Sujeto Obligado dio respuest</w:t>
      </w:r>
      <w:r w:rsidR="009F4FF4" w:rsidRPr="00DE158B">
        <w:rPr>
          <w:rFonts w:eastAsia="Palatino Linotype" w:cs="Palatino Linotype"/>
          <w:color w:val="000000"/>
          <w:szCs w:val="24"/>
        </w:rPr>
        <w:t>a a la solicitud de información</w:t>
      </w:r>
      <w:r w:rsidRPr="00DE158B">
        <w:rPr>
          <w:rFonts w:eastAsia="Palatino Linotype" w:cs="Palatino Linotype"/>
          <w:color w:val="000000"/>
          <w:szCs w:val="24"/>
        </w:rPr>
        <w:t xml:space="preserve"> manifestando lo siguiente:</w:t>
      </w:r>
    </w:p>
    <w:p w14:paraId="6CF4EC0F"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 w:val="21"/>
          <w:szCs w:val="21"/>
        </w:rPr>
      </w:pPr>
    </w:p>
    <w:p w14:paraId="4367B5C0" w14:textId="77777777" w:rsidR="00F7655F" w:rsidRPr="00DE158B" w:rsidRDefault="00A970D5" w:rsidP="00F7655F">
      <w:pPr>
        <w:pStyle w:val="Fundamentos"/>
      </w:pPr>
      <w:r w:rsidRPr="00DE158B">
        <w:t>“</w:t>
      </w:r>
      <w:r w:rsidR="00F7655F" w:rsidRPr="00DE158B">
        <w:t>En respuesta a la solicitud recibida, nos permitimos hacer de su conocimiento que con fundamento en el artículo 53, Fracciones: II, V y VI de la Ley de Transparencia y Acceso a la Información Pública del Estado de México y Municipios, le contestamos que:</w:t>
      </w:r>
    </w:p>
    <w:p w14:paraId="7C0657E9" w14:textId="77777777" w:rsidR="00F7655F" w:rsidRPr="00DE158B" w:rsidRDefault="00F7655F" w:rsidP="00F7655F">
      <w:pPr>
        <w:pStyle w:val="Fundamentos"/>
      </w:pPr>
    </w:p>
    <w:p w14:paraId="7CB4612F" w14:textId="77777777" w:rsidR="00F7655F" w:rsidRPr="00DE158B" w:rsidRDefault="00F7655F" w:rsidP="00F7655F">
      <w:pPr>
        <w:pStyle w:val="Fundamentos"/>
      </w:pPr>
      <w:r w:rsidRPr="00DE158B">
        <w:t>En atención a la solicitud con folio 01966/TOLUCA/IP/2023, me permito adjuntar al presente la respuesta correspondiente. Sin más por el momento, reciba un saludo.</w:t>
      </w:r>
    </w:p>
    <w:p w14:paraId="1A6779B6" w14:textId="77777777" w:rsidR="00F7655F" w:rsidRPr="00DE158B" w:rsidRDefault="00F7655F" w:rsidP="00F7655F">
      <w:pPr>
        <w:pStyle w:val="Fundamentos"/>
      </w:pPr>
    </w:p>
    <w:p w14:paraId="2F01517E" w14:textId="77777777" w:rsidR="00F7655F" w:rsidRPr="00DE158B" w:rsidRDefault="00F7655F" w:rsidP="00F7655F">
      <w:pPr>
        <w:pStyle w:val="Fundamentos"/>
      </w:pPr>
      <w:r w:rsidRPr="00DE158B">
        <w:t>ATENTAMENTE</w:t>
      </w:r>
    </w:p>
    <w:p w14:paraId="3FE4A9EF" w14:textId="60A02DB5" w:rsidR="00A970D5" w:rsidRPr="00DE158B" w:rsidRDefault="00F7655F" w:rsidP="00F7655F">
      <w:pPr>
        <w:pStyle w:val="Fundamentos"/>
        <w:rPr>
          <w:lang w:val="es-MX"/>
        </w:rPr>
      </w:pPr>
      <w:r w:rsidRPr="00DE158B">
        <w:t>Lic. Norma Sofía Pérez Martínez</w:t>
      </w:r>
      <w:r w:rsidR="00A970D5" w:rsidRPr="00DE158B">
        <w:rPr>
          <w:lang w:val="es-MX"/>
        </w:rPr>
        <w:t>” (Sic)</w:t>
      </w:r>
    </w:p>
    <w:p w14:paraId="2EAB8352" w14:textId="3B77EF6C" w:rsidR="001107C4" w:rsidRPr="00DE158B"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53CD6995" w:rsidR="0037112D" w:rsidRPr="00DE158B" w:rsidRDefault="0037112D" w:rsidP="00AA6C98">
      <w:pPr>
        <w:pBdr>
          <w:top w:val="nil"/>
          <w:left w:val="nil"/>
          <w:bottom w:val="nil"/>
          <w:right w:val="nil"/>
          <w:between w:val="nil"/>
        </w:pBdr>
        <w:contextualSpacing/>
        <w:rPr>
          <w:rFonts w:eastAsia="Palatino Linotype" w:cs="Palatino Linotype"/>
          <w:b/>
          <w:bCs/>
          <w:color w:val="000000"/>
          <w:szCs w:val="24"/>
        </w:rPr>
      </w:pPr>
      <w:r w:rsidRPr="00DE158B">
        <w:rPr>
          <w:rFonts w:eastAsia="Palatino Linotype" w:cs="Palatino Linotype"/>
          <w:color w:val="000000"/>
          <w:szCs w:val="24"/>
        </w:rPr>
        <w:t xml:space="preserve">El Sujeto Obligado </w:t>
      </w:r>
      <w:r w:rsidR="00F7655F" w:rsidRPr="00DE158B">
        <w:rPr>
          <w:rFonts w:eastAsia="Palatino Linotype" w:cs="Palatino Linotype"/>
          <w:color w:val="000000"/>
          <w:szCs w:val="24"/>
        </w:rPr>
        <w:t>adjuntó a su respuesta el</w:t>
      </w:r>
      <w:r w:rsidR="00165CA1" w:rsidRPr="00DE158B">
        <w:rPr>
          <w:rFonts w:eastAsia="Palatino Linotype" w:cs="Palatino Linotype"/>
          <w:color w:val="000000"/>
          <w:szCs w:val="24"/>
        </w:rPr>
        <w:t xml:space="preserve"> documento denominado</w:t>
      </w:r>
      <w:r w:rsidR="00AA6C98" w:rsidRPr="00DE158B">
        <w:rPr>
          <w:rFonts w:eastAsia="Palatino Linotype" w:cs="Palatino Linotype"/>
          <w:bCs/>
          <w:color w:val="000000"/>
          <w:szCs w:val="24"/>
        </w:rPr>
        <w:t xml:space="preserve"> </w:t>
      </w:r>
      <w:r w:rsidR="00AA6C98" w:rsidRPr="00DE158B">
        <w:rPr>
          <w:rFonts w:eastAsia="Palatino Linotype" w:cs="Palatino Linotype"/>
          <w:b/>
          <w:bCs/>
          <w:color w:val="000000"/>
          <w:szCs w:val="24"/>
        </w:rPr>
        <w:t>“</w:t>
      </w:r>
      <w:r w:rsidR="00F7655F" w:rsidRPr="00DE158B">
        <w:rPr>
          <w:rFonts w:eastAsia="Palatino Linotype" w:cs="Palatino Linotype"/>
          <w:b/>
          <w:bCs/>
          <w:color w:val="000000"/>
          <w:szCs w:val="24"/>
        </w:rPr>
        <w:t>1966</w:t>
      </w:r>
      <w:r w:rsidR="001F13A1" w:rsidRPr="00DE158B">
        <w:rPr>
          <w:rFonts w:eastAsia="Palatino Linotype" w:cs="Palatino Linotype"/>
          <w:b/>
          <w:bCs/>
          <w:color w:val="000000"/>
          <w:szCs w:val="24"/>
        </w:rPr>
        <w:t>.pdf</w:t>
      </w:r>
      <w:r w:rsidR="00AA6C98" w:rsidRPr="00DE158B">
        <w:rPr>
          <w:rFonts w:eastAsia="Palatino Linotype" w:cs="Palatino Linotype"/>
          <w:b/>
          <w:bCs/>
          <w:color w:val="000000"/>
          <w:szCs w:val="24"/>
        </w:rPr>
        <w:t>”</w:t>
      </w:r>
      <w:r w:rsidR="00AA6C98" w:rsidRPr="00DE158B">
        <w:rPr>
          <w:rFonts w:eastAsia="Palatino Linotype" w:cs="Palatino Linotype"/>
          <w:bCs/>
          <w:color w:val="000000"/>
          <w:szCs w:val="24"/>
        </w:rPr>
        <w:t xml:space="preserve">, </w:t>
      </w:r>
      <w:r w:rsidR="00AA6C98" w:rsidRPr="00DE158B">
        <w:rPr>
          <w:rFonts w:eastAsia="Palatino Linotype" w:cs="Palatino Linotype"/>
          <w:b/>
          <w:bCs/>
          <w:color w:val="000000"/>
          <w:szCs w:val="24"/>
        </w:rPr>
        <w:t>“</w:t>
      </w:r>
      <w:r w:rsidRPr="00DE158B">
        <w:rPr>
          <w:rFonts w:eastAsia="Palatino Linotype" w:cs="Palatino Linotype"/>
          <w:color w:val="000000"/>
          <w:szCs w:val="24"/>
        </w:rPr>
        <w:t xml:space="preserve">, </w:t>
      </w:r>
      <w:r w:rsidR="00F7655F" w:rsidRPr="00DE158B">
        <w:rPr>
          <w:rFonts w:eastAsia="Palatino Linotype" w:cs="Palatino Linotype"/>
          <w:color w:val="000000"/>
          <w:szCs w:val="24"/>
        </w:rPr>
        <w:t>el cual</w:t>
      </w:r>
      <w:r w:rsidR="00165CA1" w:rsidRPr="00DE158B">
        <w:rPr>
          <w:rFonts w:eastAsia="Palatino Linotype" w:cs="Palatino Linotype"/>
          <w:color w:val="000000"/>
          <w:szCs w:val="24"/>
        </w:rPr>
        <w:t xml:space="preserve"> no se reproduce</w:t>
      </w:r>
      <w:r w:rsidR="00EE3066" w:rsidRPr="00DE158B">
        <w:rPr>
          <w:rFonts w:eastAsia="Palatino Linotype" w:cs="Palatino Linotype"/>
          <w:color w:val="000000"/>
          <w:szCs w:val="24"/>
        </w:rPr>
        <w:t xml:space="preserve"> por ser del conocimiento de las partes; no obstante, su </w:t>
      </w:r>
      <w:r w:rsidR="009B321A" w:rsidRPr="00DE158B">
        <w:rPr>
          <w:rFonts w:eastAsia="Palatino Linotype" w:cs="Palatino Linotype"/>
          <w:color w:val="000000"/>
          <w:szCs w:val="24"/>
        </w:rPr>
        <w:t>contenido será motivo de análisis en el estudio correspondiente.</w:t>
      </w:r>
    </w:p>
    <w:p w14:paraId="2011BBDD" w14:textId="77777777" w:rsidR="0037112D" w:rsidRPr="00DE158B"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1F9FB552" w:rsidR="00A970D5" w:rsidRPr="00DE158B" w:rsidRDefault="00F7655F" w:rsidP="006922F5">
      <w:pPr>
        <w:pStyle w:val="Ttulo2"/>
        <w:rPr>
          <w:rFonts w:eastAsia="Palatino Linotype"/>
        </w:rPr>
      </w:pPr>
      <w:r w:rsidRPr="00DE158B">
        <w:rPr>
          <w:rFonts w:eastAsia="Palatino Linotype"/>
        </w:rPr>
        <w:lastRenderedPageBreak/>
        <w:t>CUARTO</w:t>
      </w:r>
      <w:r w:rsidR="00A970D5" w:rsidRPr="00DE158B">
        <w:rPr>
          <w:rFonts w:eastAsia="Palatino Linotype"/>
        </w:rPr>
        <w:t>. Del recurso de revisión.</w:t>
      </w:r>
    </w:p>
    <w:p w14:paraId="0C8C3A2F" w14:textId="48E483F1"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Inconforme con la respuesta em</w:t>
      </w:r>
      <w:r w:rsidR="00A06896" w:rsidRPr="00DE158B">
        <w:rPr>
          <w:rFonts w:eastAsia="Palatino Linotype" w:cs="Palatino Linotype"/>
          <w:color w:val="000000"/>
          <w:szCs w:val="24"/>
        </w:rPr>
        <w:t xml:space="preserve">itida por el Sujeto Obligado, </w:t>
      </w:r>
      <w:r w:rsidR="00CF2732" w:rsidRPr="00DE158B">
        <w:rPr>
          <w:rFonts w:eastAsia="Palatino Linotype" w:cs="Palatino Linotype"/>
          <w:color w:val="000000"/>
          <w:szCs w:val="24"/>
        </w:rPr>
        <w:t>el</w:t>
      </w:r>
      <w:r w:rsidRPr="00DE158B">
        <w:rPr>
          <w:rFonts w:eastAsia="Palatino Linotype" w:cs="Palatino Linotype"/>
          <w:color w:val="000000"/>
          <w:szCs w:val="24"/>
        </w:rPr>
        <w:t xml:space="preserve"> Recurrente interpuso el presente recurso de revisión e</w:t>
      </w:r>
      <w:r w:rsidR="008B2951" w:rsidRPr="00DE158B">
        <w:rPr>
          <w:rFonts w:eastAsia="Palatino Linotype" w:cs="Palatino Linotype"/>
          <w:color w:val="000000"/>
          <w:szCs w:val="24"/>
        </w:rPr>
        <w:t xml:space="preserve">l día </w:t>
      </w:r>
      <w:r w:rsidR="00CF2732" w:rsidRPr="00DE158B">
        <w:rPr>
          <w:rFonts w:eastAsia="Palatino Linotype" w:cs="Palatino Linotype"/>
          <w:color w:val="000000"/>
          <w:szCs w:val="24"/>
        </w:rPr>
        <w:t xml:space="preserve">siete de julio </w:t>
      </w:r>
      <w:r w:rsidR="00AA6C98" w:rsidRPr="00DE158B">
        <w:rPr>
          <w:rFonts w:eastAsia="Palatino Linotype" w:cs="Palatino Linotype"/>
          <w:color w:val="000000"/>
          <w:szCs w:val="24"/>
        </w:rPr>
        <w:t>de dos mil veintitrés</w:t>
      </w:r>
      <w:r w:rsidRPr="00DE158B">
        <w:rPr>
          <w:rFonts w:eastAsia="Palatino Linotype" w:cs="Palatino Linotype"/>
          <w:color w:val="000000"/>
          <w:szCs w:val="24"/>
        </w:rPr>
        <w:t xml:space="preserve">, el cual se registró </w:t>
      </w:r>
      <w:r w:rsidR="00E05F1C" w:rsidRPr="00DE158B">
        <w:rPr>
          <w:rFonts w:eastAsia="Palatino Linotype" w:cs="Palatino Linotype"/>
          <w:color w:val="000000"/>
          <w:szCs w:val="24"/>
        </w:rPr>
        <w:t xml:space="preserve">en el SAIMEX </w:t>
      </w:r>
      <w:r w:rsidRPr="00DE158B">
        <w:rPr>
          <w:rFonts w:eastAsia="Palatino Linotype" w:cs="Palatino Linotype"/>
          <w:color w:val="000000"/>
          <w:szCs w:val="24"/>
        </w:rPr>
        <w:t xml:space="preserve">con el expediente número </w:t>
      </w:r>
      <w:r w:rsidR="008D4CC6" w:rsidRPr="00DE158B">
        <w:rPr>
          <w:rFonts w:eastAsia="Palatino Linotype" w:cs="Palatino Linotype"/>
          <w:b/>
          <w:color w:val="000000"/>
          <w:szCs w:val="24"/>
        </w:rPr>
        <w:t>0</w:t>
      </w:r>
      <w:r w:rsidR="00CF2732" w:rsidRPr="00DE158B">
        <w:rPr>
          <w:rFonts w:eastAsia="Palatino Linotype" w:cs="Palatino Linotype"/>
          <w:b/>
          <w:color w:val="000000"/>
          <w:szCs w:val="24"/>
        </w:rPr>
        <w:t>399</w:t>
      </w:r>
      <w:r w:rsidR="001F13A1" w:rsidRPr="00DE158B">
        <w:rPr>
          <w:rFonts w:eastAsia="Palatino Linotype" w:cs="Palatino Linotype"/>
          <w:b/>
          <w:color w:val="000000"/>
          <w:szCs w:val="24"/>
        </w:rPr>
        <w:t>0</w:t>
      </w:r>
      <w:r w:rsidR="008D4CC6" w:rsidRPr="00DE158B">
        <w:rPr>
          <w:rFonts w:eastAsia="Palatino Linotype" w:cs="Palatino Linotype"/>
          <w:b/>
          <w:color w:val="000000"/>
          <w:szCs w:val="24"/>
        </w:rPr>
        <w:t>/INFOEM/IP/RR/2023</w:t>
      </w:r>
      <w:r w:rsidR="00A06896" w:rsidRPr="00DE158B">
        <w:rPr>
          <w:rFonts w:eastAsia="Palatino Linotype" w:cs="Palatino Linotype"/>
          <w:color w:val="000000"/>
          <w:szCs w:val="24"/>
        </w:rPr>
        <w:t xml:space="preserve">, </w:t>
      </w:r>
      <w:r w:rsidR="00A24265" w:rsidRPr="00DE158B">
        <w:rPr>
          <w:rFonts w:eastAsia="Palatino Linotype" w:cs="Palatino Linotype"/>
          <w:color w:val="000000"/>
          <w:szCs w:val="24"/>
        </w:rPr>
        <w:t>manifestando</w:t>
      </w:r>
      <w:r w:rsidRPr="00DE158B">
        <w:rPr>
          <w:rFonts w:eastAsia="Palatino Linotype" w:cs="Palatino Linotype"/>
          <w:color w:val="000000"/>
          <w:szCs w:val="24"/>
        </w:rPr>
        <w:t xml:space="preserve"> lo siguiente:</w:t>
      </w:r>
    </w:p>
    <w:p w14:paraId="7AA0C9F4" w14:textId="046134A0" w:rsidR="00A970D5" w:rsidRPr="00DE158B" w:rsidRDefault="00A970D5" w:rsidP="006922F5">
      <w:pPr>
        <w:pBdr>
          <w:top w:val="nil"/>
          <w:left w:val="nil"/>
          <w:bottom w:val="nil"/>
          <w:right w:val="nil"/>
          <w:between w:val="nil"/>
        </w:pBdr>
        <w:contextualSpacing/>
        <w:rPr>
          <w:rFonts w:eastAsia="Palatino Linotype" w:cs="Palatino Linotype"/>
          <w:color w:val="000000"/>
          <w:sz w:val="22"/>
        </w:rPr>
      </w:pPr>
    </w:p>
    <w:p w14:paraId="6FEAD977" w14:textId="4DF8693E" w:rsidR="00B80EB5" w:rsidRPr="00DE158B" w:rsidRDefault="00A970D5" w:rsidP="00B80EB5">
      <w:pPr>
        <w:contextualSpacing/>
        <w:rPr>
          <w:rFonts w:eastAsia="Palatino Linotype" w:cs="Palatino Linotype"/>
          <w:b/>
        </w:rPr>
      </w:pPr>
      <w:r w:rsidRPr="00DE158B">
        <w:rPr>
          <w:rFonts w:eastAsia="Palatino Linotype" w:cs="Palatino Linotype"/>
          <w:b/>
        </w:rPr>
        <w:t>Acto Impugnado:</w:t>
      </w:r>
      <w:r w:rsidR="00655007" w:rsidRPr="00DE158B">
        <w:rPr>
          <w:rFonts w:eastAsia="Palatino Linotype" w:cs="Palatino Linotype"/>
          <w:b/>
        </w:rPr>
        <w:t xml:space="preserve"> </w:t>
      </w:r>
    </w:p>
    <w:p w14:paraId="4A0EFE5A" w14:textId="0E0E8CA8" w:rsidR="00A970D5" w:rsidRPr="00DE158B" w:rsidRDefault="00B80EB5" w:rsidP="00B80EB5">
      <w:pPr>
        <w:pStyle w:val="Fundamentos"/>
        <w:rPr>
          <w:b/>
        </w:rPr>
      </w:pPr>
      <w:r w:rsidRPr="00DE158B">
        <w:rPr>
          <w:b/>
        </w:rPr>
        <w:t>“</w:t>
      </w:r>
      <w:r w:rsidR="00CF2732" w:rsidRPr="00DE158B">
        <w:t>la respuesta incongruente</w:t>
      </w:r>
      <w:r w:rsidR="00A970D5" w:rsidRPr="00DE158B">
        <w:t>"</w:t>
      </w:r>
      <w:r w:rsidRPr="00DE158B">
        <w:t xml:space="preserve"> </w:t>
      </w:r>
      <w:r w:rsidR="00A970D5" w:rsidRPr="00DE158B">
        <w:t>(Sic)</w:t>
      </w:r>
    </w:p>
    <w:p w14:paraId="3C40A441" w14:textId="77777777" w:rsidR="00A970D5" w:rsidRPr="00DE158B" w:rsidRDefault="00A970D5" w:rsidP="00B80EB5">
      <w:pPr>
        <w:contextualSpacing/>
        <w:rPr>
          <w:rFonts w:eastAsia="Palatino Linotype" w:cs="Palatino Linotype"/>
          <w:iCs/>
          <w:szCs w:val="24"/>
        </w:rPr>
      </w:pPr>
    </w:p>
    <w:p w14:paraId="2B04B4BE" w14:textId="77777777" w:rsidR="00B80EB5" w:rsidRPr="00DE158B" w:rsidRDefault="00A970D5" w:rsidP="00B80EB5">
      <w:pPr>
        <w:contextualSpacing/>
        <w:rPr>
          <w:rFonts w:eastAsia="Palatino Linotype" w:cs="Palatino Linotype"/>
        </w:rPr>
      </w:pPr>
      <w:r w:rsidRPr="00DE158B">
        <w:rPr>
          <w:rFonts w:eastAsia="Palatino Linotype" w:cs="Palatino Linotype"/>
          <w:b/>
        </w:rPr>
        <w:t>Razones o Motivos de Inconformidad</w:t>
      </w:r>
      <w:r w:rsidR="00004014" w:rsidRPr="00DE158B">
        <w:rPr>
          <w:rFonts w:eastAsia="Palatino Linotype" w:cs="Palatino Linotype"/>
        </w:rPr>
        <w:t>:</w:t>
      </w:r>
      <w:r w:rsidR="009279EC" w:rsidRPr="00DE158B">
        <w:rPr>
          <w:rFonts w:eastAsia="Palatino Linotype" w:cs="Palatino Linotype"/>
        </w:rPr>
        <w:t xml:space="preserve"> </w:t>
      </w:r>
    </w:p>
    <w:p w14:paraId="2DAC342E" w14:textId="0B6EE824" w:rsidR="00A970D5" w:rsidRPr="00DE158B" w:rsidRDefault="00A970D5" w:rsidP="00B80EB5">
      <w:pPr>
        <w:pStyle w:val="Fundamentos"/>
      </w:pPr>
      <w:r w:rsidRPr="00DE158B">
        <w:t>“</w:t>
      </w:r>
      <w:r w:rsidR="00CF2732" w:rsidRPr="00DE158B">
        <w:t>se le pide una cosa y dice otra, si sesiona de manera física, o virtual, o es mas, solo en actas y sin integrantes de comité, no necesitaba 22 días hábiles para manifestarlo</w:t>
      </w:r>
      <w:r w:rsidRPr="00DE158B">
        <w:t>” (Sic)</w:t>
      </w:r>
    </w:p>
    <w:p w14:paraId="06A7D20F" w14:textId="77777777" w:rsidR="00A978AF" w:rsidRPr="00DE158B"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709C89ED" w:rsidR="00A970D5" w:rsidRPr="00DE158B" w:rsidRDefault="00F7655F" w:rsidP="006922F5">
      <w:pPr>
        <w:pStyle w:val="Ttulo2"/>
        <w:rPr>
          <w:rFonts w:eastAsia="Palatino Linotype"/>
        </w:rPr>
      </w:pPr>
      <w:r w:rsidRPr="00DE158B">
        <w:rPr>
          <w:rFonts w:eastAsia="Palatino Linotype"/>
        </w:rPr>
        <w:t>QUIN</w:t>
      </w:r>
      <w:r w:rsidR="008E24B6" w:rsidRPr="00DE158B">
        <w:rPr>
          <w:rFonts w:eastAsia="Palatino Linotype"/>
        </w:rPr>
        <w:t>TO</w:t>
      </w:r>
      <w:r w:rsidR="00A970D5" w:rsidRPr="00DE158B">
        <w:rPr>
          <w:rFonts w:eastAsia="Palatino Linotype"/>
        </w:rPr>
        <w:t>. Del turno y admisión del recurso de revisión.</w:t>
      </w:r>
    </w:p>
    <w:p w14:paraId="2459DEBA" w14:textId="160AFD75"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 xml:space="preserve">Medio de impugnación que le fue turnado al </w:t>
      </w:r>
      <w:r w:rsidRPr="00DE158B">
        <w:rPr>
          <w:rFonts w:eastAsia="Palatino Linotype" w:cs="Palatino Linotype"/>
          <w:b/>
          <w:color w:val="000000"/>
          <w:szCs w:val="24"/>
        </w:rPr>
        <w:t xml:space="preserve">Comisionado </w:t>
      </w:r>
      <w:r w:rsidR="009F1E25" w:rsidRPr="00DE158B">
        <w:rPr>
          <w:rFonts w:eastAsia="Palatino Linotype" w:cs="Palatino Linotype"/>
          <w:b/>
          <w:color w:val="000000"/>
          <w:szCs w:val="24"/>
        </w:rPr>
        <w:t xml:space="preserve">Presidente </w:t>
      </w:r>
      <w:r w:rsidRPr="00DE158B">
        <w:rPr>
          <w:rFonts w:eastAsia="Palatino Linotype" w:cs="Palatino Linotype"/>
          <w:b/>
          <w:color w:val="000000"/>
          <w:szCs w:val="24"/>
        </w:rPr>
        <w:t>José Martínez Vilchis</w:t>
      </w:r>
      <w:r w:rsidRPr="00DE158B">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DE158B">
        <w:rPr>
          <w:rFonts w:eastAsia="Palatino Linotype" w:cs="Palatino Linotype"/>
          <w:color w:val="000000"/>
          <w:szCs w:val="24"/>
        </w:rPr>
        <w:t>tado de México y Municipios, al</w:t>
      </w:r>
      <w:r w:rsidRPr="00DE158B">
        <w:rPr>
          <w:rFonts w:eastAsia="Palatino Linotype" w:cs="Palatino Linotype"/>
          <w:color w:val="000000"/>
          <w:szCs w:val="24"/>
        </w:rPr>
        <w:t xml:space="preserve"> cu</w:t>
      </w:r>
      <w:r w:rsidR="008B2951" w:rsidRPr="00DE158B">
        <w:rPr>
          <w:rFonts w:eastAsia="Palatino Linotype" w:cs="Palatino Linotype"/>
          <w:color w:val="000000"/>
          <w:szCs w:val="24"/>
        </w:rPr>
        <w:t>al recayó acuerdo de admisión de</w:t>
      </w:r>
      <w:r w:rsidRPr="00DE158B">
        <w:rPr>
          <w:rFonts w:eastAsia="Palatino Linotype" w:cs="Palatino Linotype"/>
          <w:color w:val="000000"/>
          <w:szCs w:val="24"/>
        </w:rPr>
        <w:t xml:space="preserve"> fecha</w:t>
      </w:r>
      <w:r w:rsidR="008A637C" w:rsidRPr="00DE158B">
        <w:rPr>
          <w:rFonts w:eastAsia="Palatino Linotype" w:cs="Palatino Linotype"/>
          <w:color w:val="000000"/>
          <w:szCs w:val="24"/>
        </w:rPr>
        <w:t xml:space="preserve"> </w:t>
      </w:r>
      <w:r w:rsidR="00CF2732" w:rsidRPr="00DE158B">
        <w:rPr>
          <w:rFonts w:eastAsia="Palatino Linotype" w:cs="Palatino Linotype"/>
          <w:color w:val="000000"/>
          <w:szCs w:val="24"/>
        </w:rPr>
        <w:t xml:space="preserve">doce de julio </w:t>
      </w:r>
      <w:r w:rsidR="008A637C" w:rsidRPr="00DE158B">
        <w:rPr>
          <w:rFonts w:eastAsia="Palatino Linotype" w:cs="Palatino Linotype"/>
          <w:color w:val="000000"/>
          <w:szCs w:val="24"/>
        </w:rPr>
        <w:t>de dos mil veintitrés</w:t>
      </w:r>
      <w:r w:rsidRPr="00DE158B">
        <w:rPr>
          <w:rFonts w:eastAsia="Palatino Linotype" w:cs="Palatino Linotype"/>
          <w:color w:val="000000"/>
          <w:szCs w:val="24"/>
        </w:rPr>
        <w:t xml:space="preserve">, </w:t>
      </w:r>
      <w:r w:rsidRPr="00DE158B">
        <w:rPr>
          <w:rFonts w:eastAsia="Palatino Linotype" w:cs="Palatino Linotype"/>
          <w:szCs w:val="24"/>
        </w:rPr>
        <w:t>otorgándose</w:t>
      </w:r>
      <w:r w:rsidRPr="00DE158B">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E355092" w:rsidR="00A970D5" w:rsidRPr="00DE158B" w:rsidRDefault="00F7655F" w:rsidP="006922F5">
      <w:pPr>
        <w:pStyle w:val="Ttulo2"/>
        <w:rPr>
          <w:rFonts w:eastAsia="Palatino Linotype"/>
        </w:rPr>
      </w:pPr>
      <w:r w:rsidRPr="00DE158B">
        <w:rPr>
          <w:rFonts w:eastAsia="Palatino Linotype"/>
        </w:rPr>
        <w:t>SEX</w:t>
      </w:r>
      <w:r w:rsidR="008E24B6" w:rsidRPr="00DE158B">
        <w:rPr>
          <w:rFonts w:eastAsia="Palatino Linotype"/>
        </w:rPr>
        <w:t>TO</w:t>
      </w:r>
      <w:r w:rsidR="00A970D5" w:rsidRPr="00DE158B">
        <w:rPr>
          <w:rFonts w:eastAsia="Palatino Linotype"/>
        </w:rPr>
        <w:t>. De la etapa de instrucción.</w:t>
      </w:r>
    </w:p>
    <w:p w14:paraId="134297B7" w14:textId="7849EB13" w:rsidR="00EB47A3" w:rsidRPr="00DE158B" w:rsidRDefault="00CF2732" w:rsidP="00EB47A3">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 xml:space="preserve">Una vez abierta la etapa de instrucción, se observa que en fecha veintisiete de junio de dos mil veintidós, el Sujeto Obligado rindió su Informe Justificado, consistente en el documento denominado </w:t>
      </w:r>
      <w:r w:rsidRPr="00DE158B">
        <w:rPr>
          <w:rFonts w:eastAsia="Palatino Linotype" w:cs="Palatino Linotype"/>
          <w:b/>
          <w:color w:val="000000"/>
          <w:szCs w:val="24"/>
        </w:rPr>
        <w:t>“RR3990.pdf”</w:t>
      </w:r>
      <w:r w:rsidRPr="00DE158B">
        <w:rPr>
          <w:rFonts w:eastAsia="Palatino Linotype" w:cs="Palatino Linotype"/>
          <w:color w:val="000000"/>
          <w:szCs w:val="24"/>
        </w:rPr>
        <w:t xml:space="preserve">, el cual fue puesto a la vista del Recurrente </w:t>
      </w:r>
      <w:r w:rsidRPr="00DE158B">
        <w:rPr>
          <w:rFonts w:eastAsia="Palatino Linotype" w:cs="Palatino Linotype"/>
          <w:color w:val="000000"/>
          <w:szCs w:val="24"/>
        </w:rPr>
        <w:lastRenderedPageBreak/>
        <w:t xml:space="preserve">mediante acuerdo de fecha siete de agosto del año en curso, en términos de la fracción III del artículo 185 de la Ley de Transparencia y Acceso a la Información Pública del Estado de México y Municipios, otorgando al particular un término de tres días para manifestar lo que a su derecho conviniera. Por su parte, se observa que el Recurrente emitió sus manifestaciones mediante el documento denominado </w:t>
      </w:r>
      <w:r w:rsidRPr="00DE158B">
        <w:rPr>
          <w:rFonts w:eastAsia="Palatino Linotype" w:cs="Palatino Linotype"/>
          <w:b/>
          <w:color w:val="000000"/>
          <w:szCs w:val="24"/>
        </w:rPr>
        <w:t>“1966 ij.docx”</w:t>
      </w:r>
      <w:r w:rsidRPr="00DE158B">
        <w:rPr>
          <w:rFonts w:eastAsia="Palatino Linotype" w:cs="Palatino Linotype"/>
          <w:color w:val="000000"/>
          <w:szCs w:val="24"/>
        </w:rPr>
        <w:t>. Ambos documentos serán analizados en el estudio correspondiente.</w:t>
      </w:r>
    </w:p>
    <w:p w14:paraId="5B536618" w14:textId="7ED50870" w:rsidR="00C02596" w:rsidRPr="00DE158B"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1D850F9" w:rsidR="00A970D5" w:rsidRPr="00DE158B" w:rsidRDefault="00E27953" w:rsidP="006922F5">
      <w:pPr>
        <w:pStyle w:val="Ttulo2"/>
        <w:rPr>
          <w:rFonts w:eastAsia="Palatino Linotype"/>
        </w:rPr>
      </w:pPr>
      <w:r w:rsidRPr="00DE158B">
        <w:rPr>
          <w:rFonts w:eastAsia="Palatino Linotype"/>
        </w:rPr>
        <w:t>S</w:t>
      </w:r>
      <w:r w:rsidR="00F7655F" w:rsidRPr="00DE158B">
        <w:rPr>
          <w:rFonts w:eastAsia="Palatino Linotype"/>
        </w:rPr>
        <w:t>ÉPTIMA</w:t>
      </w:r>
      <w:r w:rsidR="00A970D5" w:rsidRPr="00DE158B">
        <w:rPr>
          <w:rFonts w:eastAsia="Palatino Linotype"/>
        </w:rPr>
        <w:t>. Del cierre de instrucción.</w:t>
      </w:r>
    </w:p>
    <w:p w14:paraId="2456F4BD" w14:textId="5D92312E"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Así, una vez transcurrido el término legal, se decretó el cierre de instru</w:t>
      </w:r>
      <w:r w:rsidR="00AE6B11" w:rsidRPr="00DE158B">
        <w:rPr>
          <w:rFonts w:eastAsia="Palatino Linotype" w:cs="Palatino Linotype"/>
          <w:color w:val="000000"/>
          <w:szCs w:val="24"/>
        </w:rPr>
        <w:t>cción</w:t>
      </w:r>
      <w:r w:rsidR="008B2951" w:rsidRPr="00DE158B">
        <w:rPr>
          <w:rFonts w:eastAsia="Palatino Linotype" w:cs="Palatino Linotype"/>
          <w:color w:val="000000"/>
          <w:szCs w:val="24"/>
        </w:rPr>
        <w:t xml:space="preserve"> en fecha</w:t>
      </w:r>
      <w:r w:rsidR="00264613" w:rsidRPr="00DE158B">
        <w:rPr>
          <w:rFonts w:eastAsia="Palatino Linotype" w:cs="Palatino Linotype"/>
          <w:color w:val="000000"/>
          <w:szCs w:val="24"/>
        </w:rPr>
        <w:t xml:space="preserve"> </w:t>
      </w:r>
      <w:r w:rsidR="00EF7CEA" w:rsidRPr="00DE158B">
        <w:rPr>
          <w:rFonts w:eastAsia="Palatino Linotype" w:cs="Palatino Linotype"/>
          <w:color w:val="000000"/>
          <w:szCs w:val="24"/>
        </w:rPr>
        <w:t>once de agosto</w:t>
      </w:r>
      <w:r w:rsidR="00D905AB" w:rsidRPr="00DE158B">
        <w:rPr>
          <w:rFonts w:eastAsia="Palatino Linotype" w:cs="Palatino Linotype"/>
          <w:color w:val="000000"/>
          <w:szCs w:val="24"/>
        </w:rPr>
        <w:t xml:space="preserve"> </w:t>
      </w:r>
      <w:r w:rsidR="009279EC" w:rsidRPr="00DE158B">
        <w:rPr>
          <w:rFonts w:eastAsia="Palatino Linotype" w:cs="Palatino Linotype"/>
          <w:color w:val="000000"/>
          <w:szCs w:val="24"/>
        </w:rPr>
        <w:t>de dos mil veintitrés</w:t>
      </w:r>
      <w:r w:rsidRPr="00DE158B">
        <w:rPr>
          <w:rFonts w:eastAsia="Palatino Linotype" w:cs="Palatino Linotype"/>
          <w:color w:val="000000"/>
          <w:szCs w:val="24"/>
        </w:rPr>
        <w:t xml:space="preserve">, en términos del artículo 185 </w:t>
      </w:r>
      <w:r w:rsidR="004579DC" w:rsidRPr="00DE158B">
        <w:rPr>
          <w:rFonts w:eastAsia="Palatino Linotype" w:cs="Palatino Linotype"/>
          <w:color w:val="000000"/>
          <w:szCs w:val="24"/>
        </w:rPr>
        <w:t>f</w:t>
      </w:r>
      <w:r w:rsidRPr="00DE158B">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DC89436" w14:textId="77777777" w:rsidR="009A4D87" w:rsidRPr="00DE158B"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E158B" w:rsidRDefault="00A970D5" w:rsidP="006922F5">
      <w:pPr>
        <w:pStyle w:val="Ttulo1"/>
        <w:rPr>
          <w:rFonts w:eastAsia="Palatino Linotype"/>
          <w:lang w:val="es-ES_tradnl"/>
        </w:rPr>
      </w:pPr>
      <w:r w:rsidRPr="00DE158B">
        <w:rPr>
          <w:rFonts w:eastAsia="Palatino Linotype"/>
          <w:lang w:val="es-ES_tradnl"/>
        </w:rPr>
        <w:t>C O N S I D E R A N D O</w:t>
      </w:r>
    </w:p>
    <w:p w14:paraId="32546275"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DE158B" w:rsidRDefault="00A970D5" w:rsidP="006922F5">
      <w:pPr>
        <w:pStyle w:val="Ttulo2"/>
        <w:rPr>
          <w:rFonts w:eastAsia="Palatino Linotype"/>
        </w:rPr>
      </w:pPr>
      <w:r w:rsidRPr="00DE158B">
        <w:rPr>
          <w:rFonts w:eastAsia="Palatino Linotype"/>
        </w:rPr>
        <w:t>PRIMERO. De la competencia.</w:t>
      </w:r>
    </w:p>
    <w:p w14:paraId="6279399C" w14:textId="75431334" w:rsidR="00A970D5" w:rsidRPr="00DE158B" w:rsidRDefault="00264613"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6D06D9" w:rsidRPr="00DE158B">
        <w:rPr>
          <w:rFonts w:eastAsia="Palatino Linotype" w:cs="Palatino Linotype"/>
          <w:color w:val="000000"/>
          <w:szCs w:val="24"/>
        </w:rPr>
        <w:t>segundo</w:t>
      </w:r>
      <w:r w:rsidRPr="00DE158B">
        <w:rPr>
          <w:rFonts w:eastAsia="Palatino Linotype" w:cs="Palatino Linotype"/>
          <w:color w:val="000000"/>
          <w:szCs w:val="24"/>
        </w:rPr>
        <w:t xml:space="preserve"> y trigésimo </w:t>
      </w:r>
      <w:r w:rsidR="006D06D9" w:rsidRPr="00DE158B">
        <w:rPr>
          <w:rFonts w:eastAsia="Palatino Linotype" w:cs="Palatino Linotype"/>
          <w:color w:val="000000"/>
          <w:szCs w:val="24"/>
        </w:rPr>
        <w:t>tercero</w:t>
      </w:r>
      <w:r w:rsidRPr="00DE158B">
        <w:rPr>
          <w:rFonts w:eastAsia="Palatino Linotype" w:cs="Palatino Linotype"/>
          <w:color w:val="000000"/>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w:t>
      </w:r>
      <w:r w:rsidRPr="00DE158B">
        <w:rPr>
          <w:rFonts w:eastAsia="Palatino Linotype" w:cs="Palatino Linotype"/>
          <w:color w:val="000000"/>
          <w:szCs w:val="24"/>
        </w:rPr>
        <w:lastRenderedPageBreak/>
        <w:t>XXIII, y 11 del Reglamento Interior del Instituto de Transparencia, Acceso a la Información Pública y Protección de Datos Personales del Estado de México y Municipios.</w:t>
      </w:r>
    </w:p>
    <w:p w14:paraId="5FA40324"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DE158B" w:rsidRDefault="00A970D5" w:rsidP="006922F5">
      <w:pPr>
        <w:pStyle w:val="Ttulo2"/>
        <w:rPr>
          <w:rFonts w:eastAsia="Palatino Linotype"/>
        </w:rPr>
      </w:pPr>
      <w:r w:rsidRPr="00DE158B">
        <w:rPr>
          <w:rFonts w:eastAsia="Palatino Linotype"/>
        </w:rPr>
        <w:t xml:space="preserve">SEGUNDO. Sobre los alcances del recurso de revisión. </w:t>
      </w:r>
    </w:p>
    <w:p w14:paraId="132CB116" w14:textId="77777777" w:rsidR="00A970D5" w:rsidRPr="00DE158B" w:rsidRDefault="00A970D5" w:rsidP="006922F5">
      <w:r w:rsidRPr="00DE158B">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Pr="00DE158B" w:rsidRDefault="00565C1E" w:rsidP="006922F5">
      <w:pPr>
        <w:pBdr>
          <w:top w:val="nil"/>
          <w:left w:val="nil"/>
          <w:bottom w:val="nil"/>
          <w:right w:val="nil"/>
          <w:between w:val="nil"/>
        </w:pBdr>
        <w:contextualSpacing/>
        <w:rPr>
          <w:rFonts w:eastAsia="Palatino Linotype" w:cs="Palatino Linotype"/>
          <w:color w:val="000000"/>
          <w:szCs w:val="24"/>
        </w:rPr>
      </w:pPr>
    </w:p>
    <w:p w14:paraId="0663A6DC" w14:textId="04EEB468" w:rsidR="00EF7CEA" w:rsidRPr="00DE158B" w:rsidRDefault="00EF7CEA" w:rsidP="00EF7CEA">
      <w:pPr>
        <w:pStyle w:val="Ttulo2"/>
        <w:rPr>
          <w:rFonts w:eastAsia="Palatino Linotype"/>
        </w:rPr>
      </w:pPr>
      <w:r w:rsidRPr="00DE158B">
        <w:rPr>
          <w:rFonts w:eastAsia="Palatino Linotype"/>
        </w:rPr>
        <w:t xml:space="preserve">TERCERO. Cuestiones de previo y especial pronunciamiento. </w:t>
      </w:r>
    </w:p>
    <w:p w14:paraId="0A9A7DC9" w14:textId="77777777" w:rsidR="00EF7CEA" w:rsidRPr="00DE158B" w:rsidRDefault="00EF7CEA" w:rsidP="00EF7CEA">
      <w:pPr>
        <w:rPr>
          <w:rFonts w:eastAsia="Palatino Linotype" w:cs="Palatino Linotype"/>
          <w:szCs w:val="24"/>
        </w:rPr>
      </w:pPr>
      <w:r w:rsidRPr="00DE158B">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3D83520" w14:textId="77777777" w:rsidR="00EF7CEA" w:rsidRPr="00DE158B" w:rsidRDefault="00EF7CEA" w:rsidP="00EF7CEA">
      <w:pPr>
        <w:rPr>
          <w:rFonts w:eastAsia="Palatino Linotype" w:cs="Palatino Linotype"/>
          <w:szCs w:val="24"/>
        </w:rPr>
      </w:pPr>
    </w:p>
    <w:p w14:paraId="787AF3CC"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b/>
          <w:i/>
          <w:sz w:val="22"/>
        </w:rPr>
        <w:t xml:space="preserve">Artículo 180. </w:t>
      </w:r>
      <w:r w:rsidRPr="00DE158B">
        <w:rPr>
          <w:rFonts w:eastAsia="Palatino Linotype" w:cs="Palatino Linotype"/>
          <w:i/>
          <w:sz w:val="22"/>
        </w:rPr>
        <w:t>El recurso de revisión contendrá:</w:t>
      </w:r>
    </w:p>
    <w:p w14:paraId="1FE7DDE2"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I. El sujeto obligado ante la cual se presentó la solicitud;</w:t>
      </w:r>
    </w:p>
    <w:p w14:paraId="1D37FBD9"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b/>
          <w:i/>
          <w:sz w:val="22"/>
        </w:rPr>
        <w:t>II. El nombre del solicitante que recurre</w:t>
      </w:r>
      <w:r w:rsidRPr="00DE158B">
        <w:rPr>
          <w:rFonts w:eastAsia="Palatino Linotype" w:cs="Palatino Linotype"/>
          <w:i/>
          <w:sz w:val="22"/>
        </w:rPr>
        <w:t xml:space="preserve"> o de su representante y, en su caso, del tercero interesado, así como la dirección o medio que señale para recibir notificaciones;</w:t>
      </w:r>
    </w:p>
    <w:p w14:paraId="07C57805"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III. El número de folio de respuesta de la solicitud de acceso;</w:t>
      </w:r>
    </w:p>
    <w:p w14:paraId="3D9A1688"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IV. La fecha en que fue notificada la respuesta al solicitante o tuvo conocimiento del acto reclamado, o de presentación de la solicitud, en caso de falta de respuesta;</w:t>
      </w:r>
    </w:p>
    <w:p w14:paraId="5B5F3A85"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V. El acto que se recurre;</w:t>
      </w:r>
    </w:p>
    <w:p w14:paraId="6F54D55C"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VI. Las razones o motivos de inconformidad;</w:t>
      </w:r>
    </w:p>
    <w:p w14:paraId="248A0A7B"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lastRenderedPageBreak/>
        <w:t>VII. La copia de la respuesta que se impugna y, en su caso, de la notificación correspondiente, en el caso de respuesta de la solicitud; y</w:t>
      </w:r>
    </w:p>
    <w:p w14:paraId="5EC0E56D"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VIII. Firma del recurrente, en su caso, cuando se presente por escrito, requisito sin el cual se dará trámite al recurso.</w:t>
      </w:r>
    </w:p>
    <w:p w14:paraId="292E7126" w14:textId="77777777" w:rsidR="00EF7CEA" w:rsidRPr="00DE158B" w:rsidRDefault="00EF7CEA" w:rsidP="00EF7CEA">
      <w:pPr>
        <w:spacing w:line="240" w:lineRule="auto"/>
        <w:ind w:left="567" w:right="567"/>
        <w:rPr>
          <w:rFonts w:eastAsia="Palatino Linotype" w:cs="Palatino Linotype"/>
          <w:i/>
          <w:sz w:val="22"/>
        </w:rPr>
      </w:pPr>
    </w:p>
    <w:p w14:paraId="75B77D84"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Adicionalmente, se podrán anexar las pruebas y demás elementos que considere procedentes someter a juicio del Instituto.</w:t>
      </w:r>
    </w:p>
    <w:p w14:paraId="1B57326F" w14:textId="77777777" w:rsidR="00EF7CEA" w:rsidRPr="00DE158B" w:rsidRDefault="00EF7CEA" w:rsidP="00EF7CEA">
      <w:pPr>
        <w:spacing w:line="240" w:lineRule="auto"/>
        <w:ind w:left="567" w:right="567"/>
        <w:rPr>
          <w:rFonts w:eastAsia="Palatino Linotype" w:cs="Palatino Linotype"/>
          <w:i/>
          <w:sz w:val="22"/>
        </w:rPr>
      </w:pPr>
    </w:p>
    <w:p w14:paraId="7B367B00"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En ningún caso será necesario que el particular ratifique el recurso de revisión interpuesto.</w:t>
      </w:r>
    </w:p>
    <w:p w14:paraId="7419B56B" w14:textId="77777777" w:rsidR="00EF7CEA" w:rsidRPr="00DE158B" w:rsidRDefault="00EF7CEA" w:rsidP="00EF7CEA">
      <w:pPr>
        <w:spacing w:line="240" w:lineRule="auto"/>
        <w:ind w:left="567" w:right="567"/>
        <w:rPr>
          <w:rFonts w:eastAsia="Palatino Linotype" w:cs="Palatino Linotype"/>
          <w:i/>
          <w:sz w:val="22"/>
        </w:rPr>
      </w:pPr>
    </w:p>
    <w:p w14:paraId="1951C4FB"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b/>
          <w:i/>
          <w:sz w:val="22"/>
        </w:rPr>
        <w:t>En caso de que el recurso se interponga de manera electrónica no será indispensable que contengan los requisitos establecidos en las fracciones II</w:t>
      </w:r>
      <w:r w:rsidRPr="00DE158B">
        <w:rPr>
          <w:rFonts w:eastAsia="Palatino Linotype" w:cs="Palatino Linotype"/>
          <w:i/>
          <w:sz w:val="22"/>
        </w:rPr>
        <w:t>, IV, VII y VIII.</w:t>
      </w:r>
    </w:p>
    <w:p w14:paraId="70FE9571" w14:textId="77777777" w:rsidR="00EF7CEA" w:rsidRPr="00DE158B" w:rsidRDefault="00EF7CEA" w:rsidP="00EF7CEA">
      <w:pPr>
        <w:rPr>
          <w:rFonts w:eastAsia="Palatino Linotype" w:cs="Palatino Linotype"/>
          <w:b/>
          <w:i/>
          <w:szCs w:val="24"/>
        </w:rPr>
      </w:pPr>
    </w:p>
    <w:p w14:paraId="71B7FC18" w14:textId="720BF467" w:rsidR="00EF7CEA" w:rsidRPr="00DE158B" w:rsidRDefault="00EF7CEA" w:rsidP="00EF7CEA">
      <w:pPr>
        <w:rPr>
          <w:rFonts w:eastAsia="Palatino Linotype" w:cs="Palatino Linotype"/>
          <w:szCs w:val="24"/>
        </w:rPr>
      </w:pPr>
      <w:r w:rsidRPr="00DE158B">
        <w:rPr>
          <w:rFonts w:eastAsia="Palatino Linotype" w:cs="Palatino Linotype"/>
          <w:szCs w:val="24"/>
        </w:rPr>
        <w:t xml:space="preserve">Cabe señalar que el hoy Recurrente se identificó como </w:t>
      </w:r>
      <w:r w:rsidRPr="00DE158B">
        <w:rPr>
          <w:rFonts w:eastAsia="Palatino Linotype" w:cs="Palatino Linotype"/>
          <w:b/>
          <w:szCs w:val="24"/>
        </w:rPr>
        <w:t>“</w:t>
      </w:r>
      <w:r w:rsidR="00660504" w:rsidRPr="00DE158B">
        <w:rPr>
          <w:rFonts w:eastAsia="Palatino Linotype" w:cs="Palatino Linotype"/>
          <w:b/>
          <w:bCs/>
          <w:color w:val="000000"/>
          <w:szCs w:val="24"/>
        </w:rPr>
        <w:t>XXXXXXXXXXX</w:t>
      </w:r>
      <w:r w:rsidRPr="00DE158B">
        <w:rPr>
          <w:rFonts w:eastAsia="Palatino Linotype" w:cs="Palatino Linotype"/>
          <w:b/>
          <w:bCs/>
          <w:color w:val="000000"/>
          <w:szCs w:val="24"/>
        </w:rPr>
        <w:t xml:space="preserve">” </w:t>
      </w:r>
      <w:r w:rsidRPr="00DE158B">
        <w:rPr>
          <w:rFonts w:eastAsia="Palatino Linotype" w:cs="Palatino Linotype"/>
          <w:bCs/>
          <w:color w:val="000000"/>
          <w:szCs w:val="24"/>
        </w:rPr>
        <w:t>y/o</w:t>
      </w:r>
      <w:r w:rsidRPr="00DE158B">
        <w:rPr>
          <w:rFonts w:eastAsia="Palatino Linotype" w:cs="Palatino Linotype"/>
          <w:b/>
          <w:bCs/>
          <w:color w:val="000000"/>
          <w:szCs w:val="24"/>
        </w:rPr>
        <w:t xml:space="preserve"> “</w:t>
      </w:r>
      <w:r w:rsidR="00660504" w:rsidRPr="00DE158B">
        <w:rPr>
          <w:rFonts w:eastAsia="Palatino Linotype" w:cs="Palatino Linotype"/>
          <w:b/>
          <w:bCs/>
          <w:color w:val="000000"/>
          <w:szCs w:val="24"/>
        </w:rPr>
        <w:t>XXXXXXX</w:t>
      </w:r>
      <w:r w:rsidRPr="00DE158B">
        <w:rPr>
          <w:rFonts w:eastAsia="Palatino Linotype" w:cs="Palatino Linotype"/>
          <w:b/>
          <w:bCs/>
          <w:color w:val="000000"/>
          <w:szCs w:val="24"/>
        </w:rPr>
        <w:t>”</w:t>
      </w:r>
      <w:r w:rsidRPr="00DE158B">
        <w:rPr>
          <w:rFonts w:eastAsia="Palatino Linotype" w:cs="Palatino Linotype"/>
          <w:b/>
          <w:szCs w:val="24"/>
        </w:rPr>
        <w:t>.</w:t>
      </w:r>
      <w:r w:rsidRPr="00DE158B">
        <w:rPr>
          <w:rFonts w:eastAsia="Palatino Linotype" w:cs="Palatino Linotype"/>
          <w:szCs w:val="24"/>
        </w:rPr>
        <w:t xml:space="preserve"> No obstante,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4F2239" w14:textId="77777777" w:rsidR="00EF7CEA" w:rsidRPr="00DE158B" w:rsidRDefault="00EF7CEA" w:rsidP="00EF7CEA">
      <w:pPr>
        <w:rPr>
          <w:rFonts w:eastAsia="Palatino Linotype" w:cs="Palatino Linotype"/>
          <w:szCs w:val="24"/>
        </w:rPr>
      </w:pPr>
    </w:p>
    <w:p w14:paraId="08E0C824"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b/>
          <w:i/>
          <w:sz w:val="22"/>
        </w:rPr>
        <w:t>Artículo 155.</w:t>
      </w:r>
      <w:r w:rsidRPr="00DE158B">
        <w:rPr>
          <w:rFonts w:eastAsia="Palatino Linotype" w:cs="Palatino Linotype"/>
          <w:i/>
          <w:sz w:val="22"/>
        </w:rPr>
        <w:t xml:space="preserve"> (…)</w:t>
      </w:r>
    </w:p>
    <w:p w14:paraId="326AC1FB" w14:textId="77777777" w:rsidR="00EF7CEA" w:rsidRPr="00DE158B" w:rsidRDefault="00EF7CEA" w:rsidP="00EF7CEA">
      <w:pPr>
        <w:spacing w:line="240" w:lineRule="auto"/>
        <w:ind w:left="567" w:right="567"/>
        <w:rPr>
          <w:rFonts w:eastAsia="Palatino Linotype" w:cs="Palatino Linotype"/>
          <w:i/>
          <w:sz w:val="22"/>
        </w:rPr>
      </w:pPr>
    </w:p>
    <w:p w14:paraId="44A076CD"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AFA6E4A"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w:t>
      </w:r>
    </w:p>
    <w:p w14:paraId="5465E23A" w14:textId="77777777" w:rsidR="00EF7CEA" w:rsidRPr="00DE158B" w:rsidRDefault="00EF7CEA" w:rsidP="00EF7CEA">
      <w:pPr>
        <w:rPr>
          <w:rFonts w:eastAsia="Palatino Linotype" w:cs="Palatino Linotype"/>
          <w:szCs w:val="24"/>
        </w:rPr>
      </w:pPr>
    </w:p>
    <w:p w14:paraId="63A4A0A3" w14:textId="77777777" w:rsidR="00EF7CEA" w:rsidRPr="00DE158B" w:rsidRDefault="00EF7CEA" w:rsidP="00EF7CEA">
      <w:pPr>
        <w:rPr>
          <w:rFonts w:eastAsia="Palatino Linotype" w:cs="Palatino Linotype"/>
          <w:szCs w:val="24"/>
        </w:rPr>
      </w:pPr>
      <w:r w:rsidRPr="00DE158B">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03790D" w14:textId="77777777" w:rsidR="00EF7CEA" w:rsidRPr="00DE158B" w:rsidRDefault="00EF7CEA" w:rsidP="00EF7CEA">
      <w:pPr>
        <w:spacing w:line="240" w:lineRule="auto"/>
        <w:ind w:left="567" w:right="567"/>
        <w:jc w:val="center"/>
        <w:rPr>
          <w:rFonts w:eastAsia="Palatino Linotype" w:cs="Palatino Linotype"/>
          <w:b/>
          <w:i/>
          <w:sz w:val="22"/>
          <w:u w:val="single"/>
        </w:rPr>
      </w:pPr>
      <w:r w:rsidRPr="00DE158B">
        <w:rPr>
          <w:rFonts w:eastAsia="Palatino Linotype" w:cs="Palatino Linotype"/>
          <w:b/>
          <w:i/>
          <w:sz w:val="22"/>
          <w:u w:val="single"/>
        </w:rPr>
        <w:lastRenderedPageBreak/>
        <w:t>Constitución Política de los Estados Unidos Mexicanos</w:t>
      </w:r>
    </w:p>
    <w:p w14:paraId="0547A099"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b/>
          <w:i/>
          <w:sz w:val="22"/>
        </w:rPr>
        <w:t>Artículo 6</w:t>
      </w:r>
      <w:r w:rsidRPr="00DE158B">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E8BBE4"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w:t>
      </w:r>
    </w:p>
    <w:p w14:paraId="267CD70C"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 xml:space="preserve">Para efectos de lo dispuesto en el presente artículo se observará lo siguiente: </w:t>
      </w:r>
    </w:p>
    <w:p w14:paraId="1E52AA33"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64581AE6"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w:t>
      </w:r>
    </w:p>
    <w:p w14:paraId="230CE87C"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413FAB59"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29D480E" w14:textId="77777777" w:rsidR="00EF7CEA" w:rsidRPr="00DE158B" w:rsidRDefault="00EF7CEA" w:rsidP="00EF7CEA">
      <w:pPr>
        <w:spacing w:line="240" w:lineRule="auto"/>
        <w:ind w:left="567" w:right="567"/>
        <w:rPr>
          <w:rFonts w:eastAsia="Palatino Linotype" w:cs="Palatino Linotype"/>
          <w:i/>
          <w:sz w:val="22"/>
        </w:rPr>
      </w:pPr>
    </w:p>
    <w:p w14:paraId="26E208F2" w14:textId="77777777" w:rsidR="00EF7CEA" w:rsidRPr="00DE158B" w:rsidRDefault="00EF7CEA" w:rsidP="00EF7CEA">
      <w:pPr>
        <w:spacing w:line="240" w:lineRule="auto"/>
        <w:ind w:left="567" w:right="567"/>
        <w:jc w:val="center"/>
        <w:rPr>
          <w:rFonts w:eastAsia="Palatino Linotype" w:cs="Palatino Linotype"/>
          <w:b/>
          <w:i/>
          <w:sz w:val="22"/>
          <w:u w:val="single"/>
        </w:rPr>
      </w:pPr>
      <w:r w:rsidRPr="00DE158B">
        <w:rPr>
          <w:rFonts w:eastAsia="Palatino Linotype" w:cs="Palatino Linotype"/>
          <w:b/>
          <w:i/>
          <w:sz w:val="22"/>
          <w:u w:val="single"/>
        </w:rPr>
        <w:t>Constitución Política del Estado Libre y Soberano de México</w:t>
      </w:r>
    </w:p>
    <w:p w14:paraId="487DE6CF"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b/>
          <w:i/>
          <w:sz w:val="22"/>
        </w:rPr>
        <w:t>Artículo 5</w:t>
      </w:r>
      <w:r w:rsidRPr="00DE158B">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0C6433"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w:t>
      </w:r>
    </w:p>
    <w:p w14:paraId="736CB990"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D17BCA1"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w:t>
      </w:r>
    </w:p>
    <w:p w14:paraId="02AC34F3"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377F431" w14:textId="77777777" w:rsidR="00EF7CEA" w:rsidRPr="00DE158B" w:rsidRDefault="00EF7CEA" w:rsidP="00EF7CEA">
      <w:pPr>
        <w:spacing w:line="240" w:lineRule="auto"/>
        <w:ind w:left="567" w:right="567"/>
        <w:rPr>
          <w:rFonts w:eastAsia="Palatino Linotype" w:cs="Palatino Linotype"/>
          <w:i/>
          <w:sz w:val="22"/>
        </w:rPr>
      </w:pPr>
    </w:p>
    <w:p w14:paraId="4BDFD232"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48FA333" w14:textId="77777777" w:rsidR="00EF7CEA" w:rsidRPr="00DE158B" w:rsidRDefault="00EF7CEA" w:rsidP="00EF7CEA">
      <w:pPr>
        <w:spacing w:line="240" w:lineRule="auto"/>
        <w:ind w:left="567" w:right="567"/>
        <w:rPr>
          <w:rFonts w:eastAsia="Palatino Linotype" w:cs="Palatino Linotype"/>
          <w:i/>
          <w:sz w:val="22"/>
        </w:rPr>
      </w:pPr>
    </w:p>
    <w:p w14:paraId="7574CFF7"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Este derecho se regirá por los principios y bases siguientes:</w:t>
      </w:r>
    </w:p>
    <w:p w14:paraId="1D5B1AE9"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lastRenderedPageBreak/>
        <w:t>(...)</w:t>
      </w:r>
    </w:p>
    <w:p w14:paraId="4B2430F0"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b/>
          <w:i/>
          <w:sz w:val="22"/>
        </w:rPr>
        <w:t>III.</w:t>
      </w:r>
      <w:r w:rsidRPr="00DE158B">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6764E4A"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b/>
          <w:i/>
          <w:sz w:val="22"/>
        </w:rPr>
        <w:t>IV.</w:t>
      </w:r>
      <w:r w:rsidRPr="00DE158B">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3A64453"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w:t>
      </w:r>
    </w:p>
    <w:p w14:paraId="5C97FD04"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b/>
          <w:i/>
          <w:sz w:val="22"/>
        </w:rPr>
        <w:t>VIII.</w:t>
      </w:r>
      <w:r w:rsidRPr="00DE158B">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DD26CA0"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w:t>
      </w:r>
    </w:p>
    <w:p w14:paraId="1C9E1EBA" w14:textId="77777777" w:rsidR="00EF7CEA" w:rsidRPr="00DE158B" w:rsidRDefault="00EF7CEA" w:rsidP="00EF7CEA">
      <w:pPr>
        <w:ind w:left="567" w:right="567"/>
        <w:rPr>
          <w:rFonts w:eastAsia="Palatino Linotype" w:cs="Palatino Linotype"/>
          <w:szCs w:val="24"/>
        </w:rPr>
      </w:pPr>
    </w:p>
    <w:p w14:paraId="790D8EEC" w14:textId="77777777" w:rsidR="00EF7CEA" w:rsidRPr="00DE158B" w:rsidRDefault="00EF7CEA" w:rsidP="00EF7CEA">
      <w:pPr>
        <w:rPr>
          <w:rFonts w:eastAsia="Palatino Linotype" w:cs="Palatino Linotype"/>
          <w:szCs w:val="24"/>
        </w:rPr>
      </w:pPr>
      <w:r w:rsidRPr="00DE158B">
        <w:rPr>
          <w:rFonts w:eastAsia="Palatino Linotype" w:cs="Palatino Linotype"/>
          <w:szCs w:val="24"/>
        </w:rPr>
        <w:t>Por otra parte, del contenido del artículo 1 de la Constitución Política de los Estados Unidos Mexicanos, se destaca lo siguiente:</w:t>
      </w:r>
    </w:p>
    <w:p w14:paraId="1830ED45" w14:textId="77777777" w:rsidR="00EF7CEA" w:rsidRPr="00DE158B" w:rsidRDefault="00EF7CEA" w:rsidP="00EF7CEA">
      <w:pPr>
        <w:spacing w:line="240" w:lineRule="auto"/>
        <w:ind w:left="567" w:right="567"/>
        <w:rPr>
          <w:rFonts w:eastAsia="Palatino Linotype" w:cs="Palatino Linotype"/>
          <w:szCs w:val="24"/>
        </w:rPr>
      </w:pPr>
    </w:p>
    <w:p w14:paraId="280B3B85"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b/>
          <w:i/>
          <w:sz w:val="22"/>
        </w:rPr>
        <w:t>Artículo 1o</w:t>
      </w:r>
      <w:r w:rsidRPr="00DE158B">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F733C8" w14:textId="77777777" w:rsidR="00EF7CEA" w:rsidRPr="00DE158B" w:rsidRDefault="00EF7CEA" w:rsidP="00EF7CEA">
      <w:pPr>
        <w:spacing w:line="240" w:lineRule="auto"/>
        <w:ind w:left="567" w:right="567"/>
        <w:rPr>
          <w:rFonts w:eastAsia="Palatino Linotype" w:cs="Palatino Linotype"/>
          <w:i/>
          <w:sz w:val="22"/>
        </w:rPr>
      </w:pPr>
    </w:p>
    <w:p w14:paraId="138A7107"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1EC633" w14:textId="77777777" w:rsidR="00EF7CEA" w:rsidRPr="00DE158B" w:rsidRDefault="00EF7CEA" w:rsidP="00EF7CEA">
      <w:pPr>
        <w:spacing w:line="240" w:lineRule="auto"/>
        <w:ind w:left="567" w:right="567"/>
        <w:rPr>
          <w:rFonts w:eastAsia="Palatino Linotype" w:cs="Palatino Linotype"/>
          <w:i/>
          <w:sz w:val="22"/>
        </w:rPr>
      </w:pPr>
    </w:p>
    <w:p w14:paraId="54A67642" w14:textId="77777777" w:rsidR="00EF7CEA" w:rsidRPr="00DE158B" w:rsidRDefault="00EF7CEA" w:rsidP="00EF7CEA">
      <w:pPr>
        <w:spacing w:line="240" w:lineRule="auto"/>
        <w:ind w:left="567" w:right="567"/>
        <w:rPr>
          <w:rFonts w:eastAsia="Palatino Linotype" w:cs="Palatino Linotype"/>
          <w:i/>
          <w:sz w:val="22"/>
        </w:rPr>
      </w:pPr>
      <w:r w:rsidRPr="00DE158B">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11392C1" w14:textId="77777777" w:rsidR="00EF7CEA" w:rsidRPr="00DE158B" w:rsidRDefault="00EF7CEA" w:rsidP="00EF7CEA">
      <w:pPr>
        <w:ind w:left="567" w:right="567"/>
        <w:rPr>
          <w:rFonts w:eastAsia="Palatino Linotype" w:cs="Palatino Linotype"/>
          <w:szCs w:val="24"/>
        </w:rPr>
      </w:pPr>
    </w:p>
    <w:p w14:paraId="36F1A23F" w14:textId="77777777" w:rsidR="00EF7CEA" w:rsidRPr="00DE158B" w:rsidRDefault="00EF7CEA" w:rsidP="00EF7CEA">
      <w:pPr>
        <w:rPr>
          <w:rFonts w:eastAsia="Palatino Linotype" w:cs="Palatino Linotype"/>
          <w:szCs w:val="24"/>
        </w:rPr>
      </w:pPr>
      <w:r w:rsidRPr="00DE158B">
        <w:rPr>
          <w:rFonts w:eastAsia="Palatino Linotype" w:cs="Palatino Linotype"/>
          <w:szCs w:val="24"/>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EEA2433" w14:textId="77777777" w:rsidR="00EF7CEA" w:rsidRPr="00DE158B" w:rsidRDefault="00EF7CEA" w:rsidP="00EF7CEA">
      <w:pPr>
        <w:rPr>
          <w:rFonts w:eastAsia="Palatino Linotype" w:cs="Palatino Linotype"/>
          <w:szCs w:val="24"/>
        </w:rPr>
      </w:pPr>
    </w:p>
    <w:p w14:paraId="022AD40F" w14:textId="277BA626" w:rsidR="00EF7CEA" w:rsidRPr="00DE158B" w:rsidRDefault="00EF7CEA" w:rsidP="00EF7CEA">
      <w:r w:rsidRPr="00DE158B">
        <w:t>En conclusión, se cubrieron los requisitos de procedencia y procedibilidad, conforme a las constancias que obran en el expediente.</w:t>
      </w:r>
    </w:p>
    <w:p w14:paraId="092BA3EB" w14:textId="77777777" w:rsidR="00EF7CEA" w:rsidRPr="00DE158B" w:rsidRDefault="00EF7CEA" w:rsidP="00EF7CEA"/>
    <w:p w14:paraId="6D04F852" w14:textId="4D6499B5" w:rsidR="00A970D5" w:rsidRPr="00DE158B" w:rsidRDefault="00EF7CEA" w:rsidP="006922F5">
      <w:pPr>
        <w:pStyle w:val="Ttulo2"/>
        <w:rPr>
          <w:rFonts w:eastAsia="Palatino Linotype"/>
        </w:rPr>
      </w:pPr>
      <w:r w:rsidRPr="00DE158B">
        <w:rPr>
          <w:rFonts w:eastAsia="Palatino Linotype"/>
        </w:rPr>
        <w:t>CUARTO</w:t>
      </w:r>
      <w:r w:rsidR="00A970D5" w:rsidRPr="00DE158B">
        <w:rPr>
          <w:rFonts w:eastAsia="Palatino Linotype"/>
        </w:rPr>
        <w:t>. De las causas de improcedencia.</w:t>
      </w:r>
    </w:p>
    <w:p w14:paraId="72B75EC4"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DE158B">
        <w:rPr>
          <w:rFonts w:eastAsia="Palatino Linotype" w:cs="Palatino Linotype"/>
          <w:color w:val="000000"/>
          <w:szCs w:val="24"/>
        </w:rPr>
        <w:lastRenderedPageBreak/>
        <w:t>una figura procesal adoptada en la ley de la materia</w:t>
      </w:r>
      <w:r w:rsidRPr="00DE158B">
        <w:rPr>
          <w:rFonts w:eastAsia="Palatino Linotype" w:cs="Palatino Linotype"/>
          <w:color w:val="000000"/>
          <w:szCs w:val="24"/>
          <w:vertAlign w:val="superscript"/>
        </w:rPr>
        <w:footnoteReference w:id="2"/>
      </w:r>
      <w:r w:rsidRPr="00DE158B">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9845864" w:rsidR="00A970D5" w:rsidRPr="00DE158B" w:rsidRDefault="00EF7CEA" w:rsidP="006922F5">
      <w:pPr>
        <w:pStyle w:val="Ttulo2"/>
        <w:rPr>
          <w:rFonts w:eastAsia="Palatino Linotype"/>
        </w:rPr>
      </w:pPr>
      <w:r w:rsidRPr="00DE158B">
        <w:rPr>
          <w:rFonts w:eastAsia="Palatino Linotype"/>
        </w:rPr>
        <w:lastRenderedPageBreak/>
        <w:t>QUIN</w:t>
      </w:r>
      <w:r w:rsidR="00D57F1A" w:rsidRPr="00DE158B">
        <w:rPr>
          <w:rFonts w:eastAsia="Palatino Linotype"/>
        </w:rPr>
        <w:t>TO</w:t>
      </w:r>
      <w:r w:rsidR="00A970D5" w:rsidRPr="00DE158B">
        <w:rPr>
          <w:rFonts w:eastAsia="Palatino Linotype"/>
        </w:rPr>
        <w:t>. Estudio y resolución del asunto.</w:t>
      </w:r>
    </w:p>
    <w:p w14:paraId="172D5B7B"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2779FF67" w14:textId="6002EDAB" w:rsidR="00AC3C01" w:rsidRPr="00DE158B" w:rsidRDefault="00AC3C01" w:rsidP="00AC3C01">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 xml:space="preserve">Por tanto, es conveniente recordar que </w:t>
      </w:r>
      <w:r w:rsidR="005F622D" w:rsidRPr="00DE158B">
        <w:rPr>
          <w:rFonts w:eastAsia="Palatino Linotype" w:cs="Palatino Linotype"/>
          <w:color w:val="000000"/>
          <w:szCs w:val="24"/>
        </w:rPr>
        <w:t>EL</w:t>
      </w:r>
      <w:r w:rsidRPr="00DE158B">
        <w:rPr>
          <w:rFonts w:eastAsia="Palatino Linotype" w:cs="Palatino Linotype"/>
          <w:color w:val="000000"/>
          <w:szCs w:val="24"/>
        </w:rPr>
        <w:t xml:space="preserve"> hoy Recurrente requirió que se le </w:t>
      </w:r>
      <w:r w:rsidR="005F622D" w:rsidRPr="00DE158B">
        <w:rPr>
          <w:rFonts w:eastAsia="Palatino Linotype" w:cs="Palatino Linotype"/>
          <w:color w:val="000000"/>
          <w:szCs w:val="24"/>
        </w:rPr>
        <w:t xml:space="preserve">proporcionara la liga de acceso a la plataforma Zoom de alguna de las sesiones del Comité de Transparencia a celebrarse con posterioridad a la fecha del ingreso de la solicitud, con la finalidad de presenciarla en calidad de oyente, ya que un gobierno abierto promueve la transparencia proactiva y la participación ciudadana. </w:t>
      </w:r>
    </w:p>
    <w:p w14:paraId="0E47DF5F" w14:textId="77777777" w:rsidR="00AC3C01" w:rsidRPr="00DE158B" w:rsidRDefault="00AC3C01" w:rsidP="00AC3C01">
      <w:pPr>
        <w:pBdr>
          <w:top w:val="nil"/>
          <w:left w:val="nil"/>
          <w:bottom w:val="nil"/>
          <w:right w:val="nil"/>
          <w:between w:val="nil"/>
        </w:pBdr>
        <w:contextualSpacing/>
        <w:rPr>
          <w:rFonts w:eastAsia="Palatino Linotype" w:cs="Palatino Linotype"/>
          <w:color w:val="000000"/>
          <w:szCs w:val="24"/>
        </w:rPr>
      </w:pPr>
    </w:p>
    <w:p w14:paraId="46A58DB1" w14:textId="22CDA5B9" w:rsidR="009308DA" w:rsidRPr="00DE158B" w:rsidRDefault="00A970D5" w:rsidP="00B62DEC">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 xml:space="preserve">A dicha solicitud, el Sujeto Obligado </w:t>
      </w:r>
      <w:r w:rsidR="001C4CBF" w:rsidRPr="00DE158B">
        <w:rPr>
          <w:rFonts w:eastAsia="Palatino Linotype" w:cs="Palatino Linotype"/>
          <w:color w:val="000000"/>
          <w:szCs w:val="24"/>
        </w:rPr>
        <w:t xml:space="preserve">respondió </w:t>
      </w:r>
      <w:r w:rsidR="005F622D" w:rsidRPr="00DE158B">
        <w:rPr>
          <w:rFonts w:eastAsia="Palatino Linotype" w:cs="Palatino Linotype"/>
          <w:color w:val="000000"/>
          <w:szCs w:val="24"/>
        </w:rPr>
        <w:t>mediante la entrega del siguiente documento</w:t>
      </w:r>
      <w:r w:rsidR="00D57F1A" w:rsidRPr="00DE158B">
        <w:rPr>
          <w:rFonts w:eastAsia="Palatino Linotype" w:cs="Palatino Linotype"/>
          <w:color w:val="000000"/>
          <w:szCs w:val="24"/>
        </w:rPr>
        <w:t>:</w:t>
      </w:r>
    </w:p>
    <w:p w14:paraId="34CF62B0" w14:textId="1309BD00" w:rsidR="00A978AF" w:rsidRPr="00DE158B" w:rsidRDefault="00A978AF" w:rsidP="00B62DEC">
      <w:pPr>
        <w:pBdr>
          <w:top w:val="nil"/>
          <w:left w:val="nil"/>
          <w:bottom w:val="nil"/>
          <w:right w:val="nil"/>
          <w:between w:val="nil"/>
        </w:pBdr>
        <w:contextualSpacing/>
        <w:rPr>
          <w:rFonts w:eastAsia="Palatino Linotype" w:cs="Palatino Linotype"/>
          <w:color w:val="000000"/>
          <w:szCs w:val="24"/>
        </w:rPr>
      </w:pPr>
    </w:p>
    <w:p w14:paraId="594D4DA8" w14:textId="2FFD661A" w:rsidR="00E85C49" w:rsidRPr="00DE158B" w:rsidRDefault="005F622D" w:rsidP="005F622D">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DE158B">
        <w:rPr>
          <w:rFonts w:eastAsia="Palatino Linotype" w:cs="Palatino Linotype"/>
          <w:b/>
          <w:bCs/>
          <w:color w:val="000000"/>
        </w:rPr>
        <w:t>1966</w:t>
      </w:r>
      <w:r w:rsidR="00C65F8F" w:rsidRPr="00DE158B">
        <w:rPr>
          <w:rFonts w:eastAsia="Palatino Linotype" w:cs="Palatino Linotype"/>
          <w:b/>
          <w:bCs/>
          <w:color w:val="000000"/>
        </w:rPr>
        <w:t>.pdf</w:t>
      </w:r>
      <w:r w:rsidRPr="00DE158B">
        <w:rPr>
          <w:rFonts w:eastAsia="Palatino Linotype" w:cs="Palatino Linotype"/>
          <w:color w:val="000000"/>
        </w:rPr>
        <w:t>. Escrito</w:t>
      </w:r>
      <w:r w:rsidR="00267524" w:rsidRPr="00DE158B">
        <w:rPr>
          <w:rFonts w:eastAsia="Palatino Linotype" w:cs="Palatino Linotype"/>
          <w:color w:val="000000"/>
        </w:rPr>
        <w:t xml:space="preserve"> de respuesta suscrito</w:t>
      </w:r>
      <w:r w:rsidR="00743C11" w:rsidRPr="00DE158B">
        <w:rPr>
          <w:rFonts w:eastAsia="Palatino Linotype" w:cs="Palatino Linotype"/>
          <w:color w:val="000000"/>
        </w:rPr>
        <w:t xml:space="preserve"> por </w:t>
      </w:r>
      <w:r w:rsidR="00267524" w:rsidRPr="00DE158B">
        <w:rPr>
          <w:rFonts w:eastAsia="Palatino Linotype" w:cs="Palatino Linotype"/>
          <w:color w:val="000000"/>
        </w:rPr>
        <w:t>la</w:t>
      </w:r>
      <w:r w:rsidR="00743C11" w:rsidRPr="00DE158B">
        <w:rPr>
          <w:rFonts w:eastAsia="Palatino Linotype" w:cs="Palatino Linotype"/>
          <w:color w:val="000000"/>
        </w:rPr>
        <w:t xml:space="preserve"> Titular de la Unidad de Tr</w:t>
      </w:r>
      <w:r w:rsidR="00267524" w:rsidRPr="00DE158B">
        <w:rPr>
          <w:rFonts w:eastAsia="Palatino Linotype" w:cs="Palatino Linotype"/>
          <w:color w:val="000000"/>
        </w:rPr>
        <w:t xml:space="preserve">ansparencia, mediante el cual informó al solicitante que, después de realizar una búsqueda minuciosa y exhaustiva en los archivos de la Unidad de Transparencia, se informó que no cuenta con la información requerida, en virtud de que las sesiones del Comité de Transparencia no son abiertas al público, sino que sólo </w:t>
      </w:r>
      <w:r w:rsidR="00267524" w:rsidRPr="00DE158B">
        <w:rPr>
          <w:rFonts w:eastAsia="Palatino Linotype" w:cs="Palatino Linotype"/>
          <w:color w:val="000000"/>
        </w:rPr>
        <w:lastRenderedPageBreak/>
        <w:t>asisten los servidores públicos habilitados que tienen injerencia, conforme lo estable</w:t>
      </w:r>
      <w:r w:rsidR="0036714D" w:rsidRPr="00DE158B">
        <w:rPr>
          <w:rFonts w:eastAsia="Palatino Linotype" w:cs="Palatino Linotype"/>
          <w:color w:val="000000"/>
        </w:rPr>
        <w:t xml:space="preserve">ce el artículo 47 de la Ley de Transparencia al señalar que </w:t>
      </w:r>
      <w:r w:rsidR="0036714D" w:rsidRPr="00DE158B">
        <w:rPr>
          <w:rFonts w:eastAsia="Palatino Linotype" w:cs="Palatino Linotype"/>
          <w:i/>
          <w:color w:val="000000"/>
        </w:rPr>
        <w:t>“… los titulares de las unidades administrativas que propongan la reserva, confidencialidad o declaren la inexistencia de información, acudirán a las sesiones de dicho Comité donde se discuta la propuesta correspondiente…”</w:t>
      </w:r>
      <w:r w:rsidR="0036714D" w:rsidRPr="00DE158B">
        <w:rPr>
          <w:rFonts w:eastAsia="Palatino Linotype" w:cs="Palatino Linotype"/>
          <w:color w:val="000000"/>
        </w:rPr>
        <w:t>.</w:t>
      </w:r>
    </w:p>
    <w:p w14:paraId="3C2B3CF8" w14:textId="77777777" w:rsidR="005F622D" w:rsidRPr="00DE158B" w:rsidRDefault="005F622D" w:rsidP="006922F5">
      <w:pPr>
        <w:pBdr>
          <w:top w:val="nil"/>
          <w:left w:val="nil"/>
          <w:bottom w:val="nil"/>
          <w:right w:val="nil"/>
          <w:between w:val="nil"/>
        </w:pBdr>
        <w:contextualSpacing/>
        <w:rPr>
          <w:rFonts w:eastAsia="Palatino Linotype" w:cs="Palatino Linotype"/>
          <w:color w:val="000000"/>
          <w:szCs w:val="24"/>
        </w:rPr>
      </w:pPr>
    </w:p>
    <w:p w14:paraId="6128DFF4" w14:textId="793C29FF" w:rsidR="00A970D5" w:rsidRPr="00DE158B" w:rsidRDefault="007E0B5E"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Ante la</w:t>
      </w:r>
      <w:r w:rsidR="00A970D5" w:rsidRPr="00DE158B">
        <w:rPr>
          <w:rFonts w:eastAsia="Palatino Linotype" w:cs="Palatino Linotype"/>
          <w:color w:val="000000"/>
          <w:szCs w:val="24"/>
        </w:rPr>
        <w:t xml:space="preserve"> respuesta</w:t>
      </w:r>
      <w:r w:rsidRPr="00DE158B">
        <w:rPr>
          <w:rFonts w:eastAsia="Palatino Linotype" w:cs="Palatino Linotype"/>
          <w:color w:val="000000"/>
          <w:szCs w:val="24"/>
        </w:rPr>
        <w:t xml:space="preserve"> emitida</w:t>
      </w:r>
      <w:r w:rsidR="00E41D06" w:rsidRPr="00DE158B">
        <w:rPr>
          <w:rFonts w:eastAsia="Palatino Linotype" w:cs="Palatino Linotype"/>
          <w:color w:val="000000"/>
          <w:szCs w:val="24"/>
        </w:rPr>
        <w:t xml:space="preserve"> </w:t>
      </w:r>
      <w:r w:rsidR="00B32535" w:rsidRPr="00DE158B">
        <w:rPr>
          <w:rFonts w:eastAsia="Palatino Linotype" w:cs="Palatino Linotype"/>
          <w:color w:val="000000"/>
          <w:szCs w:val="24"/>
        </w:rPr>
        <w:t>por el Sujeto Obligado,</w:t>
      </w:r>
      <w:r w:rsidRPr="00DE158B">
        <w:rPr>
          <w:rFonts w:eastAsia="Palatino Linotype" w:cs="Palatino Linotype"/>
          <w:color w:val="000000"/>
          <w:szCs w:val="24"/>
        </w:rPr>
        <w:t xml:space="preserve"> </w:t>
      </w:r>
      <w:r w:rsidR="00915C3F" w:rsidRPr="00DE158B">
        <w:rPr>
          <w:rFonts w:eastAsia="Palatino Linotype" w:cs="Palatino Linotype"/>
          <w:color w:val="000000"/>
          <w:szCs w:val="24"/>
        </w:rPr>
        <w:t>el</w:t>
      </w:r>
      <w:r w:rsidR="00A970D5" w:rsidRPr="00DE158B">
        <w:rPr>
          <w:rFonts w:eastAsia="Palatino Linotype" w:cs="Palatino Linotype"/>
          <w:color w:val="000000"/>
          <w:szCs w:val="24"/>
        </w:rPr>
        <w:t xml:space="preserve"> Recurr</w:t>
      </w:r>
      <w:r w:rsidR="00640056" w:rsidRPr="00DE158B">
        <w:rPr>
          <w:rFonts w:eastAsia="Palatino Linotype" w:cs="Palatino Linotype"/>
          <w:color w:val="000000"/>
          <w:szCs w:val="24"/>
        </w:rPr>
        <w:t>e</w:t>
      </w:r>
      <w:r w:rsidR="00A970D5" w:rsidRPr="00DE158B">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DE158B">
        <w:rPr>
          <w:rFonts w:eastAsia="Palatino Linotype" w:cs="Palatino Linotype"/>
          <w:color w:val="000000"/>
          <w:szCs w:val="24"/>
        </w:rPr>
        <w:t xml:space="preserve"> </w:t>
      </w:r>
      <w:r w:rsidR="00272817" w:rsidRPr="00DE158B">
        <w:rPr>
          <w:rFonts w:eastAsia="Palatino Linotype" w:cs="Palatino Linotype"/>
          <w:color w:val="000000"/>
          <w:szCs w:val="24"/>
        </w:rPr>
        <w:t xml:space="preserve">la respuesta incongruente; dando como </w:t>
      </w:r>
      <w:r w:rsidR="00F6068A" w:rsidRPr="00DE158B">
        <w:rPr>
          <w:rFonts w:eastAsia="Palatino Linotype" w:cs="Palatino Linotype"/>
          <w:color w:val="000000"/>
          <w:szCs w:val="24"/>
        </w:rPr>
        <w:t xml:space="preserve">razones o motivos de inconformidad </w:t>
      </w:r>
      <w:r w:rsidR="00272817" w:rsidRPr="00DE158B">
        <w:rPr>
          <w:rFonts w:eastAsia="Palatino Linotype" w:cs="Palatino Linotype"/>
          <w:color w:val="000000"/>
          <w:szCs w:val="24"/>
        </w:rPr>
        <w:t xml:space="preserve">lo siguiente: </w:t>
      </w:r>
    </w:p>
    <w:p w14:paraId="3AC05501" w14:textId="77777777" w:rsidR="003D372B" w:rsidRPr="00DE158B" w:rsidRDefault="003D372B" w:rsidP="006922F5">
      <w:pPr>
        <w:pBdr>
          <w:top w:val="nil"/>
          <w:left w:val="nil"/>
          <w:bottom w:val="nil"/>
          <w:right w:val="nil"/>
          <w:between w:val="nil"/>
        </w:pBdr>
        <w:contextualSpacing/>
        <w:rPr>
          <w:rFonts w:eastAsia="Palatino Linotype" w:cs="Palatino Linotype"/>
          <w:color w:val="000000"/>
          <w:szCs w:val="24"/>
        </w:rPr>
      </w:pPr>
    </w:p>
    <w:p w14:paraId="5ED1A032" w14:textId="0EEF30BE" w:rsidR="00272817" w:rsidRPr="00DE158B" w:rsidRDefault="00272817" w:rsidP="00272817">
      <w:pPr>
        <w:pStyle w:val="Fundamentos"/>
      </w:pPr>
      <w:r w:rsidRPr="00DE158B">
        <w:t>“se le pide una cosa y dice otra, si sesiona de manera física, o virtual, o es mas, solo en actas y sin integrantes de comité, no necesitaba 22 días hábiles para manifestarlo” (Sic)</w:t>
      </w:r>
    </w:p>
    <w:p w14:paraId="038F5890" w14:textId="77777777" w:rsidR="006E52FF" w:rsidRPr="00DE158B" w:rsidRDefault="006E52FF" w:rsidP="006922F5">
      <w:pPr>
        <w:pBdr>
          <w:top w:val="nil"/>
          <w:left w:val="nil"/>
          <w:bottom w:val="nil"/>
          <w:right w:val="nil"/>
          <w:between w:val="nil"/>
        </w:pBdr>
        <w:contextualSpacing/>
        <w:rPr>
          <w:rFonts w:eastAsia="Palatino Linotype" w:cs="Palatino Linotype"/>
          <w:color w:val="000000"/>
          <w:szCs w:val="24"/>
        </w:rPr>
      </w:pPr>
    </w:p>
    <w:p w14:paraId="2D453467" w14:textId="07FF2615" w:rsidR="006E52FF" w:rsidRPr="00DE158B" w:rsidRDefault="006E52FF"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 xml:space="preserve">Durante la etapa de instrucción, el Sujeto Obligado rindió su Informe Justificado mediante el documento denominado </w:t>
      </w:r>
      <w:r w:rsidRPr="00DE158B">
        <w:rPr>
          <w:rFonts w:eastAsia="Palatino Linotype" w:cs="Palatino Linotype"/>
          <w:b/>
          <w:color w:val="000000"/>
          <w:szCs w:val="24"/>
        </w:rPr>
        <w:t>“RR3990.pdf”</w:t>
      </w:r>
      <w:r w:rsidRPr="00DE158B">
        <w:rPr>
          <w:rFonts w:eastAsia="Palatino Linotype" w:cs="Palatino Linotype"/>
          <w:color w:val="000000"/>
          <w:szCs w:val="24"/>
        </w:rPr>
        <w:t>, consistente de un escrito suscrito por la Titular de la Unidad de Transparencia mediante el cual se ratificó en todas y cada una de sus partes la respuesta proporcionada.</w:t>
      </w:r>
    </w:p>
    <w:p w14:paraId="4213ADCB" w14:textId="77777777" w:rsidR="006E52FF" w:rsidRPr="00DE158B" w:rsidRDefault="006E52FF" w:rsidP="006922F5">
      <w:pPr>
        <w:pBdr>
          <w:top w:val="nil"/>
          <w:left w:val="nil"/>
          <w:bottom w:val="nil"/>
          <w:right w:val="nil"/>
          <w:between w:val="nil"/>
        </w:pBdr>
        <w:contextualSpacing/>
        <w:rPr>
          <w:rFonts w:eastAsia="Palatino Linotype" w:cs="Palatino Linotype"/>
          <w:color w:val="000000"/>
          <w:szCs w:val="24"/>
        </w:rPr>
      </w:pPr>
    </w:p>
    <w:p w14:paraId="6264A53B" w14:textId="1A5F5AB2" w:rsidR="006E52FF" w:rsidRPr="00DE158B" w:rsidRDefault="006E52FF"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 xml:space="preserve">Asimismo, el Recurrente emitió sus manifestaciones por medio del documento denominado </w:t>
      </w:r>
      <w:r w:rsidRPr="00DE158B">
        <w:rPr>
          <w:rFonts w:eastAsia="Palatino Linotype" w:cs="Palatino Linotype"/>
          <w:b/>
          <w:color w:val="000000"/>
          <w:szCs w:val="24"/>
        </w:rPr>
        <w:t>“1966 ij.docx”</w:t>
      </w:r>
      <w:r w:rsidRPr="00DE158B">
        <w:rPr>
          <w:rFonts w:eastAsia="Palatino Linotype" w:cs="Palatino Linotype"/>
          <w:color w:val="000000"/>
          <w:szCs w:val="24"/>
        </w:rPr>
        <w:t>, con el que reiteró que considera que la Unidad de Transparencia contraviene lo dispuesto en la Ley de la materia, conforme a lo siguiente:</w:t>
      </w:r>
    </w:p>
    <w:p w14:paraId="52F80DB6" w14:textId="77777777" w:rsidR="006E52FF" w:rsidRPr="00DE158B" w:rsidRDefault="006E52FF" w:rsidP="006922F5">
      <w:pPr>
        <w:pBdr>
          <w:top w:val="nil"/>
          <w:left w:val="nil"/>
          <w:bottom w:val="nil"/>
          <w:right w:val="nil"/>
          <w:between w:val="nil"/>
        </w:pBdr>
        <w:contextualSpacing/>
        <w:rPr>
          <w:rFonts w:eastAsia="Palatino Linotype" w:cs="Palatino Linotype"/>
          <w:color w:val="000000"/>
          <w:szCs w:val="24"/>
        </w:rPr>
      </w:pPr>
    </w:p>
    <w:p w14:paraId="07884206" w14:textId="6712CBE6" w:rsidR="006E52FF" w:rsidRPr="00DE158B" w:rsidRDefault="006E52FF" w:rsidP="006E52FF">
      <w:pPr>
        <w:pStyle w:val="Fundamentos"/>
      </w:pPr>
      <w:r w:rsidRPr="00DE158B">
        <w:t>“…Por lo anterior, puedo señalar que la Unidad de Transparencia esta faltando a las siguientes fracciones del artículo 53 de la Ley de Transparencia local:</w:t>
      </w:r>
    </w:p>
    <w:p w14:paraId="1159A172" w14:textId="77777777" w:rsidR="006E52FF" w:rsidRPr="00DE158B" w:rsidRDefault="006E52FF" w:rsidP="006E52FF">
      <w:pPr>
        <w:pStyle w:val="Fundamentos"/>
      </w:pPr>
    </w:p>
    <w:p w14:paraId="77AB2E78" w14:textId="604E6830" w:rsidR="006E52FF" w:rsidRPr="00DE158B" w:rsidRDefault="006E52FF" w:rsidP="006E52FF">
      <w:pPr>
        <w:pStyle w:val="Fundamentos"/>
        <w:numPr>
          <w:ilvl w:val="0"/>
          <w:numId w:val="41"/>
        </w:numPr>
      </w:pPr>
      <w:r w:rsidRPr="00DE158B">
        <w:t>Fracc. II, al no dar proporcionar una respuesta congruente</w:t>
      </w:r>
    </w:p>
    <w:p w14:paraId="7D22B1B8" w14:textId="4C12B7C9" w:rsidR="006E52FF" w:rsidRPr="00DE158B" w:rsidRDefault="006E52FF" w:rsidP="006E52FF">
      <w:pPr>
        <w:pStyle w:val="Fundamentos"/>
        <w:numPr>
          <w:ilvl w:val="0"/>
          <w:numId w:val="41"/>
        </w:numPr>
      </w:pPr>
      <w:r w:rsidRPr="00DE158B">
        <w:t>Fracc. V, al no entregar la información solicitada</w:t>
      </w:r>
    </w:p>
    <w:p w14:paraId="3708D110" w14:textId="5348F3AE" w:rsidR="006E52FF" w:rsidRPr="00DE158B" w:rsidRDefault="006E52FF" w:rsidP="006E52FF">
      <w:pPr>
        <w:pStyle w:val="Fundamentos"/>
        <w:numPr>
          <w:ilvl w:val="0"/>
          <w:numId w:val="41"/>
        </w:numPr>
      </w:pPr>
      <w:r w:rsidRPr="00DE158B">
        <w:t>Fracc. XII, al actuar con dilación promoviendo prorrogas sin sustento, ante un comité que preside la Titular de Transparencia ella sola con ella misma como presidenta, secretaria y vocal, por lo cual, no importa que la prórroga no tenga fundamento ni motivación, ella la aprueba, simulando una sesión de comité” (Sic)</w:t>
      </w:r>
    </w:p>
    <w:p w14:paraId="35695B46" w14:textId="77777777" w:rsidR="00C006C6" w:rsidRPr="00DE158B" w:rsidRDefault="00C006C6" w:rsidP="006922F5">
      <w:pPr>
        <w:pBdr>
          <w:top w:val="nil"/>
          <w:left w:val="nil"/>
          <w:bottom w:val="nil"/>
          <w:right w:val="nil"/>
          <w:between w:val="nil"/>
        </w:pBdr>
        <w:contextualSpacing/>
        <w:rPr>
          <w:szCs w:val="24"/>
        </w:rPr>
      </w:pPr>
    </w:p>
    <w:p w14:paraId="64B9BA8A" w14:textId="0131C704"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DE158B">
        <w:rPr>
          <w:rFonts w:eastAsia="Palatino Linotype" w:cs="Palatino Linotype"/>
          <w:color w:val="000000"/>
          <w:szCs w:val="24"/>
        </w:rPr>
        <w:t xml:space="preserve"> </w:t>
      </w:r>
      <w:r w:rsidRPr="00DE158B">
        <w:rPr>
          <w:rFonts w:eastAsia="Palatino Linotype" w:cs="Palatino Linotype"/>
          <w:color w:val="000000"/>
          <w:szCs w:val="24"/>
        </w:rPr>
        <w:t>l</w:t>
      </w:r>
      <w:r w:rsidR="00032FBE" w:rsidRPr="00DE158B">
        <w:rPr>
          <w:rFonts w:eastAsia="Palatino Linotype" w:cs="Palatino Linotype"/>
          <w:color w:val="000000"/>
          <w:szCs w:val="24"/>
        </w:rPr>
        <w:t>a</w:t>
      </w:r>
      <w:r w:rsidRPr="00DE158B">
        <w:rPr>
          <w:rFonts w:eastAsia="Palatino Linotype" w:cs="Palatino Linotype"/>
          <w:color w:val="000000"/>
          <w:szCs w:val="24"/>
        </w:rPr>
        <w:t xml:space="preserve"> Recurrente, así como calificar los motivos de inconformidad de</w:t>
      </w:r>
      <w:r w:rsidR="00C82268" w:rsidRPr="00DE158B">
        <w:rPr>
          <w:rFonts w:eastAsia="Palatino Linotype" w:cs="Palatino Linotype"/>
          <w:color w:val="000000"/>
          <w:szCs w:val="24"/>
        </w:rPr>
        <w:t xml:space="preserve">l </w:t>
      </w:r>
      <w:r w:rsidRPr="00DE158B">
        <w:rPr>
          <w:rFonts w:eastAsia="Palatino Linotype" w:cs="Palatino Linotype"/>
          <w:color w:val="000000"/>
          <w:szCs w:val="24"/>
        </w:rPr>
        <w:t xml:space="preserve">particular. </w:t>
      </w:r>
    </w:p>
    <w:p w14:paraId="443631F3"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DE158B" w:rsidRDefault="00A970D5" w:rsidP="006922F5">
      <w:pPr>
        <w:pStyle w:val="Fundamentos"/>
      </w:pPr>
      <w:r w:rsidRPr="00DE158B">
        <w:rPr>
          <w:b/>
        </w:rPr>
        <w:t>Artículo 6o.</w:t>
      </w:r>
      <w:r w:rsidRPr="00DE158B">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E158B">
        <w:rPr>
          <w:b/>
        </w:rPr>
        <w:t>El derecho a la información será garantizado por el Estado.</w:t>
      </w:r>
      <w:r w:rsidRPr="00DE158B">
        <w:t xml:space="preserve"> </w:t>
      </w:r>
    </w:p>
    <w:p w14:paraId="71A2C801" w14:textId="77777777" w:rsidR="00A970D5" w:rsidRPr="00DE158B" w:rsidRDefault="00A970D5" w:rsidP="006922F5">
      <w:pPr>
        <w:pStyle w:val="Fundamentos"/>
      </w:pPr>
    </w:p>
    <w:p w14:paraId="0CDFC85A" w14:textId="77777777" w:rsidR="00A970D5" w:rsidRPr="00DE158B" w:rsidRDefault="00A970D5" w:rsidP="006922F5">
      <w:pPr>
        <w:pStyle w:val="Fundamentos"/>
      </w:pPr>
      <w:r w:rsidRPr="00DE158B">
        <w:t>Toda persona tiene derecho al libre acceso a información plural y oportuna, así como a buscar, recibir y difundir información e ideas de toda índole por cualquier medio de expresión.</w:t>
      </w:r>
    </w:p>
    <w:p w14:paraId="0015CD16" w14:textId="77777777" w:rsidR="00A970D5" w:rsidRPr="00DE158B" w:rsidRDefault="00A970D5" w:rsidP="006922F5">
      <w:pPr>
        <w:pStyle w:val="Fundamentos"/>
      </w:pPr>
    </w:p>
    <w:p w14:paraId="5F6974CB" w14:textId="77777777" w:rsidR="00A970D5" w:rsidRPr="00DE158B" w:rsidRDefault="00A970D5" w:rsidP="006922F5">
      <w:pPr>
        <w:pStyle w:val="Fundamentos"/>
      </w:pPr>
      <w:r w:rsidRPr="00DE158B">
        <w:t>Para efectos de lo dispuesto en el presente artículo se observará lo siguiente:</w:t>
      </w:r>
    </w:p>
    <w:p w14:paraId="6BB28B9A" w14:textId="77777777" w:rsidR="00A970D5" w:rsidRPr="00DE158B" w:rsidRDefault="00A970D5" w:rsidP="006922F5">
      <w:pPr>
        <w:pStyle w:val="Fundamentos"/>
      </w:pPr>
    </w:p>
    <w:p w14:paraId="3BA28416" w14:textId="77777777" w:rsidR="00A970D5" w:rsidRPr="00DE158B" w:rsidRDefault="00A970D5" w:rsidP="006922F5">
      <w:pPr>
        <w:pStyle w:val="Fundamentos"/>
      </w:pPr>
      <w:r w:rsidRPr="00DE158B">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DE158B" w:rsidRDefault="00A970D5" w:rsidP="006922F5">
      <w:pPr>
        <w:pStyle w:val="Fundamentos"/>
      </w:pPr>
    </w:p>
    <w:p w14:paraId="2133BF6E" w14:textId="77777777" w:rsidR="00A970D5" w:rsidRPr="00DE158B" w:rsidRDefault="00A970D5" w:rsidP="006922F5">
      <w:pPr>
        <w:pStyle w:val="Fundamentos"/>
      </w:pPr>
      <w:r w:rsidRPr="00DE158B">
        <w:rPr>
          <w:b/>
        </w:rPr>
        <w:lastRenderedPageBreak/>
        <w:t>I. Toda la información en posesión de</w:t>
      </w:r>
      <w:r w:rsidRPr="00DE158B">
        <w:t xml:space="preserve"> </w:t>
      </w:r>
      <w:r w:rsidRPr="00DE158B">
        <w:rPr>
          <w:b/>
        </w:rPr>
        <w:t>cualquier autoridad</w:t>
      </w:r>
      <w:r w:rsidRPr="00DE158B">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E158B">
        <w:rPr>
          <w:b/>
        </w:rPr>
        <w:t>en el ámbito federal, estatal y municipal, es pública</w:t>
      </w:r>
      <w:r w:rsidRPr="00DE158B">
        <w:t xml:space="preserve"> y sólo podrá ser reservada temporalmente por razones de interés público y seguridad nacional, en los términos que fijen las leyes. En la interpretación de este derecho deberá prevalecer el principio de máxima publicidad. </w:t>
      </w:r>
      <w:r w:rsidRPr="00DE158B">
        <w:rPr>
          <w:b/>
        </w:rPr>
        <w:t>Los sujetos obligados deberán documentar todo acto que derive del ejercicio de sus facultades, competencias o funciones</w:t>
      </w:r>
      <w:r w:rsidRPr="00DE158B">
        <w:t>, la ley determinará los supuestos específicos bajo los cuales procederá la declaración de inexistencia de la información.</w:t>
      </w:r>
    </w:p>
    <w:p w14:paraId="5943A65E" w14:textId="77777777" w:rsidR="00A970D5" w:rsidRPr="00DE158B" w:rsidRDefault="00A970D5" w:rsidP="006922F5">
      <w:pPr>
        <w:pStyle w:val="Fundamentos"/>
      </w:pPr>
      <w:r w:rsidRPr="00DE158B">
        <w:t>II. La información que se refiere a la vida privada y los datos personales será protegida en los términos y con las excepciones que fijen las leyes.</w:t>
      </w:r>
    </w:p>
    <w:p w14:paraId="135241F6" w14:textId="77777777" w:rsidR="00A970D5" w:rsidRPr="00DE158B" w:rsidRDefault="00A970D5" w:rsidP="006922F5">
      <w:pPr>
        <w:pStyle w:val="Fundamentos"/>
      </w:pPr>
      <w:r w:rsidRPr="00DE158B">
        <w:t>III. Toda persona, sin necesidad de acreditar interés alguno o justificar su utilización, tendrá acceso gratuito a la información pública, a sus datos personales o a la rectificación de éstos.</w:t>
      </w:r>
    </w:p>
    <w:p w14:paraId="55B93DBA" w14:textId="77777777" w:rsidR="00A970D5" w:rsidRPr="00DE158B" w:rsidRDefault="00A970D5" w:rsidP="006922F5">
      <w:pPr>
        <w:pStyle w:val="Fundamentos"/>
      </w:pPr>
      <w:r w:rsidRPr="00DE158B">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DE158B" w:rsidRDefault="00A970D5" w:rsidP="006922F5">
      <w:pPr>
        <w:pStyle w:val="Fundamentos"/>
      </w:pPr>
      <w:r w:rsidRPr="00DE158B">
        <w:rPr>
          <w:b/>
        </w:rPr>
        <w:t>V. Los sujetos obligados deberán preservar sus documentos en archivos administrativos actualizados y publicarán, a través de los medios electrónicos disponibles</w:t>
      </w:r>
      <w:r w:rsidRPr="00DE158B">
        <w:t xml:space="preserve">, </w:t>
      </w:r>
      <w:r w:rsidRPr="00DE158B">
        <w:rPr>
          <w:b/>
        </w:rPr>
        <w:t xml:space="preserve">la información completa y actualizada sobre el ejercicio de los recursos públicos </w:t>
      </w:r>
      <w:r w:rsidRPr="00DE158B">
        <w:t>y los indicadores que permitan rendir cuenta del cumplimiento de sus objetivos y de los resultados obtenidos.</w:t>
      </w:r>
    </w:p>
    <w:p w14:paraId="1989B44A" w14:textId="77777777" w:rsidR="00A970D5" w:rsidRPr="00DE158B" w:rsidRDefault="00A970D5" w:rsidP="006922F5">
      <w:pPr>
        <w:pStyle w:val="Fundamentos"/>
      </w:pPr>
      <w:r w:rsidRPr="00DE158B">
        <w:t>VI. Las leyes determinarán la manera en que los sujetos obligados deberán hacer pública la información relativa a los recursos públicos que entreguen a personas físicas o morales.</w:t>
      </w:r>
    </w:p>
    <w:p w14:paraId="52D64BCE" w14:textId="77777777" w:rsidR="00A970D5" w:rsidRPr="00DE158B" w:rsidRDefault="00A970D5" w:rsidP="006922F5">
      <w:pPr>
        <w:pStyle w:val="Fundamentos"/>
      </w:pPr>
      <w:r w:rsidRPr="00DE158B">
        <w:t>VII. La inobservancia a las disposiciones en materia de acceso a la información pública será sancionada en los términos que dispongan las leyes.</w:t>
      </w:r>
    </w:p>
    <w:p w14:paraId="0226FE46" w14:textId="77777777" w:rsidR="00A970D5" w:rsidRPr="00DE158B" w:rsidRDefault="00A970D5" w:rsidP="006922F5">
      <w:pPr>
        <w:pStyle w:val="Fundamentos"/>
      </w:pPr>
      <w:r w:rsidRPr="00DE158B">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DE158B" w:rsidRDefault="00A970D5" w:rsidP="006922F5">
      <w:pPr>
        <w:pStyle w:val="Fundamentos"/>
      </w:pPr>
      <w:r w:rsidRPr="00DE158B">
        <w:t>…</w:t>
      </w:r>
    </w:p>
    <w:p w14:paraId="5E8F2316" w14:textId="77777777" w:rsidR="00A970D5" w:rsidRPr="00DE158B" w:rsidRDefault="00A970D5" w:rsidP="006922F5">
      <w:pPr>
        <w:pStyle w:val="Fundamentos"/>
      </w:pPr>
      <w:r w:rsidRPr="00DE158B">
        <w:t>La ley establecerá aquella información que se considere reservada o confidencial.</w:t>
      </w:r>
    </w:p>
    <w:p w14:paraId="3441E2D4"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DE158B" w:rsidRDefault="00A970D5" w:rsidP="006922F5">
      <w:pPr>
        <w:pStyle w:val="Fundamentos"/>
      </w:pPr>
      <w:r w:rsidRPr="00DE158B">
        <w:rPr>
          <w:b/>
          <w:bCs/>
        </w:rPr>
        <w:t>Artículo 5.</w:t>
      </w:r>
      <w:r w:rsidRPr="00DE158B">
        <w:t xml:space="preserve"> </w:t>
      </w:r>
      <w:r w:rsidR="0047369A" w:rsidRPr="00DE158B">
        <w:t>(</w:t>
      </w:r>
      <w:r w:rsidRPr="00DE158B">
        <w:t>…</w:t>
      </w:r>
      <w:r w:rsidR="0047369A" w:rsidRPr="00DE158B">
        <w:t>)</w:t>
      </w:r>
      <w:r w:rsidRPr="00DE158B">
        <w:t xml:space="preserve"> </w:t>
      </w:r>
    </w:p>
    <w:p w14:paraId="5956991C" w14:textId="77777777" w:rsidR="00A970D5" w:rsidRPr="00DE158B" w:rsidRDefault="00A970D5" w:rsidP="006922F5">
      <w:pPr>
        <w:pStyle w:val="Fundamentos"/>
      </w:pPr>
      <w:r w:rsidRPr="00DE158B">
        <w:t xml:space="preserve">El derecho a la información será garantizado por el Estado. La ley establecerá las previsiones que permitan asegurar la protección, el respeto y la difusión de este derecho. </w:t>
      </w:r>
    </w:p>
    <w:p w14:paraId="6A3CBAB6" w14:textId="77777777" w:rsidR="00A970D5" w:rsidRPr="00DE158B" w:rsidRDefault="00A970D5" w:rsidP="006922F5">
      <w:pPr>
        <w:pStyle w:val="Fundamentos"/>
      </w:pPr>
    </w:p>
    <w:p w14:paraId="36D3B567" w14:textId="77777777" w:rsidR="00A970D5" w:rsidRPr="00DE158B" w:rsidRDefault="00A970D5" w:rsidP="006922F5">
      <w:pPr>
        <w:pStyle w:val="Fundamentos"/>
      </w:pPr>
      <w:r w:rsidRPr="00DE158B">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DE158B" w:rsidRDefault="00A970D5" w:rsidP="006922F5">
      <w:pPr>
        <w:pStyle w:val="Fundamentos"/>
      </w:pPr>
    </w:p>
    <w:p w14:paraId="0BDF2E36" w14:textId="77777777" w:rsidR="00A970D5" w:rsidRPr="00DE158B" w:rsidRDefault="00A970D5" w:rsidP="006922F5">
      <w:pPr>
        <w:pStyle w:val="Fundamentos"/>
      </w:pPr>
      <w:r w:rsidRPr="00DE158B">
        <w:t>Este derecho se regirá por los principios y bases siguientes:</w:t>
      </w:r>
    </w:p>
    <w:p w14:paraId="0BFC86CA" w14:textId="77777777" w:rsidR="00A970D5" w:rsidRPr="00DE158B" w:rsidRDefault="00A970D5" w:rsidP="006922F5">
      <w:pPr>
        <w:pStyle w:val="Fundamentos"/>
      </w:pPr>
    </w:p>
    <w:p w14:paraId="71CBBD8F" w14:textId="77777777" w:rsidR="00A970D5" w:rsidRPr="00DE158B" w:rsidRDefault="00A970D5" w:rsidP="006922F5">
      <w:pPr>
        <w:pStyle w:val="Fundamentos"/>
      </w:pPr>
      <w:r w:rsidRPr="00DE158B">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DE158B" w:rsidRDefault="00A970D5" w:rsidP="006922F5">
      <w:pPr>
        <w:pStyle w:val="Fundamentos"/>
      </w:pPr>
      <w:r w:rsidRPr="00DE158B">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DE158B" w:rsidRDefault="00A970D5" w:rsidP="006922F5">
      <w:pPr>
        <w:pStyle w:val="Fundamentos"/>
      </w:pPr>
      <w:r w:rsidRPr="00DE158B">
        <w:t>III. Toda persona, sin necesidad de acreditar interés alguno o justificar su utilización, tendrá acceso gratuito a la información pública, a sus datos personales o a la rectificación de éstos.</w:t>
      </w:r>
    </w:p>
    <w:p w14:paraId="682D2B34" w14:textId="77777777" w:rsidR="00A970D5" w:rsidRPr="00DE158B" w:rsidRDefault="00A970D5" w:rsidP="006922F5">
      <w:pPr>
        <w:pStyle w:val="Fundamentos"/>
      </w:pPr>
      <w:r w:rsidRPr="00DE158B">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DE158B" w:rsidRDefault="00A970D5" w:rsidP="006922F5">
      <w:pPr>
        <w:pStyle w:val="Fundamentos"/>
      </w:pPr>
      <w:r w:rsidRPr="00DE158B">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DE158B" w:rsidRDefault="00A970D5" w:rsidP="006922F5">
      <w:pPr>
        <w:pStyle w:val="Fundamentos"/>
      </w:pPr>
      <w:r w:rsidRPr="00DE158B">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DE158B" w:rsidRDefault="00A970D5" w:rsidP="006922F5">
      <w:pPr>
        <w:pStyle w:val="Fundamentos"/>
      </w:pPr>
      <w:r w:rsidRPr="00DE158B">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DE158B" w:rsidRDefault="00C82268" w:rsidP="006922F5">
      <w:pPr>
        <w:rPr>
          <w:rFonts w:eastAsia="Palatino Linotype" w:cs="Palatino Linotype"/>
          <w:szCs w:val="24"/>
        </w:rPr>
      </w:pPr>
      <w:r w:rsidRPr="00DE158B">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DE158B">
        <w:rPr>
          <w:rFonts w:eastAsia="Palatino Linotype" w:cs="Palatino Linotype"/>
          <w:szCs w:val="24"/>
        </w:rPr>
        <w:t>I</w:t>
      </w:r>
      <w:r w:rsidR="00BA7C85" w:rsidRPr="00DE158B">
        <w:rPr>
          <w:rFonts w:eastAsia="Palatino Linotype" w:cs="Palatino Linotype"/>
          <w:szCs w:val="24"/>
        </w:rPr>
        <w:t>V</w:t>
      </w:r>
      <w:r w:rsidRPr="00DE158B">
        <w:rPr>
          <w:rFonts w:eastAsia="Palatino Linotype" w:cs="Palatino Linotype"/>
          <w:szCs w:val="24"/>
        </w:rPr>
        <w:t>, lo siguiente:</w:t>
      </w:r>
    </w:p>
    <w:p w14:paraId="34BB49C7" w14:textId="77777777" w:rsidR="00C82268" w:rsidRPr="00DE158B" w:rsidRDefault="00C82268" w:rsidP="006922F5">
      <w:pPr>
        <w:rPr>
          <w:rFonts w:eastAsia="Palatino Linotype" w:cs="Palatino Linotype"/>
          <w:szCs w:val="24"/>
        </w:rPr>
      </w:pPr>
    </w:p>
    <w:p w14:paraId="100A2479" w14:textId="77777777" w:rsidR="00C82268" w:rsidRPr="00DE158B" w:rsidRDefault="00C82268" w:rsidP="006922F5">
      <w:pPr>
        <w:pStyle w:val="Fundamentos"/>
      </w:pPr>
      <w:r w:rsidRPr="00DE158B">
        <w:rPr>
          <w:b/>
        </w:rPr>
        <w:t>Artículo 23.</w:t>
      </w:r>
      <w:r w:rsidRPr="00DE158B">
        <w:t xml:space="preserve"> Son sujetos obligados a transparentar y permitir el acceso a su información y proteger los datos personales que obren en su poder:</w:t>
      </w:r>
    </w:p>
    <w:p w14:paraId="7025ECE0" w14:textId="0F47465B" w:rsidR="00C82268" w:rsidRPr="00DE158B" w:rsidRDefault="001530E5" w:rsidP="006922F5">
      <w:pPr>
        <w:pStyle w:val="Fundamentos"/>
      </w:pPr>
      <w:r w:rsidRPr="00DE158B">
        <w:t>(…)</w:t>
      </w:r>
    </w:p>
    <w:p w14:paraId="79FD530B" w14:textId="0ADEEDB2" w:rsidR="00C82268" w:rsidRPr="00DE158B" w:rsidRDefault="00C82268" w:rsidP="006922F5">
      <w:pPr>
        <w:pStyle w:val="Fundamentos"/>
      </w:pPr>
      <w:r w:rsidRPr="00DE158B">
        <w:rPr>
          <w:b/>
          <w:bCs/>
        </w:rPr>
        <w:t>I</w:t>
      </w:r>
      <w:r w:rsidR="00BA7C85" w:rsidRPr="00DE158B">
        <w:rPr>
          <w:b/>
          <w:bCs/>
        </w:rPr>
        <w:t>V</w:t>
      </w:r>
      <w:r w:rsidRPr="00DE158B">
        <w:rPr>
          <w:b/>
          <w:bCs/>
        </w:rPr>
        <w:t>.</w:t>
      </w:r>
      <w:r w:rsidR="00BA7C85" w:rsidRPr="00DE158B">
        <w:rPr>
          <w:b/>
          <w:bCs/>
        </w:rPr>
        <w:t xml:space="preserve"> </w:t>
      </w:r>
      <w:r w:rsidR="00BA7C85" w:rsidRPr="00DE158B">
        <w:t>Los</w:t>
      </w:r>
      <w:r w:rsidR="001530E5" w:rsidRPr="00DE158B">
        <w:t xml:space="preserve"> </w:t>
      </w:r>
      <w:r w:rsidR="00BA7C85" w:rsidRPr="00DE158B">
        <w:t>ayuntamientos y las dependencias, organismos, órganos y entidades de la administración municipal</w:t>
      </w:r>
      <w:r w:rsidR="00754A30" w:rsidRPr="00DE158B">
        <w:t>;</w:t>
      </w:r>
    </w:p>
    <w:p w14:paraId="0667CF00" w14:textId="77777777" w:rsidR="00C82268" w:rsidRPr="00DE158B" w:rsidRDefault="00C82268" w:rsidP="006922F5">
      <w:pPr>
        <w:pStyle w:val="Fundamentos"/>
      </w:pPr>
      <w:r w:rsidRPr="00DE158B">
        <w:t>(…)</w:t>
      </w:r>
    </w:p>
    <w:p w14:paraId="458B21C5"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t xml:space="preserve">Es así </w:t>
      </w:r>
      <w:r w:rsidR="00D574A2" w:rsidRPr="00DE158B">
        <w:rPr>
          <w:rFonts w:eastAsia="Palatino Linotype" w:cs="Palatino Linotype"/>
          <w:color w:val="000000"/>
          <w:szCs w:val="24"/>
        </w:rPr>
        <w:t>como</w:t>
      </w:r>
      <w:r w:rsidRPr="00DE158B">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DE158B" w:rsidRDefault="00A970D5" w:rsidP="006922F5">
      <w:pPr>
        <w:pBdr>
          <w:top w:val="nil"/>
          <w:left w:val="nil"/>
          <w:bottom w:val="nil"/>
          <w:right w:val="nil"/>
          <w:between w:val="nil"/>
        </w:pBdr>
        <w:contextualSpacing/>
        <w:rPr>
          <w:rFonts w:eastAsia="Palatino Linotype" w:cs="Palatino Linotype"/>
          <w:color w:val="000000"/>
          <w:szCs w:val="24"/>
        </w:rPr>
      </w:pPr>
    </w:p>
    <w:p w14:paraId="5AD19EEB" w14:textId="425322AC" w:rsidR="00A837D0" w:rsidRPr="00DE158B" w:rsidRDefault="00A970D5" w:rsidP="00A837D0">
      <w:pPr>
        <w:contextualSpacing/>
        <w:rPr>
          <w:rFonts w:eastAsia="Palatino Linotype" w:cs="Palatino Linotype"/>
          <w:szCs w:val="24"/>
        </w:rPr>
      </w:pPr>
      <w:r w:rsidRPr="00DE158B">
        <w:rPr>
          <w:rFonts w:eastAsia="Palatino Linotype" w:cs="Palatino Linotype"/>
          <w:szCs w:val="24"/>
        </w:rPr>
        <w:t xml:space="preserve">En segundo término, </w:t>
      </w:r>
      <w:r w:rsidR="006364F4" w:rsidRPr="00DE158B">
        <w:rPr>
          <w:rFonts w:eastAsia="Palatino Linotype" w:cs="Palatino Linotype"/>
          <w:szCs w:val="24"/>
        </w:rPr>
        <w:t xml:space="preserve">se advierte que </w:t>
      </w:r>
      <w:r w:rsidR="00A837D0" w:rsidRPr="00DE158B">
        <w:rPr>
          <w:rFonts w:eastAsia="Palatino Linotype" w:cs="Palatino Linotype"/>
          <w:szCs w:val="24"/>
        </w:rPr>
        <w:t xml:space="preserve">el Recurrente solicitó que se le hiciera entrega de la liga de acceso a una sesión del Comité de Transparencia a celebrarse con posterioridad al ingreso de la solicitud, con la finalidad de presenciarla en calidad de oyente, es decir, solicitó que se le proporcionara un elemento relativo a la celebración de una sesión que a la fecha de la solicitud no se había generado; al respecto, es conveniente traer a colación </w:t>
      </w:r>
      <w:r w:rsidR="00A837D0" w:rsidRPr="00DE158B">
        <w:rPr>
          <w:rFonts w:eastAsia="Palatino Linotype" w:cs="Palatino Linotype"/>
          <w:szCs w:val="24"/>
        </w:rPr>
        <w:lastRenderedPageBreak/>
        <w:t>lo dispuesto en los artículos 4 y 12 de la Ley de Transparencia estatal, en lo que se dispone lo siguiente:</w:t>
      </w:r>
    </w:p>
    <w:p w14:paraId="36CA7A35" w14:textId="77777777" w:rsidR="00A837D0" w:rsidRPr="00DE158B" w:rsidRDefault="00A837D0" w:rsidP="00A837D0">
      <w:pPr>
        <w:contextualSpacing/>
        <w:rPr>
          <w:rFonts w:eastAsia="Palatino Linotype" w:cs="Palatino Linotype"/>
          <w:szCs w:val="24"/>
        </w:rPr>
      </w:pPr>
    </w:p>
    <w:p w14:paraId="10BF1F1F" w14:textId="77777777" w:rsidR="00A837D0" w:rsidRPr="00DE158B" w:rsidRDefault="00A837D0" w:rsidP="00A837D0">
      <w:pPr>
        <w:pStyle w:val="Fundamentos"/>
        <w:rPr>
          <w:lang w:val="es-MX"/>
        </w:rPr>
      </w:pPr>
      <w:r w:rsidRPr="00DE158B">
        <w:rPr>
          <w:b/>
          <w:lang w:val="es-MX"/>
        </w:rPr>
        <w:t xml:space="preserve">Artículo 4. </w:t>
      </w:r>
      <w:r w:rsidRPr="00DE158B">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0F198FE7" w14:textId="77777777" w:rsidR="00A837D0" w:rsidRPr="00DE158B" w:rsidRDefault="00A837D0" w:rsidP="00A837D0">
      <w:pPr>
        <w:pStyle w:val="Fundamentos"/>
        <w:rPr>
          <w:lang w:val="es-MX"/>
        </w:rPr>
      </w:pPr>
    </w:p>
    <w:p w14:paraId="62B247C4" w14:textId="77777777" w:rsidR="00A837D0" w:rsidRPr="00DE158B" w:rsidRDefault="00A837D0" w:rsidP="00A837D0">
      <w:pPr>
        <w:pStyle w:val="Fundamentos"/>
        <w:rPr>
          <w:lang w:val="es-MX"/>
        </w:rPr>
      </w:pPr>
      <w:r w:rsidRPr="00DE158B">
        <w:rPr>
          <w:b/>
          <w:u w:val="single"/>
          <w:lang w:val="es-MX"/>
        </w:rPr>
        <w:t>Toda la información generada, obtenida, adquirida, transformada, administrada o en posesión de los sujetos obligados es pública y accesible de manera permanente a cualquier persona</w:t>
      </w:r>
      <w:r w:rsidRPr="00DE158B">
        <w:rPr>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C78028B" w14:textId="77777777" w:rsidR="00A837D0" w:rsidRPr="00DE158B" w:rsidRDefault="00A837D0" w:rsidP="00A837D0">
      <w:pPr>
        <w:pStyle w:val="Fundamentos"/>
        <w:rPr>
          <w:lang w:val="es-MX"/>
        </w:rPr>
      </w:pPr>
    </w:p>
    <w:p w14:paraId="53066E41" w14:textId="77777777" w:rsidR="00A837D0" w:rsidRPr="00DE158B" w:rsidRDefault="00A837D0" w:rsidP="00A837D0">
      <w:pPr>
        <w:pStyle w:val="Fundamentos"/>
        <w:rPr>
          <w:lang w:val="es-MX"/>
        </w:rPr>
      </w:pPr>
      <w:r w:rsidRPr="00DE158B">
        <w:rPr>
          <w:lang w:val="es-MX"/>
        </w:rPr>
        <w:t>Los sujetos obligados deben poner en práctica, políticas y programas de acceso a la información que se apeguen a criterios de publicidad, veracidad, oportunidad, precisión y suficiencia en beneficio de los solicitantes.</w:t>
      </w:r>
    </w:p>
    <w:p w14:paraId="38C092D9" w14:textId="77777777" w:rsidR="00A837D0" w:rsidRPr="00DE158B" w:rsidRDefault="00A837D0" w:rsidP="00A837D0">
      <w:pPr>
        <w:pStyle w:val="Fundamentos"/>
      </w:pPr>
    </w:p>
    <w:p w14:paraId="4ECE6380" w14:textId="77777777" w:rsidR="00A837D0" w:rsidRPr="00DE158B" w:rsidRDefault="00A837D0" w:rsidP="00A837D0">
      <w:pPr>
        <w:pStyle w:val="Fundamentos"/>
        <w:rPr>
          <w:lang w:val="es-MX"/>
        </w:rPr>
      </w:pPr>
      <w:r w:rsidRPr="00DE158B">
        <w:rPr>
          <w:b/>
          <w:lang w:val="es-MX"/>
        </w:rPr>
        <w:t xml:space="preserve">Artículo 12. </w:t>
      </w:r>
      <w:r w:rsidRPr="00DE158B">
        <w:rPr>
          <w:lang w:val="es-MX"/>
        </w:rPr>
        <w:t>Quienes generen, recopilen, administren, manejen, procesen, archiven o conserven información pública serán responsables de la misma en los términos de las disposiciones jurídicas aplicables.</w:t>
      </w:r>
    </w:p>
    <w:p w14:paraId="5ECC0914" w14:textId="77777777" w:rsidR="00A837D0" w:rsidRPr="00DE158B" w:rsidRDefault="00A837D0" w:rsidP="00A837D0">
      <w:pPr>
        <w:pStyle w:val="Fundamentos"/>
        <w:rPr>
          <w:lang w:val="es-MX"/>
        </w:rPr>
      </w:pPr>
    </w:p>
    <w:p w14:paraId="54852D77" w14:textId="77777777" w:rsidR="00A837D0" w:rsidRPr="00DE158B" w:rsidRDefault="00A837D0" w:rsidP="00A837D0">
      <w:pPr>
        <w:pStyle w:val="Fundamentos"/>
        <w:rPr>
          <w:lang w:val="es-MX"/>
        </w:rPr>
      </w:pPr>
      <w:r w:rsidRPr="00DE158B">
        <w:rPr>
          <w:b/>
          <w:u w:val="single"/>
          <w:lang w:val="es-MX"/>
        </w:rPr>
        <w:t>Los sujetos obligados sólo proporcionarán la información pública que se les requiera y que obre en sus archivos y en el estado en que ésta se encuentre</w:t>
      </w:r>
      <w:r w:rsidRPr="00DE158B">
        <w:rPr>
          <w:lang w:val="es-MX"/>
        </w:rPr>
        <w:t>. La obligación de proporcionar información no comprende el procesamiento de la misma, ni el presentarla conforme al interés del solicitante; no estarán obligados a generarla, resumirla, efectuar cálculos o practicar investigaciones.</w:t>
      </w:r>
    </w:p>
    <w:p w14:paraId="142E08F9" w14:textId="77777777" w:rsidR="00A837D0" w:rsidRPr="00DE158B" w:rsidRDefault="00A837D0" w:rsidP="00A837D0">
      <w:pPr>
        <w:contextualSpacing/>
        <w:rPr>
          <w:rFonts w:eastAsia="Palatino Linotype" w:cs="Palatino Linotype"/>
          <w:szCs w:val="24"/>
        </w:rPr>
      </w:pPr>
    </w:p>
    <w:p w14:paraId="451AEAA9" w14:textId="77777777" w:rsidR="00A837D0" w:rsidRPr="00DE158B" w:rsidRDefault="00A837D0" w:rsidP="00A837D0">
      <w:pPr>
        <w:contextualSpacing/>
        <w:rPr>
          <w:rFonts w:eastAsia="Palatino Linotype" w:cs="Palatino Linotype"/>
          <w:szCs w:val="24"/>
          <w:lang w:val="es-MX"/>
        </w:rPr>
      </w:pPr>
      <w:r w:rsidRPr="00DE158B">
        <w:rPr>
          <w:rFonts w:eastAsia="Palatino Linotype" w:cs="Palatino Linotype"/>
          <w:szCs w:val="24"/>
        </w:rPr>
        <w:t xml:space="preserve">De lo anterior se desprende que toda la información generada, poseída o administrada por los sujetos obligados es pública, y que los sujetos obligados sólo están constreñidos a proporcionar la información que se les requiera </w:t>
      </w:r>
      <w:r w:rsidRPr="00DE158B">
        <w:rPr>
          <w:rFonts w:eastAsia="Palatino Linotype" w:cs="Palatino Linotype"/>
          <w:b/>
          <w:szCs w:val="24"/>
        </w:rPr>
        <w:t>y que obre en sus archivos y en el estado en el que esta se encuentre</w:t>
      </w:r>
      <w:r w:rsidRPr="00DE158B">
        <w:rPr>
          <w:rFonts w:eastAsia="Palatino Linotype" w:cs="Palatino Linotype"/>
          <w:szCs w:val="24"/>
        </w:rPr>
        <w:t xml:space="preserve">, sin estar obligados a presentarla conforme al interés del </w:t>
      </w:r>
      <w:r w:rsidRPr="00DE158B">
        <w:rPr>
          <w:rFonts w:eastAsia="Palatino Linotype" w:cs="Palatino Linotype"/>
          <w:szCs w:val="24"/>
        </w:rPr>
        <w:lastRenderedPageBreak/>
        <w:t xml:space="preserve">solicitante ni a generarla, resumirla, efectuar cálculos o practicar investigaciones. </w:t>
      </w:r>
      <w:r w:rsidRPr="00DE158B">
        <w:rPr>
          <w:rFonts w:eastAsia="Palatino Linotype" w:cs="Palatino Linotype"/>
          <w:szCs w:val="24"/>
          <w:lang w:val="es-MX"/>
        </w:rPr>
        <w:t xml:space="preserve">Lo anterior implica que para satisfacer el derecho de acceso a la información </w:t>
      </w:r>
      <w:r w:rsidRPr="00DE158B">
        <w:rPr>
          <w:rFonts w:eastAsia="Palatino Linotype" w:cs="Palatino Linotype"/>
          <w:b/>
          <w:szCs w:val="24"/>
          <w:lang w:val="es-MX"/>
        </w:rPr>
        <w:t>los sujetos obligados deberán entregar la información que hayan generado con anterioridad a las solicitudes de información</w:t>
      </w:r>
      <w:r w:rsidRPr="00DE158B">
        <w:rPr>
          <w:rFonts w:eastAsia="Palatino Linotype" w:cs="Palatino Linotype"/>
          <w:szCs w:val="24"/>
          <w:lang w:val="es-MX"/>
        </w:rPr>
        <w:t xml:space="preserve"> y que conste en algún documento, en el estado en el que ésta se encuentre en sus archivos.</w:t>
      </w:r>
    </w:p>
    <w:p w14:paraId="34A923B2" w14:textId="77777777" w:rsidR="00A837D0" w:rsidRPr="00DE158B" w:rsidRDefault="00A837D0" w:rsidP="00A837D0">
      <w:pPr>
        <w:contextualSpacing/>
        <w:rPr>
          <w:rFonts w:eastAsia="Palatino Linotype" w:cs="Palatino Linotype"/>
          <w:szCs w:val="24"/>
          <w:lang w:val="es-MX"/>
        </w:rPr>
      </w:pPr>
    </w:p>
    <w:p w14:paraId="57CB3662" w14:textId="77777777" w:rsidR="00A837D0" w:rsidRPr="00DE158B" w:rsidRDefault="00A837D0" w:rsidP="00A837D0">
      <w:pPr>
        <w:rPr>
          <w:rFonts w:eastAsia="Times New Roman" w:cs="Times New Roman"/>
          <w:i/>
          <w:szCs w:val="24"/>
          <w:lang w:eastAsia="es-ES"/>
        </w:rPr>
      </w:pPr>
      <w:r w:rsidRPr="00DE158B">
        <w:rPr>
          <w:rFonts w:eastAsia="Palatino Linotype" w:cs="Palatino Linotype"/>
          <w:szCs w:val="24"/>
          <w:lang w:val="es-MX"/>
        </w:rPr>
        <w:t xml:space="preserve">Esta conclusión se robustece con la </w:t>
      </w:r>
      <w:r w:rsidRPr="00DE158B">
        <w:rPr>
          <w:rFonts w:eastAsia="Times New Roman" w:cs="Times New Roman"/>
          <w:szCs w:val="24"/>
          <w:lang w:eastAsia="es-ES"/>
        </w:rPr>
        <w:t xml:space="preserve">definición de derecho a la información del doctor Ernesto Villanueva Villanueva quien la define como </w:t>
      </w:r>
      <w:r w:rsidRPr="00DE158B">
        <w:rPr>
          <w:rFonts w:eastAsia="Times New Roman" w:cs="Times New Roman"/>
          <w:i/>
          <w:szCs w:val="24"/>
          <w:lang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E158B">
        <w:rPr>
          <w:rFonts w:eastAsia="Times New Roman" w:cs="Times New Roman"/>
          <w:i/>
          <w:szCs w:val="24"/>
          <w:vertAlign w:val="superscript"/>
          <w:lang w:eastAsia="es-ES"/>
        </w:rPr>
        <w:footnoteReference w:id="3"/>
      </w:r>
      <w:r w:rsidRPr="00DE158B">
        <w:rPr>
          <w:rFonts w:eastAsia="Times New Roman" w:cs="Times New Roman"/>
          <w:i/>
          <w:szCs w:val="24"/>
          <w:lang w:eastAsia="es-ES"/>
        </w:rPr>
        <w:t xml:space="preserve"> (Sic)</w:t>
      </w:r>
    </w:p>
    <w:p w14:paraId="29F23BD3" w14:textId="77777777" w:rsidR="00A837D0" w:rsidRPr="00DE158B" w:rsidRDefault="00A837D0" w:rsidP="00A837D0">
      <w:pPr>
        <w:rPr>
          <w:rFonts w:eastAsia="Times New Roman" w:cs="Arial"/>
          <w:iCs/>
          <w:color w:val="000000" w:themeColor="text1"/>
          <w:szCs w:val="24"/>
          <w:lang w:eastAsia="es-ES"/>
        </w:rPr>
      </w:pPr>
    </w:p>
    <w:p w14:paraId="4CEDC88C" w14:textId="77777777" w:rsidR="00A837D0" w:rsidRPr="00DE158B" w:rsidRDefault="00A837D0" w:rsidP="00A837D0">
      <w:pPr>
        <w:rPr>
          <w:rFonts w:eastAsia="Times New Roman" w:cs="Arial"/>
          <w:szCs w:val="24"/>
          <w:lang w:eastAsia="es-ES"/>
        </w:rPr>
      </w:pPr>
      <w:r w:rsidRPr="00DE158B">
        <w:rPr>
          <w:rFonts w:eastAsia="Times New Roman" w:cs="Arial"/>
          <w:szCs w:val="24"/>
          <w:lang w:eastAsia="es-ES"/>
        </w:rPr>
        <w:t xml:space="preserve">Ahora bien, para entender los alcances de la información pública se considera importante citar el criterio </w:t>
      </w:r>
      <w:r w:rsidRPr="00DE158B">
        <w:rPr>
          <w:rFonts w:eastAsia="Times New Roman" w:cs="Arial"/>
          <w:bCs/>
          <w:szCs w:val="24"/>
        </w:rPr>
        <w:t xml:space="preserve">de interpretación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E158B">
        <w:rPr>
          <w:rFonts w:eastAsia="Times New Roman" w:cs="Arial"/>
          <w:szCs w:val="24"/>
          <w:lang w:eastAsia="es-ES"/>
        </w:rPr>
        <w:t>cuyo rubro y texto dispone lo siguiente:</w:t>
      </w:r>
    </w:p>
    <w:p w14:paraId="593373DB" w14:textId="77777777" w:rsidR="00A837D0" w:rsidRPr="00DE158B" w:rsidRDefault="00A837D0" w:rsidP="00A837D0">
      <w:pPr>
        <w:rPr>
          <w:rFonts w:eastAsia="Times New Roman" w:cs="Arial"/>
          <w:szCs w:val="24"/>
          <w:lang w:eastAsia="es-ES"/>
        </w:rPr>
      </w:pPr>
    </w:p>
    <w:p w14:paraId="25F07FF6" w14:textId="77777777" w:rsidR="00A837D0" w:rsidRPr="00DE158B" w:rsidRDefault="00A837D0" w:rsidP="00A837D0">
      <w:pPr>
        <w:pStyle w:val="Fundamentos"/>
      </w:pPr>
      <w:r w:rsidRPr="00DE158B">
        <w:rPr>
          <w:b/>
          <w:bCs/>
        </w:rPr>
        <w:t>INFORMACIÓN PÚBLICA, CONCEPTO DE, EN MATERIA DE TRANSPARENCIA. INTERPRETACIÓN TEMÁTICA DE LOS ARTÍCULOS 2, FRACCIÓN V, XV, Y XVI, 32, 4,11 Y 41.</w:t>
      </w:r>
      <w:r w:rsidRPr="00DE158B">
        <w:t xml:space="preserve"> De conformidad con los artículos antes referidos, el derecho de acceso a la información pública, se define en cuanto a su alcance y resultado material, el acceso a los archivos, registros y documentos públicos, administrados, generados </w:t>
      </w:r>
      <w:r w:rsidRPr="00DE158B">
        <w:lastRenderedPageBreak/>
        <w:t>o en posesión de los órganos u organismos públicos, en virtud del ejercicio de sus funciones de derecho público, sin importar su fuente, soporte o fecha de elaboración.</w:t>
      </w:r>
    </w:p>
    <w:p w14:paraId="1669CD52" w14:textId="77777777" w:rsidR="00A837D0" w:rsidRPr="00DE158B" w:rsidRDefault="00A837D0" w:rsidP="00A837D0">
      <w:pPr>
        <w:pStyle w:val="Fundamentos"/>
      </w:pPr>
    </w:p>
    <w:p w14:paraId="73F68B2B" w14:textId="77777777" w:rsidR="00A837D0" w:rsidRPr="00DE158B" w:rsidRDefault="00A837D0" w:rsidP="00A837D0">
      <w:pPr>
        <w:pStyle w:val="Fundamentos"/>
      </w:pPr>
      <w:r w:rsidRPr="00DE158B">
        <w:t>En consecuencia el acceso a la información se refiere a que se cumplan cualquiera de los siguientes tres supuestos:</w:t>
      </w:r>
    </w:p>
    <w:p w14:paraId="5445DC4B" w14:textId="77777777" w:rsidR="00A837D0" w:rsidRPr="00DE158B" w:rsidRDefault="00A837D0" w:rsidP="00A837D0">
      <w:pPr>
        <w:pStyle w:val="Fundamentos"/>
      </w:pPr>
    </w:p>
    <w:p w14:paraId="172103D6" w14:textId="77777777" w:rsidR="00A837D0" w:rsidRPr="00DE158B" w:rsidRDefault="00A837D0" w:rsidP="00A837D0">
      <w:pPr>
        <w:pStyle w:val="Fundamentos"/>
      </w:pPr>
      <w:r w:rsidRPr="00DE158B">
        <w:t>Que se trate de información registrada en cualquier soporte documental, que en ejercicio de las atribuciones conferidas, sea generada por los Sujetos Obligados;</w:t>
      </w:r>
    </w:p>
    <w:p w14:paraId="689CF35E" w14:textId="77777777" w:rsidR="00A837D0" w:rsidRPr="00DE158B" w:rsidRDefault="00A837D0" w:rsidP="00A837D0">
      <w:pPr>
        <w:pStyle w:val="Fundamentos"/>
      </w:pPr>
    </w:p>
    <w:p w14:paraId="68315A0D" w14:textId="77777777" w:rsidR="00A837D0" w:rsidRPr="00DE158B" w:rsidRDefault="00A837D0" w:rsidP="00A837D0">
      <w:pPr>
        <w:pStyle w:val="Fundamentos"/>
      </w:pPr>
      <w:r w:rsidRPr="00DE158B">
        <w:t>Que se trate de información registrada en cualquier soporte documental, que en ejercicio de las atribuciones conferidas, sea administrada por los Sujetos Obligados, y</w:t>
      </w:r>
    </w:p>
    <w:p w14:paraId="48589D0F" w14:textId="77777777" w:rsidR="00A837D0" w:rsidRPr="00DE158B" w:rsidRDefault="00A837D0" w:rsidP="00A837D0">
      <w:pPr>
        <w:pStyle w:val="Fundamentos"/>
      </w:pPr>
    </w:p>
    <w:p w14:paraId="0A8E175A" w14:textId="77777777" w:rsidR="00A837D0" w:rsidRPr="00DE158B" w:rsidRDefault="00A837D0" w:rsidP="00A837D0">
      <w:pPr>
        <w:pStyle w:val="Fundamentos"/>
      </w:pPr>
      <w:r w:rsidRPr="00DE158B">
        <w:t>Que se trate de información registrada en cualquier soporte documental, que en ejercicio de las atribuciones conferidas, se encuentre en posesión de los Sujetos Obligados.</w:t>
      </w:r>
    </w:p>
    <w:p w14:paraId="08229571" w14:textId="77777777" w:rsidR="00A837D0" w:rsidRPr="00DE158B" w:rsidRDefault="00A837D0" w:rsidP="00A837D0">
      <w:pPr>
        <w:rPr>
          <w:rFonts w:eastAsia="Times New Roman" w:cs="Times New Roman"/>
          <w:szCs w:val="24"/>
          <w:lang w:eastAsia="es-ES"/>
        </w:rPr>
      </w:pPr>
    </w:p>
    <w:p w14:paraId="31CBB6F1" w14:textId="7C399DFB" w:rsidR="00A837D0" w:rsidRPr="00DE158B" w:rsidRDefault="00A837D0" w:rsidP="00A837D0">
      <w:pPr>
        <w:contextualSpacing/>
        <w:rPr>
          <w:rFonts w:eastAsia="Times New Roman" w:cs="Times New Roman"/>
          <w:szCs w:val="24"/>
        </w:rPr>
      </w:pPr>
      <w:r w:rsidRPr="00DE158B">
        <w:rPr>
          <w:rFonts w:eastAsia="Times New Roman" w:cs="Times New Roman"/>
          <w:szCs w:val="24"/>
        </w:rPr>
        <w:t xml:space="preserve">Por tanto, el derecho a la información constituye </w:t>
      </w:r>
      <w:r w:rsidRPr="00DE158B">
        <w:rPr>
          <w:rFonts w:eastAsia="Times New Roman" w:cs="Times New Roman"/>
          <w:b/>
          <w:szCs w:val="24"/>
        </w:rPr>
        <w:t>una prerrogativa a acceder a documentación que obra en los archivos de los sujetos obligados</w:t>
      </w:r>
      <w:r w:rsidRPr="00DE158B">
        <w:rPr>
          <w:rFonts w:eastAsia="Times New Roman" w:cs="Times New Roman"/>
          <w:szCs w:val="24"/>
        </w:rPr>
        <w:t xml:space="preserve">, quienes están constreñidos a proporcionarla </w:t>
      </w:r>
      <w:r w:rsidRPr="00DE158B">
        <w:rPr>
          <w:rFonts w:eastAsia="Times New Roman" w:cs="Times New Roman"/>
          <w:bCs/>
          <w:szCs w:val="24"/>
        </w:rPr>
        <w:t>en el estado en el que se encuentre</w:t>
      </w:r>
      <w:r w:rsidRPr="00DE158B">
        <w:rPr>
          <w:rFonts w:eastAsia="Times New Roman" w:cs="Times New Roman"/>
          <w:szCs w:val="24"/>
        </w:rPr>
        <w:t xml:space="preserve">; por tanto, dicha prerrogativa no contempla la entrega </w:t>
      </w:r>
      <w:r w:rsidR="00486AF0" w:rsidRPr="00DE158B">
        <w:rPr>
          <w:rFonts w:eastAsia="Times New Roman" w:cs="Times New Roman"/>
          <w:szCs w:val="24"/>
        </w:rPr>
        <w:t xml:space="preserve">de documentos </w:t>
      </w:r>
      <w:r w:rsidRPr="00DE158B">
        <w:rPr>
          <w:rFonts w:eastAsia="Times New Roman" w:cs="Times New Roman"/>
          <w:szCs w:val="24"/>
        </w:rPr>
        <w:t>que se genere</w:t>
      </w:r>
      <w:r w:rsidR="00486AF0" w:rsidRPr="00DE158B">
        <w:rPr>
          <w:rFonts w:eastAsia="Times New Roman" w:cs="Times New Roman"/>
          <w:szCs w:val="24"/>
        </w:rPr>
        <w:t>n</w:t>
      </w:r>
      <w:r w:rsidRPr="00DE158B">
        <w:rPr>
          <w:rFonts w:eastAsia="Times New Roman" w:cs="Times New Roman"/>
          <w:szCs w:val="24"/>
        </w:rPr>
        <w:t xml:space="preserve"> con posterioridad a las solicitudes que planteen los particulares.</w:t>
      </w:r>
    </w:p>
    <w:p w14:paraId="6F35F970" w14:textId="77777777" w:rsidR="00A837D0" w:rsidRPr="00DE158B" w:rsidRDefault="00A837D0" w:rsidP="00A837D0">
      <w:pPr>
        <w:contextualSpacing/>
        <w:rPr>
          <w:rFonts w:eastAsia="Times New Roman" w:cs="Times New Roman"/>
          <w:szCs w:val="24"/>
        </w:rPr>
      </w:pPr>
    </w:p>
    <w:p w14:paraId="04AF3F3E" w14:textId="77777777" w:rsidR="00A837D0" w:rsidRPr="00DE158B" w:rsidRDefault="00A837D0" w:rsidP="00A837D0">
      <w:pPr>
        <w:contextualSpacing/>
        <w:rPr>
          <w:rFonts w:eastAsia="Times New Roman" w:cs="Times New Roman"/>
          <w:szCs w:val="24"/>
        </w:rPr>
      </w:pPr>
      <w:r w:rsidRPr="00DE158B">
        <w:rPr>
          <w:rFonts w:eastAsia="Times New Roman" w:cs="Times New Roman"/>
          <w:szCs w:val="24"/>
        </w:rPr>
        <w:t>Del mismo modo, se debe considera que la información sobre hechos que aún no se han generado debido a la temporalidad son hechos futuros; por lo que no es procedente que los sujetos obligados proporcionen dicha información incluso cuando la temporalidad referida por los solicitantes coincida con el término para emitir la respuesta correspondiente; para mayor abundamiento es aplicable la tesis con número de registro digital 209001</w:t>
      </w:r>
      <w:r w:rsidRPr="00DE158B">
        <w:rPr>
          <w:rStyle w:val="Refdenotaalpie"/>
          <w:rFonts w:eastAsia="Times New Roman" w:cs="Times New Roman"/>
          <w:szCs w:val="24"/>
        </w:rPr>
        <w:footnoteReference w:id="4"/>
      </w:r>
      <w:r w:rsidRPr="00DE158B">
        <w:rPr>
          <w:rFonts w:eastAsia="Times New Roman" w:cs="Times New Roman"/>
          <w:szCs w:val="24"/>
        </w:rPr>
        <w:t xml:space="preserve"> emitida por el Poder Judicial de la Federación, que dispone lo siguiente:</w:t>
      </w:r>
    </w:p>
    <w:p w14:paraId="5219E33F" w14:textId="77777777" w:rsidR="00A837D0" w:rsidRPr="00DE158B" w:rsidRDefault="00A837D0" w:rsidP="00A837D0">
      <w:pPr>
        <w:contextualSpacing/>
        <w:rPr>
          <w:rFonts w:eastAsia="Times New Roman" w:cs="Times New Roman"/>
          <w:szCs w:val="24"/>
        </w:rPr>
      </w:pPr>
    </w:p>
    <w:p w14:paraId="462FCACB" w14:textId="77777777" w:rsidR="00A837D0" w:rsidRPr="00DE158B" w:rsidRDefault="00A837D0" w:rsidP="00A837D0">
      <w:pPr>
        <w:pStyle w:val="Fundamentos"/>
        <w:rPr>
          <w:b/>
        </w:rPr>
      </w:pPr>
      <w:r w:rsidRPr="00DE158B">
        <w:rPr>
          <w:b/>
        </w:rPr>
        <w:lastRenderedPageBreak/>
        <w:t>ACTOS FUTUROS DE REALIZACION INCIERTA. NO PROCEDE EL JUICIO DE AMPARO CONTRA LOS.</w:t>
      </w:r>
    </w:p>
    <w:p w14:paraId="32839E98" w14:textId="77777777" w:rsidR="00A837D0" w:rsidRPr="00DE158B" w:rsidRDefault="00A837D0" w:rsidP="00A837D0">
      <w:pPr>
        <w:pStyle w:val="Fundamentos"/>
      </w:pPr>
      <w:r w:rsidRPr="00DE158B">
        <w:t>Contra actos futuros de realización incierta no procede el juicio de garantías.</w:t>
      </w:r>
    </w:p>
    <w:p w14:paraId="7E6806AE" w14:textId="77777777" w:rsidR="00A837D0" w:rsidRPr="00DE158B" w:rsidRDefault="00A837D0" w:rsidP="00A837D0">
      <w:pPr>
        <w:contextualSpacing/>
        <w:rPr>
          <w:rFonts w:eastAsia="Times New Roman" w:cs="Times New Roman"/>
          <w:szCs w:val="24"/>
        </w:rPr>
      </w:pPr>
    </w:p>
    <w:p w14:paraId="77D53CC4" w14:textId="496E9C6C" w:rsidR="00A837D0" w:rsidRPr="00DE158B" w:rsidRDefault="00A837D0" w:rsidP="00A837D0">
      <w:pPr>
        <w:contextualSpacing/>
        <w:rPr>
          <w:rFonts w:eastAsia="Times New Roman" w:cs="Times New Roman"/>
          <w:szCs w:val="24"/>
        </w:rPr>
      </w:pPr>
      <w:r w:rsidRPr="00DE158B">
        <w:rPr>
          <w:rFonts w:eastAsia="Times New Roman" w:cs="Times New Roman"/>
          <w:szCs w:val="24"/>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3373A6FD" w14:textId="77777777" w:rsidR="00486AF0" w:rsidRPr="00DE158B" w:rsidRDefault="00486AF0" w:rsidP="00A837D0">
      <w:pPr>
        <w:contextualSpacing/>
        <w:rPr>
          <w:rFonts w:eastAsia="Times New Roman" w:cs="Times New Roman"/>
          <w:szCs w:val="24"/>
        </w:rPr>
      </w:pPr>
    </w:p>
    <w:p w14:paraId="76DA03E2" w14:textId="599F6EC0" w:rsidR="00486AF0" w:rsidRPr="00DE158B" w:rsidRDefault="00486AF0" w:rsidP="00A837D0">
      <w:pPr>
        <w:contextualSpacing/>
        <w:rPr>
          <w:rFonts w:eastAsia="Times New Roman" w:cs="Times New Roman"/>
          <w:szCs w:val="24"/>
        </w:rPr>
      </w:pPr>
      <w:r w:rsidRPr="00DE158B">
        <w:rPr>
          <w:rFonts w:eastAsia="Times New Roman" w:cs="Times New Roman"/>
          <w:szCs w:val="24"/>
        </w:rPr>
        <w:t xml:space="preserve">Asimismo, no se omite señalar que no existe disposición alguna que constriña al Sujeto Obligado a generar lo requerido por el hoy Recurrente, en virtud de que la Ley de Transparencia </w:t>
      </w:r>
      <w:r w:rsidR="00606DD5" w:rsidRPr="00DE158B">
        <w:rPr>
          <w:rFonts w:eastAsia="Times New Roman" w:cs="Times New Roman"/>
          <w:szCs w:val="24"/>
        </w:rPr>
        <w:t>no contempla que las sesiones de los comités de transparencia sean abiertas al público, para mayor abundamiento es conveniente referir lo estipulado en los artículos 46 y 47 de la Ley de la materia, que a la letra dispone lo siguiente:</w:t>
      </w:r>
    </w:p>
    <w:p w14:paraId="3C0B46FC" w14:textId="0F701B3D" w:rsidR="006364F4" w:rsidRPr="00DE158B" w:rsidRDefault="006364F4" w:rsidP="006F4C9E">
      <w:pPr>
        <w:pBdr>
          <w:top w:val="nil"/>
          <w:left w:val="nil"/>
          <w:bottom w:val="nil"/>
          <w:right w:val="nil"/>
          <w:between w:val="nil"/>
        </w:pBdr>
        <w:contextualSpacing/>
        <w:rPr>
          <w:rFonts w:eastAsia="Palatino Linotype" w:cs="Palatino Linotype"/>
          <w:szCs w:val="24"/>
        </w:rPr>
      </w:pPr>
    </w:p>
    <w:p w14:paraId="3A2E00D8" w14:textId="77777777" w:rsidR="00606DD5" w:rsidRPr="00DE158B" w:rsidRDefault="00606DD5" w:rsidP="00606DD5">
      <w:pPr>
        <w:pStyle w:val="Fundamentos"/>
        <w:rPr>
          <w:lang w:val="es-MX"/>
        </w:rPr>
      </w:pPr>
      <w:r w:rsidRPr="00DE158B">
        <w:rPr>
          <w:b/>
          <w:lang w:val="es-MX"/>
        </w:rPr>
        <w:t xml:space="preserve">Artículo 46. </w:t>
      </w:r>
      <w:r w:rsidRPr="00DE158B">
        <w:rPr>
          <w:lang w:val="es-MX"/>
        </w:rPr>
        <w:t>Los sujetos obligados integrarán sus Comités de Transparencia de la siguiente forma:</w:t>
      </w:r>
    </w:p>
    <w:p w14:paraId="11E33743" w14:textId="77777777" w:rsidR="00606DD5" w:rsidRPr="00DE158B" w:rsidRDefault="00606DD5" w:rsidP="00606DD5">
      <w:pPr>
        <w:pStyle w:val="Fundamentos"/>
        <w:rPr>
          <w:lang w:val="es-MX"/>
        </w:rPr>
      </w:pPr>
    </w:p>
    <w:p w14:paraId="54CBC22E" w14:textId="0A3BEDC4" w:rsidR="00606DD5" w:rsidRPr="00DE158B" w:rsidRDefault="00606DD5" w:rsidP="00606DD5">
      <w:pPr>
        <w:pStyle w:val="Fundamentos"/>
        <w:numPr>
          <w:ilvl w:val="0"/>
          <w:numId w:val="42"/>
        </w:numPr>
        <w:rPr>
          <w:lang w:val="es-MX"/>
        </w:rPr>
      </w:pPr>
      <w:r w:rsidRPr="00DE158B">
        <w:rPr>
          <w:lang w:val="es-MX"/>
        </w:rPr>
        <w:t>El titular de la unidad de transparencia;</w:t>
      </w:r>
    </w:p>
    <w:p w14:paraId="228BAA4E" w14:textId="42812EF3" w:rsidR="00606DD5" w:rsidRPr="00DE158B" w:rsidRDefault="00606DD5" w:rsidP="00606DD5">
      <w:pPr>
        <w:pStyle w:val="Fundamentos"/>
        <w:numPr>
          <w:ilvl w:val="0"/>
          <w:numId w:val="42"/>
        </w:numPr>
        <w:rPr>
          <w:lang w:val="es-MX"/>
        </w:rPr>
      </w:pPr>
      <w:r w:rsidRPr="00DE158B">
        <w:rPr>
          <w:lang w:val="es-MX"/>
        </w:rPr>
        <w:t>El responsable del área coordinadora de archivos o equivalente; y</w:t>
      </w:r>
    </w:p>
    <w:p w14:paraId="292B7174" w14:textId="32FA3ADF" w:rsidR="00606DD5" w:rsidRPr="00DE158B" w:rsidRDefault="00606DD5" w:rsidP="00606DD5">
      <w:pPr>
        <w:pStyle w:val="Fundamentos"/>
        <w:numPr>
          <w:ilvl w:val="0"/>
          <w:numId w:val="42"/>
        </w:numPr>
        <w:rPr>
          <w:lang w:val="es-MX"/>
        </w:rPr>
      </w:pPr>
      <w:r w:rsidRPr="00DE158B">
        <w:rPr>
          <w:lang w:val="es-MX"/>
        </w:rPr>
        <w:t>El titular del órgano de control interno o equivalente.</w:t>
      </w:r>
    </w:p>
    <w:p w14:paraId="02AC35CD" w14:textId="77777777" w:rsidR="00606DD5" w:rsidRPr="00DE158B" w:rsidRDefault="00606DD5" w:rsidP="00606DD5">
      <w:pPr>
        <w:pStyle w:val="Fundamentos"/>
        <w:rPr>
          <w:lang w:val="es-MX"/>
        </w:rPr>
      </w:pPr>
    </w:p>
    <w:p w14:paraId="2398B7F7" w14:textId="77777777" w:rsidR="00606DD5" w:rsidRPr="00DE158B" w:rsidRDefault="00606DD5" w:rsidP="00606DD5">
      <w:pPr>
        <w:pStyle w:val="Fundamentos"/>
        <w:rPr>
          <w:lang w:val="es-MX"/>
        </w:rPr>
      </w:pPr>
      <w:r w:rsidRPr="00DE158B">
        <w:rPr>
          <w:lang w:val="es-MX"/>
        </w:rPr>
        <w:t>También estará integrado por el servidor público encargado de la protección de los datos personales cuando sesione para cuestiones relacionadas con esta materia.</w:t>
      </w:r>
    </w:p>
    <w:p w14:paraId="34D644F1" w14:textId="77777777" w:rsidR="00606DD5" w:rsidRPr="00DE158B" w:rsidRDefault="00606DD5" w:rsidP="00606DD5">
      <w:pPr>
        <w:pStyle w:val="Fundamentos"/>
        <w:rPr>
          <w:lang w:val="es-MX"/>
        </w:rPr>
      </w:pPr>
    </w:p>
    <w:p w14:paraId="7195E457" w14:textId="1B1FA39A" w:rsidR="00606DD5" w:rsidRPr="00DE158B" w:rsidRDefault="00606DD5" w:rsidP="00606DD5">
      <w:pPr>
        <w:pStyle w:val="Fundamentos"/>
        <w:rPr>
          <w:lang w:val="es-MX"/>
        </w:rPr>
      </w:pPr>
      <w:r w:rsidRPr="00DE158B">
        <w:rPr>
          <w:lang w:val="es-MX"/>
        </w:rPr>
        <w:t>Todos los Comités de Transparencia deberán registrarse ante el Instituto.</w:t>
      </w:r>
    </w:p>
    <w:p w14:paraId="1E65D006" w14:textId="77777777" w:rsidR="00606DD5" w:rsidRPr="00DE158B" w:rsidRDefault="00606DD5" w:rsidP="00606DD5">
      <w:pPr>
        <w:pStyle w:val="Fundamentos"/>
        <w:rPr>
          <w:lang w:val="es-MX"/>
        </w:rPr>
      </w:pPr>
    </w:p>
    <w:p w14:paraId="79B27260" w14:textId="77777777" w:rsidR="00606DD5" w:rsidRPr="00DE158B" w:rsidRDefault="00606DD5" w:rsidP="00606DD5">
      <w:pPr>
        <w:pStyle w:val="Fundamentos"/>
        <w:rPr>
          <w:lang w:val="es-MX"/>
        </w:rPr>
      </w:pPr>
      <w:r w:rsidRPr="00DE158B">
        <w:rPr>
          <w:b/>
          <w:lang w:val="es-MX"/>
        </w:rPr>
        <w:t xml:space="preserve">Artículo 47. </w:t>
      </w:r>
      <w:r w:rsidRPr="00DE158B">
        <w:rPr>
          <w:lang w:val="es-MX"/>
        </w:rPr>
        <w:t>El Comité de Transparencia será la autoridad máxima al interior del sujeto obligado en materia del derecho de acceso a la información.</w:t>
      </w:r>
    </w:p>
    <w:p w14:paraId="4DDAC044" w14:textId="77777777" w:rsidR="00606DD5" w:rsidRPr="00DE158B" w:rsidRDefault="00606DD5" w:rsidP="00606DD5">
      <w:pPr>
        <w:pStyle w:val="Fundamentos"/>
        <w:rPr>
          <w:lang w:val="es-MX"/>
        </w:rPr>
      </w:pPr>
    </w:p>
    <w:p w14:paraId="5C0EC00D" w14:textId="77777777" w:rsidR="00606DD5" w:rsidRPr="00DE158B" w:rsidRDefault="00606DD5" w:rsidP="00606DD5">
      <w:pPr>
        <w:pStyle w:val="Fundamentos"/>
        <w:rPr>
          <w:lang w:val="es-MX"/>
        </w:rPr>
      </w:pPr>
      <w:r w:rsidRPr="00DE158B">
        <w:rPr>
          <w:lang w:val="es-MX"/>
        </w:rPr>
        <w:lastRenderedPageBreak/>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3CEA9A46" w14:textId="77777777" w:rsidR="00606DD5" w:rsidRPr="00DE158B" w:rsidRDefault="00606DD5" w:rsidP="00606DD5">
      <w:pPr>
        <w:pStyle w:val="Fundamentos"/>
        <w:rPr>
          <w:lang w:val="es-MX"/>
        </w:rPr>
      </w:pPr>
    </w:p>
    <w:p w14:paraId="0F2D4A52" w14:textId="77777777" w:rsidR="00606DD5" w:rsidRPr="00DE158B" w:rsidRDefault="00606DD5" w:rsidP="00606DD5">
      <w:pPr>
        <w:pStyle w:val="Fundamentos"/>
        <w:rPr>
          <w:lang w:val="es-MX"/>
        </w:rPr>
      </w:pPr>
      <w:r w:rsidRPr="00DE158B">
        <w:rPr>
          <w:lang w:val="es-MX"/>
        </w:rPr>
        <w:t>El Comité se reunirá en sesión ordinaria o extraordinaria las veces que estime necesario. El tipo de sesión se precisará en la convocatoria emitida.</w:t>
      </w:r>
    </w:p>
    <w:p w14:paraId="5788EBED" w14:textId="77777777" w:rsidR="00606DD5" w:rsidRPr="00DE158B" w:rsidRDefault="00606DD5" w:rsidP="00606DD5">
      <w:pPr>
        <w:pStyle w:val="Fundamentos"/>
        <w:rPr>
          <w:lang w:val="es-MX"/>
        </w:rPr>
      </w:pPr>
    </w:p>
    <w:p w14:paraId="3ACFCF85" w14:textId="77777777" w:rsidR="00606DD5" w:rsidRPr="00DE158B" w:rsidRDefault="00606DD5" w:rsidP="00606DD5">
      <w:pPr>
        <w:pStyle w:val="Fundamentos"/>
        <w:rPr>
          <w:lang w:val="es-MX"/>
        </w:rPr>
      </w:pPr>
      <w:r w:rsidRPr="00DE158B">
        <w:rPr>
          <w:lang w:val="es-MX"/>
        </w:rPr>
        <w:t>Los integrantes del Comité de Transparencia tendrán acceso a la información para determinar su clasificación, conforme a la normatividad aplicable previamente establecida por los sujetos obligados para el resguardo o salvaguarda de la información.</w:t>
      </w:r>
    </w:p>
    <w:p w14:paraId="5158F4C9" w14:textId="77777777" w:rsidR="00606DD5" w:rsidRPr="00DE158B" w:rsidRDefault="00606DD5" w:rsidP="00606DD5">
      <w:pPr>
        <w:pStyle w:val="Fundamentos"/>
        <w:rPr>
          <w:lang w:val="es-MX"/>
        </w:rPr>
      </w:pPr>
    </w:p>
    <w:p w14:paraId="5CB3AA32" w14:textId="77777777" w:rsidR="00606DD5" w:rsidRPr="00DE158B" w:rsidRDefault="00606DD5" w:rsidP="00606DD5">
      <w:pPr>
        <w:pStyle w:val="Fundamentos"/>
        <w:rPr>
          <w:lang w:val="es-MX"/>
        </w:rPr>
      </w:pPr>
      <w:r w:rsidRPr="00DE158B">
        <w:rPr>
          <w:lang w:val="es-MX"/>
        </w:rPr>
        <w:t>En las sesiones y trabajos del Comité, podrán participar como invitados permanentes, los representantes de las áreas que decida el Comité, y contará con derecho de voz, pero no voto.</w:t>
      </w:r>
    </w:p>
    <w:p w14:paraId="73951E92" w14:textId="77777777" w:rsidR="00606DD5" w:rsidRPr="00DE158B" w:rsidRDefault="00606DD5" w:rsidP="00606DD5">
      <w:pPr>
        <w:pStyle w:val="Fundamentos"/>
        <w:rPr>
          <w:lang w:val="es-MX"/>
        </w:rPr>
      </w:pPr>
    </w:p>
    <w:p w14:paraId="2DE042C3" w14:textId="3AC2C226" w:rsidR="00A837D0" w:rsidRPr="00DE158B" w:rsidRDefault="00606DD5" w:rsidP="00606DD5">
      <w:pPr>
        <w:pStyle w:val="Fundamentos"/>
      </w:pPr>
      <w:r w:rsidRPr="00DE158B">
        <w:rPr>
          <w:lang w:val="es-MX"/>
        </w:rPr>
        <w:t>Los titulares de las unidades administrativas que propongan la reserva, confidencialidad o declaren la inexistencia de información, acudirán a las sesiones de dicho Comité donde se discuta la propuesta correspondiente.</w:t>
      </w:r>
    </w:p>
    <w:p w14:paraId="09C159B8" w14:textId="77777777" w:rsidR="00A837D0" w:rsidRPr="00DE158B" w:rsidRDefault="00A837D0" w:rsidP="006F4C9E">
      <w:pPr>
        <w:pBdr>
          <w:top w:val="nil"/>
          <w:left w:val="nil"/>
          <w:bottom w:val="nil"/>
          <w:right w:val="nil"/>
          <w:between w:val="nil"/>
        </w:pBdr>
        <w:contextualSpacing/>
        <w:rPr>
          <w:rFonts w:eastAsia="Palatino Linotype" w:cs="Palatino Linotype"/>
          <w:szCs w:val="24"/>
        </w:rPr>
      </w:pPr>
    </w:p>
    <w:p w14:paraId="599B8C7C" w14:textId="31BB32DA" w:rsidR="00A837D0" w:rsidRPr="00DE158B" w:rsidRDefault="00606DD5" w:rsidP="006F4C9E">
      <w:pPr>
        <w:pBdr>
          <w:top w:val="nil"/>
          <w:left w:val="nil"/>
          <w:bottom w:val="nil"/>
          <w:right w:val="nil"/>
          <w:between w:val="nil"/>
        </w:pBdr>
        <w:contextualSpacing/>
        <w:rPr>
          <w:rFonts w:eastAsia="Palatino Linotype" w:cs="Palatino Linotype"/>
          <w:szCs w:val="24"/>
        </w:rPr>
      </w:pPr>
      <w:r w:rsidRPr="00DE158B">
        <w:rPr>
          <w:rFonts w:eastAsia="Palatino Linotype" w:cs="Palatino Linotype"/>
          <w:szCs w:val="24"/>
        </w:rPr>
        <w:t>Como se desprende del artículo en cita, en las sesiones del Comité participan sus integrantes</w:t>
      </w:r>
      <w:r w:rsidR="00DD12A3" w:rsidRPr="00DE158B">
        <w:rPr>
          <w:rFonts w:eastAsia="Palatino Linotype" w:cs="Palatino Linotype"/>
          <w:szCs w:val="24"/>
        </w:rPr>
        <w:t xml:space="preserve"> y de los titulares de las unidades administrativas que propongan la reserva, confidencialidad o inexistencia de la información para la discusión de la propuesta correspondiente</w:t>
      </w:r>
      <w:r w:rsidRPr="00DE158B">
        <w:rPr>
          <w:rFonts w:eastAsia="Palatino Linotype" w:cs="Palatino Linotype"/>
          <w:szCs w:val="24"/>
        </w:rPr>
        <w:t>, y de ser n</w:t>
      </w:r>
      <w:r w:rsidR="00DD12A3" w:rsidRPr="00DE158B">
        <w:rPr>
          <w:rFonts w:eastAsia="Palatino Linotype" w:cs="Palatino Linotype"/>
          <w:szCs w:val="24"/>
        </w:rPr>
        <w:t>ecesario, se contará con la presencia de los representantes de las áreas que decida el Comité como invitados permanentes.</w:t>
      </w:r>
    </w:p>
    <w:p w14:paraId="16756BF4" w14:textId="77777777" w:rsidR="00DD12A3" w:rsidRPr="00DE158B" w:rsidRDefault="00DD12A3" w:rsidP="006F4C9E">
      <w:pPr>
        <w:pBdr>
          <w:top w:val="nil"/>
          <w:left w:val="nil"/>
          <w:bottom w:val="nil"/>
          <w:right w:val="nil"/>
          <w:between w:val="nil"/>
        </w:pBdr>
        <w:contextualSpacing/>
        <w:rPr>
          <w:rFonts w:eastAsia="Palatino Linotype" w:cs="Palatino Linotype"/>
          <w:szCs w:val="24"/>
        </w:rPr>
      </w:pPr>
    </w:p>
    <w:p w14:paraId="759AAC69" w14:textId="510A531D" w:rsidR="00DD12A3" w:rsidRPr="00DE158B" w:rsidRDefault="00DD12A3" w:rsidP="006F4C9E">
      <w:pPr>
        <w:pBdr>
          <w:top w:val="nil"/>
          <w:left w:val="nil"/>
          <w:bottom w:val="nil"/>
          <w:right w:val="nil"/>
          <w:between w:val="nil"/>
        </w:pBdr>
        <w:contextualSpacing/>
        <w:rPr>
          <w:rFonts w:eastAsia="Palatino Linotype" w:cs="Palatino Linotype"/>
          <w:szCs w:val="24"/>
        </w:rPr>
      </w:pPr>
      <w:r w:rsidRPr="00DE158B">
        <w:rPr>
          <w:rFonts w:eastAsia="Palatino Linotype" w:cs="Palatino Linotype"/>
          <w:szCs w:val="24"/>
        </w:rPr>
        <w:t>Por tanto, la presencia de particulares como oyentes a las sesiones no se encuentra prevista por la Ley de Transparencia, esto debido a que en dichas sesiones se deben analizar las propuestas de clasificación de información como confidencial o reservada, cuyo finalidad es precisamente protegerla, ya sea de manera temporal o permanente del escrutinio público;</w:t>
      </w:r>
      <w:r w:rsidR="00A3608F" w:rsidRPr="00DE158B">
        <w:rPr>
          <w:rFonts w:eastAsia="Palatino Linotype" w:cs="Palatino Linotype"/>
          <w:szCs w:val="24"/>
        </w:rPr>
        <w:t xml:space="preserve"> por ende, es inviable que particulares ajenos a las cuestiones que se plantean en los Comités acudan a la sesiones que estos celebren.</w:t>
      </w:r>
    </w:p>
    <w:p w14:paraId="1E342208" w14:textId="77777777" w:rsidR="00A3608F" w:rsidRPr="00DE158B" w:rsidRDefault="00A3608F" w:rsidP="006F4C9E">
      <w:pPr>
        <w:pBdr>
          <w:top w:val="nil"/>
          <w:left w:val="nil"/>
          <w:bottom w:val="nil"/>
          <w:right w:val="nil"/>
          <w:between w:val="nil"/>
        </w:pBdr>
        <w:contextualSpacing/>
        <w:rPr>
          <w:rFonts w:eastAsia="Palatino Linotype" w:cs="Palatino Linotype"/>
          <w:szCs w:val="24"/>
        </w:rPr>
      </w:pPr>
    </w:p>
    <w:p w14:paraId="142360F2" w14:textId="72899357" w:rsidR="00A3608F" w:rsidRPr="00DE158B" w:rsidRDefault="00A3608F" w:rsidP="006F4C9E">
      <w:pPr>
        <w:pBdr>
          <w:top w:val="nil"/>
          <w:left w:val="nil"/>
          <w:bottom w:val="nil"/>
          <w:right w:val="nil"/>
          <w:between w:val="nil"/>
        </w:pBdr>
        <w:contextualSpacing/>
        <w:rPr>
          <w:rFonts w:eastAsia="Palatino Linotype" w:cs="Palatino Linotype"/>
          <w:szCs w:val="24"/>
        </w:rPr>
      </w:pPr>
      <w:r w:rsidRPr="00DE158B">
        <w:rPr>
          <w:rFonts w:eastAsia="Palatino Linotype" w:cs="Palatino Linotype"/>
          <w:szCs w:val="24"/>
        </w:rPr>
        <w:t>Por otra parte, respecto de las razones o motivos de inconformidad planteados por el Recurrente respecto a que la respuesta del Sujeto Obligado es incongruente, se debe señalar que la autoridad municipal manifestó que realizó una búsqueda exhaustiva y razonable de la información, sin que se haya encontrado la información solicitada en virtud de que esta no fue generada, poseída o administrada.</w:t>
      </w:r>
    </w:p>
    <w:p w14:paraId="4F4704A2" w14:textId="77777777" w:rsidR="00A3608F" w:rsidRPr="00DE158B" w:rsidRDefault="00A3608F" w:rsidP="006F4C9E">
      <w:pPr>
        <w:pBdr>
          <w:top w:val="nil"/>
          <w:left w:val="nil"/>
          <w:bottom w:val="nil"/>
          <w:right w:val="nil"/>
          <w:between w:val="nil"/>
        </w:pBdr>
        <w:contextualSpacing/>
        <w:rPr>
          <w:rFonts w:eastAsia="Palatino Linotype" w:cs="Palatino Linotype"/>
          <w:szCs w:val="24"/>
        </w:rPr>
      </w:pPr>
    </w:p>
    <w:p w14:paraId="66B741F7" w14:textId="23A9D0C0" w:rsidR="00A3608F" w:rsidRPr="00DE158B" w:rsidRDefault="00A3608F" w:rsidP="006F4C9E">
      <w:pPr>
        <w:pBdr>
          <w:top w:val="nil"/>
          <w:left w:val="nil"/>
          <w:bottom w:val="nil"/>
          <w:right w:val="nil"/>
          <w:between w:val="nil"/>
        </w:pBdr>
        <w:contextualSpacing/>
        <w:rPr>
          <w:rFonts w:eastAsia="Palatino Linotype" w:cs="Palatino Linotype"/>
          <w:szCs w:val="24"/>
        </w:rPr>
      </w:pPr>
      <w:r w:rsidRPr="00DE158B">
        <w:rPr>
          <w:rFonts w:eastAsia="Palatino Linotype" w:cs="Palatino Linotype"/>
          <w:szCs w:val="24"/>
        </w:rPr>
        <w:t xml:space="preserve">Al respecto, este Instituto estima que la respuesta emitida por el Sujeto Obligado es congruente con la solicitud del hoy Recurrente ya que quedó establecido que los requerido por el particular consiste en un elemento que a la fecha de la solicitud no había sido generado, por tratarse de una liga de acceso a una sesión del Comité de Transparencia </w:t>
      </w:r>
      <w:r w:rsidRPr="00DE158B">
        <w:rPr>
          <w:rFonts w:eastAsia="Palatino Linotype" w:cs="Palatino Linotype"/>
          <w:b/>
          <w:szCs w:val="24"/>
        </w:rPr>
        <w:t>a celebrarse con posterioridad a la fecha del ingreso de la solicitud</w:t>
      </w:r>
      <w:r w:rsidR="005264D1" w:rsidRPr="00DE158B">
        <w:rPr>
          <w:rFonts w:eastAsia="Palatino Linotype" w:cs="Palatino Linotype"/>
          <w:szCs w:val="24"/>
        </w:rPr>
        <w:t>; e</w:t>
      </w:r>
      <w:r w:rsidRPr="00DE158B">
        <w:rPr>
          <w:rFonts w:eastAsia="Palatino Linotype" w:cs="Palatino Linotype"/>
          <w:szCs w:val="24"/>
        </w:rPr>
        <w:t>n ese sentido, el Sujeto Obligado</w:t>
      </w:r>
      <w:r w:rsidR="005264D1" w:rsidRPr="00DE158B">
        <w:rPr>
          <w:rFonts w:eastAsia="Palatino Linotype" w:cs="Palatino Linotype"/>
          <w:szCs w:val="24"/>
        </w:rPr>
        <w:t>,</w:t>
      </w:r>
      <w:r w:rsidRPr="00DE158B">
        <w:rPr>
          <w:rFonts w:eastAsia="Palatino Linotype" w:cs="Palatino Linotype"/>
          <w:szCs w:val="24"/>
        </w:rPr>
        <w:t xml:space="preserve"> al mencionar que no se generó, poseyó o administró la información solicitada</w:t>
      </w:r>
      <w:r w:rsidR="005264D1" w:rsidRPr="00DE158B">
        <w:rPr>
          <w:rFonts w:eastAsia="Palatino Linotype" w:cs="Palatino Linotype"/>
          <w:szCs w:val="24"/>
        </w:rPr>
        <w:t>,</w:t>
      </w:r>
      <w:r w:rsidRPr="00DE158B">
        <w:rPr>
          <w:rFonts w:eastAsia="Palatino Linotype" w:cs="Palatino Linotype"/>
          <w:szCs w:val="24"/>
        </w:rPr>
        <w:t xml:space="preserve"> atendi</w:t>
      </w:r>
      <w:r w:rsidR="005264D1" w:rsidRPr="00DE158B">
        <w:rPr>
          <w:rFonts w:eastAsia="Palatino Linotype" w:cs="Palatino Linotype"/>
          <w:szCs w:val="24"/>
        </w:rPr>
        <w:t>ó plenamente lo solicitado.</w:t>
      </w:r>
    </w:p>
    <w:p w14:paraId="3F694411" w14:textId="77777777" w:rsidR="00A837D0" w:rsidRPr="00DE158B" w:rsidRDefault="00A837D0" w:rsidP="006F4C9E">
      <w:pPr>
        <w:pBdr>
          <w:top w:val="nil"/>
          <w:left w:val="nil"/>
          <w:bottom w:val="nil"/>
          <w:right w:val="nil"/>
          <w:between w:val="nil"/>
        </w:pBdr>
        <w:contextualSpacing/>
        <w:rPr>
          <w:rFonts w:eastAsia="Palatino Linotype" w:cs="Palatino Linotype"/>
          <w:bCs/>
          <w:szCs w:val="24"/>
        </w:rPr>
      </w:pPr>
    </w:p>
    <w:p w14:paraId="33BDFCAD" w14:textId="77061A6E" w:rsidR="005264D1" w:rsidRPr="00DE158B" w:rsidRDefault="78B613D7" w:rsidP="78B613D7">
      <w:pPr>
        <w:pBdr>
          <w:top w:val="nil"/>
          <w:left w:val="nil"/>
          <w:bottom w:val="nil"/>
          <w:right w:val="nil"/>
          <w:between w:val="nil"/>
        </w:pBdr>
        <w:contextualSpacing/>
        <w:rPr>
          <w:rFonts w:eastAsia="Palatino Linotype" w:cs="Palatino Linotype"/>
        </w:rPr>
      </w:pPr>
      <w:r w:rsidRPr="00DE158B">
        <w:rPr>
          <w:rFonts w:eastAsia="Palatino Linotype" w:cs="Palatino Linotype"/>
        </w:rPr>
        <w:t>Por último, no pasa desapercibo a este Instituto que el Recurrente también se inconformó ante la prórroga aprobada por el Comité de Transparencia para dar respuesta a la solicitud; no obstante, la procedencia o improcedencia de la prórroga para atender las solicitudes de información no actualiza ninguna de las hipótesis de previstas en el artículo 179 de la Ley de Transparencia por las cuales proceda la interposición del recurso de revisión, como se observa a continuación:</w:t>
      </w:r>
    </w:p>
    <w:p w14:paraId="5E2217B6" w14:textId="77777777" w:rsidR="005264D1" w:rsidRPr="00DE158B" w:rsidRDefault="005264D1" w:rsidP="006F4C9E">
      <w:pPr>
        <w:pBdr>
          <w:top w:val="nil"/>
          <w:left w:val="nil"/>
          <w:bottom w:val="nil"/>
          <w:right w:val="nil"/>
          <w:between w:val="nil"/>
        </w:pBdr>
        <w:contextualSpacing/>
        <w:rPr>
          <w:rFonts w:eastAsia="Palatino Linotype" w:cs="Palatino Linotype"/>
          <w:bCs/>
          <w:szCs w:val="24"/>
        </w:rPr>
      </w:pPr>
    </w:p>
    <w:p w14:paraId="7D74F6EC" w14:textId="77777777" w:rsidR="005264D1" w:rsidRPr="00DE158B" w:rsidRDefault="005264D1" w:rsidP="005264D1">
      <w:pPr>
        <w:pStyle w:val="Fundamentos"/>
      </w:pPr>
      <w:r w:rsidRPr="00DE158B">
        <w:rPr>
          <w:b/>
        </w:rPr>
        <w:t>Artículo 179.</w:t>
      </w:r>
      <w:r w:rsidRPr="00DE158B">
        <w:t xml:space="preserve"> El recurso de revisión es un medio de protección que la Ley otorga a los particulares, para hacer valer su derecho de acceso a la información pública, y procederá en contra de las siguientes causas:</w:t>
      </w:r>
    </w:p>
    <w:p w14:paraId="0B31BCFD" w14:textId="77777777" w:rsidR="005264D1" w:rsidRPr="00DE158B" w:rsidRDefault="005264D1" w:rsidP="005264D1">
      <w:pPr>
        <w:pStyle w:val="Fundamentos"/>
      </w:pPr>
    </w:p>
    <w:p w14:paraId="0E2BF621" w14:textId="45EC3E65" w:rsidR="005264D1" w:rsidRPr="00DE158B" w:rsidRDefault="005264D1" w:rsidP="005264D1">
      <w:pPr>
        <w:pStyle w:val="Fundamentos"/>
        <w:numPr>
          <w:ilvl w:val="0"/>
          <w:numId w:val="43"/>
        </w:numPr>
      </w:pPr>
      <w:r w:rsidRPr="00DE158B">
        <w:t>La negativa a la información solicitada;</w:t>
      </w:r>
    </w:p>
    <w:p w14:paraId="2C3C3405" w14:textId="315BACA4" w:rsidR="005264D1" w:rsidRPr="00DE158B" w:rsidRDefault="005264D1" w:rsidP="005264D1">
      <w:pPr>
        <w:pStyle w:val="Fundamentos"/>
        <w:numPr>
          <w:ilvl w:val="0"/>
          <w:numId w:val="43"/>
        </w:numPr>
      </w:pPr>
      <w:r w:rsidRPr="00DE158B">
        <w:t>La clasificación de la información;</w:t>
      </w:r>
    </w:p>
    <w:p w14:paraId="36F8A1C0" w14:textId="77777777" w:rsidR="005264D1" w:rsidRPr="00DE158B" w:rsidRDefault="005264D1" w:rsidP="009546B6">
      <w:pPr>
        <w:pStyle w:val="Fundamentos"/>
        <w:numPr>
          <w:ilvl w:val="0"/>
          <w:numId w:val="43"/>
        </w:numPr>
      </w:pPr>
      <w:r w:rsidRPr="00DE158B">
        <w:t>La declaración de inexistencia de la información;</w:t>
      </w:r>
    </w:p>
    <w:p w14:paraId="403404B7" w14:textId="77777777" w:rsidR="005264D1" w:rsidRPr="00DE158B" w:rsidRDefault="005264D1" w:rsidP="00407174">
      <w:pPr>
        <w:pStyle w:val="Fundamentos"/>
        <w:numPr>
          <w:ilvl w:val="0"/>
          <w:numId w:val="43"/>
        </w:numPr>
      </w:pPr>
      <w:r w:rsidRPr="00DE158B">
        <w:t xml:space="preserve">La declaración de incompetencia por el sujeto obligado; </w:t>
      </w:r>
    </w:p>
    <w:p w14:paraId="58E4671F" w14:textId="77777777" w:rsidR="005264D1" w:rsidRPr="00DE158B" w:rsidRDefault="005264D1" w:rsidP="005D6454">
      <w:pPr>
        <w:pStyle w:val="Fundamentos"/>
        <w:numPr>
          <w:ilvl w:val="0"/>
          <w:numId w:val="43"/>
        </w:numPr>
      </w:pPr>
      <w:r w:rsidRPr="00DE158B">
        <w:t>La entrega de información incompleta;</w:t>
      </w:r>
    </w:p>
    <w:p w14:paraId="22B514FC" w14:textId="77777777" w:rsidR="005264D1" w:rsidRPr="00DE158B" w:rsidRDefault="005264D1" w:rsidP="00984C9C">
      <w:pPr>
        <w:pStyle w:val="Fundamentos"/>
        <w:numPr>
          <w:ilvl w:val="0"/>
          <w:numId w:val="43"/>
        </w:numPr>
      </w:pPr>
      <w:r w:rsidRPr="00DE158B">
        <w:t>La entrega de información que no corresponda con lo solicitado;</w:t>
      </w:r>
    </w:p>
    <w:p w14:paraId="6E2D8321" w14:textId="77777777" w:rsidR="009C740B" w:rsidRPr="00DE158B" w:rsidRDefault="005264D1" w:rsidP="00D316F6">
      <w:pPr>
        <w:pStyle w:val="Fundamentos"/>
        <w:numPr>
          <w:ilvl w:val="0"/>
          <w:numId w:val="43"/>
        </w:numPr>
      </w:pPr>
      <w:r w:rsidRPr="00DE158B">
        <w:t>La falta de respuesta a una solicitud de acceso a la información;</w:t>
      </w:r>
    </w:p>
    <w:p w14:paraId="376B872D" w14:textId="77777777" w:rsidR="009C740B" w:rsidRPr="00DE158B" w:rsidRDefault="005264D1" w:rsidP="003B2113">
      <w:pPr>
        <w:pStyle w:val="Fundamentos"/>
        <w:numPr>
          <w:ilvl w:val="0"/>
          <w:numId w:val="43"/>
        </w:numPr>
      </w:pPr>
      <w:r w:rsidRPr="00DE158B">
        <w:t>La notificación, entrega o puesta a disposición de información en una modalidad o formato distinto al solicitado;</w:t>
      </w:r>
    </w:p>
    <w:p w14:paraId="5D760B33" w14:textId="77777777" w:rsidR="009C740B" w:rsidRPr="00DE158B" w:rsidRDefault="005264D1" w:rsidP="006F38EE">
      <w:pPr>
        <w:pStyle w:val="Fundamentos"/>
        <w:numPr>
          <w:ilvl w:val="0"/>
          <w:numId w:val="43"/>
        </w:numPr>
      </w:pPr>
      <w:r w:rsidRPr="00DE158B">
        <w:t>La entrega o puesta a disposición de información en un formato incomprensible y/o no accesible para el solicitante;</w:t>
      </w:r>
    </w:p>
    <w:p w14:paraId="5C861087" w14:textId="77777777" w:rsidR="009C740B" w:rsidRPr="00DE158B" w:rsidRDefault="005264D1" w:rsidP="00B019A8">
      <w:pPr>
        <w:pStyle w:val="Fundamentos"/>
        <w:numPr>
          <w:ilvl w:val="0"/>
          <w:numId w:val="43"/>
        </w:numPr>
      </w:pPr>
      <w:r w:rsidRPr="00DE158B">
        <w:t>Los costos o tiempos de entrega de la información;</w:t>
      </w:r>
    </w:p>
    <w:p w14:paraId="5EA6A8B3" w14:textId="77777777" w:rsidR="009C740B" w:rsidRPr="00DE158B" w:rsidRDefault="005264D1" w:rsidP="00892A2D">
      <w:pPr>
        <w:pStyle w:val="Fundamentos"/>
        <w:numPr>
          <w:ilvl w:val="0"/>
          <w:numId w:val="43"/>
        </w:numPr>
      </w:pPr>
      <w:r w:rsidRPr="00DE158B">
        <w:t>La falta de trámite a una solicitud;</w:t>
      </w:r>
    </w:p>
    <w:p w14:paraId="7FF3D047" w14:textId="77777777" w:rsidR="009C740B" w:rsidRPr="00DE158B" w:rsidRDefault="005264D1" w:rsidP="006A064A">
      <w:pPr>
        <w:pStyle w:val="Fundamentos"/>
        <w:numPr>
          <w:ilvl w:val="0"/>
          <w:numId w:val="43"/>
        </w:numPr>
      </w:pPr>
      <w:r w:rsidRPr="00DE158B">
        <w:t>La negativa a permitir la consulta directa de la información;</w:t>
      </w:r>
    </w:p>
    <w:p w14:paraId="6A7380C8" w14:textId="77777777" w:rsidR="009C740B" w:rsidRPr="00DE158B" w:rsidRDefault="005264D1" w:rsidP="00913B68">
      <w:pPr>
        <w:pStyle w:val="Fundamentos"/>
        <w:numPr>
          <w:ilvl w:val="0"/>
          <w:numId w:val="43"/>
        </w:numPr>
      </w:pPr>
      <w:r w:rsidRPr="00DE158B">
        <w:t>La falta, deficiencia o insuficiencia de la fundamentación y/o motivación en la respuesta; y</w:t>
      </w:r>
    </w:p>
    <w:p w14:paraId="66549A6B" w14:textId="6C206D64" w:rsidR="005264D1" w:rsidRPr="00DE158B" w:rsidRDefault="005264D1" w:rsidP="00913B68">
      <w:pPr>
        <w:pStyle w:val="Fundamentos"/>
        <w:numPr>
          <w:ilvl w:val="0"/>
          <w:numId w:val="43"/>
        </w:numPr>
      </w:pPr>
      <w:r w:rsidRPr="00DE158B">
        <w:t>La orientación a un trámite específico.</w:t>
      </w:r>
    </w:p>
    <w:p w14:paraId="56B4F30E" w14:textId="77777777" w:rsidR="005264D1" w:rsidRPr="00DE158B" w:rsidRDefault="005264D1" w:rsidP="005264D1">
      <w:pPr>
        <w:pStyle w:val="Fundamentos"/>
      </w:pPr>
    </w:p>
    <w:p w14:paraId="5CF477E2" w14:textId="76DD4769" w:rsidR="005264D1" w:rsidRPr="00DE158B" w:rsidRDefault="005264D1" w:rsidP="005264D1">
      <w:pPr>
        <w:pStyle w:val="Fundamentos"/>
      </w:pPr>
      <w:r w:rsidRPr="00DE158B">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9A7FFFB" w14:textId="77777777" w:rsidR="005264D1" w:rsidRPr="00DE158B" w:rsidRDefault="005264D1" w:rsidP="006F4C9E">
      <w:pPr>
        <w:pBdr>
          <w:top w:val="nil"/>
          <w:left w:val="nil"/>
          <w:bottom w:val="nil"/>
          <w:right w:val="nil"/>
          <w:between w:val="nil"/>
        </w:pBdr>
        <w:contextualSpacing/>
        <w:rPr>
          <w:rFonts w:eastAsia="Palatino Linotype" w:cs="Palatino Linotype"/>
          <w:bCs/>
          <w:szCs w:val="24"/>
        </w:rPr>
      </w:pPr>
    </w:p>
    <w:p w14:paraId="2D1402B9" w14:textId="7767AEBE" w:rsidR="005264D1" w:rsidRPr="00DE158B" w:rsidRDefault="009C740B" w:rsidP="006F4C9E">
      <w:pPr>
        <w:pBdr>
          <w:top w:val="nil"/>
          <w:left w:val="nil"/>
          <w:bottom w:val="nil"/>
          <w:right w:val="nil"/>
          <w:between w:val="nil"/>
        </w:pBdr>
        <w:contextualSpacing/>
        <w:rPr>
          <w:rFonts w:eastAsia="Palatino Linotype" w:cs="Palatino Linotype"/>
          <w:bCs/>
          <w:szCs w:val="24"/>
        </w:rPr>
      </w:pPr>
      <w:r w:rsidRPr="00DE158B">
        <w:rPr>
          <w:rFonts w:eastAsia="Palatino Linotype" w:cs="Palatino Linotype"/>
          <w:bCs/>
          <w:szCs w:val="24"/>
        </w:rPr>
        <w:t>Por tanto, la inconformidad respecto de la ampliación del término para dar respuesta a la solicitud no actualiza una causal de procedencia para el recurso de revisión, y en consecuencia se debe tener por infundado dicho motivo de inconformidad del Recurrente.</w:t>
      </w:r>
    </w:p>
    <w:p w14:paraId="66DFF63E" w14:textId="77777777" w:rsidR="00BD4531" w:rsidRPr="00DE158B" w:rsidRDefault="00BD4531" w:rsidP="002620B2">
      <w:pPr>
        <w:pBdr>
          <w:top w:val="nil"/>
          <w:left w:val="nil"/>
          <w:bottom w:val="nil"/>
          <w:right w:val="nil"/>
          <w:between w:val="nil"/>
        </w:pBdr>
        <w:contextualSpacing/>
        <w:rPr>
          <w:rFonts w:eastAsia="Palatino Linotype" w:cs="Palatino Linotype"/>
          <w:szCs w:val="24"/>
        </w:rPr>
      </w:pPr>
    </w:p>
    <w:p w14:paraId="4F22A15C" w14:textId="0E1449CF" w:rsidR="003F4924" w:rsidRPr="00DE158B" w:rsidRDefault="00BD4531" w:rsidP="003F4924">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szCs w:val="24"/>
        </w:rPr>
        <w:t>Por lo argumentado en los párrafos que anteceden</w:t>
      </w:r>
      <w:r w:rsidR="003F4924" w:rsidRPr="00DE158B">
        <w:rPr>
          <w:rFonts w:eastAsia="Palatino Linotype" w:cs="Palatino Linotype"/>
          <w:szCs w:val="24"/>
        </w:rPr>
        <w:t xml:space="preserve">, </w:t>
      </w:r>
      <w:r w:rsidR="003F4924" w:rsidRPr="00DE158B">
        <w:rPr>
          <w:rFonts w:eastAsia="Palatino Linotype" w:cs="Palatino Linotype"/>
          <w:color w:val="000000"/>
          <w:szCs w:val="24"/>
        </w:rPr>
        <w:t>este Instituto estima que el Sujeto Obligado colmó las pretensiones de</w:t>
      </w:r>
      <w:r w:rsidR="009C740B" w:rsidRPr="00DE158B">
        <w:rPr>
          <w:rFonts w:eastAsia="Palatino Linotype" w:cs="Palatino Linotype"/>
          <w:color w:val="000000"/>
          <w:szCs w:val="24"/>
        </w:rPr>
        <w:t>l</w:t>
      </w:r>
      <w:r w:rsidR="003F4924" w:rsidRPr="00DE158B">
        <w:rPr>
          <w:rFonts w:eastAsia="Palatino Linotype" w:cs="Palatino Linotype"/>
          <w:color w:val="000000"/>
          <w:szCs w:val="24"/>
        </w:rPr>
        <w:t xml:space="preserve"> Recurrente mediante </w:t>
      </w:r>
      <w:r w:rsidRPr="00DE158B">
        <w:rPr>
          <w:rFonts w:eastAsia="Palatino Linotype" w:cs="Palatino Linotype"/>
          <w:color w:val="000000"/>
          <w:szCs w:val="24"/>
        </w:rPr>
        <w:t xml:space="preserve">el pronunciamiento en sentido negativo emitido </w:t>
      </w:r>
      <w:r w:rsidR="003F4924" w:rsidRPr="00DE158B">
        <w:rPr>
          <w:rFonts w:eastAsia="Palatino Linotype" w:cs="Palatino Linotype"/>
          <w:color w:val="000000"/>
          <w:szCs w:val="24"/>
        </w:rPr>
        <w:t>en respuesta y</w:t>
      </w:r>
      <w:r w:rsidR="009C740B" w:rsidRPr="00DE158B">
        <w:rPr>
          <w:rFonts w:eastAsia="Palatino Linotype" w:cs="Palatino Linotype"/>
          <w:color w:val="000000"/>
          <w:szCs w:val="24"/>
        </w:rPr>
        <w:t>,</w:t>
      </w:r>
      <w:r w:rsidR="003F4924" w:rsidRPr="00DE158B">
        <w:rPr>
          <w:rFonts w:eastAsia="Palatino Linotype" w:cs="Palatino Linotype"/>
          <w:color w:val="000000"/>
          <w:szCs w:val="24"/>
        </w:rPr>
        <w:t xml:space="preserve"> por tanto</w:t>
      </w:r>
      <w:r w:rsidR="009C740B" w:rsidRPr="00DE158B">
        <w:rPr>
          <w:rFonts w:eastAsia="Palatino Linotype" w:cs="Palatino Linotype"/>
          <w:color w:val="000000"/>
          <w:szCs w:val="24"/>
        </w:rPr>
        <w:t>,</w:t>
      </w:r>
      <w:r w:rsidR="003F4924" w:rsidRPr="00DE158B">
        <w:rPr>
          <w:rFonts w:eastAsia="Palatino Linotype" w:cs="Palatino Linotype"/>
          <w:color w:val="000000"/>
          <w:szCs w:val="24"/>
        </w:rPr>
        <w:t xml:space="preserve"> </w:t>
      </w:r>
      <w:r w:rsidR="009C740B" w:rsidRPr="00DE158B">
        <w:rPr>
          <w:rFonts w:eastAsia="Palatino Linotype" w:cs="Palatino Linotype"/>
          <w:color w:val="000000"/>
          <w:szCs w:val="24"/>
        </w:rPr>
        <w:t xml:space="preserve">los motivos de inconformidad planteados por </w:t>
      </w:r>
      <w:r w:rsidR="009C740B" w:rsidRPr="00DE158B">
        <w:rPr>
          <w:rFonts w:eastAsia="Palatino Linotype" w:cs="Palatino Linotype"/>
          <w:color w:val="000000"/>
          <w:szCs w:val="24"/>
        </w:rPr>
        <w:lastRenderedPageBreak/>
        <w:t>el particular devienen</w:t>
      </w:r>
      <w:r w:rsidR="003F4924" w:rsidRPr="00DE158B">
        <w:rPr>
          <w:rFonts w:eastAsia="Palatino Linotype" w:cs="Palatino Linotype"/>
          <w:color w:val="000000"/>
          <w:szCs w:val="24"/>
        </w:rPr>
        <w:t xml:space="preserve"> infundados; por lo que es procedente confirmar la respuesta del Sujeto Obligado.</w:t>
      </w:r>
    </w:p>
    <w:p w14:paraId="533F4A11" w14:textId="7E952F9E" w:rsidR="00713185" w:rsidRPr="00DE158B" w:rsidRDefault="00713185" w:rsidP="006F4C9E">
      <w:pPr>
        <w:pBdr>
          <w:top w:val="nil"/>
          <w:left w:val="nil"/>
          <w:bottom w:val="nil"/>
          <w:right w:val="nil"/>
          <w:between w:val="nil"/>
        </w:pBdr>
        <w:contextualSpacing/>
        <w:rPr>
          <w:rFonts w:eastAsia="Palatino Linotype" w:cs="Palatino Linotype"/>
          <w:szCs w:val="24"/>
        </w:rPr>
      </w:pPr>
    </w:p>
    <w:p w14:paraId="5C2C2F37" w14:textId="1C169FBC" w:rsidR="007D0042" w:rsidRPr="00DE158B" w:rsidRDefault="007D0042" w:rsidP="00D72B70">
      <w:pPr>
        <w:contextualSpacing/>
        <w:rPr>
          <w:rFonts w:eastAsia="Palatino Linotype" w:cs="Palatino Linotype"/>
          <w:color w:val="000000"/>
          <w:szCs w:val="24"/>
        </w:rPr>
      </w:pPr>
      <w:r w:rsidRPr="00DE158B">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DE158B">
        <w:rPr>
          <w:rFonts w:eastAsia="Palatino Linotype" w:cs="Palatino Linotype"/>
          <w:b/>
          <w:color w:val="000000"/>
          <w:szCs w:val="24"/>
        </w:rPr>
        <w:t>CONFIRMA</w:t>
      </w:r>
      <w:r w:rsidRPr="00DE158B">
        <w:rPr>
          <w:rFonts w:eastAsia="Palatino Linotype" w:cs="Palatino Linotype"/>
          <w:color w:val="000000"/>
          <w:szCs w:val="24"/>
        </w:rPr>
        <w:t xml:space="preserve"> la respuesta a la solicitud de información pública </w:t>
      </w:r>
      <w:r w:rsidR="009C740B" w:rsidRPr="00DE158B">
        <w:rPr>
          <w:rFonts w:eastAsia="Palatino Linotype" w:cs="Palatino Linotype"/>
          <w:b/>
          <w:bCs/>
          <w:color w:val="000000"/>
          <w:szCs w:val="24"/>
        </w:rPr>
        <w:t>01966/TOLUCA/IP/2023</w:t>
      </w:r>
      <w:r w:rsidRPr="00DE158B">
        <w:rPr>
          <w:rFonts w:eastAsia="Palatino Linotype" w:cs="Palatino Linotype"/>
          <w:b/>
          <w:bCs/>
          <w:color w:val="000000"/>
          <w:szCs w:val="24"/>
        </w:rPr>
        <w:t xml:space="preserve"> </w:t>
      </w:r>
      <w:r w:rsidRPr="00DE158B">
        <w:rPr>
          <w:rFonts w:eastAsia="Palatino Linotype" w:cs="Palatino Linotype"/>
          <w:color w:val="000000"/>
          <w:szCs w:val="24"/>
        </w:rPr>
        <w:t>que ha sido materia del presente fallo, por lo que este Pleno:</w:t>
      </w:r>
    </w:p>
    <w:p w14:paraId="760666C6" w14:textId="77777777" w:rsidR="000C65DD" w:rsidRPr="00DE158B" w:rsidRDefault="000C65DD" w:rsidP="00D72B70">
      <w:pPr>
        <w:rPr>
          <w:rFonts w:eastAsia="Times New Roman" w:cs="Times New Roman"/>
          <w:szCs w:val="24"/>
          <w:lang w:eastAsia="es-ES"/>
        </w:rPr>
      </w:pPr>
    </w:p>
    <w:p w14:paraId="2D6EFD24" w14:textId="77777777" w:rsidR="00B95178" w:rsidRPr="00DE158B"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DE158B">
        <w:rPr>
          <w:rFonts w:eastAsia="Palatino Linotype" w:cs="Palatino Linotype"/>
          <w:b/>
          <w:color w:val="000000"/>
          <w:sz w:val="28"/>
          <w:szCs w:val="28"/>
        </w:rPr>
        <w:t>R E S U E L V E</w:t>
      </w:r>
    </w:p>
    <w:p w14:paraId="15F20A79" w14:textId="77777777" w:rsidR="00B95178" w:rsidRPr="00DE158B"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2BCCD2B9" w:rsidR="00B95178" w:rsidRPr="00DE158B" w:rsidRDefault="00B95178" w:rsidP="00B95178">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b/>
          <w:color w:val="000000"/>
          <w:szCs w:val="24"/>
        </w:rPr>
        <w:t xml:space="preserve">PRIMERO. </w:t>
      </w:r>
      <w:r w:rsidRPr="00DE158B">
        <w:rPr>
          <w:rFonts w:eastAsia="Palatino Linotype" w:cs="Palatino Linotype"/>
          <w:color w:val="000000"/>
          <w:szCs w:val="24"/>
        </w:rPr>
        <w:t xml:space="preserve">Se </w:t>
      </w:r>
      <w:r w:rsidRPr="00DE158B">
        <w:rPr>
          <w:rFonts w:eastAsia="Palatino Linotype" w:cs="Palatino Linotype"/>
          <w:b/>
          <w:color w:val="000000"/>
          <w:szCs w:val="24"/>
        </w:rPr>
        <w:t>CONFIRMA</w:t>
      </w:r>
      <w:r w:rsidRPr="00DE158B">
        <w:rPr>
          <w:rFonts w:eastAsia="Palatino Linotype" w:cs="Palatino Linotype"/>
          <w:color w:val="000000"/>
          <w:szCs w:val="24"/>
        </w:rPr>
        <w:t xml:space="preserve"> la respuesta del Sujeto Obligado</w:t>
      </w:r>
      <w:r w:rsidRPr="00DE158B">
        <w:rPr>
          <w:rFonts w:eastAsia="Palatino Linotype" w:cs="Palatino Linotype"/>
          <w:b/>
          <w:color w:val="000000"/>
          <w:szCs w:val="24"/>
        </w:rPr>
        <w:t xml:space="preserve"> </w:t>
      </w:r>
      <w:r w:rsidRPr="00DE158B">
        <w:rPr>
          <w:rFonts w:eastAsia="Palatino Linotype" w:cs="Palatino Linotype"/>
          <w:color w:val="000000"/>
          <w:szCs w:val="24"/>
        </w:rPr>
        <w:t xml:space="preserve">a la solicitud de información </w:t>
      </w:r>
      <w:r w:rsidR="009C740B" w:rsidRPr="00DE158B">
        <w:rPr>
          <w:rFonts w:eastAsia="Palatino Linotype" w:cs="Palatino Linotype"/>
          <w:b/>
          <w:bCs/>
          <w:color w:val="000000"/>
          <w:szCs w:val="24"/>
        </w:rPr>
        <w:t>01966/TOLUCA/IP/2023</w:t>
      </w:r>
      <w:r w:rsidRPr="00DE158B">
        <w:rPr>
          <w:rFonts w:eastAsia="Palatino Linotype" w:cs="Palatino Linotype"/>
          <w:b/>
          <w:color w:val="000000"/>
          <w:szCs w:val="24"/>
        </w:rPr>
        <w:t xml:space="preserve"> </w:t>
      </w:r>
      <w:r w:rsidRPr="00DE158B">
        <w:rPr>
          <w:rFonts w:eastAsia="Palatino Linotype" w:cs="Palatino Linotype"/>
          <w:color w:val="000000"/>
          <w:szCs w:val="24"/>
        </w:rPr>
        <w:t xml:space="preserve">por resultar infundadas las razones o motivos de inconformidad hechos valer por </w:t>
      </w:r>
      <w:r w:rsidR="003623F5" w:rsidRPr="00DE158B">
        <w:rPr>
          <w:rFonts w:eastAsia="Palatino Linotype" w:cs="Palatino Linotype"/>
          <w:color w:val="000000"/>
          <w:szCs w:val="24"/>
        </w:rPr>
        <w:t>l</w:t>
      </w:r>
      <w:r w:rsidR="00BD4531" w:rsidRPr="00DE158B">
        <w:rPr>
          <w:rFonts w:eastAsia="Palatino Linotype" w:cs="Palatino Linotype"/>
          <w:color w:val="000000"/>
          <w:szCs w:val="24"/>
        </w:rPr>
        <w:t>a</w:t>
      </w:r>
      <w:r w:rsidRPr="00DE158B">
        <w:rPr>
          <w:rFonts w:eastAsia="Palatino Linotype" w:cs="Palatino Linotype"/>
          <w:color w:val="000000"/>
          <w:szCs w:val="24"/>
        </w:rPr>
        <w:t xml:space="preserve"> Recurrente, en términos del Considerando </w:t>
      </w:r>
      <w:r w:rsidR="009C740B" w:rsidRPr="00DE158B">
        <w:rPr>
          <w:rFonts w:eastAsia="Palatino Linotype" w:cs="Palatino Linotype"/>
          <w:b/>
          <w:color w:val="000000"/>
          <w:szCs w:val="24"/>
        </w:rPr>
        <w:t>QUIN</w:t>
      </w:r>
      <w:r w:rsidRPr="00DE158B">
        <w:rPr>
          <w:rFonts w:eastAsia="Palatino Linotype" w:cs="Palatino Linotype"/>
          <w:b/>
          <w:color w:val="000000"/>
          <w:szCs w:val="24"/>
        </w:rPr>
        <w:t xml:space="preserve">TO </w:t>
      </w:r>
      <w:r w:rsidRPr="00DE158B">
        <w:rPr>
          <w:rFonts w:eastAsia="Palatino Linotype" w:cs="Palatino Linotype"/>
          <w:color w:val="000000"/>
          <w:szCs w:val="24"/>
        </w:rPr>
        <w:t>de esta resolución.</w:t>
      </w:r>
    </w:p>
    <w:p w14:paraId="6DAAD45A" w14:textId="77777777" w:rsidR="00B95178" w:rsidRPr="00DE158B"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DE158B" w:rsidRDefault="00B95178" w:rsidP="00B95178">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b/>
          <w:color w:val="000000"/>
          <w:szCs w:val="24"/>
        </w:rPr>
        <w:t>SEGUNDO.</w:t>
      </w:r>
      <w:r w:rsidRPr="00DE158B">
        <w:rPr>
          <w:rFonts w:eastAsia="Palatino Linotype" w:cs="Palatino Linotype"/>
          <w:color w:val="000000"/>
          <w:szCs w:val="24"/>
        </w:rPr>
        <w:t xml:space="preserve"> </w:t>
      </w:r>
      <w:r w:rsidRPr="00DE158B">
        <w:rPr>
          <w:rFonts w:eastAsia="Palatino Linotype" w:cs="Palatino Linotype"/>
          <w:b/>
          <w:color w:val="000000"/>
          <w:szCs w:val="24"/>
        </w:rPr>
        <w:t>Notifíquese</w:t>
      </w:r>
      <w:r w:rsidRPr="00DE158B">
        <w:rPr>
          <w:rFonts w:eastAsia="Palatino Linotype" w:cs="Palatino Linotype"/>
          <w:color w:val="000000"/>
          <w:szCs w:val="24"/>
        </w:rPr>
        <w:t xml:space="preserve"> la presente resolución </w:t>
      </w:r>
      <w:r w:rsidRPr="00DE158B">
        <w:rPr>
          <w:rFonts w:eastAsia="Palatino Linotype" w:cs="Palatino Linotype"/>
          <w:szCs w:val="24"/>
        </w:rPr>
        <w:t>mediante el Sistema de Acceso a la Información Mexiquense</w:t>
      </w:r>
      <w:r w:rsidRPr="00DE158B">
        <w:rPr>
          <w:rFonts w:eastAsia="Palatino Linotype" w:cs="Palatino Linotype"/>
          <w:color w:val="000000"/>
          <w:szCs w:val="24"/>
        </w:rPr>
        <w:t xml:space="preserve"> (SAIMEX) al Titular de la Unidad de Transparencia del Sujeto Obligado.</w:t>
      </w:r>
    </w:p>
    <w:p w14:paraId="470BDE27" w14:textId="77777777" w:rsidR="00B95178" w:rsidRPr="00DE158B" w:rsidRDefault="00B95178" w:rsidP="00B95178">
      <w:pPr>
        <w:pBdr>
          <w:top w:val="nil"/>
          <w:left w:val="nil"/>
          <w:bottom w:val="nil"/>
          <w:right w:val="nil"/>
          <w:between w:val="nil"/>
        </w:pBdr>
        <w:contextualSpacing/>
        <w:rPr>
          <w:rFonts w:eastAsia="Palatino Linotype" w:cs="Palatino Linotype"/>
          <w:color w:val="000000"/>
          <w:szCs w:val="24"/>
        </w:rPr>
      </w:pPr>
    </w:p>
    <w:p w14:paraId="7149165D" w14:textId="4DD49E82" w:rsidR="00B95178" w:rsidRPr="00DE158B" w:rsidRDefault="00B95178" w:rsidP="00303BEF">
      <w:pPr>
        <w:pBdr>
          <w:top w:val="nil"/>
          <w:left w:val="nil"/>
          <w:bottom w:val="nil"/>
          <w:right w:val="nil"/>
          <w:between w:val="nil"/>
        </w:pBdr>
        <w:rPr>
          <w:rFonts w:eastAsia="Palatino Linotype" w:cs="Palatino Linotype"/>
          <w:color w:val="000000"/>
          <w:szCs w:val="24"/>
          <w:lang w:val="es-MX"/>
        </w:rPr>
      </w:pPr>
      <w:r w:rsidRPr="00DE158B">
        <w:rPr>
          <w:rFonts w:eastAsia="Palatino Linotype" w:cs="Palatino Linotype"/>
          <w:b/>
          <w:color w:val="000000"/>
          <w:szCs w:val="24"/>
          <w:lang w:val="es-MX"/>
        </w:rPr>
        <w:t>TERCERO.</w:t>
      </w:r>
      <w:r w:rsidRPr="00DE158B">
        <w:rPr>
          <w:rFonts w:eastAsia="Palatino Linotype" w:cs="Palatino Linotype"/>
          <w:color w:val="000000"/>
          <w:szCs w:val="24"/>
          <w:lang w:val="es-MX"/>
        </w:rPr>
        <w:t xml:space="preserve"> </w:t>
      </w:r>
      <w:r w:rsidRPr="00DE158B">
        <w:rPr>
          <w:rFonts w:eastAsia="Palatino Linotype" w:cs="Palatino Linotype"/>
          <w:b/>
          <w:color w:val="000000"/>
          <w:szCs w:val="24"/>
          <w:lang w:val="es-MX"/>
        </w:rPr>
        <w:t>Notifíquese</w:t>
      </w:r>
      <w:r w:rsidRPr="00DE158B">
        <w:rPr>
          <w:rFonts w:eastAsia="Palatino Linotype" w:cs="Palatino Linotype"/>
          <w:color w:val="000000"/>
          <w:szCs w:val="24"/>
          <w:lang w:val="es-MX"/>
        </w:rPr>
        <w:t xml:space="preserve"> </w:t>
      </w:r>
      <w:r w:rsidR="0070042E" w:rsidRPr="00DE158B">
        <w:rPr>
          <w:rFonts w:eastAsia="Palatino Linotype" w:cs="Palatino Linotype"/>
          <w:color w:val="000000"/>
          <w:szCs w:val="24"/>
          <w:lang w:val="es-MX"/>
        </w:rPr>
        <w:t>al</w:t>
      </w:r>
      <w:r w:rsidRPr="00DE158B">
        <w:rPr>
          <w:rFonts w:eastAsia="Palatino Linotype" w:cs="Palatino Linotype"/>
          <w:color w:val="000000"/>
          <w:szCs w:val="24"/>
          <w:lang w:val="es-MX"/>
        </w:rPr>
        <w:t xml:space="preserve"> Recurrente</w:t>
      </w:r>
      <w:r w:rsidRPr="00DE158B">
        <w:rPr>
          <w:rFonts w:eastAsia="Palatino Linotype" w:cs="Palatino Linotype"/>
          <w:b/>
          <w:color w:val="000000"/>
          <w:szCs w:val="24"/>
          <w:lang w:val="es-MX"/>
        </w:rPr>
        <w:t xml:space="preserve"> </w:t>
      </w:r>
      <w:r w:rsidRPr="00DE158B">
        <w:rPr>
          <w:rFonts w:eastAsia="Palatino Linotype" w:cs="Palatino Linotype"/>
          <w:color w:val="000000"/>
          <w:szCs w:val="24"/>
          <w:lang w:val="es-MX"/>
        </w:rPr>
        <w:t>la presente resolución vía S</w:t>
      </w:r>
      <w:r w:rsidRPr="00DE158B">
        <w:rPr>
          <w:rFonts w:eastAsia="Palatino Linotype" w:cs="Palatino Linotype"/>
          <w:szCs w:val="24"/>
          <w:lang w:val="es-MX"/>
        </w:rPr>
        <w:t>istema de Acceso a la Información Mexiquense</w:t>
      </w:r>
      <w:r w:rsidRPr="00DE158B">
        <w:rPr>
          <w:rFonts w:eastAsia="Palatino Linotype" w:cs="Palatino Linotype"/>
          <w:color w:val="000000"/>
          <w:szCs w:val="24"/>
          <w:lang w:val="es-MX"/>
        </w:rPr>
        <w:t xml:space="preserve"> (SAIMEX)</w:t>
      </w:r>
      <w:r w:rsidR="0070042E" w:rsidRPr="00DE158B">
        <w:rPr>
          <w:rFonts w:eastAsia="Palatino Linotype" w:cs="Palatino Linotype"/>
          <w:color w:val="000000"/>
          <w:szCs w:val="24"/>
          <w:lang w:val="es-MX"/>
        </w:rPr>
        <w:t xml:space="preserve"> y correo electrónico,</w:t>
      </w:r>
      <w:r w:rsidRPr="00DE158B">
        <w:rPr>
          <w:rFonts w:eastAsia="Palatino Linotype" w:cs="Palatino Linotype"/>
          <w:color w:val="000000"/>
          <w:szCs w:val="24"/>
          <w:lang w:val="es-MX"/>
        </w:rPr>
        <w:t xml:space="preserve">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20573BFF" w14:textId="78EF87AB" w:rsidR="00A970D5" w:rsidRPr="00DE158B" w:rsidRDefault="00861D35" w:rsidP="000C65DD">
      <w:pPr>
        <w:pBdr>
          <w:top w:val="nil"/>
          <w:left w:val="nil"/>
          <w:bottom w:val="nil"/>
          <w:right w:val="nil"/>
          <w:between w:val="nil"/>
        </w:pBdr>
        <w:contextualSpacing/>
        <w:rPr>
          <w:rFonts w:eastAsia="Palatino Linotype" w:cs="Palatino Linotype"/>
          <w:color w:val="000000"/>
          <w:szCs w:val="24"/>
        </w:rPr>
      </w:pPr>
      <w:r w:rsidRPr="00DE158B">
        <w:rPr>
          <w:rFonts w:eastAsia="Palatino Linotype" w:cs="Palatino Linotype"/>
          <w:color w:val="000000"/>
          <w:szCs w:val="24"/>
        </w:rPr>
        <w:lastRenderedPageBreak/>
        <w:t>ASÍ LO RESUELVE, POR UNANIMIDAD</w:t>
      </w:r>
      <w:r w:rsidR="006922F5" w:rsidRPr="00DE158B">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8C0B4F" w:rsidRPr="00DE158B">
        <w:rPr>
          <w:rFonts w:eastAsia="Palatino Linotype" w:cs="Palatino Linotype"/>
          <w:color w:val="000000"/>
          <w:szCs w:val="24"/>
        </w:rPr>
        <w:t xml:space="preserve">NORIEGA </w:t>
      </w:r>
      <w:r w:rsidR="006922F5" w:rsidRPr="00DE158B">
        <w:rPr>
          <w:rFonts w:eastAsia="Palatino Linotype" w:cs="Palatino Linotype"/>
          <w:color w:val="000000"/>
          <w:szCs w:val="24"/>
        </w:rPr>
        <w:t xml:space="preserve">Y GUADALUPE RAMÍREZ PEÑA, EN LA </w:t>
      </w:r>
      <w:r w:rsidR="003A3E14" w:rsidRPr="00DE158B">
        <w:rPr>
          <w:rFonts w:eastAsia="Palatino Linotype" w:cs="Palatino Linotype"/>
          <w:color w:val="000000"/>
          <w:szCs w:val="24"/>
        </w:rPr>
        <w:t>TRIGÉSIMA</w:t>
      </w:r>
      <w:r w:rsidR="002475C3" w:rsidRPr="00DE158B">
        <w:rPr>
          <w:rFonts w:eastAsia="Palatino Linotype" w:cs="Palatino Linotype"/>
          <w:color w:val="000000"/>
          <w:szCs w:val="24"/>
        </w:rPr>
        <w:t xml:space="preserve"> </w:t>
      </w:r>
      <w:r w:rsidR="006922F5" w:rsidRPr="00DE158B">
        <w:rPr>
          <w:rFonts w:eastAsia="Palatino Linotype" w:cs="Palatino Linotype"/>
          <w:color w:val="000000"/>
          <w:szCs w:val="24"/>
        </w:rPr>
        <w:t>SESIÓN ORDINARIA CELEBRADA EL</w:t>
      </w:r>
      <w:r w:rsidR="000D2E93" w:rsidRPr="00DE158B">
        <w:rPr>
          <w:rFonts w:eastAsia="Palatino Linotype" w:cs="Palatino Linotype"/>
          <w:color w:val="000000"/>
          <w:szCs w:val="24"/>
        </w:rPr>
        <w:t xml:space="preserve"> </w:t>
      </w:r>
      <w:r w:rsidR="00052F0F" w:rsidRPr="00DE158B">
        <w:rPr>
          <w:rFonts w:eastAsia="Palatino Linotype" w:cs="Palatino Linotype"/>
          <w:color w:val="000000"/>
          <w:szCs w:val="24"/>
        </w:rPr>
        <w:t>VEINTITRÉS</w:t>
      </w:r>
      <w:r w:rsidR="006D06D9" w:rsidRPr="00DE158B">
        <w:rPr>
          <w:rFonts w:eastAsia="Palatino Linotype" w:cs="Palatino Linotype"/>
          <w:color w:val="000000"/>
          <w:szCs w:val="24"/>
        </w:rPr>
        <w:t xml:space="preserve"> DE AGOSTO</w:t>
      </w:r>
      <w:r w:rsidR="00697B3A" w:rsidRPr="00DE158B">
        <w:rPr>
          <w:rFonts w:eastAsia="Palatino Linotype" w:cs="Palatino Linotype"/>
          <w:color w:val="000000"/>
          <w:szCs w:val="24"/>
        </w:rPr>
        <w:t xml:space="preserve"> </w:t>
      </w:r>
      <w:r w:rsidR="002475C3" w:rsidRPr="00DE158B">
        <w:rPr>
          <w:rFonts w:eastAsia="Palatino Linotype" w:cs="Palatino Linotype"/>
          <w:color w:val="000000"/>
          <w:szCs w:val="24"/>
        </w:rPr>
        <w:t>DE DOS MIL VEINTITRÉS</w:t>
      </w:r>
      <w:r w:rsidR="006922F5" w:rsidRPr="00DE158B">
        <w:rPr>
          <w:rFonts w:eastAsia="Palatino Linotype" w:cs="Palatino Linotype"/>
          <w:color w:val="000000"/>
          <w:szCs w:val="24"/>
        </w:rPr>
        <w:t>, ANTE EL SECRETARIO TÉCNICO DEL PLENO, ALEXIS TAPIA RAMÍREZ</w:t>
      </w:r>
      <w:r w:rsidR="00A970D5" w:rsidRPr="00DE158B">
        <w:rPr>
          <w:rFonts w:eastAsia="Palatino Linotype" w:cs="Palatino Linotype"/>
          <w:color w:val="000000"/>
          <w:szCs w:val="24"/>
        </w:rPr>
        <w:t>.---------------------------</w:t>
      </w:r>
      <w:r w:rsidR="000C65DD" w:rsidRPr="00DE158B">
        <w:rPr>
          <w:rFonts w:eastAsia="Palatino Linotype" w:cs="Palatino Linotype"/>
          <w:color w:val="000000"/>
          <w:szCs w:val="24"/>
        </w:rPr>
        <w:t>----------------------------------------------------------------</w:t>
      </w:r>
      <w:r w:rsidR="000C65DD" w:rsidRPr="00DE158B">
        <w:rPr>
          <w:rFonts w:eastAsia="Times New Roman" w:cs="Times New Roman"/>
          <w:szCs w:val="24"/>
          <w:lang w:eastAsia="es-ES"/>
        </w:rPr>
        <w:t>--------------------------------------------------------------------------</w:t>
      </w:r>
      <w:r w:rsidR="00BD4531" w:rsidRPr="00DE158B">
        <w:rPr>
          <w:rFonts w:eastAsia="Palatino Linotype" w:cs="Palatino Linotype"/>
          <w:color w:val="000000"/>
          <w:szCs w:val="24"/>
        </w:rPr>
        <w:t>------------------------------------------</w:t>
      </w:r>
      <w:r w:rsidR="00BD4531" w:rsidRPr="00DE158B">
        <w:rPr>
          <w:rFonts w:eastAsia="Times New Roman" w:cs="Times New Roman"/>
          <w:szCs w:val="24"/>
          <w:lang w:eastAsia="es-ES"/>
        </w:rPr>
        <w:t>--------------------------------------------------------------------------</w:t>
      </w:r>
      <w:r w:rsidR="00BD4531" w:rsidRPr="00DE158B">
        <w:rPr>
          <w:rFonts w:eastAsia="Palatino Linotype" w:cs="Palatino Linotype"/>
          <w:color w:val="000000"/>
          <w:szCs w:val="24"/>
        </w:rPr>
        <w:t>-------------------------------------------</w:t>
      </w:r>
      <w:r w:rsidR="00BD4531" w:rsidRPr="00DE158B">
        <w:rPr>
          <w:rFonts w:eastAsia="Times New Roman" w:cs="Times New Roman"/>
          <w:szCs w:val="24"/>
          <w:lang w:eastAsia="es-ES"/>
        </w:rPr>
        <w:t>--------------------------------------------------------------------------</w:t>
      </w:r>
      <w:r w:rsidR="00BD4531" w:rsidRPr="00DE158B">
        <w:rPr>
          <w:rFonts w:eastAsia="Palatino Linotype" w:cs="Palatino Linotype"/>
          <w:color w:val="000000"/>
          <w:szCs w:val="24"/>
        </w:rPr>
        <w:t>-------------------------------------------</w:t>
      </w:r>
      <w:r w:rsidR="00BD4531" w:rsidRPr="00DE158B">
        <w:rPr>
          <w:rFonts w:eastAsia="Times New Roman" w:cs="Times New Roman"/>
          <w:szCs w:val="24"/>
          <w:lang w:eastAsia="es-ES"/>
        </w:rPr>
        <w:t>--------------------------------------------------------------------------</w:t>
      </w:r>
      <w:r w:rsidR="00BD4531" w:rsidRPr="00DE158B">
        <w:rPr>
          <w:rFonts w:eastAsia="Palatino Linotype" w:cs="Palatino Linotype"/>
          <w:color w:val="000000"/>
          <w:szCs w:val="24"/>
        </w:rPr>
        <w:t>-------------------------------------------</w:t>
      </w:r>
      <w:r w:rsidR="00BD4531" w:rsidRPr="00DE158B">
        <w:rPr>
          <w:rFonts w:eastAsia="Times New Roman" w:cs="Times New Roman"/>
          <w:szCs w:val="24"/>
          <w:lang w:eastAsia="es-ES"/>
        </w:rPr>
        <w:t>--------------------------------------------------------------------------</w:t>
      </w:r>
      <w:r w:rsidR="00BD4531" w:rsidRPr="00DE158B">
        <w:rPr>
          <w:rFonts w:eastAsia="Palatino Linotype" w:cs="Palatino Linotype"/>
          <w:color w:val="000000"/>
          <w:szCs w:val="24"/>
        </w:rPr>
        <w:t>-------------------------------------------</w:t>
      </w:r>
      <w:r w:rsidR="00BD4531" w:rsidRPr="00DE158B">
        <w:rPr>
          <w:rFonts w:eastAsia="Times New Roman" w:cs="Times New Roman"/>
          <w:szCs w:val="24"/>
          <w:lang w:eastAsia="es-ES"/>
        </w:rPr>
        <w:t>--------------------------------------------------------------------------</w:t>
      </w:r>
      <w:r w:rsidR="00BD4531" w:rsidRPr="00DE158B">
        <w:rPr>
          <w:rFonts w:eastAsia="Palatino Linotype" w:cs="Palatino Linotype"/>
          <w:color w:val="000000"/>
          <w:szCs w:val="24"/>
        </w:rPr>
        <w:t>-------------------------------------------</w:t>
      </w:r>
      <w:r w:rsidR="00BD4531" w:rsidRPr="00DE158B">
        <w:rPr>
          <w:rFonts w:eastAsia="Times New Roman" w:cs="Times New Roman"/>
          <w:szCs w:val="24"/>
          <w:lang w:eastAsia="es-ES"/>
        </w:rPr>
        <w:t>--------------------------------------------------------------------------</w:t>
      </w:r>
      <w:r w:rsidR="00BD4531" w:rsidRPr="00DE158B">
        <w:rPr>
          <w:rFonts w:eastAsia="Palatino Linotype" w:cs="Palatino Linotype"/>
          <w:color w:val="000000"/>
          <w:szCs w:val="24"/>
        </w:rPr>
        <w:t>-------------------------------------------</w:t>
      </w:r>
      <w:r w:rsidR="00BD4531" w:rsidRPr="00DE158B">
        <w:rPr>
          <w:rFonts w:eastAsia="Times New Roman" w:cs="Times New Roman"/>
          <w:szCs w:val="24"/>
          <w:lang w:eastAsia="es-ES"/>
        </w:rPr>
        <w:t>--------------------------------------------------------------------------</w:t>
      </w:r>
      <w:r w:rsidR="00BD4531" w:rsidRPr="00DE158B">
        <w:rPr>
          <w:rFonts w:eastAsia="Palatino Linotype" w:cs="Palatino Linotype"/>
          <w:color w:val="000000"/>
          <w:szCs w:val="24"/>
        </w:rPr>
        <w:t>-------------------------------------------</w:t>
      </w:r>
      <w:r w:rsidR="00BD4531" w:rsidRPr="00DE158B">
        <w:rPr>
          <w:rFonts w:eastAsia="Times New Roman" w:cs="Times New Roman"/>
          <w:szCs w:val="24"/>
          <w:lang w:eastAsia="es-ES"/>
        </w:rPr>
        <w:t>--------------------------------------------------------------------------</w:t>
      </w:r>
      <w:r w:rsidR="00BD4531" w:rsidRPr="00DE158B">
        <w:rPr>
          <w:rFonts w:eastAsia="Palatino Linotype" w:cs="Palatino Linotype"/>
          <w:color w:val="000000"/>
          <w:szCs w:val="24"/>
        </w:rPr>
        <w:t>-------------------------------------------</w:t>
      </w:r>
      <w:r w:rsidR="00BD4531" w:rsidRPr="00DE158B">
        <w:rPr>
          <w:rFonts w:eastAsia="Times New Roman" w:cs="Times New Roman"/>
          <w:szCs w:val="24"/>
          <w:lang w:eastAsia="es-ES"/>
        </w:rPr>
        <w:t>--------------------------------------------------------------------------</w:t>
      </w:r>
      <w:r w:rsidR="000C65DD" w:rsidRPr="00DE158B">
        <w:rPr>
          <w:rFonts w:eastAsia="Times New Roman" w:cs="Times New Roman"/>
          <w:szCs w:val="24"/>
          <w:lang w:eastAsia="es-ES"/>
        </w:rPr>
        <w:t>--------------------------------------------</w:t>
      </w:r>
      <w:r w:rsidR="00BD4531" w:rsidRPr="00DE158B">
        <w:rPr>
          <w:rFonts w:eastAsia="Times New Roman" w:cs="Times New Roman"/>
          <w:szCs w:val="24"/>
          <w:lang w:eastAsia="es-ES"/>
        </w:rPr>
        <w:t>------------------------------------------------------</w:t>
      </w:r>
      <w:r w:rsidR="008C0B4F" w:rsidRPr="00DE158B">
        <w:rPr>
          <w:rFonts w:eastAsia="Times New Roman" w:cs="Times New Roman"/>
          <w:szCs w:val="24"/>
          <w:lang w:eastAsia="es-ES"/>
        </w:rPr>
        <w:t>--</w:t>
      </w:r>
      <w:r w:rsidR="009C740B" w:rsidRPr="00DE158B">
        <w:rPr>
          <w:rFonts w:eastAsia="Times New Roman" w:cs="Times New Roman"/>
          <w:szCs w:val="24"/>
          <w:lang w:eastAsia="es-ES"/>
        </w:rPr>
        <w:t>-------------------------------------------------------------------------------------------------------------------------------------------------------------------------------------------------------------------------------------------------------------------------------------------------------------------------------------------------------------</w:t>
      </w:r>
      <w:r w:rsidR="00303BEF" w:rsidRPr="00DE158B">
        <w:rPr>
          <w:rFonts w:cs="Arial"/>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r w:rsidRPr="00DE158B">
        <w:rPr>
          <w:rFonts w:eastAsia="Palatino Linotype" w:cs="Palatino Linotype"/>
          <w:color w:val="000000"/>
          <w:sz w:val="20"/>
          <w:szCs w:val="20"/>
        </w:rPr>
        <w:t>JMV/CCR/fzh</w:t>
      </w:r>
      <w:bookmarkStart w:id="0" w:name="_GoBack"/>
      <w:bookmarkEnd w:id="0"/>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31094" w14:textId="77777777" w:rsidR="000F7DDA" w:rsidRDefault="000F7DDA" w:rsidP="00F2498E">
      <w:pPr>
        <w:spacing w:line="240" w:lineRule="auto"/>
      </w:pPr>
      <w:r>
        <w:separator/>
      </w:r>
    </w:p>
  </w:endnote>
  <w:endnote w:type="continuationSeparator" w:id="0">
    <w:p w14:paraId="26BB694F" w14:textId="77777777" w:rsidR="000F7DDA" w:rsidRDefault="000F7DDA" w:rsidP="00F2498E">
      <w:pPr>
        <w:spacing w:line="240" w:lineRule="auto"/>
      </w:pPr>
      <w:r>
        <w:continuationSeparator/>
      </w:r>
    </w:p>
  </w:endnote>
  <w:endnote w:type="continuationNotice" w:id="1">
    <w:p w14:paraId="3970E5FA" w14:textId="77777777" w:rsidR="000F7DDA" w:rsidRDefault="000F7D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06DD5" w:rsidRPr="00871A91" w:rsidRDefault="00606DD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158B">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158B">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06DD5" w:rsidRPr="00871A91" w:rsidRDefault="00606DD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158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158B">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3BA1E" w14:textId="77777777" w:rsidR="000F7DDA" w:rsidRDefault="000F7DDA" w:rsidP="00F2498E">
      <w:pPr>
        <w:spacing w:line="240" w:lineRule="auto"/>
      </w:pPr>
      <w:r>
        <w:separator/>
      </w:r>
    </w:p>
  </w:footnote>
  <w:footnote w:type="continuationSeparator" w:id="0">
    <w:p w14:paraId="4A92E20C" w14:textId="77777777" w:rsidR="000F7DDA" w:rsidRDefault="000F7DDA" w:rsidP="00F2498E">
      <w:pPr>
        <w:spacing w:line="240" w:lineRule="auto"/>
      </w:pPr>
      <w:r>
        <w:continuationSeparator/>
      </w:r>
    </w:p>
  </w:footnote>
  <w:footnote w:type="continuationNotice" w:id="1">
    <w:p w14:paraId="39C4E45A" w14:textId="77777777" w:rsidR="000F7DDA" w:rsidRDefault="000F7DDA">
      <w:pPr>
        <w:spacing w:line="240" w:lineRule="auto"/>
      </w:pPr>
    </w:p>
  </w:footnote>
  <w:footnote w:id="2">
    <w:p w14:paraId="2348F3B8" w14:textId="77777777" w:rsidR="00606DD5" w:rsidRDefault="00606DD5"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606DD5" w:rsidRPr="0031280C" w:rsidRDefault="00606DD5"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606DD5" w:rsidRPr="0031280C" w:rsidRDefault="00606DD5"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606DD5" w:rsidRPr="0031280C" w:rsidRDefault="00606DD5"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A891946" w14:textId="77777777" w:rsidR="00606DD5" w:rsidRDefault="00606DD5" w:rsidP="00A837D0">
      <w:pPr>
        <w:pStyle w:val="Textonotapie"/>
      </w:pPr>
      <w:r>
        <w:rPr>
          <w:rStyle w:val="Refdenotaalpie"/>
        </w:rPr>
        <w:footnoteRef/>
      </w:r>
      <w:r>
        <w:t xml:space="preserve"> </w:t>
      </w:r>
      <w:r>
        <w:rPr>
          <w:rFonts w:eastAsia="MS Mincho" w:cs="Arial"/>
          <w:sz w:val="16"/>
          <w:szCs w:val="16"/>
          <w:lang w:eastAsia="es-ES"/>
        </w:rPr>
        <w:t xml:space="preserve">VILLANUEVA VILLANUEVA Ernesto. Derecho de la Información, Ed. Porrúa. </w:t>
      </w:r>
      <w:r>
        <w:rPr>
          <w:rFonts w:eastAsia="MS Mincho" w:cs="Arial"/>
          <w:sz w:val="16"/>
          <w:szCs w:val="16"/>
        </w:rPr>
        <w:t>S.A., México. 2006. p. 270</w:t>
      </w:r>
    </w:p>
  </w:footnote>
  <w:footnote w:id="4">
    <w:p w14:paraId="089B65D4" w14:textId="77777777" w:rsidR="00606DD5" w:rsidRPr="00252EB6" w:rsidRDefault="00606DD5" w:rsidP="00A837D0">
      <w:pPr>
        <w:pStyle w:val="Textonotapie"/>
        <w:rPr>
          <w:lang w:val="es-MX"/>
        </w:rPr>
      </w:pPr>
      <w:r>
        <w:rPr>
          <w:rStyle w:val="Refdenotaalpie"/>
        </w:rPr>
        <w:footnoteRef/>
      </w:r>
      <w:r>
        <w:t xml:space="preserve"> </w:t>
      </w:r>
      <w:r>
        <w:rPr>
          <w:lang w:val="es-MX"/>
        </w:rPr>
        <w:t xml:space="preserve">Tesis XX.308 K, </w:t>
      </w:r>
      <w:r>
        <w:rPr>
          <w:i/>
          <w:lang w:val="es-MX"/>
        </w:rPr>
        <w:t>Semanario Judicial de la Federación</w:t>
      </w:r>
      <w:r>
        <w:rPr>
          <w:lang w:val="es-MX"/>
        </w:rPr>
        <w:t>, Octava Época, tomo XV-1, febrero de 1995, pág.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06DD5" w:rsidRDefault="00DE158B">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06DD5" w:rsidRPr="00B17577" w14:paraId="37B9EBDE" w14:textId="77777777" w:rsidTr="003938ED">
      <w:trPr>
        <w:trHeight w:val="227"/>
      </w:trPr>
      <w:tc>
        <w:tcPr>
          <w:tcW w:w="5103" w:type="dxa"/>
          <w:hideMark/>
        </w:tcPr>
        <w:p w14:paraId="4964FBC5" w14:textId="54CDA645" w:rsidR="00606DD5" w:rsidRPr="00096248" w:rsidRDefault="00606DD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B91DE6C" w:rsidR="00606DD5" w:rsidRPr="00096248" w:rsidRDefault="00606DD5" w:rsidP="00011C4D">
          <w:pPr>
            <w:spacing w:after="120" w:line="240" w:lineRule="auto"/>
            <w:ind w:right="71"/>
            <w:jc w:val="right"/>
            <w:rPr>
              <w:rFonts w:cs="Arial"/>
              <w:b/>
              <w:szCs w:val="24"/>
            </w:rPr>
          </w:pPr>
          <w:r>
            <w:rPr>
              <w:rFonts w:cs="Arial"/>
              <w:b/>
              <w:bCs/>
              <w:szCs w:val="24"/>
            </w:rPr>
            <w:t>03990</w:t>
          </w:r>
          <w:r w:rsidRPr="00096248">
            <w:rPr>
              <w:rFonts w:cs="Arial"/>
              <w:b/>
              <w:bCs/>
              <w:szCs w:val="24"/>
            </w:rPr>
            <w:t>/INFOEM/IP/RR/202</w:t>
          </w:r>
          <w:r>
            <w:rPr>
              <w:rFonts w:cs="Arial"/>
              <w:b/>
              <w:bCs/>
              <w:szCs w:val="24"/>
            </w:rPr>
            <w:t>3</w:t>
          </w:r>
        </w:p>
      </w:tc>
    </w:tr>
    <w:tr w:rsidR="00606DD5" w14:paraId="7591D3C9" w14:textId="77777777" w:rsidTr="003938ED">
      <w:trPr>
        <w:trHeight w:val="242"/>
      </w:trPr>
      <w:tc>
        <w:tcPr>
          <w:tcW w:w="5103" w:type="dxa"/>
          <w:hideMark/>
        </w:tcPr>
        <w:p w14:paraId="729A65A8" w14:textId="77777777" w:rsidR="00606DD5" w:rsidRPr="00096248" w:rsidRDefault="00606DD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A98158F" w:rsidR="00606DD5" w:rsidRPr="00096248" w:rsidRDefault="00606DD5" w:rsidP="0070042E">
          <w:pPr>
            <w:spacing w:after="120" w:line="240" w:lineRule="auto"/>
            <w:ind w:left="-81" w:right="71"/>
            <w:jc w:val="right"/>
            <w:rPr>
              <w:rFonts w:cs="Arial"/>
              <w:szCs w:val="24"/>
            </w:rPr>
          </w:pPr>
          <w:r>
            <w:rPr>
              <w:rFonts w:cs="Arial"/>
              <w:szCs w:val="24"/>
            </w:rPr>
            <w:t>Ayuntamiento de Toluca</w:t>
          </w:r>
        </w:p>
      </w:tc>
    </w:tr>
    <w:tr w:rsidR="00606DD5" w:rsidRPr="00F63239" w14:paraId="037E914D" w14:textId="77777777" w:rsidTr="003938ED">
      <w:trPr>
        <w:trHeight w:val="342"/>
      </w:trPr>
      <w:tc>
        <w:tcPr>
          <w:tcW w:w="5103" w:type="dxa"/>
          <w:hideMark/>
        </w:tcPr>
        <w:p w14:paraId="7676B68F" w14:textId="64D69EAF" w:rsidR="00606DD5" w:rsidRPr="00096248" w:rsidRDefault="00606DD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06DD5" w:rsidRDefault="00606DD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06DD5" w:rsidRPr="00711916" w:rsidRDefault="00606DD5" w:rsidP="00011C4D">
          <w:pPr>
            <w:spacing w:after="120" w:line="240" w:lineRule="auto"/>
            <w:ind w:left="-486" w:right="71" w:firstLine="567"/>
            <w:jc w:val="right"/>
            <w:rPr>
              <w:rFonts w:cs="Arial"/>
              <w:sz w:val="2"/>
              <w:szCs w:val="2"/>
            </w:rPr>
          </w:pPr>
        </w:p>
      </w:tc>
    </w:tr>
  </w:tbl>
  <w:p w14:paraId="2998DBFD" w14:textId="25A9F426" w:rsidR="00606DD5" w:rsidRPr="00871A91" w:rsidRDefault="00DE158B">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2.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06DD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06DD5" w14:paraId="0F9FE9B6" w14:textId="77777777" w:rsidTr="003938ED">
      <w:trPr>
        <w:trHeight w:val="227"/>
      </w:trPr>
      <w:tc>
        <w:tcPr>
          <w:tcW w:w="5103" w:type="dxa"/>
          <w:hideMark/>
        </w:tcPr>
        <w:p w14:paraId="6D1D9D71" w14:textId="11150E5A" w:rsidR="00606DD5" w:rsidRPr="00663A37" w:rsidRDefault="00606DD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CA300D1" w:rsidR="00606DD5" w:rsidRPr="00C81ECD" w:rsidRDefault="00606DD5" w:rsidP="00011C4D">
          <w:pPr>
            <w:spacing w:after="120" w:line="240" w:lineRule="auto"/>
            <w:ind w:left="-486" w:right="68" w:firstLine="558"/>
            <w:jc w:val="right"/>
            <w:rPr>
              <w:rFonts w:cs="Arial"/>
              <w:b/>
              <w:szCs w:val="24"/>
            </w:rPr>
          </w:pPr>
          <w:r>
            <w:rPr>
              <w:rFonts w:cs="Arial"/>
              <w:b/>
              <w:bCs/>
              <w:szCs w:val="24"/>
            </w:rPr>
            <w:t>03990/INFOEM/IP/RR/2023</w:t>
          </w:r>
        </w:p>
      </w:tc>
    </w:tr>
    <w:tr w:rsidR="00606DD5" w:rsidRPr="001F57CD" w14:paraId="1377D264" w14:textId="77777777" w:rsidTr="003938ED">
      <w:trPr>
        <w:trHeight w:val="196"/>
      </w:trPr>
      <w:tc>
        <w:tcPr>
          <w:tcW w:w="5103" w:type="dxa"/>
          <w:hideMark/>
        </w:tcPr>
        <w:p w14:paraId="04D597A1" w14:textId="77777777" w:rsidR="00606DD5" w:rsidRPr="00663A37" w:rsidRDefault="00606DD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C493B4C" w:rsidR="00606DD5" w:rsidRPr="00663A37" w:rsidRDefault="00660504" w:rsidP="00657695">
          <w:pPr>
            <w:spacing w:after="120" w:line="240" w:lineRule="auto"/>
            <w:ind w:right="68"/>
            <w:jc w:val="right"/>
            <w:rPr>
              <w:rFonts w:cs="Arial"/>
              <w:szCs w:val="24"/>
            </w:rPr>
          </w:pPr>
          <w:r>
            <w:rPr>
              <w:rFonts w:cs="Arial"/>
              <w:szCs w:val="24"/>
            </w:rPr>
            <w:t>XXXXXXXXXXXXXXXXXXXX</w:t>
          </w:r>
        </w:p>
      </w:tc>
    </w:tr>
    <w:tr w:rsidR="00606DD5" w14:paraId="4DC11993" w14:textId="77777777" w:rsidTr="003938ED">
      <w:trPr>
        <w:trHeight w:val="242"/>
      </w:trPr>
      <w:tc>
        <w:tcPr>
          <w:tcW w:w="5103" w:type="dxa"/>
          <w:hideMark/>
        </w:tcPr>
        <w:p w14:paraId="76CEF1B5" w14:textId="77777777" w:rsidR="00606DD5" w:rsidRPr="00663A37" w:rsidRDefault="00606DD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CF19D32" w:rsidR="00606DD5" w:rsidRPr="00663A37" w:rsidRDefault="00606DD5" w:rsidP="0070042E">
          <w:pPr>
            <w:spacing w:after="120" w:line="240" w:lineRule="auto"/>
            <w:ind w:left="-70" w:right="68"/>
            <w:jc w:val="right"/>
            <w:rPr>
              <w:rFonts w:cs="Arial"/>
              <w:szCs w:val="24"/>
            </w:rPr>
          </w:pPr>
          <w:r>
            <w:rPr>
              <w:rFonts w:cs="Arial"/>
              <w:szCs w:val="24"/>
            </w:rPr>
            <w:t>Ayuntamiento de Toluca</w:t>
          </w:r>
        </w:p>
      </w:tc>
    </w:tr>
    <w:tr w:rsidR="00606DD5" w14:paraId="5C2B511D" w14:textId="77777777" w:rsidTr="003938ED">
      <w:trPr>
        <w:trHeight w:val="342"/>
      </w:trPr>
      <w:tc>
        <w:tcPr>
          <w:tcW w:w="5103" w:type="dxa"/>
          <w:hideMark/>
        </w:tcPr>
        <w:p w14:paraId="03FEF68C" w14:textId="45E91CF4" w:rsidR="00606DD5" w:rsidRPr="00663A37" w:rsidRDefault="00606DD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06DD5" w:rsidRPr="00663A37" w:rsidRDefault="00606DD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06DD5" w:rsidRPr="00871A91" w:rsidRDefault="00DE158B">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15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06DD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222BE8"/>
    <w:multiLevelType w:val="hybridMultilevel"/>
    <w:tmpl w:val="66228938"/>
    <w:lvl w:ilvl="0" w:tplc="8BEA3238">
      <w:start w:val="1"/>
      <w:numFmt w:val="upperRoman"/>
      <w:lvlText w:val="%1."/>
      <w:lvlJc w:val="left"/>
      <w:pPr>
        <w:ind w:left="1287" w:hanging="720"/>
      </w:pPr>
      <w:rPr>
        <w:rFonts w:hint="default"/>
        <w:b/>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81350B"/>
    <w:multiLevelType w:val="hybridMultilevel"/>
    <w:tmpl w:val="540CDCAE"/>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8" w15:restartNumberingAfterBreak="0">
    <w:nsid w:val="381C504C"/>
    <w:multiLevelType w:val="hybridMultilevel"/>
    <w:tmpl w:val="272AE812"/>
    <w:lvl w:ilvl="0" w:tplc="A986FB7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AFF0484"/>
    <w:multiLevelType w:val="hybridMultilevel"/>
    <w:tmpl w:val="459247FA"/>
    <w:lvl w:ilvl="0" w:tplc="3DD0CC4E">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0"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4" w15:restartNumberingAfterBreak="0">
    <w:nsid w:val="61CD540B"/>
    <w:multiLevelType w:val="hybridMultilevel"/>
    <w:tmpl w:val="49BAD7D6"/>
    <w:lvl w:ilvl="0" w:tplc="0A828C92">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803443"/>
    <w:multiLevelType w:val="hybridMultilevel"/>
    <w:tmpl w:val="B31E28BE"/>
    <w:lvl w:ilvl="0" w:tplc="3B3CCEB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D43F14"/>
    <w:multiLevelType w:val="hybridMultilevel"/>
    <w:tmpl w:val="9134EF86"/>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5"/>
  </w:num>
  <w:num w:numId="3">
    <w:abstractNumId w:val="4"/>
  </w:num>
  <w:num w:numId="4">
    <w:abstractNumId w:val="27"/>
  </w:num>
  <w:num w:numId="5">
    <w:abstractNumId w:val="25"/>
  </w:num>
  <w:num w:numId="6">
    <w:abstractNumId w:val="8"/>
  </w:num>
  <w:num w:numId="7">
    <w:abstractNumId w:val="31"/>
  </w:num>
  <w:num w:numId="8">
    <w:abstractNumId w:val="42"/>
  </w:num>
  <w:num w:numId="9">
    <w:abstractNumId w:val="33"/>
  </w:num>
  <w:num w:numId="10">
    <w:abstractNumId w:val="3"/>
  </w:num>
  <w:num w:numId="11">
    <w:abstractNumId w:val="29"/>
  </w:num>
  <w:num w:numId="12">
    <w:abstractNumId w:val="9"/>
  </w:num>
  <w:num w:numId="13">
    <w:abstractNumId w:val="10"/>
  </w:num>
  <w:num w:numId="14">
    <w:abstractNumId w:val="26"/>
  </w:num>
  <w:num w:numId="15">
    <w:abstractNumId w:val="13"/>
  </w:num>
  <w:num w:numId="16">
    <w:abstractNumId w:val="37"/>
  </w:num>
  <w:num w:numId="17">
    <w:abstractNumId w:val="40"/>
  </w:num>
  <w:num w:numId="18">
    <w:abstractNumId w:val="1"/>
  </w:num>
  <w:num w:numId="19">
    <w:abstractNumId w:val="32"/>
  </w:num>
  <w:num w:numId="20">
    <w:abstractNumId w:val="7"/>
  </w:num>
  <w:num w:numId="21">
    <w:abstractNumId w:val="23"/>
  </w:num>
  <w:num w:numId="22">
    <w:abstractNumId w:val="2"/>
  </w:num>
  <w:num w:numId="23">
    <w:abstractNumId w:val="0"/>
  </w:num>
  <w:num w:numId="24">
    <w:abstractNumId w:val="11"/>
  </w:num>
  <w:num w:numId="25">
    <w:abstractNumId w:val="15"/>
  </w:num>
  <w:num w:numId="26">
    <w:abstractNumId w:val="12"/>
  </w:num>
  <w:num w:numId="27">
    <w:abstractNumId w:val="41"/>
  </w:num>
  <w:num w:numId="28">
    <w:abstractNumId w:val="38"/>
  </w:num>
  <w:num w:numId="29">
    <w:abstractNumId w:val="5"/>
  </w:num>
  <w:num w:numId="30">
    <w:abstractNumId w:val="24"/>
  </w:num>
  <w:num w:numId="31">
    <w:abstractNumId w:val="30"/>
  </w:num>
  <w:num w:numId="32">
    <w:abstractNumId w:val="16"/>
  </w:num>
  <w:num w:numId="33">
    <w:abstractNumId w:val="17"/>
  </w:num>
  <w:num w:numId="34">
    <w:abstractNumId w:val="28"/>
  </w:num>
  <w:num w:numId="35">
    <w:abstractNumId w:val="21"/>
  </w:num>
  <w:num w:numId="36">
    <w:abstractNumId w:val="22"/>
  </w:num>
  <w:num w:numId="37">
    <w:abstractNumId w:val="36"/>
  </w:num>
  <w:num w:numId="38">
    <w:abstractNumId w:val="34"/>
  </w:num>
  <w:num w:numId="39">
    <w:abstractNumId w:val="39"/>
  </w:num>
  <w:num w:numId="40">
    <w:abstractNumId w:val="14"/>
  </w:num>
  <w:num w:numId="41">
    <w:abstractNumId w:val="19"/>
  </w:num>
  <w:num w:numId="42">
    <w:abstractNumId w:val="18"/>
  </w:num>
  <w:num w:numId="4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A5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2F0F"/>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0F7DDA"/>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13A1"/>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64F"/>
    <w:rsid w:val="00252443"/>
    <w:rsid w:val="002530AE"/>
    <w:rsid w:val="0025386E"/>
    <w:rsid w:val="002547B2"/>
    <w:rsid w:val="0025565C"/>
    <w:rsid w:val="00255FD1"/>
    <w:rsid w:val="00256CE0"/>
    <w:rsid w:val="00261886"/>
    <w:rsid w:val="00261A13"/>
    <w:rsid w:val="00261E57"/>
    <w:rsid w:val="002620B2"/>
    <w:rsid w:val="00264613"/>
    <w:rsid w:val="00264CA1"/>
    <w:rsid w:val="00264FB2"/>
    <w:rsid w:val="0026506A"/>
    <w:rsid w:val="00266604"/>
    <w:rsid w:val="00267524"/>
    <w:rsid w:val="00267A7B"/>
    <w:rsid w:val="002704DF"/>
    <w:rsid w:val="00270F03"/>
    <w:rsid w:val="002710B5"/>
    <w:rsid w:val="0027116F"/>
    <w:rsid w:val="00272817"/>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4AFE"/>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BEF"/>
    <w:rsid w:val="00303F92"/>
    <w:rsid w:val="00304386"/>
    <w:rsid w:val="00304EE5"/>
    <w:rsid w:val="00305568"/>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6714D"/>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3E14"/>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924"/>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6AF0"/>
    <w:rsid w:val="00487BBD"/>
    <w:rsid w:val="004900E8"/>
    <w:rsid w:val="0049095E"/>
    <w:rsid w:val="00490C99"/>
    <w:rsid w:val="0049216F"/>
    <w:rsid w:val="004928F5"/>
    <w:rsid w:val="004933FC"/>
    <w:rsid w:val="00494029"/>
    <w:rsid w:val="004962CD"/>
    <w:rsid w:val="00496590"/>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4D1"/>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6D8"/>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22D"/>
    <w:rsid w:val="005F6CAB"/>
    <w:rsid w:val="0060129A"/>
    <w:rsid w:val="0060244C"/>
    <w:rsid w:val="006055AB"/>
    <w:rsid w:val="00606DD5"/>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504"/>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06D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2FF"/>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42E"/>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185"/>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E9C"/>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B4F"/>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5C3F"/>
    <w:rsid w:val="0091614B"/>
    <w:rsid w:val="00916CEC"/>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6AB"/>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1887"/>
    <w:rsid w:val="009C21B4"/>
    <w:rsid w:val="009C3225"/>
    <w:rsid w:val="009C3CB8"/>
    <w:rsid w:val="009C3E2A"/>
    <w:rsid w:val="009C4284"/>
    <w:rsid w:val="009C5DC4"/>
    <w:rsid w:val="009C61A3"/>
    <w:rsid w:val="009C66AA"/>
    <w:rsid w:val="009C6B84"/>
    <w:rsid w:val="009C740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A13"/>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3608F"/>
    <w:rsid w:val="00A40E66"/>
    <w:rsid w:val="00A40FB6"/>
    <w:rsid w:val="00A42629"/>
    <w:rsid w:val="00A43620"/>
    <w:rsid w:val="00A438B9"/>
    <w:rsid w:val="00A43944"/>
    <w:rsid w:val="00A43A45"/>
    <w:rsid w:val="00A43D2B"/>
    <w:rsid w:val="00A4524B"/>
    <w:rsid w:val="00A45454"/>
    <w:rsid w:val="00A45866"/>
    <w:rsid w:val="00A4637B"/>
    <w:rsid w:val="00A46BB9"/>
    <w:rsid w:val="00A476B4"/>
    <w:rsid w:val="00A476D0"/>
    <w:rsid w:val="00A50D2F"/>
    <w:rsid w:val="00A50EE4"/>
    <w:rsid w:val="00A521D4"/>
    <w:rsid w:val="00A53511"/>
    <w:rsid w:val="00A541FE"/>
    <w:rsid w:val="00A55724"/>
    <w:rsid w:val="00A5658D"/>
    <w:rsid w:val="00A60841"/>
    <w:rsid w:val="00A61A4E"/>
    <w:rsid w:val="00A62049"/>
    <w:rsid w:val="00A63700"/>
    <w:rsid w:val="00A64575"/>
    <w:rsid w:val="00A64C36"/>
    <w:rsid w:val="00A651C0"/>
    <w:rsid w:val="00A65A26"/>
    <w:rsid w:val="00A67625"/>
    <w:rsid w:val="00A67EF4"/>
    <w:rsid w:val="00A73EF9"/>
    <w:rsid w:val="00A75324"/>
    <w:rsid w:val="00A756C6"/>
    <w:rsid w:val="00A76999"/>
    <w:rsid w:val="00A77200"/>
    <w:rsid w:val="00A80BB6"/>
    <w:rsid w:val="00A80C68"/>
    <w:rsid w:val="00A8147A"/>
    <w:rsid w:val="00A821AF"/>
    <w:rsid w:val="00A837D0"/>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3C01"/>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EB5"/>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4531"/>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8F"/>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2732"/>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5AB"/>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12A3"/>
    <w:rsid w:val="00DD2877"/>
    <w:rsid w:val="00DD2EDE"/>
    <w:rsid w:val="00DD3144"/>
    <w:rsid w:val="00DD38A3"/>
    <w:rsid w:val="00DD5995"/>
    <w:rsid w:val="00DD67AC"/>
    <w:rsid w:val="00DD7FD2"/>
    <w:rsid w:val="00DE0E0F"/>
    <w:rsid w:val="00DE0F3E"/>
    <w:rsid w:val="00DE158B"/>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1C"/>
    <w:rsid w:val="00E05FCE"/>
    <w:rsid w:val="00E076EA"/>
    <w:rsid w:val="00E0777D"/>
    <w:rsid w:val="00E0787C"/>
    <w:rsid w:val="00E120FC"/>
    <w:rsid w:val="00E12D07"/>
    <w:rsid w:val="00E14BA9"/>
    <w:rsid w:val="00E1701F"/>
    <w:rsid w:val="00E21494"/>
    <w:rsid w:val="00E2168A"/>
    <w:rsid w:val="00E22FD4"/>
    <w:rsid w:val="00E23A0E"/>
    <w:rsid w:val="00E23EE3"/>
    <w:rsid w:val="00E245A1"/>
    <w:rsid w:val="00E24831"/>
    <w:rsid w:val="00E25228"/>
    <w:rsid w:val="00E27953"/>
    <w:rsid w:val="00E31001"/>
    <w:rsid w:val="00E314BF"/>
    <w:rsid w:val="00E34A4E"/>
    <w:rsid w:val="00E35198"/>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EF7CEA"/>
    <w:rsid w:val="00F01526"/>
    <w:rsid w:val="00F023A7"/>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655F"/>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 w:val="78B61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4129F-F4FC-44A5-BC77-EBA71920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6773</Words>
  <Characters>37256</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2019-06-13T15:30:00Z</cp:lastPrinted>
  <dcterms:created xsi:type="dcterms:W3CDTF">2023-08-07T20:13:00Z</dcterms:created>
  <dcterms:modified xsi:type="dcterms:W3CDTF">2023-10-10T23:12:00Z</dcterms:modified>
</cp:coreProperties>
</file>