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6A96244D"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7657CF">
        <w:rPr>
          <w:rFonts w:eastAsia="Palatino Linotype" w:cs="Palatino Linotype"/>
          <w:color w:val="000000"/>
          <w:szCs w:val="24"/>
        </w:rPr>
        <w:t xml:space="preserve">México, a </w:t>
      </w:r>
      <w:r w:rsidR="007423A0">
        <w:rPr>
          <w:rFonts w:eastAsia="Palatino Linotype" w:cs="Palatino Linotype"/>
          <w:color w:val="000000"/>
          <w:szCs w:val="24"/>
        </w:rPr>
        <w:t>veinti</w:t>
      </w:r>
      <w:r w:rsidR="009B428E">
        <w:rPr>
          <w:rFonts w:eastAsia="Palatino Linotype" w:cs="Palatino Linotype"/>
          <w:color w:val="000000"/>
          <w:szCs w:val="24"/>
        </w:rPr>
        <w:t>cuatro de mayo</w:t>
      </w:r>
      <w:r w:rsidR="006F24E8">
        <w:rPr>
          <w:rFonts w:eastAsia="Palatino Linotype" w:cs="Palatino Linotype"/>
          <w:color w:val="000000"/>
          <w:szCs w:val="24"/>
        </w:rPr>
        <w:t xml:space="preserve"> de dos mil veintitrés</w:t>
      </w:r>
      <w:r w:rsidRPr="007657CF">
        <w:rPr>
          <w:rFonts w:eastAsia="Palatino Linotype" w:cs="Palatino Linotype"/>
          <w:color w:val="000000"/>
          <w:szCs w:val="24"/>
        </w:rPr>
        <w:t>.</w:t>
      </w:r>
    </w:p>
    <w:p w14:paraId="60399B7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D0D9BD7" w14:textId="6C5355C5"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b/>
          <w:color w:val="000000"/>
          <w:szCs w:val="24"/>
        </w:rPr>
        <w:t>VISTO</w:t>
      </w:r>
      <w:r w:rsidRPr="007657CF">
        <w:rPr>
          <w:rFonts w:eastAsia="Palatino Linotype" w:cs="Palatino Linotype"/>
          <w:color w:val="000000"/>
          <w:szCs w:val="24"/>
        </w:rPr>
        <w:t xml:space="preserve"> el expediente electrónico formado con motivo del recurso de revisión número </w:t>
      </w:r>
      <w:r w:rsidR="00712826">
        <w:rPr>
          <w:rFonts w:eastAsia="Palatino Linotype" w:cs="Palatino Linotype"/>
          <w:b/>
          <w:color w:val="000000"/>
          <w:szCs w:val="24"/>
        </w:rPr>
        <w:t>1</w:t>
      </w:r>
      <w:r w:rsidR="004B06DC">
        <w:rPr>
          <w:rFonts w:eastAsia="Palatino Linotype" w:cs="Palatino Linotype"/>
          <w:b/>
          <w:color w:val="000000"/>
          <w:szCs w:val="24"/>
        </w:rPr>
        <w:t>4190</w:t>
      </w:r>
      <w:r w:rsidRPr="007657CF">
        <w:rPr>
          <w:rFonts w:eastAsia="Palatino Linotype" w:cs="Palatino Linotype"/>
          <w:b/>
          <w:color w:val="000000"/>
          <w:szCs w:val="24"/>
        </w:rPr>
        <w:t>/INFOEM/IP/RR/202</w:t>
      </w:r>
      <w:r w:rsidR="00885F19" w:rsidRPr="007657CF">
        <w:rPr>
          <w:rFonts w:eastAsia="Palatino Linotype" w:cs="Palatino Linotype"/>
          <w:b/>
          <w:color w:val="000000"/>
          <w:szCs w:val="24"/>
        </w:rPr>
        <w:t>2</w:t>
      </w:r>
      <w:r w:rsidR="00B54BC7" w:rsidRPr="007657CF">
        <w:rPr>
          <w:rFonts w:eastAsia="Palatino Linotype" w:cs="Palatino Linotype"/>
          <w:color w:val="000000"/>
          <w:szCs w:val="24"/>
        </w:rPr>
        <w:t>, interpuesto por</w:t>
      </w:r>
      <w:r w:rsidR="002D2F64" w:rsidRPr="007657CF">
        <w:rPr>
          <w:rFonts w:eastAsia="Palatino Linotype" w:cs="Palatino Linotype"/>
          <w:color w:val="000000"/>
          <w:szCs w:val="24"/>
        </w:rPr>
        <w:t xml:space="preserve"> </w:t>
      </w:r>
      <w:r w:rsidR="00280C51">
        <w:rPr>
          <w:rFonts w:eastAsia="Palatino Linotype" w:cs="Palatino Linotype"/>
          <w:b/>
          <w:bCs/>
          <w:color w:val="000000"/>
          <w:szCs w:val="24"/>
        </w:rPr>
        <w:t>una persona de manera anónima</w:t>
      </w:r>
      <w:r w:rsidR="00B54BC7" w:rsidRPr="007657CF">
        <w:rPr>
          <w:rFonts w:eastAsia="Palatino Linotype" w:cs="Palatino Linotype"/>
          <w:color w:val="000000"/>
          <w:szCs w:val="24"/>
        </w:rPr>
        <w:t xml:space="preserve">, en lo sucesivo </w:t>
      </w:r>
      <w:r w:rsidR="006F24E8">
        <w:rPr>
          <w:rFonts w:eastAsia="Palatino Linotype" w:cs="Palatino Linotype"/>
          <w:color w:val="000000"/>
          <w:szCs w:val="24"/>
        </w:rPr>
        <w:t>el</w:t>
      </w:r>
      <w:r w:rsidR="00B54BC7" w:rsidRPr="007657CF">
        <w:rPr>
          <w:rFonts w:eastAsia="Palatino Linotype" w:cs="Palatino Linotype"/>
          <w:color w:val="000000"/>
          <w:szCs w:val="24"/>
        </w:rPr>
        <w:t xml:space="preserve"> </w:t>
      </w:r>
      <w:r w:rsidRPr="007657CF">
        <w:rPr>
          <w:rFonts w:eastAsia="Palatino Linotype" w:cs="Palatino Linotype"/>
          <w:b/>
          <w:color w:val="000000"/>
          <w:szCs w:val="24"/>
        </w:rPr>
        <w:t>Recurrente</w:t>
      </w:r>
      <w:r w:rsidRPr="007657CF">
        <w:rPr>
          <w:rFonts w:eastAsia="Palatino Linotype" w:cs="Palatino Linotype"/>
          <w:color w:val="000000"/>
          <w:szCs w:val="24"/>
        </w:rPr>
        <w:t>, en contra de la respuesta de</w:t>
      </w:r>
      <w:r w:rsidR="00826400">
        <w:rPr>
          <w:rFonts w:eastAsia="Palatino Linotype" w:cs="Palatino Linotype"/>
          <w:color w:val="000000"/>
          <w:szCs w:val="24"/>
        </w:rPr>
        <w:t xml:space="preserve"> </w:t>
      </w:r>
      <w:r w:rsidR="00B54BC7" w:rsidRPr="007657CF">
        <w:rPr>
          <w:rFonts w:eastAsia="Palatino Linotype" w:cs="Palatino Linotype"/>
          <w:color w:val="000000"/>
          <w:szCs w:val="24"/>
        </w:rPr>
        <w:t>l</w:t>
      </w:r>
      <w:r w:rsidR="00826400">
        <w:rPr>
          <w:rFonts w:eastAsia="Palatino Linotype" w:cs="Palatino Linotype"/>
          <w:color w:val="000000"/>
          <w:szCs w:val="24"/>
        </w:rPr>
        <w:t>a</w:t>
      </w:r>
      <w:r w:rsidRPr="007657CF">
        <w:rPr>
          <w:rFonts w:eastAsia="Palatino Linotype" w:cs="Palatino Linotype"/>
          <w:color w:val="000000"/>
          <w:szCs w:val="24"/>
        </w:rPr>
        <w:t xml:space="preserve"> </w:t>
      </w:r>
      <w:r w:rsidR="00280C51">
        <w:rPr>
          <w:rFonts w:eastAsia="Palatino Linotype" w:cs="Palatino Linotype"/>
          <w:b/>
          <w:color w:val="000000"/>
          <w:szCs w:val="24"/>
        </w:rPr>
        <w:t>Secretaría de Movilidad</w:t>
      </w:r>
      <w:r w:rsidR="0051074E" w:rsidRPr="007657CF">
        <w:rPr>
          <w:rFonts w:eastAsia="Palatino Linotype" w:cs="Palatino Linotype"/>
          <w:color w:val="000000"/>
          <w:szCs w:val="24"/>
        </w:rPr>
        <w:t xml:space="preserve">, </w:t>
      </w:r>
      <w:r w:rsidRPr="007657CF">
        <w:rPr>
          <w:rFonts w:eastAsia="Palatino Linotype" w:cs="Palatino Linotype"/>
          <w:color w:val="000000"/>
          <w:szCs w:val="24"/>
        </w:rPr>
        <w:t>en lo subsecuente</w:t>
      </w:r>
      <w:r w:rsidRPr="007657CF">
        <w:rPr>
          <w:rFonts w:eastAsia="Palatino Linotype" w:cs="Palatino Linotype"/>
          <w:b/>
          <w:color w:val="000000"/>
          <w:szCs w:val="24"/>
        </w:rPr>
        <w:t xml:space="preserve"> </w:t>
      </w:r>
      <w:r w:rsidRPr="007657CF">
        <w:rPr>
          <w:rFonts w:eastAsia="Palatino Linotype" w:cs="Palatino Linotype"/>
          <w:color w:val="000000"/>
          <w:szCs w:val="24"/>
        </w:rPr>
        <w:t>el</w:t>
      </w:r>
      <w:r w:rsidRPr="007657CF">
        <w:rPr>
          <w:rFonts w:eastAsia="Palatino Linotype" w:cs="Palatino Linotype"/>
          <w:b/>
          <w:color w:val="000000"/>
          <w:szCs w:val="24"/>
        </w:rPr>
        <w:t xml:space="preserve"> Sujeto Obligado, </w:t>
      </w:r>
      <w:r w:rsidRPr="007657CF">
        <w:rPr>
          <w:rFonts w:eastAsia="Palatino Linotype" w:cs="Palatino Linotype"/>
          <w:color w:val="000000"/>
          <w:szCs w:val="24"/>
        </w:rPr>
        <w:t>se procede a dictar la presente resolución.</w:t>
      </w:r>
    </w:p>
    <w:p w14:paraId="2E2053C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7657CF" w:rsidRDefault="00A970D5" w:rsidP="00A215DD">
      <w:pPr>
        <w:pStyle w:val="Ttulo1"/>
        <w:rPr>
          <w:rFonts w:eastAsia="Palatino Linotype"/>
          <w:lang w:val="es-ES_tradnl"/>
        </w:rPr>
      </w:pPr>
      <w:r w:rsidRPr="007657CF">
        <w:rPr>
          <w:rFonts w:eastAsia="Palatino Linotype"/>
          <w:lang w:val="es-ES_tradnl"/>
        </w:rPr>
        <w:t>A N T E C E D E N T E S</w:t>
      </w:r>
    </w:p>
    <w:p w14:paraId="32F88820"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7657CF" w:rsidRDefault="00A970D5" w:rsidP="00BA088E">
      <w:pPr>
        <w:pStyle w:val="Ttulo2"/>
        <w:rPr>
          <w:rFonts w:eastAsia="Palatino Linotype"/>
        </w:rPr>
      </w:pPr>
      <w:r w:rsidRPr="007657CF">
        <w:rPr>
          <w:rFonts w:eastAsia="Palatino Linotype"/>
        </w:rPr>
        <w:t>PRIMERO. De la Solicitud de Información.</w:t>
      </w:r>
    </w:p>
    <w:p w14:paraId="0870C154" w14:textId="3D919C71" w:rsidR="00A970D5" w:rsidRPr="007657CF" w:rsidRDefault="00B36B86"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Con fecha </w:t>
      </w:r>
      <w:r w:rsidR="00280C51">
        <w:rPr>
          <w:rFonts w:eastAsia="Palatino Linotype" w:cs="Palatino Linotype"/>
          <w:color w:val="000000"/>
          <w:szCs w:val="24"/>
        </w:rPr>
        <w:t>doce de agosto</w:t>
      </w:r>
      <w:r w:rsidR="006F24E8">
        <w:rPr>
          <w:rFonts w:eastAsia="Palatino Linotype" w:cs="Palatino Linotype"/>
          <w:color w:val="000000"/>
          <w:szCs w:val="24"/>
        </w:rPr>
        <w:t xml:space="preserve"> </w:t>
      </w:r>
      <w:r w:rsidR="00780D29">
        <w:rPr>
          <w:rFonts w:eastAsia="Palatino Linotype" w:cs="Palatino Linotype"/>
          <w:color w:val="000000"/>
          <w:szCs w:val="24"/>
        </w:rPr>
        <w:t xml:space="preserve">de </w:t>
      </w:r>
      <w:r w:rsidR="0051074E" w:rsidRPr="007657CF">
        <w:rPr>
          <w:rFonts w:eastAsia="Palatino Linotype" w:cs="Palatino Linotype"/>
          <w:color w:val="000000"/>
          <w:szCs w:val="24"/>
        </w:rPr>
        <w:t>dos mil veintidós</w:t>
      </w:r>
      <w:r w:rsidR="00B54BC7" w:rsidRPr="007657CF">
        <w:rPr>
          <w:rFonts w:eastAsia="Palatino Linotype" w:cs="Palatino Linotype"/>
          <w:color w:val="000000"/>
          <w:szCs w:val="24"/>
        </w:rPr>
        <w:t xml:space="preserve">, </w:t>
      </w:r>
      <w:r w:rsidR="006F24E8">
        <w:rPr>
          <w:rFonts w:eastAsia="Palatino Linotype" w:cs="Palatino Linotype"/>
          <w:color w:val="000000"/>
          <w:szCs w:val="24"/>
        </w:rPr>
        <w:t>el</w:t>
      </w:r>
      <w:r w:rsidR="00A970D5" w:rsidRPr="007657CF">
        <w:rPr>
          <w:rFonts w:eastAsia="Palatino Linotype" w:cs="Palatino Linotype"/>
          <w:color w:val="000000"/>
          <w:szCs w:val="24"/>
        </w:rPr>
        <w:t xml:space="preserve"> Recurrente presentó </w:t>
      </w:r>
      <w:r w:rsidR="00B958DC">
        <w:rPr>
          <w:rFonts w:eastAsia="Palatino Linotype" w:cs="Palatino Linotype"/>
          <w:color w:val="000000"/>
          <w:szCs w:val="24"/>
        </w:rPr>
        <w:t xml:space="preserve">solicitud de información </w:t>
      </w:r>
      <w:r w:rsidR="00B958DC" w:rsidRPr="007657CF">
        <w:rPr>
          <w:rFonts w:eastAsia="Palatino Linotype" w:cs="Palatino Linotype"/>
          <w:color w:val="000000"/>
          <w:szCs w:val="24"/>
        </w:rPr>
        <w:t>registrad</w:t>
      </w:r>
      <w:r w:rsidR="00780D29">
        <w:rPr>
          <w:rFonts w:eastAsia="Palatino Linotype" w:cs="Palatino Linotype"/>
          <w:color w:val="000000"/>
          <w:szCs w:val="24"/>
        </w:rPr>
        <w:t>a en el</w:t>
      </w:r>
      <w:r w:rsidR="00A970D5" w:rsidRPr="007657CF">
        <w:rPr>
          <w:rFonts w:eastAsia="Palatino Linotype" w:cs="Palatino Linotype"/>
          <w:color w:val="000000"/>
          <w:szCs w:val="24"/>
        </w:rPr>
        <w:t xml:space="preserve"> Sistema de Acceso a la Información Mexiquense (SAIMEX) con el número de expediente</w:t>
      </w:r>
      <w:r w:rsidR="00A970D5" w:rsidRPr="007657CF">
        <w:rPr>
          <w:rFonts w:eastAsia="Palatino Linotype" w:cs="Palatino Linotype"/>
          <w:b/>
          <w:color w:val="000000"/>
          <w:szCs w:val="24"/>
        </w:rPr>
        <w:t xml:space="preserve"> </w:t>
      </w:r>
      <w:r w:rsidR="00280C51" w:rsidRPr="00280C51">
        <w:rPr>
          <w:rFonts w:eastAsia="Palatino Linotype" w:cs="Palatino Linotype"/>
          <w:b/>
          <w:bCs/>
          <w:color w:val="000000"/>
          <w:szCs w:val="24"/>
        </w:rPr>
        <w:t>00420/SMOV/IP/2022</w:t>
      </w:r>
      <w:r w:rsidR="00A970D5" w:rsidRPr="007657CF">
        <w:rPr>
          <w:rFonts w:eastAsia="Palatino Linotype" w:cs="Palatino Linotype"/>
          <w:color w:val="000000"/>
          <w:szCs w:val="24"/>
        </w:rPr>
        <w:t>,</w:t>
      </w:r>
      <w:r w:rsidR="00A970D5" w:rsidRPr="007657CF">
        <w:rPr>
          <w:rFonts w:eastAsia="Palatino Linotype" w:cs="Palatino Linotype"/>
          <w:b/>
          <w:color w:val="000000"/>
          <w:szCs w:val="24"/>
        </w:rPr>
        <w:t xml:space="preserve"> </w:t>
      </w:r>
      <w:r w:rsidR="00A970D5" w:rsidRPr="007657CF">
        <w:rPr>
          <w:rFonts w:eastAsia="Palatino Linotype" w:cs="Palatino Linotype"/>
          <w:color w:val="000000"/>
          <w:szCs w:val="24"/>
        </w:rPr>
        <w:t>mediante la cual solicitó información en el tenor siguiente:</w:t>
      </w:r>
    </w:p>
    <w:p w14:paraId="68B56D8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33704B2" w14:textId="30C3ED3E" w:rsidR="00A970D5" w:rsidRPr="00D318B2" w:rsidRDefault="00A970D5" w:rsidP="00780D29">
      <w:pPr>
        <w:pStyle w:val="Fundamentos"/>
        <w:rPr>
          <w:lang w:val="es-MX"/>
        </w:rPr>
      </w:pPr>
      <w:r w:rsidRPr="007657CF">
        <w:t>“</w:t>
      </w:r>
      <w:r w:rsidR="00280C51" w:rsidRPr="00280C51">
        <w:t>Siendo el derecho constitucional sexto y la obligación de las autoridades entregar la informaicón que es de interes público se solciita todas las obras realizadas y sus expediente completo que integra el estudio técnicos, estudio técnico de factibilidad, licitación pública o invitación restringida, el nombre de los servidores púvblicos que intervinieron en estos procedimientos, fotografias del expediente técnico, dictamen de factibilidad técnico y todo el expediente que acredite la realización, contratación y beneficios de todas las obras, proyectos de los APP con diferentes fundes de recursos públicos asi como el presupueto asignado por cualquier ramo, fuente por año el autorizado y ejercicdo y quien es el responsable su nombre, cargo y medios de contacto de ejercer, contratar y ejecutar todo lo anterior de 2017 a 2022 de lo que era Secretaría de Comuniciaciones y hoy Movilidad.</w:t>
      </w:r>
      <w:r w:rsidRPr="00D318B2">
        <w:rPr>
          <w:lang w:val="es-MX"/>
        </w:rPr>
        <w:t>”</w:t>
      </w:r>
      <w:r w:rsidR="00892C55" w:rsidRPr="00D318B2">
        <w:rPr>
          <w:lang w:val="es-MX"/>
        </w:rPr>
        <w:t xml:space="preserve"> </w:t>
      </w:r>
      <w:r w:rsidR="00D7260C" w:rsidRPr="00D318B2">
        <w:rPr>
          <w:lang w:val="es-MX"/>
        </w:rPr>
        <w:t>(</w:t>
      </w:r>
      <w:r w:rsidRPr="00D318B2">
        <w:rPr>
          <w:lang w:val="es-MX"/>
        </w:rPr>
        <w:t>Sic</w:t>
      </w:r>
      <w:r w:rsidR="00D7260C" w:rsidRPr="00D318B2">
        <w:rPr>
          <w:lang w:val="es-MX"/>
        </w:rPr>
        <w:t>)</w:t>
      </w:r>
    </w:p>
    <w:p w14:paraId="40BBECCB" w14:textId="77777777" w:rsidR="00A970D5" w:rsidRPr="00D318B2" w:rsidRDefault="00A970D5" w:rsidP="00A970D5">
      <w:pPr>
        <w:pBdr>
          <w:top w:val="nil"/>
          <w:left w:val="nil"/>
          <w:bottom w:val="nil"/>
          <w:right w:val="nil"/>
          <w:between w:val="nil"/>
        </w:pBdr>
        <w:contextualSpacing/>
        <w:rPr>
          <w:rFonts w:eastAsia="Palatino Linotype" w:cs="Palatino Linotype"/>
          <w:color w:val="000000"/>
          <w:szCs w:val="24"/>
          <w:lang w:val="es-MX"/>
        </w:rPr>
      </w:pPr>
    </w:p>
    <w:p w14:paraId="0477F035" w14:textId="3630DAE5" w:rsidR="00A970D5" w:rsidRPr="007657CF" w:rsidRDefault="00A970D5" w:rsidP="00A970D5">
      <w:pPr>
        <w:pBdr>
          <w:top w:val="nil"/>
          <w:left w:val="nil"/>
          <w:bottom w:val="nil"/>
          <w:right w:val="nil"/>
          <w:between w:val="nil"/>
        </w:pBdr>
        <w:contextualSpacing/>
        <w:rPr>
          <w:rFonts w:eastAsia="Palatino Linotype" w:cs="Palatino Linotype"/>
          <w:b/>
          <w:color w:val="000000"/>
          <w:szCs w:val="24"/>
        </w:rPr>
      </w:pPr>
      <w:r w:rsidRPr="007657CF">
        <w:rPr>
          <w:rFonts w:eastAsia="Palatino Linotype" w:cs="Palatino Linotype"/>
          <w:color w:val="000000"/>
          <w:szCs w:val="24"/>
        </w:rPr>
        <w:lastRenderedPageBreak/>
        <w:t xml:space="preserve">Modalidad de entrega: </w:t>
      </w:r>
      <w:r w:rsidRPr="007657CF">
        <w:rPr>
          <w:rFonts w:eastAsia="Palatino Linotype" w:cs="Palatino Linotype"/>
          <w:b/>
          <w:color w:val="000000"/>
          <w:szCs w:val="24"/>
        </w:rPr>
        <w:t>A través del SAIMEX</w:t>
      </w:r>
      <w:r w:rsidR="00693289">
        <w:rPr>
          <w:rFonts w:eastAsia="Palatino Linotype" w:cs="Palatino Linotype"/>
          <w:color w:val="000000"/>
          <w:szCs w:val="24"/>
        </w:rPr>
        <w:t>.</w:t>
      </w:r>
    </w:p>
    <w:p w14:paraId="5B277A98" w14:textId="77777777" w:rsidR="00586BA2" w:rsidRDefault="00586BA2" w:rsidP="00A970D5">
      <w:pPr>
        <w:pBdr>
          <w:top w:val="nil"/>
          <w:left w:val="nil"/>
          <w:bottom w:val="nil"/>
          <w:right w:val="nil"/>
          <w:between w:val="nil"/>
        </w:pBdr>
        <w:contextualSpacing/>
        <w:rPr>
          <w:rFonts w:eastAsia="Palatino Linotype" w:cs="Palatino Linotype"/>
          <w:color w:val="000000"/>
          <w:szCs w:val="24"/>
        </w:rPr>
      </w:pPr>
    </w:p>
    <w:p w14:paraId="1AEDC68E" w14:textId="7F81C244" w:rsidR="00A970D5" w:rsidRPr="007657CF" w:rsidRDefault="002D2F64" w:rsidP="0078246A">
      <w:pPr>
        <w:pStyle w:val="Ttulo2"/>
        <w:rPr>
          <w:rFonts w:eastAsia="Palatino Linotype"/>
        </w:rPr>
      </w:pPr>
      <w:r w:rsidRPr="007657CF">
        <w:rPr>
          <w:rFonts w:eastAsia="Palatino Linotype"/>
        </w:rPr>
        <w:t>SEGUNDO</w:t>
      </w:r>
      <w:r w:rsidR="00A970D5" w:rsidRPr="007657CF">
        <w:rPr>
          <w:rFonts w:eastAsia="Palatino Linotype"/>
        </w:rPr>
        <w:t>. De la respuesta del Sujeto Obligado.</w:t>
      </w:r>
    </w:p>
    <w:p w14:paraId="2EE6F294" w14:textId="43B29F4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De las constancias que obran en el expediente electrónico, se observa qu</w:t>
      </w:r>
      <w:r w:rsidR="008B2951" w:rsidRPr="007657CF">
        <w:rPr>
          <w:rFonts w:eastAsia="Palatino Linotype" w:cs="Palatino Linotype"/>
          <w:color w:val="000000"/>
          <w:szCs w:val="24"/>
        </w:rPr>
        <w:t>e el día</w:t>
      </w:r>
      <w:r w:rsidR="00EE4674" w:rsidRPr="007657CF">
        <w:rPr>
          <w:rFonts w:eastAsia="Palatino Linotype" w:cs="Palatino Linotype"/>
          <w:color w:val="000000"/>
          <w:szCs w:val="24"/>
        </w:rPr>
        <w:t xml:space="preserve"> </w:t>
      </w:r>
      <w:r w:rsidR="00280C51">
        <w:rPr>
          <w:rFonts w:eastAsia="Palatino Linotype" w:cs="Palatino Linotype"/>
          <w:color w:val="000000"/>
          <w:szCs w:val="24"/>
        </w:rPr>
        <w:t xml:space="preserve">veintitrés de agosto </w:t>
      </w:r>
      <w:r w:rsidR="009353B8" w:rsidRPr="007657CF">
        <w:rPr>
          <w:rFonts w:eastAsia="Palatino Linotype" w:cs="Palatino Linotype"/>
          <w:color w:val="000000"/>
          <w:szCs w:val="24"/>
        </w:rPr>
        <w:t>de dos mil veintidós</w:t>
      </w:r>
      <w:r w:rsidRPr="007657CF">
        <w:rPr>
          <w:rFonts w:eastAsia="Palatino Linotype" w:cs="Palatino Linotype"/>
          <w:color w:val="000000"/>
          <w:szCs w:val="24"/>
        </w:rPr>
        <w:t>, el Sujeto Obligado dio respuest</w:t>
      </w:r>
      <w:r w:rsidR="009F4FF4" w:rsidRPr="007657CF">
        <w:rPr>
          <w:rFonts w:eastAsia="Palatino Linotype" w:cs="Palatino Linotype"/>
          <w:color w:val="000000"/>
          <w:szCs w:val="24"/>
        </w:rPr>
        <w:t>a a la solicitud de información</w:t>
      </w:r>
      <w:r w:rsidRPr="007657CF">
        <w:rPr>
          <w:rFonts w:eastAsia="Palatino Linotype" w:cs="Palatino Linotype"/>
          <w:color w:val="000000"/>
          <w:szCs w:val="24"/>
        </w:rPr>
        <w:t xml:space="preserve"> manifestando lo siguiente:</w:t>
      </w:r>
    </w:p>
    <w:p w14:paraId="6CF4EC0F" w14:textId="77777777" w:rsidR="00A970D5" w:rsidRPr="00D318B2" w:rsidRDefault="00A970D5" w:rsidP="00A970D5">
      <w:pPr>
        <w:pBdr>
          <w:top w:val="nil"/>
          <w:left w:val="nil"/>
          <w:bottom w:val="nil"/>
          <w:right w:val="nil"/>
          <w:between w:val="nil"/>
        </w:pBdr>
        <w:contextualSpacing/>
        <w:rPr>
          <w:rFonts w:eastAsia="Palatino Linotype" w:cs="Palatino Linotype"/>
          <w:color w:val="000000"/>
          <w:sz w:val="22"/>
        </w:rPr>
      </w:pPr>
    </w:p>
    <w:p w14:paraId="43ED5CB6" w14:textId="77777777" w:rsidR="00280C51" w:rsidRDefault="00A970D5" w:rsidP="00280C51">
      <w:pPr>
        <w:pStyle w:val="Fundamentos"/>
      </w:pPr>
      <w:r w:rsidRPr="007657CF">
        <w:t>“</w:t>
      </w:r>
      <w:r w:rsidR="00280C51">
        <w:t>En respuesta a la solicitud recibida, nos permitimos hacer de su conocimiento que con fundamento en el artículo 53, Fracciones: II, V y VI de la Ley de Transparencia y Acceso a la Información Pública del Estado de México y Municipios, le contestamos que:</w:t>
      </w:r>
    </w:p>
    <w:p w14:paraId="0A6DF7B9" w14:textId="77777777" w:rsidR="00280C51" w:rsidRDefault="00280C51" w:rsidP="00280C51">
      <w:pPr>
        <w:pStyle w:val="Fundamentos"/>
      </w:pPr>
    </w:p>
    <w:p w14:paraId="040A94F4" w14:textId="77777777" w:rsidR="00280C51" w:rsidRDefault="00280C51" w:rsidP="00280C51">
      <w:pPr>
        <w:pStyle w:val="Fundamentos"/>
      </w:pPr>
      <w:r>
        <w:t>Se anexa respuesta</w:t>
      </w:r>
    </w:p>
    <w:p w14:paraId="37C518FF" w14:textId="77777777" w:rsidR="00280C51" w:rsidRDefault="00280C51" w:rsidP="00280C51">
      <w:pPr>
        <w:pStyle w:val="Fundamentos"/>
      </w:pPr>
    </w:p>
    <w:p w14:paraId="2500F829" w14:textId="77777777" w:rsidR="00280C51" w:rsidRDefault="00280C51" w:rsidP="00280C51">
      <w:pPr>
        <w:pStyle w:val="Fundamentos"/>
      </w:pPr>
      <w:r>
        <w:t>ATENTAMENTE</w:t>
      </w:r>
    </w:p>
    <w:p w14:paraId="5B4910AB" w14:textId="313CF41E" w:rsidR="005D3F50" w:rsidRDefault="00280C51" w:rsidP="00280C51">
      <w:pPr>
        <w:pStyle w:val="Fundamentos"/>
      </w:pPr>
      <w:r>
        <w:t>Lic. Luis Gustavo Mondragón Duarte</w:t>
      </w:r>
      <w:r w:rsidR="00A970D5" w:rsidRPr="007657CF">
        <w:t>” (Sic)</w:t>
      </w:r>
    </w:p>
    <w:p w14:paraId="3E0F7FD2" w14:textId="1B80A20C" w:rsidR="005D3F50" w:rsidRDefault="005D3F50" w:rsidP="007A5CF6"/>
    <w:p w14:paraId="30D56AB2" w14:textId="0DC5059E" w:rsidR="007A5CF6" w:rsidRPr="007A5CF6" w:rsidRDefault="007A5CF6" w:rsidP="007A5CF6">
      <w:pPr>
        <w:rPr>
          <w:b/>
          <w:bCs/>
          <w:lang w:val="es-MX"/>
        </w:rPr>
      </w:pPr>
      <w:r>
        <w:t>El Sujeto O</w:t>
      </w:r>
      <w:r w:rsidR="00280C51">
        <w:t>bligado anexó a la respuesta los</w:t>
      </w:r>
      <w:r w:rsidR="00470708">
        <w:t xml:space="preserve"> documento</w:t>
      </w:r>
      <w:r w:rsidR="00280C51">
        <w:t>s</w:t>
      </w:r>
      <w:r w:rsidR="00470708">
        <w:t xml:space="preserve"> denominado</w:t>
      </w:r>
      <w:r w:rsidR="00280C51">
        <w:t>s</w:t>
      </w:r>
      <w:r>
        <w:t xml:space="preserve"> </w:t>
      </w:r>
      <w:r>
        <w:rPr>
          <w:b/>
          <w:bCs/>
        </w:rPr>
        <w:t>“</w:t>
      </w:r>
      <w:r w:rsidR="00280C51">
        <w:rPr>
          <w:b/>
          <w:bCs/>
          <w:lang w:val="es-MX"/>
        </w:rPr>
        <w:t xml:space="preserve">Respuesta UT Solicitud 00420 (final).pdf” </w:t>
      </w:r>
      <w:r w:rsidR="00280C51">
        <w:rPr>
          <w:bCs/>
          <w:lang w:val="es-MX"/>
        </w:rPr>
        <w:t xml:space="preserve">y </w:t>
      </w:r>
      <w:r w:rsidR="00280C51">
        <w:rPr>
          <w:b/>
          <w:bCs/>
          <w:lang w:val="es-MX"/>
        </w:rPr>
        <w:t>“Respuesta DGV Solicitud 00420</w:t>
      </w:r>
      <w:r w:rsidR="00470708">
        <w:rPr>
          <w:b/>
          <w:bCs/>
          <w:lang w:val="es-MX"/>
        </w:rPr>
        <w:t>.pdf</w:t>
      </w:r>
      <w:r w:rsidRPr="007A5CF6">
        <w:rPr>
          <w:b/>
          <w:bCs/>
          <w:lang w:val="es-MX"/>
        </w:rPr>
        <w:t>”</w:t>
      </w:r>
      <w:r w:rsidRPr="007A5CF6">
        <w:rPr>
          <w:lang w:val="es-MX"/>
        </w:rPr>
        <w:t>, cuyo contenido no se</w:t>
      </w:r>
      <w:r>
        <w:rPr>
          <w:lang w:val="es-MX"/>
        </w:rPr>
        <w:t xml:space="preserve"> reproduce por ser del conocimiento de las partes; no obstante, se hará me</w:t>
      </w:r>
      <w:r w:rsidR="00084991">
        <w:rPr>
          <w:lang w:val="es-MX"/>
        </w:rPr>
        <w:t>rito</w:t>
      </w:r>
      <w:r>
        <w:rPr>
          <w:lang w:val="es-MX"/>
        </w:rPr>
        <w:t xml:space="preserve"> de su contenido en el estudio correspondiente.</w:t>
      </w:r>
    </w:p>
    <w:p w14:paraId="5138254C" w14:textId="77777777" w:rsidR="007A5CF6" w:rsidRPr="007A5CF6" w:rsidRDefault="007A5CF6" w:rsidP="007A5CF6">
      <w:pPr>
        <w:rPr>
          <w:lang w:val="es-MX"/>
        </w:rPr>
      </w:pPr>
    </w:p>
    <w:p w14:paraId="58FA11DD" w14:textId="46555500" w:rsidR="00A970D5" w:rsidRPr="007657CF" w:rsidRDefault="005C5AEA" w:rsidP="0078246A">
      <w:pPr>
        <w:pStyle w:val="Ttulo2"/>
        <w:rPr>
          <w:rFonts w:eastAsia="Palatino Linotype"/>
        </w:rPr>
      </w:pPr>
      <w:r w:rsidRPr="007657CF">
        <w:rPr>
          <w:rFonts w:eastAsia="Palatino Linotype"/>
        </w:rPr>
        <w:t>TERCERO</w:t>
      </w:r>
      <w:r w:rsidR="00A970D5" w:rsidRPr="007657CF">
        <w:rPr>
          <w:rFonts w:eastAsia="Palatino Linotype"/>
        </w:rPr>
        <w:t>. Del recurso de revisión.</w:t>
      </w:r>
    </w:p>
    <w:p w14:paraId="0C8C3A2F" w14:textId="1A5FEF74"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Inconforme con la respuesta em</w:t>
      </w:r>
      <w:r w:rsidR="00A06896" w:rsidRPr="007657CF">
        <w:rPr>
          <w:rFonts w:eastAsia="Palatino Linotype" w:cs="Palatino Linotype"/>
          <w:color w:val="000000"/>
          <w:szCs w:val="24"/>
        </w:rPr>
        <w:t xml:space="preserve">itida por el Sujeto Obligado, </w:t>
      </w:r>
      <w:r w:rsidR="00470708">
        <w:rPr>
          <w:rFonts w:eastAsia="Palatino Linotype" w:cs="Palatino Linotype"/>
          <w:color w:val="000000"/>
          <w:szCs w:val="24"/>
        </w:rPr>
        <w:t>el</w:t>
      </w:r>
      <w:r w:rsidRPr="007657CF">
        <w:rPr>
          <w:rFonts w:eastAsia="Palatino Linotype" w:cs="Palatino Linotype"/>
          <w:color w:val="000000"/>
          <w:szCs w:val="24"/>
        </w:rPr>
        <w:t xml:space="preserve"> Recurrente interpuso el presente recurso de revisión e</w:t>
      </w:r>
      <w:r w:rsidR="008B2951" w:rsidRPr="007657CF">
        <w:rPr>
          <w:rFonts w:eastAsia="Palatino Linotype" w:cs="Palatino Linotype"/>
          <w:color w:val="000000"/>
          <w:szCs w:val="24"/>
        </w:rPr>
        <w:t xml:space="preserve">l día </w:t>
      </w:r>
      <w:r w:rsidR="00280C51">
        <w:rPr>
          <w:rFonts w:eastAsia="Palatino Linotype" w:cs="Palatino Linotype"/>
          <w:color w:val="000000"/>
          <w:szCs w:val="24"/>
        </w:rPr>
        <w:t xml:space="preserve">dos de septiembre </w:t>
      </w:r>
      <w:r w:rsidR="00285A94" w:rsidRPr="007657CF">
        <w:rPr>
          <w:rFonts w:eastAsia="Palatino Linotype" w:cs="Palatino Linotype"/>
          <w:color w:val="000000"/>
          <w:szCs w:val="24"/>
        </w:rPr>
        <w:t>de dos mil veintidós</w:t>
      </w:r>
      <w:r w:rsidR="00280C51">
        <w:rPr>
          <w:rFonts w:eastAsia="Palatino Linotype" w:cs="Palatino Linotype"/>
          <w:color w:val="000000"/>
          <w:szCs w:val="24"/>
        </w:rPr>
        <w:t>, el cual fue registrado</w:t>
      </w:r>
      <w:r w:rsidRPr="007657CF">
        <w:rPr>
          <w:rFonts w:eastAsia="Palatino Linotype" w:cs="Palatino Linotype"/>
          <w:color w:val="000000"/>
          <w:szCs w:val="24"/>
        </w:rPr>
        <w:t xml:space="preserve"> con el expediente </w:t>
      </w:r>
      <w:r w:rsidR="00D318B2">
        <w:rPr>
          <w:rFonts w:eastAsia="Palatino Linotype" w:cs="Palatino Linotype"/>
          <w:b/>
          <w:color w:val="000000"/>
          <w:szCs w:val="24"/>
        </w:rPr>
        <w:t>1</w:t>
      </w:r>
      <w:r w:rsidR="00280C51">
        <w:rPr>
          <w:rFonts w:eastAsia="Palatino Linotype" w:cs="Palatino Linotype"/>
          <w:b/>
          <w:color w:val="000000"/>
          <w:szCs w:val="24"/>
        </w:rPr>
        <w:t>4190</w:t>
      </w:r>
      <w:r w:rsidRPr="007657CF">
        <w:rPr>
          <w:rFonts w:eastAsia="Palatino Linotype" w:cs="Palatino Linotype"/>
          <w:b/>
          <w:color w:val="000000"/>
          <w:szCs w:val="24"/>
        </w:rPr>
        <w:t>/INFOEM/IP/RR/202</w:t>
      </w:r>
      <w:r w:rsidR="00285A94" w:rsidRPr="007657CF">
        <w:rPr>
          <w:rFonts w:eastAsia="Palatino Linotype" w:cs="Palatino Linotype"/>
          <w:b/>
          <w:color w:val="000000"/>
          <w:szCs w:val="24"/>
        </w:rPr>
        <w:t>2</w:t>
      </w:r>
      <w:r w:rsidR="00A06896" w:rsidRPr="007657CF">
        <w:rPr>
          <w:rFonts w:eastAsia="Palatino Linotype" w:cs="Palatino Linotype"/>
          <w:color w:val="000000"/>
          <w:szCs w:val="24"/>
        </w:rPr>
        <w:t>, en el cual</w:t>
      </w:r>
      <w:r w:rsidRPr="007657CF">
        <w:rPr>
          <w:rFonts w:eastAsia="Palatino Linotype" w:cs="Palatino Linotype"/>
          <w:color w:val="000000"/>
          <w:szCs w:val="24"/>
        </w:rPr>
        <w:t xml:space="preserve"> manifestó lo </w:t>
      </w:r>
      <w:proofErr w:type="gramStart"/>
      <w:r w:rsidRPr="007657CF">
        <w:rPr>
          <w:rFonts w:eastAsia="Palatino Linotype" w:cs="Palatino Linotype"/>
          <w:color w:val="000000"/>
          <w:szCs w:val="24"/>
        </w:rPr>
        <w:t>siguiente</w:t>
      </w:r>
      <w:proofErr w:type="gramEnd"/>
      <w:r w:rsidRPr="007657CF">
        <w:rPr>
          <w:rFonts w:eastAsia="Palatino Linotype" w:cs="Palatino Linotype"/>
          <w:color w:val="000000"/>
          <w:szCs w:val="24"/>
        </w:rPr>
        <w:t>:</w:t>
      </w:r>
    </w:p>
    <w:p w14:paraId="7AA0C9F4" w14:textId="046134A0" w:rsidR="00A970D5" w:rsidRDefault="00A970D5" w:rsidP="00E41D06">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7657CF" w:rsidRDefault="00A970D5" w:rsidP="00004014">
      <w:pPr>
        <w:contextualSpacing/>
        <w:rPr>
          <w:rFonts w:eastAsia="Palatino Linotype" w:cs="Palatino Linotype"/>
          <w:b/>
        </w:rPr>
      </w:pPr>
      <w:r w:rsidRPr="007657CF">
        <w:rPr>
          <w:rFonts w:eastAsia="Palatino Linotype" w:cs="Palatino Linotype"/>
          <w:b/>
        </w:rPr>
        <w:lastRenderedPageBreak/>
        <w:t>Acto Impugnado:</w:t>
      </w:r>
      <w:r w:rsidR="00655007" w:rsidRPr="007657CF">
        <w:rPr>
          <w:rFonts w:eastAsia="Palatino Linotype" w:cs="Palatino Linotype"/>
          <w:b/>
        </w:rPr>
        <w:t xml:space="preserve"> </w:t>
      </w:r>
    </w:p>
    <w:p w14:paraId="4A0EFE5A" w14:textId="24324FAC" w:rsidR="00A970D5" w:rsidRPr="00B73E6E" w:rsidRDefault="00A970D5" w:rsidP="00B73E6E">
      <w:pPr>
        <w:pStyle w:val="Fundamentos"/>
      </w:pPr>
      <w:r w:rsidRPr="00B73E6E">
        <w:t>“</w:t>
      </w:r>
      <w:r w:rsidR="00280C51" w:rsidRPr="00280C51">
        <w:t>No me entrega la información solicita un cobro cuando es gratuita</w:t>
      </w:r>
      <w:r w:rsidRPr="00B73E6E">
        <w:t>"(Sic)</w:t>
      </w:r>
    </w:p>
    <w:p w14:paraId="3C40A441" w14:textId="77777777" w:rsidR="00A970D5" w:rsidRPr="007657CF" w:rsidRDefault="00A970D5" w:rsidP="009C0279">
      <w:pPr>
        <w:contextualSpacing/>
        <w:rPr>
          <w:rFonts w:eastAsia="Palatino Linotype" w:cs="Palatino Linotype"/>
          <w:iCs/>
          <w:szCs w:val="24"/>
        </w:rPr>
      </w:pPr>
    </w:p>
    <w:p w14:paraId="0FFA08C3" w14:textId="0DDF8688" w:rsidR="00004014" w:rsidRPr="007657CF" w:rsidRDefault="00A970D5" w:rsidP="00004014">
      <w:pPr>
        <w:contextualSpacing/>
        <w:rPr>
          <w:rFonts w:eastAsia="Palatino Linotype" w:cs="Palatino Linotype"/>
        </w:rPr>
      </w:pPr>
      <w:r w:rsidRPr="007657CF">
        <w:rPr>
          <w:rFonts w:eastAsia="Palatino Linotype" w:cs="Palatino Linotype"/>
          <w:b/>
        </w:rPr>
        <w:t>Razones o Motivos de Inconformidad</w:t>
      </w:r>
      <w:r w:rsidR="00004014" w:rsidRPr="007657CF">
        <w:rPr>
          <w:rFonts w:eastAsia="Palatino Linotype" w:cs="Palatino Linotype"/>
        </w:rPr>
        <w:t>:</w:t>
      </w:r>
    </w:p>
    <w:p w14:paraId="2DAC342E" w14:textId="3C38EA64" w:rsidR="00A970D5" w:rsidRPr="007657CF" w:rsidRDefault="00A970D5" w:rsidP="009F1E25">
      <w:pPr>
        <w:pStyle w:val="Fundamentos"/>
      </w:pPr>
      <w:r w:rsidRPr="007657CF">
        <w:t>“</w:t>
      </w:r>
      <w:r w:rsidR="00280C51" w:rsidRPr="00280C51">
        <w:t>se niega la información que debe ser transparente</w:t>
      </w:r>
      <w:r w:rsidRPr="007657CF">
        <w:t>” (Sic)</w:t>
      </w:r>
    </w:p>
    <w:p w14:paraId="15C97920" w14:textId="77777777" w:rsidR="00655007" w:rsidRPr="00D318B2" w:rsidRDefault="00655007" w:rsidP="00A970D5">
      <w:pPr>
        <w:pBdr>
          <w:top w:val="nil"/>
          <w:left w:val="nil"/>
          <w:bottom w:val="nil"/>
          <w:right w:val="nil"/>
          <w:between w:val="nil"/>
        </w:pBdr>
        <w:contextualSpacing/>
        <w:rPr>
          <w:rFonts w:eastAsia="Palatino Linotype" w:cs="Palatino Linotype"/>
          <w:color w:val="000000"/>
          <w:szCs w:val="24"/>
        </w:rPr>
      </w:pPr>
    </w:p>
    <w:p w14:paraId="11D7F189" w14:textId="0A4C32A2" w:rsidR="00A970D5" w:rsidRPr="007657CF" w:rsidRDefault="005C5AEA" w:rsidP="0078246A">
      <w:pPr>
        <w:pStyle w:val="Ttulo2"/>
        <w:rPr>
          <w:rFonts w:eastAsia="Palatino Linotype"/>
        </w:rPr>
      </w:pPr>
      <w:r w:rsidRPr="007657CF">
        <w:rPr>
          <w:rFonts w:eastAsia="Palatino Linotype"/>
        </w:rPr>
        <w:t>CUAR</w:t>
      </w:r>
      <w:r w:rsidR="00A970D5" w:rsidRPr="007657CF">
        <w:rPr>
          <w:rFonts w:eastAsia="Palatino Linotype"/>
        </w:rPr>
        <w:t>TO. Del turno y admisión del recurso de revisión.</w:t>
      </w:r>
    </w:p>
    <w:p w14:paraId="2459DEBA" w14:textId="78CA8246"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Medio de impugnación que le fue turnado al </w:t>
      </w:r>
      <w:r w:rsidRPr="007657CF">
        <w:rPr>
          <w:rFonts w:eastAsia="Palatino Linotype" w:cs="Palatino Linotype"/>
          <w:b/>
          <w:color w:val="000000"/>
          <w:szCs w:val="24"/>
        </w:rPr>
        <w:t xml:space="preserve">Comisionado </w:t>
      </w:r>
      <w:r w:rsidR="009F1E25" w:rsidRPr="007657CF">
        <w:rPr>
          <w:rFonts w:eastAsia="Palatino Linotype" w:cs="Palatino Linotype"/>
          <w:b/>
          <w:color w:val="000000"/>
          <w:szCs w:val="24"/>
        </w:rPr>
        <w:t xml:space="preserve">Presidente </w:t>
      </w:r>
      <w:r w:rsidRPr="007657CF">
        <w:rPr>
          <w:rFonts w:eastAsia="Palatino Linotype" w:cs="Palatino Linotype"/>
          <w:b/>
          <w:color w:val="000000"/>
          <w:szCs w:val="24"/>
        </w:rPr>
        <w:t>José Martínez Vilchis</w:t>
      </w:r>
      <w:r w:rsidRPr="007657CF">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7657CF">
        <w:rPr>
          <w:rFonts w:eastAsia="Palatino Linotype" w:cs="Palatino Linotype"/>
          <w:color w:val="000000"/>
          <w:szCs w:val="24"/>
        </w:rPr>
        <w:t>tado de México y Municipios, al</w:t>
      </w:r>
      <w:r w:rsidRPr="007657CF">
        <w:rPr>
          <w:rFonts w:eastAsia="Palatino Linotype" w:cs="Palatino Linotype"/>
          <w:color w:val="000000"/>
          <w:szCs w:val="24"/>
        </w:rPr>
        <w:t xml:space="preserve"> cu</w:t>
      </w:r>
      <w:r w:rsidR="008B2951" w:rsidRPr="007657CF">
        <w:rPr>
          <w:rFonts w:eastAsia="Palatino Linotype" w:cs="Palatino Linotype"/>
          <w:color w:val="000000"/>
          <w:szCs w:val="24"/>
        </w:rPr>
        <w:t>al recayó acuerdo de admisión de</w:t>
      </w:r>
      <w:r w:rsidRPr="007657CF">
        <w:rPr>
          <w:rFonts w:eastAsia="Palatino Linotype" w:cs="Palatino Linotype"/>
          <w:color w:val="000000"/>
          <w:szCs w:val="24"/>
        </w:rPr>
        <w:t xml:space="preserve"> fecha </w:t>
      </w:r>
      <w:r w:rsidR="00280C51">
        <w:rPr>
          <w:rFonts w:eastAsia="Palatino Linotype" w:cs="Palatino Linotype"/>
          <w:color w:val="000000"/>
          <w:szCs w:val="24"/>
        </w:rPr>
        <w:t>siete de septiembre</w:t>
      </w:r>
      <w:r w:rsidR="00004014" w:rsidRPr="007657CF">
        <w:rPr>
          <w:rFonts w:eastAsia="Palatino Linotype" w:cs="Palatino Linotype"/>
          <w:color w:val="000000"/>
          <w:szCs w:val="24"/>
        </w:rPr>
        <w:t xml:space="preserve">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w:t>
      </w:r>
      <w:r w:rsidRPr="007657CF">
        <w:rPr>
          <w:rFonts w:eastAsia="Palatino Linotype" w:cs="Palatino Linotype"/>
          <w:szCs w:val="24"/>
        </w:rPr>
        <w:t>otorgándose</w:t>
      </w:r>
      <w:r w:rsidRPr="007657CF">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AE608B" w14:textId="6F34DA2C" w:rsidR="00A970D5" w:rsidRPr="007657CF" w:rsidRDefault="005C5AEA" w:rsidP="0078246A">
      <w:pPr>
        <w:pStyle w:val="Ttulo2"/>
        <w:rPr>
          <w:rFonts w:eastAsia="Palatino Linotype"/>
        </w:rPr>
      </w:pPr>
      <w:r w:rsidRPr="007657CF">
        <w:rPr>
          <w:rFonts w:eastAsia="Palatino Linotype"/>
        </w:rPr>
        <w:t>QUIN</w:t>
      </w:r>
      <w:r w:rsidR="00A970D5" w:rsidRPr="007657CF">
        <w:rPr>
          <w:rFonts w:eastAsia="Palatino Linotype"/>
        </w:rPr>
        <w:t>TO. De la etapa de instrucción.</w:t>
      </w:r>
    </w:p>
    <w:p w14:paraId="54E0C269" w14:textId="1AE40225" w:rsidR="006A53BF" w:rsidRPr="007657CF" w:rsidRDefault="00084991" w:rsidP="006A53BF">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Una vez abierta la etapa de instrucción, </w:t>
      </w:r>
      <w:r w:rsidR="00280C51">
        <w:rPr>
          <w:rFonts w:eastAsia="Palatino Linotype" w:cs="Palatino Linotype"/>
          <w:color w:val="000000"/>
          <w:szCs w:val="24"/>
        </w:rPr>
        <w:t>el día veinte de septiembre</w:t>
      </w:r>
      <w:r w:rsidR="003A382C" w:rsidRPr="006922F5">
        <w:rPr>
          <w:rFonts w:eastAsia="Palatino Linotype" w:cs="Palatino Linotype"/>
          <w:color w:val="000000"/>
          <w:szCs w:val="24"/>
        </w:rPr>
        <w:t xml:space="preserve"> de dos mil veintidós, el Sujeto Obligado rindió su Informe Justificado, consistente en</w:t>
      </w:r>
      <w:r w:rsidR="003A382C">
        <w:rPr>
          <w:rFonts w:eastAsia="Palatino Linotype" w:cs="Palatino Linotype"/>
          <w:color w:val="000000"/>
          <w:szCs w:val="24"/>
        </w:rPr>
        <w:t xml:space="preserve"> el documento denominado </w:t>
      </w:r>
      <w:r w:rsidR="00280C51">
        <w:rPr>
          <w:rFonts w:eastAsia="Palatino Linotype" w:cs="Palatino Linotype"/>
          <w:b/>
          <w:color w:val="000000"/>
          <w:szCs w:val="24"/>
        </w:rPr>
        <w:t>“Informe Justificado RR 14190</w:t>
      </w:r>
      <w:r w:rsidR="003A382C" w:rsidRPr="003A382C">
        <w:rPr>
          <w:rFonts w:eastAsia="Palatino Linotype" w:cs="Palatino Linotype"/>
          <w:b/>
          <w:color w:val="000000"/>
          <w:szCs w:val="24"/>
        </w:rPr>
        <w:t>.pdf”</w:t>
      </w:r>
      <w:r w:rsidR="003A382C">
        <w:rPr>
          <w:rFonts w:eastAsia="Palatino Linotype" w:cs="Palatino Linotype"/>
          <w:color w:val="000000"/>
          <w:szCs w:val="24"/>
        </w:rPr>
        <w:t xml:space="preserve">, el cual fue puesto a la vista del Recurrente mediante </w:t>
      </w:r>
      <w:r w:rsidR="003A382C" w:rsidRPr="006922F5">
        <w:rPr>
          <w:rFonts w:eastAsia="Palatino Linotype" w:cs="Palatino Linotype"/>
          <w:color w:val="000000"/>
          <w:szCs w:val="24"/>
        </w:rPr>
        <w:t>acuerdo de fecha</w:t>
      </w:r>
      <w:r w:rsidR="00280C51">
        <w:rPr>
          <w:rFonts w:eastAsia="Palatino Linotype" w:cs="Palatino Linotype"/>
          <w:color w:val="000000"/>
          <w:szCs w:val="24"/>
        </w:rPr>
        <w:t xml:space="preserve"> once</w:t>
      </w:r>
      <w:r w:rsidR="003A382C">
        <w:rPr>
          <w:rFonts w:eastAsia="Palatino Linotype" w:cs="Palatino Linotype"/>
          <w:color w:val="000000"/>
          <w:szCs w:val="24"/>
        </w:rPr>
        <w:t xml:space="preserve"> de noviembre de dos mil veintidós</w:t>
      </w:r>
      <w:r w:rsidR="003A382C" w:rsidRPr="006922F5">
        <w:rPr>
          <w:rFonts w:eastAsia="Palatino Linotype" w:cs="Palatino Linotype"/>
          <w:color w:val="000000"/>
          <w:szCs w:val="24"/>
        </w:rPr>
        <w:t>, en términos de la fracción III del artículo 185 de la Ley de Transparencia y Acceso a la Información Pública del Estado de México y Municipios, otorgando al particular un término de tres días para manifestar lo que a su derecho conviniera.</w:t>
      </w:r>
      <w:r w:rsidR="003A382C">
        <w:rPr>
          <w:rFonts w:eastAsia="Palatino Linotype" w:cs="Palatino Linotype"/>
          <w:color w:val="000000"/>
          <w:szCs w:val="24"/>
        </w:rPr>
        <w:t xml:space="preserve"> Por otra parte, el</w:t>
      </w:r>
      <w:r>
        <w:rPr>
          <w:rFonts w:eastAsia="Palatino Linotype" w:cs="Palatino Linotype"/>
          <w:color w:val="000000"/>
          <w:szCs w:val="24"/>
        </w:rPr>
        <w:t xml:space="preserve"> Recurrente no realizó manifestaciones, vertió alegatos o presentó prueb</w:t>
      </w:r>
      <w:r w:rsidR="00280C51">
        <w:rPr>
          <w:rFonts w:eastAsia="Palatino Linotype" w:cs="Palatino Linotype"/>
          <w:color w:val="000000"/>
          <w:szCs w:val="24"/>
        </w:rPr>
        <w:t>as que a su derecho convinieran.</w:t>
      </w:r>
    </w:p>
    <w:p w14:paraId="5B536618" w14:textId="7ED50870" w:rsidR="00C02596" w:rsidRPr="007657CF" w:rsidRDefault="00C02596" w:rsidP="008B2951">
      <w:pPr>
        <w:pBdr>
          <w:top w:val="nil"/>
          <w:left w:val="nil"/>
          <w:bottom w:val="nil"/>
          <w:right w:val="nil"/>
          <w:between w:val="nil"/>
        </w:pBdr>
        <w:contextualSpacing/>
        <w:rPr>
          <w:rFonts w:eastAsia="Palatino Linotype" w:cs="Palatino Linotype"/>
          <w:color w:val="000000"/>
          <w:szCs w:val="24"/>
        </w:rPr>
      </w:pPr>
    </w:p>
    <w:p w14:paraId="3307DA8A" w14:textId="77777777" w:rsidR="00280C51" w:rsidRPr="007657CF" w:rsidRDefault="00E27953" w:rsidP="00280C51">
      <w:pPr>
        <w:pStyle w:val="Ttulo2"/>
        <w:rPr>
          <w:rFonts w:eastAsiaTheme="minorHAnsi"/>
          <w:lang w:eastAsia="en-US"/>
        </w:rPr>
      </w:pPr>
      <w:r w:rsidRPr="007657CF">
        <w:rPr>
          <w:rFonts w:eastAsia="Palatino Linotype"/>
        </w:rPr>
        <w:t>SEXTO</w:t>
      </w:r>
      <w:r w:rsidR="00A970D5" w:rsidRPr="007657CF">
        <w:rPr>
          <w:rFonts w:eastAsia="Palatino Linotype"/>
        </w:rPr>
        <w:t xml:space="preserve">. </w:t>
      </w:r>
      <w:r w:rsidR="00280C51" w:rsidRPr="007657CF">
        <w:rPr>
          <w:rFonts w:eastAsiaTheme="minorHAnsi"/>
          <w:lang w:eastAsia="en-US"/>
        </w:rPr>
        <w:t>De la ampliación del término para resolver.</w:t>
      </w:r>
    </w:p>
    <w:p w14:paraId="4F57A54B" w14:textId="65F2E4B2" w:rsidR="00280C51" w:rsidRPr="007657CF" w:rsidRDefault="00280C51" w:rsidP="00280C51">
      <w:pPr>
        <w:rPr>
          <w:rFonts w:eastAsiaTheme="minorHAnsi" w:cstheme="minorBidi"/>
          <w:szCs w:val="24"/>
          <w:lang w:eastAsia="en-US"/>
        </w:rPr>
      </w:pPr>
      <w:r w:rsidRPr="007657CF">
        <w:rPr>
          <w:rFonts w:eastAsiaTheme="minorHAnsi" w:cstheme="minorBidi"/>
          <w:szCs w:val="24"/>
          <w:lang w:eastAsia="en-US"/>
        </w:rPr>
        <w:t xml:space="preserve">En </w:t>
      </w:r>
      <w:r>
        <w:rPr>
          <w:rFonts w:eastAsiaTheme="minorHAnsi" w:cstheme="minorBidi"/>
          <w:szCs w:val="24"/>
          <w:lang w:eastAsia="en-US"/>
        </w:rPr>
        <w:t>fecha veintiuno de octubre</w:t>
      </w:r>
      <w:r w:rsidRPr="007657CF">
        <w:rPr>
          <w:rFonts w:eastAsiaTheme="minorHAnsi" w:cstheme="minorBidi"/>
          <w:szCs w:val="24"/>
          <w:lang w:eastAsia="en-US"/>
        </w:rPr>
        <w:t xml:space="preserv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706CFAD2" w14:textId="77777777" w:rsidR="00280C51" w:rsidRPr="007657CF" w:rsidRDefault="00280C51" w:rsidP="00280C51">
      <w:pPr>
        <w:rPr>
          <w:rFonts w:eastAsiaTheme="minorHAnsi" w:cstheme="minorBidi"/>
          <w:szCs w:val="24"/>
          <w:lang w:eastAsia="en-US"/>
        </w:rPr>
      </w:pPr>
    </w:p>
    <w:p w14:paraId="1FDF3C8F"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Este organismo garante no pasa por alto justificar, </w:t>
      </w:r>
      <w:r w:rsidRPr="007657CF">
        <w:rPr>
          <w:rFonts w:eastAsiaTheme="minorHAnsi" w:cstheme="minorBidi"/>
          <w:bCs/>
          <w:szCs w:val="24"/>
          <w:lang w:eastAsia="en-US"/>
        </w:rPr>
        <w:t xml:space="preserve">que el plazo para emitir resolución en el presente asunto </w:t>
      </w:r>
      <w:r w:rsidRPr="007657CF">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22ED93"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21010003"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es menester precisar que, si bien se ha excedido el plazo para resolver el presente medio de impugnación, de conformidad con la ley de la materia, </w:t>
      </w:r>
      <w:r w:rsidRPr="007657CF">
        <w:rPr>
          <w:rFonts w:eastAsiaTheme="minorHAnsi" w:cstheme="minorBidi"/>
          <w:bCs/>
          <w:szCs w:val="24"/>
          <w:lang w:eastAsia="en-US"/>
        </w:rPr>
        <w:t>el plazo para emitir resolución</w:t>
      </w:r>
      <w:r w:rsidRPr="007657CF">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E6A443D"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0DC8A723"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Así, en términos de lo que establecen los artículos 8.1 y 25 de la Convención Americana sobre Derechos Humanos, los recursos deben ser sencillos y resolverse en el menor </w:t>
      </w:r>
      <w:r w:rsidRPr="007657CF">
        <w:rPr>
          <w:rFonts w:eastAsiaTheme="minorHAnsi" w:cstheme="minorBidi"/>
          <w:szCs w:val="24"/>
          <w:lang w:eastAsia="en-US"/>
        </w:rPr>
        <w:lastRenderedPageBreak/>
        <w:t>tiempo posible, tomando en consideración la dilación total del procedimiento; esto es, en un plazo razonable.</w:t>
      </w:r>
    </w:p>
    <w:p w14:paraId="65C0AE6C"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2BF054BB"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DEF4833"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1FB1A432"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7CF4D991"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p>
    <w:p w14:paraId="584B93D9" w14:textId="77777777" w:rsidR="00280C51" w:rsidRPr="007657CF" w:rsidRDefault="00280C51" w:rsidP="00280C51">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Complejidad del asunto: La complejidad de la prueba, la pluralidad de sujetos procesales, el tiempo transcurrido, las características y contexto del recurso.</w:t>
      </w:r>
    </w:p>
    <w:p w14:paraId="6673D58E" w14:textId="77777777" w:rsidR="00280C51" w:rsidRPr="007657CF" w:rsidRDefault="00280C51" w:rsidP="00280C51">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Actividad Procesal del interesado: Acciones u omisiones del interesado.</w:t>
      </w:r>
    </w:p>
    <w:p w14:paraId="04D48DBE" w14:textId="77777777" w:rsidR="00280C51" w:rsidRPr="007657CF" w:rsidRDefault="00280C51" w:rsidP="00280C51">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Conducta de la Autoridad: Las Acciones u omisiones realizadas en el procedimiento. Así como si la autoridad actuó con la debida diligencia.</w:t>
      </w:r>
    </w:p>
    <w:p w14:paraId="694E6DBD" w14:textId="77777777" w:rsidR="00280C51" w:rsidRPr="007657CF" w:rsidRDefault="00280C51" w:rsidP="00280C51">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La afectación generada en la situación jurídica de la persona involucrada en el proceso: Violación a sus derechos humanos.</w:t>
      </w:r>
    </w:p>
    <w:p w14:paraId="00D4E2F3"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p>
    <w:p w14:paraId="02133E5A"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w:t>
      </w:r>
      <w:r w:rsidRPr="007657CF">
        <w:rPr>
          <w:rFonts w:eastAsiaTheme="minorHAnsi" w:cstheme="minorBidi"/>
          <w:szCs w:val="24"/>
          <w:lang w:eastAsia="en-US"/>
        </w:rPr>
        <w:lastRenderedPageBreak/>
        <w:t>debe concluirse que es una excluyente de responsabilidad en relación con la actuación del funcionario, como ha acontecido en el caso que nos ocupa.</w:t>
      </w:r>
    </w:p>
    <w:p w14:paraId="374BAD68"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p>
    <w:p w14:paraId="6D484249"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Argumento que encuentra sustento en la jurisprudencia P</w:t>
      </w:r>
      <w:proofErr w:type="gramStart"/>
      <w:r w:rsidRPr="007657CF">
        <w:rPr>
          <w:rFonts w:eastAsiaTheme="minorHAnsi" w:cstheme="minorBidi"/>
          <w:szCs w:val="24"/>
          <w:lang w:eastAsia="en-US"/>
        </w:rPr>
        <w:t>./</w:t>
      </w:r>
      <w:proofErr w:type="gramEnd"/>
      <w:r w:rsidRPr="007657CF">
        <w:rPr>
          <w:rFonts w:eastAsiaTheme="minorHAnsi" w:cstheme="minorBidi"/>
          <w:szCs w:val="24"/>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823D166"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p>
    <w:p w14:paraId="6124F8AA"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2647DF4"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p>
    <w:p w14:paraId="4440DE92"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07A75438"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p>
    <w:p w14:paraId="39569F44"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lastRenderedPageBreak/>
        <w:t>“PLAZO RAZONABLE PARA RESOLVER. DIMENSIÓN Y EFECTOS DE ESTE CONCEPTO CUANDO SE ADUCE EXCESIVA CARGA DE TRABAJO.” consultable en el Seminario Judicial de la Federación y su gaceta, con el registro digital 2002351.</w:t>
      </w:r>
    </w:p>
    <w:p w14:paraId="4B28D303"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p>
    <w:p w14:paraId="7833F5B9"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7C66C007" w14:textId="77777777" w:rsidR="00280C51" w:rsidRPr="007657CF" w:rsidRDefault="00280C51" w:rsidP="00280C51">
      <w:pPr>
        <w:pBdr>
          <w:top w:val="nil"/>
          <w:left w:val="nil"/>
          <w:bottom w:val="nil"/>
          <w:right w:val="nil"/>
          <w:between w:val="nil"/>
        </w:pBdr>
        <w:contextualSpacing/>
        <w:rPr>
          <w:rFonts w:eastAsiaTheme="minorHAnsi" w:cstheme="minorBidi"/>
          <w:szCs w:val="24"/>
          <w:lang w:eastAsia="en-US"/>
        </w:rPr>
      </w:pPr>
    </w:p>
    <w:p w14:paraId="65310342" w14:textId="0CE1B645" w:rsidR="00280C51" w:rsidRPr="007657CF" w:rsidRDefault="00280C51" w:rsidP="00280C51">
      <w:pPr>
        <w:rPr>
          <w:rFonts w:eastAsia="Palatino Linotype" w:cs="Palatino Linotype"/>
          <w:color w:val="000000"/>
        </w:rPr>
      </w:pPr>
      <w:r w:rsidRPr="007657CF">
        <w:rPr>
          <w:lang w:eastAsia="en-US"/>
        </w:rPr>
        <w:t>Por ello, este organismo garante comprometido con la tutela de los derechos humanos confiados señala que este exceso del plazo legal para resolver el presente asunto resulta de carácter excepcional.</w:t>
      </w:r>
    </w:p>
    <w:p w14:paraId="2456F4BD" w14:textId="56DCD825" w:rsidR="00A970D5" w:rsidRPr="007657CF" w:rsidRDefault="00A970D5" w:rsidP="00280C51">
      <w:pPr>
        <w:rPr>
          <w:rFonts w:eastAsia="Palatino Linotype" w:cs="Palatino Linotype"/>
          <w:color w:val="000000"/>
        </w:rPr>
      </w:pPr>
    </w:p>
    <w:p w14:paraId="7ED69258" w14:textId="77777777" w:rsidR="00280C51" w:rsidRDefault="00E27953" w:rsidP="00280C51">
      <w:pPr>
        <w:pStyle w:val="Ttulo2"/>
        <w:rPr>
          <w:rFonts w:eastAsiaTheme="minorHAnsi"/>
          <w:lang w:eastAsia="en-US"/>
        </w:rPr>
      </w:pPr>
      <w:r w:rsidRPr="007657CF">
        <w:rPr>
          <w:rFonts w:eastAsiaTheme="minorHAnsi"/>
          <w:lang w:eastAsia="en-US"/>
        </w:rPr>
        <w:t>SÉPTIMO</w:t>
      </w:r>
      <w:r w:rsidR="00A914F3" w:rsidRPr="007657CF">
        <w:rPr>
          <w:rFonts w:eastAsiaTheme="minorHAnsi"/>
          <w:lang w:eastAsia="en-US"/>
        </w:rPr>
        <w:t xml:space="preserve">. </w:t>
      </w:r>
      <w:r w:rsidR="00280C51" w:rsidRPr="00280C51">
        <w:rPr>
          <w:rFonts w:eastAsiaTheme="minorHAnsi"/>
          <w:lang w:eastAsia="en-US"/>
        </w:rPr>
        <w:t>Del cierre de instrucción.</w:t>
      </w:r>
    </w:p>
    <w:p w14:paraId="2A341854" w14:textId="50B954EA" w:rsidR="00280C51" w:rsidRPr="00280C51" w:rsidRDefault="00280C51" w:rsidP="00280C51">
      <w:pPr>
        <w:rPr>
          <w:rFonts w:cstheme="majorBidi"/>
          <w:szCs w:val="26"/>
          <w:lang w:eastAsia="en-US"/>
        </w:rPr>
      </w:pPr>
      <w:r w:rsidRPr="00280C51">
        <w:rPr>
          <w:lang w:eastAsia="en-US"/>
        </w:rPr>
        <w:t>Transcurrido el término legal, se decretó el cier</w:t>
      </w:r>
      <w:r>
        <w:rPr>
          <w:lang w:eastAsia="en-US"/>
        </w:rPr>
        <w:t>re de instrucción en fecha diecisiete</w:t>
      </w:r>
      <w:r w:rsidRPr="00280C51">
        <w:rPr>
          <w:lang w:eastAsia="en-US"/>
        </w:rPr>
        <w:t xml:space="preserve"> de noviembre de dos mil veintidós, en términos del artículo 185 fracción VI de la Ley de Transparencia y Acceso a la Información Pública del Estado de México y Municipios, iniciando el término legal para dictar resolución definitiva del asunto.</w:t>
      </w:r>
    </w:p>
    <w:p w14:paraId="39FB6751" w14:textId="0DD5B85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741CCA2" w14:textId="77777777" w:rsidR="00A970D5" w:rsidRPr="007657CF" w:rsidRDefault="00A970D5" w:rsidP="00275BE9">
      <w:pPr>
        <w:pStyle w:val="Ttulo1"/>
        <w:rPr>
          <w:rFonts w:eastAsia="Palatino Linotype"/>
          <w:lang w:val="es-ES_tradnl"/>
        </w:rPr>
      </w:pPr>
      <w:r w:rsidRPr="007657CF">
        <w:rPr>
          <w:rFonts w:eastAsia="Palatino Linotype"/>
          <w:lang w:val="es-ES_tradnl"/>
        </w:rPr>
        <w:t>C O N S I D E R A N D O</w:t>
      </w:r>
    </w:p>
    <w:p w14:paraId="3254627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7657CF" w:rsidRDefault="00A970D5" w:rsidP="00275BE9">
      <w:pPr>
        <w:pStyle w:val="Ttulo2"/>
        <w:rPr>
          <w:rFonts w:eastAsia="Palatino Linotype"/>
        </w:rPr>
      </w:pPr>
      <w:r w:rsidRPr="007657CF">
        <w:rPr>
          <w:rFonts w:eastAsia="Palatino Linotype"/>
        </w:rPr>
        <w:t>PRIMERO. De la competencia.</w:t>
      </w:r>
    </w:p>
    <w:p w14:paraId="0551E986" w14:textId="77777777" w:rsidR="009B428E" w:rsidRDefault="009B428E" w:rsidP="009B428E">
      <w:pPr>
        <w:rPr>
          <w:b/>
        </w:rPr>
      </w:pPr>
      <w:r w:rsidRPr="009B428E">
        <w:t xml:space="preserve">Este Instituto de Transparencia, Acceso a la Información Pública y Protección de Datos Personales del Estado de México, es competente para conocer y resolver el presente </w:t>
      </w:r>
      <w:r w:rsidRPr="009B428E">
        <w:lastRenderedPageBreak/>
        <w:t>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2B275AD" w14:textId="77777777" w:rsidR="009B428E" w:rsidRDefault="009B428E" w:rsidP="009B428E"/>
    <w:p w14:paraId="32196461" w14:textId="32787879" w:rsidR="00A970D5" w:rsidRPr="007657CF" w:rsidRDefault="00A970D5" w:rsidP="00275BE9">
      <w:pPr>
        <w:pStyle w:val="Ttulo2"/>
        <w:rPr>
          <w:rFonts w:eastAsia="Palatino Linotype"/>
        </w:rPr>
      </w:pPr>
      <w:r w:rsidRPr="007657CF">
        <w:rPr>
          <w:rFonts w:eastAsia="Palatino Linotype"/>
        </w:rPr>
        <w:t xml:space="preserve">SEGUNDO. Sobre los alcances del recurso de revisión. </w:t>
      </w:r>
    </w:p>
    <w:p w14:paraId="132CB116" w14:textId="77777777" w:rsidR="00A970D5" w:rsidRDefault="00A970D5" w:rsidP="00A215DD">
      <w:r w:rsidRPr="007657CF">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D94078E" w14:textId="77777777" w:rsidR="00FB173E" w:rsidRDefault="00FB173E" w:rsidP="00A215DD"/>
    <w:p w14:paraId="39074793" w14:textId="77777777" w:rsidR="00FB173E" w:rsidRPr="00FB173E" w:rsidRDefault="00FB173E" w:rsidP="00FB173E">
      <w:pPr>
        <w:pStyle w:val="Ttulo2"/>
        <w:rPr>
          <w:rFonts w:eastAsia="Palatino Linotype"/>
          <w:lang w:val="es-MX"/>
        </w:rPr>
      </w:pPr>
      <w:r w:rsidRPr="00FB173E">
        <w:rPr>
          <w:rFonts w:eastAsia="Palatino Linotype"/>
          <w:lang w:val="es-MX"/>
        </w:rPr>
        <w:t>TERCERO. Cuestiones de previo y especial pronunciamiento.</w:t>
      </w:r>
    </w:p>
    <w:p w14:paraId="6751A32C" w14:textId="77777777" w:rsidR="00FB173E" w:rsidRPr="00FB173E" w:rsidRDefault="00FB173E" w:rsidP="00FB173E">
      <w:pPr>
        <w:contextualSpacing/>
        <w:rPr>
          <w:rFonts w:eastAsia="Palatino Linotype" w:cs="Palatino Linotype"/>
          <w:szCs w:val="24"/>
          <w:lang w:val="es-MX"/>
        </w:rPr>
      </w:pPr>
      <w:r w:rsidRPr="00FB173E">
        <w:rPr>
          <w:rFonts w:eastAsia="Palatino Linotype" w:cs="Palatino Linotype"/>
          <w:szCs w:val="24"/>
          <w:lang w:val="es-MX"/>
        </w:rPr>
        <w:t>El recurso de revisión en estudio contiene los elementos normativos de validez exigidos en la Ley de Transparencia y Acceso a la Información Pública del Estado de México y Municipios, establecidos en el artículo 180 que enuncia:</w:t>
      </w:r>
    </w:p>
    <w:p w14:paraId="41EDC7D8" w14:textId="77777777" w:rsidR="00FB173E" w:rsidRPr="00FB173E" w:rsidRDefault="00FB173E" w:rsidP="00FB173E">
      <w:pPr>
        <w:contextualSpacing/>
        <w:rPr>
          <w:rFonts w:eastAsia="Palatino Linotype" w:cs="Palatino Linotype"/>
          <w:szCs w:val="24"/>
          <w:lang w:val="es-MX"/>
        </w:rPr>
      </w:pPr>
    </w:p>
    <w:p w14:paraId="5A1882C8"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b/>
          <w:i/>
          <w:sz w:val="22"/>
          <w:lang w:val="es-MX"/>
        </w:rPr>
        <w:lastRenderedPageBreak/>
        <w:t xml:space="preserve">Artículo 180. </w:t>
      </w:r>
      <w:r w:rsidRPr="00FB173E">
        <w:rPr>
          <w:rFonts w:eastAsia="Palatino Linotype" w:cs="Palatino Linotype"/>
          <w:i/>
          <w:sz w:val="22"/>
          <w:lang w:val="es-MX"/>
        </w:rPr>
        <w:t>El recurso de revisión contendrá:</w:t>
      </w:r>
    </w:p>
    <w:p w14:paraId="795E2046"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I. El sujeto obligado ante la cual se presentó la solicitud;</w:t>
      </w:r>
    </w:p>
    <w:p w14:paraId="2B0913AB"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b/>
          <w:i/>
          <w:sz w:val="22"/>
          <w:lang w:val="es-MX"/>
        </w:rPr>
        <w:t>II. El nombre del solicitante que recurre</w:t>
      </w:r>
      <w:r w:rsidRPr="00FB173E">
        <w:rPr>
          <w:rFonts w:eastAsia="Palatino Linotype" w:cs="Palatino Linotype"/>
          <w:i/>
          <w:sz w:val="22"/>
          <w:lang w:val="es-MX"/>
        </w:rPr>
        <w:t xml:space="preserve"> o de su representante y, en su caso, del tercero interesado, así como la dirección o medio que señale para recibir notificaciones;</w:t>
      </w:r>
    </w:p>
    <w:p w14:paraId="164452E0"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III. El número de folio de respuesta de la solicitud de acceso;</w:t>
      </w:r>
    </w:p>
    <w:p w14:paraId="562C275A"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IV. La fecha en que fue notificada la respuesta al solicitante o tuvo conocimiento del acto reclamado, o de presentación de la solicitud, en caso de falta de respuesta;</w:t>
      </w:r>
    </w:p>
    <w:p w14:paraId="76EE8893"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V. El acto que se recurre;</w:t>
      </w:r>
    </w:p>
    <w:p w14:paraId="37FA6A49"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VI. Las razones o motivos de inconformidad;</w:t>
      </w:r>
    </w:p>
    <w:p w14:paraId="1CCC482A"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VII. La copia de la respuesta que se impugna y, en su caso, de la notificación correspondiente, en el caso de respuesta de la solicitud; y</w:t>
      </w:r>
    </w:p>
    <w:p w14:paraId="63F93E56"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VIII. Firma del recurrente, en su caso, cuando se presente por escrito, requisito sin el cual se dará trámite al recurso.</w:t>
      </w:r>
    </w:p>
    <w:p w14:paraId="6BD9433B" w14:textId="77777777" w:rsidR="00FB173E" w:rsidRPr="00FB173E" w:rsidRDefault="00FB173E" w:rsidP="00FB173E">
      <w:pPr>
        <w:spacing w:line="240" w:lineRule="auto"/>
        <w:ind w:left="567" w:right="567"/>
        <w:contextualSpacing/>
        <w:rPr>
          <w:rFonts w:eastAsia="Palatino Linotype" w:cs="Palatino Linotype"/>
          <w:i/>
          <w:sz w:val="22"/>
          <w:lang w:val="es-MX"/>
        </w:rPr>
      </w:pPr>
    </w:p>
    <w:p w14:paraId="08F50E0C"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Adicionalmente, se podrán anexar las pruebas y demás elementos que considere procedentes someter a juicio del Instituto.</w:t>
      </w:r>
    </w:p>
    <w:p w14:paraId="3C288D25" w14:textId="77777777" w:rsidR="00FB173E" w:rsidRPr="00FB173E" w:rsidRDefault="00FB173E" w:rsidP="00FB173E">
      <w:pPr>
        <w:spacing w:line="240" w:lineRule="auto"/>
        <w:ind w:left="567" w:right="567"/>
        <w:contextualSpacing/>
        <w:rPr>
          <w:rFonts w:eastAsia="Palatino Linotype" w:cs="Palatino Linotype"/>
          <w:i/>
          <w:sz w:val="22"/>
          <w:lang w:val="es-MX"/>
        </w:rPr>
      </w:pPr>
    </w:p>
    <w:p w14:paraId="7ABB936A"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En ningún caso será necesario que el particular ratifique el recurso de revisión interpuesto.</w:t>
      </w:r>
    </w:p>
    <w:p w14:paraId="09133496" w14:textId="77777777" w:rsidR="00FB173E" w:rsidRPr="00FB173E" w:rsidRDefault="00FB173E" w:rsidP="00FB173E">
      <w:pPr>
        <w:spacing w:line="240" w:lineRule="auto"/>
        <w:ind w:left="567" w:right="567"/>
        <w:contextualSpacing/>
        <w:rPr>
          <w:rFonts w:eastAsia="Palatino Linotype" w:cs="Palatino Linotype"/>
          <w:i/>
          <w:sz w:val="22"/>
          <w:lang w:val="es-MX"/>
        </w:rPr>
      </w:pPr>
    </w:p>
    <w:p w14:paraId="40D50156"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b/>
          <w:i/>
          <w:sz w:val="22"/>
          <w:lang w:val="es-MX"/>
        </w:rPr>
        <w:t>En caso de que el recurso se interponga de manera electrónica no será indispensable que contengan los requisitos establecidos en las fracciones II</w:t>
      </w:r>
      <w:r w:rsidRPr="00FB173E">
        <w:rPr>
          <w:rFonts w:eastAsia="Palatino Linotype" w:cs="Palatino Linotype"/>
          <w:i/>
          <w:sz w:val="22"/>
          <w:lang w:val="es-MX"/>
        </w:rPr>
        <w:t>, IV, VII y VIII.</w:t>
      </w:r>
    </w:p>
    <w:p w14:paraId="46A1057A" w14:textId="77777777" w:rsidR="00FB173E" w:rsidRPr="00FB173E" w:rsidRDefault="00FB173E" w:rsidP="00FB173E">
      <w:pPr>
        <w:contextualSpacing/>
        <w:rPr>
          <w:rFonts w:eastAsia="Palatino Linotype" w:cs="Palatino Linotype"/>
          <w:b/>
          <w:i/>
          <w:szCs w:val="24"/>
          <w:lang w:val="es-MX"/>
        </w:rPr>
      </w:pPr>
    </w:p>
    <w:p w14:paraId="2A5BECDE" w14:textId="164A63B7" w:rsidR="00FB173E" w:rsidRPr="00FB173E" w:rsidRDefault="00FB173E" w:rsidP="00FB173E">
      <w:pPr>
        <w:contextualSpacing/>
        <w:rPr>
          <w:rFonts w:eastAsia="Palatino Linotype" w:cs="Palatino Linotype"/>
          <w:szCs w:val="24"/>
          <w:lang w:val="es-MX"/>
        </w:rPr>
      </w:pPr>
      <w:r w:rsidRPr="00FB173E">
        <w:rPr>
          <w:rFonts w:eastAsia="Palatino Linotype" w:cs="Palatino Linotype"/>
          <w:szCs w:val="24"/>
          <w:lang w:val="es-MX"/>
        </w:rPr>
        <w:t>Cabe señalar que el hoy Recurrente</w:t>
      </w:r>
      <w:r w:rsidR="006965D3">
        <w:rPr>
          <w:rFonts w:eastAsia="Palatino Linotype" w:cs="Palatino Linotype"/>
          <w:szCs w:val="24"/>
          <w:lang w:val="es-MX"/>
        </w:rPr>
        <w:t xml:space="preserve"> no se identificó de manera alguna</w:t>
      </w:r>
      <w:r w:rsidRPr="00FB173E">
        <w:rPr>
          <w:rFonts w:eastAsia="Palatino Linotype" w:cs="Palatino Linotype"/>
          <w:szCs w:val="24"/>
          <w:lang w:val="es-MX"/>
        </w:rPr>
        <w:t>; no obstante, proporcionar el nombre incompleto, seudónimo o, como en el presente caso,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239AC86F" w14:textId="77777777" w:rsidR="00FB173E" w:rsidRPr="00FB173E" w:rsidRDefault="00FB173E" w:rsidP="00FB173E">
      <w:pPr>
        <w:contextualSpacing/>
        <w:rPr>
          <w:rFonts w:eastAsia="Palatino Linotype" w:cs="Palatino Linotype"/>
          <w:szCs w:val="24"/>
          <w:lang w:val="es-MX"/>
        </w:rPr>
      </w:pPr>
    </w:p>
    <w:p w14:paraId="0407FE41"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b/>
          <w:i/>
          <w:sz w:val="22"/>
          <w:lang w:val="es-MX"/>
        </w:rPr>
        <w:t>Artículo 155.</w:t>
      </w:r>
      <w:r w:rsidRPr="00FB173E">
        <w:rPr>
          <w:rFonts w:eastAsia="Palatino Linotype" w:cs="Palatino Linotype"/>
          <w:i/>
          <w:sz w:val="22"/>
          <w:lang w:val="es-MX"/>
        </w:rPr>
        <w:t xml:space="preserve"> (…)</w:t>
      </w:r>
    </w:p>
    <w:p w14:paraId="41B1B25E" w14:textId="77777777" w:rsidR="00FB173E" w:rsidRPr="00FB173E" w:rsidRDefault="00FB173E" w:rsidP="00FB173E">
      <w:pPr>
        <w:spacing w:line="240" w:lineRule="auto"/>
        <w:ind w:left="567" w:right="567"/>
        <w:contextualSpacing/>
        <w:rPr>
          <w:rFonts w:eastAsia="Palatino Linotype" w:cs="Palatino Linotype"/>
          <w:i/>
          <w:sz w:val="22"/>
          <w:lang w:val="es-MX"/>
        </w:rPr>
      </w:pPr>
    </w:p>
    <w:p w14:paraId="5914A72C"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b/>
          <w:i/>
          <w:sz w:val="22"/>
          <w:lang w:val="es-MX"/>
        </w:rPr>
        <w:t>Las solicitudes anónimas</w:t>
      </w:r>
      <w:r w:rsidRPr="00FB173E">
        <w:rPr>
          <w:rFonts w:eastAsia="Palatino Linotype" w:cs="Palatino Linotype"/>
          <w:i/>
          <w:sz w:val="22"/>
          <w:lang w:val="es-MX"/>
        </w:rPr>
        <w:t xml:space="preserve">, con nombre incompleto o seudónimo </w:t>
      </w:r>
      <w:r w:rsidRPr="00FB173E">
        <w:rPr>
          <w:rFonts w:eastAsia="Palatino Linotype" w:cs="Palatino Linotype"/>
          <w:b/>
          <w:i/>
          <w:sz w:val="22"/>
          <w:lang w:val="es-MX"/>
        </w:rPr>
        <w:t>serán procedentes para su trámite</w:t>
      </w:r>
      <w:r w:rsidRPr="00FB173E">
        <w:rPr>
          <w:rFonts w:eastAsia="Palatino Linotype" w:cs="Palatino Linotype"/>
          <w:i/>
          <w:sz w:val="22"/>
          <w:lang w:val="es-MX"/>
        </w:rPr>
        <w:t xml:space="preserve"> por parte del sujeto obligado ante quien se presente. No podrá requerirse información adicional con motivo del nombre proporcionado por el solicitante.</w:t>
      </w:r>
    </w:p>
    <w:p w14:paraId="085E39D3" w14:textId="77777777" w:rsidR="00FB173E" w:rsidRPr="00FB173E" w:rsidRDefault="00FB173E" w:rsidP="00FB173E">
      <w:pPr>
        <w:contextualSpacing/>
        <w:rPr>
          <w:rFonts w:eastAsia="Palatino Linotype" w:cs="Palatino Linotype"/>
          <w:szCs w:val="24"/>
          <w:lang w:val="es-MX"/>
        </w:rPr>
      </w:pPr>
    </w:p>
    <w:p w14:paraId="21DD0A47" w14:textId="77777777" w:rsidR="00FB173E" w:rsidRPr="00FB173E" w:rsidRDefault="00FB173E" w:rsidP="00FB173E">
      <w:pPr>
        <w:contextualSpacing/>
        <w:rPr>
          <w:rFonts w:eastAsia="Palatino Linotype" w:cs="Palatino Linotype"/>
          <w:szCs w:val="24"/>
          <w:lang w:val="es-MX"/>
        </w:rPr>
      </w:pPr>
      <w:r w:rsidRPr="00FB173E">
        <w:rPr>
          <w:rFonts w:eastAsia="Palatino Linotype" w:cs="Palatino Linotype"/>
          <w:szCs w:val="24"/>
          <w:lang w:val="es-MX"/>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7E0093B" w14:textId="77777777" w:rsidR="00FB173E" w:rsidRPr="00FB173E" w:rsidRDefault="00FB173E" w:rsidP="00FB173E">
      <w:pPr>
        <w:contextualSpacing/>
        <w:rPr>
          <w:rFonts w:eastAsia="Palatino Linotype" w:cs="Palatino Linotype"/>
          <w:szCs w:val="24"/>
          <w:lang w:val="es-MX"/>
        </w:rPr>
      </w:pPr>
    </w:p>
    <w:p w14:paraId="28CEE232" w14:textId="77777777" w:rsidR="00FB173E" w:rsidRPr="00FB173E" w:rsidRDefault="00FB173E" w:rsidP="00FB173E">
      <w:pPr>
        <w:spacing w:line="240" w:lineRule="auto"/>
        <w:ind w:left="567" w:right="567"/>
        <w:contextualSpacing/>
        <w:jc w:val="center"/>
        <w:rPr>
          <w:rFonts w:eastAsia="Palatino Linotype" w:cs="Palatino Linotype"/>
          <w:b/>
          <w:i/>
          <w:sz w:val="22"/>
          <w:u w:val="single"/>
          <w:lang w:val="es-MX"/>
        </w:rPr>
      </w:pPr>
      <w:r w:rsidRPr="00FB173E">
        <w:rPr>
          <w:rFonts w:eastAsia="Palatino Linotype" w:cs="Palatino Linotype"/>
          <w:b/>
          <w:i/>
          <w:sz w:val="22"/>
          <w:u w:val="single"/>
          <w:lang w:val="es-MX"/>
        </w:rPr>
        <w:t>Constitución Política de los Estados Unidos Mexicanos</w:t>
      </w:r>
    </w:p>
    <w:p w14:paraId="23C84FC3"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b/>
          <w:i/>
          <w:sz w:val="22"/>
          <w:lang w:val="es-MX"/>
        </w:rPr>
        <w:t>Artículo 6</w:t>
      </w:r>
      <w:r w:rsidRPr="00FB173E">
        <w:rPr>
          <w:rFonts w:eastAsia="Palatino Linotype" w:cs="Palatino Linotype"/>
          <w:i/>
          <w:sz w:val="22"/>
          <w:lang w:val="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6A8BD23"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w:t>
      </w:r>
    </w:p>
    <w:p w14:paraId="226CC4A1"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 xml:space="preserve">Para efectos de lo dispuesto en el presente artículo se observará lo siguiente: </w:t>
      </w:r>
    </w:p>
    <w:p w14:paraId="41C010F5"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A. Para el ejercicio del derecho de acceso a la información, la Federación, los Estados y el Distrito Federal, en el ámbito de sus respectivas competencias, se regirán por los siguientes principios y bases:</w:t>
      </w:r>
    </w:p>
    <w:p w14:paraId="005750E3"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w:t>
      </w:r>
    </w:p>
    <w:p w14:paraId="30C6CBB0"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 xml:space="preserve">III. Toda persona, sin necesidad de acreditar interés alguno o justificar su utilización, tendrá acceso gratuito a la información pública, a sus datos personales o a la rectificación de éstos. </w:t>
      </w:r>
    </w:p>
    <w:p w14:paraId="5580F3C2"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IV. Se establecerán mecanismos de acceso a la información y procedimientos de revisión expeditos que se sustanciarán ante los organismos autónomos especializados e imparciales que establece esta Constitución.</w:t>
      </w:r>
    </w:p>
    <w:p w14:paraId="4F143304" w14:textId="77777777" w:rsidR="00FB173E" w:rsidRPr="00FB173E" w:rsidRDefault="00FB173E" w:rsidP="00FB173E">
      <w:pPr>
        <w:spacing w:line="240" w:lineRule="auto"/>
        <w:ind w:left="567" w:right="567"/>
        <w:contextualSpacing/>
        <w:rPr>
          <w:rFonts w:eastAsia="Palatino Linotype" w:cs="Palatino Linotype"/>
          <w:i/>
          <w:sz w:val="22"/>
          <w:lang w:val="es-MX"/>
        </w:rPr>
      </w:pPr>
    </w:p>
    <w:p w14:paraId="54F5FC9D" w14:textId="77777777" w:rsidR="00FB173E" w:rsidRPr="00FB173E" w:rsidRDefault="00FB173E" w:rsidP="00FB173E">
      <w:pPr>
        <w:spacing w:line="240" w:lineRule="auto"/>
        <w:ind w:left="567" w:right="567"/>
        <w:contextualSpacing/>
        <w:jc w:val="center"/>
        <w:rPr>
          <w:rFonts w:eastAsia="Palatino Linotype" w:cs="Palatino Linotype"/>
          <w:b/>
          <w:i/>
          <w:sz w:val="22"/>
          <w:u w:val="single"/>
          <w:lang w:val="es-MX"/>
        </w:rPr>
      </w:pPr>
      <w:r w:rsidRPr="00FB173E">
        <w:rPr>
          <w:rFonts w:eastAsia="Palatino Linotype" w:cs="Palatino Linotype"/>
          <w:b/>
          <w:i/>
          <w:sz w:val="22"/>
          <w:u w:val="single"/>
          <w:lang w:val="es-MX"/>
        </w:rPr>
        <w:t>Constitución Política del Estado Libre y Soberano de México</w:t>
      </w:r>
    </w:p>
    <w:p w14:paraId="7BE8FCE8"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b/>
          <w:i/>
          <w:sz w:val="22"/>
          <w:lang w:val="es-MX"/>
        </w:rPr>
        <w:t>Artículo 5</w:t>
      </w:r>
      <w:r w:rsidRPr="00FB173E">
        <w:rPr>
          <w:rFonts w:eastAsia="Palatino Linotype" w:cs="Palatino Linotype"/>
          <w:i/>
          <w:sz w:val="22"/>
          <w:lang w:val="es-MX"/>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43B435F"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w:t>
      </w:r>
    </w:p>
    <w:p w14:paraId="60946D59"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Toda persona en el Estado de México, tiene derecho al libre acceso a la información plural y oportuna, así como a buscar recibir y difundir información e ideas de toda índole por cualquier medio de expresión.</w:t>
      </w:r>
    </w:p>
    <w:p w14:paraId="3933E75E"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lastRenderedPageBreak/>
        <w:t>(…)</w:t>
      </w:r>
    </w:p>
    <w:p w14:paraId="173FDA8A"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 xml:space="preserve">El derecho a la información será garantizado por el Estado. La ley establecerá las previsiones que permitan asegurar la protección, el respeto y la difusión de este derecho. </w:t>
      </w:r>
    </w:p>
    <w:p w14:paraId="07AFAE5D" w14:textId="77777777" w:rsidR="00FB173E" w:rsidRPr="00FB173E" w:rsidRDefault="00FB173E" w:rsidP="00FB173E">
      <w:pPr>
        <w:spacing w:line="240" w:lineRule="auto"/>
        <w:ind w:left="567" w:right="567"/>
        <w:contextualSpacing/>
        <w:rPr>
          <w:rFonts w:eastAsia="Palatino Linotype" w:cs="Palatino Linotype"/>
          <w:i/>
          <w:sz w:val="22"/>
          <w:lang w:val="es-MX"/>
        </w:rPr>
      </w:pPr>
    </w:p>
    <w:p w14:paraId="79C0CB2C"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43F4952" w14:textId="77777777" w:rsidR="00FB173E" w:rsidRPr="00FB173E" w:rsidRDefault="00FB173E" w:rsidP="00FB173E">
      <w:pPr>
        <w:spacing w:line="240" w:lineRule="auto"/>
        <w:ind w:left="567" w:right="567"/>
        <w:contextualSpacing/>
        <w:rPr>
          <w:rFonts w:eastAsia="Palatino Linotype" w:cs="Palatino Linotype"/>
          <w:i/>
          <w:sz w:val="22"/>
          <w:lang w:val="es-MX"/>
        </w:rPr>
      </w:pPr>
    </w:p>
    <w:p w14:paraId="3AECD62F"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Este derecho se regirá por los principios y bases siguientes:</w:t>
      </w:r>
    </w:p>
    <w:p w14:paraId="2AE1AB9B"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w:t>
      </w:r>
    </w:p>
    <w:p w14:paraId="2E812DAE"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b/>
          <w:i/>
          <w:sz w:val="22"/>
          <w:lang w:val="es-MX"/>
        </w:rPr>
        <w:t>III.</w:t>
      </w:r>
      <w:r w:rsidRPr="00FB173E">
        <w:rPr>
          <w:rFonts w:eastAsia="Palatino Linotype" w:cs="Palatino Linotype"/>
          <w:i/>
          <w:sz w:val="22"/>
          <w:lang w:val="es-MX"/>
        </w:rPr>
        <w:t xml:space="preserve"> Toda persona, sin necesidad de acreditar interés alguno o justificar su utilización, tendrá acceso gratuito a la información pública, a sus datos personales o a la rectificación de éstos;</w:t>
      </w:r>
    </w:p>
    <w:p w14:paraId="2CC233EB"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b/>
          <w:i/>
          <w:sz w:val="22"/>
          <w:lang w:val="es-MX"/>
        </w:rPr>
        <w:t>IV.</w:t>
      </w:r>
      <w:r w:rsidRPr="00FB173E">
        <w:rPr>
          <w:rFonts w:eastAsia="Palatino Linotype" w:cs="Palatino Linotype"/>
          <w:i/>
          <w:sz w:val="22"/>
          <w:lang w:val="es-MX"/>
        </w:rPr>
        <w:t xml:space="preserve"> Se establecerán mecanismos de acceso a la información y procedimientos de revisión expeditos que se sustanciarán ante el organismo autónomo especializado e imparcial que establece esta Constitución.</w:t>
      </w:r>
    </w:p>
    <w:p w14:paraId="314E91B1"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w:t>
      </w:r>
    </w:p>
    <w:p w14:paraId="2E380C8B"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b/>
          <w:i/>
          <w:sz w:val="22"/>
          <w:lang w:val="es-MX"/>
        </w:rPr>
        <w:t>VIII.</w:t>
      </w:r>
      <w:r w:rsidRPr="00FB173E">
        <w:rPr>
          <w:rFonts w:eastAsia="Palatino Linotype" w:cs="Palatino Linotype"/>
          <w:i/>
          <w:sz w:val="22"/>
          <w:lang w:val="es-MX"/>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3745F0C9"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w:t>
      </w:r>
    </w:p>
    <w:p w14:paraId="11332304" w14:textId="77777777" w:rsidR="00FB173E" w:rsidRPr="00FB173E" w:rsidRDefault="00FB173E" w:rsidP="00FB173E">
      <w:pPr>
        <w:ind w:left="567" w:right="567"/>
        <w:contextualSpacing/>
        <w:rPr>
          <w:rFonts w:eastAsia="Palatino Linotype" w:cs="Palatino Linotype"/>
          <w:szCs w:val="24"/>
          <w:lang w:val="es-MX"/>
        </w:rPr>
      </w:pPr>
    </w:p>
    <w:p w14:paraId="71D31BAE" w14:textId="77777777" w:rsidR="00FB173E" w:rsidRPr="00FB173E" w:rsidRDefault="00FB173E" w:rsidP="00FB173E">
      <w:pPr>
        <w:ind w:right="49"/>
        <w:contextualSpacing/>
        <w:rPr>
          <w:rFonts w:eastAsia="Palatino Linotype" w:cs="Palatino Linotype"/>
          <w:szCs w:val="24"/>
          <w:lang w:val="es-MX"/>
        </w:rPr>
      </w:pPr>
      <w:r w:rsidRPr="00FB173E">
        <w:rPr>
          <w:rFonts w:eastAsia="Palatino Linotype" w:cs="Palatino Linotype"/>
          <w:szCs w:val="24"/>
          <w:lang w:val="es-MX"/>
        </w:rPr>
        <w:t>Por otra parte, del contenido del artículo 1 de la Constitución Política de los Estados Unidos Mexicanos, se destaca lo siguiente:</w:t>
      </w:r>
    </w:p>
    <w:p w14:paraId="202C7829"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b/>
          <w:i/>
          <w:sz w:val="22"/>
          <w:lang w:val="es-MX"/>
        </w:rPr>
        <w:t>Artículo 1o</w:t>
      </w:r>
      <w:r w:rsidRPr="00FB173E">
        <w:rPr>
          <w:rFonts w:eastAsia="Palatino Linotype" w:cs="Palatino Linotype"/>
          <w:i/>
          <w:sz w:val="22"/>
          <w:lang w:val="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50A6F65" w14:textId="77777777" w:rsidR="00FB173E" w:rsidRPr="00FB173E" w:rsidRDefault="00FB173E" w:rsidP="00FB173E">
      <w:pPr>
        <w:spacing w:line="240" w:lineRule="auto"/>
        <w:ind w:left="567" w:right="567"/>
        <w:contextualSpacing/>
        <w:rPr>
          <w:rFonts w:eastAsia="Palatino Linotype" w:cs="Palatino Linotype"/>
          <w:i/>
          <w:sz w:val="22"/>
          <w:lang w:val="es-MX"/>
        </w:rPr>
      </w:pPr>
    </w:p>
    <w:p w14:paraId="5C605FDD"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t>Las normas relativas a los derechos humanos se interpretarán de conformidad con esta Constitución y con los tratados internacionales de la materia favoreciendo en todo tiempo a las personas la protección más amplia.</w:t>
      </w:r>
    </w:p>
    <w:p w14:paraId="784A89E2" w14:textId="77777777" w:rsidR="00FB173E" w:rsidRPr="00FB173E" w:rsidRDefault="00FB173E" w:rsidP="00FB173E">
      <w:pPr>
        <w:spacing w:line="240" w:lineRule="auto"/>
        <w:ind w:left="567" w:right="567"/>
        <w:contextualSpacing/>
        <w:rPr>
          <w:rFonts w:eastAsia="Palatino Linotype" w:cs="Palatino Linotype"/>
          <w:i/>
          <w:sz w:val="22"/>
          <w:lang w:val="es-MX"/>
        </w:rPr>
      </w:pPr>
    </w:p>
    <w:p w14:paraId="5E9892D1" w14:textId="77777777" w:rsidR="00FB173E" w:rsidRPr="00FB173E" w:rsidRDefault="00FB173E" w:rsidP="00FB173E">
      <w:pPr>
        <w:spacing w:line="240" w:lineRule="auto"/>
        <w:ind w:left="567" w:right="567"/>
        <w:contextualSpacing/>
        <w:rPr>
          <w:rFonts w:eastAsia="Palatino Linotype" w:cs="Palatino Linotype"/>
          <w:i/>
          <w:sz w:val="22"/>
          <w:lang w:val="es-MX"/>
        </w:rPr>
      </w:pPr>
      <w:r w:rsidRPr="00FB173E">
        <w:rPr>
          <w:rFonts w:eastAsia="Palatino Linotype" w:cs="Palatino Linotype"/>
          <w:i/>
          <w:sz w:val="22"/>
          <w:lang w:val="es-MX"/>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E455589" w14:textId="77777777" w:rsidR="00FB173E" w:rsidRPr="00FB173E" w:rsidRDefault="00FB173E" w:rsidP="00FB173E">
      <w:pPr>
        <w:rPr>
          <w:sz w:val="20"/>
          <w:lang w:val="es-MX"/>
        </w:rPr>
      </w:pPr>
    </w:p>
    <w:p w14:paraId="64EF3B0A" w14:textId="77777777" w:rsidR="00FB173E" w:rsidRPr="00FB173E" w:rsidRDefault="00FB173E" w:rsidP="00FB173E">
      <w:pPr>
        <w:contextualSpacing/>
        <w:rPr>
          <w:rFonts w:eastAsia="Palatino Linotype" w:cs="Palatino Linotype"/>
          <w:szCs w:val="24"/>
          <w:lang w:val="es-MX"/>
        </w:rPr>
      </w:pPr>
      <w:r w:rsidRPr="00FB173E">
        <w:rPr>
          <w:rFonts w:eastAsia="Palatino Linotype" w:cs="Palatino Linotype"/>
          <w:szCs w:val="24"/>
          <w:lang w:val="es-MX"/>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8B8D968" w14:textId="77777777" w:rsidR="00FB173E" w:rsidRPr="00FB173E" w:rsidRDefault="00FB173E" w:rsidP="00FB173E">
      <w:pPr>
        <w:contextualSpacing/>
        <w:rPr>
          <w:rFonts w:eastAsia="Palatino Linotype" w:cs="Palatino Linotype"/>
          <w:sz w:val="20"/>
          <w:szCs w:val="24"/>
          <w:lang w:val="es-MX"/>
        </w:rPr>
      </w:pPr>
    </w:p>
    <w:p w14:paraId="76793E66" w14:textId="77777777" w:rsidR="00FB173E" w:rsidRPr="00FB173E" w:rsidRDefault="00FB173E" w:rsidP="00FB173E">
      <w:pPr>
        <w:pBdr>
          <w:top w:val="nil"/>
          <w:left w:val="nil"/>
          <w:bottom w:val="nil"/>
          <w:right w:val="nil"/>
          <w:between w:val="nil"/>
        </w:pBdr>
        <w:rPr>
          <w:rFonts w:eastAsia="Palatino Linotype" w:cs="Palatino Linotype"/>
          <w:color w:val="000000"/>
          <w:szCs w:val="24"/>
        </w:rPr>
      </w:pPr>
      <w:r w:rsidRPr="00FB173E">
        <w:rPr>
          <w:rFonts w:eastAsia="Palatino Linotype" w:cs="Palatino Linotype"/>
          <w:color w:val="000000"/>
          <w:szCs w:val="24"/>
          <w:lang w:val="es-MX"/>
        </w:rPr>
        <w:t>En conclusión, se cubrieron los requisitos de procedencia y procedibilidad y conforme a las constancias que obran en el expediente.</w:t>
      </w:r>
    </w:p>
    <w:p w14:paraId="4F70ADC2" w14:textId="77777777" w:rsidR="0031280C" w:rsidRPr="00FB173E" w:rsidRDefault="0031280C" w:rsidP="00A970D5">
      <w:pPr>
        <w:pBdr>
          <w:top w:val="nil"/>
          <w:left w:val="nil"/>
          <w:bottom w:val="nil"/>
          <w:right w:val="nil"/>
          <w:between w:val="nil"/>
        </w:pBdr>
        <w:contextualSpacing/>
        <w:rPr>
          <w:rFonts w:eastAsia="Palatino Linotype" w:cs="Palatino Linotype"/>
          <w:color w:val="000000"/>
          <w:sz w:val="20"/>
          <w:szCs w:val="24"/>
        </w:rPr>
      </w:pPr>
    </w:p>
    <w:p w14:paraId="6D04F852" w14:textId="1A7A501A" w:rsidR="00A970D5" w:rsidRPr="007657CF" w:rsidRDefault="00FB173E" w:rsidP="00275BE9">
      <w:pPr>
        <w:pStyle w:val="Ttulo2"/>
        <w:rPr>
          <w:rFonts w:eastAsia="Palatino Linotype"/>
        </w:rPr>
      </w:pPr>
      <w:r>
        <w:rPr>
          <w:rFonts w:eastAsia="Palatino Linotype"/>
        </w:rPr>
        <w:t>CUARTO</w:t>
      </w:r>
      <w:r w:rsidR="00A970D5" w:rsidRPr="007657CF">
        <w:rPr>
          <w:rFonts w:eastAsia="Palatino Linotype"/>
        </w:rPr>
        <w:t>. De las causas de improcedencia.</w:t>
      </w:r>
    </w:p>
    <w:p w14:paraId="72B75EC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7657CF">
        <w:rPr>
          <w:rFonts w:eastAsia="Palatino Linotype" w:cs="Palatino Linotype"/>
          <w:color w:val="000000"/>
          <w:szCs w:val="24"/>
          <w:vertAlign w:val="superscript"/>
        </w:rPr>
        <w:footnoteReference w:id="2"/>
      </w:r>
      <w:r w:rsidRPr="007657CF">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DC69ACD" w14:textId="2D1140B8" w:rsidR="00A970D5" w:rsidRPr="007657CF" w:rsidRDefault="00FB173E" w:rsidP="00275BE9">
      <w:pPr>
        <w:pStyle w:val="Ttulo2"/>
        <w:rPr>
          <w:rFonts w:eastAsia="Palatino Linotype"/>
        </w:rPr>
      </w:pPr>
      <w:r>
        <w:rPr>
          <w:rFonts w:eastAsia="Palatino Linotype"/>
        </w:rPr>
        <w:t>QUIN</w:t>
      </w:r>
      <w:r w:rsidR="00A970D5" w:rsidRPr="007657CF">
        <w:rPr>
          <w:rFonts w:eastAsia="Palatino Linotype"/>
        </w:rPr>
        <w:t>TO. Estudio y resolución del asunto.</w:t>
      </w:r>
    </w:p>
    <w:p w14:paraId="172D5B7B"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7324835C" w14:textId="31197FCC" w:rsidR="00BD06E4" w:rsidRDefault="00A970D5" w:rsidP="00A30758">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tanto</w:t>
      </w:r>
      <w:r w:rsidR="007F3F9F" w:rsidRPr="007657CF">
        <w:rPr>
          <w:rFonts w:eastAsia="Palatino Linotype" w:cs="Palatino Linotype"/>
          <w:color w:val="000000"/>
          <w:szCs w:val="24"/>
        </w:rPr>
        <w:t xml:space="preserve">, es conveniente recordar que </w:t>
      </w:r>
      <w:r w:rsidR="008E3F7D">
        <w:rPr>
          <w:rFonts w:eastAsia="Palatino Linotype" w:cs="Palatino Linotype"/>
          <w:color w:val="000000"/>
          <w:szCs w:val="24"/>
        </w:rPr>
        <w:t>el</w:t>
      </w:r>
      <w:r w:rsidRPr="007657CF">
        <w:rPr>
          <w:rFonts w:eastAsia="Palatino Linotype" w:cs="Palatino Linotype"/>
          <w:color w:val="000000"/>
          <w:szCs w:val="24"/>
        </w:rPr>
        <w:t xml:space="preserve"> hoy Recurrente </w:t>
      </w:r>
      <w:r w:rsidR="00AE3BE0" w:rsidRPr="007657CF">
        <w:rPr>
          <w:rFonts w:eastAsia="Palatino Linotype" w:cs="Palatino Linotype"/>
          <w:color w:val="000000"/>
          <w:szCs w:val="24"/>
        </w:rPr>
        <w:t>requirió</w:t>
      </w:r>
      <w:r w:rsidR="00CF6592" w:rsidRPr="007657CF">
        <w:rPr>
          <w:rFonts w:eastAsia="Palatino Linotype" w:cs="Palatino Linotype"/>
          <w:color w:val="000000"/>
          <w:szCs w:val="24"/>
        </w:rPr>
        <w:t xml:space="preserve"> </w:t>
      </w:r>
      <w:r w:rsidR="00BD06E4">
        <w:rPr>
          <w:rFonts w:eastAsia="Palatino Linotype" w:cs="Palatino Linotype"/>
          <w:color w:val="000000"/>
          <w:szCs w:val="24"/>
        </w:rPr>
        <w:t xml:space="preserve">que </w:t>
      </w:r>
      <w:r w:rsidR="00A30758">
        <w:rPr>
          <w:rFonts w:eastAsia="Palatino Linotype" w:cs="Palatino Linotype"/>
          <w:color w:val="000000"/>
          <w:szCs w:val="24"/>
        </w:rPr>
        <w:t xml:space="preserve">se le </w:t>
      </w:r>
      <w:r w:rsidR="006965D3">
        <w:rPr>
          <w:rFonts w:eastAsia="Palatino Linotype" w:cs="Palatino Linotype"/>
          <w:color w:val="000000"/>
          <w:szCs w:val="24"/>
        </w:rPr>
        <w:t xml:space="preserve">entregara información de todas las obras realizadas y sus expedientes, que contengan los estudios técnicos, estudios técnicos de factibilidad, licitaciones públicas o invitaciones restringidas, </w:t>
      </w:r>
      <w:r w:rsidR="002F078B">
        <w:rPr>
          <w:rFonts w:eastAsia="Palatino Linotype" w:cs="Palatino Linotype"/>
          <w:color w:val="000000"/>
          <w:szCs w:val="24"/>
        </w:rPr>
        <w:t>los nombres de los servidores públicos que intervinieron en esos procedimientos, fotografías de los expedientes técnicos, dictámenes de factibilidad y el expediente que acredite la realización; la contratación y los beneficios de esas obras, proyectos de las Asociaciones Público Privadas (APP)</w:t>
      </w:r>
      <w:r w:rsidR="00912146">
        <w:rPr>
          <w:rFonts w:eastAsia="Palatino Linotype" w:cs="Palatino Linotype"/>
          <w:color w:val="000000"/>
          <w:szCs w:val="24"/>
        </w:rPr>
        <w:t xml:space="preserve"> con los diferentes fondos de recursos económicos, el presupuesto asignado por cualquier ramo, fuente por el año autorizado y ejercido, así como conocer el nombre, cargo y medios de contacto del </w:t>
      </w:r>
      <w:r w:rsidR="00912146">
        <w:rPr>
          <w:rFonts w:eastAsia="Palatino Linotype" w:cs="Palatino Linotype"/>
          <w:color w:val="000000"/>
          <w:szCs w:val="24"/>
        </w:rPr>
        <w:lastRenderedPageBreak/>
        <w:t xml:space="preserve">responsable de ejercer, contratar y ejecutar todos los puntos anteriores durante el periodo del primero de enero </w:t>
      </w:r>
      <w:r w:rsidR="00826400">
        <w:rPr>
          <w:rFonts w:eastAsia="Palatino Linotype" w:cs="Palatino Linotype"/>
          <w:color w:val="000000"/>
          <w:szCs w:val="24"/>
        </w:rPr>
        <w:t>de dos mil diecisiete al doce de agosto de dos mil veintidós.</w:t>
      </w:r>
    </w:p>
    <w:p w14:paraId="719B78C3" w14:textId="77777777" w:rsidR="008E3F7D" w:rsidRDefault="008E3F7D" w:rsidP="00A30758">
      <w:pPr>
        <w:pBdr>
          <w:top w:val="nil"/>
          <w:left w:val="nil"/>
          <w:bottom w:val="nil"/>
          <w:right w:val="nil"/>
          <w:between w:val="nil"/>
        </w:pBdr>
        <w:contextualSpacing/>
        <w:rPr>
          <w:rFonts w:eastAsia="Palatino Linotype" w:cs="Palatino Linotype"/>
          <w:color w:val="000000"/>
          <w:szCs w:val="24"/>
        </w:rPr>
      </w:pPr>
    </w:p>
    <w:p w14:paraId="7A47D14B" w14:textId="77777777" w:rsidR="00826400" w:rsidRDefault="008E3F7D" w:rsidP="00A30758">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A dicha solicitud, el Sujeto Obligado respondió mediante la entrega de</w:t>
      </w:r>
      <w:r w:rsidR="00826400">
        <w:rPr>
          <w:rFonts w:eastAsia="Palatino Linotype" w:cs="Palatino Linotype"/>
          <w:color w:val="000000"/>
          <w:szCs w:val="24"/>
        </w:rPr>
        <w:t xml:space="preserve"> </w:t>
      </w:r>
      <w:r>
        <w:rPr>
          <w:rFonts w:eastAsia="Palatino Linotype" w:cs="Palatino Linotype"/>
          <w:color w:val="000000"/>
          <w:szCs w:val="24"/>
        </w:rPr>
        <w:t>l</w:t>
      </w:r>
      <w:r w:rsidR="00826400">
        <w:rPr>
          <w:rFonts w:eastAsia="Palatino Linotype" w:cs="Palatino Linotype"/>
          <w:color w:val="000000"/>
          <w:szCs w:val="24"/>
        </w:rPr>
        <w:t>os siguientes documentos:</w:t>
      </w:r>
    </w:p>
    <w:p w14:paraId="7FE16F98" w14:textId="77777777" w:rsidR="00826400" w:rsidRDefault="00826400" w:rsidP="00A30758">
      <w:pPr>
        <w:pBdr>
          <w:top w:val="nil"/>
          <w:left w:val="nil"/>
          <w:bottom w:val="nil"/>
          <w:right w:val="nil"/>
          <w:between w:val="nil"/>
        </w:pBdr>
        <w:contextualSpacing/>
        <w:rPr>
          <w:rFonts w:eastAsia="Palatino Linotype" w:cs="Palatino Linotype"/>
          <w:color w:val="000000"/>
          <w:szCs w:val="24"/>
        </w:rPr>
      </w:pPr>
    </w:p>
    <w:p w14:paraId="552324DA" w14:textId="762B2016" w:rsidR="00826400" w:rsidRPr="00826400" w:rsidRDefault="00826400" w:rsidP="00826400">
      <w:pPr>
        <w:pStyle w:val="Prrafodelista"/>
        <w:numPr>
          <w:ilvl w:val="0"/>
          <w:numId w:val="20"/>
        </w:numPr>
        <w:pBdr>
          <w:top w:val="nil"/>
          <w:left w:val="nil"/>
          <w:bottom w:val="nil"/>
          <w:right w:val="nil"/>
          <w:between w:val="nil"/>
        </w:pBdr>
        <w:contextualSpacing/>
        <w:rPr>
          <w:bCs/>
          <w:lang w:val="es-MX"/>
        </w:rPr>
      </w:pPr>
      <w:r w:rsidRPr="00826400">
        <w:rPr>
          <w:b/>
          <w:bCs/>
          <w:lang w:val="es-MX"/>
        </w:rPr>
        <w:t>Respuesta UT Solicitud 00420 (final).pdf</w:t>
      </w:r>
      <w:r w:rsidRPr="00826400">
        <w:rPr>
          <w:bCs/>
          <w:lang w:val="es-MX"/>
        </w:rPr>
        <w:t>.</w:t>
      </w:r>
      <w:r w:rsidR="000714C0">
        <w:rPr>
          <w:bCs/>
          <w:lang w:val="es-MX"/>
        </w:rPr>
        <w:t xml:space="preserve"> Escrito emitido por el titular de la Unidad de Transparencia, con el cual se informó al solicitante respecto de la respuesta emitida por el servidor público habilitado de la Dirección General de Vialidad, que es el área competente para atender el requerimiento de la información.</w:t>
      </w:r>
    </w:p>
    <w:p w14:paraId="5B1000AF" w14:textId="653FB12A" w:rsidR="004C179D" w:rsidRPr="00826400" w:rsidRDefault="00826400" w:rsidP="004C179D">
      <w:pPr>
        <w:pStyle w:val="Prrafodelista"/>
        <w:numPr>
          <w:ilvl w:val="0"/>
          <w:numId w:val="20"/>
        </w:numPr>
        <w:pBdr>
          <w:top w:val="nil"/>
          <w:left w:val="nil"/>
          <w:bottom w:val="nil"/>
          <w:right w:val="nil"/>
          <w:between w:val="nil"/>
        </w:pBdr>
        <w:contextualSpacing/>
        <w:rPr>
          <w:rFonts w:eastAsia="Palatino Linotype" w:cs="Palatino Linotype"/>
          <w:color w:val="000000"/>
        </w:rPr>
      </w:pPr>
      <w:r w:rsidRPr="00826400">
        <w:rPr>
          <w:b/>
          <w:bCs/>
          <w:lang w:val="es-MX"/>
        </w:rPr>
        <w:t>Respuesta DGV Solicitud 00420.pdf</w:t>
      </w:r>
      <w:r w:rsidRPr="00826400">
        <w:rPr>
          <w:bCs/>
          <w:lang w:val="es-MX"/>
        </w:rPr>
        <w:t>.</w:t>
      </w:r>
      <w:r w:rsidR="000714C0">
        <w:rPr>
          <w:bCs/>
          <w:lang w:val="es-MX"/>
        </w:rPr>
        <w:t xml:space="preserve"> Oficio número </w:t>
      </w:r>
      <w:r w:rsidR="00CA3DFF">
        <w:rPr>
          <w:bCs/>
          <w:lang w:val="es-MX"/>
        </w:rPr>
        <w:t>22000001A/1616/2022 suscrito por el Director General de Vialidad mediante el cual se informó que una vez realizada una búsqueda exhaustiva en los archivos de esa Dirección se encontraron un total de ochenta y seis contratos de obra pública,</w:t>
      </w:r>
      <w:r w:rsidR="004C179D">
        <w:rPr>
          <w:bCs/>
          <w:lang w:val="es-MX"/>
        </w:rPr>
        <w:t xml:space="preserve"> lo que da un total de ciento cincuenta y seis mil novecientas nueve fojas, por lo que es necesario acudir a cualquier Centro de Servicios Fiscales y/o Módulos de Recaudación en el Estado de México para obtener el Formato Universal de Pago y realizar el pago </w:t>
      </w:r>
      <w:r w:rsidR="007B4269">
        <w:rPr>
          <w:bCs/>
          <w:lang w:val="es-MX"/>
        </w:rPr>
        <w:t xml:space="preserve">por $313,840.00 (trescientos trece mil ochocientos cuarenta pesos 00/100 M.N.) </w:t>
      </w:r>
      <w:r w:rsidR="004C179D">
        <w:rPr>
          <w:bCs/>
          <w:lang w:val="es-MX"/>
        </w:rPr>
        <w:t>en las instituciones bancarias autorizadas para acceder a la información. Asimismo, respecto de los proyectos APP, después de realizar la búsqueda, no se encontró ningún tipo de información al respecto.</w:t>
      </w:r>
    </w:p>
    <w:p w14:paraId="0FF71298" w14:textId="77777777" w:rsidR="004C179D" w:rsidRDefault="004C179D" w:rsidP="004C179D">
      <w:pPr>
        <w:pBdr>
          <w:top w:val="nil"/>
          <w:left w:val="nil"/>
          <w:bottom w:val="nil"/>
          <w:right w:val="nil"/>
          <w:between w:val="nil"/>
        </w:pBdr>
        <w:contextualSpacing/>
        <w:rPr>
          <w:rFonts w:eastAsia="Palatino Linotype" w:cs="Palatino Linotype"/>
          <w:color w:val="000000"/>
          <w:szCs w:val="24"/>
        </w:rPr>
      </w:pPr>
    </w:p>
    <w:p w14:paraId="6128DFF4" w14:textId="6927FD9D" w:rsidR="00A970D5" w:rsidRPr="007657CF" w:rsidRDefault="007E0B5E"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lastRenderedPageBreak/>
        <w:t>Ante la</w:t>
      </w:r>
      <w:r w:rsidR="00A970D5" w:rsidRPr="007657CF">
        <w:rPr>
          <w:rFonts w:eastAsia="Palatino Linotype" w:cs="Palatino Linotype"/>
          <w:color w:val="000000"/>
          <w:szCs w:val="24"/>
        </w:rPr>
        <w:t xml:space="preserve"> respuesta</w:t>
      </w:r>
      <w:r w:rsidRPr="007657CF">
        <w:rPr>
          <w:rFonts w:eastAsia="Palatino Linotype" w:cs="Palatino Linotype"/>
          <w:color w:val="000000"/>
          <w:szCs w:val="24"/>
        </w:rPr>
        <w:t xml:space="preserve"> emitida</w:t>
      </w:r>
      <w:r w:rsidR="00E41D06" w:rsidRPr="007657CF">
        <w:rPr>
          <w:rFonts w:eastAsia="Palatino Linotype" w:cs="Palatino Linotype"/>
          <w:color w:val="000000"/>
          <w:szCs w:val="24"/>
        </w:rPr>
        <w:t xml:space="preserve"> </w:t>
      </w:r>
      <w:r w:rsidR="00B32535" w:rsidRPr="007657CF">
        <w:rPr>
          <w:rFonts w:eastAsia="Palatino Linotype" w:cs="Palatino Linotype"/>
          <w:color w:val="000000"/>
          <w:szCs w:val="24"/>
        </w:rPr>
        <w:t>por el Sujeto Obligado,</w:t>
      </w:r>
      <w:r w:rsidRPr="007657CF">
        <w:rPr>
          <w:rFonts w:eastAsia="Palatino Linotype" w:cs="Palatino Linotype"/>
          <w:color w:val="000000"/>
          <w:szCs w:val="24"/>
        </w:rPr>
        <w:t xml:space="preserve"> </w:t>
      </w:r>
      <w:r w:rsidR="008E3F7D">
        <w:rPr>
          <w:rFonts w:eastAsia="Palatino Linotype" w:cs="Palatino Linotype"/>
          <w:color w:val="000000"/>
          <w:szCs w:val="24"/>
        </w:rPr>
        <w:t>el</w:t>
      </w:r>
      <w:r w:rsidR="00A970D5" w:rsidRPr="007657CF">
        <w:rPr>
          <w:rFonts w:eastAsia="Palatino Linotype" w:cs="Palatino Linotype"/>
          <w:color w:val="000000"/>
          <w:szCs w:val="24"/>
        </w:rPr>
        <w:t xml:space="preserve"> Recurrente consideró que su derecho a la información pública había sido conculcado, por lo que interpuso el recurso de revisión al rubro citado, señalando como acto impugnado</w:t>
      </w:r>
      <w:r w:rsidR="00647303">
        <w:rPr>
          <w:rFonts w:eastAsia="Palatino Linotype" w:cs="Palatino Linotype"/>
          <w:color w:val="000000"/>
          <w:szCs w:val="24"/>
        </w:rPr>
        <w:t xml:space="preserve"> </w:t>
      </w:r>
      <w:r w:rsidR="007B4269">
        <w:rPr>
          <w:rFonts w:eastAsia="Palatino Linotype" w:cs="Palatino Linotype"/>
          <w:color w:val="000000"/>
          <w:szCs w:val="24"/>
        </w:rPr>
        <w:t>que no se entregó la información y que se solicita un cobro cuando es gratuita; dando como razones o motivos de la inconformidad que se niega la información que debe ser transparente.</w:t>
      </w:r>
    </w:p>
    <w:p w14:paraId="3AC05501" w14:textId="77777777" w:rsidR="003D372B" w:rsidRPr="007F1CA9" w:rsidRDefault="003D372B" w:rsidP="00A970D5">
      <w:pPr>
        <w:pBdr>
          <w:top w:val="nil"/>
          <w:left w:val="nil"/>
          <w:bottom w:val="nil"/>
          <w:right w:val="nil"/>
          <w:between w:val="nil"/>
        </w:pBdr>
        <w:contextualSpacing/>
        <w:rPr>
          <w:rFonts w:eastAsia="Palatino Linotype" w:cs="Palatino Linotype"/>
          <w:color w:val="000000"/>
          <w:szCs w:val="24"/>
        </w:rPr>
      </w:pPr>
    </w:p>
    <w:p w14:paraId="561947C1" w14:textId="71249A91" w:rsidR="00536373" w:rsidRPr="007F1CA9" w:rsidRDefault="004D0780" w:rsidP="00A970D5">
      <w:pPr>
        <w:pBdr>
          <w:top w:val="nil"/>
          <w:left w:val="nil"/>
          <w:bottom w:val="nil"/>
          <w:right w:val="nil"/>
          <w:between w:val="nil"/>
        </w:pBdr>
        <w:contextualSpacing/>
        <w:rPr>
          <w:szCs w:val="24"/>
        </w:rPr>
      </w:pPr>
      <w:r w:rsidRPr="007F1CA9">
        <w:rPr>
          <w:szCs w:val="24"/>
        </w:rPr>
        <w:t>Durante la etapa de instrucción el Sujeto Obligado rindió su Informe Just</w:t>
      </w:r>
      <w:r w:rsidR="007F1CA9" w:rsidRPr="007F1CA9">
        <w:rPr>
          <w:szCs w:val="24"/>
        </w:rPr>
        <w:t>ificado mediante la presentación</w:t>
      </w:r>
      <w:r w:rsidR="007B4269" w:rsidRPr="007F1CA9">
        <w:rPr>
          <w:szCs w:val="24"/>
        </w:rPr>
        <w:t xml:space="preserve"> del siguiente documento</w:t>
      </w:r>
      <w:r w:rsidRPr="007F1CA9">
        <w:rPr>
          <w:szCs w:val="24"/>
        </w:rPr>
        <w:t>:</w:t>
      </w:r>
    </w:p>
    <w:p w14:paraId="37BA3FFE" w14:textId="7F35D3F7" w:rsidR="004D0780" w:rsidRPr="007F1CA9" w:rsidRDefault="004D0780" w:rsidP="00A970D5">
      <w:pPr>
        <w:pBdr>
          <w:top w:val="nil"/>
          <w:left w:val="nil"/>
          <w:bottom w:val="nil"/>
          <w:right w:val="nil"/>
          <w:between w:val="nil"/>
        </w:pBdr>
        <w:contextualSpacing/>
        <w:rPr>
          <w:szCs w:val="24"/>
        </w:rPr>
      </w:pPr>
    </w:p>
    <w:p w14:paraId="226B3749" w14:textId="3D8F5FD7" w:rsidR="004D0780" w:rsidRPr="007F1CA9" w:rsidRDefault="007B4269" w:rsidP="009A21A5">
      <w:pPr>
        <w:pStyle w:val="Prrafodelista"/>
        <w:numPr>
          <w:ilvl w:val="0"/>
          <w:numId w:val="19"/>
        </w:numPr>
        <w:pBdr>
          <w:top w:val="nil"/>
          <w:left w:val="nil"/>
          <w:bottom w:val="nil"/>
          <w:right w:val="nil"/>
          <w:between w:val="nil"/>
        </w:pBdr>
        <w:contextualSpacing/>
        <w:rPr>
          <w:i/>
        </w:rPr>
      </w:pPr>
      <w:r w:rsidRPr="007F1CA9">
        <w:rPr>
          <w:rFonts w:eastAsia="Palatino Linotype" w:cs="Palatino Linotype"/>
          <w:b/>
          <w:color w:val="000000"/>
        </w:rPr>
        <w:t>Informe Justificado RR 14190</w:t>
      </w:r>
      <w:r w:rsidR="009A21A5" w:rsidRPr="007F1CA9">
        <w:rPr>
          <w:rFonts w:eastAsia="Palatino Linotype" w:cs="Palatino Linotype"/>
          <w:b/>
          <w:color w:val="000000"/>
        </w:rPr>
        <w:t>.pdf</w:t>
      </w:r>
      <w:r w:rsidR="004D0780" w:rsidRPr="007F1CA9">
        <w:t xml:space="preserve">. </w:t>
      </w:r>
      <w:r w:rsidRPr="007F1CA9">
        <w:t>Oficio número CCT/UT/0416/2022 suscrito por el Titular de la Unidad de Transparencia, con el cual se rindió el Informe Justificado manifestando que, contrario a lo señalado por el Recurrente, en ningún momento se negó el derecho de acceso a la información, ya que se hizo del conocimiento del particular la documentación que obra en los archivos de la unidad administrativa competente así como la modalidad en la que se encuentra y en la que se puede acceder a la misma. Asimismo, se informó que la información que se pondría a disposición de manera electrónica se encuentra resguardad</w:t>
      </w:r>
      <w:r w:rsidR="007F1CA9" w:rsidRPr="007F1CA9">
        <w:t>a</w:t>
      </w:r>
      <w:r w:rsidRPr="007F1CA9">
        <w:t xml:space="preserve"> de manera física en aproximadamente trescientos tomos (por lo que se insertaron imágenes de los estantes con la información)</w:t>
      </w:r>
      <w:r w:rsidR="007F1CA9" w:rsidRPr="007F1CA9">
        <w:t>. Por último, se expusieron argumentos respecto de la viabilidad del cobro por la entrega de la informaci</w:t>
      </w:r>
      <w:r w:rsidR="007F1CA9">
        <w:t xml:space="preserve">ón en copias simples, manifestando que </w:t>
      </w:r>
      <w:r w:rsidR="007F1CA9" w:rsidRPr="007F1CA9">
        <w:rPr>
          <w:i/>
        </w:rPr>
        <w:t>“… si bien es cierto el acceso a la información es gratuito; también lo es que la reproducción del documento al que se está accediendo tiene un costo, ya sea por reproducción en medio físico, o bien, electrónico y resulta necesario que exista un medio de recuperación de tales gastos…”</w:t>
      </w:r>
      <w:r w:rsidR="007F1CA9">
        <w:t xml:space="preserve"> (sic).</w:t>
      </w:r>
    </w:p>
    <w:p w14:paraId="6A49C4AA" w14:textId="3E1BECDC" w:rsidR="004D0780" w:rsidRPr="007F1CA9" w:rsidRDefault="004D0780" w:rsidP="00A970D5">
      <w:pPr>
        <w:pBdr>
          <w:top w:val="nil"/>
          <w:left w:val="nil"/>
          <w:bottom w:val="nil"/>
          <w:right w:val="nil"/>
          <w:between w:val="nil"/>
        </w:pBdr>
        <w:contextualSpacing/>
        <w:rPr>
          <w:szCs w:val="24"/>
        </w:rPr>
      </w:pPr>
    </w:p>
    <w:p w14:paraId="4F653A38" w14:textId="1F56B1B1" w:rsidR="004D0780" w:rsidRDefault="009A21A5" w:rsidP="00A970D5">
      <w:pPr>
        <w:pBdr>
          <w:top w:val="nil"/>
          <w:left w:val="nil"/>
          <w:bottom w:val="nil"/>
          <w:right w:val="nil"/>
          <w:between w:val="nil"/>
        </w:pBdr>
        <w:contextualSpacing/>
      </w:pPr>
      <w:r>
        <w:t>Por su parte, el</w:t>
      </w:r>
      <w:r w:rsidR="0020175F">
        <w:t xml:space="preserve"> Recurrente no realizó manifestaciones, vertió alegatos ni presentó pruebas que a se derecho convinieran; del mismo modo, no emitió pronunciamiento alguno respecto de documento que fue puesto a la vista.</w:t>
      </w:r>
    </w:p>
    <w:p w14:paraId="6F6342BB" w14:textId="77777777" w:rsidR="004D0780" w:rsidRPr="007657CF" w:rsidRDefault="004D0780" w:rsidP="00A970D5">
      <w:pPr>
        <w:pBdr>
          <w:top w:val="nil"/>
          <w:left w:val="nil"/>
          <w:bottom w:val="nil"/>
          <w:right w:val="nil"/>
          <w:between w:val="nil"/>
        </w:pBdr>
        <w:contextualSpacing/>
      </w:pPr>
    </w:p>
    <w:p w14:paraId="64B9BA8A" w14:textId="20628180"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7657CF">
        <w:rPr>
          <w:rFonts w:eastAsia="Palatino Linotype" w:cs="Palatino Linotype"/>
          <w:color w:val="000000"/>
          <w:szCs w:val="24"/>
        </w:rPr>
        <w:t xml:space="preserve">l </w:t>
      </w:r>
      <w:r w:rsidRPr="007657CF">
        <w:rPr>
          <w:rFonts w:eastAsia="Palatino Linotype" w:cs="Palatino Linotype"/>
          <w:color w:val="000000"/>
          <w:szCs w:val="24"/>
        </w:rPr>
        <w:t xml:space="preserve">particular. </w:t>
      </w:r>
    </w:p>
    <w:p w14:paraId="443631F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7657CF" w:rsidRDefault="00A970D5" w:rsidP="00800777">
      <w:pPr>
        <w:pStyle w:val="Fundamentos"/>
      </w:pPr>
      <w:r w:rsidRPr="007657CF">
        <w:rPr>
          <w:b/>
        </w:rPr>
        <w:t>Artículo 6o.</w:t>
      </w:r>
      <w:r w:rsidRPr="007657CF">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657CF">
        <w:rPr>
          <w:b/>
        </w:rPr>
        <w:t>El derecho a la información será garantizado por el Estado.</w:t>
      </w:r>
      <w:r w:rsidRPr="007657CF">
        <w:t xml:space="preserve"> </w:t>
      </w:r>
    </w:p>
    <w:p w14:paraId="71A2C801" w14:textId="77777777" w:rsidR="00A970D5" w:rsidRPr="007657CF" w:rsidRDefault="00A970D5" w:rsidP="00800777">
      <w:pPr>
        <w:pStyle w:val="Fundamentos"/>
      </w:pPr>
    </w:p>
    <w:p w14:paraId="0CDFC85A" w14:textId="77777777" w:rsidR="00A970D5" w:rsidRPr="007657CF" w:rsidRDefault="00A970D5" w:rsidP="00800777">
      <w:pPr>
        <w:pStyle w:val="Fundamentos"/>
      </w:pPr>
      <w:r w:rsidRPr="007657CF">
        <w:t>Toda persona tiene derecho al libre acceso a información plural y oportuna, así como a buscar, recibir y difundir información e ideas de toda índole por cualquier medio de expresión.</w:t>
      </w:r>
    </w:p>
    <w:p w14:paraId="0015CD16" w14:textId="77777777" w:rsidR="00A970D5" w:rsidRPr="007657CF" w:rsidRDefault="00A970D5" w:rsidP="00800777">
      <w:pPr>
        <w:pStyle w:val="Fundamentos"/>
      </w:pPr>
    </w:p>
    <w:p w14:paraId="5F6974CB" w14:textId="77777777" w:rsidR="00A970D5" w:rsidRPr="007657CF" w:rsidRDefault="00A970D5" w:rsidP="00800777">
      <w:pPr>
        <w:pStyle w:val="Fundamentos"/>
      </w:pPr>
      <w:r w:rsidRPr="007657CF">
        <w:t>Para efectos de lo dispuesto en el presente artículo se observará lo siguiente:</w:t>
      </w:r>
    </w:p>
    <w:p w14:paraId="6BB28B9A" w14:textId="77777777" w:rsidR="00A970D5" w:rsidRPr="007657CF" w:rsidRDefault="00A970D5" w:rsidP="00800777">
      <w:pPr>
        <w:pStyle w:val="Fundamentos"/>
      </w:pPr>
    </w:p>
    <w:p w14:paraId="3BA28416" w14:textId="77777777" w:rsidR="00A970D5" w:rsidRPr="007657CF" w:rsidRDefault="00A970D5" w:rsidP="00800777">
      <w:pPr>
        <w:pStyle w:val="Fundamentos"/>
      </w:pPr>
      <w:r w:rsidRPr="007657CF">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7657CF" w:rsidRDefault="00A970D5" w:rsidP="00800777">
      <w:pPr>
        <w:pStyle w:val="Fundamentos"/>
      </w:pPr>
    </w:p>
    <w:p w14:paraId="2133BF6E" w14:textId="77777777" w:rsidR="00A970D5" w:rsidRPr="007657CF" w:rsidRDefault="00A970D5" w:rsidP="00800777">
      <w:pPr>
        <w:pStyle w:val="Fundamentos"/>
      </w:pPr>
      <w:r w:rsidRPr="007657CF">
        <w:rPr>
          <w:b/>
        </w:rPr>
        <w:t>I. Toda la información en posesión de</w:t>
      </w:r>
      <w:r w:rsidRPr="007657CF">
        <w:t xml:space="preserve"> </w:t>
      </w:r>
      <w:r w:rsidRPr="007657CF">
        <w:rPr>
          <w:b/>
        </w:rPr>
        <w:t>cualquier autoridad</w:t>
      </w:r>
      <w:r w:rsidRPr="007657CF">
        <w:t xml:space="preserve">, entidad, órgano y organismo de los Poderes Ejecutivo, Legislativo y Judicial, órganos autónomos, partidos políticos, fideicomisos y fondos públicos, así como de cualquier persona física, moral o sindicato que </w:t>
      </w:r>
      <w:r w:rsidRPr="007657CF">
        <w:lastRenderedPageBreak/>
        <w:t xml:space="preserve">reciba y ejerza recursos públicos o realice actos de autoridad </w:t>
      </w:r>
      <w:r w:rsidRPr="007657CF">
        <w:rPr>
          <w:b/>
        </w:rPr>
        <w:t>en el ámbito federal, estatal y municipal, es pública</w:t>
      </w:r>
      <w:r w:rsidRPr="007657CF">
        <w:t xml:space="preserve"> y sólo podrá ser reservada temporalmente por razones de interés público y seguridad nacional, en los términos que fijen las leyes. En la interpretación de este derecho deberá prevalecer el principio de máxima publicidad. </w:t>
      </w:r>
      <w:r w:rsidRPr="007657CF">
        <w:rPr>
          <w:b/>
        </w:rPr>
        <w:t>Los sujetos obligados deberán documentar todo acto que derive del ejercicio de sus facultades, competencias o funciones</w:t>
      </w:r>
      <w:r w:rsidRPr="007657CF">
        <w:t>, la ley determinará los supuestos específicos bajo los cuales procederá la declaración de inexistencia de la información.</w:t>
      </w:r>
    </w:p>
    <w:p w14:paraId="5943A65E" w14:textId="77777777" w:rsidR="00A970D5" w:rsidRPr="007657CF" w:rsidRDefault="00A970D5" w:rsidP="00800777">
      <w:pPr>
        <w:pStyle w:val="Fundamentos"/>
      </w:pPr>
      <w:r w:rsidRPr="007657CF">
        <w:t>II. La información que se refiere a la vida privada y los datos personales será protegida en los términos y con las excepciones que fijen las leyes.</w:t>
      </w:r>
    </w:p>
    <w:p w14:paraId="135241F6"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55B93DBA" w14:textId="77777777" w:rsidR="00A970D5" w:rsidRPr="007657CF" w:rsidRDefault="00A970D5" w:rsidP="00800777">
      <w:pPr>
        <w:pStyle w:val="Fundamentos"/>
      </w:pPr>
      <w:r w:rsidRPr="007657CF">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7657CF" w:rsidRDefault="00A970D5" w:rsidP="00800777">
      <w:pPr>
        <w:pStyle w:val="Fundamentos"/>
      </w:pPr>
      <w:r w:rsidRPr="007657CF">
        <w:rPr>
          <w:b/>
        </w:rPr>
        <w:t>V. Los sujetos obligados deberán preservar sus documentos en archivos administrativos actualizados y publicarán, a través de los medios electrónicos disponibles</w:t>
      </w:r>
      <w:r w:rsidRPr="007657CF">
        <w:t xml:space="preserve">, </w:t>
      </w:r>
      <w:r w:rsidRPr="007657CF">
        <w:rPr>
          <w:b/>
        </w:rPr>
        <w:t xml:space="preserve">la información completa y actualizada sobre el ejercicio de los recursos públicos </w:t>
      </w:r>
      <w:r w:rsidRPr="007657CF">
        <w:t>y los indicadores que permitan rendir cuenta del cumplimiento de sus objetivos y de los resultados obtenidos.</w:t>
      </w:r>
    </w:p>
    <w:p w14:paraId="1989B44A" w14:textId="77777777" w:rsidR="00A970D5" w:rsidRPr="007657CF" w:rsidRDefault="00A970D5" w:rsidP="00800777">
      <w:pPr>
        <w:pStyle w:val="Fundamentos"/>
      </w:pPr>
      <w:r w:rsidRPr="007657CF">
        <w:t>VI. Las leyes determinarán la manera en que los sujetos obligados deberán hacer pública la información relativa a los recursos públicos que entreguen a personas físicas o morales.</w:t>
      </w:r>
    </w:p>
    <w:p w14:paraId="52D64BCE" w14:textId="77777777" w:rsidR="00A970D5" w:rsidRPr="007657CF" w:rsidRDefault="00A970D5" w:rsidP="00800777">
      <w:pPr>
        <w:pStyle w:val="Fundamentos"/>
      </w:pPr>
      <w:r w:rsidRPr="007657CF">
        <w:t>VII. La inobservancia a las disposiciones en materia de acceso a la información pública será sancionada en los términos que dispongan las leyes.</w:t>
      </w:r>
    </w:p>
    <w:p w14:paraId="0226FE46" w14:textId="77777777" w:rsidR="00A970D5" w:rsidRPr="007657CF" w:rsidRDefault="00A970D5" w:rsidP="00800777">
      <w:pPr>
        <w:pStyle w:val="Fundamentos"/>
      </w:pPr>
      <w:r w:rsidRPr="007657CF">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7657CF" w:rsidRDefault="00A970D5" w:rsidP="00800777">
      <w:pPr>
        <w:pStyle w:val="Fundamentos"/>
      </w:pPr>
      <w:r w:rsidRPr="007657CF">
        <w:t>…</w:t>
      </w:r>
    </w:p>
    <w:p w14:paraId="5E8F2316" w14:textId="77777777" w:rsidR="00A970D5" w:rsidRPr="007657CF" w:rsidRDefault="00A970D5" w:rsidP="00800777">
      <w:pPr>
        <w:pStyle w:val="Fundamentos"/>
      </w:pPr>
      <w:r w:rsidRPr="007657CF">
        <w:t>La ley establecerá aquella información que se considere reservada o confidencial.</w:t>
      </w:r>
    </w:p>
    <w:p w14:paraId="3441E2D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7657CF" w:rsidRDefault="00A970D5" w:rsidP="00800777">
      <w:pPr>
        <w:pStyle w:val="Fundamentos"/>
      </w:pPr>
      <w:r w:rsidRPr="007657CF">
        <w:rPr>
          <w:b/>
          <w:bCs/>
        </w:rPr>
        <w:t>Artículo 5.</w:t>
      </w:r>
      <w:r w:rsidRPr="007657CF">
        <w:t xml:space="preserve"> </w:t>
      </w:r>
      <w:r w:rsidR="0047369A" w:rsidRPr="007657CF">
        <w:t>(</w:t>
      </w:r>
      <w:r w:rsidRPr="007657CF">
        <w:t>…</w:t>
      </w:r>
      <w:r w:rsidR="0047369A" w:rsidRPr="007657CF">
        <w:t>)</w:t>
      </w:r>
      <w:r w:rsidRPr="007657CF">
        <w:t xml:space="preserve"> </w:t>
      </w:r>
    </w:p>
    <w:p w14:paraId="5956991C" w14:textId="77777777" w:rsidR="00A970D5" w:rsidRPr="007657CF" w:rsidRDefault="00A970D5" w:rsidP="00800777">
      <w:pPr>
        <w:pStyle w:val="Fundamentos"/>
      </w:pPr>
      <w:r w:rsidRPr="007657CF">
        <w:lastRenderedPageBreak/>
        <w:t xml:space="preserve">El derecho a la información será garantizado por el Estado. La ley establecerá las previsiones que permitan asegurar la protección, el respeto y la difusión de este derecho. </w:t>
      </w:r>
    </w:p>
    <w:p w14:paraId="6A3CBAB6" w14:textId="77777777" w:rsidR="00A970D5" w:rsidRPr="007657CF" w:rsidRDefault="00A970D5" w:rsidP="00800777">
      <w:pPr>
        <w:pStyle w:val="Fundamentos"/>
      </w:pPr>
    </w:p>
    <w:p w14:paraId="36D3B567" w14:textId="77777777" w:rsidR="00A970D5" w:rsidRPr="007657CF" w:rsidRDefault="00A970D5" w:rsidP="00800777">
      <w:pPr>
        <w:pStyle w:val="Fundamentos"/>
      </w:pPr>
      <w:r w:rsidRPr="007657CF">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7657CF" w:rsidRDefault="00A970D5" w:rsidP="00800777">
      <w:pPr>
        <w:pStyle w:val="Fundamentos"/>
      </w:pPr>
    </w:p>
    <w:p w14:paraId="0BDF2E36" w14:textId="77777777" w:rsidR="00A970D5" w:rsidRPr="007657CF" w:rsidRDefault="00A970D5" w:rsidP="00800777">
      <w:pPr>
        <w:pStyle w:val="Fundamentos"/>
      </w:pPr>
      <w:r w:rsidRPr="007657CF">
        <w:t>Este derecho se regirá por los principios y bases siguientes:</w:t>
      </w:r>
    </w:p>
    <w:p w14:paraId="0BFC86CA" w14:textId="77777777" w:rsidR="00A970D5" w:rsidRPr="007657CF" w:rsidRDefault="00A970D5" w:rsidP="00800777">
      <w:pPr>
        <w:pStyle w:val="Fundamentos"/>
      </w:pPr>
    </w:p>
    <w:p w14:paraId="71CBBD8F" w14:textId="77777777" w:rsidR="00A970D5" w:rsidRPr="007657CF" w:rsidRDefault="00A970D5" w:rsidP="00800777">
      <w:pPr>
        <w:pStyle w:val="Fundamentos"/>
      </w:pPr>
      <w:r w:rsidRPr="007657CF">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7657CF" w:rsidRDefault="00A970D5" w:rsidP="00800777">
      <w:pPr>
        <w:pStyle w:val="Fundamentos"/>
      </w:pPr>
      <w:r w:rsidRPr="007657CF">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682D2B34" w14:textId="77777777" w:rsidR="00A970D5" w:rsidRPr="007657CF" w:rsidRDefault="00A970D5" w:rsidP="00800777">
      <w:pPr>
        <w:pStyle w:val="Fundamentos"/>
      </w:pPr>
      <w:r w:rsidRPr="007657CF">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7657CF" w:rsidRDefault="00A970D5" w:rsidP="00800777">
      <w:pPr>
        <w:pStyle w:val="Fundamentos"/>
      </w:pPr>
      <w:r w:rsidRPr="007657CF">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7657CF" w:rsidRDefault="00A970D5" w:rsidP="00800777">
      <w:pPr>
        <w:pStyle w:val="Fundamentos"/>
      </w:pPr>
      <w:r w:rsidRPr="007657CF">
        <w:t xml:space="preserve">VI. Los sujetos obligados deberán preservar sus documentos en archivos administrativos actualizados y publicarán, a través de los medios electrónicos disponibles, la información </w:t>
      </w:r>
      <w:r w:rsidRPr="007657CF">
        <w:lastRenderedPageBreak/>
        <w:t>completa y actualizada sobre el ejercicio de los recursos públicos y los indicadores que permitan rendir cuenta del cumplimiento de sus objetivos y los resultados obtenidos.</w:t>
      </w:r>
    </w:p>
    <w:p w14:paraId="74C559E6" w14:textId="77777777" w:rsidR="00A970D5" w:rsidRPr="007657CF" w:rsidRDefault="00A970D5" w:rsidP="00800777">
      <w:pPr>
        <w:pStyle w:val="Fundamentos"/>
      </w:pPr>
      <w:r w:rsidRPr="007657CF">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EAED8AE" w14:textId="1083A060" w:rsidR="00C82268" w:rsidRPr="007657CF" w:rsidRDefault="00C82268" w:rsidP="00C82268">
      <w:pPr>
        <w:rPr>
          <w:rFonts w:eastAsia="Palatino Linotype" w:cs="Palatino Linotype"/>
          <w:szCs w:val="24"/>
        </w:rPr>
      </w:pPr>
      <w:r w:rsidRPr="007657CF">
        <w:rPr>
          <w:rFonts w:eastAsia="Palatino Linotype" w:cs="Palatino Linotype"/>
          <w:szCs w:val="24"/>
        </w:rPr>
        <w:t>En ese orden de ideas, la Ley de Transparencia y Acceso a la Información Pública del Estado de México y Municipios, prevé en su artículo 23, fracción I, lo siguiente:</w:t>
      </w:r>
    </w:p>
    <w:p w14:paraId="34BB49C7" w14:textId="77777777" w:rsidR="00C82268" w:rsidRPr="007657CF" w:rsidRDefault="00C82268" w:rsidP="00C82268">
      <w:pPr>
        <w:rPr>
          <w:rFonts w:eastAsia="Palatino Linotype" w:cs="Palatino Linotype"/>
          <w:szCs w:val="24"/>
        </w:rPr>
      </w:pPr>
    </w:p>
    <w:p w14:paraId="100A2479" w14:textId="77777777" w:rsidR="00C82268" w:rsidRPr="007657CF" w:rsidRDefault="00C82268" w:rsidP="00800777">
      <w:pPr>
        <w:pStyle w:val="Fundamentos"/>
      </w:pPr>
      <w:r w:rsidRPr="007657CF">
        <w:rPr>
          <w:b/>
        </w:rPr>
        <w:t>Artículo 23.</w:t>
      </w:r>
      <w:r w:rsidRPr="007657CF">
        <w:t xml:space="preserve"> Son sujetos obligados a transparentar y permitir el acceso a su información y proteger los datos personales que obren en su poder:</w:t>
      </w:r>
    </w:p>
    <w:p w14:paraId="7025ECE0" w14:textId="1BCE1EB0" w:rsidR="00C82268" w:rsidRPr="007657CF" w:rsidRDefault="00C82268" w:rsidP="00800777">
      <w:pPr>
        <w:pStyle w:val="Fundamentos"/>
      </w:pPr>
    </w:p>
    <w:p w14:paraId="79FD530B" w14:textId="11293C4D" w:rsidR="00C82268" w:rsidRPr="007657CF" w:rsidRDefault="00C82268" w:rsidP="00800777">
      <w:pPr>
        <w:pStyle w:val="Fundamentos"/>
      </w:pPr>
      <w:r w:rsidRPr="007657CF">
        <w:rPr>
          <w:b/>
          <w:bCs/>
        </w:rPr>
        <w:t>I.</w:t>
      </w:r>
      <w:r w:rsidRPr="007657CF">
        <w:t xml:space="preserve"> </w:t>
      </w:r>
      <w:r w:rsidR="002406C3">
        <w:t>El</w:t>
      </w:r>
      <w:r w:rsidR="001530E5" w:rsidRPr="007657CF">
        <w:t xml:space="preserve"> </w:t>
      </w:r>
      <w:r w:rsidR="002406C3" w:rsidRPr="002406C3">
        <w:t>Poder Ejecutivo del Estado de México, las dependencias, organismos auxiliares, órganos, entidades, fideicomisos y fondos públicos, así como la Procuraduría General de Justicia</w:t>
      </w:r>
      <w:r w:rsidR="001530E5" w:rsidRPr="007657CF">
        <w:t>;</w:t>
      </w:r>
    </w:p>
    <w:p w14:paraId="0667CF00" w14:textId="77777777" w:rsidR="00C82268" w:rsidRPr="007657CF" w:rsidRDefault="00C82268" w:rsidP="00800777">
      <w:pPr>
        <w:pStyle w:val="Fundamentos"/>
      </w:pPr>
      <w:r w:rsidRPr="007657CF">
        <w:t>(…)</w:t>
      </w:r>
    </w:p>
    <w:p w14:paraId="458B21C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9B6DDE" w14:textId="41B8A2B4"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Es así </w:t>
      </w:r>
      <w:r w:rsidR="003C14FB" w:rsidRPr="007657CF">
        <w:rPr>
          <w:rFonts w:eastAsia="Palatino Linotype" w:cs="Palatino Linotype"/>
          <w:color w:val="000000"/>
          <w:szCs w:val="24"/>
        </w:rPr>
        <w:t>como</w:t>
      </w:r>
      <w:r w:rsidRPr="007657CF">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579EA54" w14:textId="5AB1DB6B" w:rsidR="00891398" w:rsidRPr="00891398" w:rsidRDefault="00A970D5" w:rsidP="00891398">
      <w:pPr>
        <w:rPr>
          <w:bCs/>
          <w:lang w:val="es-MX"/>
        </w:rPr>
      </w:pPr>
      <w:r w:rsidRPr="007657CF">
        <w:rPr>
          <w:rFonts w:eastAsia="Palatino Linotype" w:cs="Palatino Linotype"/>
          <w:szCs w:val="24"/>
        </w:rPr>
        <w:t xml:space="preserve">En segundo término, </w:t>
      </w:r>
      <w:r w:rsidR="009A21A5">
        <w:rPr>
          <w:rFonts w:eastAsia="Palatino Linotype" w:cs="Palatino Linotype"/>
          <w:szCs w:val="24"/>
        </w:rPr>
        <w:t xml:space="preserve">se tiene que el Sujeto Obligado </w:t>
      </w:r>
      <w:r w:rsidR="007F1CA9">
        <w:rPr>
          <w:rFonts w:eastAsia="Palatino Linotype" w:cs="Palatino Linotype"/>
          <w:szCs w:val="24"/>
        </w:rPr>
        <w:t>no negó la existencia de la información solicitada, así como tampoco contar con las atribuciones, competencias o facultades nec</w:t>
      </w:r>
      <w:r w:rsidR="002772C4">
        <w:rPr>
          <w:rFonts w:eastAsia="Palatino Linotype" w:cs="Palatino Linotype"/>
          <w:szCs w:val="24"/>
        </w:rPr>
        <w:t>esarias</w:t>
      </w:r>
      <w:r w:rsidR="007F1CA9">
        <w:rPr>
          <w:rFonts w:eastAsia="Palatino Linotype" w:cs="Palatino Linotype"/>
          <w:szCs w:val="24"/>
        </w:rPr>
        <w:t xml:space="preserve"> para generarla, poseerla o administrarla, sino que acept</w:t>
      </w:r>
      <w:r w:rsidR="002772C4">
        <w:rPr>
          <w:rFonts w:eastAsia="Palatino Linotype" w:cs="Palatino Linotype"/>
          <w:szCs w:val="24"/>
        </w:rPr>
        <w:t>ó contar con ella en los archivos de la unidad administrativa competente</w:t>
      </w:r>
      <w:r w:rsidR="00891398">
        <w:rPr>
          <w:rFonts w:eastAsia="Palatino Linotype" w:cs="Palatino Linotype"/>
          <w:szCs w:val="24"/>
        </w:rPr>
        <w:t>.</w:t>
      </w:r>
      <w:r w:rsidR="00891398">
        <w:rPr>
          <w:bCs/>
          <w:lang w:val="es-MX"/>
        </w:rPr>
        <w:t xml:space="preserve"> </w:t>
      </w:r>
      <w:r w:rsidR="00891398">
        <w:rPr>
          <w:rFonts w:eastAsia="Palatino Linotype" w:cs="Palatino Linotype"/>
          <w:szCs w:val="24"/>
        </w:rPr>
        <w:t xml:space="preserve">En ese sentido, ante la aceptación del Sujeto Obligado de contar con la información, resulta innecesario realizar el estudio respecto de la fuente obligación para generarla, poseerla o administrarla. </w:t>
      </w:r>
      <w:r w:rsidR="00891398" w:rsidRPr="00BF7B4F">
        <w:rPr>
          <w:rFonts w:eastAsia="Palatino Linotype" w:cs="Palatino Linotype"/>
          <w:szCs w:val="24"/>
        </w:rPr>
        <w:t xml:space="preserve">Cabe </w:t>
      </w:r>
      <w:r w:rsidR="00891398" w:rsidRPr="00BF7B4F">
        <w:rPr>
          <w:rFonts w:eastAsia="Palatino Linotype" w:cs="Palatino Linotype"/>
          <w:szCs w:val="24"/>
        </w:rPr>
        <w:lastRenderedPageBreak/>
        <w:t>recordar que el estudio de la naturaleza jurídica tiene por objeto determinar si la información requerida es generada, poseída o administrada por los sujetos obligados; por lo que</w:t>
      </w:r>
      <w:r w:rsidR="00891398">
        <w:rPr>
          <w:rFonts w:eastAsia="Palatino Linotype" w:cs="Palatino Linotype"/>
          <w:szCs w:val="24"/>
        </w:rPr>
        <w:t>,</w:t>
      </w:r>
      <w:r w:rsidR="00891398" w:rsidRPr="00BF7B4F">
        <w:rPr>
          <w:rFonts w:eastAsia="Palatino Linotype" w:cs="Palatino Linotype"/>
          <w:szCs w:val="24"/>
        </w:rPr>
        <w:t xml:space="preserve"> en el caso en concreto, en virtud de que el Sujeto Obligado asumió contar con dicha información, resulta </w:t>
      </w:r>
      <w:r w:rsidR="00891398">
        <w:rPr>
          <w:rFonts w:eastAsia="Palatino Linotype" w:cs="Palatino Linotype"/>
          <w:szCs w:val="24"/>
        </w:rPr>
        <w:t xml:space="preserve">redundante </w:t>
      </w:r>
      <w:r w:rsidR="00891398" w:rsidRPr="00BF7B4F">
        <w:rPr>
          <w:rFonts w:eastAsia="Palatino Linotype" w:cs="Palatino Linotype"/>
          <w:szCs w:val="24"/>
        </w:rPr>
        <w:t>realizar el estudio correspondiente, y a nada práctico conduciría llevar a cabo dicho estudio.</w:t>
      </w:r>
    </w:p>
    <w:p w14:paraId="4A2E18CA" w14:textId="77777777" w:rsidR="00891398" w:rsidRDefault="00891398" w:rsidP="00D5501C">
      <w:pPr>
        <w:rPr>
          <w:bCs/>
          <w:lang w:val="es-MX"/>
        </w:rPr>
      </w:pPr>
    </w:p>
    <w:p w14:paraId="743B7A66" w14:textId="01D74135" w:rsidR="00891398" w:rsidRDefault="00891398" w:rsidP="00D5501C">
      <w:pPr>
        <w:rPr>
          <w:bCs/>
          <w:lang w:val="es-MX"/>
        </w:rPr>
      </w:pPr>
      <w:r>
        <w:rPr>
          <w:bCs/>
          <w:lang w:val="es-MX"/>
        </w:rPr>
        <w:t>En este punto resulta conveniente establecer que la controversia en el presente recursos recae en el cambio de modalidad en la entrega de la información, toda vez que el Recurrente la solicitó vía SAIMEX y el Sujeto Obligado pretende que sea entregado en la modalidad de copias simples con costo.</w:t>
      </w:r>
    </w:p>
    <w:p w14:paraId="7BDA540C" w14:textId="77777777" w:rsidR="00891398" w:rsidRDefault="00891398" w:rsidP="00D5501C">
      <w:pPr>
        <w:rPr>
          <w:bCs/>
          <w:lang w:val="es-MX"/>
        </w:rPr>
      </w:pPr>
    </w:p>
    <w:p w14:paraId="39ED30A6" w14:textId="07CD85E8" w:rsidR="00891398" w:rsidRDefault="00891398" w:rsidP="00D5501C">
      <w:pPr>
        <w:rPr>
          <w:bCs/>
          <w:lang w:val="es-MX"/>
        </w:rPr>
      </w:pPr>
      <w:r>
        <w:rPr>
          <w:bCs/>
          <w:lang w:val="es-MX"/>
        </w:rPr>
        <w:t xml:space="preserve">En ese sentido, el Sujeto Obligado manifestó que la información solicitada consiste de ochenta y seis contratos que comprenden un total de ciento cincuenta y nueve mil novecientas hojas, </w:t>
      </w:r>
      <w:r>
        <w:rPr>
          <w:b/>
          <w:bCs/>
          <w:lang w:val="es-MX"/>
        </w:rPr>
        <w:t>que se localizan de manera física y no se cuenta con las herramientas tecnológicas ni el capital humano necesario para digitalizar la información</w:t>
      </w:r>
      <w:r>
        <w:rPr>
          <w:bCs/>
          <w:lang w:val="es-MX"/>
        </w:rPr>
        <w:t>,</w:t>
      </w:r>
      <w:r w:rsidR="00A724FF">
        <w:rPr>
          <w:bCs/>
          <w:lang w:val="es-MX"/>
        </w:rPr>
        <w:t xml:space="preserve"> por lo que de conformidad con lo establecido en el artículo 164 de la Ley de Transparencia estatal</w:t>
      </w:r>
      <w:r w:rsidR="00A724FF">
        <w:rPr>
          <w:rStyle w:val="Refdenotaalpie"/>
          <w:bCs/>
          <w:lang w:val="es-MX"/>
        </w:rPr>
        <w:footnoteReference w:id="3"/>
      </w:r>
      <w:r w:rsidR="00A724FF">
        <w:rPr>
          <w:bCs/>
          <w:lang w:val="es-MX"/>
        </w:rPr>
        <w:t xml:space="preserve"> se informó que es necesario cubrir el costo de reproducción de la información por un monto de $313,840.00 (trescientos trece mil ochocientos cuarenta pesos 00/100 M.N.), indicando también el proceso que se debe seguir para acceder a la información requerida.</w:t>
      </w:r>
    </w:p>
    <w:p w14:paraId="1456F122" w14:textId="77777777" w:rsidR="00E14E77" w:rsidRDefault="00E14E77" w:rsidP="00D5501C">
      <w:pPr>
        <w:rPr>
          <w:bCs/>
          <w:lang w:val="es-MX"/>
        </w:rPr>
      </w:pPr>
    </w:p>
    <w:p w14:paraId="0C5475ED" w14:textId="4668CA20" w:rsidR="00E14E77" w:rsidRPr="00891398" w:rsidRDefault="00E14E77" w:rsidP="00D5501C">
      <w:pPr>
        <w:rPr>
          <w:bCs/>
          <w:lang w:val="es-MX"/>
        </w:rPr>
      </w:pPr>
      <w:r>
        <w:rPr>
          <w:bCs/>
          <w:lang w:val="es-MX"/>
        </w:rPr>
        <w:lastRenderedPageBreak/>
        <w:t>Ante el cambio de modalidad propuesto, en fecha cuatro de noviembre de dos mil veintidós se envió un requerimiento al Sujeto Obligado para que remitiera los elementos que permitan justificar la necesidad de realizar el cambio de modelidad, conforme a lo establecido en los artículos 155 fracción V, 158 y 164 de la Ley de Transparencia; no obstante, el Sujeto Obligado no dio respuesta a dicho requerimiento, lo cual fue constatado por la Dirección General de Informática de esta Instituto, la cual mediante correo electrónico de fecha quince de noviembre de dos mil veintidós, informó que no se tiene reporte de llamada alguna, ni tampoco registro de incidencia por parte del Sujeto Obligado.</w:t>
      </w:r>
    </w:p>
    <w:p w14:paraId="28D395CA" w14:textId="77777777" w:rsidR="00891398" w:rsidRDefault="00891398" w:rsidP="00D5501C">
      <w:pPr>
        <w:rPr>
          <w:bCs/>
          <w:lang w:val="es-MX"/>
        </w:rPr>
      </w:pPr>
    </w:p>
    <w:p w14:paraId="58262E3D" w14:textId="735F99F8" w:rsidR="00891398" w:rsidRDefault="00A724FF" w:rsidP="00D5501C">
      <w:pPr>
        <w:rPr>
          <w:bCs/>
          <w:lang w:val="es-MX"/>
        </w:rPr>
      </w:pPr>
      <w:r>
        <w:rPr>
          <w:bCs/>
          <w:lang w:val="es-MX"/>
        </w:rPr>
        <w:t xml:space="preserve">De tal forma que este Instituto considera que la respuesta del Sujeto Obligado vulnera el derecho de acceso a la información pública del Recurrente tomando en consideración que la información requerida consiste en los expedientes de las obras realizadas </w:t>
      </w:r>
      <w:r w:rsidR="006302AC">
        <w:rPr>
          <w:bCs/>
          <w:lang w:val="es-MX"/>
        </w:rPr>
        <w:t>y adquiridas mediante licitación pública o invitación restringida comprendiendo el periodo del primero de enero de dos mil diecisiete al doce</w:t>
      </w:r>
      <w:r w:rsidR="00A522CD">
        <w:rPr>
          <w:bCs/>
          <w:lang w:val="es-MX"/>
        </w:rPr>
        <w:t xml:space="preserve"> de agosto de dos mil veintidós.</w:t>
      </w:r>
    </w:p>
    <w:p w14:paraId="05F86EC9" w14:textId="77777777" w:rsidR="006302AC" w:rsidRDefault="006302AC" w:rsidP="00D5501C">
      <w:pPr>
        <w:rPr>
          <w:bCs/>
          <w:lang w:val="es-MX"/>
        </w:rPr>
      </w:pPr>
    </w:p>
    <w:p w14:paraId="01E1CD82" w14:textId="46EFAB48" w:rsidR="006302AC" w:rsidRDefault="006302AC" w:rsidP="00D5501C">
      <w:pPr>
        <w:rPr>
          <w:bCs/>
          <w:lang w:val="es-MX"/>
        </w:rPr>
      </w:pPr>
      <w:r>
        <w:rPr>
          <w:bCs/>
          <w:lang w:val="es-MX"/>
        </w:rPr>
        <w:t>En ese sentido, se advierte que lo solicitado corresponde a la información prevista en el artículo 92 fracción XXIX de la Ley de Transparencia local, relativo a las denominadas obligaciones de transparencia comunes a todos los sujetos obligados, en el que a la letra se establece lo siguiente:</w:t>
      </w:r>
    </w:p>
    <w:p w14:paraId="738ABFBC" w14:textId="77777777" w:rsidR="006302AC" w:rsidRDefault="006302AC" w:rsidP="00D5501C">
      <w:pPr>
        <w:rPr>
          <w:bCs/>
          <w:lang w:val="es-MX"/>
        </w:rPr>
      </w:pPr>
    </w:p>
    <w:p w14:paraId="3F1B980C" w14:textId="77777777" w:rsidR="006302AC" w:rsidRPr="006302AC" w:rsidRDefault="006302AC" w:rsidP="006302AC">
      <w:pPr>
        <w:spacing w:line="240" w:lineRule="auto"/>
        <w:ind w:left="567" w:right="567"/>
        <w:rPr>
          <w:rFonts w:eastAsia="Palatino Linotype" w:cs="Times New Roman"/>
          <w:i/>
          <w:sz w:val="22"/>
          <w:szCs w:val="24"/>
          <w:lang w:val="es-MX" w:eastAsia="es-ES"/>
        </w:rPr>
      </w:pPr>
      <w:r w:rsidRPr="006302AC">
        <w:rPr>
          <w:rFonts w:eastAsia="Palatino Linotype" w:cs="Times New Roman"/>
          <w:b/>
          <w:i/>
          <w:sz w:val="22"/>
          <w:szCs w:val="24"/>
          <w:lang w:val="es-MX" w:eastAsia="es-ES"/>
        </w:rPr>
        <w:t xml:space="preserve">Artículo 92. </w:t>
      </w:r>
      <w:r w:rsidRPr="006302AC">
        <w:rPr>
          <w:rFonts w:eastAsia="Palatino Linotype" w:cs="Times New Roman"/>
          <w:b/>
          <w:i/>
          <w:sz w:val="22"/>
          <w:szCs w:val="24"/>
          <w:u w:val="single"/>
          <w:lang w:val="es-MX" w:eastAsia="es-ES"/>
        </w:rPr>
        <w:t>Los sujetos obligados deberán poner a disposición del público de manera permanente y actualizada de forma sencilla, precisa y entendible, en los respectivos medios electrónicos</w:t>
      </w:r>
      <w:r w:rsidRPr="006302AC">
        <w:rPr>
          <w:rFonts w:eastAsia="Palatino Linotype" w:cs="Times New Roman"/>
          <w:i/>
          <w:sz w:val="22"/>
          <w:szCs w:val="24"/>
          <w:lang w:val="es-MX" w:eastAsia="es-ES"/>
        </w:rPr>
        <w:t xml:space="preserve">, de acuerdo con sus facultades, atribuciones, funciones u objeto social, </w:t>
      </w:r>
      <w:r w:rsidRPr="006302AC">
        <w:rPr>
          <w:rFonts w:eastAsia="Palatino Linotype" w:cs="Times New Roman"/>
          <w:i/>
          <w:sz w:val="22"/>
          <w:szCs w:val="24"/>
          <w:lang w:val="es-MX" w:eastAsia="es-ES"/>
        </w:rPr>
        <w:lastRenderedPageBreak/>
        <w:t>según corresponda, la información, por lo menos, de los temas, documentos y políticas que a continuación se señalan:</w:t>
      </w:r>
    </w:p>
    <w:p w14:paraId="20A4DA01" w14:textId="77777777" w:rsidR="006302AC" w:rsidRPr="006302AC" w:rsidRDefault="006302AC" w:rsidP="006302AC">
      <w:pPr>
        <w:spacing w:line="240" w:lineRule="auto"/>
        <w:ind w:left="567" w:right="567"/>
        <w:rPr>
          <w:rFonts w:eastAsia="Palatino Linotype" w:cs="Times New Roman"/>
          <w:i/>
          <w:sz w:val="22"/>
          <w:szCs w:val="24"/>
          <w:lang w:val="es-MX" w:eastAsia="es-ES"/>
        </w:rPr>
      </w:pPr>
      <w:r w:rsidRPr="006302AC">
        <w:rPr>
          <w:rFonts w:eastAsia="Palatino Linotype" w:cs="Times New Roman"/>
          <w:i/>
          <w:sz w:val="22"/>
          <w:szCs w:val="24"/>
          <w:lang w:val="es-MX" w:eastAsia="es-ES"/>
        </w:rPr>
        <w:t>(…)</w:t>
      </w:r>
    </w:p>
    <w:p w14:paraId="6F4C2370" w14:textId="77777777" w:rsidR="006302AC" w:rsidRPr="006302AC" w:rsidRDefault="006302AC" w:rsidP="006302AC">
      <w:pPr>
        <w:spacing w:line="240" w:lineRule="auto"/>
        <w:ind w:left="567"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XXIX.</w:t>
      </w:r>
      <w:r w:rsidRPr="006302AC">
        <w:rPr>
          <w:rFonts w:eastAsia="Palatino Linotype" w:cs="Times New Roman"/>
          <w:b/>
          <w:bCs/>
          <w:i/>
          <w:sz w:val="22"/>
          <w:szCs w:val="24"/>
          <w:lang w:val="es-MX" w:eastAsia="es-ES"/>
        </w:rPr>
        <w:tab/>
      </w:r>
      <w:r w:rsidRPr="006302AC">
        <w:rPr>
          <w:rFonts w:eastAsia="Palatino Linotype" w:cs="Times New Roman"/>
          <w:b/>
          <w:bCs/>
          <w:i/>
          <w:sz w:val="22"/>
          <w:szCs w:val="24"/>
          <w:u w:val="single"/>
          <w:lang w:val="es-MX" w:eastAsia="es-ES"/>
        </w:rPr>
        <w:t xml:space="preserve">La información sobre los procesos y resultados sobre procedimientos de adjudicación directa, invitación restringida y licitación de cualquier naturaleza, incluyendo la versión pública </w:t>
      </w:r>
      <w:r w:rsidRPr="006302AC">
        <w:rPr>
          <w:rFonts w:eastAsia="Palatino Linotype" w:cs="Times New Roman"/>
          <w:b/>
          <w:i/>
          <w:sz w:val="22"/>
          <w:szCs w:val="24"/>
          <w:u w:val="single"/>
          <w:lang w:val="es-MX" w:eastAsia="es-ES"/>
        </w:rPr>
        <w:t xml:space="preserve">del expediente respectivo y </w:t>
      </w:r>
      <w:r w:rsidRPr="006302AC">
        <w:rPr>
          <w:rFonts w:eastAsia="Palatino Linotype" w:cs="Times New Roman"/>
          <w:b/>
          <w:bCs/>
          <w:i/>
          <w:sz w:val="22"/>
          <w:szCs w:val="24"/>
          <w:u w:val="single"/>
          <w:lang w:val="es-MX" w:eastAsia="es-ES"/>
        </w:rPr>
        <w:t>de los contratos celebrados</w:t>
      </w:r>
      <w:r w:rsidRPr="006302AC">
        <w:rPr>
          <w:rFonts w:eastAsia="Palatino Linotype" w:cs="Times New Roman"/>
          <w:i/>
          <w:sz w:val="22"/>
          <w:szCs w:val="24"/>
          <w:lang w:val="es-MX" w:eastAsia="es-ES"/>
        </w:rPr>
        <w:t>, que deberán contener, por los menos, lo siguiente:</w:t>
      </w:r>
    </w:p>
    <w:p w14:paraId="56F8800A" w14:textId="77777777" w:rsidR="006302AC" w:rsidRPr="006302AC" w:rsidRDefault="006302AC" w:rsidP="006302AC">
      <w:pPr>
        <w:spacing w:line="240" w:lineRule="auto"/>
        <w:ind w:left="567" w:right="567"/>
        <w:rPr>
          <w:rFonts w:eastAsia="Palatino Linotype" w:cs="Times New Roman"/>
          <w:i/>
          <w:sz w:val="22"/>
          <w:szCs w:val="24"/>
          <w:lang w:val="es-MX" w:eastAsia="es-ES"/>
        </w:rPr>
      </w:pPr>
    </w:p>
    <w:p w14:paraId="1654DF52" w14:textId="77777777" w:rsidR="006302AC" w:rsidRPr="006302AC" w:rsidRDefault="006302AC" w:rsidP="006302AC">
      <w:pPr>
        <w:spacing w:line="240" w:lineRule="auto"/>
        <w:ind w:left="851"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a)</w:t>
      </w:r>
      <w:r w:rsidRPr="006302AC">
        <w:rPr>
          <w:rFonts w:eastAsia="Palatino Linotype" w:cs="Times New Roman"/>
          <w:i/>
          <w:sz w:val="22"/>
          <w:szCs w:val="24"/>
          <w:lang w:val="es-MX" w:eastAsia="es-ES"/>
        </w:rPr>
        <w:tab/>
      </w:r>
      <w:r w:rsidRPr="006302AC">
        <w:rPr>
          <w:rFonts w:eastAsia="Palatino Linotype" w:cs="Times New Roman"/>
          <w:b/>
          <w:bCs/>
          <w:i/>
          <w:sz w:val="22"/>
          <w:szCs w:val="24"/>
          <w:u w:val="single"/>
          <w:lang w:val="es-MX" w:eastAsia="es-ES"/>
        </w:rPr>
        <w:t>De licitaciones públicas o procedimientos de invitación restringida</w:t>
      </w:r>
      <w:r w:rsidRPr="006302AC">
        <w:rPr>
          <w:rFonts w:eastAsia="Palatino Linotype" w:cs="Times New Roman"/>
          <w:i/>
          <w:sz w:val="22"/>
          <w:szCs w:val="24"/>
          <w:lang w:val="es-MX" w:eastAsia="es-ES"/>
        </w:rPr>
        <w:t>:</w:t>
      </w:r>
    </w:p>
    <w:p w14:paraId="5107FE8A" w14:textId="77777777" w:rsidR="006302AC" w:rsidRPr="006302AC" w:rsidRDefault="006302AC" w:rsidP="006302AC">
      <w:pPr>
        <w:spacing w:line="240" w:lineRule="auto"/>
        <w:ind w:left="567" w:right="567"/>
        <w:rPr>
          <w:rFonts w:eastAsia="Palatino Linotype" w:cs="Times New Roman"/>
          <w:i/>
          <w:sz w:val="22"/>
          <w:szCs w:val="24"/>
          <w:lang w:val="es-MX" w:eastAsia="es-ES"/>
        </w:rPr>
      </w:pPr>
    </w:p>
    <w:p w14:paraId="3ABCE55A"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La convocatoria o invitación emitida, así como los fundamentos legales aplicados para llevarla a cabo;</w:t>
      </w:r>
    </w:p>
    <w:p w14:paraId="7BB772C7"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2)</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Los nombres de los participantes o invitados;</w:t>
      </w:r>
    </w:p>
    <w:p w14:paraId="47BB2844"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3)</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El nombre del ganador y las razones que lo justifican;</w:t>
      </w:r>
    </w:p>
    <w:p w14:paraId="720488CC"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4)</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r>
      <w:r w:rsidRPr="006302AC">
        <w:rPr>
          <w:rFonts w:eastAsia="Palatino Linotype" w:cs="Times New Roman"/>
          <w:b/>
          <w:i/>
          <w:sz w:val="22"/>
          <w:szCs w:val="24"/>
          <w:u w:val="single"/>
          <w:lang w:val="es-MX" w:eastAsia="es-ES"/>
        </w:rPr>
        <w:t>El área solicitante y la responsable de su ejecución</w:t>
      </w:r>
      <w:r w:rsidRPr="006302AC">
        <w:rPr>
          <w:rFonts w:eastAsia="Palatino Linotype" w:cs="Times New Roman"/>
          <w:i/>
          <w:sz w:val="22"/>
          <w:szCs w:val="24"/>
          <w:lang w:val="es-MX" w:eastAsia="es-ES"/>
        </w:rPr>
        <w:t>;</w:t>
      </w:r>
    </w:p>
    <w:p w14:paraId="330100FB"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5)</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Las convocatorias e invitaciones emitidas;</w:t>
      </w:r>
    </w:p>
    <w:p w14:paraId="488F7539"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6)</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r>
      <w:r w:rsidRPr="006302AC">
        <w:rPr>
          <w:rFonts w:eastAsia="Palatino Linotype" w:cs="Times New Roman"/>
          <w:b/>
          <w:i/>
          <w:sz w:val="22"/>
          <w:szCs w:val="24"/>
          <w:u w:val="single"/>
          <w:lang w:val="es-MX" w:eastAsia="es-ES"/>
        </w:rPr>
        <w:t>Los dictámenes</w:t>
      </w:r>
      <w:r w:rsidRPr="006302AC">
        <w:rPr>
          <w:rFonts w:eastAsia="Palatino Linotype" w:cs="Times New Roman"/>
          <w:i/>
          <w:sz w:val="22"/>
          <w:szCs w:val="24"/>
          <w:lang w:val="es-MX" w:eastAsia="es-ES"/>
        </w:rPr>
        <w:t xml:space="preserve"> y fallo de adjudicación;</w:t>
      </w:r>
    </w:p>
    <w:p w14:paraId="4290F5F5"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7)</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r>
      <w:r w:rsidRPr="006302AC">
        <w:rPr>
          <w:rFonts w:eastAsia="Palatino Linotype" w:cs="Times New Roman"/>
          <w:b/>
          <w:bCs/>
          <w:i/>
          <w:sz w:val="22"/>
          <w:szCs w:val="24"/>
          <w:u w:val="single"/>
          <w:lang w:val="es-MX" w:eastAsia="es-ES"/>
        </w:rPr>
        <w:t>El contrato y, en su caso, sus anexos</w:t>
      </w:r>
      <w:r w:rsidRPr="006302AC">
        <w:rPr>
          <w:rFonts w:eastAsia="Palatino Linotype" w:cs="Times New Roman"/>
          <w:i/>
          <w:sz w:val="22"/>
          <w:szCs w:val="24"/>
          <w:lang w:val="es-MX" w:eastAsia="es-ES"/>
        </w:rPr>
        <w:t>;</w:t>
      </w:r>
    </w:p>
    <w:p w14:paraId="4E388135"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8)</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r>
      <w:r w:rsidRPr="006302AC">
        <w:rPr>
          <w:rFonts w:eastAsia="Palatino Linotype" w:cs="Times New Roman"/>
          <w:b/>
          <w:i/>
          <w:sz w:val="22"/>
          <w:szCs w:val="24"/>
          <w:u w:val="single"/>
          <w:lang w:val="es-MX" w:eastAsia="es-ES"/>
        </w:rPr>
        <w:t>Los mecanismos de vigilancia y supervisión, incluyendo en su caso, los estudios de impacto urbano y ambiental, según corresponda</w:t>
      </w:r>
      <w:r w:rsidRPr="006302AC">
        <w:rPr>
          <w:rFonts w:eastAsia="Palatino Linotype" w:cs="Times New Roman"/>
          <w:i/>
          <w:sz w:val="22"/>
          <w:szCs w:val="24"/>
          <w:lang w:val="es-MX" w:eastAsia="es-ES"/>
        </w:rPr>
        <w:t>;</w:t>
      </w:r>
    </w:p>
    <w:p w14:paraId="68C1B9D9"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9)</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La partida presupuestal, de conformidad con el clasificador por objeto del gasto, en el caso de ser aplicable;</w:t>
      </w:r>
    </w:p>
    <w:p w14:paraId="6B03B3BD"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10)</w:t>
      </w:r>
      <w:r w:rsidRPr="006302AC">
        <w:rPr>
          <w:rFonts w:eastAsia="Palatino Linotype" w:cs="Times New Roman"/>
          <w:i/>
          <w:sz w:val="22"/>
          <w:szCs w:val="24"/>
          <w:lang w:val="es-MX" w:eastAsia="es-ES"/>
        </w:rPr>
        <w:tab/>
        <w:t>Origen de los recursos especificando si son federales, estatales o municipales, así como el tipo de fondo de participación o aportación respectiva;</w:t>
      </w:r>
    </w:p>
    <w:p w14:paraId="081347CF"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11)</w:t>
      </w:r>
      <w:r w:rsidRPr="006302AC">
        <w:rPr>
          <w:rFonts w:eastAsia="Palatino Linotype" w:cs="Times New Roman"/>
          <w:i/>
          <w:sz w:val="22"/>
          <w:szCs w:val="24"/>
          <w:lang w:val="es-MX" w:eastAsia="es-ES"/>
        </w:rPr>
        <w:tab/>
        <w:t>Los convenios modificatorios que, en su caso, sean firmados, precisando el objeto y la fecha de celebración;</w:t>
      </w:r>
    </w:p>
    <w:p w14:paraId="66B68446"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12)</w:t>
      </w:r>
      <w:r w:rsidRPr="006302AC">
        <w:rPr>
          <w:rFonts w:eastAsia="Palatino Linotype" w:cs="Times New Roman"/>
          <w:i/>
          <w:sz w:val="22"/>
          <w:szCs w:val="24"/>
          <w:lang w:val="es-MX" w:eastAsia="es-ES"/>
        </w:rPr>
        <w:tab/>
        <w:t>Los informes de avance físico y financiero sobre las obras o servicios contratados;</w:t>
      </w:r>
    </w:p>
    <w:p w14:paraId="02FD547D"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13)</w:t>
      </w:r>
      <w:r w:rsidRPr="006302AC">
        <w:rPr>
          <w:rFonts w:eastAsia="Palatino Linotype" w:cs="Times New Roman"/>
          <w:i/>
          <w:sz w:val="22"/>
          <w:szCs w:val="24"/>
          <w:lang w:val="es-MX" w:eastAsia="es-ES"/>
        </w:rPr>
        <w:tab/>
        <w:t>El convenio de terminación; y</w:t>
      </w:r>
    </w:p>
    <w:p w14:paraId="4B9EF7D5"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14)</w:t>
      </w:r>
      <w:r w:rsidRPr="006302AC">
        <w:rPr>
          <w:rFonts w:eastAsia="Palatino Linotype" w:cs="Times New Roman"/>
          <w:i/>
          <w:sz w:val="22"/>
          <w:szCs w:val="24"/>
          <w:lang w:val="es-MX" w:eastAsia="es-ES"/>
        </w:rPr>
        <w:tab/>
        <w:t>El finiquito.</w:t>
      </w:r>
    </w:p>
    <w:p w14:paraId="2C96779B" w14:textId="77777777" w:rsidR="006302AC" w:rsidRPr="006302AC" w:rsidRDefault="006302AC" w:rsidP="006302AC">
      <w:pPr>
        <w:spacing w:line="240" w:lineRule="auto"/>
        <w:ind w:left="567" w:right="567"/>
        <w:rPr>
          <w:rFonts w:eastAsia="Palatino Linotype" w:cs="Times New Roman"/>
          <w:i/>
          <w:sz w:val="22"/>
          <w:szCs w:val="24"/>
          <w:lang w:val="es-MX" w:eastAsia="es-ES"/>
        </w:rPr>
      </w:pPr>
    </w:p>
    <w:p w14:paraId="23773BE5" w14:textId="77777777" w:rsidR="006302AC" w:rsidRPr="006302AC" w:rsidRDefault="006302AC" w:rsidP="006302AC">
      <w:pPr>
        <w:spacing w:line="240" w:lineRule="auto"/>
        <w:ind w:left="851"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b)</w:t>
      </w:r>
      <w:r w:rsidRPr="006302AC">
        <w:rPr>
          <w:rFonts w:eastAsia="Palatino Linotype" w:cs="Times New Roman"/>
          <w:i/>
          <w:sz w:val="22"/>
          <w:szCs w:val="24"/>
          <w:lang w:val="es-MX" w:eastAsia="es-ES"/>
        </w:rPr>
        <w:tab/>
      </w:r>
      <w:r w:rsidRPr="006302AC">
        <w:rPr>
          <w:rFonts w:eastAsia="Palatino Linotype" w:cs="Times New Roman"/>
          <w:b/>
          <w:bCs/>
          <w:i/>
          <w:sz w:val="22"/>
          <w:szCs w:val="24"/>
          <w:u w:val="single"/>
          <w:lang w:val="es-MX" w:eastAsia="es-ES"/>
        </w:rPr>
        <w:t>De las adjudicaciones directas</w:t>
      </w:r>
      <w:r w:rsidRPr="006302AC">
        <w:rPr>
          <w:rFonts w:eastAsia="Palatino Linotype" w:cs="Times New Roman"/>
          <w:i/>
          <w:sz w:val="22"/>
          <w:szCs w:val="24"/>
          <w:lang w:val="es-MX" w:eastAsia="es-ES"/>
        </w:rPr>
        <w:t>:</w:t>
      </w:r>
    </w:p>
    <w:p w14:paraId="304177B7" w14:textId="77777777" w:rsidR="006302AC" w:rsidRPr="006302AC" w:rsidRDefault="006302AC" w:rsidP="006302AC">
      <w:pPr>
        <w:spacing w:line="240" w:lineRule="auto"/>
        <w:ind w:left="567" w:right="567"/>
        <w:rPr>
          <w:rFonts w:eastAsia="Palatino Linotype" w:cs="Times New Roman"/>
          <w:i/>
          <w:sz w:val="22"/>
          <w:szCs w:val="24"/>
          <w:lang w:val="es-MX" w:eastAsia="es-ES"/>
        </w:rPr>
      </w:pPr>
    </w:p>
    <w:p w14:paraId="5A9A71CF"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La propuesta enviada por el participante;</w:t>
      </w:r>
    </w:p>
    <w:p w14:paraId="720CF33B"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2)</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Los motivos y fundamentos legales aplicados para llevarla a cabo;</w:t>
      </w:r>
    </w:p>
    <w:p w14:paraId="75DC00E3"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3)</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La autorización del ejercicio de la opción;</w:t>
      </w:r>
    </w:p>
    <w:p w14:paraId="141AF862"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4)</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En su caso, las cotizaciones consideradas, especificando los nombres de los proveedores y sus montos;</w:t>
      </w:r>
    </w:p>
    <w:p w14:paraId="69B77B13"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5)</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El nombre de la persona física o jurídica colectiva adjudicada;</w:t>
      </w:r>
    </w:p>
    <w:p w14:paraId="3EF97FF0"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lastRenderedPageBreak/>
        <w:t>6)</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La unidad administrativa solicitante y la responsable de su ejecución;</w:t>
      </w:r>
    </w:p>
    <w:p w14:paraId="04ADF395"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7)</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El número, fecha, el monto del contrato y el plazo de entrega o de ejecución de los servicios u obra;</w:t>
      </w:r>
    </w:p>
    <w:p w14:paraId="206642FE"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8)</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Los mecanismos de vigilancia y supervisión, incluyendo, en su caso, los estudios de impacto urbano y ambiental, según corresponda;</w:t>
      </w:r>
    </w:p>
    <w:p w14:paraId="0E24D608"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9)</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Los informes de avance sobre las obras o servicios contratados;</w:t>
      </w:r>
    </w:p>
    <w:p w14:paraId="36339685"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10)</w:t>
      </w:r>
      <w:r w:rsidRPr="006302AC">
        <w:rPr>
          <w:rFonts w:eastAsia="Palatino Linotype" w:cs="Times New Roman"/>
          <w:i/>
          <w:sz w:val="22"/>
          <w:szCs w:val="24"/>
          <w:lang w:val="es-MX" w:eastAsia="es-ES"/>
        </w:rPr>
        <w:tab/>
        <w:t>El convenio de terminación; y</w:t>
      </w:r>
    </w:p>
    <w:p w14:paraId="74224D32" w14:textId="77777777" w:rsidR="006302AC" w:rsidRPr="006302AC" w:rsidRDefault="006302AC" w:rsidP="006302AC">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11)</w:t>
      </w:r>
      <w:r w:rsidRPr="006302AC">
        <w:rPr>
          <w:rFonts w:eastAsia="Palatino Linotype" w:cs="Times New Roman"/>
          <w:i/>
          <w:sz w:val="22"/>
          <w:szCs w:val="24"/>
          <w:lang w:val="es-MX" w:eastAsia="es-ES"/>
        </w:rPr>
        <w:tab/>
        <w:t>El finiquito.</w:t>
      </w:r>
    </w:p>
    <w:p w14:paraId="62F8720B" w14:textId="77777777" w:rsidR="006302AC" w:rsidRDefault="006302AC" w:rsidP="006302AC">
      <w:pPr>
        <w:contextualSpacing/>
        <w:rPr>
          <w:rFonts w:eastAsia="Palatino Linotype" w:cs="Palatino Linotype"/>
          <w:szCs w:val="24"/>
          <w:lang w:val="es-ES"/>
        </w:rPr>
      </w:pPr>
    </w:p>
    <w:p w14:paraId="7E6D91D1" w14:textId="22EC2CD9" w:rsidR="00885A39" w:rsidRDefault="00885A39" w:rsidP="00885A39">
      <w:pPr>
        <w:contextualSpacing/>
        <w:rPr>
          <w:rFonts w:eastAsia="Palatino Linotype" w:cs="Palatino Linotype"/>
          <w:szCs w:val="24"/>
          <w:lang w:val="es-ES"/>
        </w:rPr>
      </w:pPr>
      <w:r>
        <w:rPr>
          <w:rFonts w:eastAsia="Palatino Linotype" w:cs="Palatino Linotype"/>
          <w:szCs w:val="24"/>
          <w:lang w:val="es-ES"/>
        </w:rPr>
        <w:t xml:space="preserve">En esa tesitura, </w:t>
      </w:r>
      <w:r w:rsidR="006D0B57">
        <w:rPr>
          <w:rFonts w:eastAsia="Palatino Linotype" w:cs="Palatino Linotype"/>
          <w:szCs w:val="24"/>
          <w:lang w:val="es-ES"/>
        </w:rPr>
        <w:t xml:space="preserve">en </w:t>
      </w:r>
      <w:r>
        <w:rPr>
          <w:rFonts w:eastAsia="Palatino Linotype" w:cs="Palatino Linotype"/>
          <w:szCs w:val="24"/>
          <w:lang w:val="es-ES"/>
        </w:rPr>
        <w:t xml:space="preserve">los </w:t>
      </w:r>
      <w:r w:rsidRPr="00885A39">
        <w:rPr>
          <w:rFonts w:eastAsia="Palatino Linotype" w:cs="Palatino Linotype"/>
          <w:szCs w:val="24"/>
          <w:lang w:val="es-ES"/>
        </w:rPr>
        <w:t>Lineamientos Técnicos Generales para la publicación, homologación</w:t>
      </w:r>
      <w:r>
        <w:rPr>
          <w:rFonts w:eastAsia="Palatino Linotype" w:cs="Palatino Linotype"/>
          <w:szCs w:val="24"/>
          <w:lang w:val="es-ES"/>
        </w:rPr>
        <w:t xml:space="preserve"> </w:t>
      </w:r>
      <w:r w:rsidRPr="00885A39">
        <w:rPr>
          <w:rFonts w:eastAsia="Palatino Linotype" w:cs="Palatino Linotype"/>
          <w:szCs w:val="24"/>
          <w:lang w:val="es-ES"/>
        </w:rPr>
        <w:t>y estandarización de la información de las obligaciones establecidas</w:t>
      </w:r>
      <w:r>
        <w:rPr>
          <w:rFonts w:eastAsia="Palatino Linotype" w:cs="Palatino Linotype"/>
          <w:szCs w:val="24"/>
          <w:lang w:val="es-ES"/>
        </w:rPr>
        <w:t xml:space="preserve"> </w:t>
      </w:r>
      <w:r w:rsidRPr="00885A39">
        <w:rPr>
          <w:rFonts w:eastAsia="Palatino Linotype" w:cs="Palatino Linotype"/>
          <w:szCs w:val="24"/>
          <w:lang w:val="es-ES"/>
        </w:rPr>
        <w:t>en el Título Quinto y en la fracción IV del artículo 31 de la Ley General</w:t>
      </w:r>
      <w:r>
        <w:rPr>
          <w:rFonts w:eastAsia="Palatino Linotype" w:cs="Palatino Linotype"/>
          <w:szCs w:val="24"/>
          <w:lang w:val="es-ES"/>
        </w:rPr>
        <w:t xml:space="preserve"> </w:t>
      </w:r>
      <w:r w:rsidRPr="00885A39">
        <w:rPr>
          <w:rFonts w:eastAsia="Palatino Linotype" w:cs="Palatino Linotype"/>
          <w:szCs w:val="24"/>
          <w:lang w:val="es-ES"/>
        </w:rPr>
        <w:t>de Transparencia y Acceso a la Información Pública, que deben de</w:t>
      </w:r>
      <w:r>
        <w:rPr>
          <w:rFonts w:eastAsia="Palatino Linotype" w:cs="Palatino Linotype"/>
          <w:szCs w:val="24"/>
          <w:lang w:val="es-ES"/>
        </w:rPr>
        <w:t xml:space="preserve"> </w:t>
      </w:r>
      <w:r w:rsidRPr="00885A39">
        <w:rPr>
          <w:rFonts w:eastAsia="Palatino Linotype" w:cs="Palatino Linotype"/>
          <w:szCs w:val="24"/>
          <w:lang w:val="es-ES"/>
        </w:rPr>
        <w:t>difundir los sujetos obligados en los portales de Internet y en la</w:t>
      </w:r>
      <w:r>
        <w:rPr>
          <w:rFonts w:eastAsia="Palatino Linotype" w:cs="Palatino Linotype"/>
          <w:szCs w:val="24"/>
          <w:lang w:val="es-ES"/>
        </w:rPr>
        <w:t xml:space="preserve"> </w:t>
      </w:r>
      <w:r w:rsidRPr="00885A39">
        <w:rPr>
          <w:rFonts w:eastAsia="Palatino Linotype" w:cs="Palatino Linotype"/>
          <w:szCs w:val="24"/>
          <w:lang w:val="es-ES"/>
        </w:rPr>
        <w:t>Plata</w:t>
      </w:r>
      <w:r>
        <w:rPr>
          <w:rFonts w:eastAsia="Palatino Linotype" w:cs="Palatino Linotype"/>
          <w:szCs w:val="24"/>
          <w:lang w:val="es-ES"/>
        </w:rPr>
        <w:t>forma Nacional de Transparencia (en adelante, los Line</w:t>
      </w:r>
      <w:r w:rsidR="006D0B57">
        <w:rPr>
          <w:rFonts w:eastAsia="Palatino Linotype" w:cs="Palatino Linotype"/>
          <w:szCs w:val="24"/>
          <w:lang w:val="es-ES"/>
        </w:rPr>
        <w:t>amientos Técnicos) se establecen los criterios que detallan los elementos mínimos de contenido, confiabilidad, actualización y formato que debe cumplir la información que publicarán los sujetos obligados en sus portales de transparencia y en la Plataforma Nacional, en cumplimiento a las obligaciones de transparencia.</w:t>
      </w:r>
    </w:p>
    <w:p w14:paraId="3746670D" w14:textId="77777777" w:rsidR="006D0B57" w:rsidRDefault="006D0B57" w:rsidP="00885A39">
      <w:pPr>
        <w:contextualSpacing/>
        <w:rPr>
          <w:rFonts w:eastAsia="Palatino Linotype" w:cs="Palatino Linotype"/>
          <w:szCs w:val="24"/>
          <w:lang w:val="es-ES"/>
        </w:rPr>
      </w:pPr>
    </w:p>
    <w:p w14:paraId="5981537A" w14:textId="5F64F7CB" w:rsidR="006D0B57" w:rsidRDefault="006D0B57" w:rsidP="00885A39">
      <w:pPr>
        <w:contextualSpacing/>
        <w:rPr>
          <w:rFonts w:eastAsia="Palatino Linotype" w:cs="Palatino Linotype"/>
          <w:szCs w:val="24"/>
          <w:lang w:val="es-ES"/>
        </w:rPr>
      </w:pPr>
      <w:r>
        <w:rPr>
          <w:rFonts w:eastAsia="Palatino Linotype" w:cs="Palatino Linotype"/>
          <w:szCs w:val="24"/>
          <w:lang w:val="es-ES"/>
        </w:rPr>
        <w:t>En dichos Lineamientos Técnicos se estipula que, respecto de la información relativa a los resultados sobre procedimientos de adjudicación directa, invitación restringida y licitación de cualquier naturalez</w:t>
      </w:r>
      <w:r w:rsidR="00E76452">
        <w:rPr>
          <w:rFonts w:eastAsia="Palatino Linotype" w:cs="Palatino Linotype"/>
          <w:szCs w:val="24"/>
          <w:lang w:val="es-ES"/>
        </w:rPr>
        <w:t>a, se deben tomar en cuenta los siguientes criterios:</w:t>
      </w:r>
    </w:p>
    <w:p w14:paraId="3F831E55" w14:textId="3A561411" w:rsidR="00E76452" w:rsidRDefault="00E76452" w:rsidP="00E76452">
      <w:pPr>
        <w:spacing w:line="240" w:lineRule="auto"/>
        <w:contextualSpacing/>
        <w:jc w:val="center"/>
        <w:rPr>
          <w:rFonts w:eastAsia="Palatino Linotype" w:cs="Palatino Linotype"/>
          <w:szCs w:val="24"/>
          <w:lang w:val="es-ES"/>
        </w:rPr>
      </w:pPr>
      <w:r w:rsidRPr="00E76452">
        <w:rPr>
          <w:rFonts w:eastAsia="Palatino Linotype" w:cs="Palatino Linotype"/>
          <w:noProof/>
          <w:szCs w:val="24"/>
          <w:lang w:val="es-MX"/>
        </w:rPr>
        <w:drawing>
          <wp:inline distT="0" distB="0" distL="0" distR="0" wp14:anchorId="134CA7EB" wp14:editId="05EB4008">
            <wp:extent cx="5133975" cy="13976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3042" cy="1413764"/>
                    </a:xfrm>
                    <a:prstGeom prst="rect">
                      <a:avLst/>
                    </a:prstGeom>
                  </pic:spPr>
                </pic:pic>
              </a:graphicData>
            </a:graphic>
          </wp:inline>
        </w:drawing>
      </w:r>
    </w:p>
    <w:p w14:paraId="0533F438" w14:textId="7632CD81" w:rsidR="00E76452" w:rsidRDefault="00E513C0" w:rsidP="00E76452">
      <w:pPr>
        <w:contextualSpacing/>
        <w:jc w:val="center"/>
        <w:rPr>
          <w:rFonts w:eastAsia="Palatino Linotype" w:cs="Palatino Linotype"/>
          <w:szCs w:val="24"/>
          <w:lang w:val="es-ES"/>
        </w:rPr>
      </w:pPr>
      <w:r>
        <w:rPr>
          <w:rFonts w:eastAsia="Palatino Linotype" w:cs="Palatino Linotype"/>
          <w:noProof/>
          <w:szCs w:val="24"/>
          <w:lang w:val="es-MX"/>
        </w:rPr>
        <w:lastRenderedPageBreak/>
        <mc:AlternateContent>
          <mc:Choice Requires="wps">
            <w:drawing>
              <wp:anchor distT="0" distB="0" distL="114300" distR="114300" simplePos="0" relativeHeight="251661312" behindDoc="0" locked="0" layoutInCell="1" allowOverlap="1" wp14:anchorId="46BE1D95" wp14:editId="02EAA7E6">
                <wp:simplePos x="0" y="0"/>
                <wp:positionH relativeFrom="margin">
                  <wp:posOffset>752129</wp:posOffset>
                </wp:positionH>
                <wp:positionV relativeFrom="paragraph">
                  <wp:posOffset>1131723</wp:posOffset>
                </wp:positionV>
                <wp:extent cx="4442026" cy="288241"/>
                <wp:effectExtent l="12700" t="12700" r="15875" b="17145"/>
                <wp:wrapNone/>
                <wp:docPr id="1940329026" name="Rectángulo 1940329026"/>
                <wp:cNvGraphicFramePr/>
                <a:graphic xmlns:a="http://schemas.openxmlformats.org/drawingml/2006/main">
                  <a:graphicData uri="http://schemas.microsoft.com/office/word/2010/wordprocessingShape">
                    <wps:wsp>
                      <wps:cNvSpPr/>
                      <wps:spPr>
                        <a:xfrm>
                          <a:off x="0" y="0"/>
                          <a:ext cx="4442026" cy="28824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1A3504" id="Rectángulo 1940329026" o:spid="_x0000_s1026" style="position:absolute;margin-left:59.2pt;margin-top:89.1pt;width:349.75pt;height:2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" filled="f" strokecolor="red" strokeweight="1.5pt">
                <w10:wrap anchorx="margin"/>
              </v:rect>
            </w:pict>
          </mc:Fallback>
        </mc:AlternateContent>
      </w:r>
      <w:r>
        <w:rPr>
          <w:rFonts w:eastAsia="Palatino Linotype" w:cs="Palatino Linotype"/>
          <w:noProof/>
          <w:szCs w:val="24"/>
          <w:lang w:val="es-MX"/>
        </w:rPr>
        <mc:AlternateContent>
          <mc:Choice Requires="wps">
            <w:drawing>
              <wp:anchor distT="0" distB="0" distL="114300" distR="114300" simplePos="0" relativeHeight="251659264" behindDoc="0" locked="0" layoutInCell="1" allowOverlap="1" wp14:anchorId="76101F55" wp14:editId="361F1C31">
                <wp:simplePos x="0" y="0"/>
                <wp:positionH relativeFrom="margin">
                  <wp:posOffset>717550</wp:posOffset>
                </wp:positionH>
                <wp:positionV relativeFrom="paragraph">
                  <wp:posOffset>231285</wp:posOffset>
                </wp:positionV>
                <wp:extent cx="4476750" cy="285750"/>
                <wp:effectExtent l="12700" t="12700" r="19050" b="19050"/>
                <wp:wrapNone/>
                <wp:docPr id="15" name="Rectángulo 15"/>
                <wp:cNvGraphicFramePr/>
                <a:graphic xmlns:a="http://schemas.openxmlformats.org/drawingml/2006/main">
                  <a:graphicData uri="http://schemas.microsoft.com/office/word/2010/wordprocessingShape">
                    <wps:wsp>
                      <wps:cNvSpPr/>
                      <wps:spPr>
                        <a:xfrm>
                          <a:off x="0" y="0"/>
                          <a:ext cx="447675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384C5F" id="Rectángulo 15" o:spid="_x0000_s1026" style="position:absolute;margin-left:56.5pt;margin-top:18.2pt;width:352.5pt;height:22.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" filled="f" strokecolor="red" strokeweight="1.5pt">
                <w10:wrap anchorx="margin"/>
              </v:rect>
            </w:pict>
          </mc:Fallback>
        </mc:AlternateContent>
      </w:r>
      <w:r w:rsidR="00E76452" w:rsidRPr="00E76452">
        <w:rPr>
          <w:rFonts w:eastAsia="Palatino Linotype" w:cs="Palatino Linotype"/>
          <w:noProof/>
          <w:szCs w:val="24"/>
          <w:lang w:val="es-MX"/>
        </w:rPr>
        <w:drawing>
          <wp:inline distT="0" distB="0" distL="0" distR="0" wp14:anchorId="2C1C5E61" wp14:editId="6C28BF83">
            <wp:extent cx="4515480" cy="33723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5480" cy="3372321"/>
                    </a:xfrm>
                    <a:prstGeom prst="rect">
                      <a:avLst/>
                    </a:prstGeom>
                  </pic:spPr>
                </pic:pic>
              </a:graphicData>
            </a:graphic>
          </wp:inline>
        </w:drawing>
      </w:r>
    </w:p>
    <w:p w14:paraId="71618E87" w14:textId="1602C274" w:rsidR="00E76452" w:rsidRDefault="00C16376" w:rsidP="00E76452">
      <w:pPr>
        <w:spacing w:line="240" w:lineRule="auto"/>
        <w:contextualSpacing/>
        <w:jc w:val="center"/>
        <w:rPr>
          <w:rFonts w:eastAsia="Palatino Linotype" w:cs="Palatino Linotype"/>
          <w:szCs w:val="24"/>
          <w:lang w:val="es-ES"/>
        </w:rPr>
      </w:pPr>
      <w:r>
        <w:rPr>
          <w:rFonts w:eastAsia="Palatino Linotype" w:cs="Palatino Linotype"/>
          <w:noProof/>
          <w:szCs w:val="24"/>
          <w:lang w:val="es-MX"/>
        </w:rPr>
        <mc:AlternateContent>
          <mc:Choice Requires="wps">
            <w:drawing>
              <wp:anchor distT="0" distB="0" distL="114300" distR="114300" simplePos="0" relativeHeight="251665408" behindDoc="0" locked="0" layoutInCell="1" allowOverlap="1" wp14:anchorId="7A3C5536" wp14:editId="7C08E77E">
                <wp:simplePos x="0" y="0"/>
                <wp:positionH relativeFrom="margin">
                  <wp:posOffset>717405</wp:posOffset>
                </wp:positionH>
                <wp:positionV relativeFrom="paragraph">
                  <wp:posOffset>1939635</wp:posOffset>
                </wp:positionV>
                <wp:extent cx="4514850" cy="1029021"/>
                <wp:effectExtent l="12700" t="12700" r="19050" b="12700"/>
                <wp:wrapNone/>
                <wp:docPr id="600658400" name="Rectángulo 600658400"/>
                <wp:cNvGraphicFramePr/>
                <a:graphic xmlns:a="http://schemas.openxmlformats.org/drawingml/2006/main">
                  <a:graphicData uri="http://schemas.microsoft.com/office/word/2010/wordprocessingShape">
                    <wps:wsp>
                      <wps:cNvSpPr/>
                      <wps:spPr>
                        <a:xfrm>
                          <a:off x="0" y="0"/>
                          <a:ext cx="4514850" cy="102902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C91C8A" id="Rectángulo 600658400" o:spid="_x0000_s1026" style="position:absolute;margin-left:56.5pt;margin-top:152.75pt;width:355.5pt;height:81.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" filled="f" strokecolor="red" strokeweight="1.5pt">
                <w10:wrap anchorx="margin"/>
              </v:rect>
            </w:pict>
          </mc:Fallback>
        </mc:AlternateContent>
      </w:r>
      <w:r w:rsidR="00E76452" w:rsidRPr="00E76452">
        <w:rPr>
          <w:rFonts w:eastAsia="Palatino Linotype" w:cs="Palatino Linotype"/>
          <w:noProof/>
          <w:szCs w:val="24"/>
          <w:lang w:val="es-MX"/>
        </w:rPr>
        <w:drawing>
          <wp:inline distT="0" distB="0" distL="0" distR="0" wp14:anchorId="1C844769" wp14:editId="1DF98B9F">
            <wp:extent cx="4505954" cy="3353268"/>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5954" cy="3353268"/>
                    </a:xfrm>
                    <a:prstGeom prst="rect">
                      <a:avLst/>
                    </a:prstGeom>
                  </pic:spPr>
                </pic:pic>
              </a:graphicData>
            </a:graphic>
          </wp:inline>
        </w:drawing>
      </w:r>
    </w:p>
    <w:p w14:paraId="2D8F98B1" w14:textId="4597632B" w:rsidR="00E76452" w:rsidRDefault="00C16376" w:rsidP="00E76452">
      <w:pPr>
        <w:spacing w:line="240" w:lineRule="auto"/>
        <w:contextualSpacing/>
        <w:jc w:val="center"/>
        <w:rPr>
          <w:rFonts w:eastAsia="Palatino Linotype" w:cs="Palatino Linotype"/>
          <w:szCs w:val="24"/>
          <w:lang w:val="es-ES"/>
        </w:rPr>
      </w:pPr>
      <w:r>
        <w:rPr>
          <w:rFonts w:eastAsia="Palatino Linotype" w:cs="Palatino Linotype"/>
          <w:noProof/>
          <w:szCs w:val="24"/>
          <w:lang w:val="es-MX"/>
        </w:rPr>
        <w:lastRenderedPageBreak/>
        <mc:AlternateContent>
          <mc:Choice Requires="wps">
            <w:drawing>
              <wp:anchor distT="0" distB="0" distL="114300" distR="114300" simplePos="0" relativeHeight="251669504" behindDoc="0" locked="0" layoutInCell="1" allowOverlap="1" wp14:anchorId="60490963" wp14:editId="54AA2E31">
                <wp:simplePos x="0" y="0"/>
                <wp:positionH relativeFrom="margin">
                  <wp:posOffset>636383</wp:posOffset>
                </wp:positionH>
                <wp:positionV relativeFrom="paragraph">
                  <wp:posOffset>2127146</wp:posOffset>
                </wp:positionV>
                <wp:extent cx="4476750" cy="542884"/>
                <wp:effectExtent l="12700" t="12700" r="19050" b="16510"/>
                <wp:wrapNone/>
                <wp:docPr id="1568543835" name="Rectángulo 1568543835"/>
                <wp:cNvGraphicFramePr/>
                <a:graphic xmlns:a="http://schemas.openxmlformats.org/drawingml/2006/main">
                  <a:graphicData uri="http://schemas.microsoft.com/office/word/2010/wordprocessingShape">
                    <wps:wsp>
                      <wps:cNvSpPr/>
                      <wps:spPr>
                        <a:xfrm>
                          <a:off x="0" y="0"/>
                          <a:ext cx="4476750" cy="5428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006DDE" id="Rectángulo 1568543835" o:spid="_x0000_s1026" style="position:absolute;margin-left:50.1pt;margin-top:167.5pt;width:352.5pt;height:42.7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" filled="f" strokecolor="red" strokeweight="1.5pt">
                <w10:wrap anchorx="margin"/>
              </v:rect>
            </w:pict>
          </mc:Fallback>
        </mc:AlternateContent>
      </w:r>
      <w:r w:rsidR="00E513C0">
        <w:rPr>
          <w:rFonts w:eastAsia="Palatino Linotype" w:cs="Palatino Linotype"/>
          <w:noProof/>
          <w:szCs w:val="24"/>
          <w:lang w:val="es-MX"/>
        </w:rPr>
        <mc:AlternateContent>
          <mc:Choice Requires="wps">
            <w:drawing>
              <wp:anchor distT="0" distB="0" distL="114300" distR="114300" simplePos="0" relativeHeight="251671552" behindDoc="0" locked="0" layoutInCell="1" allowOverlap="1" wp14:anchorId="3DB86C5F" wp14:editId="3B9D0479">
                <wp:simplePos x="0" y="0"/>
                <wp:positionH relativeFrom="margin">
                  <wp:posOffset>669981</wp:posOffset>
                </wp:positionH>
                <wp:positionV relativeFrom="paragraph">
                  <wp:posOffset>3619153</wp:posOffset>
                </wp:positionV>
                <wp:extent cx="4476750" cy="659757"/>
                <wp:effectExtent l="12700" t="12700" r="19050" b="13970"/>
                <wp:wrapNone/>
                <wp:docPr id="978752346" name="Rectángulo 978752346"/>
                <wp:cNvGraphicFramePr/>
                <a:graphic xmlns:a="http://schemas.openxmlformats.org/drawingml/2006/main">
                  <a:graphicData uri="http://schemas.microsoft.com/office/word/2010/wordprocessingShape">
                    <wps:wsp>
                      <wps:cNvSpPr/>
                      <wps:spPr>
                        <a:xfrm>
                          <a:off x="0" y="0"/>
                          <a:ext cx="4476750" cy="65975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2E130E" id="Rectángulo 978752346" o:spid="_x0000_s1026" style="position:absolute;margin-left:52.75pt;margin-top:284.95pt;width:352.5pt;height:51.9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" filled="f" strokecolor="red" strokeweight="1.5pt">
                <w10:wrap anchorx="margin"/>
              </v:rect>
            </w:pict>
          </mc:Fallback>
        </mc:AlternateContent>
      </w:r>
      <w:r w:rsidR="00E513C0">
        <w:rPr>
          <w:rFonts w:eastAsia="Palatino Linotype" w:cs="Palatino Linotype"/>
          <w:noProof/>
          <w:szCs w:val="24"/>
          <w:lang w:val="es-MX"/>
        </w:rPr>
        <mc:AlternateContent>
          <mc:Choice Requires="wps">
            <w:drawing>
              <wp:anchor distT="0" distB="0" distL="114300" distR="114300" simplePos="0" relativeHeight="251667456" behindDoc="0" locked="0" layoutInCell="1" allowOverlap="1" wp14:anchorId="0A9B37FB" wp14:editId="03A92DFF">
                <wp:simplePos x="0" y="0"/>
                <wp:positionH relativeFrom="margin">
                  <wp:posOffset>636384</wp:posOffset>
                </wp:positionH>
                <wp:positionV relativeFrom="paragraph">
                  <wp:posOffset>-2596</wp:posOffset>
                </wp:positionV>
                <wp:extent cx="4476750" cy="138430"/>
                <wp:effectExtent l="12700" t="12700" r="19050" b="13970"/>
                <wp:wrapNone/>
                <wp:docPr id="333411190" name="Rectángulo 333411190"/>
                <wp:cNvGraphicFramePr/>
                <a:graphic xmlns:a="http://schemas.openxmlformats.org/drawingml/2006/main">
                  <a:graphicData uri="http://schemas.microsoft.com/office/word/2010/wordprocessingShape">
                    <wps:wsp>
                      <wps:cNvSpPr/>
                      <wps:spPr>
                        <a:xfrm>
                          <a:off x="0" y="0"/>
                          <a:ext cx="4476750" cy="1384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6B3C33" id="Rectángulo 333411190" o:spid="_x0000_s1026" style="position:absolute;margin-left:50.1pt;margin-top:-.2pt;width:352.5pt;height:10.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" filled="f" strokecolor="red" strokeweight="1.5pt">
                <w10:wrap anchorx="margin"/>
              </v:rect>
            </w:pict>
          </mc:Fallback>
        </mc:AlternateContent>
      </w:r>
      <w:r w:rsidR="00E76452" w:rsidRPr="00E76452">
        <w:rPr>
          <w:rFonts w:eastAsia="Palatino Linotype" w:cs="Palatino Linotype"/>
          <w:noProof/>
          <w:szCs w:val="24"/>
          <w:lang w:val="es-MX"/>
        </w:rPr>
        <w:drawing>
          <wp:inline distT="0" distB="0" distL="0" distR="0" wp14:anchorId="4215C725" wp14:editId="0F4FDF25">
            <wp:extent cx="4533900" cy="40038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6210" cy="4005880"/>
                    </a:xfrm>
                    <a:prstGeom prst="rect">
                      <a:avLst/>
                    </a:prstGeom>
                  </pic:spPr>
                </pic:pic>
              </a:graphicData>
            </a:graphic>
          </wp:inline>
        </w:drawing>
      </w:r>
    </w:p>
    <w:p w14:paraId="3E5A6583" w14:textId="66204067" w:rsidR="00E76452" w:rsidRDefault="00E513C0" w:rsidP="00E76452">
      <w:pPr>
        <w:spacing w:line="240" w:lineRule="auto"/>
        <w:contextualSpacing/>
        <w:jc w:val="center"/>
        <w:rPr>
          <w:rFonts w:eastAsia="Palatino Linotype" w:cs="Palatino Linotype"/>
          <w:szCs w:val="24"/>
          <w:lang w:val="es-ES"/>
        </w:rPr>
      </w:pPr>
      <w:r>
        <w:rPr>
          <w:rFonts w:eastAsia="Palatino Linotype" w:cs="Palatino Linotype"/>
          <w:noProof/>
          <w:szCs w:val="24"/>
          <w:lang w:val="es-MX"/>
        </w:rPr>
        <mc:AlternateContent>
          <mc:Choice Requires="wps">
            <w:drawing>
              <wp:anchor distT="0" distB="0" distL="114300" distR="114300" simplePos="0" relativeHeight="251675648" behindDoc="0" locked="0" layoutInCell="1" allowOverlap="1" wp14:anchorId="5106EF76" wp14:editId="3CBE622B">
                <wp:simplePos x="0" y="0"/>
                <wp:positionH relativeFrom="margin">
                  <wp:posOffset>821577</wp:posOffset>
                </wp:positionH>
                <wp:positionV relativeFrom="paragraph">
                  <wp:posOffset>1642174</wp:posOffset>
                </wp:positionV>
                <wp:extent cx="4617809" cy="441960"/>
                <wp:effectExtent l="12700" t="12700" r="17780" b="15240"/>
                <wp:wrapNone/>
                <wp:docPr id="1246089511" name="Rectángulo 1246089511"/>
                <wp:cNvGraphicFramePr/>
                <a:graphic xmlns:a="http://schemas.openxmlformats.org/drawingml/2006/main">
                  <a:graphicData uri="http://schemas.microsoft.com/office/word/2010/wordprocessingShape">
                    <wps:wsp>
                      <wps:cNvSpPr/>
                      <wps:spPr>
                        <a:xfrm>
                          <a:off x="0" y="0"/>
                          <a:ext cx="4617809" cy="4419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6E3DAC" id="Rectángulo 1246089511" o:spid="_x0000_s1026" style="position:absolute;margin-left:64.7pt;margin-top:129.3pt;width:363.6pt;height:34.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" filled="f" strokecolor="red" strokeweight="1.5pt">
                <w10:wrap anchorx="margin"/>
              </v:rect>
            </w:pict>
          </mc:Fallback>
        </mc:AlternateContent>
      </w:r>
      <w:r>
        <w:rPr>
          <w:rFonts w:eastAsia="Palatino Linotype" w:cs="Palatino Linotype"/>
          <w:noProof/>
          <w:szCs w:val="24"/>
          <w:lang w:val="es-MX"/>
        </w:rPr>
        <mc:AlternateContent>
          <mc:Choice Requires="wps">
            <w:drawing>
              <wp:anchor distT="0" distB="0" distL="114300" distR="114300" simplePos="0" relativeHeight="251673600" behindDoc="0" locked="0" layoutInCell="1" allowOverlap="1" wp14:anchorId="428F11F1" wp14:editId="5281E155">
                <wp:simplePos x="0" y="0"/>
                <wp:positionH relativeFrom="margin">
                  <wp:posOffset>878325</wp:posOffset>
                </wp:positionH>
                <wp:positionV relativeFrom="paragraph">
                  <wp:posOffset>1143338</wp:posOffset>
                </wp:positionV>
                <wp:extent cx="4560425" cy="285750"/>
                <wp:effectExtent l="12700" t="12700" r="12065" b="19050"/>
                <wp:wrapNone/>
                <wp:docPr id="1824687795" name="Rectángulo 1824687795"/>
                <wp:cNvGraphicFramePr/>
                <a:graphic xmlns:a="http://schemas.openxmlformats.org/drawingml/2006/main">
                  <a:graphicData uri="http://schemas.microsoft.com/office/word/2010/wordprocessingShape">
                    <wps:wsp>
                      <wps:cNvSpPr/>
                      <wps:spPr>
                        <a:xfrm>
                          <a:off x="0" y="0"/>
                          <a:ext cx="4560425"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875897" id="Rectángulo 1824687795" o:spid="_x0000_s1026" style="position:absolute;margin-left:69.15pt;margin-top:90.05pt;width:359.1pt;height: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" filled="f" strokecolor="red" strokeweight="1.5pt">
                <w10:wrap anchorx="margin"/>
              </v:rect>
            </w:pict>
          </mc:Fallback>
        </mc:AlternateContent>
      </w:r>
      <w:r w:rsidR="00430118" w:rsidRPr="00430118">
        <w:rPr>
          <w:rFonts w:eastAsia="Palatino Linotype" w:cs="Palatino Linotype"/>
          <w:noProof/>
          <w:szCs w:val="24"/>
          <w:lang w:val="es-MX"/>
        </w:rPr>
        <w:drawing>
          <wp:inline distT="0" distB="0" distL="0" distR="0" wp14:anchorId="65D7BFCC" wp14:editId="57758827">
            <wp:extent cx="4782217" cy="2086266"/>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2217" cy="2086266"/>
                    </a:xfrm>
                    <a:prstGeom prst="rect">
                      <a:avLst/>
                    </a:prstGeom>
                  </pic:spPr>
                </pic:pic>
              </a:graphicData>
            </a:graphic>
          </wp:inline>
        </w:drawing>
      </w:r>
    </w:p>
    <w:p w14:paraId="0E305F7C" w14:textId="5B02A5B1" w:rsidR="00E76452" w:rsidRDefault="00E513C0" w:rsidP="00E76452">
      <w:pPr>
        <w:spacing w:line="240" w:lineRule="auto"/>
        <w:contextualSpacing/>
        <w:jc w:val="center"/>
        <w:rPr>
          <w:rFonts w:eastAsia="Palatino Linotype" w:cs="Palatino Linotype"/>
          <w:szCs w:val="24"/>
          <w:lang w:val="es-ES"/>
        </w:rPr>
      </w:pPr>
      <w:r>
        <w:rPr>
          <w:rFonts w:eastAsia="Palatino Linotype" w:cs="Palatino Linotype"/>
          <w:noProof/>
          <w:szCs w:val="24"/>
          <w:lang w:val="es-MX"/>
        </w:rPr>
        <w:lastRenderedPageBreak/>
        <mc:AlternateContent>
          <mc:Choice Requires="wps">
            <w:drawing>
              <wp:anchor distT="0" distB="0" distL="114300" distR="114300" simplePos="0" relativeHeight="251677696" behindDoc="0" locked="0" layoutInCell="1" allowOverlap="1" wp14:anchorId="6A90E36D" wp14:editId="5DACA4D7">
                <wp:simplePos x="0" y="0"/>
                <wp:positionH relativeFrom="margin">
                  <wp:posOffset>901475</wp:posOffset>
                </wp:positionH>
                <wp:positionV relativeFrom="paragraph">
                  <wp:posOffset>-15297</wp:posOffset>
                </wp:positionV>
                <wp:extent cx="4476750" cy="798653"/>
                <wp:effectExtent l="12700" t="12700" r="19050" b="14605"/>
                <wp:wrapNone/>
                <wp:docPr id="1828762567" name="Rectángulo 1828762567"/>
                <wp:cNvGraphicFramePr/>
                <a:graphic xmlns:a="http://schemas.openxmlformats.org/drawingml/2006/main">
                  <a:graphicData uri="http://schemas.microsoft.com/office/word/2010/wordprocessingShape">
                    <wps:wsp>
                      <wps:cNvSpPr/>
                      <wps:spPr>
                        <a:xfrm>
                          <a:off x="0" y="0"/>
                          <a:ext cx="4476750" cy="79865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3938D0" id="Rectángulo 1828762567" o:spid="_x0000_s1026" style="position:absolute;margin-left:71pt;margin-top:-1.2pt;width:352.5pt;height:62.9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" filled="f" strokecolor="red" strokeweight="1.5pt">
                <w10:wrap anchorx="margin"/>
              </v:rect>
            </w:pict>
          </mc:Fallback>
        </mc:AlternateContent>
      </w:r>
      <w:r w:rsidR="00430118" w:rsidRPr="00430118">
        <w:rPr>
          <w:rFonts w:eastAsia="Palatino Linotype" w:cs="Palatino Linotype"/>
          <w:noProof/>
          <w:szCs w:val="24"/>
          <w:lang w:val="es-MX"/>
        </w:rPr>
        <w:drawing>
          <wp:inline distT="0" distB="0" distL="0" distR="0" wp14:anchorId="29BF17AD" wp14:editId="143298DD">
            <wp:extent cx="4810796" cy="4963218"/>
            <wp:effectExtent l="0" t="0" r="889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0796" cy="4963218"/>
                    </a:xfrm>
                    <a:prstGeom prst="rect">
                      <a:avLst/>
                    </a:prstGeom>
                  </pic:spPr>
                </pic:pic>
              </a:graphicData>
            </a:graphic>
          </wp:inline>
        </w:drawing>
      </w:r>
    </w:p>
    <w:p w14:paraId="70CBD915" w14:textId="77777777" w:rsidR="00E76452" w:rsidRDefault="00E76452" w:rsidP="00E76452">
      <w:pPr>
        <w:spacing w:line="240" w:lineRule="auto"/>
        <w:contextualSpacing/>
        <w:jc w:val="center"/>
        <w:rPr>
          <w:rFonts w:eastAsia="Palatino Linotype" w:cs="Palatino Linotype"/>
          <w:szCs w:val="24"/>
          <w:lang w:val="es-ES"/>
        </w:rPr>
      </w:pPr>
    </w:p>
    <w:p w14:paraId="5753EDF1" w14:textId="345C3A37" w:rsidR="00E76452" w:rsidRDefault="00430118" w:rsidP="00E76452">
      <w:pPr>
        <w:spacing w:line="240" w:lineRule="auto"/>
        <w:contextualSpacing/>
        <w:jc w:val="center"/>
        <w:rPr>
          <w:rFonts w:eastAsia="Palatino Linotype" w:cs="Palatino Linotype"/>
          <w:szCs w:val="24"/>
          <w:lang w:val="es-ES"/>
        </w:rPr>
      </w:pPr>
      <w:r w:rsidRPr="00430118">
        <w:rPr>
          <w:rFonts w:eastAsia="Palatino Linotype" w:cs="Palatino Linotype"/>
          <w:noProof/>
          <w:szCs w:val="24"/>
          <w:lang w:val="es-MX"/>
        </w:rPr>
        <w:drawing>
          <wp:inline distT="0" distB="0" distL="0" distR="0" wp14:anchorId="51321690" wp14:editId="3EDB9A51">
            <wp:extent cx="4591050" cy="120720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0916" cy="1209802"/>
                    </a:xfrm>
                    <a:prstGeom prst="rect">
                      <a:avLst/>
                    </a:prstGeom>
                  </pic:spPr>
                </pic:pic>
              </a:graphicData>
            </a:graphic>
          </wp:inline>
        </w:drawing>
      </w:r>
    </w:p>
    <w:p w14:paraId="78E1893A" w14:textId="084F2A0A" w:rsidR="00E76452" w:rsidRDefault="00430118" w:rsidP="00E76452">
      <w:pPr>
        <w:spacing w:line="240" w:lineRule="auto"/>
        <w:contextualSpacing/>
        <w:jc w:val="center"/>
        <w:rPr>
          <w:rFonts w:eastAsia="Palatino Linotype" w:cs="Palatino Linotype"/>
          <w:szCs w:val="24"/>
          <w:lang w:val="es-ES"/>
        </w:rPr>
      </w:pPr>
      <w:r w:rsidRPr="00430118">
        <w:rPr>
          <w:rFonts w:eastAsia="Palatino Linotype" w:cs="Palatino Linotype"/>
          <w:noProof/>
          <w:szCs w:val="24"/>
          <w:lang w:val="es-MX"/>
        </w:rPr>
        <w:lastRenderedPageBreak/>
        <w:drawing>
          <wp:inline distT="0" distB="0" distL="0" distR="0" wp14:anchorId="600C6D64" wp14:editId="487CAB7A">
            <wp:extent cx="4610100" cy="596546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5232" cy="5972109"/>
                    </a:xfrm>
                    <a:prstGeom prst="rect">
                      <a:avLst/>
                    </a:prstGeom>
                  </pic:spPr>
                </pic:pic>
              </a:graphicData>
            </a:graphic>
          </wp:inline>
        </w:drawing>
      </w:r>
    </w:p>
    <w:p w14:paraId="7F5A687B" w14:textId="09039B18" w:rsidR="00E76452" w:rsidRDefault="00430118" w:rsidP="00E76452">
      <w:pPr>
        <w:spacing w:line="240" w:lineRule="auto"/>
        <w:contextualSpacing/>
        <w:jc w:val="center"/>
        <w:rPr>
          <w:rFonts w:eastAsia="Palatino Linotype" w:cs="Palatino Linotype"/>
          <w:szCs w:val="24"/>
          <w:lang w:val="es-ES"/>
        </w:rPr>
      </w:pPr>
      <w:r w:rsidRPr="00430118">
        <w:rPr>
          <w:rFonts w:eastAsia="Palatino Linotype" w:cs="Palatino Linotype"/>
          <w:noProof/>
          <w:szCs w:val="24"/>
          <w:lang w:val="es-MX"/>
        </w:rPr>
        <w:lastRenderedPageBreak/>
        <w:drawing>
          <wp:inline distT="0" distB="0" distL="0" distR="0" wp14:anchorId="6A619DD1" wp14:editId="7FB592AC">
            <wp:extent cx="5276850" cy="5939909"/>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0036" cy="5943495"/>
                    </a:xfrm>
                    <a:prstGeom prst="rect">
                      <a:avLst/>
                    </a:prstGeom>
                  </pic:spPr>
                </pic:pic>
              </a:graphicData>
            </a:graphic>
          </wp:inline>
        </w:drawing>
      </w:r>
    </w:p>
    <w:p w14:paraId="71CB49EC" w14:textId="23D64997" w:rsidR="00430118" w:rsidRDefault="00A54504" w:rsidP="00E76452">
      <w:pPr>
        <w:spacing w:line="240" w:lineRule="auto"/>
        <w:contextualSpacing/>
        <w:jc w:val="center"/>
        <w:rPr>
          <w:rFonts w:eastAsia="Palatino Linotype" w:cs="Palatino Linotype"/>
          <w:szCs w:val="24"/>
          <w:lang w:val="es-ES"/>
        </w:rPr>
      </w:pPr>
      <w:r w:rsidRPr="00A54504">
        <w:rPr>
          <w:rFonts w:eastAsia="Palatino Linotype" w:cs="Palatino Linotype"/>
          <w:noProof/>
          <w:szCs w:val="24"/>
          <w:lang w:val="es-MX"/>
        </w:rPr>
        <w:drawing>
          <wp:inline distT="0" distB="0" distL="0" distR="0" wp14:anchorId="6ED1E385" wp14:editId="24B5A0A5">
            <wp:extent cx="4686300" cy="144548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9663" cy="1446517"/>
                    </a:xfrm>
                    <a:prstGeom prst="rect">
                      <a:avLst/>
                    </a:prstGeom>
                  </pic:spPr>
                </pic:pic>
              </a:graphicData>
            </a:graphic>
          </wp:inline>
        </w:drawing>
      </w:r>
    </w:p>
    <w:p w14:paraId="1EDFE470" w14:textId="46514113" w:rsidR="00430118" w:rsidRDefault="00A54504" w:rsidP="00E76452">
      <w:pPr>
        <w:spacing w:line="240" w:lineRule="auto"/>
        <w:contextualSpacing/>
        <w:jc w:val="center"/>
        <w:rPr>
          <w:rFonts w:eastAsia="Palatino Linotype" w:cs="Palatino Linotype"/>
          <w:szCs w:val="24"/>
          <w:lang w:val="es-ES"/>
        </w:rPr>
      </w:pPr>
      <w:r w:rsidRPr="00A54504">
        <w:rPr>
          <w:rFonts w:eastAsia="Palatino Linotype" w:cs="Palatino Linotype"/>
          <w:noProof/>
          <w:szCs w:val="24"/>
          <w:lang w:val="es-MX"/>
        </w:rPr>
        <w:lastRenderedPageBreak/>
        <w:drawing>
          <wp:inline distT="0" distB="0" distL="0" distR="0" wp14:anchorId="363A4687" wp14:editId="74B06D99">
            <wp:extent cx="4877481" cy="20386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7481" cy="2038635"/>
                    </a:xfrm>
                    <a:prstGeom prst="rect">
                      <a:avLst/>
                    </a:prstGeom>
                  </pic:spPr>
                </pic:pic>
              </a:graphicData>
            </a:graphic>
          </wp:inline>
        </w:drawing>
      </w:r>
    </w:p>
    <w:p w14:paraId="352CAE2F" w14:textId="77777777" w:rsidR="00E76452" w:rsidRDefault="00E76452" w:rsidP="00885A39">
      <w:pPr>
        <w:contextualSpacing/>
        <w:rPr>
          <w:rFonts w:eastAsia="Palatino Linotype" w:cs="Palatino Linotype"/>
          <w:szCs w:val="24"/>
          <w:lang w:val="es-ES"/>
        </w:rPr>
      </w:pPr>
    </w:p>
    <w:p w14:paraId="0E231080" w14:textId="07C3D608" w:rsidR="00E76452" w:rsidRDefault="00AD7E06" w:rsidP="00885A39">
      <w:pPr>
        <w:contextualSpacing/>
        <w:rPr>
          <w:rFonts w:eastAsia="Palatino Linotype" w:cs="Palatino Linotype"/>
          <w:szCs w:val="24"/>
          <w:lang w:val="es-ES"/>
        </w:rPr>
      </w:pPr>
      <w:r>
        <w:rPr>
          <w:rFonts w:eastAsia="Palatino Linotype" w:cs="Palatino Linotype"/>
          <w:szCs w:val="24"/>
          <w:lang w:val="es-ES"/>
        </w:rPr>
        <w:t>Como se puede observar, las pretensiones del Recurrente respecto de la obra realizada y sus expedientes, en los que se incluyan los estudios y dictámenes requeridos, el nombre de los servidores públicos que intervinieron en los procedimientos, expedientes, presupuesto asignado por cualquier ramo, fuente por el año ejercido y nombre de los responsables encargados se encuentra previsto como en la fracción XXIX del artículo 92 de la Ley de Transparencia local y en los Lineamientos Técnicos.</w:t>
      </w:r>
    </w:p>
    <w:p w14:paraId="6A1A2329" w14:textId="77777777" w:rsidR="00AD7E06" w:rsidRDefault="00AD7E06" w:rsidP="00885A39">
      <w:pPr>
        <w:contextualSpacing/>
        <w:rPr>
          <w:rFonts w:eastAsia="Palatino Linotype" w:cs="Palatino Linotype"/>
          <w:szCs w:val="24"/>
          <w:lang w:val="es-ES"/>
        </w:rPr>
      </w:pPr>
    </w:p>
    <w:p w14:paraId="541426A2" w14:textId="18254980" w:rsidR="00AD7E06" w:rsidRPr="00227C24" w:rsidRDefault="00AD7E06" w:rsidP="00885A39">
      <w:pPr>
        <w:contextualSpacing/>
        <w:rPr>
          <w:rFonts w:eastAsia="Palatino Linotype" w:cs="Palatino Linotype"/>
          <w:szCs w:val="24"/>
          <w:lang w:val="es-ES"/>
        </w:rPr>
      </w:pPr>
      <w:r>
        <w:rPr>
          <w:rFonts w:eastAsia="Palatino Linotype" w:cs="Palatino Linotype"/>
          <w:szCs w:val="24"/>
          <w:lang w:val="es-ES"/>
        </w:rPr>
        <w:t xml:space="preserve">Por lo anterior, dado que la información solicita por el particular debe encontrarse disponible para el público en los términos establecidos en el primer </w:t>
      </w:r>
      <w:r w:rsidR="00227C24">
        <w:rPr>
          <w:rFonts w:eastAsia="Palatino Linotype" w:cs="Palatino Linotype"/>
          <w:szCs w:val="24"/>
          <w:lang w:val="es-ES"/>
        </w:rPr>
        <w:t xml:space="preserve">párrafo del artículo 192 de la Ley de la materia, esto es, de forma sencilla, precisa y entendible </w:t>
      </w:r>
      <w:r w:rsidR="00227C24" w:rsidRPr="00227C24">
        <w:rPr>
          <w:rFonts w:eastAsia="Palatino Linotype" w:cs="Palatino Linotype"/>
          <w:b/>
          <w:szCs w:val="24"/>
          <w:u w:val="single"/>
          <w:lang w:val="es-ES"/>
        </w:rPr>
        <w:t>en los respectivos medios electrónicos</w:t>
      </w:r>
      <w:r w:rsidR="00227C24">
        <w:rPr>
          <w:rFonts w:eastAsia="Palatino Linotype" w:cs="Palatino Linotype"/>
          <w:szCs w:val="24"/>
          <w:lang w:val="es-ES"/>
        </w:rPr>
        <w:t>, se debe colegir que el Sujeto Obligado debió publicar la información relativa a los ochenta y seis expedientes referidos en su respuesta en el medio electrónico correspondiente, a saber el portal de Información Pública de Oficio Mexiquense (IPOMEX) y, por ende, debe contar con la misma digitalizada y en su versión pública.</w:t>
      </w:r>
    </w:p>
    <w:p w14:paraId="241AF5E3" w14:textId="77777777" w:rsidR="00AD7E06" w:rsidRDefault="00AD7E06" w:rsidP="00885A39">
      <w:pPr>
        <w:contextualSpacing/>
        <w:rPr>
          <w:rFonts w:eastAsia="Palatino Linotype" w:cs="Palatino Linotype"/>
          <w:szCs w:val="24"/>
          <w:lang w:val="es-ES"/>
        </w:rPr>
      </w:pPr>
    </w:p>
    <w:p w14:paraId="2CEA77E6" w14:textId="39C20E73" w:rsidR="006302AC" w:rsidRDefault="00AD7E06" w:rsidP="006302AC">
      <w:pPr>
        <w:contextualSpacing/>
        <w:rPr>
          <w:rFonts w:eastAsia="Palatino Linotype" w:cs="Palatino Linotype"/>
          <w:szCs w:val="24"/>
          <w:lang w:val="es-ES"/>
        </w:rPr>
      </w:pPr>
      <w:r>
        <w:rPr>
          <w:rFonts w:eastAsia="Palatino Linotype" w:cs="Palatino Linotype"/>
          <w:szCs w:val="24"/>
          <w:lang w:val="es-ES"/>
        </w:rPr>
        <w:lastRenderedPageBreak/>
        <w:t xml:space="preserve">Por otra parte, no se omite señalar que la información fue solicitada por el periodo del primero de enero de dos mil diecisiete al doce de agosto de dos mil veintidós. Al respecto, </w:t>
      </w:r>
      <w:r w:rsidR="00885A39">
        <w:rPr>
          <w:rFonts w:eastAsia="Palatino Linotype" w:cs="Palatino Linotype"/>
          <w:szCs w:val="24"/>
          <w:lang w:val="es-ES"/>
        </w:rPr>
        <w:t>se debe recordar que la Ley de Transparencia y Acceso a la Información Pública del Estado de México y Municipios fue publicada en el Periódico Oficial Gaceta del Gobierno el día cuatro de mayo de dos mil dieciséis y entró en vigor al día siguiente de s</w:t>
      </w:r>
      <w:r w:rsidR="00227C24">
        <w:rPr>
          <w:rFonts w:eastAsia="Palatino Linotype" w:cs="Palatino Linotype"/>
          <w:szCs w:val="24"/>
          <w:lang w:val="es-ES"/>
        </w:rPr>
        <w:t xml:space="preserve">u publicación; por tanto, la obligación de publicar la información en el medio electrónico correspondiente </w:t>
      </w:r>
      <w:r w:rsidR="00AB73AA">
        <w:rPr>
          <w:rFonts w:eastAsia="Palatino Linotype" w:cs="Palatino Linotype"/>
          <w:szCs w:val="24"/>
          <w:lang w:val="es-ES"/>
        </w:rPr>
        <w:t>inició en el ejercicio 2016.</w:t>
      </w:r>
    </w:p>
    <w:p w14:paraId="744C9A22" w14:textId="77777777" w:rsidR="00AB73AA" w:rsidRDefault="00AB73AA" w:rsidP="006302AC">
      <w:pPr>
        <w:contextualSpacing/>
        <w:rPr>
          <w:rFonts w:eastAsia="Palatino Linotype" w:cs="Palatino Linotype"/>
          <w:szCs w:val="24"/>
          <w:lang w:val="es-ES"/>
        </w:rPr>
      </w:pPr>
    </w:p>
    <w:p w14:paraId="64B1349B" w14:textId="27656D40" w:rsidR="00AB73AA" w:rsidRDefault="00AB73AA" w:rsidP="006302AC">
      <w:pPr>
        <w:contextualSpacing/>
        <w:rPr>
          <w:rFonts w:eastAsia="Palatino Linotype" w:cs="Palatino Linotype"/>
          <w:szCs w:val="24"/>
          <w:lang w:val="es-ES"/>
        </w:rPr>
      </w:pPr>
      <w:r>
        <w:rPr>
          <w:rFonts w:eastAsia="Palatino Linotype" w:cs="Palatino Linotype"/>
          <w:szCs w:val="24"/>
          <w:lang w:val="es-ES"/>
        </w:rPr>
        <w:t>En ese sentido, dado que la información se solicitó a partir del primero de enero de dos mil diecisiete es viable colegir que el Sujeto Obligado cuenta con información en su portal de IPOMEX correspondiente al periodo requerido por el Recurrente</w:t>
      </w:r>
      <w:r w:rsidR="00052A67">
        <w:rPr>
          <w:rFonts w:eastAsia="Palatino Linotype" w:cs="Palatino Linotype"/>
          <w:szCs w:val="24"/>
          <w:lang w:val="es-ES"/>
        </w:rPr>
        <w:t>.</w:t>
      </w:r>
    </w:p>
    <w:p w14:paraId="02969299" w14:textId="77777777" w:rsidR="00F053A1" w:rsidRDefault="00F053A1" w:rsidP="006302AC">
      <w:pPr>
        <w:contextualSpacing/>
        <w:rPr>
          <w:bCs/>
          <w:lang w:val="es-MX"/>
        </w:rPr>
      </w:pPr>
    </w:p>
    <w:p w14:paraId="0B0F1F08" w14:textId="37467EC8" w:rsidR="00A578D8" w:rsidRDefault="00052A67" w:rsidP="00A578D8">
      <w:pPr>
        <w:contextualSpacing/>
        <w:rPr>
          <w:rFonts w:eastAsia="Palatino Linotype" w:cs="Palatino Linotype"/>
          <w:szCs w:val="24"/>
        </w:rPr>
      </w:pPr>
      <w:r>
        <w:rPr>
          <w:bCs/>
          <w:lang w:val="es-MX"/>
        </w:rPr>
        <w:t xml:space="preserve">Por otra parte, es necesario </w:t>
      </w:r>
      <w:r w:rsidR="007B27CD">
        <w:rPr>
          <w:bCs/>
          <w:lang w:val="es-MX"/>
        </w:rPr>
        <w:t xml:space="preserve">señalar que el Sujeto Obligado manifestó que no cuenta con información relativa </w:t>
      </w:r>
      <w:r w:rsidR="00A578D8">
        <w:rPr>
          <w:bCs/>
          <w:lang w:val="es-MX"/>
        </w:rPr>
        <w:t xml:space="preserve">a los proyectos de las APP, por lo que </w:t>
      </w:r>
      <w:r w:rsidR="00A578D8">
        <w:rPr>
          <w:rFonts w:eastAsia="Palatino Linotype" w:cs="Palatino Linotype"/>
          <w:szCs w:val="24"/>
        </w:rPr>
        <w:t>se debe entender que no se generó, administró o poseyó la documentación solicitada respecto a esa modalidad de contratación.</w:t>
      </w:r>
    </w:p>
    <w:p w14:paraId="5E263BF6" w14:textId="77777777" w:rsidR="00A578D8" w:rsidRDefault="00A578D8" w:rsidP="00A578D8">
      <w:pPr>
        <w:contextualSpacing/>
        <w:rPr>
          <w:rFonts w:eastAsia="Palatino Linotype" w:cs="Palatino Linotype"/>
          <w:szCs w:val="24"/>
        </w:rPr>
      </w:pPr>
    </w:p>
    <w:p w14:paraId="7BD74632" w14:textId="77777777" w:rsidR="00A578D8" w:rsidRPr="00D63146" w:rsidRDefault="00A578D8" w:rsidP="00A578D8">
      <w:pPr>
        <w:pStyle w:val="Sinespaciado"/>
        <w:spacing w:line="360" w:lineRule="auto"/>
        <w:jc w:val="both"/>
        <w:rPr>
          <w:rFonts w:ascii="Palatino Linotype" w:eastAsiaTheme="minorHAnsi" w:hAnsi="Palatino Linotype" w:cs="Arial"/>
        </w:rPr>
      </w:pPr>
      <w:r>
        <w:rPr>
          <w:rFonts w:ascii="Palatino Linotype" w:eastAsia="Palatino Linotype" w:hAnsi="Palatino Linotype" w:cs="Palatino Linotype"/>
          <w:lang w:val="es-ES"/>
        </w:rPr>
        <w:t xml:space="preserve">De tal forma que la respuesta del Sujeto Obligado </w:t>
      </w:r>
      <w:r w:rsidRPr="00D63146">
        <w:rPr>
          <w:rFonts w:ascii="Palatino Linotype" w:eastAsiaTheme="minorHAnsi" w:hAnsi="Palatino Linotype" w:cstheme="minorHAnsi"/>
          <w:lang w:eastAsia="en-US"/>
        </w:rPr>
        <w:t>se traduce en un pron</w:t>
      </w:r>
      <w:r>
        <w:rPr>
          <w:rFonts w:ascii="Palatino Linotype" w:eastAsiaTheme="minorHAnsi" w:hAnsi="Palatino Linotype" w:cstheme="minorHAnsi"/>
          <w:lang w:eastAsia="en-US"/>
        </w:rPr>
        <w:t>unciamiento en sentido negativo;</w:t>
      </w:r>
      <w:r w:rsidRPr="00D63146">
        <w:rPr>
          <w:rFonts w:ascii="Palatino Linotype" w:eastAsiaTheme="minorHAnsi" w:hAnsi="Palatino Linotype" w:cstheme="minorHAnsi"/>
          <w:lang w:eastAsia="en-US"/>
        </w:rPr>
        <w:t xml:space="preserve"> es decir, </w:t>
      </w:r>
      <w:r w:rsidRPr="00D63146">
        <w:rPr>
          <w:rFonts w:ascii="Palatino Linotype" w:eastAsiaTheme="minorHAnsi" w:hAnsi="Palatino Linotype" w:cstheme="minorBidi"/>
          <w:lang w:eastAsia="en-US"/>
        </w:rPr>
        <w:t xml:space="preserve">se concluye que la respuesta constituye hechos negativos, pues no se ha generado, poseído o administrado </w:t>
      </w:r>
      <w:r>
        <w:rPr>
          <w:rFonts w:ascii="Palatino Linotype" w:eastAsiaTheme="minorHAnsi" w:hAnsi="Palatino Linotype" w:cstheme="minorBidi"/>
          <w:lang w:eastAsia="en-US"/>
        </w:rPr>
        <w:t>el documento relativo</w:t>
      </w:r>
      <w:r w:rsidRPr="00D63146">
        <w:rPr>
          <w:rFonts w:ascii="Palatino Linotype" w:eastAsiaTheme="minorHAnsi" w:hAnsi="Palatino Linotype" w:cstheme="minorBidi"/>
          <w:lang w:eastAsia="en-US"/>
        </w:rPr>
        <w:t xml:space="preserve"> a lo solicitado por el Recurrente. </w:t>
      </w:r>
      <w:r w:rsidRPr="00D63146">
        <w:rPr>
          <w:rFonts w:ascii="Palatino Linotype" w:eastAsiaTheme="minorHAnsi" w:hAnsi="Palatino Linotype" w:cs="Arial"/>
        </w:rPr>
        <w:t>A</w:t>
      </w:r>
      <w:r>
        <w:rPr>
          <w:rFonts w:ascii="Palatino Linotype" w:eastAsiaTheme="minorHAnsi" w:hAnsi="Palatino Linotype" w:cs="Arial"/>
        </w:rPr>
        <w:t xml:space="preserve">sí, </w:t>
      </w:r>
      <w:r w:rsidRPr="00D63146">
        <w:rPr>
          <w:rFonts w:ascii="Palatino Linotype" w:eastAsiaTheme="minorHAnsi" w:hAnsi="Palatino Linotype" w:cs="Arial"/>
        </w:rPr>
        <w:t>el Pleno de este Órgano Garante ha sostenido que</w:t>
      </w:r>
      <w:r>
        <w:rPr>
          <w:rFonts w:ascii="Palatino Linotype" w:eastAsiaTheme="minorHAnsi" w:hAnsi="Palatino Linotype" w:cs="Arial"/>
        </w:rPr>
        <w:t xml:space="preserve"> ante un hecho negativo</w:t>
      </w:r>
      <w:r w:rsidRPr="00D63146">
        <w:rPr>
          <w:rFonts w:ascii="Palatino Linotype" w:eastAsiaTheme="minorHAnsi" w:hAnsi="Palatino Linotype" w:cs="Arial"/>
        </w:rPr>
        <w:t xml:space="preserve"> resulta innecesaria una declaratoria de inexistencia en términos de los artículos 19, 169 y 170 de la Ley de Transparencia y Acceso a la Información Pública del Estado de México y Municipios, resultando aplicable la siguiente tesis:</w:t>
      </w:r>
    </w:p>
    <w:p w14:paraId="0CACF9B5" w14:textId="77777777" w:rsidR="00A578D8" w:rsidRPr="00A861DD" w:rsidRDefault="00A578D8" w:rsidP="00A578D8"/>
    <w:p w14:paraId="62F44CE0" w14:textId="77777777" w:rsidR="00A578D8" w:rsidRPr="00A861DD" w:rsidRDefault="00A578D8" w:rsidP="00A578D8">
      <w:pPr>
        <w:pStyle w:val="Fundamentos"/>
        <w:rPr>
          <w:b/>
        </w:rPr>
      </w:pPr>
      <w:r w:rsidRPr="00A861DD">
        <w:rPr>
          <w:b/>
        </w:rPr>
        <w:t xml:space="preserve">HECHOS NEGATIVOS, NO SON SUSCEPTIBLES DE DEMOSTRACIÓN. </w:t>
      </w:r>
    </w:p>
    <w:p w14:paraId="51360916" w14:textId="77777777" w:rsidR="00A578D8" w:rsidRPr="00A861DD" w:rsidRDefault="00A578D8" w:rsidP="00A578D8">
      <w:pPr>
        <w:pStyle w:val="Fundamentos"/>
      </w:pPr>
      <w:r w:rsidRPr="00A861DD">
        <w:t>Tratándose de un hecho negativo, el Juez no tiene por qué invocar prueba alguna de la que se desprenda, ya que es bien sabido que esta clase de hechos no son susceptibles de demostración.</w:t>
      </w:r>
    </w:p>
    <w:p w14:paraId="2107776C" w14:textId="77777777" w:rsidR="00A578D8" w:rsidRPr="00A861DD" w:rsidRDefault="00A578D8" w:rsidP="00A578D8"/>
    <w:p w14:paraId="367D2953" w14:textId="77777777" w:rsidR="00A578D8" w:rsidRPr="00D63146" w:rsidRDefault="00A578D8" w:rsidP="00A578D8">
      <w:pPr>
        <w:rPr>
          <w:rFonts w:eastAsiaTheme="minorHAnsi" w:cstheme="minorBidi"/>
          <w:szCs w:val="24"/>
          <w:lang w:eastAsia="en-US"/>
        </w:rPr>
      </w:pPr>
      <w:r>
        <w:rPr>
          <w:rFonts w:eastAsiaTheme="minorHAnsi" w:cstheme="minorBidi"/>
          <w:szCs w:val="24"/>
        </w:rPr>
        <w:t xml:space="preserve">Además, </w:t>
      </w:r>
      <w:r w:rsidRPr="00D63146">
        <w:rPr>
          <w:rFonts w:eastAsiaTheme="minorHAnsi" w:cstheme="minorBidi"/>
          <w:szCs w:val="24"/>
        </w:rPr>
        <w:t>de conformidad con lo establecido en el artículo 12 de la Ley de</w:t>
      </w:r>
      <w:r>
        <w:rPr>
          <w:rFonts w:eastAsiaTheme="minorHAnsi" w:cstheme="minorBidi"/>
          <w:szCs w:val="24"/>
        </w:rPr>
        <w:t xml:space="preserve"> la materia</w:t>
      </w:r>
      <w:r w:rsidRPr="00D63146">
        <w:rPr>
          <w:rFonts w:eastAsiaTheme="minorHAnsi" w:cstheme="minorBidi"/>
          <w:szCs w:val="24"/>
        </w:rPr>
        <w:t>, el Sujeto Obligado sólo proporcionará la información que obra en sus archivos, lo que</w:t>
      </w:r>
      <w:r>
        <w:rPr>
          <w:rFonts w:eastAsiaTheme="minorHAnsi" w:cstheme="minorBidi"/>
          <w:szCs w:val="24"/>
        </w:rPr>
        <w:t xml:space="preserve"> </w:t>
      </w:r>
      <w:r w:rsidRPr="00D63146">
        <w:rPr>
          <w:rFonts w:eastAsiaTheme="minorHAnsi" w:cstheme="minorBidi"/>
          <w:i/>
          <w:szCs w:val="24"/>
        </w:rPr>
        <w:t>a contrario sensu</w:t>
      </w:r>
      <w:r>
        <w:rPr>
          <w:rFonts w:eastAsiaTheme="minorHAnsi" w:cstheme="minorBidi"/>
          <w:szCs w:val="24"/>
        </w:rPr>
        <w:t xml:space="preserve"> significa que no</w:t>
      </w:r>
      <w:r w:rsidRPr="00D63146">
        <w:rPr>
          <w:rFonts w:eastAsiaTheme="minorHAnsi" w:cstheme="minorBidi"/>
          <w:szCs w:val="24"/>
        </w:rPr>
        <w:t xml:space="preserve"> está obligado a proporcionar lo que no obre en sus archivos.</w:t>
      </w:r>
    </w:p>
    <w:p w14:paraId="7AA72CBE" w14:textId="77777777" w:rsidR="00A578D8" w:rsidRPr="00D63146" w:rsidRDefault="00A578D8" w:rsidP="00A578D8">
      <w:pPr>
        <w:rPr>
          <w:rFonts w:eastAsiaTheme="minorHAnsi" w:cstheme="minorBidi"/>
          <w:szCs w:val="24"/>
          <w:lang w:eastAsia="en-US"/>
        </w:rPr>
      </w:pPr>
    </w:p>
    <w:p w14:paraId="7A6C5BD2" w14:textId="77777777" w:rsidR="00A578D8" w:rsidRPr="00D63146" w:rsidRDefault="00A578D8" w:rsidP="00A578D8">
      <w:pPr>
        <w:rPr>
          <w:rFonts w:eastAsiaTheme="minorHAnsi" w:cstheme="minorBidi"/>
          <w:szCs w:val="24"/>
          <w:lang w:eastAsia="en-US"/>
        </w:rPr>
      </w:pPr>
      <w:r w:rsidRPr="00D63146">
        <w:rPr>
          <w:rFonts w:eastAsiaTheme="minorHAnsi" w:cstheme="minorBidi"/>
          <w:szCs w:val="24"/>
          <w:lang w:eastAsia="en-US"/>
        </w:rPr>
        <w:t>Asimismo, se destaca que el Sujeto Obligad</w:t>
      </w:r>
      <w:r>
        <w:rPr>
          <w:rFonts w:eastAsiaTheme="minorHAnsi" w:cstheme="minorBidi"/>
          <w:szCs w:val="24"/>
          <w:lang w:eastAsia="en-US"/>
        </w:rPr>
        <w:t>o emitió un pronunciamiento. Por ende</w:t>
      </w:r>
      <w:r w:rsidRPr="00D63146">
        <w:rPr>
          <w:rFonts w:eastAsiaTheme="minorHAnsi" w:cstheme="minorBidi"/>
          <w:szCs w:val="24"/>
          <w:lang w:eastAsia="en-US"/>
        </w:rPr>
        <w:t>, a</w:t>
      </w:r>
      <w:r>
        <w:rPr>
          <w:rFonts w:eastAsiaTheme="minorHAnsi" w:cstheme="minorBidi"/>
          <w:szCs w:val="24"/>
          <w:lang w:eastAsia="en-US"/>
        </w:rPr>
        <w:t>l existir un pronunciamiento, aú</w:t>
      </w:r>
      <w:r w:rsidRPr="00D63146">
        <w:rPr>
          <w:rFonts w:eastAsiaTheme="minorHAnsi" w:cstheme="minorBidi"/>
          <w:szCs w:val="24"/>
          <w:lang w:eastAsia="en-US"/>
        </w:rPr>
        <w:t xml:space="preserve">n en sentido negativo por parte del Sujeto Obligado, </w:t>
      </w:r>
      <w:r w:rsidRPr="00D63146">
        <w:rPr>
          <w:rFonts w:eastAsiaTheme="minorHAnsi" w:cstheme="minorBidi"/>
          <w:szCs w:val="24"/>
        </w:rPr>
        <w:t>este Órgano Garante estima conveniente señalar que no está facultado para manifestarse sobre la veracidad de la información proporcionada, ya que no existe precepto legal alguna en la Ley de la Materia que permita, vía recur</w:t>
      </w:r>
      <w:r>
        <w:rPr>
          <w:rFonts w:eastAsiaTheme="minorHAnsi" w:cstheme="minorBidi"/>
          <w:szCs w:val="24"/>
        </w:rPr>
        <w:t>so de revisión, que se pronuncie</w:t>
      </w:r>
      <w:r w:rsidRPr="00D63146">
        <w:rPr>
          <w:rFonts w:eastAsiaTheme="minorHAnsi" w:cstheme="minorBidi"/>
          <w:szCs w:val="24"/>
        </w:rPr>
        <w:t xml:space="preserve"> al respecto. Por analogía, sirve de apo</w:t>
      </w:r>
      <w:r>
        <w:rPr>
          <w:rFonts w:eastAsiaTheme="minorHAnsi" w:cstheme="minorBidi"/>
          <w:szCs w:val="24"/>
        </w:rPr>
        <w:t>yo a lo anterior el Criterio 31/</w:t>
      </w:r>
      <w:r w:rsidRPr="00D63146">
        <w:rPr>
          <w:rFonts w:eastAsiaTheme="minorHAnsi" w:cstheme="minorBidi"/>
          <w:szCs w:val="24"/>
        </w:rPr>
        <w:t>10 emitido por el entonces Instituto Federal de Accesos a la Información y Protección de Datos, que a la letra establece lo siguiente:</w:t>
      </w:r>
    </w:p>
    <w:p w14:paraId="2A0B8F96" w14:textId="77777777" w:rsidR="00A578D8" w:rsidRPr="00D63146" w:rsidRDefault="00A578D8" w:rsidP="00A578D8">
      <w:pPr>
        <w:rPr>
          <w:rFonts w:eastAsiaTheme="minorHAnsi" w:cstheme="minorBidi"/>
          <w:szCs w:val="24"/>
        </w:rPr>
      </w:pPr>
    </w:p>
    <w:p w14:paraId="1890308E" w14:textId="77777777" w:rsidR="00A578D8" w:rsidRPr="00D63146" w:rsidRDefault="00A578D8" w:rsidP="00A578D8">
      <w:pPr>
        <w:pStyle w:val="Fundamentos"/>
        <w:rPr>
          <w:rFonts w:cstheme="minorBidi"/>
          <w:lang w:eastAsia="en-US"/>
        </w:rPr>
      </w:pPr>
      <w:r w:rsidRPr="00A861DD">
        <w:rPr>
          <w:b/>
        </w:rPr>
        <w:t>EL INSTITUTO FEDERAL DE ACCESO A LA INFORMACIÓN Y PROTECCIÓN DE DATOS NO CUENTA CON FACULTADES PARA PRONUNCIARSE RESPECTO DE LA VERACIDAD DE LOS DOCUMENTOS PROPORCIONADOS POR LOS SUJETOS OBLIGADOS.</w:t>
      </w:r>
      <w:r w:rsidRPr="00D63146">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w:t>
      </w:r>
      <w:r w:rsidRPr="00D63146">
        <w:lastRenderedPageBreak/>
        <w:t>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6EA380DD" w14:textId="77777777" w:rsidR="00A578D8" w:rsidRPr="00D63146" w:rsidRDefault="00A578D8" w:rsidP="00A578D8">
      <w:pPr>
        <w:rPr>
          <w:rFonts w:eastAsiaTheme="minorHAnsi" w:cs="Arial"/>
          <w:szCs w:val="24"/>
          <w:lang w:eastAsia="en-US"/>
        </w:rPr>
      </w:pPr>
    </w:p>
    <w:p w14:paraId="40AD2A5F" w14:textId="7799D4DF" w:rsidR="00A724FF" w:rsidRDefault="00A578D8" w:rsidP="00D5501C">
      <w:pPr>
        <w:rPr>
          <w:bCs/>
          <w:lang w:val="es-MX"/>
        </w:rPr>
      </w:pPr>
      <w:r>
        <w:rPr>
          <w:rFonts w:eastAsia="Palatino Linotype" w:cs="Palatino Linotype"/>
          <w:szCs w:val="24"/>
        </w:rPr>
        <w:t>Por lo anterior, dado que no existe normatividad que constriña al Sujeto Obligado a contar con la información solicitada respecto de esa modalidad de contratación, con la respuesta en sentido negativo se tiene por colmada la pretensión del Recurrente.</w:t>
      </w:r>
    </w:p>
    <w:p w14:paraId="4E3F6563" w14:textId="2ACD5684" w:rsidR="00A724FF" w:rsidRDefault="00A724FF" w:rsidP="00D5501C">
      <w:pPr>
        <w:rPr>
          <w:bCs/>
          <w:lang w:val="es-MX"/>
        </w:rPr>
      </w:pPr>
    </w:p>
    <w:p w14:paraId="7296BDBD" w14:textId="74148EE5" w:rsidR="00A724FF" w:rsidRDefault="00A578D8" w:rsidP="00D5501C">
      <w:pPr>
        <w:rPr>
          <w:bCs/>
          <w:lang w:val="es-MX"/>
        </w:rPr>
      </w:pPr>
      <w:r>
        <w:rPr>
          <w:bCs/>
          <w:lang w:val="es-MX"/>
        </w:rPr>
        <w:t>Por lo argumentado anteriormente, este Instituto estima que los motivos de inconformidad del Recurrente resultan parcialmente fundados, por lo que es procedente modificar la respuesta del Sujeto Obligado y ordenar que se haga entrega de los ochenta y seis expedientes referidos en la respuesta en versión pública por medio del SAIMEX, así como del acuerdo que emita su Comité de Transparencia con el que se dé sustento a la versión pública.</w:t>
      </w:r>
    </w:p>
    <w:p w14:paraId="5A582F08" w14:textId="77777777" w:rsidR="00390703" w:rsidRDefault="00390703" w:rsidP="00D5501C">
      <w:pPr>
        <w:rPr>
          <w:bCs/>
          <w:lang w:val="es-MX"/>
        </w:rPr>
      </w:pPr>
    </w:p>
    <w:p w14:paraId="66165B76" w14:textId="77777777" w:rsidR="00390703" w:rsidRPr="00572566" w:rsidRDefault="00390703" w:rsidP="00390703">
      <w:pPr>
        <w:rPr>
          <w:bCs/>
          <w:lang w:val="es-MX"/>
        </w:rPr>
      </w:pPr>
      <w:r w:rsidRPr="00572566">
        <w:rPr>
          <w:bCs/>
          <w:lang w:val="es-MX"/>
        </w:rPr>
        <w:t>Empero, dado que el Sujeto Obligado manifestó que la cantidad de información solicitada equivale a ciento cincuenta y seis mil novecientas nueve fojas, es dable colegir que puedan existir imposibilidades para hacer entrega de la información en la modalidad elegida por el Recurrente, por tanto, se debe recordar que el rtículo 158, dispone que, de manera excepcional, cuando de manera fundada y motivada lo determine el Sujeto Obligado, en los casos en que la entrega de la información que se encuentre a su disposición, sobrepase sus capacidades técnicas, administrativas y humanas para cumplir con la solicitud, se podrá poner a disposición del solicitante la información en consulta directa.</w:t>
      </w:r>
    </w:p>
    <w:p w14:paraId="3A9A0642" w14:textId="02BFB921" w:rsidR="00390703" w:rsidRPr="00572566" w:rsidRDefault="00390703" w:rsidP="00390703">
      <w:pPr>
        <w:rPr>
          <w:bCs/>
          <w:lang w:val="es-MX"/>
        </w:rPr>
      </w:pPr>
      <w:r w:rsidRPr="00572566">
        <w:rPr>
          <w:bCs/>
          <w:lang w:val="es-MX"/>
        </w:rPr>
        <w:lastRenderedPageBreak/>
        <w:t>En ese orden de ideas, el artículo 164 de dicho ordenamiento jurídico, prevé que el acceso se dará en la modalidad de entrega y, en su caso, de envío elegidos por al solicitante. Cuando la información no pueda entregarse o enviarse en la modalidad elegida, el Sujeto Obligado deberá ofrecer otra u otras modalidades de entrega. En cualquier caso, se deberá fundar y motivar la necesidad de ofrecer otras modalidades.</w:t>
      </w:r>
    </w:p>
    <w:p w14:paraId="48FAC63A" w14:textId="77777777" w:rsidR="00390703" w:rsidRPr="00572566" w:rsidRDefault="00390703" w:rsidP="00390703">
      <w:pPr>
        <w:rPr>
          <w:bCs/>
          <w:lang w:val="es-MX"/>
        </w:rPr>
      </w:pPr>
    </w:p>
    <w:p w14:paraId="416A7C8A" w14:textId="77777777" w:rsidR="00390703" w:rsidRPr="00572566" w:rsidRDefault="00390703" w:rsidP="00390703">
      <w:pPr>
        <w:rPr>
          <w:bCs/>
          <w:lang w:val="es-MX"/>
        </w:rPr>
      </w:pPr>
      <w:r w:rsidRPr="00572566">
        <w:rPr>
          <w:bCs/>
          <w:lang w:val="es-MX"/>
        </w:rPr>
        <w:t>Para lo cual, conforme al artículo 174 de la Ley de la materia, indica que los costos de reproducción y, en su caso, de envío para la obtención de la información deberán ser cubiertos por el solicitante de manera previa a la entrega por parte del Sujeto Obligado. En tales consideraciones, la entrega deberá hacerse, en la medida de lo posible, en la forma solicitada por el interesado, salvo que exista un impedimento justificado para atenderla, en cuyo caso, deberán exponerse las razones por las cuales no es posible utilizar el medio de reproducción solicitado; en este sentido, la entrega de la información en una modalidad distinta a la elegida por la particular sólo procede, en caso de que se acredite la imposibilidad de atenderla.</w:t>
      </w:r>
    </w:p>
    <w:p w14:paraId="132F1753" w14:textId="77777777" w:rsidR="00390703" w:rsidRPr="00572566" w:rsidRDefault="00390703" w:rsidP="00390703">
      <w:pPr>
        <w:rPr>
          <w:bCs/>
          <w:lang w:val="es-MX"/>
        </w:rPr>
      </w:pPr>
    </w:p>
    <w:p w14:paraId="4D92AB56" w14:textId="2D389FAA" w:rsidR="00390703" w:rsidRPr="00572566" w:rsidRDefault="00390703" w:rsidP="00390703">
      <w:pPr>
        <w:rPr>
          <w:bCs/>
          <w:lang w:val="es-MX"/>
        </w:rPr>
      </w:pPr>
      <w:r w:rsidRPr="00572566">
        <w:rPr>
          <w:bCs/>
          <w:lang w:val="es-MX"/>
        </w:rPr>
        <w:t>Así, cuando se justifique el impedimento, los Sujetos Obligados deberán ofrecer al particular otras modalidades de entrega que permita la información, como consulta directa en las oficinas de la Unidad de Transparencia; lo anterior, es robustecido con el Criterio 08/17, emitido por el Pleno del Instituto Nacional de Transparencia, Acceso a la Información y Protección de Datos Personales, el cual establece lo siguiente:</w:t>
      </w:r>
    </w:p>
    <w:p w14:paraId="0B7FDC10" w14:textId="77777777" w:rsidR="00390703" w:rsidRPr="00572566" w:rsidRDefault="00390703" w:rsidP="00390703">
      <w:pPr>
        <w:rPr>
          <w:bCs/>
          <w:lang w:val="es-MX"/>
        </w:rPr>
      </w:pPr>
    </w:p>
    <w:p w14:paraId="75164AFE" w14:textId="755D9C64" w:rsidR="00390703" w:rsidRPr="00572566" w:rsidRDefault="00390703" w:rsidP="00390703">
      <w:pPr>
        <w:pStyle w:val="Fundamentos"/>
        <w:rPr>
          <w:lang w:val="es-MX"/>
        </w:rPr>
      </w:pPr>
      <w:r w:rsidRPr="00572566">
        <w:rPr>
          <w:b/>
          <w:lang w:val="es-MX"/>
        </w:rPr>
        <w:t xml:space="preserve">Modalidad de entrega. Procedencia de proporcionar la información solicitada en una diversa a la elegida por el solicitante. </w:t>
      </w:r>
      <w:r w:rsidRPr="00572566">
        <w:rPr>
          <w:lang w:val="es-MX"/>
        </w:rPr>
        <w:t xml:space="preserve">De una interpretación a los artículos 133 de la Ley General de Transparencia y Acceso a la Información Pública y 136 de la Ley Federal de </w:t>
      </w:r>
      <w:r w:rsidRPr="00572566">
        <w:rPr>
          <w:lang w:val="es-MX"/>
        </w:rPr>
        <w:lastRenderedPageBreak/>
        <w:t xml:space="preserve">Transparencia y Acceso a la Información Pública, cuando no sea posible atender la modalidad elegida, la obligación de acceso a la información se tendrá por cumplida cuando el sujeto obligado: a) justifique el impedimento para atender la misma y b) se notifique al particular la disposición de la información en todas las modalidades que permita el documento de que se trate, procurando reducir, en todo momento, los costos de entrega. </w:t>
      </w:r>
    </w:p>
    <w:p w14:paraId="3DF17B5E" w14:textId="77777777" w:rsidR="00390703" w:rsidRPr="00572566" w:rsidRDefault="00390703" w:rsidP="00390703">
      <w:pPr>
        <w:rPr>
          <w:bCs/>
          <w:lang w:val="es-MX"/>
        </w:rPr>
      </w:pPr>
    </w:p>
    <w:p w14:paraId="1FF2C336" w14:textId="5BA050E1" w:rsidR="00390703" w:rsidRPr="00572566" w:rsidRDefault="00390703" w:rsidP="00390703">
      <w:pPr>
        <w:rPr>
          <w:bCs/>
          <w:lang w:val="es-MX"/>
        </w:rPr>
      </w:pPr>
      <w:r w:rsidRPr="00572566">
        <w:rPr>
          <w:bCs/>
          <w:lang w:val="es-MX"/>
        </w:rPr>
        <w:t>Del citado criterio, se desprende que cuando no sea posible atender la modalidad elegida por los solicitantes, la obligación de acceso a la información se tendrá por cumplida cuando el Sujeto Obligado justifique el impedimento para atender la misma y se notifique al particular la puesta a disposición de la información en todas las modalidades que lo permitan, procurando reducir los costos de entrega.</w:t>
      </w:r>
    </w:p>
    <w:p w14:paraId="50F01097" w14:textId="77777777" w:rsidR="00390703" w:rsidRPr="00572566" w:rsidRDefault="00390703" w:rsidP="00390703">
      <w:pPr>
        <w:rPr>
          <w:bCs/>
          <w:lang w:val="es-MX"/>
        </w:rPr>
      </w:pPr>
    </w:p>
    <w:p w14:paraId="398B6E03" w14:textId="357ABF90" w:rsidR="00390703" w:rsidRPr="00572566" w:rsidRDefault="00390703" w:rsidP="00390703">
      <w:pPr>
        <w:rPr>
          <w:bCs/>
          <w:lang w:val="es-MX"/>
        </w:rPr>
      </w:pPr>
      <w:r w:rsidRPr="00572566">
        <w:rPr>
          <w:bCs/>
          <w:lang w:val="es-MX"/>
        </w:rPr>
        <w:t xml:space="preserve">Por lo que, de ser necesario, se deberá ofrecer al Recurrente algunas otras de la </w:t>
      </w:r>
      <w:r w:rsidR="004830EE" w:rsidRPr="00572566">
        <w:rPr>
          <w:bCs/>
          <w:lang w:val="es-MX"/>
        </w:rPr>
        <w:t>modalidades establecidas en la Ley de la materia puediendo allegarse de diversas herramientas tecnológicas, para hacer entrega de la información requerida., siempre y cuando, fundamente y motive la imposibilidad de entregar la información en la modalidad elegida.</w:t>
      </w:r>
    </w:p>
    <w:p w14:paraId="53DF4990" w14:textId="77777777" w:rsidR="00390703" w:rsidRPr="00572566" w:rsidRDefault="00390703" w:rsidP="00390703">
      <w:pPr>
        <w:rPr>
          <w:bCs/>
          <w:lang w:val="es-MX"/>
        </w:rPr>
      </w:pPr>
    </w:p>
    <w:p w14:paraId="1FCC57CE" w14:textId="77777777" w:rsidR="007423A0" w:rsidRPr="00841B2A" w:rsidRDefault="007423A0" w:rsidP="007423A0">
      <w:pPr>
        <w:rPr>
          <w:rFonts w:eastAsia="Times New Roman" w:cs="Times New Roman"/>
          <w:b/>
          <w:bCs/>
          <w:i/>
          <w:iCs/>
          <w:szCs w:val="24"/>
          <w:u w:val="single"/>
        </w:rPr>
      </w:pPr>
      <w:r w:rsidRPr="00572566">
        <w:rPr>
          <w:rFonts w:eastAsia="Times New Roman" w:cs="Times New Roman"/>
          <w:b/>
          <w:bCs/>
          <w:i/>
          <w:iCs/>
          <w:szCs w:val="24"/>
          <w:u w:val="single"/>
        </w:rPr>
        <w:t>DE LA VERSIÓN PÚBLICA</w:t>
      </w:r>
    </w:p>
    <w:p w14:paraId="7D5133D4" w14:textId="77777777" w:rsidR="007423A0" w:rsidRPr="00F42CE0" w:rsidRDefault="007423A0" w:rsidP="007423A0">
      <w:pPr>
        <w:rPr>
          <w:rFonts w:eastAsia="Palatino Linotype" w:cs="Palatino Linotype"/>
          <w:szCs w:val="24"/>
        </w:rPr>
      </w:pPr>
      <w:r w:rsidRPr="00F42CE0">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2F3E3C7C" w14:textId="77777777" w:rsidR="007423A0" w:rsidRPr="00F42CE0" w:rsidRDefault="007423A0" w:rsidP="007423A0">
      <w:pPr>
        <w:rPr>
          <w:rFonts w:eastAsia="Palatino Linotype" w:cs="Palatino Linotype"/>
          <w:szCs w:val="24"/>
        </w:rPr>
      </w:pPr>
    </w:p>
    <w:p w14:paraId="01A32D41"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Artículo 3.</w:t>
      </w:r>
      <w:r w:rsidRPr="00F42CE0">
        <w:rPr>
          <w:rFonts w:eastAsia="Palatino Linotype" w:cs="Palatino Linotype"/>
          <w:i/>
          <w:color w:val="000000"/>
          <w:sz w:val="22"/>
          <w:szCs w:val="24"/>
        </w:rPr>
        <w:t xml:space="preserve"> Para los efectos de la presente Ley se entenderá por:</w:t>
      </w:r>
    </w:p>
    <w:p w14:paraId="6C0BBFAC"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w:t>
      </w:r>
    </w:p>
    <w:p w14:paraId="19C51802"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lastRenderedPageBreak/>
        <w:t>IX. Datos personales:</w:t>
      </w:r>
      <w:r w:rsidRPr="00F42CE0">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3936C0BF"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XX.</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Información clasificada:</w:t>
      </w:r>
      <w:r w:rsidRPr="00F42CE0">
        <w:rPr>
          <w:rFonts w:eastAsia="Palatino Linotype" w:cs="Palatino Linotype"/>
          <w:i/>
          <w:color w:val="000000"/>
          <w:sz w:val="22"/>
          <w:szCs w:val="24"/>
        </w:rPr>
        <w:t xml:space="preserve"> Aquella considerada por la presente Ley como reservada o confidencial;</w:t>
      </w:r>
    </w:p>
    <w:p w14:paraId="048D25D3"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XXI.</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Información confidencial:</w:t>
      </w:r>
      <w:r w:rsidRPr="00F42CE0">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5F0B93D"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w:t>
      </w:r>
    </w:p>
    <w:p w14:paraId="6EFF2BBB"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XLV.</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Versión pública:</w:t>
      </w:r>
      <w:r w:rsidRPr="00F42CE0">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4E3D8537"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w:t>
      </w:r>
    </w:p>
    <w:p w14:paraId="292C788E"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A19B6CE"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 xml:space="preserve">Artículo 91. </w:t>
      </w:r>
      <w:r w:rsidRPr="00F42CE0">
        <w:rPr>
          <w:rFonts w:eastAsia="Palatino Linotype" w:cs="Palatino Linotype"/>
          <w:i/>
          <w:color w:val="000000"/>
          <w:sz w:val="22"/>
          <w:szCs w:val="24"/>
        </w:rPr>
        <w:t>El acceso a la información pública será restringido excepcionalmente, cuando ésta sea clasificada como reservada o confidencial.</w:t>
      </w:r>
    </w:p>
    <w:p w14:paraId="3786C0CC"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79F2248"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Artículo 132.</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La clasificación de la información se llevará a cabo en el momento en que</w:t>
      </w:r>
      <w:r w:rsidRPr="00F42CE0">
        <w:rPr>
          <w:rFonts w:eastAsia="Palatino Linotype" w:cs="Palatino Linotype"/>
          <w:i/>
          <w:color w:val="000000"/>
          <w:sz w:val="22"/>
          <w:szCs w:val="24"/>
        </w:rPr>
        <w:t>:</w:t>
      </w:r>
    </w:p>
    <w:p w14:paraId="3EF30BA2"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w:t>
      </w:r>
      <w:r w:rsidRPr="00F42CE0">
        <w:rPr>
          <w:rFonts w:eastAsia="Palatino Linotype" w:cs="Palatino Linotype"/>
          <w:i/>
          <w:color w:val="000000"/>
          <w:sz w:val="22"/>
          <w:szCs w:val="24"/>
        </w:rPr>
        <w:t xml:space="preserve"> Se reciba una solicitud de acceso a la información;</w:t>
      </w:r>
    </w:p>
    <w:p w14:paraId="0D1219C6"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II.</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Se determine mediante resolución de autoridad competente; o</w:t>
      </w:r>
    </w:p>
    <w:p w14:paraId="0A738531"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F42CE0">
        <w:rPr>
          <w:rFonts w:eastAsia="Palatino Linotype" w:cs="Palatino Linotype"/>
          <w:b/>
          <w:i/>
          <w:color w:val="000000"/>
          <w:sz w:val="22"/>
          <w:szCs w:val="24"/>
        </w:rPr>
        <w:t>III.</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Se generen versiones públicas para dar cumplimiento a las obligaciones de transparencia previstas en esta Ley.</w:t>
      </w:r>
    </w:p>
    <w:p w14:paraId="0CC96E7D"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w:t>
      </w:r>
    </w:p>
    <w:p w14:paraId="26A0620A" w14:textId="77777777" w:rsidR="007423A0" w:rsidRPr="00F42CE0" w:rsidRDefault="007423A0" w:rsidP="007423A0">
      <w:pPr>
        <w:rPr>
          <w:rFonts w:eastAsia="Palatino Linotype" w:cs="Palatino Linotype"/>
          <w:i/>
          <w:szCs w:val="24"/>
        </w:rPr>
      </w:pPr>
    </w:p>
    <w:p w14:paraId="71DDEF0C" w14:textId="77777777" w:rsidR="007423A0" w:rsidRPr="00F42CE0" w:rsidRDefault="007423A0" w:rsidP="007423A0">
      <w:pPr>
        <w:rPr>
          <w:rFonts w:eastAsia="Palatino Linotype" w:cs="Palatino Linotype"/>
          <w:szCs w:val="24"/>
        </w:rPr>
      </w:pPr>
      <w:r w:rsidRPr="00F42CE0">
        <w:rPr>
          <w:rFonts w:eastAsia="Palatino Linotype" w:cs="Palatino Linotype"/>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A28A242" w14:textId="77777777" w:rsidR="007423A0" w:rsidRPr="00F42CE0" w:rsidRDefault="007423A0" w:rsidP="007423A0">
      <w:pPr>
        <w:rPr>
          <w:rFonts w:eastAsia="Palatino Linotype" w:cs="Palatino Linotype"/>
          <w:szCs w:val="24"/>
        </w:rPr>
      </w:pPr>
    </w:p>
    <w:p w14:paraId="33E5A468" w14:textId="77777777" w:rsidR="007423A0" w:rsidRPr="00F42CE0" w:rsidRDefault="007423A0" w:rsidP="007423A0">
      <w:pPr>
        <w:rPr>
          <w:rFonts w:eastAsia="Palatino Linotype" w:cs="Palatino Linotype"/>
          <w:szCs w:val="24"/>
        </w:rPr>
      </w:pPr>
      <w:r w:rsidRPr="00F42CE0">
        <w:rPr>
          <w:rFonts w:eastAsia="Palatino Linotype" w:cs="Palatino Linotype"/>
          <w:szCs w:val="24"/>
        </w:rPr>
        <w:t xml:space="preserve">Por otro lado, los </w:t>
      </w:r>
      <w:r w:rsidRPr="00F42CE0">
        <w:rPr>
          <w:rFonts w:eastAsia="Palatino Linotype" w:cs="Palatino Linotype"/>
          <w:i/>
          <w:szCs w:val="24"/>
        </w:rPr>
        <w:t>Lineamientos Generales en Materia de Clasificación y Desclasificación de la Información, así como para la elaboración de Versiones Públicas</w:t>
      </w:r>
      <w:r w:rsidRPr="00F42CE0">
        <w:rPr>
          <w:rFonts w:eastAsia="Palatino Linotype" w:cs="Palatino Linotype"/>
          <w:szCs w:val="24"/>
        </w:rPr>
        <w:t xml:space="preserve">, emitidos por el Consejo Nacional del Sistema Nacional de Transparencia, Acceso a la Información Pública y Protección de Datos Personales, publicados en el Diario Oficial de la Federación el día </w:t>
      </w:r>
      <w:r w:rsidRPr="00F42CE0">
        <w:rPr>
          <w:rFonts w:eastAsia="Palatino Linotype" w:cs="Palatino Linotype"/>
          <w:szCs w:val="24"/>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BE0E8E0" w14:textId="77777777" w:rsidR="007423A0" w:rsidRPr="00F42CE0" w:rsidRDefault="007423A0" w:rsidP="007423A0">
      <w:pPr>
        <w:rPr>
          <w:rFonts w:eastAsia="Palatino Linotype" w:cs="Palatino Linotype"/>
          <w:szCs w:val="24"/>
        </w:rPr>
      </w:pPr>
    </w:p>
    <w:p w14:paraId="59B45B97" w14:textId="6E1EF009" w:rsidR="007423A0" w:rsidRPr="00F42CE0" w:rsidRDefault="001F61F1" w:rsidP="007423A0">
      <w:pPr>
        <w:rPr>
          <w:rFonts w:eastAsia="Palatino Linotype" w:cs="Palatino Linotype"/>
          <w:szCs w:val="24"/>
        </w:rPr>
      </w:pPr>
      <w:r>
        <w:rPr>
          <w:rFonts w:eastAsia="Palatino Linotype" w:cs="Palatino Linotype"/>
          <w:szCs w:val="24"/>
        </w:rPr>
        <w:t>Asimismo</w:t>
      </w:r>
      <w:r w:rsidR="007423A0" w:rsidRPr="00F42CE0">
        <w:rPr>
          <w:rFonts w:eastAsia="Palatino Linotype" w:cs="Palatino Linotype"/>
          <w:szCs w:val="24"/>
        </w:rPr>
        <w:t>, los Lineamientos Quincuagésimo sexto, Quincuagésimo séptimo y Quincuagésimo octavo, establecen lo siguiente:</w:t>
      </w:r>
    </w:p>
    <w:p w14:paraId="772A94DB" w14:textId="77777777" w:rsidR="007423A0" w:rsidRPr="00F42CE0" w:rsidRDefault="007423A0" w:rsidP="007423A0">
      <w:pPr>
        <w:rPr>
          <w:rFonts w:eastAsia="Palatino Linotype" w:cs="Palatino Linotype"/>
        </w:rPr>
      </w:pPr>
    </w:p>
    <w:p w14:paraId="379D9011"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Quincuagésimo sexto.</w:t>
      </w:r>
      <w:r w:rsidRPr="00F42CE0">
        <w:rPr>
          <w:rFonts w:eastAsia="Palatino Linotype" w:cs="Palatino Linotype"/>
          <w:i/>
          <w:color w:val="000000"/>
          <w:sz w:val="22"/>
          <w:szCs w:val="24"/>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2ACB56B"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6B88A29"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Quincuagésimo séptimo.</w:t>
      </w:r>
      <w:r w:rsidRPr="00F42CE0">
        <w:rPr>
          <w:rFonts w:eastAsia="Palatino Linotype" w:cs="Palatino Linotype"/>
          <w:i/>
          <w:color w:val="000000"/>
          <w:sz w:val="22"/>
          <w:szCs w:val="24"/>
        </w:rPr>
        <w:t xml:space="preserve"> Se considera, en principio, como información pública y no podrá omitirse de las versiones públicas la siguiente:</w:t>
      </w:r>
    </w:p>
    <w:p w14:paraId="10991AE4"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 </w:t>
      </w:r>
    </w:p>
    <w:p w14:paraId="5CA9680E"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6A09C902"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II. El nombre de los servidores públicos en los documentos, y sus firmas autógrafas, cuando sean utilizados en el ejercicio de las facultades conferidas para el desempeño del servicio público, y </w:t>
      </w:r>
    </w:p>
    <w:p w14:paraId="14714F76"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A020D66"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BC8F05A"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06B96E90"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2D330D4" w14:textId="77777777" w:rsidR="007423A0" w:rsidRPr="00F42CE0" w:rsidRDefault="007423A0" w:rsidP="007423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Quincuagésimo octavo.</w:t>
      </w:r>
      <w:r w:rsidRPr="00F42CE0">
        <w:rPr>
          <w:rFonts w:eastAsia="Palatino Linotype" w:cs="Palatino Linotype"/>
          <w:i/>
          <w:color w:val="000000"/>
          <w:sz w:val="22"/>
          <w:szCs w:val="24"/>
        </w:rPr>
        <w:t xml:space="preserve"> Los sujetos obligados garantizarán que los sistemas o medios empleados para eliminar la información en las versiones públicas no permitan la recuperación o visualización de la misma.</w:t>
      </w:r>
    </w:p>
    <w:p w14:paraId="4B04F66D" w14:textId="77777777" w:rsidR="007423A0" w:rsidRPr="00F42CE0" w:rsidRDefault="007423A0" w:rsidP="007423A0">
      <w:pPr>
        <w:rPr>
          <w:rFonts w:eastAsia="Palatino Linotype" w:cs="Palatino Linotype"/>
          <w:i/>
          <w:szCs w:val="24"/>
        </w:rPr>
      </w:pPr>
    </w:p>
    <w:p w14:paraId="186EA365" w14:textId="77777777" w:rsidR="007423A0" w:rsidRPr="00F42CE0" w:rsidRDefault="007423A0" w:rsidP="007423A0">
      <w:pPr>
        <w:rPr>
          <w:rFonts w:eastAsia="Palatino Linotype" w:cs="Palatino Linotype"/>
          <w:szCs w:val="24"/>
        </w:rPr>
      </w:pPr>
      <w:r w:rsidRPr="00F42CE0">
        <w:rPr>
          <w:rFonts w:eastAsia="Palatino Linotype" w:cs="Palatino Linotype"/>
          <w:szCs w:val="24"/>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77F0D77" w14:textId="77777777" w:rsidR="007423A0" w:rsidRPr="00F42CE0" w:rsidRDefault="007423A0" w:rsidP="007423A0">
      <w:pPr>
        <w:rPr>
          <w:rFonts w:eastAsia="Palatino Linotype" w:cs="Palatino Linotype"/>
          <w:szCs w:val="24"/>
        </w:rPr>
      </w:pPr>
    </w:p>
    <w:p w14:paraId="10347BC7" w14:textId="77777777" w:rsidR="007423A0" w:rsidRPr="00F42CE0" w:rsidRDefault="007423A0" w:rsidP="007423A0">
      <w:pPr>
        <w:rPr>
          <w:rFonts w:eastAsia="Palatino Linotype" w:cs="Palatino Linotype"/>
          <w:szCs w:val="24"/>
        </w:rPr>
      </w:pPr>
      <w:r w:rsidRPr="00F42CE0">
        <w:rPr>
          <w:rFonts w:eastAsia="Palatino Linotype" w:cs="Palatino Linotype"/>
          <w:szCs w:val="24"/>
        </w:rPr>
        <w:t>Por lo que respecta al Acuerdo del Comité de Transparencia que sustente la versión pública de la documentación a entregar, deberá ser notificado mediante el SAIMEX.</w:t>
      </w:r>
    </w:p>
    <w:p w14:paraId="487D4A33" w14:textId="77777777" w:rsidR="007423A0" w:rsidRPr="00F42CE0" w:rsidRDefault="007423A0" w:rsidP="007423A0">
      <w:pPr>
        <w:rPr>
          <w:rFonts w:eastAsia="Palatino Linotype" w:cs="Palatino Linotype"/>
          <w:szCs w:val="24"/>
        </w:rPr>
      </w:pPr>
    </w:p>
    <w:p w14:paraId="09945641" w14:textId="77777777" w:rsidR="007423A0" w:rsidRDefault="007423A0" w:rsidP="007423A0">
      <w:pPr>
        <w:pBdr>
          <w:top w:val="nil"/>
          <w:left w:val="nil"/>
          <w:bottom w:val="nil"/>
          <w:right w:val="nil"/>
          <w:between w:val="nil"/>
        </w:pBdr>
        <w:rPr>
          <w:rFonts w:eastAsia="Palatino Linotype" w:cs="Palatino Linotype"/>
          <w:color w:val="000000"/>
          <w:szCs w:val="24"/>
        </w:rPr>
      </w:pPr>
      <w:r w:rsidRPr="00F42CE0">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5BCBA79B" w14:textId="1E2F319C" w:rsidR="006F2304" w:rsidRPr="007423A0" w:rsidRDefault="006F2304" w:rsidP="006F2304">
      <w:pPr>
        <w:pBdr>
          <w:top w:val="nil"/>
          <w:left w:val="nil"/>
          <w:bottom w:val="nil"/>
          <w:right w:val="nil"/>
          <w:between w:val="nil"/>
        </w:pBdr>
        <w:rPr>
          <w:bCs/>
          <w:lang w:val="es-MX"/>
        </w:rPr>
      </w:pPr>
    </w:p>
    <w:p w14:paraId="2EE9DB52" w14:textId="1E6433F5"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En mérito de lo expuesto en líneas anteriores, este Instituto considera que los motivos de inconformidad planteados por </w:t>
      </w:r>
      <w:r w:rsidR="007D733E">
        <w:rPr>
          <w:rFonts w:eastAsia="Palatino Linotype" w:cs="Palatino Linotype"/>
          <w:color w:val="000000"/>
          <w:szCs w:val="24"/>
        </w:rPr>
        <w:t>el</w:t>
      </w:r>
      <w:r w:rsidRPr="006F2304">
        <w:rPr>
          <w:rFonts w:eastAsia="Palatino Linotype" w:cs="Palatino Linotype"/>
          <w:color w:val="000000"/>
          <w:szCs w:val="24"/>
        </w:rPr>
        <w:t xml:space="preserve"> Recurrente resultan </w:t>
      </w:r>
      <w:r w:rsidR="007D733E">
        <w:rPr>
          <w:rFonts w:eastAsia="Palatino Linotype" w:cs="Palatino Linotype"/>
          <w:color w:val="000000"/>
          <w:szCs w:val="24"/>
        </w:rPr>
        <w:t xml:space="preserve">parcialmente </w:t>
      </w:r>
      <w:r w:rsidRPr="006F2304">
        <w:rPr>
          <w:rFonts w:eastAsia="Palatino Linotype" w:cs="Palatino Linotype"/>
          <w:color w:val="000000"/>
          <w:szCs w:val="24"/>
        </w:rPr>
        <w:t xml:space="preserve">fundados en el recurso de revisión que es materia de esta resolución; por ello </w:t>
      </w:r>
      <w:r w:rsidRPr="006F2304">
        <w:rPr>
          <w:rFonts w:eastAsia="Palatino Linotype" w:cs="Palatino Linotype"/>
          <w:b/>
          <w:color w:val="000000"/>
          <w:szCs w:val="24"/>
        </w:rPr>
        <w:t xml:space="preserve">con fundamento en la </w:t>
      </w:r>
      <w:r w:rsidR="00483078">
        <w:rPr>
          <w:rFonts w:eastAsia="Palatino Linotype" w:cs="Palatino Linotype"/>
          <w:b/>
          <w:color w:val="000000"/>
          <w:szCs w:val="24"/>
        </w:rPr>
        <w:t>segunda</w:t>
      </w:r>
      <w:r w:rsidRPr="006F2304">
        <w:rPr>
          <w:rFonts w:eastAsia="Palatino Linotype" w:cs="Palatino Linotype"/>
          <w:b/>
          <w:color w:val="000000"/>
          <w:szCs w:val="24"/>
        </w:rPr>
        <w:t xml:space="preserve"> hipótesis de la fracción III del artículo 186 </w:t>
      </w:r>
      <w:r w:rsidRPr="006F2304">
        <w:rPr>
          <w:rFonts w:eastAsia="Palatino Linotype" w:cs="Palatino Linotype"/>
          <w:color w:val="000000"/>
          <w:szCs w:val="24"/>
        </w:rPr>
        <w:t xml:space="preserve">de la Ley de Transparencia y Acceso </w:t>
      </w:r>
      <w:r w:rsidRPr="006F2304">
        <w:rPr>
          <w:rFonts w:eastAsia="Palatino Linotype" w:cs="Palatino Linotype"/>
          <w:color w:val="000000"/>
          <w:szCs w:val="24"/>
        </w:rPr>
        <w:lastRenderedPageBreak/>
        <w:t>a la Información Pública del Estado de México y Municipios, se</w:t>
      </w:r>
      <w:r w:rsidR="007423A0">
        <w:rPr>
          <w:rFonts w:eastAsia="Palatino Linotype" w:cs="Palatino Linotype"/>
          <w:color w:val="000000"/>
          <w:szCs w:val="24"/>
        </w:rPr>
        <w:t xml:space="preserve"> </w:t>
      </w:r>
      <w:r w:rsidR="007423A0" w:rsidRPr="007423A0">
        <w:rPr>
          <w:rFonts w:eastAsia="Palatino Linotype" w:cs="Palatino Linotype"/>
          <w:b/>
          <w:color w:val="000000"/>
          <w:szCs w:val="24"/>
        </w:rPr>
        <w:t>MODIFICA</w:t>
      </w:r>
      <w:r w:rsidR="007423A0">
        <w:rPr>
          <w:rFonts w:eastAsia="Palatino Linotype" w:cs="Palatino Linotype"/>
          <w:color w:val="000000"/>
          <w:szCs w:val="24"/>
        </w:rPr>
        <w:t xml:space="preserve"> la respuesta proporcionada a la solicitud de información</w:t>
      </w:r>
      <w:r w:rsidRPr="006F2304">
        <w:rPr>
          <w:rFonts w:eastAsia="Palatino Linotype" w:cs="Palatino Linotype"/>
          <w:color w:val="000000"/>
          <w:szCs w:val="24"/>
        </w:rPr>
        <w:t xml:space="preserve"> </w:t>
      </w:r>
      <w:r w:rsidR="007423A0" w:rsidRPr="007423A0">
        <w:rPr>
          <w:rFonts w:eastAsia="Palatino Linotype" w:cs="Palatino Linotype"/>
          <w:b/>
          <w:color w:val="000000"/>
          <w:szCs w:val="24"/>
        </w:rPr>
        <w:t>00420/SMOV/IP/2022</w:t>
      </w:r>
      <w:r w:rsidRPr="006F2304">
        <w:rPr>
          <w:rFonts w:eastAsia="Palatino Linotype" w:cs="Palatino Linotype"/>
          <w:color w:val="000000"/>
          <w:szCs w:val="24"/>
        </w:rPr>
        <w:t>, que ha sido materia del presente estudio.</w:t>
      </w:r>
    </w:p>
    <w:p w14:paraId="5C8FB5D9"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p>
    <w:p w14:paraId="1040369A"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Por lo antes expuesto y fundado es de resolverse y,</w:t>
      </w:r>
    </w:p>
    <w:p w14:paraId="0A7B7396" w14:textId="5D5678F1" w:rsidR="006F2304" w:rsidRPr="006F2304" w:rsidRDefault="006F2304" w:rsidP="006F2304">
      <w:pPr>
        <w:pBdr>
          <w:top w:val="nil"/>
          <w:left w:val="nil"/>
          <w:bottom w:val="nil"/>
          <w:right w:val="nil"/>
          <w:between w:val="nil"/>
        </w:pBdr>
        <w:rPr>
          <w:rFonts w:eastAsia="Palatino Linotype" w:cs="Palatino Linotype"/>
          <w:color w:val="000000"/>
          <w:szCs w:val="24"/>
        </w:rPr>
      </w:pPr>
    </w:p>
    <w:p w14:paraId="3D0DF977" w14:textId="77777777" w:rsidR="006F2304" w:rsidRPr="006F2304" w:rsidRDefault="006F2304" w:rsidP="006F2304">
      <w:pPr>
        <w:pBdr>
          <w:top w:val="nil"/>
          <w:left w:val="nil"/>
          <w:bottom w:val="nil"/>
          <w:right w:val="nil"/>
          <w:between w:val="nil"/>
        </w:pBdr>
        <w:jc w:val="center"/>
        <w:rPr>
          <w:rFonts w:eastAsia="Palatino Linotype" w:cs="Palatino Linotype"/>
          <w:b/>
          <w:color w:val="000000"/>
          <w:sz w:val="28"/>
          <w:szCs w:val="28"/>
        </w:rPr>
      </w:pPr>
      <w:r w:rsidRPr="006F2304">
        <w:rPr>
          <w:rFonts w:eastAsia="Palatino Linotype" w:cs="Palatino Linotype"/>
          <w:b/>
          <w:color w:val="000000"/>
          <w:sz w:val="28"/>
          <w:szCs w:val="28"/>
        </w:rPr>
        <w:t>S E    R E S U E L V E</w:t>
      </w:r>
    </w:p>
    <w:p w14:paraId="5C281801" w14:textId="77777777" w:rsidR="006F2304" w:rsidRPr="006F2304" w:rsidRDefault="006F2304" w:rsidP="006F2304">
      <w:pPr>
        <w:pBdr>
          <w:top w:val="nil"/>
          <w:left w:val="nil"/>
          <w:bottom w:val="nil"/>
          <w:right w:val="nil"/>
          <w:between w:val="nil"/>
        </w:pBdr>
        <w:rPr>
          <w:rFonts w:eastAsia="Palatino Linotype" w:cs="Palatino Linotype"/>
          <w:b/>
          <w:color w:val="000000"/>
          <w:szCs w:val="24"/>
        </w:rPr>
      </w:pPr>
    </w:p>
    <w:p w14:paraId="092DCD09" w14:textId="71B4EB33"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b/>
          <w:color w:val="000000"/>
          <w:szCs w:val="24"/>
        </w:rPr>
        <w:t>PRIMERO.</w:t>
      </w:r>
      <w:r w:rsidRPr="006F2304">
        <w:rPr>
          <w:rFonts w:eastAsia="Palatino Linotype" w:cs="Palatino Linotype"/>
          <w:color w:val="000000"/>
          <w:szCs w:val="24"/>
        </w:rPr>
        <w:t xml:space="preserve"> Se </w:t>
      </w:r>
      <w:r w:rsidR="00483078">
        <w:rPr>
          <w:rFonts w:eastAsia="Palatino Linotype" w:cs="Palatino Linotype"/>
          <w:b/>
          <w:color w:val="000000"/>
          <w:szCs w:val="24"/>
        </w:rPr>
        <w:t>MODIFI</w:t>
      </w:r>
      <w:r w:rsidRPr="006F2304">
        <w:rPr>
          <w:rFonts w:eastAsia="Palatino Linotype" w:cs="Palatino Linotype"/>
          <w:b/>
          <w:color w:val="000000"/>
          <w:szCs w:val="24"/>
        </w:rPr>
        <w:t>CA</w:t>
      </w:r>
      <w:r w:rsidRPr="006F2304">
        <w:rPr>
          <w:rFonts w:eastAsia="Palatino Linotype" w:cs="Palatino Linotype"/>
          <w:color w:val="000000"/>
          <w:szCs w:val="24"/>
        </w:rPr>
        <w:t xml:space="preserve"> la respuesta entregada por el Sujeto Obligado</w:t>
      </w:r>
      <w:r w:rsidRPr="006F2304">
        <w:rPr>
          <w:rFonts w:eastAsia="Palatino Linotype" w:cs="Palatino Linotype"/>
          <w:b/>
          <w:color w:val="000000"/>
          <w:szCs w:val="24"/>
        </w:rPr>
        <w:t xml:space="preserve"> </w:t>
      </w:r>
      <w:r w:rsidRPr="006F2304">
        <w:rPr>
          <w:rFonts w:eastAsia="Palatino Linotype" w:cs="Palatino Linotype"/>
          <w:color w:val="000000"/>
          <w:szCs w:val="24"/>
        </w:rPr>
        <w:t xml:space="preserve">a la solicitud de información número </w:t>
      </w:r>
      <w:r w:rsidR="007423A0" w:rsidRPr="007423A0">
        <w:rPr>
          <w:rFonts w:eastAsia="Palatino Linotype" w:cs="Palatino Linotype"/>
          <w:b/>
          <w:bCs/>
          <w:color w:val="000000"/>
          <w:szCs w:val="24"/>
        </w:rPr>
        <w:t>00420/SMOV/IP/2022</w:t>
      </w:r>
      <w:r w:rsidRPr="006F2304">
        <w:rPr>
          <w:rFonts w:eastAsia="Palatino Linotype" w:cs="Palatino Linotype"/>
          <w:color w:val="000000"/>
          <w:szCs w:val="24"/>
        </w:rPr>
        <w:t xml:space="preserve">, por resultar </w:t>
      </w:r>
      <w:r w:rsidR="007D733E">
        <w:rPr>
          <w:rFonts w:eastAsia="Palatino Linotype" w:cs="Palatino Linotype"/>
          <w:color w:val="000000"/>
          <w:szCs w:val="24"/>
        </w:rPr>
        <w:t xml:space="preserve">parcialmente </w:t>
      </w:r>
      <w:r w:rsidRPr="006F2304">
        <w:rPr>
          <w:rFonts w:eastAsia="Palatino Linotype" w:cs="Palatino Linotype"/>
          <w:color w:val="000000"/>
          <w:szCs w:val="24"/>
        </w:rPr>
        <w:t xml:space="preserve">fundados los motivos de inconformidad argüidos por </w:t>
      </w:r>
      <w:r w:rsidR="002E7148">
        <w:rPr>
          <w:rFonts w:eastAsia="Palatino Linotype" w:cs="Palatino Linotype"/>
          <w:color w:val="000000"/>
          <w:szCs w:val="24"/>
        </w:rPr>
        <w:t>el</w:t>
      </w:r>
      <w:r w:rsidRPr="006F2304">
        <w:rPr>
          <w:rFonts w:eastAsia="Palatino Linotype" w:cs="Palatino Linotype"/>
          <w:color w:val="000000"/>
          <w:szCs w:val="24"/>
        </w:rPr>
        <w:t xml:space="preserve"> Recurrente, en términos del</w:t>
      </w:r>
      <w:r w:rsidRPr="006F2304">
        <w:rPr>
          <w:rFonts w:eastAsia="Palatino Linotype" w:cs="Palatino Linotype"/>
          <w:b/>
          <w:color w:val="000000"/>
          <w:szCs w:val="24"/>
        </w:rPr>
        <w:t xml:space="preserve"> Considerando </w:t>
      </w:r>
      <w:r w:rsidR="007D733E">
        <w:rPr>
          <w:rFonts w:eastAsia="Palatino Linotype" w:cs="Palatino Linotype"/>
          <w:b/>
          <w:color w:val="000000"/>
          <w:szCs w:val="24"/>
        </w:rPr>
        <w:t>QUIN</w:t>
      </w:r>
      <w:r w:rsidRPr="006F2304">
        <w:rPr>
          <w:rFonts w:eastAsia="Palatino Linotype" w:cs="Palatino Linotype"/>
          <w:b/>
          <w:color w:val="000000"/>
          <w:szCs w:val="24"/>
        </w:rPr>
        <w:t xml:space="preserve">TO </w:t>
      </w:r>
      <w:r w:rsidRPr="006F2304">
        <w:rPr>
          <w:rFonts w:eastAsia="Palatino Linotype" w:cs="Palatino Linotype"/>
          <w:color w:val="000000"/>
          <w:szCs w:val="24"/>
        </w:rPr>
        <w:t xml:space="preserve">de la presente resolución. </w:t>
      </w:r>
    </w:p>
    <w:p w14:paraId="3D1F909C" w14:textId="77777777" w:rsidR="006F2304" w:rsidRPr="003F3F63" w:rsidRDefault="006F2304" w:rsidP="006F2304">
      <w:pPr>
        <w:pBdr>
          <w:top w:val="nil"/>
          <w:left w:val="nil"/>
          <w:bottom w:val="nil"/>
          <w:right w:val="nil"/>
          <w:between w:val="nil"/>
        </w:pBdr>
        <w:rPr>
          <w:rFonts w:eastAsia="Palatino Linotype" w:cs="Palatino Linotype"/>
          <w:color w:val="000000"/>
          <w:szCs w:val="24"/>
        </w:rPr>
      </w:pPr>
    </w:p>
    <w:p w14:paraId="7EFB8F4E" w14:textId="0F408556" w:rsidR="006F2304" w:rsidRPr="003F3F63" w:rsidRDefault="006F2304" w:rsidP="006F2304">
      <w:pPr>
        <w:pBdr>
          <w:top w:val="nil"/>
          <w:left w:val="nil"/>
          <w:bottom w:val="nil"/>
          <w:right w:val="nil"/>
          <w:between w:val="nil"/>
        </w:pBdr>
        <w:rPr>
          <w:rFonts w:eastAsia="Palatino Linotype" w:cs="Palatino Linotype"/>
          <w:color w:val="000000"/>
          <w:szCs w:val="24"/>
        </w:rPr>
      </w:pPr>
      <w:r w:rsidRPr="003F3F63">
        <w:rPr>
          <w:rFonts w:eastAsia="Palatino Linotype" w:cs="Palatino Linotype"/>
          <w:b/>
          <w:color w:val="000000"/>
          <w:szCs w:val="24"/>
        </w:rPr>
        <w:t>SEGUNDO.</w:t>
      </w:r>
      <w:r w:rsidRPr="003F3F63">
        <w:rPr>
          <w:rFonts w:eastAsia="Palatino Linotype" w:cs="Palatino Linotype"/>
          <w:color w:val="000000"/>
          <w:szCs w:val="24"/>
        </w:rPr>
        <w:t xml:space="preserve"> Se </w:t>
      </w:r>
      <w:r w:rsidRPr="003F3F63">
        <w:rPr>
          <w:rFonts w:eastAsia="Palatino Linotype" w:cs="Palatino Linotype"/>
          <w:b/>
          <w:color w:val="000000"/>
          <w:szCs w:val="24"/>
        </w:rPr>
        <w:t>ORDENA</w:t>
      </w:r>
      <w:r w:rsidRPr="003F3F63">
        <w:rPr>
          <w:rFonts w:eastAsia="Palatino Linotype" w:cs="Palatino Linotype"/>
          <w:color w:val="000000"/>
          <w:szCs w:val="24"/>
        </w:rPr>
        <w:t xml:space="preserve"> al Sujeto Obligado que haga entrega a</w:t>
      </w:r>
      <w:r w:rsidR="00497FCD" w:rsidRPr="003F3F63">
        <w:rPr>
          <w:rFonts w:eastAsia="Palatino Linotype" w:cs="Palatino Linotype"/>
          <w:color w:val="000000"/>
          <w:szCs w:val="24"/>
        </w:rPr>
        <w:t>l</w:t>
      </w:r>
      <w:r w:rsidRPr="003F3F63">
        <w:rPr>
          <w:rFonts w:eastAsia="Palatino Linotype" w:cs="Palatino Linotype"/>
          <w:color w:val="000000"/>
          <w:szCs w:val="24"/>
        </w:rPr>
        <w:t xml:space="preserve"> Recurrente mediante el Sistema de Acceso a la </w:t>
      </w:r>
      <w:r w:rsidR="007423A0">
        <w:rPr>
          <w:rFonts w:eastAsia="Palatino Linotype" w:cs="Palatino Linotype"/>
          <w:color w:val="000000"/>
          <w:szCs w:val="24"/>
        </w:rPr>
        <w:t xml:space="preserve">Información Mexiquense (SAIMEX), en versión pública </w:t>
      </w:r>
      <w:r w:rsidRPr="003F3F63">
        <w:rPr>
          <w:rFonts w:eastAsia="Palatino Linotype" w:cs="Palatino Linotype"/>
          <w:color w:val="000000"/>
          <w:szCs w:val="24"/>
        </w:rPr>
        <w:t xml:space="preserve">y en términos del </w:t>
      </w:r>
      <w:r w:rsidRPr="003F3F63">
        <w:rPr>
          <w:rFonts w:eastAsia="Palatino Linotype" w:cs="Palatino Linotype"/>
          <w:b/>
          <w:color w:val="000000"/>
          <w:szCs w:val="24"/>
        </w:rPr>
        <w:t xml:space="preserve">Considerando </w:t>
      </w:r>
      <w:r w:rsidR="007D733E" w:rsidRPr="003F3F63">
        <w:rPr>
          <w:rFonts w:eastAsia="Palatino Linotype" w:cs="Palatino Linotype"/>
          <w:b/>
          <w:color w:val="000000"/>
          <w:szCs w:val="24"/>
        </w:rPr>
        <w:t>QUIN</w:t>
      </w:r>
      <w:r w:rsidRPr="003F3F63">
        <w:rPr>
          <w:rFonts w:eastAsia="Palatino Linotype" w:cs="Palatino Linotype"/>
          <w:b/>
          <w:color w:val="000000"/>
          <w:szCs w:val="24"/>
        </w:rPr>
        <w:t>TO</w:t>
      </w:r>
      <w:r w:rsidRPr="003F3F63">
        <w:rPr>
          <w:rFonts w:eastAsia="Palatino Linotype" w:cs="Palatino Linotype"/>
          <w:color w:val="000000"/>
          <w:szCs w:val="24"/>
        </w:rPr>
        <w:t xml:space="preserve">, de lo siguiente: </w:t>
      </w:r>
    </w:p>
    <w:p w14:paraId="13B58CFD" w14:textId="77777777" w:rsidR="006F2304" w:rsidRPr="003F3F63" w:rsidRDefault="006F2304" w:rsidP="006F2304">
      <w:pPr>
        <w:pBdr>
          <w:top w:val="nil"/>
          <w:left w:val="nil"/>
          <w:bottom w:val="nil"/>
          <w:right w:val="nil"/>
          <w:between w:val="nil"/>
        </w:pBdr>
        <w:rPr>
          <w:rFonts w:eastAsia="Palatino Linotype" w:cs="Palatino Linotype"/>
          <w:color w:val="000000"/>
          <w:szCs w:val="24"/>
        </w:rPr>
      </w:pPr>
    </w:p>
    <w:p w14:paraId="36EE7DE2" w14:textId="26B1E56E" w:rsidR="006F2304" w:rsidRPr="003F3F63" w:rsidRDefault="007423A0">
      <w:pPr>
        <w:numPr>
          <w:ilvl w:val="0"/>
          <w:numId w:val="2"/>
        </w:numPr>
        <w:pBdr>
          <w:top w:val="nil"/>
          <w:left w:val="nil"/>
          <w:bottom w:val="nil"/>
          <w:right w:val="nil"/>
          <w:between w:val="nil"/>
        </w:pBdr>
        <w:spacing w:line="240" w:lineRule="auto"/>
        <w:ind w:left="851" w:hanging="567"/>
        <w:rPr>
          <w:rFonts w:eastAsia="Palatino Linotype" w:cs="Palatino Linotype"/>
          <w:color w:val="000000"/>
          <w:szCs w:val="24"/>
        </w:rPr>
      </w:pPr>
      <w:r>
        <w:rPr>
          <w:rFonts w:eastAsia="Palatino Linotype" w:cs="Palatino Linotype"/>
          <w:i/>
          <w:color w:val="000000"/>
          <w:szCs w:val="24"/>
        </w:rPr>
        <w:t>Los ochenta y seis expedientes de obra referidos en la respuesta a la solicitud de información.</w:t>
      </w:r>
    </w:p>
    <w:p w14:paraId="2E26BEC7" w14:textId="77777777" w:rsidR="006F2304" w:rsidRDefault="006F2304" w:rsidP="006F2304">
      <w:pPr>
        <w:pBdr>
          <w:top w:val="nil"/>
          <w:left w:val="nil"/>
          <w:bottom w:val="nil"/>
          <w:right w:val="nil"/>
          <w:between w:val="nil"/>
        </w:pBdr>
        <w:rPr>
          <w:rFonts w:eastAsia="Palatino Linotype" w:cs="Palatino Linotype"/>
          <w:color w:val="000000"/>
          <w:szCs w:val="24"/>
        </w:rPr>
      </w:pPr>
    </w:p>
    <w:p w14:paraId="666759F6" w14:textId="7DD69D7C" w:rsidR="007423A0" w:rsidRDefault="007423A0"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Como sustento de la versión pública se deberá emitir Acuerdo del Comité de Transparencia correspondiente, en términos del artículo 49 fracción VIII y 132 fracción II de la Ley de Transparencia y Acceso a la Información Pública del Estado de México y </w:t>
      </w:r>
      <w:r w:rsidRPr="006F2304">
        <w:rPr>
          <w:rFonts w:eastAsia="Palatino Linotype" w:cs="Palatino Linotype"/>
          <w:color w:val="000000"/>
          <w:szCs w:val="24"/>
        </w:rPr>
        <w:lastRenderedPageBreak/>
        <w:t>Municipios, en el que funde y motive las razones sobre los datos que se supriman o eliminen dentro del soporte documental respectivo.</w:t>
      </w:r>
    </w:p>
    <w:p w14:paraId="36656009" w14:textId="77777777" w:rsidR="004830EE" w:rsidRDefault="004830EE" w:rsidP="006F2304">
      <w:pPr>
        <w:pBdr>
          <w:top w:val="nil"/>
          <w:left w:val="nil"/>
          <w:bottom w:val="nil"/>
          <w:right w:val="nil"/>
          <w:between w:val="nil"/>
        </w:pBdr>
        <w:rPr>
          <w:rFonts w:eastAsia="Palatino Linotype" w:cs="Palatino Linotype"/>
          <w:color w:val="000000"/>
          <w:szCs w:val="24"/>
        </w:rPr>
      </w:pPr>
    </w:p>
    <w:p w14:paraId="7E51F77A" w14:textId="58583B13" w:rsidR="004830EE" w:rsidRPr="00572566" w:rsidRDefault="004830EE" w:rsidP="004830EE">
      <w:pPr>
        <w:pBdr>
          <w:top w:val="nil"/>
          <w:left w:val="nil"/>
          <w:bottom w:val="nil"/>
          <w:right w:val="nil"/>
          <w:between w:val="nil"/>
        </w:pBdr>
        <w:rPr>
          <w:rFonts w:eastAsia="Palatino Linotype" w:cs="Palatino Linotype"/>
          <w:color w:val="000000"/>
          <w:szCs w:val="24"/>
        </w:rPr>
      </w:pPr>
      <w:r w:rsidRPr="00572566">
        <w:rPr>
          <w:rFonts w:eastAsia="Palatino Linotype" w:cs="Palatino Linotype"/>
          <w:color w:val="000000"/>
          <w:szCs w:val="24"/>
        </w:rPr>
        <w:t>Para el caso de que exista algún impedimento para proporcionar la documentación que dé cuenta de lo solicitado, a través del Sistema de Acceso a la Información Mexiquense (SAIMEX), conforme a lo señalado en el Considerando QUINTO, deberá́ informarlo al ahora Recurrente, de manera fundada y motivada, así́ como, poner a disposición la información en otras modalidades, en atención al formato en que se encuentre la documentación, tales como, correo electrónico, en un vínculo electrónico, disco compacto, dispositivo de almacenamiento, copias simples o certificadas, con posibilidad de entrega en la Unidad de Transparencia o a domicilio por correo certificado, previo pago de los derechos correspondientes. En su caso podrá́ acceder de manera gratuita a la información si proporciona el medio electrónico y recoge la información en la Unidad de Transparencia.</w:t>
      </w:r>
    </w:p>
    <w:p w14:paraId="0D8A214D" w14:textId="77777777" w:rsidR="004830EE" w:rsidRPr="00572566" w:rsidRDefault="004830EE" w:rsidP="004830EE">
      <w:pPr>
        <w:pBdr>
          <w:top w:val="nil"/>
          <w:left w:val="nil"/>
          <w:bottom w:val="nil"/>
          <w:right w:val="nil"/>
          <w:between w:val="nil"/>
        </w:pBdr>
        <w:rPr>
          <w:rFonts w:eastAsia="Palatino Linotype" w:cs="Palatino Linotype"/>
          <w:color w:val="000000"/>
          <w:szCs w:val="24"/>
        </w:rPr>
      </w:pPr>
    </w:p>
    <w:p w14:paraId="376F346A" w14:textId="58450B0F" w:rsidR="004830EE" w:rsidRDefault="004830EE" w:rsidP="004830EE">
      <w:pPr>
        <w:pBdr>
          <w:top w:val="nil"/>
          <w:left w:val="nil"/>
          <w:bottom w:val="nil"/>
          <w:right w:val="nil"/>
          <w:between w:val="nil"/>
        </w:pBdr>
        <w:rPr>
          <w:rFonts w:eastAsia="Palatino Linotype" w:cs="Palatino Linotype"/>
          <w:color w:val="000000"/>
          <w:szCs w:val="24"/>
        </w:rPr>
      </w:pPr>
      <w:r w:rsidRPr="00572566">
        <w:rPr>
          <w:rFonts w:eastAsia="Palatino Linotype" w:cs="Palatino Linotype"/>
          <w:color w:val="000000"/>
          <w:szCs w:val="24"/>
        </w:rPr>
        <w:t>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w:t>
      </w:r>
    </w:p>
    <w:p w14:paraId="25F3321F" w14:textId="77777777" w:rsidR="007423A0" w:rsidRPr="003F3F63" w:rsidRDefault="007423A0" w:rsidP="006F2304">
      <w:pPr>
        <w:pBdr>
          <w:top w:val="nil"/>
          <w:left w:val="nil"/>
          <w:bottom w:val="nil"/>
          <w:right w:val="nil"/>
          <w:between w:val="nil"/>
        </w:pBdr>
        <w:rPr>
          <w:rFonts w:eastAsia="Palatino Linotype" w:cs="Palatino Linotype"/>
          <w:color w:val="000000"/>
          <w:szCs w:val="24"/>
        </w:rPr>
      </w:pPr>
    </w:p>
    <w:p w14:paraId="75E918BD" w14:textId="77777777" w:rsidR="009B428E" w:rsidRPr="00F467A8" w:rsidRDefault="006F2304" w:rsidP="009B428E">
      <w:pPr>
        <w:pBdr>
          <w:top w:val="nil"/>
          <w:left w:val="nil"/>
          <w:bottom w:val="nil"/>
          <w:right w:val="nil"/>
          <w:between w:val="nil"/>
        </w:pBdr>
        <w:rPr>
          <w:rFonts w:eastAsia="Palatino Linotype" w:cs="Palatino Linotype"/>
          <w:color w:val="000000"/>
          <w:szCs w:val="24"/>
        </w:rPr>
      </w:pPr>
      <w:r w:rsidRPr="003F3F63">
        <w:rPr>
          <w:rFonts w:eastAsia="Palatino Linotype" w:cs="Palatino Linotype"/>
          <w:b/>
          <w:color w:val="000000"/>
          <w:szCs w:val="24"/>
        </w:rPr>
        <w:t>TERCERO. Notifíquese</w:t>
      </w:r>
      <w:r w:rsidRPr="003F3F63">
        <w:rPr>
          <w:rFonts w:eastAsia="Palatino Linotype" w:cs="Palatino Linotype"/>
          <w:b/>
          <w:i/>
          <w:color w:val="000000"/>
          <w:szCs w:val="24"/>
        </w:rPr>
        <w:t xml:space="preserve"> </w:t>
      </w:r>
      <w:r w:rsidR="009B428E">
        <w:rPr>
          <w:rFonts w:eastAsia="Palatino Linotype" w:cs="Palatino Linotype"/>
          <w:color w:val="000000"/>
          <w:szCs w:val="24"/>
        </w:rPr>
        <w:t>la presente resolución al</w:t>
      </w:r>
      <w:r w:rsidR="009B428E" w:rsidRPr="00B64678">
        <w:rPr>
          <w:rFonts w:eastAsia="Palatino Linotype" w:cs="Palatino Linotype"/>
          <w:color w:val="000000"/>
          <w:szCs w:val="24"/>
        </w:rPr>
        <w:t xml:space="preserve"> Titular de la Unidad de Transparencia del Sujeto Obligado para que</w:t>
      </w:r>
      <w:r w:rsidR="009B428E">
        <w:rPr>
          <w:rFonts w:eastAsia="Palatino Linotype" w:cs="Palatino Linotype"/>
          <w:color w:val="000000"/>
          <w:szCs w:val="24"/>
        </w:rPr>
        <w:t>,</w:t>
      </w:r>
      <w:r w:rsidR="009B428E" w:rsidRPr="00B64678">
        <w:rPr>
          <w:rFonts w:eastAsia="Palatino Linotype" w:cs="Palatino Linotype"/>
          <w:color w:val="000000"/>
          <w:szCs w:val="24"/>
        </w:rPr>
        <w:t xml:space="preserve"> conforme a</w:t>
      </w:r>
      <w:r w:rsidR="009B428E">
        <w:rPr>
          <w:rFonts w:eastAsia="Palatino Linotype" w:cs="Palatino Linotype"/>
          <w:color w:val="000000"/>
          <w:szCs w:val="24"/>
        </w:rPr>
        <w:t xml:space="preserve"> </w:t>
      </w:r>
      <w:r w:rsidR="009B428E" w:rsidRPr="00B64678">
        <w:rPr>
          <w:rFonts w:eastAsia="Palatino Linotype" w:cs="Palatino Linotype"/>
          <w:color w:val="000000"/>
          <w:szCs w:val="24"/>
        </w:rPr>
        <w:t>l</w:t>
      </w:r>
      <w:r w:rsidR="009B428E">
        <w:rPr>
          <w:rFonts w:eastAsia="Palatino Linotype" w:cs="Palatino Linotype"/>
          <w:color w:val="000000"/>
          <w:szCs w:val="24"/>
        </w:rPr>
        <w:t>os</w:t>
      </w:r>
      <w:r w:rsidR="009B428E" w:rsidRPr="00B64678">
        <w:rPr>
          <w:rFonts w:eastAsia="Palatino Linotype" w:cs="Palatino Linotype"/>
          <w:color w:val="000000"/>
          <w:szCs w:val="24"/>
        </w:rPr>
        <w:t xml:space="preserve"> artículo</w:t>
      </w:r>
      <w:r w:rsidR="009B428E">
        <w:rPr>
          <w:rFonts w:eastAsia="Palatino Linotype" w:cs="Palatino Linotype"/>
          <w:color w:val="000000"/>
          <w:szCs w:val="24"/>
        </w:rPr>
        <w:t>s</w:t>
      </w:r>
      <w:r w:rsidR="009B428E" w:rsidRPr="00B64678">
        <w:rPr>
          <w:rFonts w:eastAsia="Palatino Linotype" w:cs="Palatino Linotype"/>
          <w:color w:val="000000"/>
          <w:szCs w:val="24"/>
        </w:rPr>
        <w:t xml:space="preserve"> 186 último párrafo, 189 segundo párrafo y 194 de la Ley de Transparencia y Acceso a la Información Pública del Estado de </w:t>
      </w:r>
      <w:r w:rsidR="009B428E" w:rsidRPr="00B64678">
        <w:rPr>
          <w:rFonts w:eastAsia="Palatino Linotype" w:cs="Palatino Linotype"/>
          <w:color w:val="000000"/>
          <w:szCs w:val="24"/>
        </w:rPr>
        <w:lastRenderedPageBreak/>
        <w:t>México y Municipios</w:t>
      </w:r>
      <w:r w:rsidR="009B428E">
        <w:rPr>
          <w:rFonts w:eastAsia="Palatino Linotype" w:cs="Palatino Linotype"/>
          <w:color w:val="000000"/>
          <w:szCs w:val="24"/>
        </w:rPr>
        <w:t>,</w:t>
      </w:r>
      <w:r w:rsidR="009B428E" w:rsidRPr="00B64678">
        <w:rPr>
          <w:rFonts w:eastAsia="Palatino Linotype" w:cs="Palatino Linotype"/>
          <w:color w:val="000000"/>
          <w:szCs w:val="24"/>
        </w:rPr>
        <w:t xml:space="preserve"> dé cumplimiento a lo ordenado dentro del plazo de diez días hábiles e informe a este Instituto en un plazo de tres días hábiles siguientes sobre el cumplimiento dado a la presente</w:t>
      </w:r>
      <w:r w:rsidR="009B428E">
        <w:rPr>
          <w:rFonts w:eastAsia="Palatino Linotype" w:cs="Palatino Linotype"/>
          <w:color w:val="000000"/>
          <w:szCs w:val="24"/>
        </w:rPr>
        <w:t>; y</w:t>
      </w:r>
      <w:r w:rsidR="009B428E" w:rsidRPr="00B64678">
        <w:rPr>
          <w:rFonts w:eastAsia="Palatino Linotype" w:cs="Palatino Linotype"/>
          <w:color w:val="000000"/>
          <w:szCs w:val="24"/>
        </w:rPr>
        <w:t xml:space="preserve"> se le apercibe que</w:t>
      </w:r>
      <w:r w:rsidR="009B428E">
        <w:rPr>
          <w:rFonts w:eastAsia="Palatino Linotype" w:cs="Palatino Linotype"/>
          <w:color w:val="000000"/>
          <w:szCs w:val="24"/>
        </w:rPr>
        <w:t>,</w:t>
      </w:r>
      <w:r w:rsidR="009B428E" w:rsidRPr="00B64678">
        <w:rPr>
          <w:rFonts w:eastAsia="Palatino Linotype" w:cs="Palatino Linotype"/>
          <w:color w:val="000000"/>
          <w:szCs w:val="24"/>
        </w:rPr>
        <w:t xml:space="preserve"> en caso de negarse a cumplir la presente resolución o hacerlo de manera parcial, se le impondrá una medida de apremio de conformidad con lo previsto en los artículos 198, 200 fracción III</w:t>
      </w:r>
      <w:r w:rsidR="009B428E">
        <w:rPr>
          <w:rFonts w:eastAsia="Palatino Linotype" w:cs="Palatino Linotype"/>
          <w:color w:val="000000"/>
          <w:szCs w:val="24"/>
        </w:rPr>
        <w:t>,</w:t>
      </w:r>
      <w:r w:rsidR="009B428E" w:rsidRPr="00B64678">
        <w:rPr>
          <w:rFonts w:eastAsia="Palatino Linotype" w:cs="Palatino Linotype"/>
          <w:color w:val="000000"/>
          <w:szCs w:val="24"/>
        </w:rPr>
        <w:t xml:space="preserve"> 214, 215 y 216 de la Ley de Transparencia y Acceso a la Información Pública del Estado de México y Municipios.</w:t>
      </w:r>
    </w:p>
    <w:p w14:paraId="63CF21EF" w14:textId="0A670266" w:rsidR="006F2304" w:rsidRPr="003F3F63" w:rsidRDefault="006F2304" w:rsidP="006F2304">
      <w:pPr>
        <w:pBdr>
          <w:top w:val="nil"/>
          <w:left w:val="nil"/>
          <w:bottom w:val="nil"/>
          <w:right w:val="nil"/>
          <w:between w:val="nil"/>
        </w:pBdr>
        <w:rPr>
          <w:rFonts w:eastAsia="Palatino Linotype" w:cs="Palatino Linotype"/>
          <w:color w:val="000000"/>
          <w:szCs w:val="24"/>
        </w:rPr>
      </w:pPr>
    </w:p>
    <w:p w14:paraId="1C55AC63" w14:textId="77777777" w:rsidR="006F2304" w:rsidRPr="003F3F63" w:rsidRDefault="006F2304" w:rsidP="006F2304">
      <w:pPr>
        <w:pBdr>
          <w:top w:val="nil"/>
          <w:left w:val="nil"/>
          <w:bottom w:val="nil"/>
          <w:right w:val="nil"/>
          <w:between w:val="nil"/>
        </w:pBdr>
        <w:rPr>
          <w:rFonts w:eastAsia="Palatino Linotype" w:cs="Palatino Linotype"/>
          <w:color w:val="000000"/>
          <w:szCs w:val="24"/>
        </w:rPr>
      </w:pPr>
      <w:r w:rsidRPr="003F3F63">
        <w:rPr>
          <w:rFonts w:eastAsia="Palatino Linotype" w:cs="Palatino Linotype"/>
          <w:b/>
          <w:color w:val="000000"/>
          <w:szCs w:val="24"/>
        </w:rPr>
        <w:t xml:space="preserve">CUARTO. </w:t>
      </w:r>
      <w:r w:rsidRPr="003F3F63">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C30E49" w14:textId="77777777" w:rsidR="006F2304" w:rsidRPr="003F3F63" w:rsidRDefault="006F2304" w:rsidP="006F2304">
      <w:pPr>
        <w:pBdr>
          <w:top w:val="nil"/>
          <w:left w:val="nil"/>
          <w:bottom w:val="nil"/>
          <w:right w:val="nil"/>
          <w:between w:val="nil"/>
        </w:pBdr>
        <w:rPr>
          <w:rFonts w:eastAsia="Palatino Linotype" w:cs="Palatino Linotype"/>
          <w:b/>
          <w:color w:val="000000"/>
          <w:szCs w:val="24"/>
        </w:rPr>
      </w:pPr>
    </w:p>
    <w:p w14:paraId="5F07C276" w14:textId="20C097CB" w:rsidR="006F2304" w:rsidRPr="003F3F63" w:rsidRDefault="0019212E" w:rsidP="006F2304">
      <w:pPr>
        <w:pBdr>
          <w:top w:val="nil"/>
          <w:left w:val="nil"/>
          <w:bottom w:val="nil"/>
          <w:right w:val="nil"/>
          <w:between w:val="nil"/>
        </w:pBdr>
        <w:rPr>
          <w:rFonts w:eastAsia="Palatino Linotype" w:cs="Palatino Linotype"/>
          <w:color w:val="000000"/>
          <w:szCs w:val="24"/>
          <w:highlight w:val="white"/>
        </w:rPr>
      </w:pPr>
      <w:r>
        <w:rPr>
          <w:rFonts w:eastAsia="Palatino Linotype" w:cs="Palatino Linotype"/>
          <w:b/>
          <w:noProof/>
          <w:color w:val="000000"/>
          <w:szCs w:val="24"/>
          <w:lang w:val="es-MX"/>
        </w:rPr>
        <mc:AlternateContent>
          <mc:Choice Requires="wps">
            <w:drawing>
              <wp:anchor distT="0" distB="0" distL="114300" distR="114300" simplePos="0" relativeHeight="251678720" behindDoc="0" locked="0" layoutInCell="1" allowOverlap="1" wp14:anchorId="178C1D4B" wp14:editId="04F51ECC">
                <wp:simplePos x="0" y="0"/>
                <wp:positionH relativeFrom="column">
                  <wp:posOffset>1904</wp:posOffset>
                </wp:positionH>
                <wp:positionV relativeFrom="paragraph">
                  <wp:posOffset>1786890</wp:posOffset>
                </wp:positionV>
                <wp:extent cx="5895975" cy="161925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895975" cy="1619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25D1B" id="Conector recto 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pt,140.7pt" to="464.4pt,2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" strokecolor="#5b9bd5 [3204]" strokeweight=".5pt">
                <v:stroke joinstyle="miter"/>
              </v:line>
            </w:pict>
          </mc:Fallback>
        </mc:AlternateContent>
      </w:r>
      <w:r w:rsidR="006F2304" w:rsidRPr="003F3F63">
        <w:rPr>
          <w:rFonts w:eastAsia="Palatino Linotype" w:cs="Palatino Linotype"/>
          <w:b/>
          <w:color w:val="000000"/>
          <w:szCs w:val="24"/>
        </w:rPr>
        <w:t xml:space="preserve">QUINTO. Notifíquese </w:t>
      </w:r>
      <w:r w:rsidR="006F2304" w:rsidRPr="003F3F63">
        <w:rPr>
          <w:rFonts w:eastAsia="Palatino Linotype" w:cs="Palatino Linotype"/>
          <w:color w:val="000000"/>
          <w:szCs w:val="24"/>
        </w:rPr>
        <w:t>la presente resolución a</w:t>
      </w:r>
      <w:r w:rsidR="002E7148" w:rsidRPr="003F3F63">
        <w:rPr>
          <w:rFonts w:eastAsia="Palatino Linotype" w:cs="Palatino Linotype"/>
          <w:color w:val="000000"/>
          <w:szCs w:val="24"/>
        </w:rPr>
        <w:t>l</w:t>
      </w:r>
      <w:r w:rsidR="006F2304" w:rsidRPr="003F3F63">
        <w:rPr>
          <w:rFonts w:eastAsia="Palatino Linotype" w:cs="Palatino Linotype"/>
          <w:color w:val="000000"/>
          <w:szCs w:val="24"/>
        </w:rPr>
        <w:t xml:space="preserve"> Recurrente mediante el Sistema de Acceso a la Información Mexiquense (SAIMEX) y hágase de su conocimiento que, en caso de considerar que la presente resolución le cause algún perjuicio, podrá promover el Juicio de Amparo en los términos de las leyes aplicables,</w:t>
      </w:r>
      <w:r w:rsidR="006F2304" w:rsidRPr="003F3F63">
        <w:rPr>
          <w:rFonts w:eastAsia="Palatino Linotype" w:cs="Palatino Linotype"/>
          <w:color w:val="000000"/>
          <w:szCs w:val="24"/>
          <w:highlight w:val="white"/>
        </w:rPr>
        <w:t xml:space="preserve"> de conformidad con lo establecido en el artículo 196 de la Ley de Transparencia y Acceso a la Información Pública del Estado de México y Municipios.</w:t>
      </w:r>
    </w:p>
    <w:p w14:paraId="3EBCCE3E" w14:textId="77777777" w:rsidR="006F2304" w:rsidRDefault="006F2304" w:rsidP="00626415">
      <w:pPr>
        <w:pBdr>
          <w:top w:val="nil"/>
          <w:left w:val="nil"/>
          <w:bottom w:val="nil"/>
          <w:right w:val="nil"/>
          <w:between w:val="nil"/>
        </w:pBdr>
        <w:contextualSpacing/>
        <w:rPr>
          <w:rFonts w:eastAsia="Palatino Linotype" w:cs="Palatino Linotype"/>
          <w:color w:val="000000"/>
          <w:szCs w:val="24"/>
        </w:rPr>
      </w:pPr>
    </w:p>
    <w:p w14:paraId="0DE9FF75" w14:textId="77777777" w:rsidR="0019212E" w:rsidRDefault="0019212E" w:rsidP="00626415">
      <w:pPr>
        <w:pBdr>
          <w:top w:val="nil"/>
          <w:left w:val="nil"/>
          <w:bottom w:val="nil"/>
          <w:right w:val="nil"/>
          <w:between w:val="nil"/>
        </w:pBdr>
        <w:contextualSpacing/>
        <w:rPr>
          <w:rFonts w:eastAsia="Palatino Linotype" w:cs="Palatino Linotype"/>
          <w:color w:val="000000"/>
          <w:szCs w:val="24"/>
        </w:rPr>
      </w:pPr>
    </w:p>
    <w:p w14:paraId="64F9D696" w14:textId="77777777" w:rsidR="0019212E" w:rsidRDefault="0019212E" w:rsidP="00626415">
      <w:pPr>
        <w:pBdr>
          <w:top w:val="nil"/>
          <w:left w:val="nil"/>
          <w:bottom w:val="nil"/>
          <w:right w:val="nil"/>
          <w:between w:val="nil"/>
        </w:pBdr>
        <w:contextualSpacing/>
        <w:rPr>
          <w:rFonts w:eastAsia="Palatino Linotype" w:cs="Palatino Linotype"/>
          <w:color w:val="000000"/>
          <w:szCs w:val="24"/>
        </w:rPr>
      </w:pPr>
    </w:p>
    <w:p w14:paraId="5FAA2357" w14:textId="77777777" w:rsidR="0019212E" w:rsidRPr="003F3F63" w:rsidRDefault="0019212E" w:rsidP="00626415">
      <w:pPr>
        <w:pBdr>
          <w:top w:val="nil"/>
          <w:left w:val="nil"/>
          <w:bottom w:val="nil"/>
          <w:right w:val="nil"/>
          <w:between w:val="nil"/>
        </w:pBdr>
        <w:contextualSpacing/>
        <w:rPr>
          <w:rFonts w:eastAsia="Palatino Linotype" w:cs="Palatino Linotype"/>
          <w:color w:val="000000"/>
          <w:szCs w:val="24"/>
        </w:rPr>
      </w:pPr>
    </w:p>
    <w:p w14:paraId="18B7298D" w14:textId="76F23ACE" w:rsidR="007423A0" w:rsidRDefault="515FDDC1" w:rsidP="001433DE">
      <w:pPr>
        <w:pBdr>
          <w:top w:val="nil"/>
          <w:left w:val="nil"/>
          <w:bottom w:val="nil"/>
          <w:right w:val="nil"/>
          <w:between w:val="nil"/>
        </w:pBdr>
        <w:contextualSpacing/>
        <w:rPr>
          <w:rFonts w:eastAsia="Palatino Linotype" w:cs="Palatino Linotype"/>
          <w:color w:val="000000" w:themeColor="text1"/>
          <w:szCs w:val="24"/>
        </w:rPr>
      </w:pPr>
      <w:r w:rsidRPr="009845B9">
        <w:rPr>
          <w:rFonts w:eastAsia="Palatino Linotype" w:cs="Palatino Linotype"/>
          <w:color w:val="000000" w:themeColor="text1"/>
          <w:szCs w:val="24"/>
        </w:rPr>
        <w:lastRenderedPageBreak/>
        <w:t xml:space="preserve">ASÍ LO RESUELVE, POR </w:t>
      </w:r>
      <w:r w:rsidR="005A4A50">
        <w:rPr>
          <w:rFonts w:eastAsia="Palatino Linotype" w:cs="Palatino Linotype"/>
          <w:color w:val="000000" w:themeColor="text1"/>
          <w:szCs w:val="24"/>
        </w:rPr>
        <w:t>UNANIMIDAD</w:t>
      </w:r>
      <w:bookmarkStart w:id="0" w:name="_GoBack"/>
      <w:bookmarkEnd w:id="0"/>
      <w:r w:rsidRPr="009845B9">
        <w:rPr>
          <w:rFonts w:eastAsia="Palatino Linotype" w:cs="Palatino Linotype"/>
          <w:color w:val="000000" w:themeColor="text1"/>
          <w:szCs w:val="24"/>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423A0">
        <w:rPr>
          <w:rFonts w:eastAsia="Palatino Linotype" w:cs="Palatino Linotype"/>
          <w:color w:val="000000" w:themeColor="text1"/>
          <w:szCs w:val="24"/>
        </w:rPr>
        <w:t xml:space="preserve">DÉCIMA </w:t>
      </w:r>
      <w:r w:rsidR="009B428E">
        <w:rPr>
          <w:rFonts w:eastAsia="Palatino Linotype" w:cs="Palatino Linotype"/>
          <w:color w:val="000000" w:themeColor="text1"/>
          <w:szCs w:val="24"/>
        </w:rPr>
        <w:t>NOVENA</w:t>
      </w:r>
      <w:r w:rsidR="003F3F63">
        <w:rPr>
          <w:rFonts w:eastAsia="Palatino Linotype" w:cs="Palatino Linotype"/>
          <w:color w:val="000000" w:themeColor="text1"/>
          <w:szCs w:val="24"/>
        </w:rPr>
        <w:t xml:space="preserve"> </w:t>
      </w:r>
      <w:r w:rsidRPr="009845B9">
        <w:rPr>
          <w:rFonts w:eastAsia="Palatino Linotype" w:cs="Palatino Linotype"/>
          <w:color w:val="000000" w:themeColor="text1"/>
          <w:szCs w:val="24"/>
        </w:rPr>
        <w:t xml:space="preserve">SESIÓN ORDINARIA CELEBRADA EL </w:t>
      </w:r>
      <w:r w:rsidR="007423A0">
        <w:rPr>
          <w:rFonts w:eastAsia="Palatino Linotype" w:cs="Palatino Linotype"/>
          <w:color w:val="000000" w:themeColor="text1"/>
          <w:szCs w:val="24"/>
        </w:rPr>
        <w:t>VEINTI</w:t>
      </w:r>
      <w:r w:rsidR="0019212E">
        <w:rPr>
          <w:rFonts w:eastAsia="Palatino Linotype" w:cs="Palatino Linotype"/>
          <w:color w:val="000000" w:themeColor="text1"/>
          <w:szCs w:val="24"/>
        </w:rPr>
        <w:t>CUATRO</w:t>
      </w:r>
      <w:r w:rsidR="009B428E">
        <w:rPr>
          <w:rFonts w:eastAsia="Palatino Linotype" w:cs="Palatino Linotype"/>
          <w:color w:val="000000" w:themeColor="text1"/>
          <w:szCs w:val="24"/>
        </w:rPr>
        <w:t xml:space="preserve"> DE MAYO</w:t>
      </w:r>
      <w:r w:rsidRPr="009845B9">
        <w:rPr>
          <w:rFonts w:eastAsia="Palatino Linotype" w:cs="Palatino Linotype"/>
          <w:color w:val="000000" w:themeColor="text1"/>
          <w:szCs w:val="24"/>
        </w:rPr>
        <w:t xml:space="preserve"> DE DOS MIL VE</w:t>
      </w:r>
      <w:r w:rsidR="003F3F63">
        <w:rPr>
          <w:rFonts w:eastAsia="Palatino Linotype" w:cs="Palatino Linotype"/>
          <w:color w:val="000000" w:themeColor="text1"/>
          <w:szCs w:val="24"/>
        </w:rPr>
        <w:t>INTITRÉS</w:t>
      </w:r>
      <w:r w:rsidRPr="009845B9">
        <w:rPr>
          <w:rFonts w:eastAsia="Palatino Linotype" w:cs="Palatino Linotype"/>
          <w:color w:val="000000" w:themeColor="text1"/>
          <w:szCs w:val="24"/>
        </w:rPr>
        <w:t>, ANTE EL SECRETARIO TÉCNICO DEL PLENO, ALEXIS TAPIA RAMÍREZ.------------------------------------------------------------------------------------------------------</w:t>
      </w:r>
      <w:r w:rsidR="009845B9">
        <w:rPr>
          <w:rFonts w:eastAsia="Palatino Linotype" w:cs="Palatino Linotype"/>
          <w:color w:val="000000" w:themeColor="text1"/>
          <w:szCs w:val="24"/>
        </w:rPr>
        <w:t>------------------------------------------------------------------------------------------------------------------------------------------------------------------------------------------------------------------------------------------</w:t>
      </w:r>
      <w:r w:rsidR="001433DE">
        <w:rPr>
          <w:rFonts w:eastAsia="Palatino Linotype" w:cs="Palatino Linotype"/>
          <w:color w:val="000000" w:themeColor="text1"/>
          <w:szCs w:val="24"/>
        </w:rPr>
        <w:t>---------------------------------------------------------------------------------------------------------------------------------------------------------------------------------------------------------------------------------------------------------------------------------------------------------------------------------------------------------------------------------------------------------------------------------------------------------------------------------------------------------------------------------------------------------------------------------------------------------------------------------------------------------------------------------------------------------------------------------------------------------------------------------------------------------------------------------------------------</w:t>
      </w:r>
      <w:r w:rsidR="007423A0">
        <w:rPr>
          <w:rFonts w:eastAsia="Palatino Linotype" w:cs="Palatino Linotype"/>
          <w:color w:val="000000" w:themeColor="text1"/>
          <w:szCs w:val="24"/>
        </w:rPr>
        <w:t>--------------------------------------------------------------------------------------------------------------------------------------------------</w:t>
      </w:r>
      <w:r w:rsidR="009B428E">
        <w:rPr>
          <w:rFonts w:eastAsia="Palatino Linotype" w:cs="Palatino Linotype"/>
          <w:color w:val="000000" w:themeColor="text1"/>
          <w:szCs w:val="24"/>
        </w:rPr>
        <w:t xml:space="preserve">------------------------------------------------------------------------------------------------------------------------------------------------------------------------------------------------------------------------------------------------------------------------------------------------------------------------------------------------------------------------------------------------------------------------------------------------------------------------------------ </w:t>
      </w:r>
    </w:p>
    <w:p w14:paraId="4DA57669" w14:textId="07A47F5C" w:rsidR="00A970D5" w:rsidRPr="001433DE" w:rsidRDefault="00A970D5" w:rsidP="001433DE">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 w:val="20"/>
          <w:szCs w:val="20"/>
        </w:rPr>
        <w:t>JMV/CCR/fzh</w:t>
      </w:r>
    </w:p>
    <w:p w14:paraId="5FBC6CA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7657CF" w:rsidRDefault="00D718B8" w:rsidP="00A970D5"/>
    <w:sectPr w:rsidR="00D718B8" w:rsidRPr="007657CF" w:rsidSect="003938ED">
      <w:headerReference w:type="even" r:id="rId19"/>
      <w:headerReference w:type="default" r:id="rId20"/>
      <w:footerReference w:type="even" r:id="rId21"/>
      <w:footerReference w:type="default" r:id="rId22"/>
      <w:headerReference w:type="first" r:id="rId23"/>
      <w:footerReference w:type="first" r:id="rId24"/>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E2EFA3" w14:textId="77777777" w:rsidR="00ED180B" w:rsidRDefault="00ED180B" w:rsidP="00F2498E">
      <w:pPr>
        <w:spacing w:line="240" w:lineRule="auto"/>
      </w:pPr>
      <w:r>
        <w:separator/>
      </w:r>
    </w:p>
  </w:endnote>
  <w:endnote w:type="continuationSeparator" w:id="0">
    <w:p w14:paraId="032BD81B" w14:textId="77777777" w:rsidR="00ED180B" w:rsidRDefault="00ED180B" w:rsidP="00F2498E">
      <w:pPr>
        <w:spacing w:line="240" w:lineRule="auto"/>
      </w:pPr>
      <w:r>
        <w:continuationSeparator/>
      </w:r>
    </w:p>
  </w:endnote>
  <w:endnote w:type="continuationNotice" w:id="1">
    <w:p w14:paraId="711DF52C" w14:textId="77777777" w:rsidR="00ED180B" w:rsidRDefault="00ED18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DE6EF" w14:textId="77777777" w:rsidR="00FC2389" w:rsidRDefault="00FC23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7B27CD" w:rsidRPr="00871A91" w:rsidRDefault="007B27CD"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A4A50">
      <w:rPr>
        <w:rFonts w:ascii="Palatino Linotype" w:hAnsi="Palatino Linotype"/>
        <w:b/>
        <w:bCs/>
        <w:noProof/>
        <w:sz w:val="20"/>
      </w:rPr>
      <w:t>41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A4A50">
      <w:rPr>
        <w:rFonts w:ascii="Palatino Linotype" w:hAnsi="Palatino Linotype"/>
        <w:b/>
        <w:bCs/>
        <w:noProof/>
        <w:sz w:val="20"/>
      </w:rPr>
      <w:t>43</w:t>
    </w:r>
    <w:r w:rsidRPr="00713DD5">
      <w:rPr>
        <w:rFonts w:ascii="Palatino Linotype" w:hAnsi="Palatino Linotype"/>
        <w:b/>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7B27CD" w:rsidRPr="00871A91" w:rsidRDefault="007B27CD"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A4A50">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A4A50">
      <w:rPr>
        <w:rFonts w:ascii="Palatino Linotype" w:hAnsi="Palatino Linotype"/>
        <w:b/>
        <w:bCs/>
        <w:noProof/>
        <w:sz w:val="20"/>
      </w:rPr>
      <w:t>43</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76EA5" w14:textId="77777777" w:rsidR="00ED180B" w:rsidRDefault="00ED180B" w:rsidP="00F2498E">
      <w:pPr>
        <w:spacing w:line="240" w:lineRule="auto"/>
      </w:pPr>
      <w:r>
        <w:separator/>
      </w:r>
    </w:p>
  </w:footnote>
  <w:footnote w:type="continuationSeparator" w:id="0">
    <w:p w14:paraId="56F8AC7B" w14:textId="77777777" w:rsidR="00ED180B" w:rsidRDefault="00ED180B" w:rsidP="00F2498E">
      <w:pPr>
        <w:spacing w:line="240" w:lineRule="auto"/>
      </w:pPr>
      <w:r>
        <w:continuationSeparator/>
      </w:r>
    </w:p>
  </w:footnote>
  <w:footnote w:type="continuationNotice" w:id="1">
    <w:p w14:paraId="50ECFD62" w14:textId="77777777" w:rsidR="00ED180B" w:rsidRDefault="00ED180B">
      <w:pPr>
        <w:spacing w:line="240" w:lineRule="auto"/>
      </w:pPr>
    </w:p>
  </w:footnote>
  <w:footnote w:id="2">
    <w:p w14:paraId="2348F3B8" w14:textId="77777777" w:rsidR="007B27CD" w:rsidRPr="0031280C" w:rsidRDefault="007B27CD"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7B27CD" w:rsidRPr="0031280C" w:rsidRDefault="007B27CD"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7B27CD" w:rsidRPr="0031280C" w:rsidRDefault="007B27CD"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BC59D9" w:rsidR="007B27CD" w:rsidRPr="0031280C" w:rsidRDefault="007B27CD"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60367BAA" w14:textId="77777777" w:rsidR="007B27CD" w:rsidRPr="00A724FF" w:rsidRDefault="007B27CD" w:rsidP="00A724FF">
      <w:pPr>
        <w:pStyle w:val="Textonotapie"/>
        <w:rPr>
          <w:i/>
          <w:lang w:val="es-MX"/>
        </w:rPr>
      </w:pPr>
      <w:r>
        <w:rPr>
          <w:rStyle w:val="Refdenotaalpie"/>
        </w:rPr>
        <w:footnoteRef/>
      </w:r>
      <w:r>
        <w:t xml:space="preserve"> </w:t>
      </w:r>
      <w:r w:rsidRPr="00A724FF">
        <w:rPr>
          <w:b/>
          <w:i/>
          <w:lang w:val="es-MX"/>
        </w:rPr>
        <w:t xml:space="preserve">Artículo 164. </w:t>
      </w:r>
      <w:r w:rsidRPr="00A724FF">
        <w:rPr>
          <w:i/>
          <w:lang w:val="es-MX"/>
        </w:rPr>
        <w:t xml:space="preserve">El acceso se dará en la modalidad de entrega y, en su caso, de envío elegidos por el solicitante. </w:t>
      </w:r>
      <w:r w:rsidRPr="00A724FF">
        <w:rPr>
          <w:b/>
          <w:i/>
          <w:u w:val="single"/>
          <w:lang w:val="es-MX"/>
        </w:rPr>
        <w:t>Cuando la información no pueda entregarse o enviarse en la modalidad solicitada, el sujeto obligado deberá ofrecer otra u otras modalidades de entrega</w:t>
      </w:r>
      <w:r w:rsidRPr="00A724FF">
        <w:rPr>
          <w:i/>
          <w:lang w:val="es-MX"/>
        </w:rPr>
        <w:t>.</w:t>
      </w:r>
    </w:p>
    <w:p w14:paraId="25331E52" w14:textId="77777777" w:rsidR="007B27CD" w:rsidRPr="00A724FF" w:rsidRDefault="007B27CD" w:rsidP="00A724FF">
      <w:pPr>
        <w:pStyle w:val="Textonotapie"/>
        <w:rPr>
          <w:i/>
          <w:lang w:val="es-MX"/>
        </w:rPr>
      </w:pPr>
    </w:p>
    <w:p w14:paraId="37F706B7" w14:textId="0448830A" w:rsidR="007B27CD" w:rsidRPr="00A724FF" w:rsidRDefault="007B27CD">
      <w:pPr>
        <w:pStyle w:val="Textonotapie"/>
        <w:rPr>
          <w:i/>
          <w:lang w:val="es-MX"/>
        </w:rPr>
      </w:pPr>
      <w:r w:rsidRPr="00A724FF">
        <w:rPr>
          <w:i/>
          <w:lang w:val="es-MX"/>
        </w:rPr>
        <w:t>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7B27CD" w:rsidRDefault="005A4A50">
    <w:pPr>
      <w:pStyle w:val="Encabezado"/>
    </w:pPr>
    <w:r>
      <w:rPr>
        <w:noProof/>
        <w:lang w:val="es-MX" w:eastAsia="es-MX"/>
      </w:rPr>
      <w:pict w14:anchorId="40AC4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7B27CD" w:rsidRPr="00B17577" w14:paraId="37B9EBDE" w14:textId="77777777" w:rsidTr="003938ED">
      <w:trPr>
        <w:trHeight w:val="227"/>
      </w:trPr>
      <w:tc>
        <w:tcPr>
          <w:tcW w:w="5103" w:type="dxa"/>
          <w:hideMark/>
        </w:tcPr>
        <w:p w14:paraId="4964FBC5" w14:textId="54CDA645" w:rsidR="007B27CD" w:rsidRPr="00096248" w:rsidRDefault="007B27CD" w:rsidP="00C57E04">
          <w:pPr>
            <w:ind w:right="69"/>
            <w:jc w:val="right"/>
            <w:rPr>
              <w:rFonts w:cs="Arial"/>
              <w:b/>
              <w:szCs w:val="24"/>
            </w:rPr>
          </w:pPr>
          <w:r w:rsidRPr="00096248">
            <w:rPr>
              <w:rFonts w:cs="Arial"/>
              <w:b/>
              <w:szCs w:val="24"/>
            </w:rPr>
            <w:t>Recurso de Revisión:</w:t>
          </w:r>
        </w:p>
      </w:tc>
      <w:tc>
        <w:tcPr>
          <w:tcW w:w="4395" w:type="dxa"/>
          <w:hideMark/>
        </w:tcPr>
        <w:p w14:paraId="421B9899" w14:textId="01CEEF8F" w:rsidR="007B27CD" w:rsidRPr="00096248" w:rsidRDefault="007B27CD" w:rsidP="00C57E04">
          <w:pPr>
            <w:ind w:right="71"/>
            <w:jc w:val="right"/>
            <w:rPr>
              <w:rFonts w:cs="Arial"/>
              <w:b/>
              <w:szCs w:val="24"/>
            </w:rPr>
          </w:pPr>
          <w:r>
            <w:rPr>
              <w:rFonts w:cs="Arial"/>
              <w:b/>
              <w:bCs/>
              <w:szCs w:val="24"/>
            </w:rPr>
            <w:t>14190</w:t>
          </w:r>
          <w:r w:rsidRPr="00096248">
            <w:rPr>
              <w:rFonts w:cs="Arial"/>
              <w:b/>
              <w:bCs/>
              <w:szCs w:val="24"/>
            </w:rPr>
            <w:t>/INFOEM/IP/RR/202</w:t>
          </w:r>
          <w:r>
            <w:rPr>
              <w:rFonts w:cs="Arial"/>
              <w:b/>
              <w:bCs/>
              <w:szCs w:val="24"/>
            </w:rPr>
            <w:t>2</w:t>
          </w:r>
        </w:p>
      </w:tc>
    </w:tr>
    <w:tr w:rsidR="007B27CD" w14:paraId="7591D3C9" w14:textId="77777777" w:rsidTr="003938ED">
      <w:trPr>
        <w:trHeight w:val="242"/>
      </w:trPr>
      <w:tc>
        <w:tcPr>
          <w:tcW w:w="5103" w:type="dxa"/>
          <w:hideMark/>
        </w:tcPr>
        <w:p w14:paraId="729A65A8" w14:textId="77777777" w:rsidR="007B27CD" w:rsidRPr="00096248" w:rsidRDefault="007B27CD" w:rsidP="00C57E04">
          <w:pPr>
            <w:ind w:right="69"/>
            <w:jc w:val="right"/>
            <w:rPr>
              <w:rFonts w:cs="Arial"/>
              <w:b/>
              <w:szCs w:val="24"/>
            </w:rPr>
          </w:pPr>
          <w:r w:rsidRPr="00096248">
            <w:rPr>
              <w:rFonts w:cs="Arial"/>
              <w:b/>
              <w:szCs w:val="24"/>
            </w:rPr>
            <w:t>Sujeto Obligado:</w:t>
          </w:r>
        </w:p>
      </w:tc>
      <w:tc>
        <w:tcPr>
          <w:tcW w:w="4395" w:type="dxa"/>
          <w:hideMark/>
        </w:tcPr>
        <w:p w14:paraId="283ADF36" w14:textId="676ED371" w:rsidR="007B27CD" w:rsidRPr="00096248" w:rsidRDefault="007B27CD" w:rsidP="00A970D5">
          <w:pPr>
            <w:spacing w:line="240" w:lineRule="auto"/>
            <w:ind w:right="71"/>
            <w:jc w:val="right"/>
            <w:rPr>
              <w:rFonts w:cs="Arial"/>
              <w:szCs w:val="24"/>
            </w:rPr>
          </w:pPr>
          <w:r>
            <w:rPr>
              <w:rFonts w:cs="Arial"/>
              <w:szCs w:val="24"/>
            </w:rPr>
            <w:t>Secretaría de Movilidad</w:t>
          </w:r>
        </w:p>
      </w:tc>
    </w:tr>
    <w:tr w:rsidR="007B27CD" w:rsidRPr="00F63239" w14:paraId="037E914D" w14:textId="77777777" w:rsidTr="003938ED">
      <w:trPr>
        <w:trHeight w:val="342"/>
      </w:trPr>
      <w:tc>
        <w:tcPr>
          <w:tcW w:w="5103" w:type="dxa"/>
          <w:hideMark/>
        </w:tcPr>
        <w:p w14:paraId="7676B68F" w14:textId="64D69EAF" w:rsidR="007B27CD" w:rsidRPr="00096248" w:rsidRDefault="007B27CD"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7B27CD" w:rsidRPr="00096248" w:rsidRDefault="007B27CD" w:rsidP="00C57E04">
          <w:pPr>
            <w:ind w:left="-486" w:right="71" w:firstLine="567"/>
            <w:jc w:val="right"/>
            <w:rPr>
              <w:rFonts w:cs="Arial"/>
              <w:szCs w:val="24"/>
            </w:rPr>
          </w:pPr>
          <w:r w:rsidRPr="00096248">
            <w:rPr>
              <w:rFonts w:cs="Arial"/>
              <w:szCs w:val="24"/>
            </w:rPr>
            <w:t>José Martínez Vilchis</w:t>
          </w:r>
        </w:p>
      </w:tc>
    </w:tr>
  </w:tbl>
  <w:p w14:paraId="2998DBFD" w14:textId="25A9F426" w:rsidR="007B27CD" w:rsidRPr="00871A91" w:rsidRDefault="005A4A50">
    <w:pPr>
      <w:pStyle w:val="Encabezado"/>
      <w:rPr>
        <w:sz w:val="2"/>
      </w:rPr>
    </w:pPr>
    <w:r>
      <w:rPr>
        <w:noProof/>
        <w:lang w:val="es-MX" w:eastAsia="es-MX"/>
      </w:rPr>
      <w:pict w14:anchorId="7F01A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left:0;text-align:left;margin-left:-83.35pt;margin-top:-144.25pt;width:609.4pt;height:793.75pt;z-index:-251658752;mso-wrap-edited:f;mso-width-percent:0;mso-height-percent:0;mso-position-horizontal-relative:margin;mso-position-vertical-relative:margin;mso-width-percent:0;mso-height-percent:0" o:allowincell="f">
          <v:imagedata r:id="rId1" o:title="infoem"/>
          <w10:wrap anchorx="margin" anchory="margin"/>
        </v:shape>
      </w:pict>
    </w:r>
    <w:r w:rsidR="007B27CD">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7B27CD" w14:paraId="0F9FE9B6" w14:textId="77777777" w:rsidTr="003938ED">
      <w:trPr>
        <w:trHeight w:val="227"/>
      </w:trPr>
      <w:tc>
        <w:tcPr>
          <w:tcW w:w="5103" w:type="dxa"/>
          <w:hideMark/>
        </w:tcPr>
        <w:p w14:paraId="6D1D9D71" w14:textId="11150E5A" w:rsidR="007B27CD" w:rsidRPr="00663A37" w:rsidRDefault="007B27CD" w:rsidP="00C57E04">
          <w:pPr>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38ABAB0A" w:rsidR="007B27CD" w:rsidRPr="00C81ECD" w:rsidRDefault="007B27CD" w:rsidP="00C57E04">
          <w:pPr>
            <w:ind w:left="-486" w:right="68" w:firstLine="558"/>
            <w:jc w:val="right"/>
            <w:rPr>
              <w:rFonts w:cs="Arial"/>
              <w:b/>
              <w:szCs w:val="24"/>
            </w:rPr>
          </w:pPr>
          <w:r>
            <w:rPr>
              <w:rFonts w:cs="Arial"/>
              <w:b/>
              <w:bCs/>
              <w:szCs w:val="24"/>
            </w:rPr>
            <w:t>14190</w:t>
          </w:r>
          <w:r w:rsidRPr="00C81ECD">
            <w:rPr>
              <w:rFonts w:cs="Arial"/>
              <w:b/>
              <w:bCs/>
              <w:szCs w:val="24"/>
            </w:rPr>
            <w:t>/INFOEM/IP/RR/2022</w:t>
          </w:r>
        </w:p>
      </w:tc>
    </w:tr>
    <w:tr w:rsidR="007B27CD" w:rsidRPr="001F57CD" w14:paraId="1377D264" w14:textId="77777777" w:rsidTr="003938ED">
      <w:trPr>
        <w:trHeight w:val="196"/>
      </w:trPr>
      <w:tc>
        <w:tcPr>
          <w:tcW w:w="5103" w:type="dxa"/>
          <w:hideMark/>
        </w:tcPr>
        <w:p w14:paraId="04D597A1" w14:textId="77777777" w:rsidR="007B27CD" w:rsidRPr="00663A37" w:rsidRDefault="007B27CD" w:rsidP="00C57E04">
          <w:pPr>
            <w:ind w:right="68"/>
            <w:jc w:val="right"/>
            <w:rPr>
              <w:rFonts w:cs="Arial"/>
              <w:b/>
              <w:szCs w:val="24"/>
            </w:rPr>
          </w:pPr>
          <w:r w:rsidRPr="00663A37">
            <w:rPr>
              <w:rFonts w:cs="Arial"/>
              <w:b/>
              <w:szCs w:val="24"/>
            </w:rPr>
            <w:t>Recurrente:</w:t>
          </w:r>
        </w:p>
      </w:tc>
      <w:tc>
        <w:tcPr>
          <w:tcW w:w="4395" w:type="dxa"/>
          <w:hideMark/>
        </w:tcPr>
        <w:p w14:paraId="1126AAEC" w14:textId="13024698" w:rsidR="007B27CD" w:rsidRPr="00663A37" w:rsidRDefault="00FC2389" w:rsidP="00C57E04">
          <w:pPr>
            <w:ind w:right="68"/>
            <w:jc w:val="right"/>
            <w:rPr>
              <w:rFonts w:cs="Arial"/>
              <w:szCs w:val="24"/>
            </w:rPr>
          </w:pPr>
          <w:r>
            <w:rPr>
              <w:rFonts w:cs="Arial"/>
              <w:szCs w:val="24"/>
            </w:rPr>
            <w:t>XXXX</w:t>
          </w:r>
        </w:p>
      </w:tc>
    </w:tr>
    <w:tr w:rsidR="007B27CD" w14:paraId="4DC11993" w14:textId="77777777" w:rsidTr="003938ED">
      <w:trPr>
        <w:trHeight w:val="242"/>
      </w:trPr>
      <w:tc>
        <w:tcPr>
          <w:tcW w:w="5103" w:type="dxa"/>
          <w:hideMark/>
        </w:tcPr>
        <w:p w14:paraId="76CEF1B5" w14:textId="77777777" w:rsidR="007B27CD" w:rsidRPr="00663A37" w:rsidRDefault="007B27CD" w:rsidP="00C57E04">
          <w:pPr>
            <w:ind w:right="68"/>
            <w:jc w:val="right"/>
            <w:rPr>
              <w:rFonts w:cs="Arial"/>
              <w:b/>
              <w:szCs w:val="24"/>
            </w:rPr>
          </w:pPr>
          <w:r w:rsidRPr="00663A37">
            <w:rPr>
              <w:rFonts w:cs="Arial"/>
              <w:b/>
              <w:szCs w:val="24"/>
            </w:rPr>
            <w:t>Sujeto Obligado:</w:t>
          </w:r>
        </w:p>
      </w:tc>
      <w:tc>
        <w:tcPr>
          <w:tcW w:w="4395" w:type="dxa"/>
          <w:hideMark/>
        </w:tcPr>
        <w:p w14:paraId="7C1BB379" w14:textId="52FC9110" w:rsidR="007B27CD" w:rsidRPr="00663A37" w:rsidRDefault="007B27CD" w:rsidP="001C3145">
          <w:pPr>
            <w:spacing w:line="240" w:lineRule="auto"/>
            <w:ind w:left="-70" w:right="68"/>
            <w:jc w:val="right"/>
            <w:rPr>
              <w:rFonts w:cs="Arial"/>
              <w:szCs w:val="24"/>
            </w:rPr>
          </w:pPr>
          <w:r>
            <w:rPr>
              <w:rFonts w:cs="Arial"/>
              <w:szCs w:val="24"/>
            </w:rPr>
            <w:t>Secretaría de Movilidad</w:t>
          </w:r>
        </w:p>
      </w:tc>
    </w:tr>
    <w:tr w:rsidR="007B27CD" w14:paraId="5C2B511D" w14:textId="77777777" w:rsidTr="003938ED">
      <w:trPr>
        <w:trHeight w:val="342"/>
      </w:trPr>
      <w:tc>
        <w:tcPr>
          <w:tcW w:w="5103" w:type="dxa"/>
          <w:hideMark/>
        </w:tcPr>
        <w:p w14:paraId="03FEF68C" w14:textId="45E91CF4" w:rsidR="007B27CD" w:rsidRPr="00663A37" w:rsidRDefault="007B27CD" w:rsidP="00C57E04">
          <w:pPr>
            <w:tabs>
              <w:tab w:val="left" w:pos="4892"/>
            </w:tabs>
            <w:ind w:right="68"/>
            <w:jc w:val="right"/>
            <w:rPr>
              <w:rFonts w:cs="Arial"/>
              <w:b/>
              <w:szCs w:val="24"/>
            </w:rPr>
          </w:pPr>
          <w:r w:rsidRPr="00663A37">
            <w:rPr>
              <w:rFonts w:cs="Arial"/>
              <w:b/>
              <w:szCs w:val="24"/>
            </w:rPr>
            <w:t>Comisionado Ponente:</w:t>
          </w:r>
        </w:p>
      </w:tc>
      <w:tc>
        <w:tcPr>
          <w:tcW w:w="4395" w:type="dxa"/>
          <w:hideMark/>
        </w:tcPr>
        <w:p w14:paraId="6744F9AD" w14:textId="1AF88FD3" w:rsidR="007B27CD" w:rsidRPr="00663A37" w:rsidRDefault="007B27CD" w:rsidP="00C57E04">
          <w:pPr>
            <w:ind w:left="-486" w:right="68" w:firstLine="567"/>
            <w:jc w:val="right"/>
            <w:rPr>
              <w:rFonts w:cs="Arial"/>
              <w:szCs w:val="24"/>
            </w:rPr>
          </w:pPr>
          <w:r w:rsidRPr="00663A37">
            <w:rPr>
              <w:rFonts w:cs="Arial"/>
              <w:szCs w:val="24"/>
            </w:rPr>
            <w:t>José Martínez Vilchis</w:t>
          </w:r>
        </w:p>
      </w:tc>
    </w:tr>
  </w:tbl>
  <w:p w14:paraId="04D3BBA0" w14:textId="1BA89CC1" w:rsidR="007B27CD" w:rsidRPr="00871A91" w:rsidRDefault="005A4A50">
    <w:pPr>
      <w:pStyle w:val="Encabezado"/>
      <w:rPr>
        <w:sz w:val="2"/>
      </w:rPr>
    </w:pPr>
    <w:r>
      <w:rPr>
        <w:noProof/>
        <w:lang w:val="es-MX" w:eastAsia="es-MX"/>
      </w:rPr>
      <w:pict w14:anchorId="3D176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3.15pt;margin-top:-144.25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r w:rsidR="007B27CD">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5574D5"/>
    <w:multiLevelType w:val="multilevel"/>
    <w:tmpl w:val="F59601CA"/>
    <w:styleLink w:val="Listaactual12"/>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EA594E"/>
    <w:multiLevelType w:val="multilevel"/>
    <w:tmpl w:val="2362C2B6"/>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493AEE"/>
    <w:multiLevelType w:val="multilevel"/>
    <w:tmpl w:val="488A4BC8"/>
    <w:styleLink w:val="Listaactual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3C816512"/>
    <w:multiLevelType w:val="multilevel"/>
    <w:tmpl w:val="A9802A26"/>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A014E52"/>
    <w:multiLevelType w:val="hybridMultilevel"/>
    <w:tmpl w:val="C1101282"/>
    <w:lvl w:ilvl="0" w:tplc="51B6111C">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15:restartNumberingAfterBreak="0">
    <w:nsid w:val="536216BA"/>
    <w:multiLevelType w:val="hybridMultilevel"/>
    <w:tmpl w:val="DCD6BE4A"/>
    <w:lvl w:ilvl="0" w:tplc="FF8433E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701923"/>
    <w:multiLevelType w:val="hybridMultilevel"/>
    <w:tmpl w:val="E1A2C1A2"/>
    <w:lvl w:ilvl="0" w:tplc="C254BBF2">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5C8B0FE9"/>
    <w:multiLevelType w:val="multilevel"/>
    <w:tmpl w:val="A858C59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3B44E0C"/>
    <w:multiLevelType w:val="hybridMultilevel"/>
    <w:tmpl w:val="A85C754A"/>
    <w:lvl w:ilvl="0" w:tplc="1554BC1A">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8"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40F41B9"/>
    <w:multiLevelType w:val="hybridMultilevel"/>
    <w:tmpl w:val="716235A4"/>
    <w:lvl w:ilvl="0" w:tplc="242C026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0358BB"/>
    <w:multiLevelType w:val="multilevel"/>
    <w:tmpl w:val="1EC604CA"/>
    <w:styleLink w:val="Listaactual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3"/>
  </w:num>
  <w:num w:numId="3">
    <w:abstractNumId w:val="14"/>
  </w:num>
  <w:num w:numId="4">
    <w:abstractNumId w:val="4"/>
  </w:num>
  <w:num w:numId="5">
    <w:abstractNumId w:val="6"/>
  </w:num>
  <w:num w:numId="6">
    <w:abstractNumId w:val="18"/>
  </w:num>
  <w:num w:numId="7">
    <w:abstractNumId w:val="0"/>
  </w:num>
  <w:num w:numId="8">
    <w:abstractNumId w:val="16"/>
  </w:num>
  <w:num w:numId="9">
    <w:abstractNumId w:val="2"/>
  </w:num>
  <w:num w:numId="10">
    <w:abstractNumId w:val="8"/>
  </w:num>
  <w:num w:numId="11">
    <w:abstractNumId w:val="7"/>
  </w:num>
  <w:num w:numId="12">
    <w:abstractNumId w:val="5"/>
  </w:num>
  <w:num w:numId="13">
    <w:abstractNumId w:val="12"/>
  </w:num>
  <w:num w:numId="14">
    <w:abstractNumId w:val="9"/>
  </w:num>
  <w:num w:numId="15">
    <w:abstractNumId w:val="15"/>
  </w:num>
  <w:num w:numId="16">
    <w:abstractNumId w:val="13"/>
  </w:num>
  <w:num w:numId="17">
    <w:abstractNumId w:val="1"/>
  </w:num>
  <w:num w:numId="18">
    <w:abstractNumId w:val="21"/>
  </w:num>
  <w:num w:numId="19">
    <w:abstractNumId w:val="17"/>
  </w:num>
  <w:num w:numId="20">
    <w:abstractNumId w:val="19"/>
  </w:num>
  <w:num w:numId="21">
    <w:abstractNumId w:val="11"/>
  </w:num>
  <w:num w:numId="22">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12"/>
    <w:rsid w:val="000034AA"/>
    <w:rsid w:val="00003F45"/>
    <w:rsid w:val="00004014"/>
    <w:rsid w:val="0000665B"/>
    <w:rsid w:val="00007857"/>
    <w:rsid w:val="0001151F"/>
    <w:rsid w:val="00011CCA"/>
    <w:rsid w:val="000124BD"/>
    <w:rsid w:val="00012BEE"/>
    <w:rsid w:val="00012D78"/>
    <w:rsid w:val="00015487"/>
    <w:rsid w:val="000154CA"/>
    <w:rsid w:val="000171BE"/>
    <w:rsid w:val="00017222"/>
    <w:rsid w:val="00021122"/>
    <w:rsid w:val="00021165"/>
    <w:rsid w:val="00021A08"/>
    <w:rsid w:val="000221D0"/>
    <w:rsid w:val="00024A6D"/>
    <w:rsid w:val="00026582"/>
    <w:rsid w:val="00031BA3"/>
    <w:rsid w:val="00032ED8"/>
    <w:rsid w:val="00033479"/>
    <w:rsid w:val="0003348B"/>
    <w:rsid w:val="00033562"/>
    <w:rsid w:val="0003521B"/>
    <w:rsid w:val="00035621"/>
    <w:rsid w:val="0003577D"/>
    <w:rsid w:val="00035A30"/>
    <w:rsid w:val="0003692B"/>
    <w:rsid w:val="00036D5F"/>
    <w:rsid w:val="00036EFC"/>
    <w:rsid w:val="00037635"/>
    <w:rsid w:val="00040A10"/>
    <w:rsid w:val="00041670"/>
    <w:rsid w:val="000417BE"/>
    <w:rsid w:val="00041AE7"/>
    <w:rsid w:val="00041DEA"/>
    <w:rsid w:val="00042C95"/>
    <w:rsid w:val="00045F86"/>
    <w:rsid w:val="00050FF1"/>
    <w:rsid w:val="00051732"/>
    <w:rsid w:val="00051F5E"/>
    <w:rsid w:val="0005219F"/>
    <w:rsid w:val="0005241C"/>
    <w:rsid w:val="00052A67"/>
    <w:rsid w:val="00054689"/>
    <w:rsid w:val="0005480B"/>
    <w:rsid w:val="00054F6A"/>
    <w:rsid w:val="00055891"/>
    <w:rsid w:val="00055C90"/>
    <w:rsid w:val="000564B5"/>
    <w:rsid w:val="000575E4"/>
    <w:rsid w:val="0005787D"/>
    <w:rsid w:val="00057B2B"/>
    <w:rsid w:val="00057B42"/>
    <w:rsid w:val="00060716"/>
    <w:rsid w:val="00061B46"/>
    <w:rsid w:val="00061B8D"/>
    <w:rsid w:val="00064854"/>
    <w:rsid w:val="00065463"/>
    <w:rsid w:val="000666B3"/>
    <w:rsid w:val="000676A2"/>
    <w:rsid w:val="00067BDC"/>
    <w:rsid w:val="0007107B"/>
    <w:rsid w:val="000714C0"/>
    <w:rsid w:val="000739AF"/>
    <w:rsid w:val="0007540B"/>
    <w:rsid w:val="00075586"/>
    <w:rsid w:val="00075D5E"/>
    <w:rsid w:val="00076332"/>
    <w:rsid w:val="00077A55"/>
    <w:rsid w:val="00077F28"/>
    <w:rsid w:val="000802BA"/>
    <w:rsid w:val="00082E5D"/>
    <w:rsid w:val="00083498"/>
    <w:rsid w:val="0008496A"/>
    <w:rsid w:val="00084991"/>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110B"/>
    <w:rsid w:val="000A2CA6"/>
    <w:rsid w:val="000A2F65"/>
    <w:rsid w:val="000A3F41"/>
    <w:rsid w:val="000A5EA1"/>
    <w:rsid w:val="000A788B"/>
    <w:rsid w:val="000B10F6"/>
    <w:rsid w:val="000B1F27"/>
    <w:rsid w:val="000B2390"/>
    <w:rsid w:val="000B28CF"/>
    <w:rsid w:val="000B491D"/>
    <w:rsid w:val="000B51CE"/>
    <w:rsid w:val="000B5608"/>
    <w:rsid w:val="000B65C3"/>
    <w:rsid w:val="000C0174"/>
    <w:rsid w:val="000C0203"/>
    <w:rsid w:val="000C066A"/>
    <w:rsid w:val="000C0E5D"/>
    <w:rsid w:val="000C2D59"/>
    <w:rsid w:val="000C416A"/>
    <w:rsid w:val="000C51AF"/>
    <w:rsid w:val="000C568A"/>
    <w:rsid w:val="000C661C"/>
    <w:rsid w:val="000C7472"/>
    <w:rsid w:val="000C7F8F"/>
    <w:rsid w:val="000D14DA"/>
    <w:rsid w:val="000D5244"/>
    <w:rsid w:val="000D55D2"/>
    <w:rsid w:val="000D5634"/>
    <w:rsid w:val="000D5C00"/>
    <w:rsid w:val="000D66A1"/>
    <w:rsid w:val="000D772A"/>
    <w:rsid w:val="000D78B2"/>
    <w:rsid w:val="000E06A3"/>
    <w:rsid w:val="000E0D32"/>
    <w:rsid w:val="000E1FD4"/>
    <w:rsid w:val="000E35E0"/>
    <w:rsid w:val="000E37D0"/>
    <w:rsid w:val="000E4AFE"/>
    <w:rsid w:val="000E4EBC"/>
    <w:rsid w:val="000E513A"/>
    <w:rsid w:val="000E57E9"/>
    <w:rsid w:val="000E74D7"/>
    <w:rsid w:val="000F0B57"/>
    <w:rsid w:val="000F114E"/>
    <w:rsid w:val="000F146C"/>
    <w:rsid w:val="000F15F8"/>
    <w:rsid w:val="000F196A"/>
    <w:rsid w:val="000F367A"/>
    <w:rsid w:val="000F54F6"/>
    <w:rsid w:val="0010147E"/>
    <w:rsid w:val="0010149D"/>
    <w:rsid w:val="00103C89"/>
    <w:rsid w:val="00103D8C"/>
    <w:rsid w:val="001050A9"/>
    <w:rsid w:val="001059AF"/>
    <w:rsid w:val="001067FE"/>
    <w:rsid w:val="00107256"/>
    <w:rsid w:val="001107C4"/>
    <w:rsid w:val="0011110C"/>
    <w:rsid w:val="001116B7"/>
    <w:rsid w:val="0011295F"/>
    <w:rsid w:val="00112F8F"/>
    <w:rsid w:val="00114F1E"/>
    <w:rsid w:val="00115495"/>
    <w:rsid w:val="001160DD"/>
    <w:rsid w:val="00116E4B"/>
    <w:rsid w:val="00116F6B"/>
    <w:rsid w:val="00117129"/>
    <w:rsid w:val="00121842"/>
    <w:rsid w:val="00121F46"/>
    <w:rsid w:val="001235A0"/>
    <w:rsid w:val="00123D0B"/>
    <w:rsid w:val="00124B32"/>
    <w:rsid w:val="00130C18"/>
    <w:rsid w:val="00131C40"/>
    <w:rsid w:val="00131C6C"/>
    <w:rsid w:val="00131F2D"/>
    <w:rsid w:val="00133F26"/>
    <w:rsid w:val="0013657B"/>
    <w:rsid w:val="00136A94"/>
    <w:rsid w:val="0014092A"/>
    <w:rsid w:val="00142D35"/>
    <w:rsid w:val="001433DE"/>
    <w:rsid w:val="00143E8A"/>
    <w:rsid w:val="00143FC6"/>
    <w:rsid w:val="00144A6E"/>
    <w:rsid w:val="00144BA8"/>
    <w:rsid w:val="00145C22"/>
    <w:rsid w:val="001464CD"/>
    <w:rsid w:val="00150293"/>
    <w:rsid w:val="001502AD"/>
    <w:rsid w:val="001509C0"/>
    <w:rsid w:val="00151431"/>
    <w:rsid w:val="00151764"/>
    <w:rsid w:val="00151FF5"/>
    <w:rsid w:val="001525A0"/>
    <w:rsid w:val="00152B40"/>
    <w:rsid w:val="001530E5"/>
    <w:rsid w:val="00154F75"/>
    <w:rsid w:val="00155CC6"/>
    <w:rsid w:val="00155F53"/>
    <w:rsid w:val="001564E3"/>
    <w:rsid w:val="001568D5"/>
    <w:rsid w:val="00157D2B"/>
    <w:rsid w:val="00160608"/>
    <w:rsid w:val="0016240C"/>
    <w:rsid w:val="001624E8"/>
    <w:rsid w:val="0016322B"/>
    <w:rsid w:val="0016339A"/>
    <w:rsid w:val="00165898"/>
    <w:rsid w:val="00166171"/>
    <w:rsid w:val="00167DF0"/>
    <w:rsid w:val="00170CFC"/>
    <w:rsid w:val="00171192"/>
    <w:rsid w:val="00171AAD"/>
    <w:rsid w:val="00171BBC"/>
    <w:rsid w:val="0017292D"/>
    <w:rsid w:val="0017523B"/>
    <w:rsid w:val="00175B42"/>
    <w:rsid w:val="0017633C"/>
    <w:rsid w:val="0017648B"/>
    <w:rsid w:val="00176522"/>
    <w:rsid w:val="001809A8"/>
    <w:rsid w:val="00181A9D"/>
    <w:rsid w:val="001823E3"/>
    <w:rsid w:val="00182FC0"/>
    <w:rsid w:val="00184AEA"/>
    <w:rsid w:val="0018577B"/>
    <w:rsid w:val="00185C61"/>
    <w:rsid w:val="001904DC"/>
    <w:rsid w:val="00190890"/>
    <w:rsid w:val="00190B5A"/>
    <w:rsid w:val="00190F59"/>
    <w:rsid w:val="0019212E"/>
    <w:rsid w:val="00192D02"/>
    <w:rsid w:val="00194C85"/>
    <w:rsid w:val="0019539C"/>
    <w:rsid w:val="001957E6"/>
    <w:rsid w:val="00195845"/>
    <w:rsid w:val="0019584A"/>
    <w:rsid w:val="001960AD"/>
    <w:rsid w:val="001A057E"/>
    <w:rsid w:val="001A0AFD"/>
    <w:rsid w:val="001A0E96"/>
    <w:rsid w:val="001A1BDB"/>
    <w:rsid w:val="001A316F"/>
    <w:rsid w:val="001A3C5F"/>
    <w:rsid w:val="001A3F75"/>
    <w:rsid w:val="001A4BDF"/>
    <w:rsid w:val="001A6849"/>
    <w:rsid w:val="001A773B"/>
    <w:rsid w:val="001B0259"/>
    <w:rsid w:val="001B0262"/>
    <w:rsid w:val="001B117B"/>
    <w:rsid w:val="001B28D1"/>
    <w:rsid w:val="001B3FD2"/>
    <w:rsid w:val="001B5693"/>
    <w:rsid w:val="001B6C2D"/>
    <w:rsid w:val="001B7147"/>
    <w:rsid w:val="001C087E"/>
    <w:rsid w:val="001C0F32"/>
    <w:rsid w:val="001C155F"/>
    <w:rsid w:val="001C2099"/>
    <w:rsid w:val="001C27A3"/>
    <w:rsid w:val="001C2A51"/>
    <w:rsid w:val="001C2C72"/>
    <w:rsid w:val="001C3145"/>
    <w:rsid w:val="001C3387"/>
    <w:rsid w:val="001C54A1"/>
    <w:rsid w:val="001C5BAE"/>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2186"/>
    <w:rsid w:val="001E21A0"/>
    <w:rsid w:val="001E2A0C"/>
    <w:rsid w:val="001E35AE"/>
    <w:rsid w:val="001E5453"/>
    <w:rsid w:val="001E5C3D"/>
    <w:rsid w:val="001E678B"/>
    <w:rsid w:val="001E7F75"/>
    <w:rsid w:val="001F2BC9"/>
    <w:rsid w:val="001F34DD"/>
    <w:rsid w:val="001F3C8D"/>
    <w:rsid w:val="001F408E"/>
    <w:rsid w:val="001F4860"/>
    <w:rsid w:val="001F4EDD"/>
    <w:rsid w:val="001F57CD"/>
    <w:rsid w:val="001F5B07"/>
    <w:rsid w:val="001F5E58"/>
    <w:rsid w:val="001F61F1"/>
    <w:rsid w:val="001F6270"/>
    <w:rsid w:val="001F65BE"/>
    <w:rsid w:val="001F6C72"/>
    <w:rsid w:val="001F72D3"/>
    <w:rsid w:val="001F7890"/>
    <w:rsid w:val="001F7D9A"/>
    <w:rsid w:val="00200FAD"/>
    <w:rsid w:val="0020175F"/>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245F"/>
    <w:rsid w:val="00224FEA"/>
    <w:rsid w:val="002262C0"/>
    <w:rsid w:val="002264AE"/>
    <w:rsid w:val="00227691"/>
    <w:rsid w:val="00227C24"/>
    <w:rsid w:val="00227DBC"/>
    <w:rsid w:val="00230E13"/>
    <w:rsid w:val="0023118D"/>
    <w:rsid w:val="00232621"/>
    <w:rsid w:val="0023293E"/>
    <w:rsid w:val="00232A7A"/>
    <w:rsid w:val="00232DA5"/>
    <w:rsid w:val="00232F2F"/>
    <w:rsid w:val="00232F87"/>
    <w:rsid w:val="002338B9"/>
    <w:rsid w:val="00234061"/>
    <w:rsid w:val="002349A9"/>
    <w:rsid w:val="0023573F"/>
    <w:rsid w:val="00236B9A"/>
    <w:rsid w:val="002372F0"/>
    <w:rsid w:val="0024000C"/>
    <w:rsid w:val="00240046"/>
    <w:rsid w:val="002406C3"/>
    <w:rsid w:val="00241201"/>
    <w:rsid w:val="002432E1"/>
    <w:rsid w:val="00243315"/>
    <w:rsid w:val="00245AC1"/>
    <w:rsid w:val="00250D65"/>
    <w:rsid w:val="00252443"/>
    <w:rsid w:val="0025386E"/>
    <w:rsid w:val="002547B2"/>
    <w:rsid w:val="0025565C"/>
    <w:rsid w:val="00255FD1"/>
    <w:rsid w:val="00256CE0"/>
    <w:rsid w:val="002570E0"/>
    <w:rsid w:val="0026173F"/>
    <w:rsid w:val="00261A13"/>
    <w:rsid w:val="00261E57"/>
    <w:rsid w:val="00264CA1"/>
    <w:rsid w:val="0026506A"/>
    <w:rsid w:val="00267A7B"/>
    <w:rsid w:val="002704DF"/>
    <w:rsid w:val="00270F03"/>
    <w:rsid w:val="002710B5"/>
    <w:rsid w:val="0027116F"/>
    <w:rsid w:val="002729A0"/>
    <w:rsid w:val="00273E61"/>
    <w:rsid w:val="00273F5F"/>
    <w:rsid w:val="00273F7C"/>
    <w:rsid w:val="0027555F"/>
    <w:rsid w:val="00275719"/>
    <w:rsid w:val="00275BE9"/>
    <w:rsid w:val="002772C4"/>
    <w:rsid w:val="00280398"/>
    <w:rsid w:val="00280C51"/>
    <w:rsid w:val="002811E3"/>
    <w:rsid w:val="002813B2"/>
    <w:rsid w:val="00282431"/>
    <w:rsid w:val="00282AB9"/>
    <w:rsid w:val="00282E9E"/>
    <w:rsid w:val="00283D5E"/>
    <w:rsid w:val="00284245"/>
    <w:rsid w:val="00285034"/>
    <w:rsid w:val="00285A94"/>
    <w:rsid w:val="002913C5"/>
    <w:rsid w:val="00291DE2"/>
    <w:rsid w:val="0029208D"/>
    <w:rsid w:val="00292258"/>
    <w:rsid w:val="0029225E"/>
    <w:rsid w:val="00293E0C"/>
    <w:rsid w:val="00293F85"/>
    <w:rsid w:val="0029482F"/>
    <w:rsid w:val="00294892"/>
    <w:rsid w:val="00296073"/>
    <w:rsid w:val="00296626"/>
    <w:rsid w:val="00296E92"/>
    <w:rsid w:val="00297212"/>
    <w:rsid w:val="002A02E8"/>
    <w:rsid w:val="002A1797"/>
    <w:rsid w:val="002A1B85"/>
    <w:rsid w:val="002A4560"/>
    <w:rsid w:val="002A51B8"/>
    <w:rsid w:val="002A5ADD"/>
    <w:rsid w:val="002A5FDF"/>
    <w:rsid w:val="002A6FCE"/>
    <w:rsid w:val="002A7501"/>
    <w:rsid w:val="002B0EA1"/>
    <w:rsid w:val="002B317E"/>
    <w:rsid w:val="002B3CE2"/>
    <w:rsid w:val="002B40FF"/>
    <w:rsid w:val="002B5F48"/>
    <w:rsid w:val="002B7549"/>
    <w:rsid w:val="002C0E65"/>
    <w:rsid w:val="002C0E9B"/>
    <w:rsid w:val="002C13A6"/>
    <w:rsid w:val="002C15CA"/>
    <w:rsid w:val="002C1DAF"/>
    <w:rsid w:val="002C26CD"/>
    <w:rsid w:val="002C2C08"/>
    <w:rsid w:val="002C3141"/>
    <w:rsid w:val="002C42A2"/>
    <w:rsid w:val="002C4718"/>
    <w:rsid w:val="002C6010"/>
    <w:rsid w:val="002C7329"/>
    <w:rsid w:val="002C7653"/>
    <w:rsid w:val="002C7EC4"/>
    <w:rsid w:val="002D13BE"/>
    <w:rsid w:val="002D15F2"/>
    <w:rsid w:val="002D2F05"/>
    <w:rsid w:val="002D2F64"/>
    <w:rsid w:val="002D4953"/>
    <w:rsid w:val="002D5CCE"/>
    <w:rsid w:val="002D639B"/>
    <w:rsid w:val="002D785E"/>
    <w:rsid w:val="002E0FE2"/>
    <w:rsid w:val="002E1484"/>
    <w:rsid w:val="002E2D8A"/>
    <w:rsid w:val="002E37DA"/>
    <w:rsid w:val="002E40AD"/>
    <w:rsid w:val="002E5AFA"/>
    <w:rsid w:val="002E7148"/>
    <w:rsid w:val="002E72F0"/>
    <w:rsid w:val="002E732F"/>
    <w:rsid w:val="002F078B"/>
    <w:rsid w:val="002F368E"/>
    <w:rsid w:val="002F3AAF"/>
    <w:rsid w:val="002F40FF"/>
    <w:rsid w:val="002F5101"/>
    <w:rsid w:val="002F713F"/>
    <w:rsid w:val="002F7538"/>
    <w:rsid w:val="002F799E"/>
    <w:rsid w:val="002F7D3E"/>
    <w:rsid w:val="00300919"/>
    <w:rsid w:val="00302BF3"/>
    <w:rsid w:val="00302D8C"/>
    <w:rsid w:val="00303F92"/>
    <w:rsid w:val="00304386"/>
    <w:rsid w:val="00310825"/>
    <w:rsid w:val="003110C6"/>
    <w:rsid w:val="00312106"/>
    <w:rsid w:val="003126FB"/>
    <w:rsid w:val="0031280C"/>
    <w:rsid w:val="00313170"/>
    <w:rsid w:val="00315486"/>
    <w:rsid w:val="00315AE3"/>
    <w:rsid w:val="00315CA2"/>
    <w:rsid w:val="0031667E"/>
    <w:rsid w:val="00316A7B"/>
    <w:rsid w:val="003176D1"/>
    <w:rsid w:val="00321B9A"/>
    <w:rsid w:val="00324F09"/>
    <w:rsid w:val="00325C6E"/>
    <w:rsid w:val="003265D6"/>
    <w:rsid w:val="003275F8"/>
    <w:rsid w:val="0033070B"/>
    <w:rsid w:val="00331513"/>
    <w:rsid w:val="00332E30"/>
    <w:rsid w:val="0033491A"/>
    <w:rsid w:val="00337088"/>
    <w:rsid w:val="00337638"/>
    <w:rsid w:val="00340ADD"/>
    <w:rsid w:val="00341178"/>
    <w:rsid w:val="00341B42"/>
    <w:rsid w:val="003420E1"/>
    <w:rsid w:val="003423FC"/>
    <w:rsid w:val="00344766"/>
    <w:rsid w:val="00344AD3"/>
    <w:rsid w:val="00345089"/>
    <w:rsid w:val="00345687"/>
    <w:rsid w:val="00345708"/>
    <w:rsid w:val="00346373"/>
    <w:rsid w:val="003467CD"/>
    <w:rsid w:val="003505B2"/>
    <w:rsid w:val="0035063B"/>
    <w:rsid w:val="00351EA3"/>
    <w:rsid w:val="00352677"/>
    <w:rsid w:val="0035393E"/>
    <w:rsid w:val="00355981"/>
    <w:rsid w:val="00357E1D"/>
    <w:rsid w:val="00360189"/>
    <w:rsid w:val="0036188D"/>
    <w:rsid w:val="00362013"/>
    <w:rsid w:val="0036336C"/>
    <w:rsid w:val="003637A1"/>
    <w:rsid w:val="00364C0A"/>
    <w:rsid w:val="003713C2"/>
    <w:rsid w:val="0037172A"/>
    <w:rsid w:val="0037269A"/>
    <w:rsid w:val="0037294E"/>
    <w:rsid w:val="0037526D"/>
    <w:rsid w:val="00377DB9"/>
    <w:rsid w:val="003839F9"/>
    <w:rsid w:val="00384206"/>
    <w:rsid w:val="00385421"/>
    <w:rsid w:val="00386A48"/>
    <w:rsid w:val="00387CF3"/>
    <w:rsid w:val="00390611"/>
    <w:rsid w:val="00390703"/>
    <w:rsid w:val="00392022"/>
    <w:rsid w:val="0039214E"/>
    <w:rsid w:val="0039256B"/>
    <w:rsid w:val="00393884"/>
    <w:rsid w:val="003938ED"/>
    <w:rsid w:val="0039393F"/>
    <w:rsid w:val="00393C4E"/>
    <w:rsid w:val="00393CC5"/>
    <w:rsid w:val="00393F5B"/>
    <w:rsid w:val="00397677"/>
    <w:rsid w:val="003A0B24"/>
    <w:rsid w:val="003A0BF2"/>
    <w:rsid w:val="003A0F14"/>
    <w:rsid w:val="003A382C"/>
    <w:rsid w:val="003A3A32"/>
    <w:rsid w:val="003A59A6"/>
    <w:rsid w:val="003A6D5C"/>
    <w:rsid w:val="003A7D55"/>
    <w:rsid w:val="003A7ED9"/>
    <w:rsid w:val="003B10FB"/>
    <w:rsid w:val="003B1154"/>
    <w:rsid w:val="003B1752"/>
    <w:rsid w:val="003B1F9D"/>
    <w:rsid w:val="003B2AAD"/>
    <w:rsid w:val="003B3474"/>
    <w:rsid w:val="003B5841"/>
    <w:rsid w:val="003B595A"/>
    <w:rsid w:val="003B7208"/>
    <w:rsid w:val="003B7403"/>
    <w:rsid w:val="003C1100"/>
    <w:rsid w:val="003C14FB"/>
    <w:rsid w:val="003C1CFB"/>
    <w:rsid w:val="003C1DE6"/>
    <w:rsid w:val="003C30DA"/>
    <w:rsid w:val="003C4FF5"/>
    <w:rsid w:val="003D0AE2"/>
    <w:rsid w:val="003D17AF"/>
    <w:rsid w:val="003D2681"/>
    <w:rsid w:val="003D3477"/>
    <w:rsid w:val="003D372B"/>
    <w:rsid w:val="003D5450"/>
    <w:rsid w:val="003D70D0"/>
    <w:rsid w:val="003D7760"/>
    <w:rsid w:val="003E13A1"/>
    <w:rsid w:val="003E2955"/>
    <w:rsid w:val="003E44DA"/>
    <w:rsid w:val="003E468A"/>
    <w:rsid w:val="003E6C77"/>
    <w:rsid w:val="003E6E17"/>
    <w:rsid w:val="003E7594"/>
    <w:rsid w:val="003F2491"/>
    <w:rsid w:val="003F308A"/>
    <w:rsid w:val="003F3F63"/>
    <w:rsid w:val="003F4582"/>
    <w:rsid w:val="003F5D5C"/>
    <w:rsid w:val="003F6192"/>
    <w:rsid w:val="00400915"/>
    <w:rsid w:val="00403319"/>
    <w:rsid w:val="00405A0E"/>
    <w:rsid w:val="00406793"/>
    <w:rsid w:val="0040791E"/>
    <w:rsid w:val="00410699"/>
    <w:rsid w:val="00411F8F"/>
    <w:rsid w:val="004135D8"/>
    <w:rsid w:val="004136D6"/>
    <w:rsid w:val="00414020"/>
    <w:rsid w:val="0041428D"/>
    <w:rsid w:val="00415270"/>
    <w:rsid w:val="004154DB"/>
    <w:rsid w:val="00417379"/>
    <w:rsid w:val="004176BF"/>
    <w:rsid w:val="004204D0"/>
    <w:rsid w:val="00420AC4"/>
    <w:rsid w:val="00421DD1"/>
    <w:rsid w:val="00422791"/>
    <w:rsid w:val="004232C6"/>
    <w:rsid w:val="00426124"/>
    <w:rsid w:val="00426F24"/>
    <w:rsid w:val="00430118"/>
    <w:rsid w:val="004310BB"/>
    <w:rsid w:val="004325EA"/>
    <w:rsid w:val="004338C7"/>
    <w:rsid w:val="00433E65"/>
    <w:rsid w:val="00434C3F"/>
    <w:rsid w:val="00437085"/>
    <w:rsid w:val="004406B5"/>
    <w:rsid w:val="004431D5"/>
    <w:rsid w:val="004436C5"/>
    <w:rsid w:val="00444E7F"/>
    <w:rsid w:val="00445514"/>
    <w:rsid w:val="00445853"/>
    <w:rsid w:val="00447748"/>
    <w:rsid w:val="00447A90"/>
    <w:rsid w:val="00451C0A"/>
    <w:rsid w:val="0045354B"/>
    <w:rsid w:val="00453687"/>
    <w:rsid w:val="004536F3"/>
    <w:rsid w:val="00453905"/>
    <w:rsid w:val="004558BD"/>
    <w:rsid w:val="004579DC"/>
    <w:rsid w:val="00460C5B"/>
    <w:rsid w:val="004615D3"/>
    <w:rsid w:val="0046281E"/>
    <w:rsid w:val="00463909"/>
    <w:rsid w:val="004639C1"/>
    <w:rsid w:val="00464AF4"/>
    <w:rsid w:val="00464D6B"/>
    <w:rsid w:val="00467C83"/>
    <w:rsid w:val="00470708"/>
    <w:rsid w:val="00471E09"/>
    <w:rsid w:val="004728C4"/>
    <w:rsid w:val="0047369A"/>
    <w:rsid w:val="00473C7A"/>
    <w:rsid w:val="00474C35"/>
    <w:rsid w:val="004750A1"/>
    <w:rsid w:val="004769A4"/>
    <w:rsid w:val="00480212"/>
    <w:rsid w:val="00480D99"/>
    <w:rsid w:val="00483078"/>
    <w:rsid w:val="004830EE"/>
    <w:rsid w:val="004838A8"/>
    <w:rsid w:val="00483934"/>
    <w:rsid w:val="00483A60"/>
    <w:rsid w:val="00483EC9"/>
    <w:rsid w:val="004841AE"/>
    <w:rsid w:val="0048423C"/>
    <w:rsid w:val="0048483C"/>
    <w:rsid w:val="00484C7F"/>
    <w:rsid w:val="00485194"/>
    <w:rsid w:val="00487BBD"/>
    <w:rsid w:val="0049095E"/>
    <w:rsid w:val="0049216F"/>
    <w:rsid w:val="004928F5"/>
    <w:rsid w:val="004933FC"/>
    <w:rsid w:val="00494029"/>
    <w:rsid w:val="00497FCD"/>
    <w:rsid w:val="004A0E7A"/>
    <w:rsid w:val="004A2091"/>
    <w:rsid w:val="004A212C"/>
    <w:rsid w:val="004A29FE"/>
    <w:rsid w:val="004A34BF"/>
    <w:rsid w:val="004A44A5"/>
    <w:rsid w:val="004A48E1"/>
    <w:rsid w:val="004A6D54"/>
    <w:rsid w:val="004A6E6E"/>
    <w:rsid w:val="004B0090"/>
    <w:rsid w:val="004B05C6"/>
    <w:rsid w:val="004B06DC"/>
    <w:rsid w:val="004B1A74"/>
    <w:rsid w:val="004B3514"/>
    <w:rsid w:val="004B3867"/>
    <w:rsid w:val="004B3EDF"/>
    <w:rsid w:val="004B59E1"/>
    <w:rsid w:val="004B5FA6"/>
    <w:rsid w:val="004B6671"/>
    <w:rsid w:val="004B797A"/>
    <w:rsid w:val="004C0799"/>
    <w:rsid w:val="004C09C8"/>
    <w:rsid w:val="004C11B9"/>
    <w:rsid w:val="004C179D"/>
    <w:rsid w:val="004C2853"/>
    <w:rsid w:val="004C2BB4"/>
    <w:rsid w:val="004C37C8"/>
    <w:rsid w:val="004C3B02"/>
    <w:rsid w:val="004C3C1C"/>
    <w:rsid w:val="004C3E4F"/>
    <w:rsid w:val="004C43C9"/>
    <w:rsid w:val="004C4418"/>
    <w:rsid w:val="004C45FA"/>
    <w:rsid w:val="004C4707"/>
    <w:rsid w:val="004C4BB7"/>
    <w:rsid w:val="004C6779"/>
    <w:rsid w:val="004C7D54"/>
    <w:rsid w:val="004D0780"/>
    <w:rsid w:val="004D0CC4"/>
    <w:rsid w:val="004D571F"/>
    <w:rsid w:val="004D6095"/>
    <w:rsid w:val="004D66AD"/>
    <w:rsid w:val="004D6995"/>
    <w:rsid w:val="004E07A1"/>
    <w:rsid w:val="004E1729"/>
    <w:rsid w:val="004E1B3C"/>
    <w:rsid w:val="004E31A6"/>
    <w:rsid w:val="004E3959"/>
    <w:rsid w:val="004E3F86"/>
    <w:rsid w:val="004E4252"/>
    <w:rsid w:val="004E4AD1"/>
    <w:rsid w:val="004E5659"/>
    <w:rsid w:val="004E6E5F"/>
    <w:rsid w:val="004E77E1"/>
    <w:rsid w:val="004F0AB7"/>
    <w:rsid w:val="004F15D9"/>
    <w:rsid w:val="004F3028"/>
    <w:rsid w:val="004F3291"/>
    <w:rsid w:val="004F32D0"/>
    <w:rsid w:val="004F342E"/>
    <w:rsid w:val="004F483D"/>
    <w:rsid w:val="004F60C9"/>
    <w:rsid w:val="004F6671"/>
    <w:rsid w:val="004F78C4"/>
    <w:rsid w:val="00500E29"/>
    <w:rsid w:val="005025C7"/>
    <w:rsid w:val="00504B42"/>
    <w:rsid w:val="00506DB2"/>
    <w:rsid w:val="00507116"/>
    <w:rsid w:val="0051074E"/>
    <w:rsid w:val="00510808"/>
    <w:rsid w:val="00510870"/>
    <w:rsid w:val="00511367"/>
    <w:rsid w:val="00511AE4"/>
    <w:rsid w:val="00512A53"/>
    <w:rsid w:val="00513D8C"/>
    <w:rsid w:val="0051421A"/>
    <w:rsid w:val="005149AC"/>
    <w:rsid w:val="005159EC"/>
    <w:rsid w:val="00515E8C"/>
    <w:rsid w:val="00516890"/>
    <w:rsid w:val="00516A4D"/>
    <w:rsid w:val="00517649"/>
    <w:rsid w:val="0052156A"/>
    <w:rsid w:val="00521628"/>
    <w:rsid w:val="0052214D"/>
    <w:rsid w:val="005245F3"/>
    <w:rsid w:val="00525F6D"/>
    <w:rsid w:val="0052661E"/>
    <w:rsid w:val="00526627"/>
    <w:rsid w:val="00527EF6"/>
    <w:rsid w:val="00531016"/>
    <w:rsid w:val="0053120D"/>
    <w:rsid w:val="00532218"/>
    <w:rsid w:val="00533849"/>
    <w:rsid w:val="00533D56"/>
    <w:rsid w:val="00535104"/>
    <w:rsid w:val="00535912"/>
    <w:rsid w:val="00536373"/>
    <w:rsid w:val="005367E7"/>
    <w:rsid w:val="00536BA6"/>
    <w:rsid w:val="005412A2"/>
    <w:rsid w:val="00542B22"/>
    <w:rsid w:val="00542CDB"/>
    <w:rsid w:val="00543B75"/>
    <w:rsid w:val="00544041"/>
    <w:rsid w:val="005449D0"/>
    <w:rsid w:val="00550ECE"/>
    <w:rsid w:val="005515F8"/>
    <w:rsid w:val="00553B9B"/>
    <w:rsid w:val="0055407F"/>
    <w:rsid w:val="005543AF"/>
    <w:rsid w:val="00554BD4"/>
    <w:rsid w:val="0055572B"/>
    <w:rsid w:val="00555CE3"/>
    <w:rsid w:val="0055603D"/>
    <w:rsid w:val="005600CD"/>
    <w:rsid w:val="00560E60"/>
    <w:rsid w:val="00562117"/>
    <w:rsid w:val="0056402C"/>
    <w:rsid w:val="00564672"/>
    <w:rsid w:val="0056494C"/>
    <w:rsid w:val="00564DDB"/>
    <w:rsid w:val="00565921"/>
    <w:rsid w:val="00566058"/>
    <w:rsid w:val="005660D0"/>
    <w:rsid w:val="00566380"/>
    <w:rsid w:val="0056658C"/>
    <w:rsid w:val="00567D41"/>
    <w:rsid w:val="005701EF"/>
    <w:rsid w:val="00570551"/>
    <w:rsid w:val="00571527"/>
    <w:rsid w:val="00572566"/>
    <w:rsid w:val="005727FC"/>
    <w:rsid w:val="00572C2A"/>
    <w:rsid w:val="00572F66"/>
    <w:rsid w:val="00572F6A"/>
    <w:rsid w:val="00573B2C"/>
    <w:rsid w:val="00573B96"/>
    <w:rsid w:val="005742BF"/>
    <w:rsid w:val="00574430"/>
    <w:rsid w:val="00574D31"/>
    <w:rsid w:val="005807A8"/>
    <w:rsid w:val="00580D15"/>
    <w:rsid w:val="00581A2E"/>
    <w:rsid w:val="00584C51"/>
    <w:rsid w:val="00586BA2"/>
    <w:rsid w:val="00587B1E"/>
    <w:rsid w:val="00587E84"/>
    <w:rsid w:val="005913E6"/>
    <w:rsid w:val="005944ED"/>
    <w:rsid w:val="005964D7"/>
    <w:rsid w:val="00596D61"/>
    <w:rsid w:val="00597018"/>
    <w:rsid w:val="005A030B"/>
    <w:rsid w:val="005A0521"/>
    <w:rsid w:val="005A1EA5"/>
    <w:rsid w:val="005A2CE7"/>
    <w:rsid w:val="005A2F92"/>
    <w:rsid w:val="005A43E7"/>
    <w:rsid w:val="005A4474"/>
    <w:rsid w:val="005A4480"/>
    <w:rsid w:val="005A4A50"/>
    <w:rsid w:val="005A60E9"/>
    <w:rsid w:val="005A77E1"/>
    <w:rsid w:val="005A7E33"/>
    <w:rsid w:val="005B10CC"/>
    <w:rsid w:val="005B23C4"/>
    <w:rsid w:val="005B4E14"/>
    <w:rsid w:val="005B52A0"/>
    <w:rsid w:val="005B538B"/>
    <w:rsid w:val="005B6FFD"/>
    <w:rsid w:val="005B72D5"/>
    <w:rsid w:val="005C16D1"/>
    <w:rsid w:val="005C196C"/>
    <w:rsid w:val="005C32BE"/>
    <w:rsid w:val="005C3DF3"/>
    <w:rsid w:val="005C5501"/>
    <w:rsid w:val="005C5AEA"/>
    <w:rsid w:val="005C7AFE"/>
    <w:rsid w:val="005D01B4"/>
    <w:rsid w:val="005D10B3"/>
    <w:rsid w:val="005D158D"/>
    <w:rsid w:val="005D1F9B"/>
    <w:rsid w:val="005D22BC"/>
    <w:rsid w:val="005D3A5F"/>
    <w:rsid w:val="005D3F50"/>
    <w:rsid w:val="005D6CE0"/>
    <w:rsid w:val="005D6DF1"/>
    <w:rsid w:val="005E10A5"/>
    <w:rsid w:val="005E1AEC"/>
    <w:rsid w:val="005E21DE"/>
    <w:rsid w:val="005E24C2"/>
    <w:rsid w:val="005E34E9"/>
    <w:rsid w:val="005E35AB"/>
    <w:rsid w:val="005E7E9F"/>
    <w:rsid w:val="005F1439"/>
    <w:rsid w:val="005F18C2"/>
    <w:rsid w:val="005F21B0"/>
    <w:rsid w:val="005F30F1"/>
    <w:rsid w:val="005F3103"/>
    <w:rsid w:val="005F3521"/>
    <w:rsid w:val="005F4D3D"/>
    <w:rsid w:val="005F5B10"/>
    <w:rsid w:val="005F6CAB"/>
    <w:rsid w:val="006002B0"/>
    <w:rsid w:val="0060129A"/>
    <w:rsid w:val="0060244C"/>
    <w:rsid w:val="00610A95"/>
    <w:rsid w:val="00613401"/>
    <w:rsid w:val="0061516D"/>
    <w:rsid w:val="00615B10"/>
    <w:rsid w:val="006168EB"/>
    <w:rsid w:val="00616DEB"/>
    <w:rsid w:val="00620DE2"/>
    <w:rsid w:val="00621D6D"/>
    <w:rsid w:val="006229E2"/>
    <w:rsid w:val="00624E9E"/>
    <w:rsid w:val="0062573B"/>
    <w:rsid w:val="006263D3"/>
    <w:rsid w:val="00626415"/>
    <w:rsid w:val="0062694E"/>
    <w:rsid w:val="00630030"/>
    <w:rsid w:val="006302AC"/>
    <w:rsid w:val="00630426"/>
    <w:rsid w:val="00631753"/>
    <w:rsid w:val="0063561E"/>
    <w:rsid w:val="00635C2F"/>
    <w:rsid w:val="00636EB3"/>
    <w:rsid w:val="006377A9"/>
    <w:rsid w:val="0063788D"/>
    <w:rsid w:val="00637F6F"/>
    <w:rsid w:val="00640E61"/>
    <w:rsid w:val="006424D3"/>
    <w:rsid w:val="00642A8B"/>
    <w:rsid w:val="006439D3"/>
    <w:rsid w:val="00645EDE"/>
    <w:rsid w:val="006468ED"/>
    <w:rsid w:val="00647303"/>
    <w:rsid w:val="0064774D"/>
    <w:rsid w:val="00647DF7"/>
    <w:rsid w:val="006500A8"/>
    <w:rsid w:val="00651180"/>
    <w:rsid w:val="006512F6"/>
    <w:rsid w:val="00653B0F"/>
    <w:rsid w:val="006543DE"/>
    <w:rsid w:val="00655007"/>
    <w:rsid w:val="0065599C"/>
    <w:rsid w:val="00655B5C"/>
    <w:rsid w:val="006609B3"/>
    <w:rsid w:val="00660E52"/>
    <w:rsid w:val="0066148E"/>
    <w:rsid w:val="00661B3F"/>
    <w:rsid w:val="006625F9"/>
    <w:rsid w:val="00663A37"/>
    <w:rsid w:val="00663B72"/>
    <w:rsid w:val="00664BB4"/>
    <w:rsid w:val="00665353"/>
    <w:rsid w:val="00665A8F"/>
    <w:rsid w:val="00667860"/>
    <w:rsid w:val="0067157E"/>
    <w:rsid w:val="00672247"/>
    <w:rsid w:val="00675D66"/>
    <w:rsid w:val="00676D1D"/>
    <w:rsid w:val="00680659"/>
    <w:rsid w:val="00680D15"/>
    <w:rsid w:val="006818D9"/>
    <w:rsid w:val="006834AD"/>
    <w:rsid w:val="006838C7"/>
    <w:rsid w:val="0068643A"/>
    <w:rsid w:val="00686CD9"/>
    <w:rsid w:val="00687F16"/>
    <w:rsid w:val="00690405"/>
    <w:rsid w:val="00690944"/>
    <w:rsid w:val="006914D2"/>
    <w:rsid w:val="00691C06"/>
    <w:rsid w:val="00692DBD"/>
    <w:rsid w:val="00693289"/>
    <w:rsid w:val="0069448A"/>
    <w:rsid w:val="006950D6"/>
    <w:rsid w:val="006965D3"/>
    <w:rsid w:val="00696FD6"/>
    <w:rsid w:val="006A1C24"/>
    <w:rsid w:val="006A3246"/>
    <w:rsid w:val="006A3714"/>
    <w:rsid w:val="006A4224"/>
    <w:rsid w:val="006A53BF"/>
    <w:rsid w:val="006A56F0"/>
    <w:rsid w:val="006A585F"/>
    <w:rsid w:val="006A721D"/>
    <w:rsid w:val="006A7CE2"/>
    <w:rsid w:val="006A7E3C"/>
    <w:rsid w:val="006B11C6"/>
    <w:rsid w:val="006B3732"/>
    <w:rsid w:val="006B4CA4"/>
    <w:rsid w:val="006B6498"/>
    <w:rsid w:val="006B64AA"/>
    <w:rsid w:val="006B6868"/>
    <w:rsid w:val="006B7074"/>
    <w:rsid w:val="006B7C93"/>
    <w:rsid w:val="006C1077"/>
    <w:rsid w:val="006C2214"/>
    <w:rsid w:val="006C2A8B"/>
    <w:rsid w:val="006C372D"/>
    <w:rsid w:val="006C410C"/>
    <w:rsid w:val="006C48DE"/>
    <w:rsid w:val="006C52D3"/>
    <w:rsid w:val="006C55C2"/>
    <w:rsid w:val="006C55D7"/>
    <w:rsid w:val="006C6C41"/>
    <w:rsid w:val="006D0054"/>
    <w:rsid w:val="006D0B57"/>
    <w:rsid w:val="006D1EC8"/>
    <w:rsid w:val="006D2D2B"/>
    <w:rsid w:val="006D3F59"/>
    <w:rsid w:val="006D41A6"/>
    <w:rsid w:val="006D6830"/>
    <w:rsid w:val="006D6B45"/>
    <w:rsid w:val="006D719C"/>
    <w:rsid w:val="006D7DF3"/>
    <w:rsid w:val="006E079B"/>
    <w:rsid w:val="006E15A2"/>
    <w:rsid w:val="006E20F9"/>
    <w:rsid w:val="006E39E0"/>
    <w:rsid w:val="006E3F38"/>
    <w:rsid w:val="006E4B54"/>
    <w:rsid w:val="006E4C8D"/>
    <w:rsid w:val="006E59C4"/>
    <w:rsid w:val="006E5E9F"/>
    <w:rsid w:val="006E6076"/>
    <w:rsid w:val="006E64B8"/>
    <w:rsid w:val="006E6DD7"/>
    <w:rsid w:val="006F0222"/>
    <w:rsid w:val="006F04A3"/>
    <w:rsid w:val="006F114C"/>
    <w:rsid w:val="006F1A99"/>
    <w:rsid w:val="006F22DE"/>
    <w:rsid w:val="006F2304"/>
    <w:rsid w:val="006F24E8"/>
    <w:rsid w:val="006F676C"/>
    <w:rsid w:val="00700C90"/>
    <w:rsid w:val="00700F25"/>
    <w:rsid w:val="00701F34"/>
    <w:rsid w:val="007031A2"/>
    <w:rsid w:val="00704693"/>
    <w:rsid w:val="00704AB9"/>
    <w:rsid w:val="007054D8"/>
    <w:rsid w:val="00706D47"/>
    <w:rsid w:val="00711EE2"/>
    <w:rsid w:val="00712826"/>
    <w:rsid w:val="00712D71"/>
    <w:rsid w:val="007130DA"/>
    <w:rsid w:val="00713DD5"/>
    <w:rsid w:val="00714C8C"/>
    <w:rsid w:val="0071601C"/>
    <w:rsid w:val="007167AE"/>
    <w:rsid w:val="00720AD5"/>
    <w:rsid w:val="00720D8F"/>
    <w:rsid w:val="0072149D"/>
    <w:rsid w:val="007214D9"/>
    <w:rsid w:val="0072368A"/>
    <w:rsid w:val="00723C6D"/>
    <w:rsid w:val="0072514D"/>
    <w:rsid w:val="0072517A"/>
    <w:rsid w:val="00725C5A"/>
    <w:rsid w:val="007263E6"/>
    <w:rsid w:val="007264EA"/>
    <w:rsid w:val="00726D09"/>
    <w:rsid w:val="00726F49"/>
    <w:rsid w:val="00731E66"/>
    <w:rsid w:val="00732A25"/>
    <w:rsid w:val="00732AB3"/>
    <w:rsid w:val="007332CF"/>
    <w:rsid w:val="00733B01"/>
    <w:rsid w:val="0073486B"/>
    <w:rsid w:val="00734FB5"/>
    <w:rsid w:val="00736F47"/>
    <w:rsid w:val="00736F6B"/>
    <w:rsid w:val="007375D4"/>
    <w:rsid w:val="00740ACC"/>
    <w:rsid w:val="00740DFE"/>
    <w:rsid w:val="007410C2"/>
    <w:rsid w:val="007411F0"/>
    <w:rsid w:val="0074208A"/>
    <w:rsid w:val="007423A0"/>
    <w:rsid w:val="00744203"/>
    <w:rsid w:val="00746DD6"/>
    <w:rsid w:val="00746E60"/>
    <w:rsid w:val="00746FA8"/>
    <w:rsid w:val="007479B5"/>
    <w:rsid w:val="007514FB"/>
    <w:rsid w:val="00752886"/>
    <w:rsid w:val="00753070"/>
    <w:rsid w:val="00753A5C"/>
    <w:rsid w:val="00753ACF"/>
    <w:rsid w:val="00754023"/>
    <w:rsid w:val="007542EB"/>
    <w:rsid w:val="00754415"/>
    <w:rsid w:val="007550BD"/>
    <w:rsid w:val="007551E4"/>
    <w:rsid w:val="0075702C"/>
    <w:rsid w:val="0075799A"/>
    <w:rsid w:val="0076064B"/>
    <w:rsid w:val="00760F14"/>
    <w:rsid w:val="00761C38"/>
    <w:rsid w:val="00761EE8"/>
    <w:rsid w:val="00762151"/>
    <w:rsid w:val="0076215F"/>
    <w:rsid w:val="00762D4B"/>
    <w:rsid w:val="0076306E"/>
    <w:rsid w:val="00764010"/>
    <w:rsid w:val="00764368"/>
    <w:rsid w:val="00764A05"/>
    <w:rsid w:val="00764B5B"/>
    <w:rsid w:val="00765287"/>
    <w:rsid w:val="007657CF"/>
    <w:rsid w:val="00765C81"/>
    <w:rsid w:val="00766A73"/>
    <w:rsid w:val="00766F19"/>
    <w:rsid w:val="007712C7"/>
    <w:rsid w:val="00773E96"/>
    <w:rsid w:val="0077455A"/>
    <w:rsid w:val="00777372"/>
    <w:rsid w:val="00777417"/>
    <w:rsid w:val="00777527"/>
    <w:rsid w:val="007806A7"/>
    <w:rsid w:val="00780D29"/>
    <w:rsid w:val="00780E83"/>
    <w:rsid w:val="00781849"/>
    <w:rsid w:val="00781B6F"/>
    <w:rsid w:val="0078246A"/>
    <w:rsid w:val="00782890"/>
    <w:rsid w:val="007833CB"/>
    <w:rsid w:val="00783B56"/>
    <w:rsid w:val="00785BC4"/>
    <w:rsid w:val="00786CFF"/>
    <w:rsid w:val="007874B4"/>
    <w:rsid w:val="0078754B"/>
    <w:rsid w:val="00787C97"/>
    <w:rsid w:val="00791490"/>
    <w:rsid w:val="00791C7A"/>
    <w:rsid w:val="00791D59"/>
    <w:rsid w:val="00792D4C"/>
    <w:rsid w:val="007938AE"/>
    <w:rsid w:val="00793B7C"/>
    <w:rsid w:val="007A0DC1"/>
    <w:rsid w:val="007A19E0"/>
    <w:rsid w:val="007A1AB6"/>
    <w:rsid w:val="007A23F8"/>
    <w:rsid w:val="007A2D52"/>
    <w:rsid w:val="007A31AE"/>
    <w:rsid w:val="007A414E"/>
    <w:rsid w:val="007A4C43"/>
    <w:rsid w:val="007A550A"/>
    <w:rsid w:val="007A5B2E"/>
    <w:rsid w:val="007A5C18"/>
    <w:rsid w:val="007A5CF6"/>
    <w:rsid w:val="007A67FB"/>
    <w:rsid w:val="007B27CD"/>
    <w:rsid w:val="007B28CF"/>
    <w:rsid w:val="007B4269"/>
    <w:rsid w:val="007B4416"/>
    <w:rsid w:val="007B46BF"/>
    <w:rsid w:val="007B6DD8"/>
    <w:rsid w:val="007C05DC"/>
    <w:rsid w:val="007C0FF7"/>
    <w:rsid w:val="007C14EE"/>
    <w:rsid w:val="007C3040"/>
    <w:rsid w:val="007C35DF"/>
    <w:rsid w:val="007C3BA4"/>
    <w:rsid w:val="007C5BB3"/>
    <w:rsid w:val="007C6783"/>
    <w:rsid w:val="007D07B3"/>
    <w:rsid w:val="007D1B1E"/>
    <w:rsid w:val="007D1D80"/>
    <w:rsid w:val="007D2550"/>
    <w:rsid w:val="007D4712"/>
    <w:rsid w:val="007D4AFF"/>
    <w:rsid w:val="007D5D30"/>
    <w:rsid w:val="007D6CF0"/>
    <w:rsid w:val="007D733E"/>
    <w:rsid w:val="007E0B5E"/>
    <w:rsid w:val="007E0C9C"/>
    <w:rsid w:val="007E18F8"/>
    <w:rsid w:val="007E38F1"/>
    <w:rsid w:val="007E3C2E"/>
    <w:rsid w:val="007E3F8B"/>
    <w:rsid w:val="007E648C"/>
    <w:rsid w:val="007E660F"/>
    <w:rsid w:val="007E781F"/>
    <w:rsid w:val="007E7E50"/>
    <w:rsid w:val="007F120F"/>
    <w:rsid w:val="007F1538"/>
    <w:rsid w:val="007F15FE"/>
    <w:rsid w:val="007F1CA9"/>
    <w:rsid w:val="007F3D8B"/>
    <w:rsid w:val="007F3F9F"/>
    <w:rsid w:val="007F5BB9"/>
    <w:rsid w:val="007F5C41"/>
    <w:rsid w:val="007F5E4F"/>
    <w:rsid w:val="007F69E8"/>
    <w:rsid w:val="007F6C1A"/>
    <w:rsid w:val="007F7965"/>
    <w:rsid w:val="0080069B"/>
    <w:rsid w:val="00800777"/>
    <w:rsid w:val="00800EF1"/>
    <w:rsid w:val="008017D6"/>
    <w:rsid w:val="0080185B"/>
    <w:rsid w:val="008029F1"/>
    <w:rsid w:val="00802AC9"/>
    <w:rsid w:val="00803304"/>
    <w:rsid w:val="008058D0"/>
    <w:rsid w:val="00807B2A"/>
    <w:rsid w:val="00810E97"/>
    <w:rsid w:val="0081123B"/>
    <w:rsid w:val="00811393"/>
    <w:rsid w:val="00815D01"/>
    <w:rsid w:val="00816C5A"/>
    <w:rsid w:val="00817344"/>
    <w:rsid w:val="00817678"/>
    <w:rsid w:val="0082049D"/>
    <w:rsid w:val="008217BC"/>
    <w:rsid w:val="00822BA1"/>
    <w:rsid w:val="00822DED"/>
    <w:rsid w:val="00824358"/>
    <w:rsid w:val="00824798"/>
    <w:rsid w:val="00824E58"/>
    <w:rsid w:val="00826400"/>
    <w:rsid w:val="00826451"/>
    <w:rsid w:val="008275DC"/>
    <w:rsid w:val="00827D60"/>
    <w:rsid w:val="00831D6C"/>
    <w:rsid w:val="00832F6C"/>
    <w:rsid w:val="008341ED"/>
    <w:rsid w:val="008362CE"/>
    <w:rsid w:val="00837584"/>
    <w:rsid w:val="00841673"/>
    <w:rsid w:val="00841963"/>
    <w:rsid w:val="00845B52"/>
    <w:rsid w:val="00846D3E"/>
    <w:rsid w:val="00846DE7"/>
    <w:rsid w:val="008477B9"/>
    <w:rsid w:val="00847C27"/>
    <w:rsid w:val="008505FB"/>
    <w:rsid w:val="008523FA"/>
    <w:rsid w:val="008529E6"/>
    <w:rsid w:val="00852BA3"/>
    <w:rsid w:val="00852CDD"/>
    <w:rsid w:val="00855E11"/>
    <w:rsid w:val="008575E1"/>
    <w:rsid w:val="0085760A"/>
    <w:rsid w:val="0086170A"/>
    <w:rsid w:val="00863328"/>
    <w:rsid w:val="00863E4E"/>
    <w:rsid w:val="00864348"/>
    <w:rsid w:val="0086448F"/>
    <w:rsid w:val="00864D6E"/>
    <w:rsid w:val="008659A2"/>
    <w:rsid w:val="0086690B"/>
    <w:rsid w:val="00866973"/>
    <w:rsid w:val="00867A0C"/>
    <w:rsid w:val="008710F8"/>
    <w:rsid w:val="00871A91"/>
    <w:rsid w:val="00871B94"/>
    <w:rsid w:val="00873012"/>
    <w:rsid w:val="008732A2"/>
    <w:rsid w:val="0087384A"/>
    <w:rsid w:val="0087417C"/>
    <w:rsid w:val="008755C2"/>
    <w:rsid w:val="00875A6F"/>
    <w:rsid w:val="00877767"/>
    <w:rsid w:val="00880580"/>
    <w:rsid w:val="00881947"/>
    <w:rsid w:val="00881D64"/>
    <w:rsid w:val="00882C01"/>
    <w:rsid w:val="00882E02"/>
    <w:rsid w:val="00883C16"/>
    <w:rsid w:val="008853EC"/>
    <w:rsid w:val="008855C1"/>
    <w:rsid w:val="00885A39"/>
    <w:rsid w:val="00885F19"/>
    <w:rsid w:val="00886866"/>
    <w:rsid w:val="00891398"/>
    <w:rsid w:val="00891CFC"/>
    <w:rsid w:val="00891E79"/>
    <w:rsid w:val="008921AE"/>
    <w:rsid w:val="00892C55"/>
    <w:rsid w:val="00893294"/>
    <w:rsid w:val="00895187"/>
    <w:rsid w:val="00895BD3"/>
    <w:rsid w:val="00896EDC"/>
    <w:rsid w:val="008A06D7"/>
    <w:rsid w:val="008A0C9F"/>
    <w:rsid w:val="008A14F6"/>
    <w:rsid w:val="008A1645"/>
    <w:rsid w:val="008A3E6F"/>
    <w:rsid w:val="008A56C3"/>
    <w:rsid w:val="008A7EF2"/>
    <w:rsid w:val="008B0DFB"/>
    <w:rsid w:val="008B2951"/>
    <w:rsid w:val="008B2BBB"/>
    <w:rsid w:val="008B4EC8"/>
    <w:rsid w:val="008B646D"/>
    <w:rsid w:val="008B6842"/>
    <w:rsid w:val="008B70C4"/>
    <w:rsid w:val="008B7F11"/>
    <w:rsid w:val="008C004B"/>
    <w:rsid w:val="008C0CAF"/>
    <w:rsid w:val="008C18C1"/>
    <w:rsid w:val="008C3DC2"/>
    <w:rsid w:val="008C4229"/>
    <w:rsid w:val="008C442E"/>
    <w:rsid w:val="008C4943"/>
    <w:rsid w:val="008C5658"/>
    <w:rsid w:val="008C5DCA"/>
    <w:rsid w:val="008D0ADE"/>
    <w:rsid w:val="008D29AF"/>
    <w:rsid w:val="008D344B"/>
    <w:rsid w:val="008D346A"/>
    <w:rsid w:val="008D370B"/>
    <w:rsid w:val="008D41FC"/>
    <w:rsid w:val="008D4DD5"/>
    <w:rsid w:val="008D4ED9"/>
    <w:rsid w:val="008D6784"/>
    <w:rsid w:val="008D6B04"/>
    <w:rsid w:val="008D72B9"/>
    <w:rsid w:val="008E2254"/>
    <w:rsid w:val="008E2654"/>
    <w:rsid w:val="008E3F7D"/>
    <w:rsid w:val="008E4929"/>
    <w:rsid w:val="008E4FF4"/>
    <w:rsid w:val="008F1C22"/>
    <w:rsid w:val="008F2554"/>
    <w:rsid w:val="008F47DC"/>
    <w:rsid w:val="008F635E"/>
    <w:rsid w:val="008F7956"/>
    <w:rsid w:val="008F7CEC"/>
    <w:rsid w:val="009002CE"/>
    <w:rsid w:val="009025FB"/>
    <w:rsid w:val="009029DB"/>
    <w:rsid w:val="009038A8"/>
    <w:rsid w:val="00905C6E"/>
    <w:rsid w:val="0090753F"/>
    <w:rsid w:val="009118BA"/>
    <w:rsid w:val="00912146"/>
    <w:rsid w:val="0091243B"/>
    <w:rsid w:val="00913E51"/>
    <w:rsid w:val="00914986"/>
    <w:rsid w:val="00914DFE"/>
    <w:rsid w:val="0091614B"/>
    <w:rsid w:val="00916CEC"/>
    <w:rsid w:val="0091735D"/>
    <w:rsid w:val="00920591"/>
    <w:rsid w:val="00921287"/>
    <w:rsid w:val="0092131F"/>
    <w:rsid w:val="009214B4"/>
    <w:rsid w:val="00921595"/>
    <w:rsid w:val="00925D59"/>
    <w:rsid w:val="00926716"/>
    <w:rsid w:val="009308DA"/>
    <w:rsid w:val="00932A82"/>
    <w:rsid w:val="0093319A"/>
    <w:rsid w:val="00933540"/>
    <w:rsid w:val="0093396C"/>
    <w:rsid w:val="00933E6E"/>
    <w:rsid w:val="00934877"/>
    <w:rsid w:val="009353B8"/>
    <w:rsid w:val="00935439"/>
    <w:rsid w:val="009357D5"/>
    <w:rsid w:val="00935CD9"/>
    <w:rsid w:val="0093698A"/>
    <w:rsid w:val="009372AB"/>
    <w:rsid w:val="00937432"/>
    <w:rsid w:val="009374E9"/>
    <w:rsid w:val="00941D0E"/>
    <w:rsid w:val="0094290B"/>
    <w:rsid w:val="00944E2A"/>
    <w:rsid w:val="009453A6"/>
    <w:rsid w:val="009464A3"/>
    <w:rsid w:val="00946522"/>
    <w:rsid w:val="00946796"/>
    <w:rsid w:val="00950969"/>
    <w:rsid w:val="009511AA"/>
    <w:rsid w:val="0095183B"/>
    <w:rsid w:val="0095204C"/>
    <w:rsid w:val="009520FE"/>
    <w:rsid w:val="00953424"/>
    <w:rsid w:val="00953B51"/>
    <w:rsid w:val="00953B7B"/>
    <w:rsid w:val="00953F8F"/>
    <w:rsid w:val="00954528"/>
    <w:rsid w:val="00954BA9"/>
    <w:rsid w:val="009558AA"/>
    <w:rsid w:val="009603E5"/>
    <w:rsid w:val="0096071A"/>
    <w:rsid w:val="00960A35"/>
    <w:rsid w:val="00960C91"/>
    <w:rsid w:val="00961AEB"/>
    <w:rsid w:val="00961B6D"/>
    <w:rsid w:val="00963281"/>
    <w:rsid w:val="00963717"/>
    <w:rsid w:val="00965CC4"/>
    <w:rsid w:val="0096624D"/>
    <w:rsid w:val="009676E3"/>
    <w:rsid w:val="00970143"/>
    <w:rsid w:val="00970B7F"/>
    <w:rsid w:val="00970C38"/>
    <w:rsid w:val="00971614"/>
    <w:rsid w:val="00972340"/>
    <w:rsid w:val="009752FA"/>
    <w:rsid w:val="009755AA"/>
    <w:rsid w:val="009767C7"/>
    <w:rsid w:val="00977693"/>
    <w:rsid w:val="00977BB1"/>
    <w:rsid w:val="009818E4"/>
    <w:rsid w:val="00982494"/>
    <w:rsid w:val="009845B9"/>
    <w:rsid w:val="009845F3"/>
    <w:rsid w:val="009845FD"/>
    <w:rsid w:val="00986E0B"/>
    <w:rsid w:val="00990523"/>
    <w:rsid w:val="00990935"/>
    <w:rsid w:val="00990A99"/>
    <w:rsid w:val="00990AFD"/>
    <w:rsid w:val="00990F5C"/>
    <w:rsid w:val="00991001"/>
    <w:rsid w:val="00991069"/>
    <w:rsid w:val="0099397C"/>
    <w:rsid w:val="00994A07"/>
    <w:rsid w:val="00994D8D"/>
    <w:rsid w:val="00996257"/>
    <w:rsid w:val="00996BCA"/>
    <w:rsid w:val="0099709C"/>
    <w:rsid w:val="009A0E79"/>
    <w:rsid w:val="009A1740"/>
    <w:rsid w:val="009A216A"/>
    <w:rsid w:val="009A21A5"/>
    <w:rsid w:val="009A23B0"/>
    <w:rsid w:val="009A35C9"/>
    <w:rsid w:val="009A3604"/>
    <w:rsid w:val="009A473C"/>
    <w:rsid w:val="009A4F47"/>
    <w:rsid w:val="009A640D"/>
    <w:rsid w:val="009A7F00"/>
    <w:rsid w:val="009B1548"/>
    <w:rsid w:val="009B3A1D"/>
    <w:rsid w:val="009B41F0"/>
    <w:rsid w:val="009B428E"/>
    <w:rsid w:val="009B5D6E"/>
    <w:rsid w:val="009B69E9"/>
    <w:rsid w:val="009B7FFD"/>
    <w:rsid w:val="009C0279"/>
    <w:rsid w:val="009C11F8"/>
    <w:rsid w:val="009C21B4"/>
    <w:rsid w:val="009C3225"/>
    <w:rsid w:val="009C3CB8"/>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0CEE"/>
    <w:rsid w:val="009E163D"/>
    <w:rsid w:val="009E172F"/>
    <w:rsid w:val="009E19CB"/>
    <w:rsid w:val="009E426E"/>
    <w:rsid w:val="009E439C"/>
    <w:rsid w:val="009E620D"/>
    <w:rsid w:val="009E65AA"/>
    <w:rsid w:val="009E6E67"/>
    <w:rsid w:val="009E7F49"/>
    <w:rsid w:val="009F0B98"/>
    <w:rsid w:val="009F1641"/>
    <w:rsid w:val="009F1C46"/>
    <w:rsid w:val="009F1E25"/>
    <w:rsid w:val="009F2079"/>
    <w:rsid w:val="009F4BE1"/>
    <w:rsid w:val="009F4FF4"/>
    <w:rsid w:val="009F60F8"/>
    <w:rsid w:val="009F6493"/>
    <w:rsid w:val="009F69B5"/>
    <w:rsid w:val="009F79AE"/>
    <w:rsid w:val="00A004D3"/>
    <w:rsid w:val="00A00FFB"/>
    <w:rsid w:val="00A01827"/>
    <w:rsid w:val="00A0406F"/>
    <w:rsid w:val="00A06896"/>
    <w:rsid w:val="00A07A7E"/>
    <w:rsid w:val="00A07CA6"/>
    <w:rsid w:val="00A12981"/>
    <w:rsid w:val="00A14320"/>
    <w:rsid w:val="00A14E83"/>
    <w:rsid w:val="00A151A5"/>
    <w:rsid w:val="00A15263"/>
    <w:rsid w:val="00A15E74"/>
    <w:rsid w:val="00A164FB"/>
    <w:rsid w:val="00A16BEA"/>
    <w:rsid w:val="00A175E5"/>
    <w:rsid w:val="00A178C0"/>
    <w:rsid w:val="00A17EA1"/>
    <w:rsid w:val="00A17EDF"/>
    <w:rsid w:val="00A215DD"/>
    <w:rsid w:val="00A21746"/>
    <w:rsid w:val="00A24B55"/>
    <w:rsid w:val="00A24F34"/>
    <w:rsid w:val="00A24F60"/>
    <w:rsid w:val="00A254EA"/>
    <w:rsid w:val="00A274EF"/>
    <w:rsid w:val="00A27E41"/>
    <w:rsid w:val="00A300E8"/>
    <w:rsid w:val="00A30758"/>
    <w:rsid w:val="00A30DB1"/>
    <w:rsid w:val="00A31101"/>
    <w:rsid w:val="00A32087"/>
    <w:rsid w:val="00A34451"/>
    <w:rsid w:val="00A35811"/>
    <w:rsid w:val="00A35D0A"/>
    <w:rsid w:val="00A37746"/>
    <w:rsid w:val="00A40FB6"/>
    <w:rsid w:val="00A42629"/>
    <w:rsid w:val="00A43944"/>
    <w:rsid w:val="00A43A45"/>
    <w:rsid w:val="00A43D2B"/>
    <w:rsid w:val="00A4524B"/>
    <w:rsid w:val="00A45454"/>
    <w:rsid w:val="00A4637B"/>
    <w:rsid w:val="00A46BB9"/>
    <w:rsid w:val="00A476B4"/>
    <w:rsid w:val="00A476D0"/>
    <w:rsid w:val="00A5087C"/>
    <w:rsid w:val="00A50D2F"/>
    <w:rsid w:val="00A50EE4"/>
    <w:rsid w:val="00A521D4"/>
    <w:rsid w:val="00A522CD"/>
    <w:rsid w:val="00A53511"/>
    <w:rsid w:val="00A541FE"/>
    <w:rsid w:val="00A54504"/>
    <w:rsid w:val="00A55724"/>
    <w:rsid w:val="00A578D8"/>
    <w:rsid w:val="00A60123"/>
    <w:rsid w:val="00A60841"/>
    <w:rsid w:val="00A61A4E"/>
    <w:rsid w:val="00A63700"/>
    <w:rsid w:val="00A64575"/>
    <w:rsid w:val="00A64C36"/>
    <w:rsid w:val="00A65A26"/>
    <w:rsid w:val="00A66077"/>
    <w:rsid w:val="00A67625"/>
    <w:rsid w:val="00A67EF4"/>
    <w:rsid w:val="00A71399"/>
    <w:rsid w:val="00A724FF"/>
    <w:rsid w:val="00A73EF9"/>
    <w:rsid w:val="00A74C69"/>
    <w:rsid w:val="00A756C6"/>
    <w:rsid w:val="00A77200"/>
    <w:rsid w:val="00A80BB6"/>
    <w:rsid w:val="00A80C68"/>
    <w:rsid w:val="00A821AF"/>
    <w:rsid w:val="00A844B8"/>
    <w:rsid w:val="00A849C8"/>
    <w:rsid w:val="00A855BE"/>
    <w:rsid w:val="00A86406"/>
    <w:rsid w:val="00A87937"/>
    <w:rsid w:val="00A9014B"/>
    <w:rsid w:val="00A9145E"/>
    <w:rsid w:val="00A914F3"/>
    <w:rsid w:val="00A915AB"/>
    <w:rsid w:val="00A9222E"/>
    <w:rsid w:val="00A92C7A"/>
    <w:rsid w:val="00A92DD2"/>
    <w:rsid w:val="00A93911"/>
    <w:rsid w:val="00A9454C"/>
    <w:rsid w:val="00A94751"/>
    <w:rsid w:val="00A954D7"/>
    <w:rsid w:val="00A95B2A"/>
    <w:rsid w:val="00A95E7F"/>
    <w:rsid w:val="00A96228"/>
    <w:rsid w:val="00A96DBD"/>
    <w:rsid w:val="00A970D5"/>
    <w:rsid w:val="00A97638"/>
    <w:rsid w:val="00A97913"/>
    <w:rsid w:val="00AA0B4E"/>
    <w:rsid w:val="00AA1BBB"/>
    <w:rsid w:val="00AA1E74"/>
    <w:rsid w:val="00AA24D2"/>
    <w:rsid w:val="00AA423E"/>
    <w:rsid w:val="00AA7316"/>
    <w:rsid w:val="00AA78CE"/>
    <w:rsid w:val="00AA7F42"/>
    <w:rsid w:val="00AB0C12"/>
    <w:rsid w:val="00AB0FA7"/>
    <w:rsid w:val="00AB26D5"/>
    <w:rsid w:val="00AB3885"/>
    <w:rsid w:val="00AB5F3B"/>
    <w:rsid w:val="00AB73AA"/>
    <w:rsid w:val="00AC004D"/>
    <w:rsid w:val="00AC09F1"/>
    <w:rsid w:val="00AC213D"/>
    <w:rsid w:val="00AC2BD0"/>
    <w:rsid w:val="00AC379C"/>
    <w:rsid w:val="00AC38A9"/>
    <w:rsid w:val="00AC4BF6"/>
    <w:rsid w:val="00AC5AF0"/>
    <w:rsid w:val="00AC6797"/>
    <w:rsid w:val="00AC6A7A"/>
    <w:rsid w:val="00AC6F68"/>
    <w:rsid w:val="00AD0BD3"/>
    <w:rsid w:val="00AD104E"/>
    <w:rsid w:val="00AD124D"/>
    <w:rsid w:val="00AD1EAE"/>
    <w:rsid w:val="00AD2280"/>
    <w:rsid w:val="00AD26C0"/>
    <w:rsid w:val="00AD4839"/>
    <w:rsid w:val="00AD4C7C"/>
    <w:rsid w:val="00AD76EF"/>
    <w:rsid w:val="00AD7E06"/>
    <w:rsid w:val="00AE19D1"/>
    <w:rsid w:val="00AE2666"/>
    <w:rsid w:val="00AE3BE0"/>
    <w:rsid w:val="00AE50C7"/>
    <w:rsid w:val="00AE5D09"/>
    <w:rsid w:val="00AE6037"/>
    <w:rsid w:val="00AE6B11"/>
    <w:rsid w:val="00AE7EBC"/>
    <w:rsid w:val="00AF434D"/>
    <w:rsid w:val="00AF4EE4"/>
    <w:rsid w:val="00B0036F"/>
    <w:rsid w:val="00B00C8E"/>
    <w:rsid w:val="00B02AA5"/>
    <w:rsid w:val="00B04F50"/>
    <w:rsid w:val="00B05CA6"/>
    <w:rsid w:val="00B1073D"/>
    <w:rsid w:val="00B11CD7"/>
    <w:rsid w:val="00B1205D"/>
    <w:rsid w:val="00B13307"/>
    <w:rsid w:val="00B13B7B"/>
    <w:rsid w:val="00B15202"/>
    <w:rsid w:val="00B1553A"/>
    <w:rsid w:val="00B15DE1"/>
    <w:rsid w:val="00B17577"/>
    <w:rsid w:val="00B21CD1"/>
    <w:rsid w:val="00B23256"/>
    <w:rsid w:val="00B24CF5"/>
    <w:rsid w:val="00B26507"/>
    <w:rsid w:val="00B269CE"/>
    <w:rsid w:val="00B31CD8"/>
    <w:rsid w:val="00B32535"/>
    <w:rsid w:val="00B3277B"/>
    <w:rsid w:val="00B32B21"/>
    <w:rsid w:val="00B367AA"/>
    <w:rsid w:val="00B36B86"/>
    <w:rsid w:val="00B37176"/>
    <w:rsid w:val="00B373AA"/>
    <w:rsid w:val="00B40823"/>
    <w:rsid w:val="00B40DF9"/>
    <w:rsid w:val="00B41BF7"/>
    <w:rsid w:val="00B42083"/>
    <w:rsid w:val="00B42270"/>
    <w:rsid w:val="00B427A9"/>
    <w:rsid w:val="00B43455"/>
    <w:rsid w:val="00B435F8"/>
    <w:rsid w:val="00B4620E"/>
    <w:rsid w:val="00B46CB0"/>
    <w:rsid w:val="00B4725D"/>
    <w:rsid w:val="00B5180E"/>
    <w:rsid w:val="00B52A3F"/>
    <w:rsid w:val="00B539AD"/>
    <w:rsid w:val="00B5462A"/>
    <w:rsid w:val="00B54BC7"/>
    <w:rsid w:val="00B565AE"/>
    <w:rsid w:val="00B56C15"/>
    <w:rsid w:val="00B57348"/>
    <w:rsid w:val="00B578EB"/>
    <w:rsid w:val="00B61E5E"/>
    <w:rsid w:val="00B6250D"/>
    <w:rsid w:val="00B629E5"/>
    <w:rsid w:val="00B62D2B"/>
    <w:rsid w:val="00B63807"/>
    <w:rsid w:val="00B6426B"/>
    <w:rsid w:val="00B65D4D"/>
    <w:rsid w:val="00B66649"/>
    <w:rsid w:val="00B67741"/>
    <w:rsid w:val="00B67DF0"/>
    <w:rsid w:val="00B70A93"/>
    <w:rsid w:val="00B720DB"/>
    <w:rsid w:val="00B73E6E"/>
    <w:rsid w:val="00B75683"/>
    <w:rsid w:val="00B75985"/>
    <w:rsid w:val="00B7667D"/>
    <w:rsid w:val="00B80BD4"/>
    <w:rsid w:val="00B8179C"/>
    <w:rsid w:val="00B822DB"/>
    <w:rsid w:val="00B82D4E"/>
    <w:rsid w:val="00B84A8A"/>
    <w:rsid w:val="00B87C64"/>
    <w:rsid w:val="00B91A82"/>
    <w:rsid w:val="00B9279C"/>
    <w:rsid w:val="00B934BE"/>
    <w:rsid w:val="00B93569"/>
    <w:rsid w:val="00B9576A"/>
    <w:rsid w:val="00B958DC"/>
    <w:rsid w:val="00B962BB"/>
    <w:rsid w:val="00B97CD9"/>
    <w:rsid w:val="00BA088E"/>
    <w:rsid w:val="00BA1997"/>
    <w:rsid w:val="00BA2861"/>
    <w:rsid w:val="00BA395F"/>
    <w:rsid w:val="00BA636A"/>
    <w:rsid w:val="00BA6707"/>
    <w:rsid w:val="00BA68DE"/>
    <w:rsid w:val="00BA7C0B"/>
    <w:rsid w:val="00BB0F85"/>
    <w:rsid w:val="00BB1940"/>
    <w:rsid w:val="00BB2E4D"/>
    <w:rsid w:val="00BB5301"/>
    <w:rsid w:val="00BB57E8"/>
    <w:rsid w:val="00BB7349"/>
    <w:rsid w:val="00BC0196"/>
    <w:rsid w:val="00BC0367"/>
    <w:rsid w:val="00BC219A"/>
    <w:rsid w:val="00BC41CF"/>
    <w:rsid w:val="00BC42A8"/>
    <w:rsid w:val="00BC54BC"/>
    <w:rsid w:val="00BC66EE"/>
    <w:rsid w:val="00BC69F2"/>
    <w:rsid w:val="00BC7535"/>
    <w:rsid w:val="00BC7F3C"/>
    <w:rsid w:val="00BC7FFB"/>
    <w:rsid w:val="00BD034D"/>
    <w:rsid w:val="00BD06E4"/>
    <w:rsid w:val="00BD3209"/>
    <w:rsid w:val="00BD3ECE"/>
    <w:rsid w:val="00BD5782"/>
    <w:rsid w:val="00BD780A"/>
    <w:rsid w:val="00BE0194"/>
    <w:rsid w:val="00BE0234"/>
    <w:rsid w:val="00BE0CEB"/>
    <w:rsid w:val="00BE1E12"/>
    <w:rsid w:val="00BE346A"/>
    <w:rsid w:val="00BE46DF"/>
    <w:rsid w:val="00BE5865"/>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468A"/>
    <w:rsid w:val="00C05398"/>
    <w:rsid w:val="00C056BE"/>
    <w:rsid w:val="00C06182"/>
    <w:rsid w:val="00C06249"/>
    <w:rsid w:val="00C068BC"/>
    <w:rsid w:val="00C07871"/>
    <w:rsid w:val="00C0787B"/>
    <w:rsid w:val="00C07B7F"/>
    <w:rsid w:val="00C07EC8"/>
    <w:rsid w:val="00C10243"/>
    <w:rsid w:val="00C13C38"/>
    <w:rsid w:val="00C1424F"/>
    <w:rsid w:val="00C14933"/>
    <w:rsid w:val="00C14E0B"/>
    <w:rsid w:val="00C157FC"/>
    <w:rsid w:val="00C16376"/>
    <w:rsid w:val="00C200F2"/>
    <w:rsid w:val="00C2027F"/>
    <w:rsid w:val="00C205DB"/>
    <w:rsid w:val="00C20B16"/>
    <w:rsid w:val="00C216A8"/>
    <w:rsid w:val="00C2263B"/>
    <w:rsid w:val="00C233B3"/>
    <w:rsid w:val="00C235D5"/>
    <w:rsid w:val="00C238FB"/>
    <w:rsid w:val="00C2406B"/>
    <w:rsid w:val="00C240FA"/>
    <w:rsid w:val="00C25B3F"/>
    <w:rsid w:val="00C2627B"/>
    <w:rsid w:val="00C27670"/>
    <w:rsid w:val="00C3227B"/>
    <w:rsid w:val="00C32ACE"/>
    <w:rsid w:val="00C32F37"/>
    <w:rsid w:val="00C33352"/>
    <w:rsid w:val="00C33E5F"/>
    <w:rsid w:val="00C346DD"/>
    <w:rsid w:val="00C34DB4"/>
    <w:rsid w:val="00C35A64"/>
    <w:rsid w:val="00C35E7C"/>
    <w:rsid w:val="00C36B0D"/>
    <w:rsid w:val="00C37839"/>
    <w:rsid w:val="00C37A3F"/>
    <w:rsid w:val="00C37EA0"/>
    <w:rsid w:val="00C409F6"/>
    <w:rsid w:val="00C410D2"/>
    <w:rsid w:val="00C41479"/>
    <w:rsid w:val="00C43810"/>
    <w:rsid w:val="00C439F1"/>
    <w:rsid w:val="00C4452E"/>
    <w:rsid w:val="00C507D5"/>
    <w:rsid w:val="00C536D2"/>
    <w:rsid w:val="00C54558"/>
    <w:rsid w:val="00C558A4"/>
    <w:rsid w:val="00C559CD"/>
    <w:rsid w:val="00C56E7E"/>
    <w:rsid w:val="00C57E04"/>
    <w:rsid w:val="00C60275"/>
    <w:rsid w:val="00C61B06"/>
    <w:rsid w:val="00C61FEC"/>
    <w:rsid w:val="00C62B4F"/>
    <w:rsid w:val="00C62FC2"/>
    <w:rsid w:val="00C65918"/>
    <w:rsid w:val="00C65FA7"/>
    <w:rsid w:val="00C7008E"/>
    <w:rsid w:val="00C71A87"/>
    <w:rsid w:val="00C72F35"/>
    <w:rsid w:val="00C73ED0"/>
    <w:rsid w:val="00C74F2A"/>
    <w:rsid w:val="00C76946"/>
    <w:rsid w:val="00C76CD4"/>
    <w:rsid w:val="00C76D2C"/>
    <w:rsid w:val="00C77686"/>
    <w:rsid w:val="00C80B05"/>
    <w:rsid w:val="00C81AD2"/>
    <w:rsid w:val="00C81CD7"/>
    <w:rsid w:val="00C81ECD"/>
    <w:rsid w:val="00C82268"/>
    <w:rsid w:val="00C83AEC"/>
    <w:rsid w:val="00C84348"/>
    <w:rsid w:val="00C8742E"/>
    <w:rsid w:val="00C90FC8"/>
    <w:rsid w:val="00C92A0D"/>
    <w:rsid w:val="00C93C99"/>
    <w:rsid w:val="00C9443B"/>
    <w:rsid w:val="00C9490F"/>
    <w:rsid w:val="00C96E34"/>
    <w:rsid w:val="00C97067"/>
    <w:rsid w:val="00C9717B"/>
    <w:rsid w:val="00C97465"/>
    <w:rsid w:val="00C97586"/>
    <w:rsid w:val="00CA0E7A"/>
    <w:rsid w:val="00CA1AD6"/>
    <w:rsid w:val="00CA39B7"/>
    <w:rsid w:val="00CA3DFF"/>
    <w:rsid w:val="00CA429F"/>
    <w:rsid w:val="00CA43EA"/>
    <w:rsid w:val="00CA5AF6"/>
    <w:rsid w:val="00CA760E"/>
    <w:rsid w:val="00CB2149"/>
    <w:rsid w:val="00CB2159"/>
    <w:rsid w:val="00CB4BBD"/>
    <w:rsid w:val="00CB4C86"/>
    <w:rsid w:val="00CB5B7B"/>
    <w:rsid w:val="00CB5F3F"/>
    <w:rsid w:val="00CB6418"/>
    <w:rsid w:val="00CC0C48"/>
    <w:rsid w:val="00CC2F81"/>
    <w:rsid w:val="00CC3DCA"/>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E88"/>
    <w:rsid w:val="00CE26E6"/>
    <w:rsid w:val="00CE28E5"/>
    <w:rsid w:val="00CE3486"/>
    <w:rsid w:val="00CE4450"/>
    <w:rsid w:val="00CE4772"/>
    <w:rsid w:val="00CE49B6"/>
    <w:rsid w:val="00CE4A28"/>
    <w:rsid w:val="00CE56C5"/>
    <w:rsid w:val="00CE5C3A"/>
    <w:rsid w:val="00CF0972"/>
    <w:rsid w:val="00CF0AE0"/>
    <w:rsid w:val="00CF1436"/>
    <w:rsid w:val="00CF31B4"/>
    <w:rsid w:val="00CF4CEF"/>
    <w:rsid w:val="00CF6431"/>
    <w:rsid w:val="00CF6592"/>
    <w:rsid w:val="00CF6E52"/>
    <w:rsid w:val="00D01DCF"/>
    <w:rsid w:val="00D02606"/>
    <w:rsid w:val="00D0346E"/>
    <w:rsid w:val="00D04514"/>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BD1"/>
    <w:rsid w:val="00D2588A"/>
    <w:rsid w:val="00D25B60"/>
    <w:rsid w:val="00D26217"/>
    <w:rsid w:val="00D26522"/>
    <w:rsid w:val="00D278F0"/>
    <w:rsid w:val="00D3122E"/>
    <w:rsid w:val="00D318B2"/>
    <w:rsid w:val="00D318D7"/>
    <w:rsid w:val="00D32986"/>
    <w:rsid w:val="00D338DB"/>
    <w:rsid w:val="00D344C6"/>
    <w:rsid w:val="00D35042"/>
    <w:rsid w:val="00D3511F"/>
    <w:rsid w:val="00D36BE0"/>
    <w:rsid w:val="00D36DB6"/>
    <w:rsid w:val="00D3752B"/>
    <w:rsid w:val="00D40470"/>
    <w:rsid w:val="00D41147"/>
    <w:rsid w:val="00D44AD8"/>
    <w:rsid w:val="00D4515E"/>
    <w:rsid w:val="00D4521D"/>
    <w:rsid w:val="00D45819"/>
    <w:rsid w:val="00D46397"/>
    <w:rsid w:val="00D464F2"/>
    <w:rsid w:val="00D51F7B"/>
    <w:rsid w:val="00D52933"/>
    <w:rsid w:val="00D52C36"/>
    <w:rsid w:val="00D52FF0"/>
    <w:rsid w:val="00D5501C"/>
    <w:rsid w:val="00D56683"/>
    <w:rsid w:val="00D56DDD"/>
    <w:rsid w:val="00D6001A"/>
    <w:rsid w:val="00D6189E"/>
    <w:rsid w:val="00D61E4F"/>
    <w:rsid w:val="00D62E71"/>
    <w:rsid w:val="00D63146"/>
    <w:rsid w:val="00D64397"/>
    <w:rsid w:val="00D64BB4"/>
    <w:rsid w:val="00D65159"/>
    <w:rsid w:val="00D65AEB"/>
    <w:rsid w:val="00D65C56"/>
    <w:rsid w:val="00D66CBB"/>
    <w:rsid w:val="00D70514"/>
    <w:rsid w:val="00D71305"/>
    <w:rsid w:val="00D718B8"/>
    <w:rsid w:val="00D71BF7"/>
    <w:rsid w:val="00D7260C"/>
    <w:rsid w:val="00D731D0"/>
    <w:rsid w:val="00D738D2"/>
    <w:rsid w:val="00D73CDD"/>
    <w:rsid w:val="00D73F67"/>
    <w:rsid w:val="00D741C8"/>
    <w:rsid w:val="00D74E94"/>
    <w:rsid w:val="00D75395"/>
    <w:rsid w:val="00D76565"/>
    <w:rsid w:val="00D766B4"/>
    <w:rsid w:val="00D809E4"/>
    <w:rsid w:val="00D81B85"/>
    <w:rsid w:val="00D81EDD"/>
    <w:rsid w:val="00D8486E"/>
    <w:rsid w:val="00D84F77"/>
    <w:rsid w:val="00D8663B"/>
    <w:rsid w:val="00D878B6"/>
    <w:rsid w:val="00D87FC0"/>
    <w:rsid w:val="00D90C1B"/>
    <w:rsid w:val="00D90FB3"/>
    <w:rsid w:val="00D919B2"/>
    <w:rsid w:val="00D925D1"/>
    <w:rsid w:val="00D92668"/>
    <w:rsid w:val="00D93089"/>
    <w:rsid w:val="00D93AD4"/>
    <w:rsid w:val="00D93C84"/>
    <w:rsid w:val="00D94F27"/>
    <w:rsid w:val="00D95B37"/>
    <w:rsid w:val="00D979CF"/>
    <w:rsid w:val="00DA0B8F"/>
    <w:rsid w:val="00DA1A7B"/>
    <w:rsid w:val="00DA1F2A"/>
    <w:rsid w:val="00DA432C"/>
    <w:rsid w:val="00DA4677"/>
    <w:rsid w:val="00DB08A2"/>
    <w:rsid w:val="00DB0D6D"/>
    <w:rsid w:val="00DB1035"/>
    <w:rsid w:val="00DB1F84"/>
    <w:rsid w:val="00DB44A1"/>
    <w:rsid w:val="00DB5CD7"/>
    <w:rsid w:val="00DB6647"/>
    <w:rsid w:val="00DB78E6"/>
    <w:rsid w:val="00DC0C9F"/>
    <w:rsid w:val="00DC1727"/>
    <w:rsid w:val="00DC1843"/>
    <w:rsid w:val="00DC33BA"/>
    <w:rsid w:val="00DC4957"/>
    <w:rsid w:val="00DC4AE2"/>
    <w:rsid w:val="00DC63B3"/>
    <w:rsid w:val="00DC6B6C"/>
    <w:rsid w:val="00DD2877"/>
    <w:rsid w:val="00DD2EDE"/>
    <w:rsid w:val="00DD30D1"/>
    <w:rsid w:val="00DD3144"/>
    <w:rsid w:val="00DD38A3"/>
    <w:rsid w:val="00DD67AC"/>
    <w:rsid w:val="00DD7FD2"/>
    <w:rsid w:val="00DE0E0F"/>
    <w:rsid w:val="00DE0F3E"/>
    <w:rsid w:val="00DE1DEE"/>
    <w:rsid w:val="00DE2A8A"/>
    <w:rsid w:val="00DE3218"/>
    <w:rsid w:val="00DE33F9"/>
    <w:rsid w:val="00DE5831"/>
    <w:rsid w:val="00DE5C5C"/>
    <w:rsid w:val="00DE6816"/>
    <w:rsid w:val="00DE6B73"/>
    <w:rsid w:val="00DF06C4"/>
    <w:rsid w:val="00DF0BD1"/>
    <w:rsid w:val="00DF1156"/>
    <w:rsid w:val="00DF1173"/>
    <w:rsid w:val="00DF2CB0"/>
    <w:rsid w:val="00DF31D9"/>
    <w:rsid w:val="00DF383C"/>
    <w:rsid w:val="00DF4465"/>
    <w:rsid w:val="00DF451B"/>
    <w:rsid w:val="00DF5D03"/>
    <w:rsid w:val="00DF6006"/>
    <w:rsid w:val="00DF6955"/>
    <w:rsid w:val="00DF7B01"/>
    <w:rsid w:val="00DF7E4B"/>
    <w:rsid w:val="00E03FD2"/>
    <w:rsid w:val="00E0443E"/>
    <w:rsid w:val="00E0480A"/>
    <w:rsid w:val="00E05FCE"/>
    <w:rsid w:val="00E076EA"/>
    <w:rsid w:val="00E0787C"/>
    <w:rsid w:val="00E120FC"/>
    <w:rsid w:val="00E12D07"/>
    <w:rsid w:val="00E14BA9"/>
    <w:rsid w:val="00E14E77"/>
    <w:rsid w:val="00E1701F"/>
    <w:rsid w:val="00E2168A"/>
    <w:rsid w:val="00E22FD4"/>
    <w:rsid w:val="00E23A0E"/>
    <w:rsid w:val="00E23EE3"/>
    <w:rsid w:val="00E245A1"/>
    <w:rsid w:val="00E24831"/>
    <w:rsid w:val="00E25228"/>
    <w:rsid w:val="00E27953"/>
    <w:rsid w:val="00E31001"/>
    <w:rsid w:val="00E330B8"/>
    <w:rsid w:val="00E34A4E"/>
    <w:rsid w:val="00E41D06"/>
    <w:rsid w:val="00E41D0D"/>
    <w:rsid w:val="00E426BD"/>
    <w:rsid w:val="00E43402"/>
    <w:rsid w:val="00E45508"/>
    <w:rsid w:val="00E46685"/>
    <w:rsid w:val="00E50687"/>
    <w:rsid w:val="00E507BE"/>
    <w:rsid w:val="00E50A06"/>
    <w:rsid w:val="00E513C0"/>
    <w:rsid w:val="00E51D63"/>
    <w:rsid w:val="00E5265D"/>
    <w:rsid w:val="00E53A6C"/>
    <w:rsid w:val="00E540BC"/>
    <w:rsid w:val="00E545D0"/>
    <w:rsid w:val="00E546D8"/>
    <w:rsid w:val="00E55C26"/>
    <w:rsid w:val="00E55EA0"/>
    <w:rsid w:val="00E56C8D"/>
    <w:rsid w:val="00E600CD"/>
    <w:rsid w:val="00E62D5B"/>
    <w:rsid w:val="00E62EF4"/>
    <w:rsid w:val="00E632EA"/>
    <w:rsid w:val="00E65521"/>
    <w:rsid w:val="00E65D6D"/>
    <w:rsid w:val="00E67455"/>
    <w:rsid w:val="00E6790E"/>
    <w:rsid w:val="00E701AC"/>
    <w:rsid w:val="00E719E2"/>
    <w:rsid w:val="00E730F3"/>
    <w:rsid w:val="00E74957"/>
    <w:rsid w:val="00E75386"/>
    <w:rsid w:val="00E758A1"/>
    <w:rsid w:val="00E75DEB"/>
    <w:rsid w:val="00E76452"/>
    <w:rsid w:val="00E76832"/>
    <w:rsid w:val="00E76D1F"/>
    <w:rsid w:val="00E77015"/>
    <w:rsid w:val="00E77017"/>
    <w:rsid w:val="00E807E8"/>
    <w:rsid w:val="00E80AD6"/>
    <w:rsid w:val="00E812B7"/>
    <w:rsid w:val="00E818B2"/>
    <w:rsid w:val="00E8267D"/>
    <w:rsid w:val="00E838C9"/>
    <w:rsid w:val="00E83C17"/>
    <w:rsid w:val="00E844ED"/>
    <w:rsid w:val="00E849D5"/>
    <w:rsid w:val="00E860AD"/>
    <w:rsid w:val="00E86436"/>
    <w:rsid w:val="00E8653F"/>
    <w:rsid w:val="00E86C05"/>
    <w:rsid w:val="00E90C8F"/>
    <w:rsid w:val="00E91006"/>
    <w:rsid w:val="00E92106"/>
    <w:rsid w:val="00E92204"/>
    <w:rsid w:val="00E93276"/>
    <w:rsid w:val="00E93417"/>
    <w:rsid w:val="00E93457"/>
    <w:rsid w:val="00E93F35"/>
    <w:rsid w:val="00E97824"/>
    <w:rsid w:val="00EA04FB"/>
    <w:rsid w:val="00EA4C1F"/>
    <w:rsid w:val="00EA5158"/>
    <w:rsid w:val="00EA5B2B"/>
    <w:rsid w:val="00EA7EA7"/>
    <w:rsid w:val="00EB0239"/>
    <w:rsid w:val="00EB0AFA"/>
    <w:rsid w:val="00EB2BE8"/>
    <w:rsid w:val="00EB2F9B"/>
    <w:rsid w:val="00EB311C"/>
    <w:rsid w:val="00EB352A"/>
    <w:rsid w:val="00EB3FD5"/>
    <w:rsid w:val="00EB4897"/>
    <w:rsid w:val="00EB5F05"/>
    <w:rsid w:val="00EB6396"/>
    <w:rsid w:val="00EB65D1"/>
    <w:rsid w:val="00EC1362"/>
    <w:rsid w:val="00EC21A8"/>
    <w:rsid w:val="00EC238F"/>
    <w:rsid w:val="00EC291E"/>
    <w:rsid w:val="00EC2EEA"/>
    <w:rsid w:val="00EC6A66"/>
    <w:rsid w:val="00EC6A70"/>
    <w:rsid w:val="00EC6ABB"/>
    <w:rsid w:val="00EC7B44"/>
    <w:rsid w:val="00ED10D9"/>
    <w:rsid w:val="00ED180B"/>
    <w:rsid w:val="00ED28F4"/>
    <w:rsid w:val="00ED30A9"/>
    <w:rsid w:val="00ED3436"/>
    <w:rsid w:val="00ED3FD9"/>
    <w:rsid w:val="00ED42D5"/>
    <w:rsid w:val="00ED43C6"/>
    <w:rsid w:val="00ED52D1"/>
    <w:rsid w:val="00ED5476"/>
    <w:rsid w:val="00ED62D1"/>
    <w:rsid w:val="00ED7864"/>
    <w:rsid w:val="00EE0200"/>
    <w:rsid w:val="00EE0F6C"/>
    <w:rsid w:val="00EE1465"/>
    <w:rsid w:val="00EE1D25"/>
    <w:rsid w:val="00EE2C69"/>
    <w:rsid w:val="00EE34DD"/>
    <w:rsid w:val="00EE3C92"/>
    <w:rsid w:val="00EE447F"/>
    <w:rsid w:val="00EE4674"/>
    <w:rsid w:val="00EE47C6"/>
    <w:rsid w:val="00EE4D84"/>
    <w:rsid w:val="00EE4F3B"/>
    <w:rsid w:val="00EE575C"/>
    <w:rsid w:val="00EE6B6F"/>
    <w:rsid w:val="00EE76B1"/>
    <w:rsid w:val="00EF0341"/>
    <w:rsid w:val="00EF0F59"/>
    <w:rsid w:val="00EF1196"/>
    <w:rsid w:val="00EF25E8"/>
    <w:rsid w:val="00EF2B23"/>
    <w:rsid w:val="00EF3A01"/>
    <w:rsid w:val="00EF4D0F"/>
    <w:rsid w:val="00EF52F1"/>
    <w:rsid w:val="00EF5459"/>
    <w:rsid w:val="00EF5FF8"/>
    <w:rsid w:val="00EF6F58"/>
    <w:rsid w:val="00EF7935"/>
    <w:rsid w:val="00F004E8"/>
    <w:rsid w:val="00F01526"/>
    <w:rsid w:val="00F02120"/>
    <w:rsid w:val="00F023A7"/>
    <w:rsid w:val="00F039E2"/>
    <w:rsid w:val="00F04A95"/>
    <w:rsid w:val="00F053A1"/>
    <w:rsid w:val="00F058D3"/>
    <w:rsid w:val="00F11FF3"/>
    <w:rsid w:val="00F1267A"/>
    <w:rsid w:val="00F12F4D"/>
    <w:rsid w:val="00F12FB0"/>
    <w:rsid w:val="00F13A10"/>
    <w:rsid w:val="00F16039"/>
    <w:rsid w:val="00F16B26"/>
    <w:rsid w:val="00F206DE"/>
    <w:rsid w:val="00F20DCF"/>
    <w:rsid w:val="00F213DC"/>
    <w:rsid w:val="00F21E4C"/>
    <w:rsid w:val="00F2498E"/>
    <w:rsid w:val="00F249C5"/>
    <w:rsid w:val="00F270F0"/>
    <w:rsid w:val="00F27DB1"/>
    <w:rsid w:val="00F30FCB"/>
    <w:rsid w:val="00F325D3"/>
    <w:rsid w:val="00F32B26"/>
    <w:rsid w:val="00F3332A"/>
    <w:rsid w:val="00F34068"/>
    <w:rsid w:val="00F3421F"/>
    <w:rsid w:val="00F35ED7"/>
    <w:rsid w:val="00F4139E"/>
    <w:rsid w:val="00F423F6"/>
    <w:rsid w:val="00F43916"/>
    <w:rsid w:val="00F44F84"/>
    <w:rsid w:val="00F466E6"/>
    <w:rsid w:val="00F47094"/>
    <w:rsid w:val="00F4786D"/>
    <w:rsid w:val="00F508F3"/>
    <w:rsid w:val="00F51133"/>
    <w:rsid w:val="00F51165"/>
    <w:rsid w:val="00F5177F"/>
    <w:rsid w:val="00F51C42"/>
    <w:rsid w:val="00F51CC4"/>
    <w:rsid w:val="00F51EAB"/>
    <w:rsid w:val="00F53747"/>
    <w:rsid w:val="00F54AF1"/>
    <w:rsid w:val="00F54E0C"/>
    <w:rsid w:val="00F55B3B"/>
    <w:rsid w:val="00F55CBC"/>
    <w:rsid w:val="00F55DCB"/>
    <w:rsid w:val="00F56426"/>
    <w:rsid w:val="00F5643F"/>
    <w:rsid w:val="00F56CB4"/>
    <w:rsid w:val="00F617EF"/>
    <w:rsid w:val="00F62332"/>
    <w:rsid w:val="00F62371"/>
    <w:rsid w:val="00F62E9B"/>
    <w:rsid w:val="00F63239"/>
    <w:rsid w:val="00F63C65"/>
    <w:rsid w:val="00F64F0D"/>
    <w:rsid w:val="00F656E5"/>
    <w:rsid w:val="00F66279"/>
    <w:rsid w:val="00F70652"/>
    <w:rsid w:val="00F70B12"/>
    <w:rsid w:val="00F70F10"/>
    <w:rsid w:val="00F71867"/>
    <w:rsid w:val="00F74553"/>
    <w:rsid w:val="00F74A3D"/>
    <w:rsid w:val="00F74A8F"/>
    <w:rsid w:val="00F74FB9"/>
    <w:rsid w:val="00F77D38"/>
    <w:rsid w:val="00F77F0E"/>
    <w:rsid w:val="00F815F4"/>
    <w:rsid w:val="00F8543D"/>
    <w:rsid w:val="00F86C5F"/>
    <w:rsid w:val="00F86D62"/>
    <w:rsid w:val="00F874BB"/>
    <w:rsid w:val="00F90DA5"/>
    <w:rsid w:val="00F9118F"/>
    <w:rsid w:val="00F914C6"/>
    <w:rsid w:val="00F92B59"/>
    <w:rsid w:val="00F931A2"/>
    <w:rsid w:val="00F94250"/>
    <w:rsid w:val="00F97115"/>
    <w:rsid w:val="00F97289"/>
    <w:rsid w:val="00F97B3C"/>
    <w:rsid w:val="00F97DE7"/>
    <w:rsid w:val="00FA00A8"/>
    <w:rsid w:val="00FA016F"/>
    <w:rsid w:val="00FA1F4B"/>
    <w:rsid w:val="00FA3644"/>
    <w:rsid w:val="00FA4168"/>
    <w:rsid w:val="00FA4A6C"/>
    <w:rsid w:val="00FA4CAD"/>
    <w:rsid w:val="00FA4DC7"/>
    <w:rsid w:val="00FA4FF3"/>
    <w:rsid w:val="00FA5D15"/>
    <w:rsid w:val="00FA5F65"/>
    <w:rsid w:val="00FB0AB9"/>
    <w:rsid w:val="00FB1260"/>
    <w:rsid w:val="00FB173E"/>
    <w:rsid w:val="00FB1A7F"/>
    <w:rsid w:val="00FB3F61"/>
    <w:rsid w:val="00FB41FD"/>
    <w:rsid w:val="00FB4353"/>
    <w:rsid w:val="00FB4E64"/>
    <w:rsid w:val="00FB6398"/>
    <w:rsid w:val="00FC16AB"/>
    <w:rsid w:val="00FC2389"/>
    <w:rsid w:val="00FC3FBD"/>
    <w:rsid w:val="00FC54A4"/>
    <w:rsid w:val="00FC5909"/>
    <w:rsid w:val="00FC5CDF"/>
    <w:rsid w:val="00FC79E8"/>
    <w:rsid w:val="00FD0A58"/>
    <w:rsid w:val="00FD160B"/>
    <w:rsid w:val="00FD19B7"/>
    <w:rsid w:val="00FD39C9"/>
    <w:rsid w:val="00FD3CDC"/>
    <w:rsid w:val="00FD4378"/>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299D"/>
    <w:rsid w:val="00FF32F4"/>
    <w:rsid w:val="00FF421B"/>
    <w:rsid w:val="00FF47CD"/>
    <w:rsid w:val="00FF5344"/>
    <w:rsid w:val="00FF5532"/>
    <w:rsid w:val="00FF55E5"/>
    <w:rsid w:val="00FF5F70"/>
    <w:rsid w:val="00FF67D7"/>
    <w:rsid w:val="515FDDC1"/>
    <w:rsid w:val="5A9210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DD"/>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D6DF1"/>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D6DF1"/>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6"/>
      </w:numPr>
    </w:pPr>
  </w:style>
  <w:style w:type="numbering" w:customStyle="1" w:styleId="Listaactual5">
    <w:name w:val="Lista actual5"/>
    <w:uiPriority w:val="99"/>
    <w:rsid w:val="004431D5"/>
    <w:pPr>
      <w:numPr>
        <w:numId w:val="7"/>
      </w:numPr>
    </w:pPr>
  </w:style>
  <w:style w:type="numbering" w:customStyle="1" w:styleId="Listaactual6">
    <w:name w:val="Lista actual6"/>
    <w:uiPriority w:val="99"/>
    <w:rsid w:val="004431D5"/>
    <w:pPr>
      <w:numPr>
        <w:numId w:val="8"/>
      </w:numPr>
    </w:pPr>
  </w:style>
  <w:style w:type="numbering" w:customStyle="1" w:styleId="Listaactual7">
    <w:name w:val="Lista actual7"/>
    <w:uiPriority w:val="99"/>
    <w:rsid w:val="004431D5"/>
    <w:pPr>
      <w:numPr>
        <w:numId w:val="9"/>
      </w:numPr>
    </w:pPr>
  </w:style>
  <w:style w:type="numbering" w:customStyle="1" w:styleId="Listaactual8">
    <w:name w:val="Lista actual8"/>
    <w:uiPriority w:val="99"/>
    <w:rsid w:val="005D6DF1"/>
    <w:pPr>
      <w:numPr>
        <w:numId w:val="10"/>
      </w:numPr>
    </w:pPr>
  </w:style>
  <w:style w:type="numbering" w:customStyle="1" w:styleId="Listaactual9">
    <w:name w:val="Lista actual9"/>
    <w:uiPriority w:val="99"/>
    <w:rsid w:val="00BC54BC"/>
    <w:pPr>
      <w:numPr>
        <w:numId w:val="11"/>
      </w:numPr>
    </w:pPr>
  </w:style>
  <w:style w:type="character" w:customStyle="1" w:styleId="Mencinsinresolver2">
    <w:name w:val="Mención sin resolver2"/>
    <w:basedOn w:val="Fuentedeprrafopredeter"/>
    <w:uiPriority w:val="99"/>
    <w:semiHidden/>
    <w:unhideWhenUsed/>
    <w:rsid w:val="00D318B2"/>
    <w:rPr>
      <w:color w:val="605E5C"/>
      <w:shd w:val="clear" w:color="auto" w:fill="E1DFDD"/>
    </w:rPr>
  </w:style>
  <w:style w:type="numbering" w:customStyle="1" w:styleId="Sinlista1">
    <w:name w:val="Sin lista1"/>
    <w:next w:val="Sinlista"/>
    <w:uiPriority w:val="99"/>
    <w:semiHidden/>
    <w:unhideWhenUsed/>
    <w:rsid w:val="00497FCD"/>
  </w:style>
  <w:style w:type="numbering" w:customStyle="1" w:styleId="Listaactual11">
    <w:name w:val="Lista actual11"/>
    <w:uiPriority w:val="99"/>
    <w:rsid w:val="00497FCD"/>
    <w:pPr>
      <w:numPr>
        <w:numId w:val="12"/>
      </w:numPr>
    </w:pPr>
  </w:style>
  <w:style w:type="numbering" w:customStyle="1" w:styleId="Listaactual21">
    <w:name w:val="Lista actual21"/>
    <w:uiPriority w:val="99"/>
    <w:rsid w:val="00497FCD"/>
    <w:pPr>
      <w:numPr>
        <w:numId w:val="13"/>
      </w:numPr>
    </w:pPr>
  </w:style>
  <w:style w:type="character" w:customStyle="1" w:styleId="Mencinsinresolver20">
    <w:name w:val="Mención sin resolver2"/>
    <w:basedOn w:val="Fuentedeprrafopredeter"/>
    <w:uiPriority w:val="99"/>
    <w:semiHidden/>
    <w:unhideWhenUsed/>
    <w:rsid w:val="00497FCD"/>
    <w:rPr>
      <w:color w:val="605E5C"/>
      <w:shd w:val="clear" w:color="auto" w:fill="E1DFDD"/>
    </w:rPr>
  </w:style>
  <w:style w:type="paragraph" w:customStyle="1" w:styleId="fundamentos0">
    <w:name w:val="fundamentos"/>
    <w:basedOn w:val="Sinespaciado"/>
    <w:link w:val="fundamentosCar"/>
    <w:rsid w:val="00497FCD"/>
    <w:pPr>
      <w:pBdr>
        <w:top w:val="nil"/>
        <w:left w:val="nil"/>
        <w:bottom w:val="nil"/>
        <w:right w:val="nil"/>
        <w:between w:val="nil"/>
      </w:pBdr>
      <w:ind w:left="567" w:right="567"/>
      <w:jc w:val="both"/>
    </w:pPr>
    <w:rPr>
      <w:rFonts w:ascii="Palatino Linotype" w:eastAsia="Palatino Linotype" w:hAnsi="Palatino Linotype" w:cs="Palatino Linotype"/>
      <w:i/>
      <w:color w:val="000000"/>
    </w:rPr>
  </w:style>
  <w:style w:type="paragraph" w:customStyle="1" w:styleId="NormalINFOEM">
    <w:name w:val="Normal INFOEM"/>
    <w:basedOn w:val="Normal"/>
    <w:link w:val="NormalINFOEMCar"/>
    <w:qFormat/>
    <w:rsid w:val="00497FCD"/>
  </w:style>
  <w:style w:type="character" w:customStyle="1" w:styleId="fundamentosCar">
    <w:name w:val="fundamentos Car"/>
    <w:basedOn w:val="SinespaciadoCar"/>
    <w:link w:val="fundamentos0"/>
    <w:rsid w:val="00497FCD"/>
    <w:rPr>
      <w:rFonts w:ascii="Palatino Linotype" w:eastAsia="Palatino Linotype" w:hAnsi="Palatino Linotype" w:cs="Palatino Linotype"/>
      <w:i/>
      <w:color w:val="000000"/>
      <w:sz w:val="24"/>
      <w:szCs w:val="24"/>
      <w:lang w:eastAsia="es-ES"/>
    </w:rPr>
  </w:style>
  <w:style w:type="character" w:customStyle="1" w:styleId="NormalINFOEMCar">
    <w:name w:val="Normal INFOEM Car"/>
    <w:basedOn w:val="Fuentedeprrafopredeter"/>
    <w:link w:val="NormalINFOEM"/>
    <w:rsid w:val="00497FCD"/>
    <w:rPr>
      <w:rFonts w:ascii="Palatino Linotype" w:eastAsia="Calibri" w:hAnsi="Palatino Linotype" w:cs="Calibri"/>
      <w:sz w:val="24"/>
      <w:lang w:val="es-ES_tradnl" w:eastAsia="es-MX"/>
    </w:rPr>
  </w:style>
  <w:style w:type="numbering" w:customStyle="1" w:styleId="Listaactual10">
    <w:name w:val="Lista actual10"/>
    <w:uiPriority w:val="99"/>
    <w:rsid w:val="00124B32"/>
    <w:pPr>
      <w:numPr>
        <w:numId w:val="15"/>
      </w:numPr>
    </w:pPr>
  </w:style>
  <w:style w:type="numbering" w:customStyle="1" w:styleId="Listaactual12">
    <w:name w:val="Lista actual12"/>
    <w:uiPriority w:val="99"/>
    <w:rsid w:val="004D0780"/>
    <w:pPr>
      <w:numPr>
        <w:numId w:val="17"/>
      </w:numPr>
    </w:pPr>
  </w:style>
  <w:style w:type="numbering" w:customStyle="1" w:styleId="Listaactual13">
    <w:name w:val="Lista actual13"/>
    <w:uiPriority w:val="99"/>
    <w:rsid w:val="00390703"/>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0768396">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37055514">
      <w:bodyDiv w:val="1"/>
      <w:marLeft w:val="0"/>
      <w:marRight w:val="0"/>
      <w:marTop w:val="0"/>
      <w:marBottom w:val="0"/>
      <w:divBdr>
        <w:top w:val="none" w:sz="0" w:space="0" w:color="auto"/>
        <w:left w:val="none" w:sz="0" w:space="0" w:color="auto"/>
        <w:bottom w:val="none" w:sz="0" w:space="0" w:color="auto"/>
        <w:right w:val="none" w:sz="0" w:space="0" w:color="auto"/>
      </w:divBdr>
      <w:divsChild>
        <w:div w:id="2061902148">
          <w:marLeft w:val="0"/>
          <w:marRight w:val="0"/>
          <w:marTop w:val="0"/>
          <w:marBottom w:val="0"/>
          <w:divBdr>
            <w:top w:val="none" w:sz="0" w:space="0" w:color="auto"/>
            <w:left w:val="none" w:sz="0" w:space="0" w:color="auto"/>
            <w:bottom w:val="none" w:sz="0" w:space="0" w:color="auto"/>
            <w:right w:val="none" w:sz="0" w:space="0" w:color="auto"/>
          </w:divBdr>
          <w:divsChild>
            <w:div w:id="1997612671">
              <w:marLeft w:val="0"/>
              <w:marRight w:val="0"/>
              <w:marTop w:val="0"/>
              <w:marBottom w:val="0"/>
              <w:divBdr>
                <w:top w:val="none" w:sz="0" w:space="0" w:color="auto"/>
                <w:left w:val="none" w:sz="0" w:space="0" w:color="auto"/>
                <w:bottom w:val="none" w:sz="0" w:space="0" w:color="auto"/>
                <w:right w:val="none" w:sz="0" w:space="0" w:color="auto"/>
              </w:divBdr>
              <w:divsChild>
                <w:div w:id="653022477">
                  <w:marLeft w:val="0"/>
                  <w:marRight w:val="0"/>
                  <w:marTop w:val="0"/>
                  <w:marBottom w:val="0"/>
                  <w:divBdr>
                    <w:top w:val="none" w:sz="0" w:space="0" w:color="auto"/>
                    <w:left w:val="none" w:sz="0" w:space="0" w:color="auto"/>
                    <w:bottom w:val="none" w:sz="0" w:space="0" w:color="auto"/>
                    <w:right w:val="none" w:sz="0" w:space="0" w:color="auto"/>
                  </w:divBdr>
                  <w:divsChild>
                    <w:div w:id="5408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23462139">
      <w:bodyDiv w:val="1"/>
      <w:marLeft w:val="0"/>
      <w:marRight w:val="0"/>
      <w:marTop w:val="0"/>
      <w:marBottom w:val="0"/>
      <w:divBdr>
        <w:top w:val="none" w:sz="0" w:space="0" w:color="auto"/>
        <w:left w:val="none" w:sz="0" w:space="0" w:color="auto"/>
        <w:bottom w:val="none" w:sz="0" w:space="0" w:color="auto"/>
        <w:right w:val="none" w:sz="0" w:space="0" w:color="auto"/>
      </w:divBdr>
      <w:divsChild>
        <w:div w:id="1602882429">
          <w:marLeft w:val="0"/>
          <w:marRight w:val="0"/>
          <w:marTop w:val="0"/>
          <w:marBottom w:val="0"/>
          <w:divBdr>
            <w:top w:val="none" w:sz="0" w:space="0" w:color="auto"/>
            <w:left w:val="none" w:sz="0" w:space="0" w:color="auto"/>
            <w:bottom w:val="none" w:sz="0" w:space="0" w:color="auto"/>
            <w:right w:val="none" w:sz="0" w:space="0" w:color="auto"/>
          </w:divBdr>
          <w:divsChild>
            <w:div w:id="345987895">
              <w:marLeft w:val="0"/>
              <w:marRight w:val="0"/>
              <w:marTop w:val="0"/>
              <w:marBottom w:val="0"/>
              <w:divBdr>
                <w:top w:val="none" w:sz="0" w:space="0" w:color="auto"/>
                <w:left w:val="none" w:sz="0" w:space="0" w:color="auto"/>
                <w:bottom w:val="none" w:sz="0" w:space="0" w:color="auto"/>
                <w:right w:val="none" w:sz="0" w:space="0" w:color="auto"/>
              </w:divBdr>
              <w:divsChild>
                <w:div w:id="657415699">
                  <w:marLeft w:val="0"/>
                  <w:marRight w:val="0"/>
                  <w:marTop w:val="0"/>
                  <w:marBottom w:val="0"/>
                  <w:divBdr>
                    <w:top w:val="none" w:sz="0" w:space="0" w:color="auto"/>
                    <w:left w:val="none" w:sz="0" w:space="0" w:color="auto"/>
                    <w:bottom w:val="none" w:sz="0" w:space="0" w:color="auto"/>
                    <w:right w:val="none" w:sz="0" w:space="0" w:color="auto"/>
                  </w:divBdr>
                  <w:divsChild>
                    <w:div w:id="6179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1521A-F35C-42D1-97E2-0A6D4D50A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43</Pages>
  <Words>9630</Words>
  <Characters>52971</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14</cp:revision>
  <cp:lastPrinted>2019-06-13T15:30:00Z</cp:lastPrinted>
  <dcterms:created xsi:type="dcterms:W3CDTF">2023-03-14T17:37:00Z</dcterms:created>
  <dcterms:modified xsi:type="dcterms:W3CDTF">2023-06-09T20:33:00Z</dcterms:modified>
</cp:coreProperties>
</file>