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AB2E05C" w:rsidR="005000AA" w:rsidRPr="00EE0951" w:rsidRDefault="005000AA" w:rsidP="005000AA">
      <w:pPr>
        <w:spacing w:before="240" w:after="240" w:line="360" w:lineRule="auto"/>
        <w:jc w:val="both"/>
        <w:rPr>
          <w:rFonts w:ascii="Palatino Linotype" w:hAnsi="Palatino Linotype"/>
          <w:sz w:val="24"/>
          <w:szCs w:val="24"/>
        </w:rPr>
      </w:pPr>
      <w:r w:rsidRPr="00EE0951">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sidRPr="00EE0951">
        <w:rPr>
          <w:rFonts w:ascii="Palatino Linotype" w:hAnsi="Palatino Linotype"/>
          <w:sz w:val="24"/>
          <w:szCs w:val="24"/>
        </w:rPr>
        <w:t xml:space="preserve">n Metepec, </w:t>
      </w:r>
      <w:r w:rsidR="00B9698C" w:rsidRPr="00EE0951">
        <w:rPr>
          <w:rFonts w:ascii="Palatino Linotype" w:hAnsi="Palatino Linotype"/>
          <w:sz w:val="24"/>
          <w:szCs w:val="24"/>
        </w:rPr>
        <w:t>Estado de México; de</w:t>
      </w:r>
      <w:r w:rsidR="00116B2C" w:rsidRPr="00EE0951">
        <w:rPr>
          <w:rFonts w:ascii="Palatino Linotype" w:hAnsi="Palatino Linotype"/>
          <w:sz w:val="24"/>
          <w:szCs w:val="24"/>
        </w:rPr>
        <w:t xml:space="preserve"> trece</w:t>
      </w:r>
      <w:r w:rsidR="009533C0" w:rsidRPr="00EE0951">
        <w:rPr>
          <w:rFonts w:ascii="Palatino Linotype" w:hAnsi="Palatino Linotype"/>
          <w:sz w:val="24"/>
          <w:szCs w:val="24"/>
        </w:rPr>
        <w:t xml:space="preserve"> (13) </w:t>
      </w:r>
      <w:r w:rsidR="00BE6E79" w:rsidRPr="00EE0951">
        <w:rPr>
          <w:rFonts w:ascii="Palatino Linotype" w:hAnsi="Palatino Linotype"/>
          <w:sz w:val="24"/>
          <w:szCs w:val="24"/>
        </w:rPr>
        <w:t xml:space="preserve">de </w:t>
      </w:r>
      <w:r w:rsidR="00B9698C" w:rsidRPr="00EE0951">
        <w:rPr>
          <w:rFonts w:ascii="Palatino Linotype" w:hAnsi="Palatino Linotype"/>
          <w:sz w:val="24"/>
          <w:szCs w:val="24"/>
        </w:rPr>
        <w:t>septiembre</w:t>
      </w:r>
      <w:r w:rsidRPr="00EE0951">
        <w:rPr>
          <w:rFonts w:ascii="Palatino Linotype" w:hAnsi="Palatino Linotype"/>
          <w:sz w:val="24"/>
          <w:szCs w:val="24"/>
        </w:rPr>
        <w:t xml:space="preserve"> de dos mil veinti</w:t>
      </w:r>
      <w:r w:rsidR="00573C5F" w:rsidRPr="00EE0951">
        <w:rPr>
          <w:rFonts w:ascii="Palatino Linotype" w:hAnsi="Palatino Linotype"/>
          <w:sz w:val="24"/>
          <w:szCs w:val="24"/>
        </w:rPr>
        <w:t>trés</w:t>
      </w:r>
      <w:r w:rsidRPr="00EE0951">
        <w:rPr>
          <w:rFonts w:ascii="Palatino Linotype" w:hAnsi="Palatino Linotype"/>
          <w:sz w:val="24"/>
          <w:szCs w:val="24"/>
        </w:rPr>
        <w:t>.</w:t>
      </w:r>
    </w:p>
    <w:p w14:paraId="4C818016" w14:textId="3225C791" w:rsidR="005000AA" w:rsidRPr="00EE0951" w:rsidRDefault="005000AA" w:rsidP="005000AA">
      <w:pPr>
        <w:pStyle w:val="Encabezado"/>
        <w:spacing w:line="360" w:lineRule="auto"/>
        <w:jc w:val="both"/>
        <w:rPr>
          <w:rFonts w:ascii="Palatino Linotype" w:hAnsi="Palatino Linotype"/>
          <w:sz w:val="24"/>
          <w:szCs w:val="24"/>
        </w:rPr>
      </w:pPr>
      <w:r w:rsidRPr="00EE0951">
        <w:rPr>
          <w:rFonts w:ascii="Palatino Linotype" w:hAnsi="Palatino Linotype"/>
          <w:b/>
          <w:sz w:val="24"/>
          <w:szCs w:val="24"/>
        </w:rPr>
        <w:t xml:space="preserve">VISTO </w:t>
      </w:r>
      <w:r w:rsidR="00B13121" w:rsidRPr="00EE0951">
        <w:rPr>
          <w:rFonts w:ascii="Palatino Linotype" w:hAnsi="Palatino Linotype"/>
          <w:b/>
          <w:sz w:val="24"/>
          <w:szCs w:val="24"/>
        </w:rPr>
        <w:t>e</w:t>
      </w:r>
      <w:r w:rsidR="00F714A9" w:rsidRPr="00EE0951">
        <w:rPr>
          <w:rFonts w:ascii="Palatino Linotype" w:hAnsi="Palatino Linotype"/>
          <w:b/>
          <w:sz w:val="24"/>
          <w:szCs w:val="24"/>
        </w:rPr>
        <w:t>l</w:t>
      </w:r>
      <w:r w:rsidRPr="00EE0951">
        <w:rPr>
          <w:rFonts w:ascii="Palatino Linotype" w:hAnsi="Palatino Linotype"/>
          <w:sz w:val="24"/>
          <w:szCs w:val="24"/>
        </w:rPr>
        <w:t xml:space="preserve"> expediente electrónico formado</w:t>
      </w:r>
      <w:r w:rsidR="00B13121" w:rsidRPr="00EE0951">
        <w:rPr>
          <w:rFonts w:ascii="Palatino Linotype" w:hAnsi="Palatino Linotype"/>
          <w:sz w:val="24"/>
          <w:szCs w:val="24"/>
        </w:rPr>
        <w:t xml:space="preserve"> </w:t>
      </w:r>
      <w:r w:rsidRPr="00EE0951">
        <w:rPr>
          <w:rFonts w:ascii="Palatino Linotype" w:hAnsi="Palatino Linotype"/>
          <w:sz w:val="24"/>
          <w:szCs w:val="24"/>
        </w:rPr>
        <w:t>con motivo del</w:t>
      </w:r>
      <w:r w:rsidR="003374B1" w:rsidRPr="00EE0951">
        <w:rPr>
          <w:rFonts w:ascii="Palatino Linotype" w:hAnsi="Palatino Linotype"/>
          <w:sz w:val="24"/>
          <w:szCs w:val="24"/>
        </w:rPr>
        <w:t xml:space="preserve"> recurso de revisión</w:t>
      </w:r>
      <w:r w:rsidR="00B13121" w:rsidRPr="00EE0951">
        <w:rPr>
          <w:rFonts w:ascii="Palatino Linotype" w:hAnsi="Palatino Linotype"/>
          <w:sz w:val="24"/>
          <w:szCs w:val="24"/>
        </w:rPr>
        <w:t xml:space="preserve"> </w:t>
      </w:r>
      <w:r w:rsidR="00B9698C" w:rsidRPr="00EE0951">
        <w:rPr>
          <w:rFonts w:ascii="Palatino Linotype" w:eastAsia="Calibri" w:hAnsi="Palatino Linotype" w:cs="Tahoma"/>
          <w:b/>
          <w:sz w:val="24"/>
          <w:lang w:eastAsia="en-US"/>
        </w:rPr>
        <w:t>03503/INFOEM/IP/RR/2023</w:t>
      </w:r>
      <w:r w:rsidR="00174363" w:rsidRPr="00EE0951">
        <w:rPr>
          <w:rFonts w:ascii="Palatino Linotype" w:hAnsi="Palatino Linotype"/>
          <w:b/>
          <w:sz w:val="24"/>
          <w:szCs w:val="24"/>
        </w:rPr>
        <w:t xml:space="preserve">, </w:t>
      </w:r>
      <w:r w:rsidRPr="00EE0951">
        <w:rPr>
          <w:rFonts w:ascii="Palatino Linotype" w:hAnsi="Palatino Linotype"/>
          <w:sz w:val="24"/>
          <w:szCs w:val="24"/>
        </w:rPr>
        <w:t>promovido por</w:t>
      </w:r>
      <w:r w:rsidR="00396CF5" w:rsidRPr="00EE0951">
        <w:rPr>
          <w:rFonts w:ascii="Palatino Linotype" w:hAnsi="Palatino Linotype"/>
          <w:sz w:val="24"/>
          <w:szCs w:val="24"/>
        </w:rPr>
        <w:t xml:space="preserve"> </w:t>
      </w:r>
      <w:r w:rsidR="00EE0951" w:rsidRPr="00EE0951">
        <w:rPr>
          <w:rFonts w:ascii="Palatino Linotype" w:hAnsi="Palatino Linotype"/>
          <w:sz w:val="24"/>
          <w:szCs w:val="24"/>
        </w:rPr>
        <w:t>XXXXX</w:t>
      </w:r>
      <w:r w:rsidR="005D09C1" w:rsidRPr="00EE0951">
        <w:rPr>
          <w:rFonts w:ascii="Palatino Linotype" w:hAnsi="Palatino Linotype"/>
          <w:sz w:val="24"/>
          <w:szCs w:val="24"/>
        </w:rPr>
        <w:t xml:space="preserve"> en su calidad de </w:t>
      </w:r>
      <w:r w:rsidRPr="00EE0951">
        <w:rPr>
          <w:rFonts w:ascii="Palatino Linotype" w:hAnsi="Palatino Linotype"/>
          <w:b/>
          <w:sz w:val="24"/>
          <w:szCs w:val="24"/>
        </w:rPr>
        <w:t>RECURRENTE</w:t>
      </w:r>
      <w:r w:rsidRPr="00EE0951">
        <w:rPr>
          <w:rFonts w:ascii="Palatino Linotype" w:hAnsi="Palatino Linotype" w:cs="Arial"/>
          <w:sz w:val="24"/>
          <w:szCs w:val="24"/>
        </w:rPr>
        <w:t>, en contra de la</w:t>
      </w:r>
      <w:r w:rsidR="00C56D1A" w:rsidRPr="00EE0951">
        <w:rPr>
          <w:rFonts w:ascii="Palatino Linotype" w:hAnsi="Palatino Linotype" w:cs="Arial"/>
          <w:sz w:val="24"/>
          <w:szCs w:val="24"/>
        </w:rPr>
        <w:t xml:space="preserve"> </w:t>
      </w:r>
      <w:r w:rsidRPr="00EE0951">
        <w:rPr>
          <w:rFonts w:ascii="Palatino Linotype" w:hAnsi="Palatino Linotype" w:cs="Arial"/>
          <w:sz w:val="24"/>
          <w:szCs w:val="24"/>
        </w:rPr>
        <w:t xml:space="preserve">respuesta del </w:t>
      </w:r>
      <w:r w:rsidR="00B9698C" w:rsidRPr="00EE0951">
        <w:rPr>
          <w:rFonts w:ascii="Palatino Linotype" w:eastAsia="Calibri" w:hAnsi="Palatino Linotype" w:cs="Arial"/>
          <w:b/>
          <w:sz w:val="24"/>
        </w:rPr>
        <w:t>Ayuntamiento de Atlacomulco</w:t>
      </w:r>
      <w:r w:rsidRPr="00EE0951">
        <w:rPr>
          <w:rFonts w:ascii="Palatino Linotype" w:hAnsi="Palatino Linotype" w:cs="Arial"/>
          <w:sz w:val="24"/>
          <w:szCs w:val="24"/>
        </w:rPr>
        <w:t>,</w:t>
      </w:r>
      <w:r w:rsidRPr="00EE0951">
        <w:rPr>
          <w:rFonts w:ascii="Palatino Linotype" w:hAnsi="Palatino Linotype"/>
          <w:b/>
          <w:sz w:val="24"/>
          <w:szCs w:val="24"/>
        </w:rPr>
        <w:t xml:space="preserve"> </w:t>
      </w:r>
      <w:r w:rsidRPr="00EE0951">
        <w:rPr>
          <w:rFonts w:ascii="Palatino Linotype" w:hAnsi="Palatino Linotype"/>
          <w:sz w:val="24"/>
          <w:szCs w:val="24"/>
        </w:rPr>
        <w:t>en lo sucesivo el</w:t>
      </w:r>
      <w:r w:rsidRPr="00EE0951">
        <w:rPr>
          <w:rFonts w:ascii="Palatino Linotype" w:hAnsi="Palatino Linotype"/>
          <w:b/>
          <w:sz w:val="24"/>
          <w:szCs w:val="24"/>
        </w:rPr>
        <w:t xml:space="preserve"> SUJETO OBLIGADO, </w:t>
      </w:r>
      <w:r w:rsidRPr="00EE0951">
        <w:rPr>
          <w:rFonts w:ascii="Palatino Linotype" w:hAnsi="Palatino Linotype"/>
          <w:sz w:val="24"/>
          <w:szCs w:val="24"/>
        </w:rPr>
        <w:t>se procede a dictar la presente resolución, con base en los siguientes:</w:t>
      </w:r>
    </w:p>
    <w:p w14:paraId="1F1BAF80" w14:textId="77777777" w:rsidR="005000AA" w:rsidRPr="00EE0951" w:rsidRDefault="005000AA" w:rsidP="005000AA">
      <w:pPr>
        <w:pStyle w:val="Ttulo1"/>
        <w:jc w:val="center"/>
        <w:rPr>
          <w:rFonts w:ascii="Palatino Linotype" w:hAnsi="Palatino Linotype"/>
          <w:b/>
          <w:color w:val="auto"/>
          <w:sz w:val="24"/>
          <w:szCs w:val="24"/>
        </w:rPr>
      </w:pPr>
      <w:bookmarkStart w:id="0" w:name="_Toc87549671"/>
      <w:r w:rsidRPr="00EE0951">
        <w:rPr>
          <w:rFonts w:ascii="Palatino Linotype" w:hAnsi="Palatino Linotype"/>
          <w:b/>
          <w:color w:val="auto"/>
          <w:sz w:val="24"/>
          <w:szCs w:val="24"/>
        </w:rPr>
        <w:t>ANTECEDENTES</w:t>
      </w:r>
      <w:bookmarkEnd w:id="0"/>
    </w:p>
    <w:p w14:paraId="04287D5F" w14:textId="77777777" w:rsidR="005000AA" w:rsidRPr="00EE0951" w:rsidRDefault="005000AA" w:rsidP="005000AA">
      <w:pPr>
        <w:rPr>
          <w:rFonts w:ascii="Palatino Linotype" w:hAnsi="Palatino Linotype"/>
          <w:sz w:val="24"/>
          <w:szCs w:val="24"/>
          <w:lang w:eastAsia="en-US"/>
        </w:rPr>
      </w:pPr>
    </w:p>
    <w:p w14:paraId="5ED33D9B" w14:textId="1AFC8789" w:rsidR="00A87524" w:rsidRPr="00EE0951"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E0951">
        <w:rPr>
          <w:rFonts w:ascii="Palatino Linotype" w:eastAsia="Calibri" w:hAnsi="Palatino Linotype" w:cs="Arial"/>
          <w:sz w:val="24"/>
          <w:lang w:val="es-ES"/>
        </w:rPr>
        <w:t xml:space="preserve">El </w:t>
      </w:r>
      <w:r w:rsidR="00B9698C" w:rsidRPr="00EE0951">
        <w:rPr>
          <w:rFonts w:ascii="Palatino Linotype" w:eastAsia="Calibri" w:hAnsi="Palatino Linotype" w:cs="Arial"/>
          <w:sz w:val="24"/>
          <w:lang w:val="es-ES"/>
        </w:rPr>
        <w:t>dos</w:t>
      </w:r>
      <w:r w:rsidR="000904E7" w:rsidRPr="00EE0951">
        <w:rPr>
          <w:rFonts w:ascii="Palatino Linotype" w:eastAsia="Calibri" w:hAnsi="Palatino Linotype" w:cs="Arial"/>
          <w:sz w:val="24"/>
          <w:lang w:val="es-ES"/>
        </w:rPr>
        <w:t xml:space="preserve"> (</w:t>
      </w:r>
      <w:r w:rsidR="00B9698C" w:rsidRPr="00EE0951">
        <w:rPr>
          <w:rFonts w:ascii="Palatino Linotype" w:eastAsia="Calibri" w:hAnsi="Palatino Linotype" w:cs="Arial"/>
          <w:sz w:val="24"/>
          <w:lang w:val="es-ES"/>
        </w:rPr>
        <w:t>2</w:t>
      </w:r>
      <w:r w:rsidR="000904E7" w:rsidRPr="00EE0951">
        <w:rPr>
          <w:rFonts w:ascii="Palatino Linotype" w:eastAsia="Calibri" w:hAnsi="Palatino Linotype" w:cs="Arial"/>
          <w:sz w:val="24"/>
          <w:lang w:val="es-ES"/>
        </w:rPr>
        <w:t xml:space="preserve">) </w:t>
      </w:r>
      <w:r w:rsidR="00A87524" w:rsidRPr="00EE0951">
        <w:rPr>
          <w:rFonts w:ascii="Palatino Linotype" w:eastAsia="Calibri" w:hAnsi="Palatino Linotype" w:cs="Arial"/>
          <w:sz w:val="24"/>
          <w:lang w:val="es-ES"/>
        </w:rPr>
        <w:t xml:space="preserve">de </w:t>
      </w:r>
      <w:r w:rsidR="00B9698C" w:rsidRPr="00EE0951">
        <w:rPr>
          <w:rFonts w:ascii="Palatino Linotype" w:eastAsia="Calibri" w:hAnsi="Palatino Linotype" w:cs="Arial"/>
          <w:sz w:val="24"/>
          <w:lang w:val="es-ES"/>
        </w:rPr>
        <w:t>mayo</w:t>
      </w:r>
      <w:r w:rsidR="00A526EE" w:rsidRPr="00EE0951">
        <w:rPr>
          <w:rFonts w:ascii="Palatino Linotype" w:eastAsia="Calibri" w:hAnsi="Palatino Linotype"/>
          <w:sz w:val="24"/>
          <w:lang w:val="es-ES"/>
        </w:rPr>
        <w:t xml:space="preserve"> </w:t>
      </w:r>
      <w:r w:rsidR="005000AA" w:rsidRPr="00EE0951">
        <w:rPr>
          <w:rFonts w:ascii="Palatino Linotype" w:eastAsia="Calibri" w:hAnsi="Palatino Linotype"/>
          <w:sz w:val="24"/>
          <w:lang w:val="es-ES"/>
        </w:rPr>
        <w:t>de dos mil veinti</w:t>
      </w:r>
      <w:r w:rsidR="00B9698C" w:rsidRPr="00EE0951">
        <w:rPr>
          <w:rFonts w:ascii="Palatino Linotype" w:eastAsia="Calibri" w:hAnsi="Palatino Linotype"/>
          <w:sz w:val="24"/>
          <w:lang w:val="es-ES"/>
        </w:rPr>
        <w:t>trés</w:t>
      </w:r>
      <w:r w:rsidR="005000AA" w:rsidRPr="00EE0951">
        <w:rPr>
          <w:rFonts w:ascii="Palatino Linotype" w:eastAsia="Calibri" w:hAnsi="Palatino Linotype" w:cs="Arial"/>
          <w:sz w:val="24"/>
          <w:lang w:val="es-ES"/>
        </w:rPr>
        <w:t>,</w:t>
      </w:r>
      <w:r w:rsidR="005000AA" w:rsidRPr="00EE0951">
        <w:rPr>
          <w:rFonts w:ascii="Palatino Linotype" w:eastAsia="Calibri" w:hAnsi="Palatino Linotype"/>
          <w:sz w:val="24"/>
          <w:lang w:val="es-ES"/>
        </w:rPr>
        <w:t xml:space="preserve"> </w:t>
      </w:r>
      <w:r w:rsidR="005000AA" w:rsidRPr="00EE0951">
        <w:rPr>
          <w:rFonts w:ascii="Palatino Linotype" w:eastAsia="Calibri" w:hAnsi="Palatino Linotype"/>
          <w:b/>
          <w:sz w:val="24"/>
          <w:lang w:val="es-ES"/>
        </w:rPr>
        <w:t xml:space="preserve">EL RECURRENTE </w:t>
      </w:r>
      <w:r w:rsidR="005000AA" w:rsidRPr="00EE0951">
        <w:rPr>
          <w:rFonts w:ascii="Palatino Linotype" w:eastAsia="Calibri" w:hAnsi="Palatino Linotype"/>
          <w:bCs/>
          <w:sz w:val="24"/>
          <w:lang w:val="es-ES"/>
        </w:rPr>
        <w:t>presentó</w:t>
      </w:r>
      <w:r w:rsidR="005000AA" w:rsidRPr="00EE0951">
        <w:rPr>
          <w:rFonts w:ascii="Palatino Linotype" w:hAnsi="Palatino Linotype"/>
          <w:b/>
          <w:sz w:val="24"/>
        </w:rPr>
        <w:t>,</w:t>
      </w:r>
      <w:r w:rsidR="005000AA" w:rsidRPr="00EE0951">
        <w:rPr>
          <w:rFonts w:ascii="Palatino Linotype" w:eastAsia="Calibri" w:hAnsi="Palatino Linotype" w:cs="Arial"/>
          <w:sz w:val="24"/>
          <w:lang w:val="es-ES"/>
        </w:rPr>
        <w:t xml:space="preserve"> ante el </w:t>
      </w:r>
      <w:r w:rsidR="005000AA" w:rsidRPr="00EE0951">
        <w:rPr>
          <w:rFonts w:ascii="Palatino Linotype" w:eastAsia="Calibri" w:hAnsi="Palatino Linotype" w:cs="Arial"/>
          <w:b/>
          <w:sz w:val="24"/>
          <w:lang w:val="es-ES"/>
        </w:rPr>
        <w:t>SUJETO OBLIGADO</w:t>
      </w:r>
      <w:r w:rsidR="005000AA" w:rsidRPr="00EE0951">
        <w:rPr>
          <w:rFonts w:ascii="Palatino Linotype" w:eastAsia="Calibri" w:hAnsi="Palatino Linotype" w:cs="Arial"/>
          <w:sz w:val="24"/>
        </w:rPr>
        <w:t xml:space="preserve"> vía </w:t>
      </w:r>
      <w:r w:rsidR="005000AA" w:rsidRPr="00EE0951">
        <w:rPr>
          <w:rFonts w:ascii="Palatino Linotype" w:eastAsia="Calibri" w:hAnsi="Palatino Linotype" w:cs="Arial"/>
          <w:sz w:val="24"/>
          <w:lang w:val="es-ES"/>
        </w:rPr>
        <w:t>Sistema de Acceso a la Información Mexiquense (</w:t>
      </w:r>
      <w:r w:rsidR="005000AA" w:rsidRPr="00EE0951">
        <w:rPr>
          <w:rFonts w:ascii="Palatino Linotype" w:eastAsia="Calibri" w:hAnsi="Palatino Linotype" w:cs="Arial"/>
          <w:b/>
          <w:sz w:val="24"/>
          <w:lang w:val="es-ES"/>
        </w:rPr>
        <w:t>SAIMEX)</w:t>
      </w:r>
      <w:r w:rsidR="005000AA" w:rsidRPr="00EE0951">
        <w:rPr>
          <w:rFonts w:ascii="Palatino Linotype" w:eastAsia="Calibri" w:hAnsi="Palatino Linotype" w:cs="Arial"/>
          <w:sz w:val="24"/>
          <w:lang w:val="es-ES"/>
        </w:rPr>
        <w:t xml:space="preserve">, la solicitud de información pública registrada con el número </w:t>
      </w:r>
      <w:r w:rsidR="006C28CC" w:rsidRPr="00EE0951">
        <w:rPr>
          <w:rFonts w:ascii="Palatino Linotype" w:hAnsi="Palatino Linotype" w:cs="Arial"/>
          <w:b/>
          <w:sz w:val="24"/>
          <w:lang w:val="es-ES"/>
        </w:rPr>
        <w:t>0</w:t>
      </w:r>
      <w:r w:rsidR="00124A99" w:rsidRPr="00EE0951">
        <w:rPr>
          <w:rFonts w:ascii="Palatino Linotype" w:hAnsi="Palatino Linotype" w:cs="Arial"/>
          <w:b/>
          <w:sz w:val="24"/>
          <w:lang w:val="es-ES"/>
        </w:rPr>
        <w:t>0</w:t>
      </w:r>
      <w:r w:rsidR="00B9698C" w:rsidRPr="00EE0951">
        <w:rPr>
          <w:rFonts w:ascii="Palatino Linotype" w:hAnsi="Palatino Linotype" w:cs="Arial"/>
          <w:b/>
          <w:sz w:val="24"/>
          <w:lang w:val="es-ES"/>
        </w:rPr>
        <w:t>148</w:t>
      </w:r>
      <w:r w:rsidR="006C28CC" w:rsidRPr="00EE0951">
        <w:rPr>
          <w:rFonts w:ascii="Palatino Linotype" w:hAnsi="Palatino Linotype" w:cs="Arial"/>
          <w:b/>
          <w:sz w:val="24"/>
          <w:lang w:val="es-ES"/>
        </w:rPr>
        <w:t>/</w:t>
      </w:r>
      <w:r w:rsidR="00B9698C" w:rsidRPr="00EE0951">
        <w:rPr>
          <w:rFonts w:ascii="Palatino Linotype" w:hAnsi="Palatino Linotype" w:cs="Arial"/>
          <w:b/>
          <w:sz w:val="24"/>
          <w:lang w:val="es-ES"/>
        </w:rPr>
        <w:t>ATLACOM/</w:t>
      </w:r>
      <w:r w:rsidR="00B13121" w:rsidRPr="00EE0951">
        <w:rPr>
          <w:rFonts w:ascii="Palatino Linotype" w:hAnsi="Palatino Linotype" w:cs="Arial"/>
          <w:b/>
          <w:sz w:val="24"/>
          <w:lang w:val="es-ES"/>
        </w:rPr>
        <w:t>IP/202</w:t>
      </w:r>
      <w:r w:rsidR="00124A99" w:rsidRPr="00EE0951">
        <w:rPr>
          <w:rFonts w:ascii="Palatino Linotype" w:hAnsi="Palatino Linotype" w:cs="Arial"/>
          <w:b/>
          <w:sz w:val="24"/>
          <w:lang w:val="es-ES"/>
        </w:rPr>
        <w:t>3</w:t>
      </w:r>
      <w:r w:rsidR="009533C0" w:rsidRPr="00EE0951">
        <w:rPr>
          <w:rFonts w:ascii="Palatino Linotype" w:hAnsi="Palatino Linotype" w:cs="Arial"/>
          <w:b/>
          <w:sz w:val="24"/>
          <w:lang w:val="es-ES"/>
        </w:rPr>
        <w:t>,</w:t>
      </w:r>
      <w:r w:rsidR="00B13121" w:rsidRPr="00EE0951">
        <w:rPr>
          <w:rFonts w:ascii="Palatino Linotype" w:hAnsi="Palatino Linotype" w:cs="Arial"/>
          <w:b/>
          <w:sz w:val="24"/>
          <w:lang w:val="es-ES"/>
        </w:rPr>
        <w:t xml:space="preserve"> </w:t>
      </w:r>
      <w:r w:rsidR="009533C0" w:rsidRPr="00EE0951">
        <w:rPr>
          <w:rFonts w:ascii="Palatino Linotype" w:hAnsi="Palatino Linotype" w:cs="Arial"/>
          <w:sz w:val="24"/>
          <w:lang w:val="es-ES"/>
        </w:rPr>
        <w:t>en la que</w:t>
      </w:r>
      <w:r w:rsidR="008A2519" w:rsidRPr="00EE0951">
        <w:rPr>
          <w:rFonts w:ascii="Palatino Linotype" w:eastAsia="Calibri" w:hAnsi="Palatino Linotype" w:cs="Arial"/>
          <w:sz w:val="24"/>
          <w:lang w:val="es-ES"/>
        </w:rPr>
        <w:t xml:space="preserve"> solicitó lo siguiente:</w:t>
      </w:r>
    </w:p>
    <w:p w14:paraId="39EB81E9" w14:textId="77777777" w:rsidR="008A2519" w:rsidRPr="00EE0951" w:rsidRDefault="008A2519" w:rsidP="008A2519">
      <w:pPr>
        <w:pStyle w:val="Prrafodelista"/>
        <w:spacing w:line="360" w:lineRule="auto"/>
        <w:ind w:left="0"/>
        <w:jc w:val="both"/>
        <w:rPr>
          <w:rFonts w:ascii="Palatino Linotype" w:hAnsi="Palatino Linotype" w:cs="Arial"/>
          <w:sz w:val="28"/>
          <w:lang w:val="es-ES"/>
        </w:rPr>
      </w:pPr>
    </w:p>
    <w:p w14:paraId="34D96AAB" w14:textId="7E43049E" w:rsidR="00AF085A" w:rsidRPr="00EE0951" w:rsidRDefault="00124A99" w:rsidP="00124A99">
      <w:pPr>
        <w:pStyle w:val="Prrafodelista"/>
        <w:spacing w:line="360" w:lineRule="auto"/>
        <w:ind w:left="567"/>
        <w:jc w:val="both"/>
        <w:rPr>
          <w:rFonts w:ascii="Palatino Linotype" w:hAnsi="Palatino Linotype"/>
          <w:i/>
          <w:sz w:val="24"/>
        </w:rPr>
      </w:pPr>
      <w:r w:rsidRPr="00EE0951">
        <w:rPr>
          <w:rFonts w:ascii="Palatino Linotype" w:hAnsi="Palatino Linotype"/>
          <w:i/>
          <w:sz w:val="24"/>
        </w:rPr>
        <w:t>“</w:t>
      </w:r>
      <w:r w:rsidR="00B9698C" w:rsidRPr="00EE0951">
        <w:rPr>
          <w:rFonts w:ascii="Palatino Linotype" w:hAnsi="Palatino Linotype"/>
          <w:i/>
          <w:sz w:val="24"/>
        </w:rPr>
        <w:t>gasto diario por vehiculo oficial de gasolina y mantenimiento, considerando kilometraje inicial al primero de enero y kilometraje final de la fecha de esta solicitud, en qué gasolineria se abastecen, anexar evidencia de vehiculos oficiales y no oficiales que cargan gasolina, talleres en los que se realiza el mantenimiento y reparación vehicular, anexar facturas de los mismos de todo lo que va del 2023</w:t>
      </w:r>
      <w:r w:rsidRPr="00EE0951">
        <w:rPr>
          <w:rFonts w:ascii="Palatino Linotype" w:hAnsi="Palatino Linotype"/>
          <w:i/>
          <w:sz w:val="24"/>
        </w:rPr>
        <w:t>”</w:t>
      </w:r>
    </w:p>
    <w:p w14:paraId="32AFC1B0" w14:textId="77777777" w:rsidR="00124A99" w:rsidRPr="00EE0951" w:rsidRDefault="00124A99" w:rsidP="00124A99">
      <w:pPr>
        <w:pStyle w:val="Prrafodelista"/>
        <w:spacing w:line="360" w:lineRule="auto"/>
        <w:ind w:left="567"/>
        <w:jc w:val="both"/>
        <w:rPr>
          <w:rFonts w:ascii="Palatino Linotype" w:hAnsi="Palatino Linotype"/>
          <w:i/>
        </w:rPr>
      </w:pPr>
    </w:p>
    <w:p w14:paraId="10A9E574" w14:textId="77777777" w:rsidR="00573C5F" w:rsidRPr="00EE0951"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E0951">
        <w:rPr>
          <w:rFonts w:ascii="Palatino Linotype" w:hAnsi="Palatino Linotype" w:cs="Arial"/>
          <w:sz w:val="24"/>
          <w:lang w:val="es-ES"/>
        </w:rPr>
        <w:t>Señaló como modalidad de entrega</w:t>
      </w:r>
      <w:r w:rsidR="006C28CC" w:rsidRPr="00EE0951">
        <w:rPr>
          <w:rFonts w:ascii="Palatino Linotype" w:hAnsi="Palatino Linotype" w:cs="Arial"/>
          <w:sz w:val="24"/>
          <w:lang w:val="es-ES"/>
        </w:rPr>
        <w:t xml:space="preserve"> de la información a través de</w:t>
      </w:r>
      <w:r w:rsidR="00573C5F" w:rsidRPr="00EE0951">
        <w:rPr>
          <w:rFonts w:ascii="Palatino Linotype" w:hAnsi="Palatino Linotype" w:cs="Arial"/>
          <w:sz w:val="24"/>
          <w:lang w:val="es-ES"/>
        </w:rPr>
        <w:t>l</w:t>
      </w:r>
      <w:r w:rsidR="006C28CC" w:rsidRPr="00EE0951">
        <w:rPr>
          <w:rFonts w:ascii="Palatino Linotype" w:hAnsi="Palatino Linotype" w:cs="Arial"/>
          <w:sz w:val="24"/>
          <w:lang w:val="es-ES"/>
        </w:rPr>
        <w:t xml:space="preserve"> </w:t>
      </w:r>
      <w:r w:rsidRPr="00EE0951">
        <w:rPr>
          <w:rFonts w:ascii="Palatino Linotype" w:hAnsi="Palatino Linotype" w:cs="Arial"/>
          <w:b/>
          <w:sz w:val="24"/>
          <w:lang w:val="es-ES"/>
        </w:rPr>
        <w:t>SAIMEX.</w:t>
      </w:r>
    </w:p>
    <w:p w14:paraId="49A61894" w14:textId="77777777" w:rsidR="00573C5F" w:rsidRPr="00EE0951" w:rsidRDefault="00573C5F" w:rsidP="00573C5F">
      <w:pPr>
        <w:pStyle w:val="Prrafodelista"/>
        <w:spacing w:line="360" w:lineRule="auto"/>
        <w:ind w:left="0"/>
        <w:jc w:val="both"/>
        <w:rPr>
          <w:rFonts w:ascii="Palatino Linotype" w:hAnsi="Palatino Linotype" w:cs="Arial"/>
          <w:sz w:val="24"/>
          <w:lang w:val="es-ES"/>
        </w:rPr>
      </w:pPr>
    </w:p>
    <w:p w14:paraId="0F742B25" w14:textId="68E83F22" w:rsidR="00670CBE" w:rsidRPr="00EE0951" w:rsidRDefault="00670CBE" w:rsidP="00573C5F">
      <w:pPr>
        <w:pStyle w:val="Prrafodelista"/>
        <w:numPr>
          <w:ilvl w:val="0"/>
          <w:numId w:val="3"/>
        </w:numPr>
        <w:spacing w:line="360" w:lineRule="auto"/>
        <w:ind w:left="0" w:firstLine="0"/>
        <w:jc w:val="both"/>
        <w:rPr>
          <w:rFonts w:ascii="Palatino Linotype" w:hAnsi="Palatino Linotype" w:cs="Arial"/>
          <w:sz w:val="24"/>
          <w:lang w:val="es-ES"/>
        </w:rPr>
      </w:pPr>
      <w:r w:rsidRPr="00EE0951">
        <w:rPr>
          <w:rFonts w:ascii="Palatino Linotype" w:hAnsi="Palatino Linotype" w:cs="Arial"/>
          <w:sz w:val="24"/>
          <w:lang w:val="es-ES"/>
        </w:rPr>
        <w:t>El veint</w:t>
      </w:r>
      <w:r w:rsidR="00B9698C" w:rsidRPr="00EE0951">
        <w:rPr>
          <w:rFonts w:ascii="Palatino Linotype" w:hAnsi="Palatino Linotype" w:cs="Arial"/>
          <w:sz w:val="24"/>
          <w:lang w:val="es-ES"/>
        </w:rPr>
        <w:t>icuatro</w:t>
      </w:r>
      <w:r w:rsidRPr="00EE0951">
        <w:rPr>
          <w:rFonts w:ascii="Palatino Linotype" w:hAnsi="Palatino Linotype" w:cs="Arial"/>
          <w:sz w:val="24"/>
          <w:lang w:val="es-ES"/>
        </w:rPr>
        <w:t xml:space="preserve"> (</w:t>
      </w:r>
      <w:r w:rsidR="00B9698C" w:rsidRPr="00EE0951">
        <w:rPr>
          <w:rFonts w:ascii="Palatino Linotype" w:hAnsi="Palatino Linotype" w:cs="Arial"/>
          <w:sz w:val="24"/>
          <w:lang w:val="es-ES"/>
        </w:rPr>
        <w:t>24</w:t>
      </w:r>
      <w:r w:rsidRPr="00EE0951">
        <w:rPr>
          <w:rFonts w:ascii="Palatino Linotype" w:hAnsi="Palatino Linotype" w:cs="Arial"/>
          <w:sz w:val="24"/>
          <w:lang w:val="es-ES"/>
        </w:rPr>
        <w:t xml:space="preserve">) de </w:t>
      </w:r>
      <w:r w:rsidR="00B9698C" w:rsidRPr="00EE0951">
        <w:rPr>
          <w:rFonts w:ascii="Palatino Linotype" w:hAnsi="Palatino Linotype" w:cs="Arial"/>
          <w:sz w:val="24"/>
          <w:lang w:val="es-ES"/>
        </w:rPr>
        <w:t>mayo</w:t>
      </w:r>
      <w:r w:rsidRPr="00EE0951">
        <w:rPr>
          <w:rFonts w:ascii="Palatino Linotype" w:hAnsi="Palatino Linotype" w:cs="Arial"/>
          <w:sz w:val="24"/>
          <w:lang w:val="es-ES"/>
        </w:rPr>
        <w:t xml:space="preserve"> de dos mil veinti</w:t>
      </w:r>
      <w:r w:rsidR="00B9698C" w:rsidRPr="00EE0951">
        <w:rPr>
          <w:rFonts w:ascii="Palatino Linotype" w:hAnsi="Palatino Linotype" w:cs="Arial"/>
          <w:sz w:val="24"/>
          <w:lang w:val="es-ES"/>
        </w:rPr>
        <w:t>trés</w:t>
      </w:r>
      <w:r w:rsidRPr="00EE0951">
        <w:rPr>
          <w:rFonts w:ascii="Palatino Linotype" w:hAnsi="Palatino Linotype" w:cs="Arial"/>
          <w:sz w:val="24"/>
          <w:lang w:val="es-ES"/>
        </w:rPr>
        <w:t>, el Sujeto Obligado solicitó una prórroga para dar respuesta a la solicitud.</w:t>
      </w:r>
    </w:p>
    <w:p w14:paraId="76A7D79F" w14:textId="77777777" w:rsidR="00670CBE" w:rsidRPr="00EE0951" w:rsidRDefault="00670CBE" w:rsidP="00670CBE">
      <w:pPr>
        <w:pStyle w:val="Prrafodelista"/>
        <w:rPr>
          <w:rFonts w:ascii="Palatino Linotype" w:hAnsi="Palatino Linotype" w:cs="Arial"/>
          <w:sz w:val="24"/>
          <w:lang w:val="es-ES"/>
        </w:rPr>
      </w:pPr>
    </w:p>
    <w:p w14:paraId="3E376108" w14:textId="2D86C7FF" w:rsidR="004B6D60" w:rsidRPr="00EE0951"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EE0951">
        <w:rPr>
          <w:rFonts w:ascii="Palatino Linotype" w:hAnsi="Palatino Linotype" w:cs="Arial"/>
          <w:sz w:val="24"/>
          <w:lang w:val="es-ES"/>
        </w:rPr>
        <w:t xml:space="preserve">El </w:t>
      </w:r>
      <w:r w:rsidR="00B9698C" w:rsidRPr="00EE0951">
        <w:rPr>
          <w:rFonts w:ascii="Palatino Linotype" w:hAnsi="Palatino Linotype" w:cs="Arial"/>
          <w:sz w:val="24"/>
          <w:lang w:val="es-ES"/>
        </w:rPr>
        <w:t>dos</w:t>
      </w:r>
      <w:r w:rsidR="004B6D60" w:rsidRPr="00EE0951">
        <w:rPr>
          <w:rFonts w:ascii="Palatino Linotype" w:hAnsi="Palatino Linotype" w:cs="Arial"/>
          <w:sz w:val="24"/>
          <w:lang w:val="es-ES"/>
        </w:rPr>
        <w:t xml:space="preserve"> (</w:t>
      </w:r>
      <w:r w:rsidR="00B9698C" w:rsidRPr="00EE0951">
        <w:rPr>
          <w:rFonts w:ascii="Palatino Linotype" w:hAnsi="Palatino Linotype" w:cs="Arial"/>
          <w:sz w:val="24"/>
          <w:lang w:val="es-ES"/>
        </w:rPr>
        <w:t>2</w:t>
      </w:r>
      <w:r w:rsidR="004B6D60" w:rsidRPr="00EE0951">
        <w:rPr>
          <w:rFonts w:ascii="Palatino Linotype" w:hAnsi="Palatino Linotype" w:cs="Arial"/>
          <w:sz w:val="24"/>
          <w:lang w:val="es-ES"/>
        </w:rPr>
        <w:t xml:space="preserve">) de </w:t>
      </w:r>
      <w:r w:rsidR="00B9698C" w:rsidRPr="00EE0951">
        <w:rPr>
          <w:rFonts w:ascii="Palatino Linotype" w:hAnsi="Palatino Linotype" w:cs="Arial"/>
          <w:sz w:val="24"/>
          <w:lang w:val="es-ES"/>
        </w:rPr>
        <w:t>junio</w:t>
      </w:r>
      <w:r w:rsidR="004B6D60" w:rsidRPr="00EE0951">
        <w:rPr>
          <w:rFonts w:ascii="Palatino Linotype" w:hAnsi="Palatino Linotype" w:cs="Arial"/>
          <w:sz w:val="24"/>
          <w:lang w:val="es-ES"/>
        </w:rPr>
        <w:t xml:space="preserve"> </w:t>
      </w:r>
      <w:r w:rsidRPr="00EE0951">
        <w:rPr>
          <w:rFonts w:ascii="Palatino Linotype" w:hAnsi="Palatino Linotype" w:cs="Arial"/>
          <w:sz w:val="24"/>
          <w:lang w:val="es-ES"/>
        </w:rPr>
        <w:t>de dos mil veinti</w:t>
      </w:r>
      <w:r w:rsidR="00124A99" w:rsidRPr="00EE0951">
        <w:rPr>
          <w:rFonts w:ascii="Palatino Linotype" w:hAnsi="Palatino Linotype" w:cs="Arial"/>
          <w:sz w:val="24"/>
          <w:lang w:val="es-ES"/>
        </w:rPr>
        <w:t>trés</w:t>
      </w:r>
      <w:r w:rsidR="00B762EE" w:rsidRPr="00EE0951">
        <w:rPr>
          <w:rFonts w:ascii="Palatino Linotype" w:hAnsi="Palatino Linotype" w:cs="Arial"/>
          <w:sz w:val="24"/>
          <w:lang w:val="es-ES"/>
        </w:rPr>
        <w:t xml:space="preserve"> dio respuesta a la solicitud en los siguientes términos:</w:t>
      </w:r>
    </w:p>
    <w:p w14:paraId="1AC6E23D" w14:textId="77777777" w:rsidR="004B6D60" w:rsidRPr="00EE0951" w:rsidRDefault="004B6D60" w:rsidP="004B6D60">
      <w:pPr>
        <w:pStyle w:val="Prrafodelista"/>
        <w:rPr>
          <w:rFonts w:ascii="Palatino Linotype" w:hAnsi="Palatino Linotype" w:cs="Arial"/>
          <w:sz w:val="24"/>
          <w:lang w:val="es-ES"/>
        </w:rPr>
      </w:pPr>
    </w:p>
    <w:p w14:paraId="4097784F" w14:textId="6E12EE61" w:rsidR="00B9698C" w:rsidRPr="00EE0951" w:rsidRDefault="00B9698C" w:rsidP="00B9698C">
      <w:pPr>
        <w:pStyle w:val="Prrafodelista"/>
        <w:rPr>
          <w:rFonts w:ascii="Palatino Linotype" w:hAnsi="Palatino Linotype" w:cs="Arial"/>
          <w:i/>
          <w:szCs w:val="20"/>
          <w:lang w:val="es-ES"/>
        </w:rPr>
      </w:pPr>
      <w:r w:rsidRPr="00EE0951">
        <w:rPr>
          <w:rFonts w:ascii="Palatino Linotype" w:hAnsi="Palatino Linotype" w:cs="Arial"/>
          <w:i/>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EF54C1" w14:textId="77777777" w:rsidR="00B9698C" w:rsidRPr="00EE0951" w:rsidRDefault="00B9698C" w:rsidP="00B9698C">
      <w:pPr>
        <w:pStyle w:val="Prrafodelista"/>
        <w:rPr>
          <w:rFonts w:ascii="Palatino Linotype" w:hAnsi="Palatino Linotype" w:cs="Arial"/>
          <w:i/>
          <w:szCs w:val="20"/>
          <w:lang w:val="es-ES"/>
        </w:rPr>
      </w:pPr>
      <w:r w:rsidRPr="00EE0951">
        <w:rPr>
          <w:rFonts w:ascii="Palatino Linotype" w:hAnsi="Palatino Linotype" w:cs="Arial"/>
          <w:i/>
          <w:szCs w:val="20"/>
          <w:lang w:val="es-ES"/>
        </w:rPr>
        <w:t>Se atiende requerimiento</w:t>
      </w:r>
    </w:p>
    <w:p w14:paraId="319332BA" w14:textId="77777777" w:rsidR="00B9698C" w:rsidRPr="00EE0951" w:rsidRDefault="00B9698C" w:rsidP="00B9698C">
      <w:pPr>
        <w:pStyle w:val="Prrafodelista"/>
        <w:rPr>
          <w:rFonts w:ascii="Palatino Linotype" w:hAnsi="Palatino Linotype" w:cs="Arial"/>
          <w:i/>
          <w:szCs w:val="20"/>
          <w:lang w:val="es-ES"/>
        </w:rPr>
      </w:pPr>
      <w:r w:rsidRPr="00EE0951">
        <w:rPr>
          <w:rFonts w:ascii="Palatino Linotype" w:hAnsi="Palatino Linotype" w:cs="Arial"/>
          <w:i/>
          <w:szCs w:val="20"/>
          <w:lang w:val="es-ES"/>
        </w:rPr>
        <w:t>ATENTAMENTE</w:t>
      </w:r>
    </w:p>
    <w:p w14:paraId="3975477E" w14:textId="0B8717B3" w:rsidR="00670CBE" w:rsidRPr="00EE0951" w:rsidRDefault="00B9698C" w:rsidP="00B9698C">
      <w:pPr>
        <w:pStyle w:val="Prrafodelista"/>
        <w:rPr>
          <w:rFonts w:ascii="Palatino Linotype" w:hAnsi="Palatino Linotype" w:cs="Arial"/>
          <w:sz w:val="24"/>
          <w:lang w:val="es-ES"/>
        </w:rPr>
      </w:pPr>
      <w:r w:rsidRPr="00EE0951">
        <w:rPr>
          <w:rFonts w:ascii="Palatino Linotype" w:hAnsi="Palatino Linotype" w:cs="Arial"/>
          <w:i/>
          <w:szCs w:val="20"/>
          <w:lang w:val="es-ES"/>
        </w:rPr>
        <w:t xml:space="preserve">L.A.I KARLA KARINA TÉLLEZ LARA” (sic) </w:t>
      </w:r>
    </w:p>
    <w:p w14:paraId="6344766D" w14:textId="77777777" w:rsidR="00670CBE" w:rsidRPr="00EE0951" w:rsidRDefault="00670CBE" w:rsidP="004B6D60">
      <w:pPr>
        <w:pStyle w:val="Prrafodelista"/>
        <w:rPr>
          <w:rFonts w:ascii="Palatino Linotype" w:hAnsi="Palatino Linotype" w:cs="Arial"/>
          <w:sz w:val="24"/>
          <w:lang w:val="es-ES"/>
        </w:rPr>
      </w:pPr>
    </w:p>
    <w:p w14:paraId="49875AEA" w14:textId="0AEC01E8" w:rsidR="00B762EE" w:rsidRPr="00EE0951" w:rsidRDefault="00B762EE"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E0951">
        <w:rPr>
          <w:rFonts w:ascii="Palatino Linotype" w:hAnsi="Palatino Linotype" w:cs="Arial"/>
          <w:sz w:val="24"/>
        </w:rPr>
        <w:t>Adjunto a la respues</w:t>
      </w:r>
      <w:r w:rsidR="00670CBE" w:rsidRPr="00EE0951">
        <w:rPr>
          <w:rFonts w:ascii="Palatino Linotype" w:hAnsi="Palatino Linotype" w:cs="Arial"/>
          <w:sz w:val="24"/>
        </w:rPr>
        <w:t>ta, el Sujeto Obligado remitió el siguientes documento</w:t>
      </w:r>
      <w:r w:rsidRPr="00EE0951">
        <w:rPr>
          <w:rFonts w:ascii="Palatino Linotype" w:hAnsi="Palatino Linotype" w:cs="Arial"/>
          <w:sz w:val="24"/>
        </w:rPr>
        <w:t xml:space="preserve"> electrónico:</w:t>
      </w:r>
    </w:p>
    <w:p w14:paraId="181385C8" w14:textId="77777777" w:rsidR="00B762EE" w:rsidRPr="00EE0951" w:rsidRDefault="00B762EE" w:rsidP="00B762EE">
      <w:pPr>
        <w:pStyle w:val="Prrafodelista"/>
        <w:spacing w:before="240" w:after="240" w:line="360" w:lineRule="auto"/>
        <w:ind w:left="0"/>
        <w:jc w:val="both"/>
        <w:rPr>
          <w:rFonts w:ascii="Palatino Linotype" w:hAnsi="Palatino Linotype" w:cs="Arial"/>
          <w:szCs w:val="22"/>
        </w:rPr>
      </w:pPr>
    </w:p>
    <w:p w14:paraId="431AB08D" w14:textId="65CE7A1D" w:rsidR="00B9698C" w:rsidRPr="00EE0951" w:rsidRDefault="00B9698C" w:rsidP="00B9698C">
      <w:pPr>
        <w:pStyle w:val="Prrafodelista"/>
        <w:numPr>
          <w:ilvl w:val="0"/>
          <w:numId w:val="35"/>
        </w:numPr>
        <w:spacing w:before="240" w:after="240" w:line="360" w:lineRule="auto"/>
        <w:ind w:left="567"/>
        <w:jc w:val="both"/>
        <w:rPr>
          <w:rFonts w:ascii="Palatino Linotype" w:hAnsi="Palatino Linotype" w:cs="Arial"/>
          <w:b/>
          <w:szCs w:val="22"/>
        </w:rPr>
      </w:pPr>
      <w:r w:rsidRPr="00EE0951">
        <w:rPr>
          <w:rFonts w:ascii="Palatino Linotype" w:hAnsi="Palatino Linotype" w:cs="Arial"/>
          <w:b/>
          <w:bCs/>
          <w:szCs w:val="22"/>
        </w:rPr>
        <w:t xml:space="preserve">148_RSOL_TM_2023_GM.pdf: </w:t>
      </w:r>
      <w:r w:rsidRPr="00EE0951">
        <w:rPr>
          <w:rFonts w:ascii="Palatino Linotype" w:hAnsi="Palatino Linotype" w:cs="Arial"/>
          <w:bCs/>
          <w:szCs w:val="22"/>
        </w:rPr>
        <w:t xml:space="preserve">Oficio TMA/STE/455/05/2023 suscrito por la Tesorera Municipal </w:t>
      </w:r>
      <w:r w:rsidR="005825DD" w:rsidRPr="00EE0951">
        <w:rPr>
          <w:rFonts w:ascii="Palatino Linotype" w:hAnsi="Palatino Linotype" w:cs="Arial"/>
          <w:bCs/>
          <w:szCs w:val="22"/>
        </w:rPr>
        <w:t>mediante el cual</w:t>
      </w:r>
      <w:r w:rsidR="005825DD" w:rsidRPr="00EE0951">
        <w:rPr>
          <w:rFonts w:ascii="Palatino Linotype" w:hAnsi="Palatino Linotype" w:cs="Arial"/>
          <w:b/>
          <w:bCs/>
          <w:szCs w:val="22"/>
        </w:rPr>
        <w:t xml:space="preserve"> </w:t>
      </w:r>
      <w:r w:rsidR="005825DD" w:rsidRPr="00EE0951">
        <w:rPr>
          <w:rFonts w:ascii="Palatino Linotype" w:hAnsi="Palatino Linotype" w:cs="Arial"/>
          <w:bCs/>
          <w:szCs w:val="22"/>
        </w:rPr>
        <w:t>refiere que no hay vehículos no oficiales, asimismo, refiere que el gasto de gasolina, reparación y mantenimiento del parque vehicular del periodo del 1 de enero al 31 de marzo de 2023 se encuentra integrado en el Estado Comparativo Presupuestal de Egresos Trimestral entregado al OSFEM, disponible en la siguiente dirección electrónica.</w:t>
      </w:r>
    </w:p>
    <w:p w14:paraId="13BD9106" w14:textId="3898B82E" w:rsidR="005825DD" w:rsidRPr="00EE0951" w:rsidRDefault="00451D6F" w:rsidP="005825DD">
      <w:pPr>
        <w:pStyle w:val="Prrafodelista"/>
        <w:spacing w:before="240" w:after="240" w:line="360" w:lineRule="auto"/>
        <w:ind w:left="567"/>
        <w:jc w:val="both"/>
        <w:rPr>
          <w:rFonts w:ascii="Palatino Linotype" w:hAnsi="Palatino Linotype" w:cs="Arial"/>
          <w:bCs/>
          <w:szCs w:val="22"/>
        </w:rPr>
      </w:pPr>
      <w:hyperlink r:id="rId9" w:history="1">
        <w:r w:rsidR="005825DD" w:rsidRPr="00EE0951">
          <w:rPr>
            <w:rStyle w:val="Hipervnculo"/>
            <w:rFonts w:ascii="Palatino Linotype" w:hAnsi="Palatino Linotype" w:cs="Arial"/>
            <w:bCs/>
            <w:szCs w:val="22"/>
          </w:rPr>
          <w:t>https://atlacomulco.gob.mx/documentos/LGCG/ayuntamiento/2023/Primer%20Trimestre/Titulo%20IV/Informacion%20Presupuestal/ESTADO%20COMPARATIVO%20EGRESOS.pdf</w:t>
        </w:r>
      </w:hyperlink>
    </w:p>
    <w:p w14:paraId="55DE9EB7" w14:textId="46123F7F" w:rsidR="005825DD" w:rsidRPr="00EE0951" w:rsidRDefault="005825DD" w:rsidP="005825DD">
      <w:pPr>
        <w:pStyle w:val="Prrafodelista"/>
        <w:spacing w:before="240" w:after="240" w:line="360" w:lineRule="auto"/>
        <w:ind w:left="567"/>
        <w:jc w:val="both"/>
        <w:rPr>
          <w:rFonts w:ascii="Palatino Linotype" w:hAnsi="Palatino Linotype" w:cs="Arial"/>
          <w:bCs/>
          <w:szCs w:val="22"/>
        </w:rPr>
      </w:pPr>
      <w:r w:rsidRPr="00EE0951">
        <w:rPr>
          <w:rFonts w:ascii="Palatino Linotype" w:hAnsi="Palatino Linotype" w:cs="Arial"/>
          <w:bCs/>
          <w:szCs w:val="22"/>
        </w:rPr>
        <w:t>En lo que se refiere al periodo del 1 de abril al 3 de mayo de 2023, se informa que aún no se cuenta con las cifras definitivas, toda vez que se encuentran en proceso de los registros contables y presupuestales, ya que este periodo se integra en el segundo informe trimestral del año 2023.</w:t>
      </w:r>
    </w:p>
    <w:p w14:paraId="332F01CB" w14:textId="46FE42E0" w:rsidR="00B9698C" w:rsidRPr="00EE0951" w:rsidRDefault="00451D6F" w:rsidP="00B9698C">
      <w:pPr>
        <w:pStyle w:val="Prrafodelista"/>
        <w:numPr>
          <w:ilvl w:val="0"/>
          <w:numId w:val="35"/>
        </w:numPr>
        <w:spacing w:before="240" w:after="240" w:line="360" w:lineRule="auto"/>
        <w:ind w:left="567"/>
        <w:jc w:val="both"/>
        <w:rPr>
          <w:rStyle w:val="Hipervnculo"/>
          <w:rFonts w:ascii="Palatino Linotype" w:hAnsi="Palatino Linotype" w:cs="Arial"/>
          <w:b/>
          <w:color w:val="auto"/>
          <w:szCs w:val="22"/>
          <w:u w:val="none"/>
        </w:rPr>
      </w:pPr>
      <w:hyperlink r:id="rId10" w:tgtFrame="_blank" w:history="1">
        <w:r w:rsidR="00B9698C" w:rsidRPr="00EE0951">
          <w:rPr>
            <w:rStyle w:val="Hipervnculo"/>
            <w:rFonts w:ascii="Palatino Linotype" w:hAnsi="Palatino Linotype" w:cs="Arial"/>
            <w:b/>
            <w:bCs/>
            <w:color w:val="auto"/>
            <w:szCs w:val="22"/>
            <w:u w:val="none"/>
          </w:rPr>
          <w:t>0148_RES_UT_2023.pdf</w:t>
        </w:r>
      </w:hyperlink>
      <w:r w:rsidR="005825DD" w:rsidRPr="00EE0951">
        <w:rPr>
          <w:rFonts w:ascii="Palatino Linotype" w:hAnsi="Palatino Linotype"/>
          <w:b/>
          <w:szCs w:val="22"/>
        </w:rPr>
        <w:t xml:space="preserve">: </w:t>
      </w:r>
      <w:r w:rsidR="005825DD" w:rsidRPr="00EE0951">
        <w:rPr>
          <w:rFonts w:ascii="Palatino Linotype" w:hAnsi="Palatino Linotype"/>
          <w:szCs w:val="22"/>
        </w:rPr>
        <w:t>Oficio PM/UT/0311/2023 suscrito por el Titular de la Unidad de Transparencia mediante el cual refiere que entrega la respuesta del área administrativa correspondiente.</w:t>
      </w:r>
    </w:p>
    <w:p w14:paraId="2D649D0B" w14:textId="77777777" w:rsidR="00B9698C" w:rsidRPr="00EE0951" w:rsidRDefault="00B9698C" w:rsidP="00B9698C">
      <w:pPr>
        <w:pStyle w:val="Prrafodelista"/>
        <w:spacing w:before="240" w:after="240" w:line="360" w:lineRule="auto"/>
        <w:ind w:left="567"/>
        <w:jc w:val="both"/>
        <w:rPr>
          <w:rStyle w:val="Hipervnculo"/>
          <w:rFonts w:ascii="Palatino Linotype" w:hAnsi="Palatino Linotype" w:cs="Arial"/>
          <w:color w:val="auto"/>
          <w:szCs w:val="22"/>
          <w:u w:val="none"/>
        </w:rPr>
      </w:pPr>
    </w:p>
    <w:p w14:paraId="518CDCD9" w14:textId="38F1A8AF" w:rsidR="005000AA" w:rsidRPr="00EE0951"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E0951">
        <w:rPr>
          <w:rFonts w:ascii="Palatino Linotype" w:eastAsia="Calibri" w:hAnsi="Palatino Linotype" w:cs="Arial"/>
          <w:sz w:val="24"/>
          <w:lang w:val="es-AR"/>
        </w:rPr>
        <w:t xml:space="preserve">El </w:t>
      </w:r>
      <w:r w:rsidR="00C30A56" w:rsidRPr="00EE0951">
        <w:rPr>
          <w:rFonts w:ascii="Palatino Linotype" w:eastAsia="Calibri" w:hAnsi="Palatino Linotype" w:cs="Arial"/>
          <w:sz w:val="24"/>
          <w:lang w:val="es-AR"/>
        </w:rPr>
        <w:t>veinte</w:t>
      </w:r>
      <w:r w:rsidR="00A871C4" w:rsidRPr="00EE0951">
        <w:rPr>
          <w:rFonts w:ascii="Palatino Linotype" w:eastAsia="Calibri" w:hAnsi="Palatino Linotype" w:cs="Arial"/>
          <w:sz w:val="24"/>
          <w:lang w:val="es-AR"/>
        </w:rPr>
        <w:t xml:space="preserve"> </w:t>
      </w:r>
      <w:r w:rsidR="00D74DC2" w:rsidRPr="00EE0951">
        <w:rPr>
          <w:rFonts w:ascii="Palatino Linotype" w:eastAsia="Calibri" w:hAnsi="Palatino Linotype" w:cs="Arial"/>
          <w:sz w:val="24"/>
          <w:lang w:val="es-AR"/>
        </w:rPr>
        <w:t>(</w:t>
      </w:r>
      <w:r w:rsidR="00C30A56" w:rsidRPr="00EE0951">
        <w:rPr>
          <w:rFonts w:ascii="Palatino Linotype" w:eastAsia="Calibri" w:hAnsi="Palatino Linotype" w:cs="Arial"/>
          <w:sz w:val="24"/>
          <w:lang w:val="es-AR"/>
        </w:rPr>
        <w:t>20</w:t>
      </w:r>
      <w:r w:rsidR="00D74DC2" w:rsidRPr="00EE0951">
        <w:rPr>
          <w:rFonts w:ascii="Palatino Linotype" w:eastAsia="Calibri" w:hAnsi="Palatino Linotype" w:cs="Arial"/>
          <w:sz w:val="24"/>
          <w:lang w:val="es-AR"/>
        </w:rPr>
        <w:t>)</w:t>
      </w:r>
      <w:r w:rsidR="005000AA" w:rsidRPr="00EE0951">
        <w:rPr>
          <w:rFonts w:ascii="Palatino Linotype" w:eastAsia="Calibri" w:hAnsi="Palatino Linotype" w:cs="Arial"/>
          <w:sz w:val="24"/>
          <w:lang w:val="es-AR"/>
        </w:rPr>
        <w:t xml:space="preserve"> </w:t>
      </w:r>
      <w:r w:rsidR="00A871C4" w:rsidRPr="00EE0951">
        <w:rPr>
          <w:rFonts w:ascii="Palatino Linotype" w:eastAsia="Calibri" w:hAnsi="Palatino Linotype" w:cs="Arial"/>
          <w:sz w:val="24"/>
          <w:lang w:val="es-AR"/>
        </w:rPr>
        <w:t xml:space="preserve">de </w:t>
      </w:r>
      <w:r w:rsidR="00C30A56" w:rsidRPr="00EE0951">
        <w:rPr>
          <w:rFonts w:ascii="Palatino Linotype" w:eastAsia="Calibri" w:hAnsi="Palatino Linotype" w:cs="Arial"/>
          <w:sz w:val="24"/>
          <w:lang w:val="es-AR"/>
        </w:rPr>
        <w:t xml:space="preserve">junio </w:t>
      </w:r>
      <w:r w:rsidR="005000AA" w:rsidRPr="00EE0951">
        <w:rPr>
          <w:rFonts w:ascii="Palatino Linotype" w:eastAsia="Calibri" w:hAnsi="Palatino Linotype" w:cs="Arial"/>
          <w:sz w:val="24"/>
          <w:lang w:val="es-AR"/>
        </w:rPr>
        <w:t>de</w:t>
      </w:r>
      <w:r w:rsidR="005000AA" w:rsidRPr="00EE0951">
        <w:rPr>
          <w:rFonts w:ascii="Palatino Linotype" w:hAnsi="Palatino Linotype" w:cs="Arial"/>
          <w:sz w:val="24"/>
          <w:lang w:val="es-ES"/>
        </w:rPr>
        <w:t xml:space="preserve"> dos mil veinti</w:t>
      </w:r>
      <w:r w:rsidR="00637120" w:rsidRPr="00EE0951">
        <w:rPr>
          <w:rFonts w:ascii="Palatino Linotype" w:hAnsi="Palatino Linotype" w:cs="Arial"/>
          <w:sz w:val="24"/>
          <w:lang w:val="es-ES"/>
        </w:rPr>
        <w:t>trés</w:t>
      </w:r>
      <w:r w:rsidR="005000AA" w:rsidRPr="00EE0951">
        <w:rPr>
          <w:rFonts w:ascii="Palatino Linotype" w:hAnsi="Palatino Linotype" w:cs="Arial"/>
          <w:sz w:val="24"/>
          <w:lang w:val="es-ES"/>
        </w:rPr>
        <w:t xml:space="preserve">, </w:t>
      </w:r>
      <w:r w:rsidR="005000AA" w:rsidRPr="00EE0951">
        <w:rPr>
          <w:rFonts w:ascii="Palatino Linotype" w:hAnsi="Palatino Linotype"/>
          <w:b/>
          <w:sz w:val="24"/>
        </w:rPr>
        <w:t>EL RECURRENTE</w:t>
      </w:r>
      <w:r w:rsidR="005000AA" w:rsidRPr="00EE0951">
        <w:rPr>
          <w:rFonts w:ascii="Palatino Linotype" w:hAnsi="Palatino Linotype" w:cs="Arial"/>
          <w:sz w:val="24"/>
          <w:lang w:val="es-ES"/>
        </w:rPr>
        <w:t xml:space="preserve"> interpuso </w:t>
      </w:r>
      <w:r w:rsidR="00411CE7" w:rsidRPr="00EE0951">
        <w:rPr>
          <w:rFonts w:ascii="Palatino Linotype" w:hAnsi="Palatino Linotype" w:cs="Arial"/>
          <w:sz w:val="24"/>
          <w:lang w:val="es-ES"/>
        </w:rPr>
        <w:t>el</w:t>
      </w:r>
      <w:r w:rsidR="005000AA" w:rsidRPr="00EE0951">
        <w:rPr>
          <w:rFonts w:ascii="Palatino Linotype" w:hAnsi="Palatino Linotype" w:cs="Arial"/>
          <w:sz w:val="24"/>
          <w:lang w:val="es-ES"/>
        </w:rPr>
        <w:t xml:space="preserve"> recurso de revisión, en contra de la respuesta</w:t>
      </w:r>
      <w:r w:rsidR="00411CE7" w:rsidRPr="00EE0951">
        <w:rPr>
          <w:rFonts w:ascii="Palatino Linotype" w:hAnsi="Palatino Linotype" w:cs="Arial"/>
          <w:sz w:val="24"/>
          <w:lang w:val="es-ES"/>
        </w:rPr>
        <w:t xml:space="preserve"> y</w:t>
      </w:r>
      <w:r w:rsidR="005000AA" w:rsidRPr="00EE0951">
        <w:rPr>
          <w:rFonts w:ascii="Palatino Linotype" w:hAnsi="Palatino Linotype" w:cs="Arial"/>
          <w:sz w:val="24"/>
          <w:lang w:val="es-ES"/>
        </w:rPr>
        <w:t xml:space="preserve"> señaló</w:t>
      </w:r>
      <w:r w:rsidR="00411CE7" w:rsidRPr="00EE0951">
        <w:rPr>
          <w:rFonts w:ascii="Palatino Linotype" w:hAnsi="Palatino Linotype" w:cs="Arial"/>
          <w:sz w:val="24"/>
          <w:lang w:val="es-ES"/>
        </w:rPr>
        <w:t xml:space="preserve"> </w:t>
      </w:r>
      <w:r w:rsidR="005000AA" w:rsidRPr="00EE0951">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EE0951" w:rsidRDefault="00F714A9" w:rsidP="005000AA">
      <w:pPr>
        <w:pStyle w:val="Prrafodelista"/>
        <w:rPr>
          <w:rFonts w:ascii="Palatino Linotype" w:eastAsia="Calibri" w:hAnsi="Palatino Linotype" w:cs="Tahoma"/>
          <w:b/>
          <w:szCs w:val="22"/>
          <w:lang w:eastAsia="en-US"/>
        </w:rPr>
      </w:pPr>
    </w:p>
    <w:p w14:paraId="137ACA93" w14:textId="5715AD97" w:rsidR="00F714A9" w:rsidRPr="00EE0951" w:rsidRDefault="00F714A9" w:rsidP="00F714A9">
      <w:pPr>
        <w:pStyle w:val="Prrafodelista"/>
        <w:spacing w:line="360" w:lineRule="auto"/>
        <w:jc w:val="both"/>
        <w:rPr>
          <w:rFonts w:ascii="Palatino Linotype" w:hAnsi="Palatino Linotype"/>
          <w:bCs/>
          <w:i/>
          <w:iCs/>
          <w:szCs w:val="22"/>
        </w:rPr>
      </w:pPr>
      <w:r w:rsidRPr="00EE0951">
        <w:rPr>
          <w:rFonts w:ascii="Palatino Linotype" w:hAnsi="Palatino Linotype"/>
          <w:b/>
          <w:szCs w:val="22"/>
        </w:rPr>
        <w:t xml:space="preserve">Acto impugnado: </w:t>
      </w:r>
      <w:r w:rsidRPr="00EE0951">
        <w:rPr>
          <w:rFonts w:ascii="Palatino Linotype" w:hAnsi="Palatino Linotype"/>
          <w:bCs/>
          <w:i/>
          <w:iCs/>
          <w:szCs w:val="22"/>
        </w:rPr>
        <w:t>“</w:t>
      </w:r>
      <w:r w:rsidR="00C30A56" w:rsidRPr="00EE0951">
        <w:rPr>
          <w:rFonts w:ascii="Palatino Linotype" w:hAnsi="Palatino Linotype"/>
          <w:bCs/>
          <w:i/>
          <w:iCs/>
          <w:szCs w:val="22"/>
        </w:rPr>
        <w:t>la informacion no la entregan, o puedo acceder al link, solicito me envien la informacion completa</w:t>
      </w:r>
      <w:r w:rsidRPr="00EE0951">
        <w:rPr>
          <w:rFonts w:ascii="Palatino Linotype" w:hAnsi="Palatino Linotype"/>
          <w:bCs/>
          <w:i/>
          <w:iCs/>
          <w:szCs w:val="22"/>
        </w:rPr>
        <w:t>”</w:t>
      </w:r>
      <w:r w:rsidR="00B83EE1" w:rsidRPr="00EE0951">
        <w:rPr>
          <w:rFonts w:ascii="Palatino Linotype" w:hAnsi="Palatino Linotype"/>
          <w:bCs/>
          <w:i/>
          <w:iCs/>
          <w:szCs w:val="22"/>
        </w:rPr>
        <w:t xml:space="preserve"> (sic)</w:t>
      </w:r>
    </w:p>
    <w:p w14:paraId="0F38B6A1" w14:textId="1EF701E5" w:rsidR="001A0283" w:rsidRPr="00EE0951" w:rsidRDefault="00ED737F" w:rsidP="00ED737F">
      <w:pPr>
        <w:pStyle w:val="Prrafodelista"/>
        <w:spacing w:line="360" w:lineRule="auto"/>
        <w:jc w:val="both"/>
        <w:rPr>
          <w:rFonts w:ascii="Palatino Linotype" w:hAnsi="Palatino Linotype"/>
          <w:b/>
          <w:szCs w:val="22"/>
        </w:rPr>
      </w:pPr>
      <w:r w:rsidRPr="00EE0951">
        <w:rPr>
          <w:rFonts w:ascii="Palatino Linotype" w:hAnsi="Palatino Linotype"/>
          <w:b/>
          <w:szCs w:val="22"/>
        </w:rPr>
        <w:t>Motivos o razones de inconformidad</w:t>
      </w:r>
      <w:r w:rsidR="001A0283" w:rsidRPr="00EE0951">
        <w:rPr>
          <w:rFonts w:ascii="Palatino Linotype" w:hAnsi="Palatino Linotype"/>
          <w:b/>
          <w:szCs w:val="22"/>
        </w:rPr>
        <w:t>: “</w:t>
      </w:r>
      <w:r w:rsidR="00C30A56" w:rsidRPr="00EE0951">
        <w:rPr>
          <w:rFonts w:ascii="Palatino Linotype" w:hAnsi="Palatino Linotype"/>
          <w:bCs/>
          <w:i/>
          <w:iCs/>
          <w:szCs w:val="22"/>
        </w:rPr>
        <w:t>la informacion no la entregan, o puedo acceder al link, solicito me envien la informacion completa</w:t>
      </w:r>
      <w:r w:rsidR="001A0283" w:rsidRPr="00EE0951">
        <w:rPr>
          <w:rFonts w:ascii="Palatino Linotype" w:hAnsi="Palatino Linotype" w:cstheme="minorBidi"/>
          <w:bCs/>
          <w:i/>
          <w:iCs/>
          <w:szCs w:val="22"/>
        </w:rPr>
        <w:t>” (sic)</w:t>
      </w:r>
    </w:p>
    <w:p w14:paraId="7CE208EC" w14:textId="77777777" w:rsidR="001A0283" w:rsidRPr="00EE0951"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3D06FA21" w:rsidR="005000AA" w:rsidRPr="00EE0951"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E0951">
        <w:rPr>
          <w:rFonts w:ascii="Palatino Linotype" w:hAnsi="Palatino Linotype" w:cs="Arial"/>
          <w:sz w:val="24"/>
          <w:lang w:val="es-ES"/>
        </w:rPr>
        <w:t>Se regist</w:t>
      </w:r>
      <w:r w:rsidR="00043374" w:rsidRPr="00EE0951">
        <w:rPr>
          <w:rFonts w:ascii="Palatino Linotype" w:hAnsi="Palatino Linotype" w:cs="Arial"/>
          <w:sz w:val="24"/>
          <w:lang w:val="es-ES"/>
        </w:rPr>
        <w:t>raron</w:t>
      </w:r>
      <w:r w:rsidRPr="00EE0951">
        <w:rPr>
          <w:rFonts w:ascii="Palatino Linotype" w:hAnsi="Palatino Linotype" w:cs="Arial"/>
          <w:sz w:val="24"/>
          <w:lang w:val="es-ES"/>
        </w:rPr>
        <w:t xml:space="preserve"> </w:t>
      </w:r>
      <w:r w:rsidR="00043374" w:rsidRPr="00EE0951">
        <w:rPr>
          <w:rFonts w:ascii="Palatino Linotype" w:hAnsi="Palatino Linotype" w:cs="Arial"/>
          <w:sz w:val="24"/>
          <w:lang w:val="es-ES"/>
        </w:rPr>
        <w:t>los</w:t>
      </w:r>
      <w:r w:rsidRPr="00EE0951">
        <w:rPr>
          <w:rFonts w:ascii="Palatino Linotype" w:hAnsi="Palatino Linotype" w:cs="Arial"/>
          <w:sz w:val="24"/>
          <w:lang w:val="es-ES"/>
        </w:rPr>
        <w:t xml:space="preserve"> recurso</w:t>
      </w:r>
      <w:r w:rsidR="00043374" w:rsidRPr="00EE0951">
        <w:rPr>
          <w:rFonts w:ascii="Palatino Linotype" w:hAnsi="Palatino Linotype" w:cs="Arial"/>
          <w:sz w:val="24"/>
          <w:lang w:val="es-ES"/>
        </w:rPr>
        <w:t>s</w:t>
      </w:r>
      <w:r w:rsidRPr="00EE0951">
        <w:rPr>
          <w:rFonts w:ascii="Palatino Linotype" w:hAnsi="Palatino Linotype" w:cs="Arial"/>
          <w:sz w:val="24"/>
          <w:lang w:val="es-ES"/>
        </w:rPr>
        <w:t xml:space="preserve"> de revisión bajo </w:t>
      </w:r>
      <w:r w:rsidR="00043374" w:rsidRPr="00EE0951">
        <w:rPr>
          <w:rFonts w:ascii="Palatino Linotype" w:hAnsi="Palatino Linotype" w:cs="Arial"/>
          <w:sz w:val="24"/>
          <w:lang w:val="es-ES"/>
        </w:rPr>
        <w:t>los</w:t>
      </w:r>
      <w:r w:rsidRPr="00EE0951">
        <w:rPr>
          <w:rFonts w:ascii="Palatino Linotype" w:hAnsi="Palatino Linotype" w:cs="Arial"/>
          <w:sz w:val="24"/>
          <w:lang w:val="es-ES"/>
        </w:rPr>
        <w:t xml:space="preserve"> número</w:t>
      </w:r>
      <w:r w:rsidR="00043374" w:rsidRPr="00EE0951">
        <w:rPr>
          <w:rFonts w:ascii="Palatino Linotype" w:hAnsi="Palatino Linotype" w:cs="Arial"/>
          <w:sz w:val="24"/>
          <w:lang w:val="es-ES"/>
        </w:rPr>
        <w:t>s</w:t>
      </w:r>
      <w:r w:rsidRPr="00EE0951">
        <w:rPr>
          <w:rFonts w:ascii="Palatino Linotype" w:hAnsi="Palatino Linotype" w:cs="Arial"/>
          <w:sz w:val="24"/>
          <w:lang w:val="es-ES"/>
        </w:rPr>
        <w:t xml:space="preserve"> de expediente </w:t>
      </w:r>
      <w:r w:rsidRPr="00EE0951">
        <w:rPr>
          <w:rFonts w:ascii="Palatino Linotype" w:hAnsi="Palatino Linotype" w:cs="Arial"/>
          <w:bCs/>
          <w:sz w:val="24"/>
        </w:rPr>
        <w:t>al rubro indicado</w:t>
      </w:r>
      <w:r w:rsidR="00043374" w:rsidRPr="00EE0951">
        <w:rPr>
          <w:rFonts w:ascii="Palatino Linotype" w:hAnsi="Palatino Linotype" w:cs="Arial"/>
          <w:bCs/>
          <w:sz w:val="24"/>
        </w:rPr>
        <w:t>s</w:t>
      </w:r>
      <w:r w:rsidRPr="00EE0951">
        <w:rPr>
          <w:rFonts w:ascii="Palatino Linotype" w:hAnsi="Palatino Linotype" w:cs="Arial"/>
          <w:bCs/>
          <w:sz w:val="24"/>
        </w:rPr>
        <w:t xml:space="preserve">, asimismo con fundamento en lo dispuesto por el </w:t>
      </w:r>
      <w:r w:rsidRPr="00EE0951">
        <w:rPr>
          <w:rFonts w:ascii="Palatino Linotype" w:eastAsia="Calibri" w:hAnsi="Palatino Linotype" w:cs="Arial"/>
          <w:sz w:val="24"/>
          <w:lang w:val="es-ES"/>
        </w:rPr>
        <w:t xml:space="preserve">artículo 185 fracción I de la </w:t>
      </w:r>
      <w:r w:rsidRPr="00EE0951">
        <w:rPr>
          <w:rFonts w:ascii="Palatino Linotype" w:eastAsia="Calibri" w:hAnsi="Palatino Linotype" w:cs="Arial"/>
          <w:b/>
          <w:sz w:val="24"/>
          <w:lang w:val="es-ES"/>
        </w:rPr>
        <w:t xml:space="preserve">Ley de Transparencia y Acceso a la Información Pública del Estado de México y Municipios </w:t>
      </w:r>
      <w:r w:rsidR="00D31521" w:rsidRPr="00EE0951">
        <w:rPr>
          <w:rFonts w:ascii="Palatino Linotype" w:hAnsi="Palatino Linotype" w:cs="Arial"/>
          <w:sz w:val="24"/>
          <w:lang w:val="es-ES"/>
        </w:rPr>
        <w:t>se turnó a</w:t>
      </w:r>
      <w:r w:rsidR="00F942BD" w:rsidRPr="00EE0951">
        <w:rPr>
          <w:rFonts w:ascii="Palatino Linotype" w:hAnsi="Palatino Linotype" w:cs="Arial"/>
          <w:sz w:val="24"/>
          <w:lang w:val="es-ES"/>
        </w:rPr>
        <w:t xml:space="preserve"> </w:t>
      </w:r>
      <w:r w:rsidRPr="00EE0951">
        <w:rPr>
          <w:rFonts w:ascii="Palatino Linotype" w:hAnsi="Palatino Linotype" w:cs="Arial"/>
          <w:sz w:val="24"/>
          <w:lang w:val="es-ES"/>
        </w:rPr>
        <w:t>l</w:t>
      </w:r>
      <w:r w:rsidR="00F942BD" w:rsidRPr="00EE0951">
        <w:rPr>
          <w:rFonts w:ascii="Palatino Linotype" w:hAnsi="Palatino Linotype" w:cs="Arial"/>
          <w:sz w:val="24"/>
          <w:lang w:val="es-ES"/>
        </w:rPr>
        <w:t>a</w:t>
      </w:r>
      <w:r w:rsidRPr="00EE0951">
        <w:rPr>
          <w:rFonts w:ascii="Palatino Linotype" w:hAnsi="Palatino Linotype" w:cs="Arial"/>
          <w:sz w:val="24"/>
          <w:lang w:val="es-ES"/>
        </w:rPr>
        <w:t xml:space="preserve"> </w:t>
      </w:r>
      <w:r w:rsidR="00F942BD" w:rsidRPr="00EE0951">
        <w:rPr>
          <w:rFonts w:ascii="Palatino Linotype" w:hAnsi="Palatino Linotype" w:cs="Arial"/>
          <w:b/>
          <w:sz w:val="24"/>
          <w:lang w:val="es-ES"/>
        </w:rPr>
        <w:t>Comisionada</w:t>
      </w:r>
      <w:r w:rsidRPr="00EE0951">
        <w:rPr>
          <w:rFonts w:ascii="Palatino Linotype" w:hAnsi="Palatino Linotype" w:cs="Arial"/>
          <w:b/>
          <w:sz w:val="24"/>
          <w:lang w:val="es-ES"/>
        </w:rPr>
        <w:t xml:space="preserve"> </w:t>
      </w:r>
      <w:r w:rsidR="00F942BD" w:rsidRPr="00EE0951">
        <w:rPr>
          <w:rFonts w:ascii="Palatino Linotype" w:hAnsi="Palatino Linotype" w:cs="Arial"/>
          <w:b/>
          <w:sz w:val="24"/>
          <w:lang w:val="es-ES"/>
        </w:rPr>
        <w:t>María del Rosario Mejía Ayala</w:t>
      </w:r>
      <w:r w:rsidRPr="00EE0951">
        <w:rPr>
          <w:rFonts w:ascii="Palatino Linotype" w:hAnsi="Palatino Linotype" w:cs="Arial"/>
          <w:b/>
          <w:sz w:val="24"/>
          <w:lang w:val="es-ES"/>
        </w:rPr>
        <w:t xml:space="preserve">, </w:t>
      </w:r>
      <w:r w:rsidR="009533C0" w:rsidRPr="00EE0951">
        <w:rPr>
          <w:rFonts w:ascii="Palatino Linotype" w:hAnsi="Palatino Linotype" w:cs="Arial"/>
          <w:sz w:val="24"/>
          <w:lang w:val="es-ES"/>
        </w:rPr>
        <w:t>para</w:t>
      </w:r>
      <w:r w:rsidRPr="00EE0951">
        <w:rPr>
          <w:rFonts w:ascii="Palatino Linotype" w:hAnsi="Palatino Linotype" w:cs="Arial"/>
          <w:sz w:val="24"/>
          <w:lang w:val="es-ES"/>
        </w:rPr>
        <w:t xml:space="preserve"> </w:t>
      </w:r>
      <w:r w:rsidRPr="00EE0951">
        <w:rPr>
          <w:rFonts w:ascii="Palatino Linotype" w:hAnsi="Palatino Linotype" w:cs="Arial"/>
          <w:sz w:val="24"/>
        </w:rPr>
        <w:t>su análisis.</w:t>
      </w:r>
    </w:p>
    <w:p w14:paraId="21EFF6B2" w14:textId="77777777" w:rsidR="005000AA" w:rsidRPr="00EE0951"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FB69B6E" w:rsidR="005000AA" w:rsidRPr="00EE0951"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E0951">
        <w:rPr>
          <w:rFonts w:ascii="Palatino Linotype" w:eastAsia="Calibri" w:hAnsi="Palatino Linotype" w:cs="Arial"/>
          <w:sz w:val="24"/>
          <w:lang w:val="es-ES"/>
        </w:rPr>
        <w:t>La Comisionada</w:t>
      </w:r>
      <w:r w:rsidR="005000AA" w:rsidRPr="00EE0951">
        <w:rPr>
          <w:rFonts w:ascii="Palatino Linotype" w:eastAsia="Calibri" w:hAnsi="Palatino Linotype" w:cs="Arial"/>
          <w:sz w:val="24"/>
          <w:lang w:val="es-ES"/>
        </w:rPr>
        <w:t xml:space="preserve"> Ponente</w:t>
      </w:r>
      <w:r w:rsidR="009533C0" w:rsidRPr="00EE0951">
        <w:rPr>
          <w:rFonts w:ascii="Palatino Linotype" w:eastAsia="Calibri" w:hAnsi="Palatino Linotype" w:cs="Arial"/>
          <w:sz w:val="24"/>
          <w:lang w:val="es-ES"/>
        </w:rPr>
        <w:t>,</w:t>
      </w:r>
      <w:r w:rsidR="005000AA" w:rsidRPr="00EE0951">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EE0951">
        <w:rPr>
          <w:rFonts w:ascii="Palatino Linotype" w:eastAsia="Calibri" w:hAnsi="Palatino Linotype" w:cs="Arial"/>
          <w:sz w:val="24"/>
          <w:lang w:val="es-ES"/>
        </w:rPr>
        <w:t xml:space="preserve"> </w:t>
      </w:r>
      <w:r w:rsidR="007E43A0" w:rsidRPr="00EE0951">
        <w:rPr>
          <w:rFonts w:ascii="Palatino Linotype" w:eastAsia="Calibri" w:hAnsi="Palatino Linotype" w:cs="Arial"/>
          <w:sz w:val="24"/>
          <w:lang w:val="es-ES"/>
        </w:rPr>
        <w:t>veinti</w:t>
      </w:r>
      <w:r w:rsidR="00FF2A7C" w:rsidRPr="00EE0951">
        <w:rPr>
          <w:rFonts w:ascii="Palatino Linotype" w:eastAsia="Calibri" w:hAnsi="Palatino Linotype" w:cs="Arial"/>
          <w:sz w:val="24"/>
          <w:lang w:val="es-ES"/>
        </w:rPr>
        <w:t>uno</w:t>
      </w:r>
      <w:r w:rsidR="00ED737F" w:rsidRPr="00EE0951">
        <w:rPr>
          <w:rFonts w:ascii="Palatino Linotype" w:eastAsia="Calibri" w:hAnsi="Palatino Linotype" w:cs="Arial"/>
          <w:sz w:val="24"/>
          <w:lang w:val="es-ES"/>
        </w:rPr>
        <w:t xml:space="preserve"> (</w:t>
      </w:r>
      <w:r w:rsidR="007E43A0" w:rsidRPr="00EE0951">
        <w:rPr>
          <w:rFonts w:ascii="Palatino Linotype" w:eastAsia="Calibri" w:hAnsi="Palatino Linotype" w:cs="Arial"/>
          <w:sz w:val="24"/>
          <w:lang w:val="es-ES"/>
        </w:rPr>
        <w:t>2</w:t>
      </w:r>
      <w:r w:rsidR="00FF2A7C" w:rsidRPr="00EE0951">
        <w:rPr>
          <w:rFonts w:ascii="Palatino Linotype" w:eastAsia="Calibri" w:hAnsi="Palatino Linotype" w:cs="Arial"/>
          <w:sz w:val="24"/>
          <w:lang w:val="es-ES"/>
        </w:rPr>
        <w:t>1</w:t>
      </w:r>
      <w:r w:rsidR="00ED737F" w:rsidRPr="00EE0951">
        <w:rPr>
          <w:rFonts w:ascii="Palatino Linotype" w:eastAsia="Calibri" w:hAnsi="Palatino Linotype" w:cs="Arial"/>
          <w:sz w:val="24"/>
          <w:lang w:val="es-ES"/>
        </w:rPr>
        <w:t xml:space="preserve">) </w:t>
      </w:r>
      <w:r w:rsidR="004B6D60" w:rsidRPr="00EE0951">
        <w:rPr>
          <w:rFonts w:ascii="Palatino Linotype" w:eastAsia="Calibri" w:hAnsi="Palatino Linotype" w:cs="Arial"/>
          <w:sz w:val="24"/>
          <w:lang w:val="es-ES"/>
        </w:rPr>
        <w:t xml:space="preserve">de </w:t>
      </w:r>
      <w:r w:rsidR="00FF2A7C" w:rsidRPr="00EE0951">
        <w:rPr>
          <w:rFonts w:ascii="Palatino Linotype" w:eastAsia="Calibri" w:hAnsi="Palatino Linotype" w:cs="Arial"/>
          <w:sz w:val="24"/>
          <w:lang w:val="es-ES"/>
        </w:rPr>
        <w:t>junio</w:t>
      </w:r>
      <w:r w:rsidR="005000AA" w:rsidRPr="00EE0951">
        <w:rPr>
          <w:rFonts w:ascii="Palatino Linotype" w:eastAsia="Calibri" w:hAnsi="Palatino Linotype" w:cs="Arial"/>
          <w:sz w:val="24"/>
          <w:lang w:val="es-ES"/>
        </w:rPr>
        <w:t xml:space="preserve"> de dos mil veinti</w:t>
      </w:r>
      <w:r w:rsidR="006C47C8" w:rsidRPr="00EE0951">
        <w:rPr>
          <w:rFonts w:ascii="Palatino Linotype" w:eastAsia="Calibri" w:hAnsi="Palatino Linotype" w:cs="Arial"/>
          <w:sz w:val="24"/>
          <w:lang w:val="es-ES"/>
        </w:rPr>
        <w:t>trés</w:t>
      </w:r>
      <w:r w:rsidR="005000AA" w:rsidRPr="00EE0951">
        <w:rPr>
          <w:rFonts w:ascii="Palatino Linotype" w:eastAsia="Calibri" w:hAnsi="Palatino Linotype" w:cs="Arial"/>
          <w:sz w:val="24"/>
          <w:lang w:val="es-ES"/>
        </w:rPr>
        <w:t xml:space="preserve">, puso a disposición de las partes el expediente electrónico </w:t>
      </w:r>
      <w:r w:rsidR="005000AA" w:rsidRPr="00EE0951">
        <w:rPr>
          <w:rFonts w:ascii="Palatino Linotype" w:eastAsia="Calibri" w:hAnsi="Palatino Linotype" w:cs="Arial"/>
          <w:sz w:val="24"/>
        </w:rPr>
        <w:t xml:space="preserve">vía </w:t>
      </w:r>
      <w:r w:rsidR="005000AA" w:rsidRPr="00EE0951">
        <w:rPr>
          <w:rFonts w:ascii="Palatino Linotype" w:eastAsia="Calibri" w:hAnsi="Palatino Linotype" w:cs="Arial"/>
          <w:b/>
          <w:sz w:val="24"/>
          <w:lang w:val="es-ES"/>
        </w:rPr>
        <w:t xml:space="preserve">SAIMEX </w:t>
      </w:r>
      <w:r w:rsidR="005000AA" w:rsidRPr="00EE095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E0951">
        <w:rPr>
          <w:rFonts w:ascii="Palatino Linotype" w:eastAsia="Calibri" w:hAnsi="Palatino Linotype" w:cs="Arial"/>
          <w:b/>
          <w:sz w:val="24"/>
          <w:lang w:val="es-ES"/>
        </w:rPr>
        <w:t>SUJETO OBLIGADO</w:t>
      </w:r>
      <w:r w:rsidR="005000AA" w:rsidRPr="00EE0951">
        <w:rPr>
          <w:rFonts w:ascii="Palatino Linotype" w:eastAsia="Calibri" w:hAnsi="Palatino Linotype" w:cs="Arial"/>
          <w:sz w:val="24"/>
          <w:lang w:val="es-ES"/>
        </w:rPr>
        <w:t xml:space="preserve"> presentara el informe justificado procedente.</w:t>
      </w:r>
    </w:p>
    <w:p w14:paraId="51336F6A" w14:textId="77777777" w:rsidR="00043374" w:rsidRPr="00EE0951" w:rsidRDefault="00043374" w:rsidP="00043374">
      <w:pPr>
        <w:pStyle w:val="Prrafodelista"/>
        <w:rPr>
          <w:rFonts w:ascii="Palatino Linotype" w:eastAsiaTheme="minorEastAsia" w:hAnsi="Palatino Linotype" w:cstheme="minorBidi"/>
          <w:i/>
          <w:color w:val="000000"/>
          <w:sz w:val="24"/>
          <w:lang w:val="es-ES_tradnl"/>
        </w:rPr>
      </w:pPr>
    </w:p>
    <w:p w14:paraId="2E4397DC" w14:textId="2A8F9E8B" w:rsidR="003C2625" w:rsidRPr="00EE0951"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2"/>
          <w:lang w:val="es-ES_tradnl"/>
        </w:rPr>
      </w:pPr>
      <w:r w:rsidRPr="00EE0951">
        <w:rPr>
          <w:rFonts w:ascii="Palatino Linotype" w:hAnsi="Palatino Linotype"/>
          <w:color w:val="000000"/>
          <w:sz w:val="24"/>
          <w:lang w:val="es-ES_tradnl"/>
        </w:rPr>
        <w:t xml:space="preserve">El </w:t>
      </w:r>
      <w:r w:rsidRPr="00EE0951">
        <w:rPr>
          <w:rFonts w:ascii="Palatino Linotype" w:hAnsi="Palatino Linotype"/>
          <w:b/>
          <w:color w:val="000000"/>
          <w:sz w:val="24"/>
          <w:lang w:val="es-ES_tradnl"/>
        </w:rPr>
        <w:t xml:space="preserve">SUJETO OBLIGADO </w:t>
      </w:r>
      <w:r w:rsidR="003C2625" w:rsidRPr="00EE0951">
        <w:rPr>
          <w:rFonts w:ascii="Palatino Linotype" w:hAnsi="Palatino Linotype"/>
          <w:color w:val="000000"/>
          <w:sz w:val="24"/>
          <w:lang w:val="es-ES_tradnl"/>
        </w:rPr>
        <w:t xml:space="preserve">rindió su informe justificado el veintinueve (29) de junio de dos mil veintitrés, el cual se puso a la vista el treinta y uno (31) de agosto de la misma anualidad; sin embargo, se procede a describir su contenido medular, siendo </w:t>
      </w:r>
      <w:r w:rsidR="003C2625" w:rsidRPr="00EE0951">
        <w:rPr>
          <w:rFonts w:ascii="Palatino Linotype" w:hAnsi="Palatino Linotype"/>
          <w:color w:val="000000"/>
          <w:sz w:val="22"/>
          <w:lang w:val="es-ES_tradnl"/>
        </w:rPr>
        <w:t>el siguiente:</w:t>
      </w:r>
    </w:p>
    <w:p w14:paraId="15592CFA" w14:textId="53CC16C1" w:rsidR="003C2625" w:rsidRPr="00EE0951" w:rsidRDefault="003C2625" w:rsidP="003C2625">
      <w:pPr>
        <w:pStyle w:val="Prrafodelista"/>
        <w:numPr>
          <w:ilvl w:val="0"/>
          <w:numId w:val="35"/>
        </w:numPr>
        <w:tabs>
          <w:tab w:val="left" w:pos="284"/>
        </w:tabs>
        <w:spacing w:before="240" w:after="240" w:line="360" w:lineRule="auto"/>
        <w:ind w:left="567"/>
        <w:jc w:val="both"/>
        <w:rPr>
          <w:rFonts w:ascii="Palatino Linotype" w:hAnsi="Palatino Linotype"/>
          <w:b/>
          <w:color w:val="000000"/>
          <w:lang w:val="es-ES_tradnl"/>
        </w:rPr>
      </w:pPr>
      <w:r w:rsidRPr="00EE0951">
        <w:rPr>
          <w:rFonts w:ascii="Palatino Linotype" w:hAnsi="Palatino Linotype"/>
          <w:b/>
          <w:color w:val="000000"/>
          <w:lang w:val="es-ES_tradnl"/>
        </w:rPr>
        <w:t xml:space="preserve">RR_03503_CAMBIO DE MODALIDAD.pdf: </w:t>
      </w:r>
      <w:r w:rsidRPr="00EE0951">
        <w:rPr>
          <w:rFonts w:ascii="Palatino Linotype" w:hAnsi="Palatino Linotype"/>
          <w:color w:val="000000"/>
          <w:lang w:val="es-ES_tradnl"/>
        </w:rPr>
        <w:t xml:space="preserve">Documento suscrito por el Titular de la Unidad de Transparencia y la Tesorería, mediante el cual se </w:t>
      </w:r>
      <w:r w:rsidR="0029198A" w:rsidRPr="00EE0951">
        <w:rPr>
          <w:rFonts w:ascii="Palatino Linotype" w:hAnsi="Palatino Linotype"/>
          <w:color w:val="000000"/>
          <w:lang w:val="es-ES_tradnl"/>
        </w:rPr>
        <w:t>solicita un cambio de modalidad, derivado de que el cúmulo de información consta de 8,500 fojas aproximadamente.</w:t>
      </w:r>
    </w:p>
    <w:p w14:paraId="191F2866" w14:textId="6733E3AF" w:rsidR="003C2625" w:rsidRPr="00EE0951" w:rsidRDefault="003C2625" w:rsidP="003C2625">
      <w:pPr>
        <w:pStyle w:val="Prrafodelista"/>
        <w:numPr>
          <w:ilvl w:val="0"/>
          <w:numId w:val="35"/>
        </w:numPr>
        <w:tabs>
          <w:tab w:val="left" w:pos="284"/>
        </w:tabs>
        <w:spacing w:before="240" w:after="240" w:line="360" w:lineRule="auto"/>
        <w:ind w:left="567"/>
        <w:jc w:val="both"/>
        <w:rPr>
          <w:rFonts w:ascii="Palatino Linotype" w:hAnsi="Palatino Linotype"/>
          <w:b/>
          <w:color w:val="000000"/>
          <w:lang w:val="es-ES_tradnl"/>
        </w:rPr>
      </w:pPr>
      <w:r w:rsidRPr="00EE0951">
        <w:rPr>
          <w:rFonts w:ascii="Palatino Linotype" w:hAnsi="Palatino Linotype"/>
          <w:b/>
          <w:color w:val="000000"/>
          <w:lang w:val="es-ES_tradnl"/>
        </w:rPr>
        <w:t xml:space="preserve">informe justificado SOL_0148_RR_03503_2023.pdf: </w:t>
      </w:r>
      <w:r w:rsidR="0029198A" w:rsidRPr="00EE0951">
        <w:rPr>
          <w:rFonts w:ascii="Palatino Linotype" w:hAnsi="Palatino Linotype"/>
          <w:color w:val="000000"/>
          <w:lang w:val="es-ES_tradnl"/>
        </w:rPr>
        <w:t xml:space="preserve">Oficio PM/UT/INJ/024/2023, </w:t>
      </w:r>
      <w:r w:rsidRPr="00EE0951">
        <w:rPr>
          <w:rFonts w:ascii="Palatino Linotype" w:hAnsi="Palatino Linotype"/>
          <w:color w:val="000000"/>
          <w:lang w:val="es-ES_tradnl"/>
        </w:rPr>
        <w:t xml:space="preserve">suscrito por el Titular de la Unidad de Transparencia </w:t>
      </w:r>
      <w:r w:rsidR="0029198A" w:rsidRPr="00EE0951">
        <w:rPr>
          <w:rFonts w:ascii="Palatino Linotype" w:hAnsi="Palatino Linotype"/>
          <w:color w:val="000000"/>
          <w:lang w:val="es-ES_tradnl"/>
        </w:rPr>
        <w:t>mediante el cual refiere que se entrega la respuesta de la Tesorería Municipal a través del oficio TMA/STE/551/06/2023.</w:t>
      </w:r>
    </w:p>
    <w:p w14:paraId="5B5D7FA9" w14:textId="5BEFA611" w:rsidR="003C2625" w:rsidRPr="00EE0951" w:rsidRDefault="003C2625" w:rsidP="003C2625">
      <w:pPr>
        <w:pStyle w:val="Prrafodelista"/>
        <w:numPr>
          <w:ilvl w:val="0"/>
          <w:numId w:val="35"/>
        </w:numPr>
        <w:tabs>
          <w:tab w:val="left" w:pos="284"/>
        </w:tabs>
        <w:spacing w:before="240" w:after="240" w:line="360" w:lineRule="auto"/>
        <w:ind w:left="567"/>
        <w:jc w:val="both"/>
        <w:rPr>
          <w:rFonts w:ascii="Palatino Linotype" w:hAnsi="Palatino Linotype"/>
          <w:b/>
          <w:color w:val="000000"/>
          <w:lang w:val="es-ES_tradnl"/>
        </w:rPr>
      </w:pPr>
      <w:r w:rsidRPr="00EE0951">
        <w:rPr>
          <w:rFonts w:ascii="Palatino Linotype" w:hAnsi="Palatino Linotype"/>
          <w:b/>
          <w:color w:val="000000"/>
          <w:lang w:val="es-ES_tradnl"/>
        </w:rPr>
        <w:t>SOL_ 0148_RR_03503_CAMBIO DE MODALIDAD.pdf:</w:t>
      </w:r>
      <w:r w:rsidR="0029198A" w:rsidRPr="00EE0951">
        <w:rPr>
          <w:rFonts w:ascii="Palatino Linotype" w:hAnsi="Palatino Linotype"/>
          <w:b/>
          <w:color w:val="000000"/>
          <w:lang w:val="es-ES_tradnl"/>
        </w:rPr>
        <w:t xml:space="preserve"> </w:t>
      </w:r>
      <w:r w:rsidR="0029198A" w:rsidRPr="00EE0951">
        <w:rPr>
          <w:rFonts w:ascii="Palatino Linotype" w:hAnsi="Palatino Linotype"/>
          <w:color w:val="000000"/>
          <w:lang w:val="es-ES_tradnl"/>
        </w:rPr>
        <w:t xml:space="preserve">Oficio TMA/STE/551/06/2023 mediante el cual indica que el ciudadano debe acudir a las oficinas del Ayuntamiento el </w:t>
      </w:r>
      <w:r w:rsidR="0029198A" w:rsidRPr="00EE0951">
        <w:rPr>
          <w:rFonts w:ascii="Palatino Linotype" w:hAnsi="Palatino Linotype"/>
          <w:color w:val="000000"/>
          <w:lang w:val="es-ES_tradnl"/>
        </w:rPr>
        <w:lastRenderedPageBreak/>
        <w:t>día 30 de junio de dos mil veintitrés. En caso de no poder acudir, deberá agendar una nueva cita con la C. Sandra Martínez Monroy.</w:t>
      </w:r>
    </w:p>
    <w:p w14:paraId="2693125B" w14:textId="6233FEA5" w:rsidR="003C2625" w:rsidRPr="00EE0951" w:rsidRDefault="003C2625" w:rsidP="003C2625">
      <w:pPr>
        <w:pStyle w:val="Prrafodelista"/>
        <w:numPr>
          <w:ilvl w:val="0"/>
          <w:numId w:val="35"/>
        </w:numPr>
        <w:tabs>
          <w:tab w:val="left" w:pos="284"/>
        </w:tabs>
        <w:spacing w:before="240" w:after="240" w:line="360" w:lineRule="auto"/>
        <w:ind w:left="567"/>
        <w:jc w:val="both"/>
        <w:rPr>
          <w:rFonts w:ascii="Palatino Linotype" w:hAnsi="Palatino Linotype"/>
          <w:b/>
          <w:color w:val="000000"/>
          <w:lang w:val="es-ES_tradnl"/>
        </w:rPr>
      </w:pPr>
      <w:r w:rsidRPr="00EE0951">
        <w:rPr>
          <w:rFonts w:ascii="Palatino Linotype" w:hAnsi="Palatino Linotype"/>
          <w:b/>
          <w:color w:val="000000"/>
          <w:lang w:val="es-ES_tradnl"/>
        </w:rPr>
        <w:t>032_ACTEXT_CT_2606_2023.pdf:</w:t>
      </w:r>
      <w:r w:rsidR="0029198A" w:rsidRPr="00EE0951">
        <w:rPr>
          <w:rFonts w:ascii="Palatino Linotype" w:hAnsi="Palatino Linotype"/>
          <w:b/>
          <w:color w:val="000000"/>
          <w:lang w:val="es-ES_tradnl"/>
        </w:rPr>
        <w:t xml:space="preserve"> </w:t>
      </w:r>
      <w:r w:rsidR="0029198A" w:rsidRPr="00EE0951">
        <w:rPr>
          <w:rFonts w:ascii="Palatino Linotype" w:hAnsi="Palatino Linotype"/>
          <w:color w:val="000000"/>
          <w:lang w:val="es-ES_tradnl"/>
        </w:rPr>
        <w:t xml:space="preserve">Contiene el Acta de la Trigésima Segunda Sesión Extraordinaria del Comité de Transparencia, mediante el cual se aprobó el cambio de modalidad para la entrega de la </w:t>
      </w:r>
      <w:r w:rsidR="00393E30" w:rsidRPr="00EE0951">
        <w:rPr>
          <w:rFonts w:ascii="Palatino Linotype" w:hAnsi="Palatino Linotype"/>
          <w:color w:val="000000"/>
          <w:lang w:val="es-ES_tradnl"/>
        </w:rPr>
        <w:t>información en consulta directa, se enlistó en el punto IX del orden del día.</w:t>
      </w:r>
    </w:p>
    <w:p w14:paraId="658B238F" w14:textId="77777777" w:rsidR="003C2625" w:rsidRPr="00EE0951" w:rsidRDefault="003C2625" w:rsidP="003C2625">
      <w:pPr>
        <w:pStyle w:val="Prrafodelista"/>
        <w:spacing w:line="360" w:lineRule="auto"/>
        <w:ind w:left="0"/>
        <w:jc w:val="both"/>
        <w:rPr>
          <w:rFonts w:ascii="Palatino Linotype" w:hAnsi="Palatino Linotype" w:cs="Tahoma"/>
        </w:rPr>
      </w:pPr>
    </w:p>
    <w:p w14:paraId="25DA38C4" w14:textId="77777777" w:rsidR="00393E30" w:rsidRPr="00EE0951" w:rsidRDefault="00DD7DC3" w:rsidP="00FF2A7C">
      <w:pPr>
        <w:pStyle w:val="Prrafodelista"/>
        <w:numPr>
          <w:ilvl w:val="0"/>
          <w:numId w:val="3"/>
        </w:numPr>
        <w:spacing w:line="360" w:lineRule="auto"/>
        <w:ind w:left="0" w:firstLine="0"/>
        <w:jc w:val="both"/>
        <w:rPr>
          <w:rFonts w:ascii="Palatino Linotype" w:hAnsi="Palatino Linotype" w:cs="Tahoma"/>
          <w:sz w:val="24"/>
        </w:rPr>
      </w:pPr>
      <w:r w:rsidRPr="00EE0951">
        <w:rPr>
          <w:rFonts w:ascii="Palatino Linotype" w:eastAsia="Calibri" w:hAnsi="Palatino Linotype" w:cs="Arial"/>
          <w:sz w:val="24"/>
          <w:lang w:val="es-ES"/>
        </w:rPr>
        <w:t xml:space="preserve">El </w:t>
      </w:r>
      <w:r w:rsidR="00FF2A7C" w:rsidRPr="00EE0951">
        <w:rPr>
          <w:rFonts w:ascii="Palatino Linotype" w:eastAsia="Calibri" w:hAnsi="Palatino Linotype" w:cs="Arial"/>
          <w:sz w:val="24"/>
          <w:lang w:val="es-ES"/>
        </w:rPr>
        <w:t>veintiocho</w:t>
      </w:r>
      <w:r w:rsidR="004F1E2D" w:rsidRPr="00EE0951">
        <w:rPr>
          <w:rFonts w:ascii="Palatino Linotype" w:eastAsia="Calibri" w:hAnsi="Palatino Linotype" w:cs="Arial"/>
          <w:sz w:val="24"/>
          <w:lang w:val="es-ES"/>
        </w:rPr>
        <w:t xml:space="preserve"> (</w:t>
      </w:r>
      <w:r w:rsidR="00FF2A7C" w:rsidRPr="00EE0951">
        <w:rPr>
          <w:rFonts w:ascii="Palatino Linotype" w:eastAsia="Calibri" w:hAnsi="Palatino Linotype" w:cs="Arial"/>
          <w:sz w:val="24"/>
          <w:lang w:val="es-ES"/>
        </w:rPr>
        <w:t>28</w:t>
      </w:r>
      <w:r w:rsidR="004F1E2D" w:rsidRPr="00EE0951">
        <w:rPr>
          <w:rFonts w:ascii="Palatino Linotype" w:eastAsia="Calibri" w:hAnsi="Palatino Linotype" w:cs="Arial"/>
          <w:sz w:val="24"/>
          <w:lang w:val="es-ES"/>
        </w:rPr>
        <w:t xml:space="preserve">) </w:t>
      </w:r>
      <w:r w:rsidR="0012305A" w:rsidRPr="00EE0951">
        <w:rPr>
          <w:rFonts w:ascii="Palatino Linotype" w:eastAsia="Calibri" w:hAnsi="Palatino Linotype" w:cs="Arial"/>
          <w:sz w:val="24"/>
          <w:lang w:val="es-ES"/>
        </w:rPr>
        <w:t xml:space="preserve">de </w:t>
      </w:r>
      <w:r w:rsidR="00FF2A7C" w:rsidRPr="00EE0951">
        <w:rPr>
          <w:rFonts w:ascii="Palatino Linotype" w:eastAsia="Calibri" w:hAnsi="Palatino Linotype" w:cs="Arial"/>
          <w:sz w:val="24"/>
          <w:lang w:val="es-ES"/>
        </w:rPr>
        <w:t>agosto</w:t>
      </w:r>
      <w:r w:rsidR="001A0283" w:rsidRPr="00EE0951">
        <w:rPr>
          <w:rFonts w:ascii="Palatino Linotype" w:eastAsia="Calibri" w:hAnsi="Palatino Linotype" w:cs="Arial"/>
          <w:sz w:val="24"/>
          <w:lang w:val="es-ES"/>
        </w:rPr>
        <w:t xml:space="preserve"> de dos mil veintitrés</w:t>
      </w:r>
      <w:r w:rsidR="00D73603" w:rsidRPr="00EE0951">
        <w:rPr>
          <w:rFonts w:ascii="Palatino Linotype" w:eastAsia="Calibri" w:hAnsi="Palatino Linotype" w:cs="Arial"/>
          <w:sz w:val="24"/>
          <w:lang w:val="es-ES"/>
        </w:rPr>
        <w:t>, la</w:t>
      </w:r>
      <w:r w:rsidR="005000AA" w:rsidRPr="00EE0951">
        <w:rPr>
          <w:rFonts w:ascii="Palatino Linotype" w:hAnsi="Palatino Linotype"/>
          <w:sz w:val="24"/>
        </w:rPr>
        <w:t xml:space="preserve"> Comisionad</w:t>
      </w:r>
      <w:r w:rsidR="00D73603" w:rsidRPr="00EE0951">
        <w:rPr>
          <w:rFonts w:ascii="Palatino Linotype" w:hAnsi="Palatino Linotype"/>
          <w:sz w:val="24"/>
        </w:rPr>
        <w:t>a</w:t>
      </w:r>
      <w:r w:rsidR="005000AA" w:rsidRPr="00EE0951">
        <w:rPr>
          <w:rFonts w:ascii="Palatino Linotype" w:hAnsi="Palatino Linotype"/>
          <w:sz w:val="24"/>
        </w:rPr>
        <w:t xml:space="preserve"> Ponente </w:t>
      </w:r>
      <w:r w:rsidR="00393E30" w:rsidRPr="00EE0951">
        <w:rPr>
          <w:rFonts w:ascii="Palatino Linotype" w:hAnsi="Palatino Linotype"/>
          <w:sz w:val="24"/>
        </w:rPr>
        <w:t xml:space="preserve">notificó el acuerdo de ampliación para emitir resolución. </w:t>
      </w:r>
    </w:p>
    <w:p w14:paraId="57D15874" w14:textId="77777777" w:rsidR="00393E30" w:rsidRPr="00EE0951" w:rsidRDefault="00393E30" w:rsidP="00393E30">
      <w:pPr>
        <w:pStyle w:val="Prrafodelista"/>
        <w:spacing w:line="360" w:lineRule="auto"/>
        <w:ind w:left="0"/>
        <w:jc w:val="both"/>
        <w:rPr>
          <w:rFonts w:ascii="Palatino Linotype" w:hAnsi="Palatino Linotype" w:cs="Tahoma"/>
          <w:sz w:val="24"/>
        </w:rPr>
      </w:pPr>
    </w:p>
    <w:p w14:paraId="04016115" w14:textId="7CC56BD9" w:rsidR="00BC6FDD" w:rsidRPr="00EE0951" w:rsidRDefault="00FB22C0" w:rsidP="00FF2A7C">
      <w:pPr>
        <w:pStyle w:val="Prrafodelista"/>
        <w:numPr>
          <w:ilvl w:val="0"/>
          <w:numId w:val="3"/>
        </w:numPr>
        <w:spacing w:line="360" w:lineRule="auto"/>
        <w:ind w:left="0" w:firstLine="0"/>
        <w:jc w:val="both"/>
        <w:rPr>
          <w:rFonts w:ascii="Palatino Linotype" w:hAnsi="Palatino Linotype" w:cs="Tahoma"/>
          <w:sz w:val="24"/>
        </w:rPr>
      </w:pPr>
      <w:r w:rsidRPr="00EE0951">
        <w:rPr>
          <w:rFonts w:ascii="Palatino Linotype" w:hAnsi="Palatino Linotype"/>
          <w:sz w:val="24"/>
        </w:rPr>
        <w:t xml:space="preserve">El siete </w:t>
      </w:r>
      <w:r w:rsidR="00393E30" w:rsidRPr="00EE0951">
        <w:rPr>
          <w:rFonts w:ascii="Palatino Linotype" w:hAnsi="Palatino Linotype"/>
          <w:sz w:val="24"/>
        </w:rPr>
        <w:t>(</w:t>
      </w:r>
      <w:r w:rsidRPr="00EE0951">
        <w:rPr>
          <w:rFonts w:ascii="Palatino Linotype" w:hAnsi="Palatino Linotype"/>
          <w:sz w:val="24"/>
        </w:rPr>
        <w:t>7</w:t>
      </w:r>
      <w:r w:rsidR="00393E30" w:rsidRPr="00EE0951">
        <w:rPr>
          <w:rFonts w:ascii="Palatino Linotype" w:hAnsi="Palatino Linotype"/>
          <w:sz w:val="24"/>
        </w:rPr>
        <w:t xml:space="preserve">) de septiembre de dos mil veintitrés la Comisionada Ponente </w:t>
      </w:r>
      <w:r w:rsidR="005000AA" w:rsidRPr="00EE0951">
        <w:rPr>
          <w:rFonts w:ascii="Palatino Linotype" w:hAnsi="Palatino Linotype"/>
          <w:sz w:val="24"/>
        </w:rPr>
        <w:t>decretó el cierre de instrucción</w:t>
      </w:r>
      <w:r w:rsidR="00FF2A7C" w:rsidRPr="00EE0951">
        <w:rPr>
          <w:rFonts w:ascii="Palatino Linotype" w:hAnsi="Palatino Linotype"/>
          <w:sz w:val="24"/>
        </w:rPr>
        <w:t xml:space="preserve">, </w:t>
      </w:r>
      <w:r w:rsidR="00B83EE1" w:rsidRPr="00EE0951">
        <w:rPr>
          <w:rFonts w:ascii="Palatino Linotype" w:hAnsi="Palatino Linotype" w:cs="Arial"/>
          <w:sz w:val="24"/>
        </w:rPr>
        <w:t>p</w:t>
      </w:r>
      <w:r w:rsidR="003C497F" w:rsidRPr="00EE0951">
        <w:rPr>
          <w:rFonts w:ascii="Palatino Linotype" w:hAnsi="Palatino Linotype" w:cs="Tahoma"/>
          <w:sz w:val="24"/>
        </w:rPr>
        <w:t xml:space="preserve">or lo que turnó la presente resolución </w:t>
      </w:r>
      <w:r w:rsidR="003C5753" w:rsidRPr="00EE0951">
        <w:rPr>
          <w:rFonts w:ascii="Palatino Linotype" w:hAnsi="Palatino Linotype" w:cs="Tahoma"/>
          <w:sz w:val="24"/>
        </w:rPr>
        <w:t>para su aprobación.</w:t>
      </w:r>
    </w:p>
    <w:p w14:paraId="42247110" w14:textId="77777777" w:rsidR="003E4CA3" w:rsidRPr="00EE0951"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EE0951"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EE0951">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EE0951" w:rsidRDefault="00734D59" w:rsidP="00734D59">
      <w:pPr>
        <w:pStyle w:val="Prrafodelista"/>
        <w:rPr>
          <w:rFonts w:ascii="Palatino Linotype" w:hAnsi="Palatino Linotype"/>
          <w:sz w:val="24"/>
        </w:rPr>
      </w:pPr>
    </w:p>
    <w:p w14:paraId="7B5A4FEE"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 xml:space="preserve">Por ello, es menester precisar que, si bien se ha excedido el plazo para resolver el presente medio de impugnación, de conformidad con la ley de la materia, el plazo </w:t>
      </w:r>
      <w:r w:rsidRPr="00EE0951">
        <w:rPr>
          <w:rFonts w:ascii="Palatino Linotype" w:hAnsi="Palatino Linotype"/>
          <w:sz w:val="24"/>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EE0951"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EE0951" w:rsidRDefault="00734D59" w:rsidP="00734D59">
      <w:pPr>
        <w:pStyle w:val="Prrafodelista"/>
        <w:rPr>
          <w:rFonts w:ascii="Palatino Linotype" w:hAnsi="Palatino Linotype"/>
          <w:sz w:val="24"/>
        </w:rPr>
      </w:pPr>
    </w:p>
    <w:p w14:paraId="2496874E"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EE0951"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EE0951" w:rsidRDefault="00734D59" w:rsidP="00734D59">
      <w:pPr>
        <w:pStyle w:val="Prrafodelista"/>
        <w:spacing w:before="240" w:after="240" w:line="360" w:lineRule="auto"/>
        <w:ind w:left="0"/>
        <w:jc w:val="both"/>
        <w:rPr>
          <w:rFonts w:ascii="Palatino Linotype" w:hAnsi="Palatino Linotype"/>
        </w:rPr>
      </w:pPr>
    </w:p>
    <w:p w14:paraId="350B83BB" w14:textId="2C3DEA41" w:rsidR="00734D59" w:rsidRPr="00EE0951" w:rsidRDefault="00734D59" w:rsidP="00734D59">
      <w:pPr>
        <w:pStyle w:val="Prrafodelista"/>
        <w:spacing w:before="240" w:after="240" w:line="360" w:lineRule="auto"/>
        <w:ind w:left="284"/>
        <w:jc w:val="both"/>
        <w:rPr>
          <w:rFonts w:ascii="Palatino Linotype" w:hAnsi="Palatino Linotype"/>
        </w:rPr>
      </w:pPr>
      <w:r w:rsidRPr="00EE0951">
        <w:rPr>
          <w:rFonts w:ascii="Palatino Linotype" w:hAnsi="Palatino Linotype"/>
        </w:rPr>
        <w:t>a)   Complejidad del asunto: La complejidad de la prueba, la pluralidad de sujetos procesales, el tiempo transcurrido, las características y contexto del recurso.</w:t>
      </w:r>
    </w:p>
    <w:p w14:paraId="15C95B94" w14:textId="77777777" w:rsidR="00734D59" w:rsidRPr="00EE0951" w:rsidRDefault="00734D59" w:rsidP="00734D59">
      <w:pPr>
        <w:pStyle w:val="Prrafodelista"/>
        <w:spacing w:before="240" w:after="240" w:line="360" w:lineRule="auto"/>
        <w:ind w:left="284"/>
        <w:jc w:val="both"/>
        <w:rPr>
          <w:rFonts w:ascii="Palatino Linotype" w:hAnsi="Palatino Linotype"/>
        </w:rPr>
      </w:pPr>
      <w:r w:rsidRPr="00EE0951">
        <w:rPr>
          <w:rFonts w:ascii="Palatino Linotype" w:hAnsi="Palatino Linotype"/>
        </w:rPr>
        <w:t>b)     Actividad Procesal del interesado: Acciones u omisiones del interesado.</w:t>
      </w:r>
    </w:p>
    <w:p w14:paraId="68CAEA8B" w14:textId="77777777" w:rsidR="00734D59" w:rsidRPr="00EE0951" w:rsidRDefault="00734D59" w:rsidP="00734D59">
      <w:pPr>
        <w:pStyle w:val="Prrafodelista"/>
        <w:spacing w:before="240" w:after="240" w:line="360" w:lineRule="auto"/>
        <w:ind w:left="284"/>
        <w:jc w:val="both"/>
        <w:rPr>
          <w:rFonts w:ascii="Palatino Linotype" w:hAnsi="Palatino Linotype"/>
        </w:rPr>
      </w:pPr>
      <w:r w:rsidRPr="00EE0951">
        <w:rPr>
          <w:rFonts w:ascii="Palatino Linotype" w:hAnsi="Palatino Linotype"/>
        </w:rPr>
        <w:lastRenderedPageBreak/>
        <w:t>c)      Conducta de la Autoridad: Las Acciones u omisiones realizadas en el procedimiento. Así como si la autoridad actuó con la debida diligencia.</w:t>
      </w:r>
    </w:p>
    <w:p w14:paraId="4B94D606" w14:textId="5E5088F7" w:rsidR="00734D59" w:rsidRPr="00EE0951" w:rsidRDefault="00734D59" w:rsidP="00734D59">
      <w:pPr>
        <w:pStyle w:val="Prrafodelista"/>
        <w:spacing w:before="240" w:after="240" w:line="360" w:lineRule="auto"/>
        <w:ind w:left="284"/>
        <w:jc w:val="both"/>
        <w:rPr>
          <w:rFonts w:ascii="Palatino Linotype" w:hAnsi="Palatino Linotype"/>
        </w:rPr>
      </w:pPr>
      <w:r w:rsidRPr="00EE0951">
        <w:rPr>
          <w:rFonts w:ascii="Palatino Linotype" w:hAnsi="Palatino Linotype"/>
        </w:rPr>
        <w:t xml:space="preserve">d) </w:t>
      </w:r>
      <w:r w:rsidR="009533C0" w:rsidRPr="00EE0951">
        <w:rPr>
          <w:rFonts w:ascii="Palatino Linotype" w:hAnsi="Palatino Linotype"/>
        </w:rPr>
        <w:t xml:space="preserve">     </w:t>
      </w:r>
      <w:r w:rsidRPr="00EE0951">
        <w:rPr>
          <w:rFonts w:ascii="Palatino Linotype" w:hAnsi="Palatino Linotype"/>
        </w:rPr>
        <w:t>La afectación generada en la situación jurídica de la persona involucrada en el proceso: Violación a sus derechos humanos.</w:t>
      </w:r>
    </w:p>
    <w:p w14:paraId="27E383DD" w14:textId="77777777" w:rsidR="00734D59" w:rsidRPr="00EE0951"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EE0951"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EE0951" w:rsidRDefault="00734D59" w:rsidP="00734D59">
      <w:pPr>
        <w:pStyle w:val="Prrafodelista"/>
        <w:rPr>
          <w:rFonts w:ascii="Palatino Linotype" w:hAnsi="Palatino Linotype"/>
          <w:sz w:val="24"/>
        </w:rPr>
      </w:pPr>
    </w:p>
    <w:p w14:paraId="5711AE69"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EE0951">
        <w:rPr>
          <w:rFonts w:ascii="Palatino Linotype" w:hAnsi="Palatino Linotype"/>
          <w:sz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EE0951"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EE0951"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EE095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EE0951" w:rsidRDefault="00734D59" w:rsidP="00734D59">
      <w:pPr>
        <w:pStyle w:val="Prrafodelista"/>
        <w:rPr>
          <w:rFonts w:ascii="Palatino Linotype" w:hAnsi="Palatino Linotype"/>
        </w:rPr>
      </w:pPr>
    </w:p>
    <w:p w14:paraId="3CE249D9" w14:textId="77777777" w:rsidR="00734D59" w:rsidRPr="00EE0951" w:rsidRDefault="00734D59" w:rsidP="00734D59">
      <w:pPr>
        <w:pStyle w:val="Prrafodelista"/>
        <w:spacing w:before="240" w:after="240" w:line="360" w:lineRule="auto"/>
        <w:ind w:left="567"/>
        <w:jc w:val="both"/>
        <w:rPr>
          <w:rFonts w:ascii="Palatino Linotype" w:hAnsi="Palatino Linotype"/>
        </w:rPr>
      </w:pPr>
      <w:r w:rsidRPr="00EE095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EE0951" w:rsidRDefault="00734D59" w:rsidP="00734D59">
      <w:pPr>
        <w:pStyle w:val="Prrafodelista"/>
        <w:spacing w:before="240" w:after="240" w:line="360" w:lineRule="auto"/>
        <w:ind w:left="567"/>
        <w:jc w:val="both"/>
        <w:rPr>
          <w:rFonts w:ascii="Palatino Linotype" w:hAnsi="Palatino Linotype"/>
        </w:rPr>
      </w:pPr>
      <w:r w:rsidRPr="00EE095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EE0951"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EE0951"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EE095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EE0951" w:rsidRDefault="005000AA" w:rsidP="005000AA">
      <w:pPr>
        <w:pStyle w:val="Ttulo1"/>
        <w:jc w:val="center"/>
        <w:rPr>
          <w:rFonts w:ascii="Palatino Linotype" w:hAnsi="Palatino Linotype"/>
          <w:b/>
          <w:color w:val="auto"/>
          <w:sz w:val="24"/>
          <w:szCs w:val="24"/>
        </w:rPr>
      </w:pPr>
      <w:bookmarkStart w:id="4" w:name="_Toc87549672"/>
      <w:r w:rsidRPr="00EE0951">
        <w:rPr>
          <w:rFonts w:ascii="Palatino Linotype" w:hAnsi="Palatino Linotype"/>
          <w:b/>
          <w:color w:val="auto"/>
          <w:sz w:val="24"/>
          <w:szCs w:val="24"/>
        </w:rPr>
        <w:lastRenderedPageBreak/>
        <w:t>CONSIDERANDO</w:t>
      </w:r>
      <w:bookmarkEnd w:id="4"/>
      <w:r w:rsidRPr="00EE0951">
        <w:rPr>
          <w:rFonts w:ascii="Palatino Linotype" w:hAnsi="Palatino Linotype"/>
          <w:b/>
          <w:color w:val="auto"/>
          <w:sz w:val="24"/>
          <w:szCs w:val="24"/>
        </w:rPr>
        <w:t xml:space="preserve"> </w:t>
      </w:r>
    </w:p>
    <w:p w14:paraId="5A808AC6" w14:textId="77777777" w:rsidR="005000AA" w:rsidRPr="00EE0951" w:rsidRDefault="005000AA" w:rsidP="005000AA">
      <w:pPr>
        <w:rPr>
          <w:rFonts w:ascii="Palatino Linotype" w:hAnsi="Palatino Linotype"/>
          <w:sz w:val="24"/>
          <w:szCs w:val="24"/>
          <w:lang w:eastAsia="en-US"/>
        </w:rPr>
      </w:pPr>
    </w:p>
    <w:p w14:paraId="1058C60B" w14:textId="77777777" w:rsidR="005000AA" w:rsidRPr="00EE0951" w:rsidRDefault="005000AA" w:rsidP="005000AA">
      <w:pPr>
        <w:pStyle w:val="Ttulo2"/>
        <w:rPr>
          <w:rFonts w:ascii="Palatino Linotype" w:hAnsi="Palatino Linotype"/>
          <w:b/>
          <w:bCs/>
          <w:color w:val="auto"/>
          <w:spacing w:val="60"/>
          <w:sz w:val="24"/>
          <w:szCs w:val="24"/>
          <w:lang w:eastAsia="en-US"/>
        </w:rPr>
      </w:pPr>
      <w:bookmarkStart w:id="5" w:name="_Toc87549673"/>
      <w:r w:rsidRPr="00EE0951">
        <w:rPr>
          <w:rFonts w:ascii="Palatino Linotype" w:hAnsi="Palatino Linotype"/>
          <w:b/>
          <w:color w:val="auto"/>
          <w:sz w:val="24"/>
          <w:szCs w:val="24"/>
        </w:rPr>
        <w:t>PRIMERO. De la competencia</w:t>
      </w:r>
      <w:bookmarkEnd w:id="5"/>
    </w:p>
    <w:p w14:paraId="38B24DFE" w14:textId="3BFE7192" w:rsidR="005000AA" w:rsidRPr="00EE0951"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E0951">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0951">
        <w:rPr>
          <w:rFonts w:ascii="Palatino Linotype" w:eastAsia="Calibri" w:hAnsi="Palatino Linotype"/>
          <w:b/>
          <w:sz w:val="24"/>
          <w:lang w:val="es-ES"/>
        </w:rPr>
        <w:t>Constitución Política de los Estados Unidos Mexicanos</w:t>
      </w:r>
      <w:r w:rsidRPr="00EE0951">
        <w:rPr>
          <w:rFonts w:ascii="Palatino Linotype" w:eastAsia="Calibri" w:hAnsi="Palatino Linotype"/>
          <w:sz w:val="24"/>
          <w:lang w:val="es-ES"/>
        </w:rPr>
        <w:t xml:space="preserve">; 5, párrafos </w:t>
      </w:r>
      <w:r w:rsidRPr="00EE0951">
        <w:rPr>
          <w:rFonts w:ascii="Palatino Linotype" w:hAnsi="Palatino Linotype" w:cs="Arial"/>
          <w:bCs/>
          <w:color w:val="222222"/>
          <w:sz w:val="24"/>
          <w:lang w:val="es-ES"/>
        </w:rPr>
        <w:t>trigésimo y trigésimo primero fracciones</w:t>
      </w:r>
      <w:r w:rsidRPr="00EE0951">
        <w:rPr>
          <w:rFonts w:ascii="Palatino Linotype" w:eastAsia="Calibri" w:hAnsi="Palatino Linotype"/>
          <w:sz w:val="24"/>
          <w:lang w:val="es-ES"/>
        </w:rPr>
        <w:t xml:space="preserve"> IV y V de la </w:t>
      </w:r>
      <w:r w:rsidRPr="00EE0951">
        <w:rPr>
          <w:rFonts w:ascii="Palatino Linotype" w:eastAsia="Calibri" w:hAnsi="Palatino Linotype"/>
          <w:b/>
          <w:sz w:val="24"/>
          <w:lang w:val="es-ES"/>
        </w:rPr>
        <w:t>Constitución Política del Estado Libre y Soberano de México</w:t>
      </w:r>
      <w:r w:rsidRPr="00EE0951">
        <w:rPr>
          <w:rFonts w:ascii="Palatino Linotype" w:eastAsia="Calibri" w:hAnsi="Palatino Linotype"/>
          <w:sz w:val="24"/>
          <w:lang w:val="es-ES"/>
        </w:rPr>
        <w:t xml:space="preserve">; artículos 1, 2 fracción II, 13, 29, 36 fracciones I y II, 176, 178, 179, 181 párrafo tercero y 185 </w:t>
      </w:r>
      <w:r w:rsidRPr="00EE0951">
        <w:rPr>
          <w:rFonts w:ascii="Palatino Linotype" w:eastAsia="Calibri" w:hAnsi="Palatino Linotype" w:cs="Arial"/>
          <w:sz w:val="24"/>
          <w:lang w:val="es-ES"/>
        </w:rPr>
        <w:t xml:space="preserve">de la </w:t>
      </w:r>
      <w:r w:rsidRPr="00EE0951">
        <w:rPr>
          <w:rFonts w:ascii="Palatino Linotype" w:eastAsia="Calibri" w:hAnsi="Palatino Linotype" w:cs="Arial"/>
          <w:b/>
          <w:sz w:val="24"/>
          <w:lang w:val="es-ES"/>
        </w:rPr>
        <w:t>Ley de Transparencia y Acceso a la Información Pública del Estado de México y Municipios</w:t>
      </w:r>
      <w:r w:rsidRPr="00EE0951">
        <w:rPr>
          <w:rFonts w:ascii="Palatino Linotype" w:eastAsia="Calibri" w:hAnsi="Palatino Linotype" w:cs="Arial"/>
          <w:sz w:val="24"/>
          <w:lang w:val="es-ES"/>
        </w:rPr>
        <w:t xml:space="preserve">; y 7, 9 fracciones I y XXIV, y 11 del </w:t>
      </w:r>
      <w:r w:rsidRPr="00EE0951">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E0951">
        <w:rPr>
          <w:rFonts w:ascii="Palatino Linotype" w:hAnsi="Palatino Linotype"/>
          <w:sz w:val="24"/>
        </w:rPr>
        <w:t>.</w:t>
      </w:r>
    </w:p>
    <w:p w14:paraId="6D296A9A" w14:textId="77777777" w:rsidR="005000AA" w:rsidRPr="00EE0951" w:rsidRDefault="005000AA" w:rsidP="005000AA">
      <w:pPr>
        <w:pStyle w:val="Ttulo2"/>
        <w:rPr>
          <w:rFonts w:ascii="Palatino Linotype" w:hAnsi="Palatino Linotype"/>
          <w:b/>
          <w:color w:val="auto"/>
          <w:sz w:val="24"/>
          <w:szCs w:val="24"/>
        </w:rPr>
      </w:pPr>
      <w:bookmarkStart w:id="6" w:name="_Toc87549674"/>
      <w:r w:rsidRPr="00EE0951">
        <w:rPr>
          <w:rFonts w:ascii="Palatino Linotype" w:hAnsi="Palatino Linotype"/>
          <w:b/>
          <w:color w:val="auto"/>
          <w:sz w:val="24"/>
          <w:szCs w:val="24"/>
        </w:rPr>
        <w:t>SEGUNDO. De la oportunidad y procedencia.</w:t>
      </w:r>
      <w:bookmarkEnd w:id="6"/>
    </w:p>
    <w:p w14:paraId="34A6A51D" w14:textId="77777777" w:rsidR="00DA420D" w:rsidRPr="00EE0951" w:rsidRDefault="00DA420D" w:rsidP="00DA420D">
      <w:pPr>
        <w:rPr>
          <w:rFonts w:ascii="Palatino Linotype" w:hAnsi="Palatino Linotype"/>
        </w:rPr>
      </w:pPr>
    </w:p>
    <w:p w14:paraId="7736B178" w14:textId="2ECD5D72" w:rsidR="00D604FD" w:rsidRPr="00EE0951"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EE0951">
        <w:rPr>
          <w:rFonts w:ascii="Palatino Linotype" w:eastAsia="Calibri" w:hAnsi="Palatino Linotype" w:cs="Arial"/>
          <w:color w:val="000000" w:themeColor="text1"/>
          <w:sz w:val="24"/>
        </w:rPr>
        <w:t xml:space="preserve">El medio de impugnación fue presentado a través del </w:t>
      </w:r>
      <w:r w:rsidRPr="00EE0951">
        <w:rPr>
          <w:rFonts w:ascii="Palatino Linotype" w:eastAsia="Calibri" w:hAnsi="Palatino Linotype" w:cs="Arial"/>
          <w:bCs/>
          <w:iCs/>
          <w:color w:val="000000" w:themeColor="text1"/>
          <w:sz w:val="24"/>
        </w:rPr>
        <w:t>SAIMEX</w:t>
      </w:r>
      <w:r w:rsidRPr="00EE0951">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EE0951">
        <w:rPr>
          <w:rFonts w:ascii="Palatino Linotype" w:eastAsia="Calibri" w:hAnsi="Palatino Linotype" w:cs="Arial"/>
          <w:b/>
          <w:color w:val="000000" w:themeColor="text1"/>
          <w:sz w:val="24"/>
        </w:rPr>
        <w:t>SUJETO OBLIGADO</w:t>
      </w:r>
      <w:r w:rsidRPr="00EE0951">
        <w:rPr>
          <w:rFonts w:ascii="Palatino Linotype" w:eastAsia="Calibri" w:hAnsi="Palatino Linotype" w:cs="Arial"/>
          <w:color w:val="000000" w:themeColor="text1"/>
          <w:sz w:val="24"/>
        </w:rPr>
        <w:t xml:space="preserve"> entregó respuesta el </w:t>
      </w:r>
      <w:r w:rsidR="00334E1A" w:rsidRPr="00EE0951">
        <w:rPr>
          <w:rFonts w:ascii="Palatino Linotype" w:eastAsia="Calibri" w:hAnsi="Palatino Linotype" w:cs="Arial"/>
          <w:color w:val="000000" w:themeColor="text1"/>
          <w:sz w:val="24"/>
        </w:rPr>
        <w:t>dieciocho</w:t>
      </w:r>
      <w:r w:rsidRPr="00EE0951">
        <w:rPr>
          <w:rFonts w:ascii="Palatino Linotype" w:eastAsia="Calibri" w:hAnsi="Palatino Linotype" w:cs="Arial"/>
          <w:color w:val="000000" w:themeColor="text1"/>
          <w:sz w:val="24"/>
        </w:rPr>
        <w:t xml:space="preserve"> (</w:t>
      </w:r>
      <w:r w:rsidR="00334E1A" w:rsidRPr="00EE0951">
        <w:rPr>
          <w:rFonts w:ascii="Palatino Linotype" w:eastAsia="Calibri" w:hAnsi="Palatino Linotype" w:cs="Arial"/>
          <w:color w:val="000000" w:themeColor="text1"/>
          <w:sz w:val="24"/>
        </w:rPr>
        <w:t>18</w:t>
      </w:r>
      <w:r w:rsidRPr="00EE0951">
        <w:rPr>
          <w:rFonts w:ascii="Palatino Linotype" w:eastAsia="Calibri" w:hAnsi="Palatino Linotype" w:cs="Arial"/>
          <w:color w:val="000000" w:themeColor="text1"/>
          <w:sz w:val="24"/>
        </w:rPr>
        <w:t xml:space="preserve">) de </w:t>
      </w:r>
      <w:r w:rsidR="00734D59" w:rsidRPr="00EE0951">
        <w:rPr>
          <w:rFonts w:ascii="Palatino Linotype" w:eastAsia="Calibri" w:hAnsi="Palatino Linotype" w:cs="Arial"/>
          <w:color w:val="000000" w:themeColor="text1"/>
          <w:sz w:val="24"/>
        </w:rPr>
        <w:t>enero</w:t>
      </w:r>
      <w:r w:rsidRPr="00EE0951">
        <w:rPr>
          <w:rFonts w:ascii="Palatino Linotype" w:eastAsia="Calibri" w:hAnsi="Palatino Linotype" w:cs="Arial"/>
          <w:color w:val="000000" w:themeColor="text1"/>
          <w:sz w:val="24"/>
        </w:rPr>
        <w:t xml:space="preserve"> de dos mil veinti</w:t>
      </w:r>
      <w:r w:rsidR="006C47C8" w:rsidRPr="00EE0951">
        <w:rPr>
          <w:rFonts w:ascii="Palatino Linotype" w:eastAsia="Calibri" w:hAnsi="Palatino Linotype" w:cs="Arial"/>
          <w:color w:val="000000" w:themeColor="text1"/>
          <w:sz w:val="24"/>
        </w:rPr>
        <w:t>trés</w:t>
      </w:r>
      <w:r w:rsidRPr="00EE0951">
        <w:rPr>
          <w:rFonts w:ascii="Palatino Linotype" w:eastAsia="Calibri" w:hAnsi="Palatino Linotype" w:cs="Arial"/>
          <w:color w:val="000000" w:themeColor="text1"/>
          <w:sz w:val="24"/>
        </w:rPr>
        <w:t xml:space="preserve">, de tal forma que el plazo para interponer el recurso de revisión transcurrió del </w:t>
      </w:r>
      <w:r w:rsidR="00334E1A" w:rsidRPr="00EE0951">
        <w:rPr>
          <w:rFonts w:ascii="Palatino Linotype" w:eastAsia="Calibri" w:hAnsi="Palatino Linotype" w:cs="Arial"/>
          <w:color w:val="000000" w:themeColor="text1"/>
          <w:sz w:val="24"/>
        </w:rPr>
        <w:t>diecinueve</w:t>
      </w:r>
      <w:r w:rsidRPr="00EE0951">
        <w:rPr>
          <w:rFonts w:ascii="Palatino Linotype" w:eastAsia="Calibri" w:hAnsi="Palatino Linotype" w:cs="Arial"/>
          <w:color w:val="000000" w:themeColor="text1"/>
          <w:sz w:val="24"/>
        </w:rPr>
        <w:t xml:space="preserve"> (</w:t>
      </w:r>
      <w:r w:rsidR="00334E1A" w:rsidRPr="00EE0951">
        <w:rPr>
          <w:rFonts w:ascii="Palatino Linotype" w:eastAsia="Calibri" w:hAnsi="Palatino Linotype" w:cs="Arial"/>
          <w:color w:val="000000" w:themeColor="text1"/>
          <w:sz w:val="24"/>
        </w:rPr>
        <w:t>19</w:t>
      </w:r>
      <w:r w:rsidRPr="00EE0951">
        <w:rPr>
          <w:rFonts w:ascii="Palatino Linotype" w:eastAsia="Calibri" w:hAnsi="Palatino Linotype" w:cs="Arial"/>
          <w:color w:val="000000" w:themeColor="text1"/>
          <w:sz w:val="24"/>
        </w:rPr>
        <w:t xml:space="preserve">) </w:t>
      </w:r>
      <w:r w:rsidR="00334E1A" w:rsidRPr="00EE0951">
        <w:rPr>
          <w:rFonts w:ascii="Palatino Linotype" w:eastAsia="Calibri" w:hAnsi="Palatino Linotype" w:cs="Arial"/>
          <w:color w:val="000000" w:themeColor="text1"/>
          <w:sz w:val="24"/>
        </w:rPr>
        <w:t xml:space="preserve">de enero </w:t>
      </w:r>
      <w:r w:rsidR="00734D59" w:rsidRPr="00EE0951">
        <w:rPr>
          <w:rFonts w:ascii="Palatino Linotype" w:eastAsia="Calibri" w:hAnsi="Palatino Linotype" w:cs="Arial"/>
          <w:color w:val="000000" w:themeColor="text1"/>
          <w:sz w:val="24"/>
        </w:rPr>
        <w:t xml:space="preserve">al </w:t>
      </w:r>
      <w:r w:rsidR="00334E1A" w:rsidRPr="00EE0951">
        <w:rPr>
          <w:rFonts w:ascii="Palatino Linotype" w:eastAsia="Calibri" w:hAnsi="Palatino Linotype" w:cs="Arial"/>
          <w:color w:val="000000" w:themeColor="text1"/>
          <w:sz w:val="24"/>
        </w:rPr>
        <w:t>nueve</w:t>
      </w:r>
      <w:r w:rsidR="00734D59" w:rsidRPr="00EE0951">
        <w:rPr>
          <w:rFonts w:ascii="Palatino Linotype" w:eastAsia="Calibri" w:hAnsi="Palatino Linotype" w:cs="Arial"/>
          <w:color w:val="000000" w:themeColor="text1"/>
          <w:sz w:val="24"/>
        </w:rPr>
        <w:t xml:space="preserve"> </w:t>
      </w:r>
      <w:r w:rsidRPr="00EE0951">
        <w:rPr>
          <w:rFonts w:ascii="Palatino Linotype" w:eastAsia="Calibri" w:hAnsi="Palatino Linotype" w:cs="Arial"/>
          <w:color w:val="000000" w:themeColor="text1"/>
          <w:sz w:val="24"/>
        </w:rPr>
        <w:t>(</w:t>
      </w:r>
      <w:r w:rsidR="00334E1A" w:rsidRPr="00EE0951">
        <w:rPr>
          <w:rFonts w:ascii="Palatino Linotype" w:eastAsia="Calibri" w:hAnsi="Palatino Linotype" w:cs="Arial"/>
          <w:color w:val="000000" w:themeColor="text1"/>
          <w:sz w:val="24"/>
        </w:rPr>
        <w:t>9</w:t>
      </w:r>
      <w:r w:rsidRPr="00EE0951">
        <w:rPr>
          <w:rFonts w:ascii="Palatino Linotype" w:eastAsia="Calibri" w:hAnsi="Palatino Linotype" w:cs="Arial"/>
          <w:color w:val="000000" w:themeColor="text1"/>
          <w:sz w:val="24"/>
        </w:rPr>
        <w:t xml:space="preserve">) de </w:t>
      </w:r>
      <w:r w:rsidR="00334E1A" w:rsidRPr="00EE0951">
        <w:rPr>
          <w:rFonts w:ascii="Palatino Linotype" w:eastAsia="Calibri" w:hAnsi="Palatino Linotype" w:cs="Arial"/>
          <w:color w:val="000000" w:themeColor="text1"/>
          <w:sz w:val="24"/>
        </w:rPr>
        <w:t>febrero</w:t>
      </w:r>
      <w:r w:rsidRPr="00EE0951">
        <w:rPr>
          <w:rFonts w:ascii="Palatino Linotype" w:eastAsia="Calibri" w:hAnsi="Palatino Linotype" w:cs="Arial"/>
          <w:color w:val="000000" w:themeColor="text1"/>
          <w:sz w:val="24"/>
        </w:rPr>
        <w:t xml:space="preserve"> de dos mil veinti</w:t>
      </w:r>
      <w:r w:rsidR="006C47C8" w:rsidRPr="00EE0951">
        <w:rPr>
          <w:rFonts w:ascii="Palatino Linotype" w:eastAsia="Calibri" w:hAnsi="Palatino Linotype" w:cs="Arial"/>
          <w:color w:val="000000" w:themeColor="text1"/>
          <w:sz w:val="24"/>
        </w:rPr>
        <w:t>trés</w:t>
      </w:r>
      <w:r w:rsidRPr="00EE0951">
        <w:rPr>
          <w:rFonts w:ascii="Palatino Linotype" w:eastAsia="Calibri" w:hAnsi="Palatino Linotype" w:cs="Arial"/>
          <w:color w:val="000000" w:themeColor="text1"/>
          <w:sz w:val="24"/>
        </w:rPr>
        <w:t xml:space="preserve">, el recurso de revisión </w:t>
      </w:r>
      <w:r w:rsidRPr="00EE0951">
        <w:rPr>
          <w:rFonts w:ascii="Palatino Linotype" w:hAnsi="Palatino Linotype"/>
          <w:color w:val="000000" w:themeColor="text1"/>
          <w:sz w:val="24"/>
        </w:rPr>
        <w:t xml:space="preserve">fue interpuesto el </w:t>
      </w:r>
      <w:r w:rsidR="00334E1A" w:rsidRPr="00EE0951">
        <w:rPr>
          <w:rFonts w:ascii="Palatino Linotype" w:hAnsi="Palatino Linotype"/>
          <w:color w:val="000000" w:themeColor="text1"/>
          <w:sz w:val="24"/>
        </w:rPr>
        <w:t>dieci</w:t>
      </w:r>
      <w:r w:rsidR="00734D59" w:rsidRPr="00EE0951">
        <w:rPr>
          <w:rFonts w:ascii="Palatino Linotype" w:hAnsi="Palatino Linotype"/>
          <w:color w:val="000000" w:themeColor="text1"/>
          <w:sz w:val="24"/>
        </w:rPr>
        <w:t>nueve</w:t>
      </w:r>
      <w:r w:rsidRPr="00EE0951">
        <w:rPr>
          <w:rFonts w:ascii="Palatino Linotype" w:hAnsi="Palatino Linotype"/>
          <w:color w:val="000000" w:themeColor="text1"/>
          <w:sz w:val="24"/>
        </w:rPr>
        <w:t xml:space="preserve"> (</w:t>
      </w:r>
      <w:r w:rsidR="00334E1A" w:rsidRPr="00EE0951">
        <w:rPr>
          <w:rFonts w:ascii="Palatino Linotype" w:hAnsi="Palatino Linotype"/>
          <w:color w:val="000000" w:themeColor="text1"/>
          <w:sz w:val="24"/>
        </w:rPr>
        <w:t>1</w:t>
      </w:r>
      <w:r w:rsidR="00734D59" w:rsidRPr="00EE0951">
        <w:rPr>
          <w:rFonts w:ascii="Palatino Linotype" w:hAnsi="Palatino Linotype"/>
          <w:color w:val="000000" w:themeColor="text1"/>
          <w:sz w:val="24"/>
        </w:rPr>
        <w:t>9</w:t>
      </w:r>
      <w:r w:rsidRPr="00EE0951">
        <w:rPr>
          <w:rFonts w:ascii="Palatino Linotype" w:hAnsi="Palatino Linotype"/>
          <w:color w:val="000000" w:themeColor="text1"/>
          <w:sz w:val="24"/>
        </w:rPr>
        <w:t xml:space="preserve">) de </w:t>
      </w:r>
      <w:r w:rsidR="00734D59" w:rsidRPr="00EE0951">
        <w:rPr>
          <w:rFonts w:ascii="Palatino Linotype" w:hAnsi="Palatino Linotype"/>
          <w:color w:val="000000" w:themeColor="text1"/>
          <w:sz w:val="24"/>
        </w:rPr>
        <w:t>enero</w:t>
      </w:r>
      <w:r w:rsidR="006C47C8" w:rsidRPr="00EE0951">
        <w:rPr>
          <w:rFonts w:ascii="Palatino Linotype" w:hAnsi="Palatino Linotype"/>
          <w:color w:val="000000" w:themeColor="text1"/>
          <w:sz w:val="24"/>
        </w:rPr>
        <w:t xml:space="preserve"> de</w:t>
      </w:r>
      <w:r w:rsidRPr="00EE0951">
        <w:rPr>
          <w:rFonts w:ascii="Palatino Linotype" w:hAnsi="Palatino Linotype"/>
          <w:color w:val="000000" w:themeColor="text1"/>
          <w:sz w:val="24"/>
        </w:rPr>
        <w:t xml:space="preserve"> dos mil veinti</w:t>
      </w:r>
      <w:r w:rsidR="006C47C8" w:rsidRPr="00EE0951">
        <w:rPr>
          <w:rFonts w:ascii="Palatino Linotype" w:hAnsi="Palatino Linotype"/>
          <w:color w:val="000000" w:themeColor="text1"/>
          <w:sz w:val="24"/>
        </w:rPr>
        <w:t>trés</w:t>
      </w:r>
      <w:r w:rsidRPr="00EE0951">
        <w:rPr>
          <w:rFonts w:ascii="Palatino Linotype" w:hAnsi="Palatino Linotype"/>
          <w:color w:val="000000" w:themeColor="text1"/>
          <w:sz w:val="24"/>
        </w:rPr>
        <w:t>, éste</w:t>
      </w:r>
      <w:r w:rsidRPr="00EE0951">
        <w:rPr>
          <w:rFonts w:ascii="Palatino Linotype" w:hAnsi="Palatino Linotype" w:cs="Arial"/>
          <w:color w:val="000000" w:themeColor="text1"/>
          <w:sz w:val="24"/>
        </w:rPr>
        <w:t xml:space="preserve"> se encuentra dentro de los márgenes temporales previstos en el artículo </w:t>
      </w:r>
      <w:r w:rsidRPr="00EE0951">
        <w:rPr>
          <w:rFonts w:ascii="Palatino Linotype" w:hAnsi="Palatino Linotype" w:cs="Arial"/>
          <w:color w:val="000000" w:themeColor="text1"/>
          <w:sz w:val="24"/>
        </w:rPr>
        <w:lastRenderedPageBreak/>
        <w:t>178 de la Ley de Transparencia y Acceso a la Información Pública del Estado de México y Municipios</w:t>
      </w:r>
      <w:r w:rsidRPr="00EE0951">
        <w:rPr>
          <w:rFonts w:ascii="Palatino Linotype" w:hAnsi="Palatino Linotype" w:cs="Arial"/>
          <w:b/>
          <w:color w:val="000000" w:themeColor="text1"/>
          <w:sz w:val="24"/>
        </w:rPr>
        <w:t xml:space="preserve"> </w:t>
      </w:r>
      <w:r w:rsidRPr="00EE0951">
        <w:rPr>
          <w:rFonts w:ascii="Palatino Linotype" w:hAnsi="Palatino Linotype" w:cs="Arial"/>
          <w:color w:val="000000" w:themeColor="text1"/>
          <w:sz w:val="24"/>
        </w:rPr>
        <w:t xml:space="preserve">vigente. </w:t>
      </w:r>
    </w:p>
    <w:p w14:paraId="08433B63" w14:textId="77777777" w:rsidR="00D604FD" w:rsidRPr="00EE0951"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EE0951"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EE0951">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EE0951" w:rsidRDefault="005000AA" w:rsidP="005000AA">
      <w:pPr>
        <w:pStyle w:val="Ttulo1"/>
        <w:rPr>
          <w:rFonts w:ascii="Palatino Linotype" w:eastAsia="MS Mincho" w:hAnsi="Palatino Linotype" w:cs="Times New Roman"/>
          <w:b/>
          <w:color w:val="auto"/>
          <w:sz w:val="24"/>
          <w:szCs w:val="24"/>
        </w:rPr>
      </w:pPr>
      <w:r w:rsidRPr="00EE0951">
        <w:rPr>
          <w:rFonts w:ascii="Palatino Linotype" w:hAnsi="Palatino Linotype"/>
          <w:b/>
          <w:color w:val="auto"/>
          <w:sz w:val="24"/>
          <w:szCs w:val="24"/>
        </w:rPr>
        <w:t>TERCERO. Planteamiento de la Litis</w:t>
      </w:r>
      <w:bookmarkEnd w:id="7"/>
      <w:r w:rsidRPr="00EE0951">
        <w:rPr>
          <w:rFonts w:ascii="Palatino Linotype" w:hAnsi="Palatino Linotype"/>
          <w:b/>
          <w:color w:val="auto"/>
          <w:sz w:val="24"/>
          <w:szCs w:val="24"/>
        </w:rPr>
        <w:t xml:space="preserve"> </w:t>
      </w:r>
    </w:p>
    <w:p w14:paraId="2F059F0C" w14:textId="60BD87C0" w:rsidR="00601054" w:rsidRPr="00EE0951"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E0951">
        <w:rPr>
          <w:rFonts w:ascii="Palatino Linotype" w:hAnsi="Palatino Linotype"/>
          <w:bCs/>
          <w:sz w:val="24"/>
        </w:rPr>
        <w:t>El recurrente solicitó</w:t>
      </w:r>
      <w:r w:rsidR="00030C87" w:rsidRPr="00EE0951">
        <w:rPr>
          <w:rFonts w:ascii="Palatino Linotype" w:hAnsi="Palatino Linotype"/>
          <w:bCs/>
          <w:sz w:val="24"/>
        </w:rPr>
        <w:t xml:space="preserve"> </w:t>
      </w:r>
      <w:r w:rsidR="00A77AED" w:rsidRPr="00EE0951">
        <w:rPr>
          <w:rFonts w:ascii="Palatino Linotype" w:hAnsi="Palatino Linotype"/>
          <w:bCs/>
          <w:sz w:val="24"/>
        </w:rPr>
        <w:t xml:space="preserve">del </w:t>
      </w:r>
      <w:r w:rsidR="00BB531C" w:rsidRPr="00EE0951">
        <w:rPr>
          <w:rFonts w:ascii="Palatino Linotype" w:hAnsi="Palatino Linotype"/>
          <w:bCs/>
          <w:sz w:val="24"/>
        </w:rPr>
        <w:t>uno de enero al dos de mayo de dos mil veintitrés</w:t>
      </w:r>
      <w:r w:rsidR="00A77AED" w:rsidRPr="00EE0951">
        <w:rPr>
          <w:rFonts w:ascii="Palatino Linotype" w:hAnsi="Palatino Linotype"/>
          <w:bCs/>
          <w:sz w:val="24"/>
        </w:rPr>
        <w:t xml:space="preserve">, </w:t>
      </w:r>
      <w:r w:rsidR="00601054" w:rsidRPr="00EE0951">
        <w:rPr>
          <w:rFonts w:ascii="Palatino Linotype" w:hAnsi="Palatino Linotype"/>
          <w:bCs/>
          <w:sz w:val="24"/>
        </w:rPr>
        <w:t>lo siguiente:</w:t>
      </w:r>
    </w:p>
    <w:p w14:paraId="700A28C6" w14:textId="77777777" w:rsidR="00BB531C" w:rsidRPr="00EE0951" w:rsidRDefault="00BB531C" w:rsidP="00BB531C">
      <w:pPr>
        <w:pStyle w:val="Prrafodelista"/>
        <w:spacing w:before="240" w:after="240" w:line="360" w:lineRule="auto"/>
        <w:ind w:left="0" w:right="49"/>
        <w:jc w:val="both"/>
        <w:rPr>
          <w:rFonts w:ascii="Palatino Linotype" w:hAnsi="Palatino Linotype"/>
          <w:i/>
          <w:lang w:eastAsia="es-MX"/>
        </w:rPr>
      </w:pPr>
    </w:p>
    <w:p w14:paraId="2B851267" w14:textId="77777777" w:rsidR="00BB531C" w:rsidRPr="00EE0951" w:rsidRDefault="00BB531C" w:rsidP="00BB531C">
      <w:pPr>
        <w:pStyle w:val="Prrafodelista"/>
        <w:numPr>
          <w:ilvl w:val="0"/>
          <w:numId w:val="13"/>
        </w:numPr>
        <w:spacing w:line="360" w:lineRule="auto"/>
        <w:jc w:val="both"/>
        <w:rPr>
          <w:rFonts w:ascii="Palatino Linotype" w:hAnsi="Palatino Linotype"/>
        </w:rPr>
      </w:pPr>
      <w:r w:rsidRPr="00EE0951">
        <w:rPr>
          <w:rFonts w:ascii="Palatino Linotype" w:hAnsi="Palatino Linotype"/>
        </w:rPr>
        <w:t xml:space="preserve">Gasto diario por vehículo oficial de gasolina y mantenimiento, </w:t>
      </w:r>
    </w:p>
    <w:p w14:paraId="225F7D4B" w14:textId="77777777" w:rsidR="00BB531C" w:rsidRPr="00EE0951" w:rsidRDefault="00BB531C" w:rsidP="00BB531C">
      <w:pPr>
        <w:pStyle w:val="Prrafodelista"/>
        <w:numPr>
          <w:ilvl w:val="0"/>
          <w:numId w:val="13"/>
        </w:numPr>
        <w:spacing w:line="360" w:lineRule="auto"/>
        <w:jc w:val="both"/>
        <w:rPr>
          <w:rFonts w:ascii="Palatino Linotype" w:hAnsi="Palatino Linotype"/>
        </w:rPr>
      </w:pPr>
      <w:r w:rsidRPr="00EE0951">
        <w:rPr>
          <w:rFonts w:ascii="Palatino Linotype" w:hAnsi="Palatino Linotype"/>
        </w:rPr>
        <w:t>kilometraje inicial al primero de enero y kilometraje final de la fecha de esta solicitud;</w:t>
      </w:r>
    </w:p>
    <w:p w14:paraId="0E48AEA2" w14:textId="77777777" w:rsidR="00BB531C" w:rsidRPr="00EE0951" w:rsidRDefault="00BB531C" w:rsidP="00BB531C">
      <w:pPr>
        <w:pStyle w:val="Prrafodelista"/>
        <w:numPr>
          <w:ilvl w:val="0"/>
          <w:numId w:val="13"/>
        </w:numPr>
        <w:spacing w:line="360" w:lineRule="auto"/>
        <w:jc w:val="both"/>
        <w:rPr>
          <w:rFonts w:ascii="Palatino Linotype" w:hAnsi="Palatino Linotype"/>
        </w:rPr>
      </w:pPr>
      <w:r w:rsidRPr="00EE0951">
        <w:rPr>
          <w:rFonts w:ascii="Palatino Linotype" w:hAnsi="Palatino Linotype"/>
        </w:rPr>
        <w:t xml:space="preserve">Gasolinera se abastecen, </w:t>
      </w:r>
    </w:p>
    <w:p w14:paraId="2A2B2585" w14:textId="77777777" w:rsidR="00BB531C" w:rsidRPr="00EE0951" w:rsidRDefault="00BB531C" w:rsidP="00BB531C">
      <w:pPr>
        <w:pStyle w:val="Prrafodelista"/>
        <w:numPr>
          <w:ilvl w:val="0"/>
          <w:numId w:val="13"/>
        </w:numPr>
        <w:spacing w:line="360" w:lineRule="auto"/>
        <w:jc w:val="both"/>
        <w:rPr>
          <w:rFonts w:ascii="Palatino Linotype" w:hAnsi="Palatino Linotype"/>
        </w:rPr>
      </w:pPr>
      <w:r w:rsidRPr="00EE0951">
        <w:rPr>
          <w:rFonts w:ascii="Palatino Linotype" w:hAnsi="Palatino Linotype"/>
        </w:rPr>
        <w:t xml:space="preserve">Talleres en los que se realiza el mantenimiento y reparación vehicular, </w:t>
      </w:r>
    </w:p>
    <w:p w14:paraId="41ABE48A" w14:textId="30EB61D8" w:rsidR="00BB531C" w:rsidRPr="00EE0951" w:rsidRDefault="00BB531C" w:rsidP="00BB531C">
      <w:pPr>
        <w:pStyle w:val="Prrafodelista"/>
        <w:numPr>
          <w:ilvl w:val="0"/>
          <w:numId w:val="13"/>
        </w:numPr>
        <w:spacing w:line="360" w:lineRule="auto"/>
        <w:jc w:val="both"/>
        <w:rPr>
          <w:rFonts w:ascii="Palatino Linotype" w:hAnsi="Palatino Linotype"/>
        </w:rPr>
      </w:pPr>
      <w:r w:rsidRPr="00EE0951">
        <w:rPr>
          <w:rFonts w:ascii="Palatino Linotype" w:hAnsi="Palatino Linotype"/>
        </w:rPr>
        <w:t>Facturas por concepto de combustible, reparación y mantenimiento.</w:t>
      </w:r>
    </w:p>
    <w:p w14:paraId="196740A6" w14:textId="77777777" w:rsidR="00BB531C" w:rsidRPr="00EE0951" w:rsidRDefault="00BB531C" w:rsidP="00BB531C">
      <w:pPr>
        <w:pStyle w:val="Prrafodelista"/>
        <w:spacing w:line="360" w:lineRule="auto"/>
        <w:jc w:val="both"/>
        <w:rPr>
          <w:rFonts w:ascii="Palatino Linotype" w:hAnsi="Palatino Linotype"/>
        </w:rPr>
      </w:pPr>
    </w:p>
    <w:p w14:paraId="200021D8" w14:textId="25529A1F" w:rsidR="00A77AED" w:rsidRPr="00EE0951" w:rsidRDefault="00030C87" w:rsidP="00A77AED">
      <w:pPr>
        <w:pStyle w:val="Prrafodelista"/>
        <w:numPr>
          <w:ilvl w:val="0"/>
          <w:numId w:val="2"/>
        </w:numPr>
        <w:tabs>
          <w:tab w:val="left" w:pos="284"/>
        </w:tabs>
        <w:spacing w:before="240" w:after="240" w:line="360" w:lineRule="auto"/>
        <w:ind w:left="0" w:firstLine="0"/>
        <w:jc w:val="both"/>
        <w:rPr>
          <w:rStyle w:val="Hipervnculo"/>
          <w:rFonts w:ascii="Palatino Linotype" w:eastAsiaTheme="minorEastAsia" w:hAnsi="Palatino Linotype"/>
          <w:iCs/>
          <w:color w:val="auto"/>
          <w:sz w:val="24"/>
          <w:u w:val="none"/>
          <w:lang w:val="es-ES_tradnl"/>
        </w:rPr>
      </w:pPr>
      <w:r w:rsidRPr="00EE0951">
        <w:rPr>
          <w:rFonts w:ascii="Palatino Linotype" w:eastAsiaTheme="minorEastAsia" w:hAnsi="Palatino Linotype"/>
          <w:iCs/>
          <w:sz w:val="24"/>
          <w:lang w:val="es-ES_tradnl"/>
        </w:rPr>
        <w:t>El Sujeto Obligado</w:t>
      </w:r>
      <w:r w:rsidR="001E3272" w:rsidRPr="00EE0951">
        <w:rPr>
          <w:rFonts w:ascii="Palatino Linotype" w:eastAsiaTheme="minorEastAsia" w:hAnsi="Palatino Linotype"/>
          <w:iCs/>
          <w:sz w:val="24"/>
          <w:lang w:val="es-ES_tradnl"/>
        </w:rPr>
        <w:t xml:space="preserve"> manifestó que no puede entregar la información porque se encuentra integrándose los informes trimestrales que se entregan al Órgano Superior de Fiscalización.</w:t>
      </w:r>
    </w:p>
    <w:p w14:paraId="66764A63" w14:textId="1AD3BA5F" w:rsidR="00A77AED" w:rsidRPr="00EE0951"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E0951">
        <w:rPr>
          <w:rFonts w:ascii="Palatino Linotype" w:eastAsiaTheme="minorEastAsia" w:hAnsi="Palatino Linotype"/>
          <w:sz w:val="24"/>
          <w:szCs w:val="24"/>
          <w:lang w:val="es-ES_tradnl"/>
        </w:rPr>
        <w:lastRenderedPageBreak/>
        <w:t>El Rec</w:t>
      </w:r>
      <w:r w:rsidR="00A77AED" w:rsidRPr="00EE0951">
        <w:rPr>
          <w:rFonts w:ascii="Palatino Linotype" w:eastAsiaTheme="minorEastAsia" w:hAnsi="Palatino Linotype"/>
          <w:sz w:val="24"/>
          <w:szCs w:val="24"/>
          <w:lang w:val="es-ES_tradnl"/>
        </w:rPr>
        <w:t>urrente se inconformó porque los documentos proporcionados carecen de firmas y sellos, además no le entregaron nombres e importes.</w:t>
      </w:r>
    </w:p>
    <w:p w14:paraId="2E7710E9" w14:textId="77777777" w:rsidR="00393E30" w:rsidRPr="00EE0951" w:rsidRDefault="00393E30" w:rsidP="00393E3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1FCA1A11" w:rsidR="00B30557" w:rsidRPr="00EE0951"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E0951">
        <w:rPr>
          <w:rFonts w:ascii="Palatino Linotype" w:eastAsiaTheme="minorEastAsia" w:hAnsi="Palatino Linotype" w:cs="Arial"/>
          <w:sz w:val="24"/>
          <w:szCs w:val="24"/>
          <w:lang w:val="es-ES_tradnl"/>
        </w:rPr>
        <w:t xml:space="preserve">Por lo tanto, el presente recurso de revisión se circunscribe en determinar si se </w:t>
      </w:r>
      <w:r w:rsidRPr="00EE0951">
        <w:rPr>
          <w:rFonts w:ascii="Palatino Linotype" w:hAnsi="Palatino Linotype"/>
          <w:sz w:val="24"/>
          <w:szCs w:val="24"/>
          <w:lang w:val="es-ES_tradnl"/>
        </w:rPr>
        <w:t>actualiza las causales de procedencia</w:t>
      </w:r>
      <w:r w:rsidRPr="00EE0951">
        <w:rPr>
          <w:rFonts w:ascii="Palatino Linotype" w:hAnsi="Palatino Linotype"/>
          <w:b/>
          <w:sz w:val="24"/>
          <w:szCs w:val="24"/>
          <w:lang w:val="es-ES_tradnl"/>
        </w:rPr>
        <w:t xml:space="preserve"> </w:t>
      </w:r>
      <w:r w:rsidRPr="00EE0951">
        <w:rPr>
          <w:rFonts w:ascii="Palatino Linotype" w:hAnsi="Palatino Linotype" w:cs="Arial"/>
          <w:sz w:val="24"/>
          <w:szCs w:val="24"/>
          <w:lang w:val="es-ES_tradnl" w:eastAsia="es-MX"/>
        </w:rPr>
        <w:t xml:space="preserve">contenidas en </w:t>
      </w:r>
      <w:r w:rsidRPr="00EE0951">
        <w:rPr>
          <w:rFonts w:ascii="Palatino Linotype" w:hAnsi="Palatino Linotype" w:cs="Arial"/>
          <w:sz w:val="24"/>
          <w:szCs w:val="24"/>
          <w:lang w:val="es-ES" w:eastAsia="es-MX"/>
        </w:rPr>
        <w:t xml:space="preserve">el artículo 179 fracciones </w:t>
      </w:r>
      <w:r w:rsidR="006B3FD4" w:rsidRPr="00EE0951">
        <w:rPr>
          <w:rFonts w:ascii="Palatino Linotype" w:hAnsi="Palatino Linotype" w:cs="Arial"/>
          <w:sz w:val="24"/>
          <w:szCs w:val="24"/>
          <w:lang w:val="es-ES" w:eastAsia="es-MX"/>
        </w:rPr>
        <w:t>V</w:t>
      </w:r>
      <w:r w:rsidR="00B35B3B" w:rsidRPr="00EE0951">
        <w:rPr>
          <w:rFonts w:ascii="Palatino Linotype" w:hAnsi="Palatino Linotype" w:cs="Arial"/>
          <w:sz w:val="24"/>
          <w:szCs w:val="24"/>
          <w:lang w:val="es-ES" w:eastAsia="es-MX"/>
        </w:rPr>
        <w:t xml:space="preserve">, relativo a la </w:t>
      </w:r>
      <w:r w:rsidR="006B3FD4" w:rsidRPr="00EE0951">
        <w:rPr>
          <w:rFonts w:ascii="Palatino Linotype" w:hAnsi="Palatino Linotype" w:cs="Arial"/>
          <w:sz w:val="24"/>
          <w:szCs w:val="24"/>
          <w:lang w:val="es-ES" w:eastAsia="es-MX"/>
        </w:rPr>
        <w:t>entrega de información incompleta</w:t>
      </w:r>
      <w:r w:rsidR="00B35B3B" w:rsidRPr="00EE0951">
        <w:rPr>
          <w:rFonts w:ascii="Palatino Linotype" w:hAnsi="Palatino Linotype" w:cs="Arial"/>
          <w:sz w:val="24"/>
          <w:szCs w:val="24"/>
          <w:lang w:val="es-ES" w:eastAsia="es-MX"/>
        </w:rPr>
        <w:t>,</w:t>
      </w:r>
      <w:r w:rsidRPr="00EE0951">
        <w:rPr>
          <w:rFonts w:ascii="Palatino Linotype" w:hAnsi="Palatino Linotype" w:cs="Arial"/>
          <w:sz w:val="24"/>
          <w:szCs w:val="24"/>
          <w:lang w:val="es-ES" w:eastAsia="es-MX"/>
        </w:rPr>
        <w:t xml:space="preserve"> de la </w:t>
      </w:r>
      <w:r w:rsidRPr="00EE0951">
        <w:rPr>
          <w:rFonts w:ascii="Palatino Linotype" w:eastAsia="Calibri" w:hAnsi="Palatino Linotype" w:cs="Arial"/>
          <w:b/>
          <w:sz w:val="24"/>
          <w:szCs w:val="24"/>
          <w:lang w:val="es-ES"/>
        </w:rPr>
        <w:t>Ley de Transparencia y Acceso a la Información Pública del Estado de México y Municipios</w:t>
      </w:r>
      <w:r w:rsidRPr="00EE0951">
        <w:rPr>
          <w:rFonts w:ascii="Palatino Linotype" w:hAnsi="Palatino Linotype" w:cs="Arial"/>
          <w:sz w:val="24"/>
          <w:szCs w:val="24"/>
          <w:lang w:val="es-ES" w:eastAsia="es-MX"/>
        </w:rPr>
        <w:t>.</w:t>
      </w:r>
    </w:p>
    <w:p w14:paraId="7F7546DD" w14:textId="77777777" w:rsidR="00601054" w:rsidRPr="00EE0951"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EE0951"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EE0951">
        <w:rPr>
          <w:rFonts w:ascii="Palatino Linotype" w:hAnsi="Palatino Linotype" w:cs="Arial"/>
          <w:b/>
          <w:color w:val="000000" w:themeColor="text1"/>
          <w:sz w:val="24"/>
          <w:szCs w:val="24"/>
        </w:rPr>
        <w:t>CUARTO. Estudio y Resolución del asunto.</w:t>
      </w:r>
      <w:bookmarkEnd w:id="8"/>
    </w:p>
    <w:p w14:paraId="221A5442" w14:textId="77777777" w:rsidR="00030C87" w:rsidRPr="00EE0951"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EE0951"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EE0951">
        <w:rPr>
          <w:rFonts w:ascii="Palatino Linotype" w:hAnsi="Palatino Linotype"/>
          <w:b/>
          <w:bCs/>
          <w:color w:val="000000" w:themeColor="text1"/>
          <w:sz w:val="24"/>
        </w:rPr>
        <w:t>I. De la atención a la solicitud de información.</w:t>
      </w:r>
      <w:bookmarkEnd w:id="10"/>
    </w:p>
    <w:p w14:paraId="305E77F3" w14:textId="77777777" w:rsidR="00030C87" w:rsidRPr="00EE0951"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EE0951">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EE0951" w:rsidRDefault="00030C87" w:rsidP="00030C87">
      <w:pPr>
        <w:rPr>
          <w:rFonts w:ascii="Palatino Linotype" w:hAnsi="Palatino Linotype"/>
          <w:sz w:val="24"/>
          <w:szCs w:val="24"/>
          <w:lang w:val="es-ES"/>
        </w:rPr>
      </w:pPr>
    </w:p>
    <w:p w14:paraId="4CE1B5E6" w14:textId="77777777" w:rsidR="00030C87" w:rsidRPr="00EE0951"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E0951">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951">
        <w:rPr>
          <w:rFonts w:ascii="Palatino Linotype" w:hAnsi="Palatino Linotype" w:cs="Arial"/>
          <w:color w:val="000000"/>
          <w:sz w:val="24"/>
          <w:szCs w:val="24"/>
        </w:rPr>
        <w:t xml:space="preserve"> </w:t>
      </w:r>
      <w:r w:rsidRPr="00EE0951">
        <w:rPr>
          <w:rFonts w:ascii="Palatino Linotype" w:hAnsi="Palatino Linotype" w:cs="Arial"/>
          <w:b/>
          <w:color w:val="000000"/>
          <w:sz w:val="24"/>
          <w:szCs w:val="24"/>
        </w:rPr>
        <w:t>SUJETO OBLIGADO</w:t>
      </w:r>
      <w:r w:rsidRPr="00EE0951">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951">
        <w:rPr>
          <w:rFonts w:ascii="Palatino Linotype" w:hAnsi="Palatino Linotype" w:cs="Arial"/>
          <w:b/>
          <w:color w:val="000000"/>
          <w:sz w:val="24"/>
          <w:szCs w:val="24"/>
        </w:rPr>
        <w:t xml:space="preserve">Constitución Política de los Estados Unidos Mexicanos </w:t>
      </w:r>
      <w:r w:rsidRPr="00EE0951">
        <w:rPr>
          <w:rFonts w:ascii="Palatino Linotype" w:hAnsi="Palatino Linotype" w:cs="Arial"/>
          <w:color w:val="000000"/>
          <w:sz w:val="24"/>
          <w:szCs w:val="24"/>
        </w:rPr>
        <w:t xml:space="preserve">al señalar la obligación de </w:t>
      </w:r>
      <w:r w:rsidRPr="00EE0951">
        <w:rPr>
          <w:rFonts w:ascii="Palatino Linotype" w:hAnsi="Palatino Linotype" w:cs="Arial"/>
          <w:color w:val="000000"/>
          <w:sz w:val="24"/>
          <w:szCs w:val="24"/>
        </w:rPr>
        <w:lastRenderedPageBreak/>
        <w:t xml:space="preserve">“promover, </w:t>
      </w:r>
      <w:r w:rsidRPr="00EE0951">
        <w:rPr>
          <w:rFonts w:ascii="Palatino Linotype" w:hAnsi="Palatino Linotype" w:cs="Arial"/>
          <w:b/>
          <w:color w:val="000000"/>
          <w:sz w:val="24"/>
          <w:szCs w:val="24"/>
        </w:rPr>
        <w:t>respetar</w:t>
      </w:r>
      <w:r w:rsidRPr="00EE0951">
        <w:rPr>
          <w:rFonts w:ascii="Palatino Linotype" w:hAnsi="Palatino Linotype" w:cs="Arial"/>
          <w:color w:val="000000"/>
          <w:sz w:val="24"/>
          <w:szCs w:val="24"/>
        </w:rPr>
        <w:t xml:space="preserve">, proteger y </w:t>
      </w:r>
      <w:r w:rsidRPr="00EE0951">
        <w:rPr>
          <w:rFonts w:ascii="Palatino Linotype" w:hAnsi="Palatino Linotype" w:cs="Arial"/>
          <w:b/>
          <w:color w:val="000000"/>
          <w:sz w:val="24"/>
          <w:szCs w:val="24"/>
        </w:rPr>
        <w:t>garantizar</w:t>
      </w:r>
      <w:r w:rsidRPr="00EE0951">
        <w:rPr>
          <w:rFonts w:ascii="Palatino Linotype" w:hAnsi="Palatino Linotype" w:cs="Arial"/>
          <w:color w:val="000000"/>
          <w:sz w:val="24"/>
          <w:szCs w:val="24"/>
        </w:rPr>
        <w:t xml:space="preserve"> los derechos humanos”, entre los cuales se encuentra dicho derecho. </w:t>
      </w:r>
    </w:p>
    <w:p w14:paraId="0A0C0F66" w14:textId="77777777" w:rsidR="00030C87" w:rsidRPr="00EE0951"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E0951"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E0951">
        <w:rPr>
          <w:rFonts w:ascii="Palatino Linotype" w:hAnsi="Palatino Linotype"/>
          <w:sz w:val="24"/>
          <w:szCs w:val="24"/>
        </w:rPr>
        <w:t xml:space="preserve">Definiendo el Derecho de Acceso a la Información Pública como: </w:t>
      </w:r>
      <w:r w:rsidRPr="00EE0951">
        <w:rPr>
          <w:rFonts w:ascii="Palatino Linotype" w:hAnsi="Palatino Linotype"/>
          <w:i/>
          <w:color w:val="000000"/>
          <w:sz w:val="24"/>
          <w:szCs w:val="24"/>
        </w:rPr>
        <w:t>La igualdad de oportunidades para recibir, buscar e impartir información</w:t>
      </w:r>
      <w:r w:rsidRPr="00EE0951">
        <w:rPr>
          <w:rFonts w:ascii="Palatino Linotype" w:hAnsi="Palatino Linotype"/>
          <w:i/>
          <w:color w:val="000000"/>
          <w:sz w:val="24"/>
          <w:szCs w:val="24"/>
          <w:vertAlign w:val="superscript"/>
        </w:rPr>
        <w:footnoteReference w:id="1"/>
      </w:r>
      <w:r w:rsidRPr="00EE0951">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E0951">
        <w:rPr>
          <w:rFonts w:ascii="Palatino Linotype" w:hAnsi="Palatino Linotype"/>
          <w:i/>
          <w:color w:val="000000"/>
          <w:sz w:val="24"/>
          <w:szCs w:val="24"/>
          <w:vertAlign w:val="superscript"/>
        </w:rPr>
        <w:footnoteReference w:id="2"/>
      </w:r>
      <w:r w:rsidRPr="00EE0951">
        <w:rPr>
          <w:rFonts w:ascii="Palatino Linotype" w:hAnsi="Palatino Linotype"/>
          <w:color w:val="000000"/>
          <w:sz w:val="24"/>
          <w:szCs w:val="24"/>
        </w:rPr>
        <w:t>que se constituye como una herramienta fundamental para ejercer</w:t>
      </w:r>
      <w:r w:rsidRPr="00EE0951">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EE0951">
        <w:rPr>
          <w:rFonts w:ascii="Palatino Linotype" w:hAnsi="Palatino Linotype"/>
          <w:i/>
          <w:color w:val="000000"/>
          <w:sz w:val="24"/>
          <w:szCs w:val="24"/>
          <w:vertAlign w:val="superscript"/>
        </w:rPr>
        <w:footnoteReference w:id="3"/>
      </w:r>
      <w:r w:rsidRPr="00EE0951">
        <w:rPr>
          <w:rFonts w:ascii="Palatino Linotype" w:hAnsi="Palatino Linotype"/>
          <w:color w:val="000000"/>
          <w:sz w:val="24"/>
          <w:szCs w:val="24"/>
        </w:rPr>
        <w:t>fomentando</w:t>
      </w:r>
      <w:r w:rsidRPr="00EE0951">
        <w:rPr>
          <w:rFonts w:ascii="Palatino Linotype" w:hAnsi="Palatino Linotype"/>
          <w:i/>
          <w:color w:val="000000"/>
          <w:sz w:val="24"/>
          <w:szCs w:val="24"/>
        </w:rPr>
        <w:t xml:space="preserve"> la transparencia de las actividades estatales y </w:t>
      </w:r>
      <w:r w:rsidRPr="00EE0951">
        <w:rPr>
          <w:rFonts w:ascii="Palatino Linotype" w:hAnsi="Palatino Linotype"/>
          <w:color w:val="000000"/>
          <w:sz w:val="24"/>
          <w:szCs w:val="24"/>
        </w:rPr>
        <w:t>promoviendo</w:t>
      </w:r>
      <w:r w:rsidRPr="00EE0951">
        <w:rPr>
          <w:rFonts w:ascii="Palatino Linotype" w:hAnsi="Palatino Linotype"/>
          <w:i/>
          <w:color w:val="000000"/>
          <w:sz w:val="24"/>
          <w:szCs w:val="24"/>
        </w:rPr>
        <w:t xml:space="preserve"> la responsabilidad de los funcionarios sobre su gestión pública,</w:t>
      </w:r>
      <w:r w:rsidRPr="00EE0951">
        <w:rPr>
          <w:rFonts w:ascii="Palatino Linotype" w:hAnsi="Palatino Linotype"/>
          <w:i/>
          <w:color w:val="000000"/>
          <w:sz w:val="24"/>
          <w:szCs w:val="24"/>
          <w:vertAlign w:val="superscript"/>
        </w:rPr>
        <w:footnoteReference w:id="4"/>
      </w:r>
      <w:r w:rsidRPr="00EE0951">
        <w:rPr>
          <w:rFonts w:ascii="Palatino Linotype" w:hAnsi="Palatino Linotype"/>
          <w:color w:val="000000"/>
          <w:sz w:val="24"/>
          <w:szCs w:val="24"/>
        </w:rPr>
        <w:t>que permite</w:t>
      </w:r>
      <w:r w:rsidRPr="00EE0951">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EE0951" w:rsidRDefault="00030C87" w:rsidP="00030C87">
      <w:pPr>
        <w:tabs>
          <w:tab w:val="left" w:pos="284"/>
        </w:tabs>
        <w:contextualSpacing/>
        <w:rPr>
          <w:rFonts w:ascii="Palatino Linotype" w:hAnsi="Palatino Linotype"/>
          <w:sz w:val="24"/>
          <w:szCs w:val="24"/>
        </w:rPr>
      </w:pPr>
    </w:p>
    <w:p w14:paraId="581AF776" w14:textId="77777777" w:rsidR="00030C87" w:rsidRPr="00EE0951"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E0951">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EE0951">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EE0951" w:rsidRDefault="00030C87" w:rsidP="00030C87">
      <w:pPr>
        <w:tabs>
          <w:tab w:val="left" w:pos="284"/>
        </w:tabs>
        <w:spacing w:before="240" w:after="240" w:line="360" w:lineRule="auto"/>
        <w:contextualSpacing/>
        <w:jc w:val="both"/>
        <w:rPr>
          <w:rFonts w:ascii="Palatino Linotype" w:hAnsi="Palatino Linotype"/>
          <w:i/>
          <w:sz w:val="24"/>
          <w:szCs w:val="24"/>
        </w:rPr>
      </w:pPr>
      <w:r w:rsidRPr="00EE0951">
        <w:rPr>
          <w:rFonts w:ascii="Palatino Linotype" w:hAnsi="Palatino Linotype"/>
          <w:i/>
          <w:sz w:val="24"/>
          <w:szCs w:val="24"/>
        </w:rPr>
        <w:t xml:space="preserve"> </w:t>
      </w:r>
    </w:p>
    <w:p w14:paraId="5DB6B440" w14:textId="77777777" w:rsidR="00030C87" w:rsidRPr="00EE0951"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E0951">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E0951">
        <w:rPr>
          <w:rFonts w:ascii="Palatino Linotype" w:hAnsi="Palatino Linotype" w:cs="Arial"/>
          <w:i/>
          <w:sz w:val="24"/>
          <w:szCs w:val="24"/>
        </w:rPr>
        <w:t>por los principios de simplicidad, rapidez gratuidad del procedimiento, auxilio y orientación a los particulares</w:t>
      </w:r>
      <w:r w:rsidRPr="00EE0951">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E0951"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EE0951"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E0951">
        <w:rPr>
          <w:rFonts w:ascii="Palatino Linotype" w:hAnsi="Palatino Linotype"/>
          <w:sz w:val="24"/>
          <w:szCs w:val="24"/>
        </w:rPr>
        <w:t xml:space="preserve">Es así que la </w:t>
      </w:r>
      <w:r w:rsidRPr="00EE0951">
        <w:rPr>
          <w:rFonts w:ascii="Palatino Linotype" w:hAnsi="Palatino Linotype"/>
          <w:b/>
          <w:sz w:val="24"/>
          <w:szCs w:val="24"/>
        </w:rPr>
        <w:t xml:space="preserve">Ley de Transparencia y Acceso a la Información Pública del Estado de México y Municipios, </w:t>
      </w:r>
      <w:r w:rsidRPr="00EE0951">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EE0951">
        <w:rPr>
          <w:rFonts w:ascii="Palatino Linotype" w:hAnsi="Palatino Linotype"/>
          <w:b/>
          <w:sz w:val="24"/>
          <w:szCs w:val="24"/>
        </w:rPr>
        <w:t xml:space="preserve"> </w:t>
      </w:r>
      <w:r w:rsidRPr="00EE0951">
        <w:rPr>
          <w:rFonts w:ascii="Palatino Linotype" w:hAnsi="Palatino Linotype"/>
          <w:sz w:val="24"/>
          <w:szCs w:val="24"/>
        </w:rPr>
        <w:t xml:space="preserve">establece que </w:t>
      </w:r>
      <w:r w:rsidRPr="00EE0951">
        <w:rPr>
          <w:rFonts w:ascii="Palatino Linotype" w:hAnsi="Palatino Linotype"/>
          <w:b/>
          <w:i/>
          <w:sz w:val="24"/>
          <w:szCs w:val="24"/>
          <w:u w:val="single"/>
        </w:rPr>
        <w:t>el recurso de revisión es la garantía secundaria</w:t>
      </w:r>
      <w:r w:rsidRPr="00EE0951">
        <w:rPr>
          <w:rFonts w:ascii="Palatino Linotype" w:hAnsi="Palatino Linotype"/>
          <w:b/>
          <w:i/>
          <w:sz w:val="24"/>
          <w:szCs w:val="24"/>
        </w:rPr>
        <w:t xml:space="preserve"> mediante la cual se pretende reparar cualquier posible afectación al derecho de acceso a la información pública</w:t>
      </w:r>
      <w:r w:rsidRPr="00EE0951">
        <w:rPr>
          <w:rFonts w:ascii="Palatino Linotype" w:hAnsi="Palatino Linotype"/>
          <w:b/>
          <w:sz w:val="24"/>
          <w:szCs w:val="24"/>
        </w:rPr>
        <w:t>, s</w:t>
      </w:r>
      <w:r w:rsidRPr="00EE0951">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EE0951" w:rsidRDefault="00030C87" w:rsidP="00030C87">
      <w:pPr>
        <w:tabs>
          <w:tab w:val="left" w:pos="284"/>
        </w:tabs>
        <w:rPr>
          <w:rFonts w:ascii="Palatino Linotype" w:eastAsia="MS Mincho" w:hAnsi="Palatino Linotype" w:cs="Arial"/>
          <w:sz w:val="24"/>
          <w:szCs w:val="24"/>
        </w:rPr>
      </w:pPr>
    </w:p>
    <w:p w14:paraId="39AE54FA" w14:textId="77777777" w:rsidR="00030C87" w:rsidRPr="00EE0951"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E0951">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EE0951">
        <w:rPr>
          <w:rFonts w:ascii="Palatino Linotype" w:eastAsia="Calibri" w:hAnsi="Palatino Linotype"/>
          <w:b/>
          <w:sz w:val="24"/>
          <w:szCs w:val="24"/>
        </w:rPr>
        <w:t>fundadas y procedentes</w:t>
      </w:r>
      <w:r w:rsidRPr="00EE0951">
        <w:rPr>
          <w:rFonts w:ascii="Palatino Linotype" w:eastAsia="Calibri" w:hAnsi="Palatino Linotype"/>
          <w:sz w:val="24"/>
          <w:szCs w:val="24"/>
        </w:rPr>
        <w:t xml:space="preserve">, debido a que el </w:t>
      </w:r>
      <w:r w:rsidRPr="00EE0951">
        <w:rPr>
          <w:rFonts w:ascii="Palatino Linotype" w:eastAsia="Calibri" w:hAnsi="Palatino Linotype"/>
          <w:b/>
          <w:sz w:val="24"/>
          <w:szCs w:val="24"/>
        </w:rPr>
        <w:t>SUJETO OBLIGADO</w:t>
      </w:r>
      <w:r w:rsidRPr="00EE0951">
        <w:rPr>
          <w:rFonts w:ascii="Palatino Linotype" w:eastAsia="Calibri" w:hAnsi="Palatino Linotype"/>
          <w:sz w:val="24"/>
          <w:szCs w:val="24"/>
        </w:rPr>
        <w:t xml:space="preserve"> proporcionó información que no corresponde con lo solicitado.</w:t>
      </w:r>
    </w:p>
    <w:p w14:paraId="6FFECD04" w14:textId="77777777" w:rsidR="00030C87" w:rsidRPr="00EE0951"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E0951">
        <w:rPr>
          <w:rFonts w:ascii="Palatino Linotype" w:hAnsi="Palatino Linotype" w:cs="Arial"/>
          <w:sz w:val="24"/>
        </w:rPr>
        <w:t xml:space="preserve">Ahora bien, para entender los alcances de la información pública se considera importante citar el criterio </w:t>
      </w:r>
      <w:r w:rsidRPr="00EE0951">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E0951">
        <w:rPr>
          <w:rFonts w:ascii="Palatino Linotype" w:hAnsi="Palatino Linotype" w:cs="Arial"/>
          <w:sz w:val="24"/>
        </w:rPr>
        <w:t>cuyo rubro y texto dispone:</w:t>
      </w:r>
    </w:p>
    <w:p w14:paraId="1D0BF643" w14:textId="77777777" w:rsidR="00030C87" w:rsidRPr="00EE0951"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EE0951"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E0951">
        <w:rPr>
          <w:rFonts w:ascii="Palatino Linotype" w:hAnsi="Palatino Linotype" w:cs="Arial"/>
          <w:b/>
          <w:i/>
          <w:sz w:val="22"/>
          <w:szCs w:val="24"/>
          <w:lang w:eastAsia="es-MX"/>
        </w:rPr>
        <w:t>“CRITERIO 0002-11</w:t>
      </w:r>
    </w:p>
    <w:p w14:paraId="7F2E7637" w14:textId="77777777" w:rsidR="00030C87" w:rsidRPr="00EE095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E0951">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E0951">
        <w:rPr>
          <w:rFonts w:ascii="Palatino Linotype" w:hAnsi="Palatino Linotype" w:cs="Arial"/>
          <w:b/>
          <w:bCs/>
          <w:i/>
          <w:sz w:val="22"/>
          <w:szCs w:val="24"/>
          <w:lang w:eastAsia="es-MX"/>
        </w:rPr>
        <w:t xml:space="preserve">V, XV, Y XVI, </w:t>
      </w:r>
      <w:r w:rsidRPr="00EE0951">
        <w:rPr>
          <w:rFonts w:ascii="Palatino Linotype" w:hAnsi="Palatino Linotype" w:cs="Arial"/>
          <w:b/>
          <w:i/>
          <w:sz w:val="22"/>
          <w:szCs w:val="24"/>
          <w:lang w:eastAsia="es-MX"/>
        </w:rPr>
        <w:t>3, 4,11 Y 41.</w:t>
      </w:r>
      <w:r w:rsidRPr="00EE0951">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E095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E0951">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E095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E0951">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EE095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E0951">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E0951" w:rsidRDefault="00030C87" w:rsidP="00030C87">
      <w:pPr>
        <w:ind w:left="567" w:right="567"/>
        <w:jc w:val="both"/>
        <w:rPr>
          <w:rFonts w:ascii="Palatino Linotype" w:hAnsi="Palatino Linotype" w:cs="Arial"/>
          <w:i/>
          <w:color w:val="000000" w:themeColor="text1"/>
          <w:sz w:val="22"/>
          <w:szCs w:val="24"/>
        </w:rPr>
      </w:pPr>
      <w:r w:rsidRPr="00EE0951">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E0951"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E0951"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E0951">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EE0951" w:rsidRDefault="00030C87" w:rsidP="00030C87">
      <w:pPr>
        <w:autoSpaceDE w:val="0"/>
        <w:autoSpaceDN w:val="0"/>
        <w:adjustRightInd w:val="0"/>
        <w:ind w:left="567" w:right="567"/>
        <w:jc w:val="both"/>
        <w:rPr>
          <w:rFonts w:ascii="Palatino Linotype" w:hAnsi="Palatino Linotype"/>
          <w:i/>
          <w:sz w:val="22"/>
          <w:szCs w:val="24"/>
          <w:lang w:val="es-ES"/>
        </w:rPr>
      </w:pPr>
      <w:r w:rsidRPr="00EE0951">
        <w:rPr>
          <w:rFonts w:ascii="Palatino Linotype" w:eastAsiaTheme="minorHAnsi" w:hAnsi="Palatino Linotype" w:cs="Bookman Old Style,Bold"/>
          <w:b/>
          <w:bCs/>
          <w:i/>
          <w:sz w:val="22"/>
          <w:szCs w:val="24"/>
          <w:lang w:eastAsia="en-US"/>
        </w:rPr>
        <w:t xml:space="preserve">XI. Documento: </w:t>
      </w:r>
      <w:r w:rsidRPr="00EE0951">
        <w:rPr>
          <w:rFonts w:ascii="Palatino Linotype" w:eastAsiaTheme="minorHAnsi" w:hAnsi="Palatino Linotype" w:cs="Bookman Old Style"/>
          <w:i/>
          <w:sz w:val="22"/>
          <w:szCs w:val="24"/>
          <w:lang w:eastAsia="en-US"/>
        </w:rPr>
        <w:t xml:space="preserve">Los expedientes, reportes, estudios, actas, resoluciones, </w:t>
      </w:r>
      <w:r w:rsidRPr="00EE0951">
        <w:rPr>
          <w:rFonts w:ascii="Palatino Linotype" w:eastAsiaTheme="minorHAnsi" w:hAnsi="Palatino Linotype" w:cs="Bookman Old Style"/>
          <w:b/>
          <w:i/>
          <w:sz w:val="22"/>
          <w:szCs w:val="24"/>
          <w:lang w:eastAsia="en-US"/>
        </w:rPr>
        <w:t>oficios,</w:t>
      </w:r>
      <w:r w:rsidRPr="00EE0951">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E0951">
        <w:rPr>
          <w:rFonts w:ascii="Palatino Linotype" w:eastAsiaTheme="minorHAnsi" w:hAnsi="Palatino Linotype" w:cs="Bookman Old Style"/>
          <w:b/>
          <w:i/>
          <w:sz w:val="22"/>
          <w:szCs w:val="24"/>
          <w:lang w:eastAsia="en-US"/>
        </w:rPr>
        <w:t>cualquier otro registro</w:t>
      </w:r>
      <w:r w:rsidRPr="00EE0951">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E0951"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E095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EE0951"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E0951"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E0951">
        <w:rPr>
          <w:rFonts w:ascii="Palatino Linotype" w:hAnsi="Palatino Linotype"/>
          <w:color w:val="000000" w:themeColor="text1"/>
          <w:sz w:val="24"/>
        </w:rPr>
        <w:t xml:space="preserve">Resulta necesario referir que, el </w:t>
      </w:r>
      <w:r w:rsidRPr="00EE0951">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E0951">
        <w:rPr>
          <w:rFonts w:ascii="Palatino Linotype" w:eastAsia="Calibri" w:hAnsi="Palatino Linotype" w:cs="Arial"/>
          <w:b/>
          <w:sz w:val="24"/>
        </w:rPr>
        <w:t>los Sujetos Obligados deberán documentar todo acto que se derive del ejercicio de sus facultades, competencias o funciones,</w:t>
      </w:r>
      <w:r w:rsidRPr="00EE0951">
        <w:rPr>
          <w:rFonts w:ascii="Palatino Linotype" w:eastAsia="Calibri" w:hAnsi="Palatino Linotype" w:cs="Arial"/>
          <w:sz w:val="24"/>
        </w:rPr>
        <w:t xml:space="preserve"> considerando </w:t>
      </w:r>
      <w:r w:rsidRPr="00EE0951">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EE0951" w:rsidRDefault="00030C87" w:rsidP="00030C87">
      <w:pPr>
        <w:pStyle w:val="Prrafodelista"/>
        <w:rPr>
          <w:rFonts w:ascii="Palatino Linotype" w:eastAsia="Calibri" w:hAnsi="Palatino Linotype" w:cs="Arial"/>
          <w:sz w:val="24"/>
        </w:rPr>
      </w:pPr>
    </w:p>
    <w:p w14:paraId="05E2B4E9" w14:textId="77777777" w:rsidR="00030C87" w:rsidRPr="00EE0951"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E0951">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EE0951" w:rsidRDefault="00030C87" w:rsidP="00030C87">
      <w:pPr>
        <w:pStyle w:val="Prrafodelista"/>
        <w:spacing w:line="360" w:lineRule="auto"/>
        <w:rPr>
          <w:rFonts w:ascii="Palatino Linotype" w:hAnsi="Palatino Linotype" w:cs="Arial"/>
          <w:color w:val="000000"/>
          <w:sz w:val="24"/>
        </w:rPr>
      </w:pPr>
    </w:p>
    <w:p w14:paraId="56593512"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Bold"/>
          <w:b/>
          <w:bCs/>
          <w:i/>
          <w:sz w:val="22"/>
          <w:szCs w:val="24"/>
        </w:rPr>
        <w:t xml:space="preserve">Artículo 4. </w:t>
      </w:r>
      <w:r w:rsidRPr="00EE0951">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E0951"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Bold"/>
          <w:b/>
          <w:bCs/>
          <w:i/>
          <w:sz w:val="22"/>
          <w:szCs w:val="24"/>
        </w:rPr>
        <w:t xml:space="preserve">Artículo 12. </w:t>
      </w:r>
      <w:r w:rsidRPr="00EE0951">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E0951"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E0951" w:rsidRDefault="00030C87" w:rsidP="00030C87">
      <w:pPr>
        <w:autoSpaceDE w:val="0"/>
        <w:autoSpaceDN w:val="0"/>
        <w:adjustRightInd w:val="0"/>
        <w:ind w:left="567" w:right="567"/>
        <w:jc w:val="both"/>
        <w:rPr>
          <w:rFonts w:ascii="Palatino Linotype" w:hAnsi="Palatino Linotype" w:cs="Bookman Old Style"/>
          <w:b/>
          <w:i/>
          <w:sz w:val="22"/>
          <w:szCs w:val="24"/>
        </w:rPr>
      </w:pPr>
      <w:r w:rsidRPr="00EE0951">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E0951">
        <w:rPr>
          <w:rFonts w:ascii="Palatino Linotype" w:hAnsi="Palatino Linotype" w:cs="Bookman Old Style"/>
          <w:b/>
          <w:i/>
          <w:sz w:val="22"/>
          <w:szCs w:val="24"/>
        </w:rPr>
        <w:t xml:space="preserve">La obligación de proporcionar información no comprende el procesamiento de la misma, ni el </w:t>
      </w:r>
      <w:r w:rsidRPr="00EE0951">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EE0951"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E095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E0951">
        <w:rPr>
          <w:rStyle w:val="Refdenotaalpie"/>
          <w:rFonts w:ascii="Palatino Linotype" w:hAnsi="Palatino Linotype"/>
          <w:sz w:val="24"/>
        </w:rPr>
        <w:footnoteReference w:id="5"/>
      </w:r>
      <w:r w:rsidRPr="00EE0951">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EE0951"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E095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EE0951" w:rsidRDefault="00030C87" w:rsidP="00030C87">
      <w:pPr>
        <w:pStyle w:val="Prrafodelista"/>
        <w:spacing w:line="360" w:lineRule="auto"/>
        <w:rPr>
          <w:rFonts w:ascii="Palatino Linotype" w:hAnsi="Palatino Linotype"/>
          <w:sz w:val="24"/>
          <w:lang w:val="es-ES"/>
        </w:rPr>
      </w:pPr>
    </w:p>
    <w:p w14:paraId="61DA40C6" w14:textId="77777777" w:rsidR="00030C87" w:rsidRPr="00EE0951" w:rsidRDefault="00030C87" w:rsidP="00030C87">
      <w:pPr>
        <w:pStyle w:val="Prrafodelista"/>
        <w:tabs>
          <w:tab w:val="left" w:pos="851"/>
        </w:tabs>
        <w:ind w:left="567" w:right="567"/>
        <w:jc w:val="both"/>
        <w:rPr>
          <w:rFonts w:ascii="Palatino Linotype" w:hAnsi="Palatino Linotype"/>
          <w:i/>
        </w:rPr>
      </w:pPr>
      <w:r w:rsidRPr="00EE0951">
        <w:rPr>
          <w:rFonts w:ascii="Palatino Linotype" w:hAnsi="Palatino Linotype"/>
          <w:b/>
          <w:i/>
        </w:rPr>
        <w:t>ACCESO A LA INFORMACIÓN. IMPLICACIÓN DEL PRINCIPIO DE MÁXIMA PUBLICIDAD EN EL DERECHO FUNDAMENTAL RELATIVO.</w:t>
      </w:r>
      <w:r w:rsidRPr="00EE095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EE0951">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EE0951"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E0951" w:rsidRDefault="00030C87" w:rsidP="00030C87">
      <w:pPr>
        <w:pStyle w:val="Prrafodelista"/>
        <w:tabs>
          <w:tab w:val="left" w:pos="851"/>
        </w:tabs>
        <w:ind w:left="567" w:right="567"/>
        <w:jc w:val="both"/>
        <w:rPr>
          <w:rFonts w:ascii="Palatino Linotype" w:hAnsi="Palatino Linotype"/>
          <w:i/>
        </w:rPr>
      </w:pPr>
      <w:r w:rsidRPr="00EE0951">
        <w:rPr>
          <w:rFonts w:ascii="Palatino Linotype" w:hAnsi="Palatino Linotype"/>
          <w:i/>
        </w:rPr>
        <w:t xml:space="preserve">CUARTO TRIBUNAL COLEGIADO EN MATERIA ADMINISTRATIVA DEL PRIMER CIRCUITO. </w:t>
      </w:r>
    </w:p>
    <w:p w14:paraId="009F6F6E" w14:textId="77777777" w:rsidR="00030C87" w:rsidRPr="00EE0951"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E0951" w:rsidRDefault="00030C87" w:rsidP="00030C87">
      <w:pPr>
        <w:pStyle w:val="Prrafodelista"/>
        <w:tabs>
          <w:tab w:val="left" w:pos="851"/>
        </w:tabs>
        <w:ind w:left="567" w:right="567"/>
        <w:jc w:val="both"/>
        <w:rPr>
          <w:rFonts w:ascii="Palatino Linotype" w:hAnsi="Palatino Linotype"/>
          <w:i/>
        </w:rPr>
      </w:pPr>
      <w:r w:rsidRPr="00EE0951">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EE0951"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E095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E0951"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E0951"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E0951">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b/>
          <w:i/>
          <w:sz w:val="22"/>
          <w:szCs w:val="24"/>
        </w:rPr>
        <w:lastRenderedPageBreak/>
        <w:t>“Artículo 6o.</w:t>
      </w:r>
      <w:r w:rsidRPr="00EE0951">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E0951">
        <w:rPr>
          <w:rFonts w:ascii="Palatino Linotype" w:hAnsi="Palatino Linotype" w:cs="Arial"/>
          <w:b/>
          <w:i/>
          <w:sz w:val="22"/>
          <w:szCs w:val="24"/>
        </w:rPr>
        <w:t>El derecho a la información será garantizado por el Estado.</w:t>
      </w:r>
      <w:r w:rsidRPr="00EE0951">
        <w:rPr>
          <w:rFonts w:ascii="Palatino Linotype" w:hAnsi="Palatino Linotype" w:cs="Arial"/>
          <w:i/>
          <w:sz w:val="22"/>
          <w:szCs w:val="24"/>
        </w:rPr>
        <w:t xml:space="preserve"> </w:t>
      </w:r>
    </w:p>
    <w:p w14:paraId="3EB4E778" w14:textId="77777777" w:rsidR="00030C87" w:rsidRPr="00EE0951" w:rsidRDefault="00030C87" w:rsidP="00030C87">
      <w:pPr>
        <w:ind w:left="567" w:right="567"/>
        <w:jc w:val="both"/>
        <w:rPr>
          <w:rFonts w:ascii="Palatino Linotype" w:hAnsi="Palatino Linotype" w:cs="Arial"/>
          <w:i/>
          <w:sz w:val="22"/>
          <w:szCs w:val="24"/>
        </w:rPr>
      </w:pPr>
    </w:p>
    <w:p w14:paraId="3D20CC92"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E0951" w:rsidRDefault="00030C87" w:rsidP="00030C87">
      <w:pPr>
        <w:ind w:left="567" w:right="567"/>
        <w:jc w:val="both"/>
        <w:rPr>
          <w:rFonts w:ascii="Palatino Linotype" w:hAnsi="Palatino Linotype" w:cs="Arial"/>
          <w:i/>
          <w:sz w:val="22"/>
          <w:szCs w:val="24"/>
        </w:rPr>
      </w:pPr>
    </w:p>
    <w:p w14:paraId="08FD9951"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Para efectos de lo dispuesto en el presente artículo se observará lo siguiente:</w:t>
      </w:r>
    </w:p>
    <w:p w14:paraId="03EF769F" w14:textId="77777777" w:rsidR="00030C87" w:rsidRPr="00EE0951" w:rsidRDefault="00030C87" w:rsidP="00030C87">
      <w:pPr>
        <w:ind w:left="567" w:right="567"/>
        <w:jc w:val="both"/>
        <w:rPr>
          <w:rFonts w:ascii="Palatino Linotype" w:hAnsi="Palatino Linotype" w:cs="Arial"/>
          <w:i/>
          <w:sz w:val="22"/>
          <w:szCs w:val="24"/>
        </w:rPr>
      </w:pPr>
    </w:p>
    <w:p w14:paraId="14A65C19"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E0951" w:rsidRDefault="00030C87" w:rsidP="00030C87">
      <w:pPr>
        <w:ind w:left="567" w:right="567"/>
        <w:jc w:val="both"/>
        <w:rPr>
          <w:rFonts w:ascii="Palatino Linotype" w:hAnsi="Palatino Linotype" w:cs="Arial"/>
          <w:b/>
          <w:i/>
          <w:sz w:val="22"/>
          <w:szCs w:val="24"/>
        </w:rPr>
      </w:pPr>
    </w:p>
    <w:p w14:paraId="112C9C1C"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b/>
          <w:i/>
          <w:sz w:val="22"/>
          <w:szCs w:val="24"/>
        </w:rPr>
        <w:t>I. Toda la información en posesión de</w:t>
      </w:r>
      <w:r w:rsidRPr="00EE0951">
        <w:rPr>
          <w:rFonts w:ascii="Palatino Linotype" w:hAnsi="Palatino Linotype" w:cs="Arial"/>
          <w:i/>
          <w:sz w:val="22"/>
          <w:szCs w:val="24"/>
        </w:rPr>
        <w:t xml:space="preserve"> </w:t>
      </w:r>
      <w:r w:rsidRPr="00EE0951">
        <w:rPr>
          <w:rFonts w:ascii="Palatino Linotype" w:hAnsi="Palatino Linotype" w:cs="Arial"/>
          <w:b/>
          <w:i/>
          <w:sz w:val="22"/>
          <w:szCs w:val="24"/>
        </w:rPr>
        <w:t>cualquier autoridad</w:t>
      </w:r>
      <w:r w:rsidRPr="00EE0951">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E0951">
        <w:rPr>
          <w:rFonts w:ascii="Palatino Linotype" w:hAnsi="Palatino Linotype" w:cs="Arial"/>
          <w:b/>
          <w:i/>
          <w:sz w:val="22"/>
          <w:szCs w:val="24"/>
        </w:rPr>
        <w:t>es pública</w:t>
      </w:r>
      <w:r w:rsidRPr="00EE0951">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E0951">
        <w:rPr>
          <w:rFonts w:ascii="Palatino Linotype" w:hAnsi="Palatino Linotype" w:cs="Arial"/>
          <w:b/>
          <w:i/>
          <w:sz w:val="22"/>
          <w:szCs w:val="24"/>
        </w:rPr>
        <w:t>Los sujetos obligados deberán documentar todo acto que derive del ejercicio de sus facultades, competencias o funciones</w:t>
      </w:r>
      <w:r w:rsidRPr="00EE0951">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E0951" w:rsidRDefault="00030C87" w:rsidP="00030C87">
      <w:pPr>
        <w:ind w:left="567" w:right="567"/>
        <w:jc w:val="both"/>
        <w:rPr>
          <w:rFonts w:ascii="Palatino Linotype" w:hAnsi="Palatino Linotype" w:cs="Arial"/>
          <w:i/>
          <w:sz w:val="22"/>
          <w:szCs w:val="24"/>
        </w:rPr>
      </w:pPr>
    </w:p>
    <w:p w14:paraId="4461DD7B"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EE0951" w:rsidRDefault="00030C87" w:rsidP="00030C87">
      <w:pPr>
        <w:ind w:left="567" w:right="567"/>
        <w:jc w:val="both"/>
        <w:rPr>
          <w:rFonts w:ascii="Palatino Linotype" w:hAnsi="Palatino Linotype" w:cs="Arial"/>
          <w:i/>
          <w:sz w:val="22"/>
          <w:szCs w:val="24"/>
        </w:rPr>
      </w:pPr>
    </w:p>
    <w:p w14:paraId="6F24C83A"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EE0951" w:rsidRDefault="00030C87" w:rsidP="00030C87">
      <w:pPr>
        <w:ind w:left="567" w:right="567"/>
        <w:jc w:val="both"/>
        <w:rPr>
          <w:rFonts w:ascii="Palatino Linotype" w:hAnsi="Palatino Linotype" w:cs="Arial"/>
          <w:i/>
          <w:sz w:val="22"/>
          <w:szCs w:val="24"/>
        </w:rPr>
      </w:pPr>
    </w:p>
    <w:p w14:paraId="4C57B4BB"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E0951" w:rsidRDefault="00030C87" w:rsidP="00030C87">
      <w:pPr>
        <w:ind w:left="567" w:right="567"/>
        <w:jc w:val="both"/>
        <w:rPr>
          <w:rFonts w:ascii="Palatino Linotype" w:hAnsi="Palatino Linotype" w:cs="Arial"/>
          <w:b/>
          <w:i/>
          <w:sz w:val="22"/>
          <w:szCs w:val="24"/>
        </w:rPr>
      </w:pPr>
    </w:p>
    <w:p w14:paraId="066AD9C7"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E0951">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E0951" w:rsidRDefault="00030C87" w:rsidP="00030C87">
      <w:pPr>
        <w:ind w:left="567" w:right="567"/>
        <w:jc w:val="both"/>
        <w:rPr>
          <w:rFonts w:ascii="Palatino Linotype" w:hAnsi="Palatino Linotype" w:cs="Arial"/>
          <w:i/>
          <w:sz w:val="22"/>
          <w:szCs w:val="24"/>
        </w:rPr>
      </w:pPr>
    </w:p>
    <w:p w14:paraId="1E17B65C"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E0951" w:rsidRDefault="00030C87" w:rsidP="00030C87">
      <w:pPr>
        <w:ind w:left="567" w:right="567"/>
        <w:jc w:val="both"/>
        <w:rPr>
          <w:rFonts w:ascii="Palatino Linotype" w:hAnsi="Palatino Linotype" w:cs="Arial"/>
          <w:i/>
          <w:sz w:val="22"/>
          <w:szCs w:val="24"/>
        </w:rPr>
      </w:pPr>
    </w:p>
    <w:p w14:paraId="4FF2A70D"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EE0951" w:rsidRDefault="00030C87" w:rsidP="00030C87">
      <w:pPr>
        <w:ind w:left="567" w:right="567"/>
        <w:jc w:val="both"/>
        <w:rPr>
          <w:rFonts w:ascii="Palatino Linotype" w:hAnsi="Palatino Linotype" w:cs="Arial"/>
          <w:i/>
          <w:sz w:val="22"/>
          <w:szCs w:val="24"/>
        </w:rPr>
      </w:pPr>
    </w:p>
    <w:p w14:paraId="26EDD1BA"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w:t>
      </w:r>
    </w:p>
    <w:p w14:paraId="13700958"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cs="Arial"/>
          <w:i/>
          <w:sz w:val="22"/>
          <w:szCs w:val="24"/>
        </w:rPr>
        <w:t>La ley establecerá aquella información que se considere reservada o confidencial.”</w:t>
      </w:r>
    </w:p>
    <w:p w14:paraId="4C2320CD" w14:textId="77777777" w:rsidR="00030C87" w:rsidRPr="00EE0951" w:rsidRDefault="00030C87" w:rsidP="00030C87">
      <w:pPr>
        <w:ind w:left="567" w:right="567"/>
        <w:jc w:val="both"/>
        <w:rPr>
          <w:rFonts w:ascii="Palatino Linotype" w:hAnsi="Palatino Linotype"/>
          <w:i/>
          <w:sz w:val="22"/>
          <w:szCs w:val="24"/>
        </w:rPr>
      </w:pPr>
    </w:p>
    <w:p w14:paraId="7AAE3C46"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(Énfasis añadido)</w:t>
      </w:r>
    </w:p>
    <w:p w14:paraId="094B478A" w14:textId="77777777" w:rsidR="00030C87" w:rsidRPr="00EE0951" w:rsidRDefault="00030C87" w:rsidP="00030C87">
      <w:pPr>
        <w:spacing w:line="360" w:lineRule="auto"/>
        <w:ind w:left="709" w:right="757"/>
        <w:jc w:val="both"/>
        <w:rPr>
          <w:rFonts w:ascii="Palatino Linotype" w:hAnsi="Palatino Linotype"/>
          <w:sz w:val="24"/>
          <w:szCs w:val="24"/>
        </w:rPr>
      </w:pPr>
    </w:p>
    <w:p w14:paraId="28042139" w14:textId="77777777" w:rsidR="00030C87" w:rsidRPr="00EE095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E0951">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EE0951" w:rsidRDefault="00030C87" w:rsidP="00030C87">
      <w:pPr>
        <w:ind w:left="567" w:right="567"/>
        <w:jc w:val="both"/>
        <w:rPr>
          <w:rFonts w:ascii="Palatino Linotype" w:hAnsi="Palatino Linotype" w:cs="Arial"/>
          <w:b/>
          <w:i/>
          <w:sz w:val="22"/>
          <w:szCs w:val="24"/>
        </w:rPr>
      </w:pPr>
      <w:r w:rsidRPr="00EE0951">
        <w:rPr>
          <w:rFonts w:ascii="Palatino Linotype" w:hAnsi="Palatino Linotype" w:cs="Arial"/>
          <w:b/>
          <w:i/>
          <w:sz w:val="22"/>
          <w:szCs w:val="24"/>
        </w:rPr>
        <w:t xml:space="preserve">“Artículo 5. … </w:t>
      </w:r>
    </w:p>
    <w:p w14:paraId="00605BD5"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b/>
          <w:i/>
          <w:sz w:val="22"/>
          <w:szCs w:val="24"/>
        </w:rPr>
        <w:t>El derecho a la información será garantizado por el Estado</w:t>
      </w:r>
      <w:r w:rsidRPr="00EE0951">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w:t>
      </w:r>
      <w:r w:rsidRPr="00EE0951">
        <w:rPr>
          <w:rFonts w:ascii="Palatino Linotype" w:hAnsi="Palatino Linotype"/>
          <w:i/>
          <w:sz w:val="22"/>
          <w:szCs w:val="24"/>
        </w:rPr>
        <w:lastRenderedPageBreak/>
        <w:t xml:space="preserve">transparentarán sus acciones, en términos de las disposiciones aplicables, la información será oportuna, clara, veraz y de fácil acceso. </w:t>
      </w:r>
    </w:p>
    <w:p w14:paraId="6B4C17A6" w14:textId="77777777" w:rsidR="00030C87" w:rsidRPr="00EE0951" w:rsidRDefault="00030C87" w:rsidP="00030C87">
      <w:pPr>
        <w:ind w:left="567" w:right="567"/>
        <w:jc w:val="both"/>
        <w:rPr>
          <w:rFonts w:ascii="Palatino Linotype" w:hAnsi="Palatino Linotype"/>
          <w:i/>
          <w:sz w:val="22"/>
          <w:szCs w:val="24"/>
        </w:rPr>
      </w:pPr>
    </w:p>
    <w:p w14:paraId="61341A61"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Este derecho se regirá por los principios y bases siguientes:</w:t>
      </w:r>
    </w:p>
    <w:p w14:paraId="26E4D920" w14:textId="77777777" w:rsidR="00030C87" w:rsidRPr="00EE0951" w:rsidRDefault="00030C87" w:rsidP="00030C87">
      <w:pPr>
        <w:ind w:left="567" w:right="567"/>
        <w:jc w:val="both"/>
        <w:rPr>
          <w:rFonts w:ascii="Palatino Linotype" w:hAnsi="Palatino Linotype"/>
          <w:b/>
          <w:i/>
          <w:sz w:val="22"/>
          <w:szCs w:val="24"/>
        </w:rPr>
      </w:pPr>
    </w:p>
    <w:p w14:paraId="346A6AF4"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b/>
          <w:i/>
          <w:sz w:val="22"/>
          <w:szCs w:val="24"/>
        </w:rPr>
        <w:t xml:space="preserve">I. Toda la información en posesión </w:t>
      </w:r>
      <w:r w:rsidRPr="00EE0951">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E0951">
        <w:rPr>
          <w:rFonts w:ascii="Palatino Linotype" w:hAnsi="Palatino Linotype"/>
          <w:b/>
          <w:i/>
          <w:sz w:val="22"/>
          <w:szCs w:val="24"/>
        </w:rPr>
        <w:t>del gobierno y de la administración pública municipal y sus organismos descentralizados</w:t>
      </w:r>
      <w:r w:rsidRPr="00EE0951">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E0951">
        <w:rPr>
          <w:rFonts w:ascii="Palatino Linotype" w:hAnsi="Palatino Linotype"/>
          <w:b/>
          <w:i/>
          <w:sz w:val="22"/>
          <w:szCs w:val="24"/>
        </w:rPr>
        <w:t>es pública</w:t>
      </w:r>
      <w:r w:rsidRPr="00EE0951">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E0951" w:rsidRDefault="00030C87" w:rsidP="00030C87">
      <w:pPr>
        <w:ind w:left="567" w:right="567"/>
        <w:jc w:val="both"/>
        <w:rPr>
          <w:rFonts w:ascii="Palatino Linotype" w:hAnsi="Palatino Linotype"/>
          <w:i/>
          <w:sz w:val="22"/>
          <w:szCs w:val="24"/>
        </w:rPr>
      </w:pPr>
    </w:p>
    <w:p w14:paraId="20B1EFF1"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E0951" w:rsidRDefault="00030C87" w:rsidP="00030C87">
      <w:pPr>
        <w:ind w:left="567" w:right="567"/>
        <w:jc w:val="both"/>
        <w:rPr>
          <w:rFonts w:ascii="Palatino Linotype" w:hAnsi="Palatino Linotype"/>
          <w:i/>
          <w:sz w:val="22"/>
          <w:szCs w:val="24"/>
        </w:rPr>
      </w:pPr>
    </w:p>
    <w:p w14:paraId="18DFC536"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E0951" w:rsidRDefault="00030C87" w:rsidP="00030C87">
      <w:pPr>
        <w:ind w:left="567" w:right="567"/>
        <w:jc w:val="both"/>
        <w:rPr>
          <w:rFonts w:ascii="Palatino Linotype" w:hAnsi="Palatino Linotype"/>
          <w:i/>
          <w:sz w:val="22"/>
          <w:szCs w:val="24"/>
        </w:rPr>
      </w:pPr>
    </w:p>
    <w:p w14:paraId="425DEE4D"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E0951" w:rsidRDefault="00030C87" w:rsidP="00030C87">
      <w:pPr>
        <w:ind w:left="567" w:right="567"/>
        <w:jc w:val="both"/>
        <w:rPr>
          <w:rFonts w:ascii="Palatino Linotype" w:hAnsi="Palatino Linotype"/>
          <w:i/>
          <w:sz w:val="22"/>
          <w:szCs w:val="24"/>
        </w:rPr>
      </w:pPr>
    </w:p>
    <w:p w14:paraId="1663E6EE"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w:t>
      </w:r>
      <w:r w:rsidRPr="00EE0951">
        <w:rPr>
          <w:rFonts w:ascii="Palatino Linotype" w:hAnsi="Palatino Linotype"/>
          <w:i/>
          <w:sz w:val="22"/>
          <w:szCs w:val="24"/>
        </w:rPr>
        <w:lastRenderedPageBreak/>
        <w:t>competencia. Las resoluciones que correspondan a estos procedimientos se sistematizarán para favorecer su consulta.</w:t>
      </w:r>
    </w:p>
    <w:p w14:paraId="19D0DC39" w14:textId="77777777" w:rsidR="00030C87" w:rsidRPr="00EE0951" w:rsidRDefault="00030C87" w:rsidP="00030C87">
      <w:pPr>
        <w:ind w:left="567" w:right="567"/>
        <w:jc w:val="both"/>
        <w:rPr>
          <w:rFonts w:ascii="Palatino Linotype" w:hAnsi="Palatino Linotype"/>
          <w:i/>
          <w:sz w:val="22"/>
          <w:szCs w:val="24"/>
        </w:rPr>
      </w:pPr>
      <w:r w:rsidRPr="00EE0951">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E0951">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E0951" w:rsidRDefault="00030C87" w:rsidP="00030C87">
      <w:pPr>
        <w:ind w:left="567" w:right="567"/>
        <w:jc w:val="both"/>
        <w:rPr>
          <w:rFonts w:ascii="Palatino Linotype" w:hAnsi="Palatino Linotype"/>
          <w:i/>
          <w:sz w:val="22"/>
          <w:szCs w:val="24"/>
        </w:rPr>
      </w:pPr>
    </w:p>
    <w:p w14:paraId="363F898A" w14:textId="77777777" w:rsidR="00030C87" w:rsidRPr="00EE0951" w:rsidRDefault="00030C87" w:rsidP="00030C87">
      <w:pPr>
        <w:ind w:left="567" w:right="567"/>
        <w:jc w:val="both"/>
        <w:rPr>
          <w:rFonts w:ascii="Palatino Linotype" w:hAnsi="Palatino Linotype" w:cs="Arial"/>
          <w:i/>
          <w:sz w:val="22"/>
          <w:szCs w:val="24"/>
        </w:rPr>
      </w:pPr>
      <w:r w:rsidRPr="00EE0951">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E0951" w:rsidRDefault="00030C87" w:rsidP="00030C87">
      <w:pPr>
        <w:ind w:left="567" w:right="567"/>
        <w:jc w:val="both"/>
        <w:rPr>
          <w:rFonts w:ascii="Palatino Linotype" w:hAnsi="Palatino Linotype"/>
          <w:sz w:val="22"/>
          <w:szCs w:val="24"/>
        </w:rPr>
      </w:pPr>
    </w:p>
    <w:p w14:paraId="23D9E784" w14:textId="77777777" w:rsidR="00030C87" w:rsidRPr="00EE0951" w:rsidRDefault="00030C87" w:rsidP="00030C87">
      <w:pPr>
        <w:ind w:left="567" w:right="567"/>
        <w:jc w:val="both"/>
        <w:rPr>
          <w:rFonts w:ascii="Palatino Linotype" w:hAnsi="Palatino Linotype"/>
          <w:sz w:val="22"/>
          <w:szCs w:val="24"/>
        </w:rPr>
      </w:pPr>
      <w:r w:rsidRPr="00EE0951">
        <w:rPr>
          <w:rFonts w:ascii="Palatino Linotype" w:hAnsi="Palatino Linotype"/>
          <w:sz w:val="22"/>
          <w:szCs w:val="24"/>
        </w:rPr>
        <w:t>(Énfasis añadido)</w:t>
      </w:r>
    </w:p>
    <w:p w14:paraId="7993745D" w14:textId="77777777" w:rsidR="00030C87" w:rsidRPr="00EE0951" w:rsidRDefault="00030C87" w:rsidP="00030C87">
      <w:pPr>
        <w:spacing w:line="360" w:lineRule="auto"/>
        <w:ind w:left="567" w:right="567"/>
        <w:jc w:val="both"/>
        <w:rPr>
          <w:rFonts w:ascii="Palatino Linotype" w:hAnsi="Palatino Linotype"/>
          <w:sz w:val="24"/>
          <w:szCs w:val="24"/>
        </w:rPr>
      </w:pPr>
    </w:p>
    <w:p w14:paraId="28E40394" w14:textId="77777777" w:rsidR="00030C87" w:rsidRPr="00EE095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E0951">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EE0951" w:rsidRDefault="00030C87" w:rsidP="00030C87">
      <w:pPr>
        <w:spacing w:line="360" w:lineRule="auto"/>
        <w:jc w:val="both"/>
        <w:rPr>
          <w:rFonts w:ascii="Palatino Linotype" w:hAnsi="Palatino Linotype" w:cs="Arial"/>
          <w:sz w:val="24"/>
          <w:szCs w:val="24"/>
        </w:rPr>
      </w:pPr>
    </w:p>
    <w:p w14:paraId="58307176" w14:textId="77777777" w:rsidR="00030C87" w:rsidRPr="00EE0951" w:rsidRDefault="00030C87" w:rsidP="00030C87">
      <w:pPr>
        <w:ind w:left="567" w:right="822"/>
        <w:jc w:val="both"/>
        <w:rPr>
          <w:rFonts w:ascii="Palatino Linotype" w:eastAsia="MS Mincho" w:hAnsi="Palatino Linotype" w:cs="Arial"/>
          <w:i/>
          <w:sz w:val="22"/>
          <w:szCs w:val="24"/>
        </w:rPr>
      </w:pPr>
      <w:r w:rsidRPr="00EE0951">
        <w:rPr>
          <w:rFonts w:ascii="Palatino Linotype" w:eastAsia="MS Mincho" w:hAnsi="Palatino Linotype" w:cs="Arial"/>
          <w:b/>
          <w:i/>
          <w:sz w:val="22"/>
          <w:szCs w:val="24"/>
        </w:rPr>
        <w:t xml:space="preserve">“Artículo 23. Son sujetos obligados a transparentar y permitir el acceso a su información y </w:t>
      </w:r>
      <w:r w:rsidRPr="00EE0951">
        <w:rPr>
          <w:rFonts w:ascii="Palatino Linotype" w:eastAsia="MS Mincho" w:hAnsi="Palatino Linotype"/>
          <w:b/>
          <w:i/>
          <w:sz w:val="22"/>
          <w:szCs w:val="24"/>
        </w:rPr>
        <w:t>proteger</w:t>
      </w:r>
      <w:r w:rsidRPr="00EE0951">
        <w:rPr>
          <w:rFonts w:ascii="Palatino Linotype" w:eastAsia="MS Mincho" w:hAnsi="Palatino Linotype" w:cs="Arial"/>
          <w:b/>
          <w:i/>
          <w:sz w:val="22"/>
          <w:szCs w:val="24"/>
        </w:rPr>
        <w:t xml:space="preserve"> los datos personales que obren en su poder</w:t>
      </w:r>
      <w:r w:rsidRPr="00EE0951">
        <w:rPr>
          <w:rFonts w:ascii="Palatino Linotype" w:eastAsia="MS Mincho" w:hAnsi="Palatino Linotype" w:cs="Arial"/>
          <w:i/>
          <w:sz w:val="22"/>
          <w:szCs w:val="24"/>
        </w:rPr>
        <w:t>:</w:t>
      </w:r>
    </w:p>
    <w:p w14:paraId="557DAB22" w14:textId="77777777" w:rsidR="00030C87" w:rsidRPr="00EE0951" w:rsidRDefault="00030C87" w:rsidP="00030C87">
      <w:pPr>
        <w:ind w:left="567" w:right="822"/>
        <w:jc w:val="both"/>
        <w:rPr>
          <w:rFonts w:ascii="Palatino Linotype" w:eastAsia="MS Mincho" w:hAnsi="Palatino Linotype" w:cs="Arial"/>
          <w:i/>
          <w:sz w:val="22"/>
          <w:szCs w:val="24"/>
        </w:rPr>
      </w:pPr>
      <w:r w:rsidRPr="00EE0951">
        <w:rPr>
          <w:rFonts w:ascii="Palatino Linotype" w:eastAsia="MS Mincho" w:hAnsi="Palatino Linotype" w:cs="Arial"/>
          <w:i/>
          <w:sz w:val="22"/>
          <w:szCs w:val="24"/>
        </w:rPr>
        <w:t>…</w:t>
      </w:r>
    </w:p>
    <w:p w14:paraId="511B2D70" w14:textId="77777777" w:rsidR="00030C87" w:rsidRPr="00EE0951" w:rsidRDefault="00030C87" w:rsidP="00030C87">
      <w:pPr>
        <w:ind w:left="567" w:right="822"/>
        <w:jc w:val="both"/>
        <w:rPr>
          <w:rFonts w:ascii="Palatino Linotype" w:eastAsia="MS Mincho" w:hAnsi="Palatino Linotype" w:cs="Arial"/>
          <w:b/>
          <w:i/>
          <w:iCs/>
          <w:sz w:val="22"/>
          <w:szCs w:val="24"/>
        </w:rPr>
      </w:pPr>
      <w:r w:rsidRPr="00EE0951">
        <w:rPr>
          <w:rFonts w:ascii="Palatino Linotype" w:hAnsi="Palatino Linotype"/>
          <w:i/>
          <w:iCs/>
          <w:sz w:val="22"/>
          <w:szCs w:val="24"/>
        </w:rPr>
        <w:t>IV. Los ayuntamientos y las dependencias, organismos, órganos y entidades de la administración municipal;</w:t>
      </w:r>
      <w:r w:rsidRPr="00EE0951">
        <w:rPr>
          <w:rFonts w:ascii="Palatino Linotype" w:eastAsia="MS Mincho" w:hAnsi="Palatino Linotype" w:cs="Arial"/>
          <w:b/>
          <w:i/>
          <w:iCs/>
          <w:sz w:val="22"/>
          <w:szCs w:val="24"/>
        </w:rPr>
        <w:t xml:space="preserve"> </w:t>
      </w:r>
    </w:p>
    <w:p w14:paraId="1AAB05B8" w14:textId="77777777" w:rsidR="00030C87" w:rsidRPr="00EE0951" w:rsidRDefault="00030C87" w:rsidP="00030C87">
      <w:pPr>
        <w:ind w:left="567" w:right="822"/>
        <w:jc w:val="both"/>
        <w:rPr>
          <w:rFonts w:ascii="Palatino Linotype" w:eastAsia="MS Mincho" w:hAnsi="Palatino Linotype" w:cs="Arial"/>
          <w:b/>
          <w:i/>
          <w:sz w:val="22"/>
          <w:szCs w:val="24"/>
        </w:rPr>
      </w:pPr>
      <w:r w:rsidRPr="00EE0951">
        <w:rPr>
          <w:rFonts w:ascii="Palatino Linotype" w:eastAsia="MS Mincho" w:hAnsi="Palatino Linotype" w:cs="Arial"/>
          <w:b/>
          <w:i/>
          <w:sz w:val="22"/>
          <w:szCs w:val="24"/>
        </w:rPr>
        <w:t>…</w:t>
      </w:r>
    </w:p>
    <w:p w14:paraId="2E072A21" w14:textId="77777777" w:rsidR="00030C87" w:rsidRPr="00EE0951" w:rsidRDefault="00030C87" w:rsidP="00030C87">
      <w:pPr>
        <w:ind w:left="567" w:right="822"/>
        <w:jc w:val="both"/>
        <w:rPr>
          <w:rFonts w:ascii="Palatino Linotype" w:eastAsia="MS Mincho" w:hAnsi="Palatino Linotype"/>
          <w:b/>
          <w:i/>
          <w:sz w:val="22"/>
          <w:szCs w:val="24"/>
        </w:rPr>
      </w:pPr>
      <w:r w:rsidRPr="00EE0951">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E0951">
        <w:rPr>
          <w:rFonts w:ascii="Palatino Linotype" w:eastAsia="MS Mincho" w:hAnsi="Palatino Linotype"/>
          <w:i/>
          <w:sz w:val="22"/>
          <w:szCs w:val="24"/>
        </w:rPr>
        <w:t xml:space="preserve">, </w:t>
      </w:r>
      <w:r w:rsidRPr="00EE0951">
        <w:rPr>
          <w:rFonts w:ascii="Palatino Linotype" w:eastAsia="MS Mincho" w:hAnsi="Palatino Linotype"/>
          <w:b/>
          <w:i/>
          <w:sz w:val="22"/>
          <w:szCs w:val="24"/>
        </w:rPr>
        <w:t>así como</w:t>
      </w:r>
      <w:r w:rsidRPr="00EE0951">
        <w:rPr>
          <w:rFonts w:ascii="Palatino Linotype" w:eastAsia="MS Mincho" w:hAnsi="Palatino Linotype"/>
          <w:i/>
          <w:sz w:val="22"/>
          <w:szCs w:val="24"/>
        </w:rPr>
        <w:t xml:space="preserve"> </w:t>
      </w:r>
      <w:r w:rsidRPr="00EE0951">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E0951" w:rsidRDefault="00030C87" w:rsidP="00030C87">
      <w:pPr>
        <w:ind w:left="567" w:right="822"/>
        <w:jc w:val="both"/>
        <w:rPr>
          <w:rFonts w:ascii="Palatino Linotype" w:eastAsia="MS Mincho" w:hAnsi="Palatino Linotype"/>
          <w:b/>
          <w:i/>
          <w:sz w:val="22"/>
          <w:szCs w:val="24"/>
        </w:rPr>
      </w:pPr>
    </w:p>
    <w:p w14:paraId="54D538D0" w14:textId="77777777" w:rsidR="00030C87" w:rsidRPr="00EE0951" w:rsidRDefault="00030C87" w:rsidP="00030C87">
      <w:pPr>
        <w:ind w:left="567" w:right="822"/>
        <w:jc w:val="both"/>
        <w:rPr>
          <w:rFonts w:ascii="Palatino Linotype" w:eastAsia="MS Mincho" w:hAnsi="Palatino Linotype" w:cs="Arial"/>
          <w:i/>
          <w:sz w:val="22"/>
          <w:szCs w:val="24"/>
        </w:rPr>
      </w:pPr>
      <w:r w:rsidRPr="00EE0951">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EE0951" w:rsidRDefault="00030C87" w:rsidP="00030C87">
      <w:pPr>
        <w:ind w:left="567" w:right="822"/>
        <w:jc w:val="both"/>
        <w:rPr>
          <w:rFonts w:ascii="Palatino Linotype" w:eastAsia="MS Mincho" w:hAnsi="Palatino Linotype" w:cs="Arial"/>
          <w:i/>
          <w:sz w:val="22"/>
          <w:szCs w:val="24"/>
        </w:rPr>
      </w:pPr>
      <w:r w:rsidRPr="00EE0951">
        <w:rPr>
          <w:rFonts w:ascii="Palatino Linotype" w:eastAsia="MS Mincho" w:hAnsi="Palatino Linotype" w:cs="Arial"/>
          <w:i/>
          <w:sz w:val="22"/>
          <w:szCs w:val="24"/>
        </w:rPr>
        <w:t>(Énfasis añadido)</w:t>
      </w:r>
    </w:p>
    <w:p w14:paraId="51738043" w14:textId="77777777" w:rsidR="00030C87" w:rsidRPr="00EE0951" w:rsidRDefault="00030C87" w:rsidP="00030C87">
      <w:pPr>
        <w:spacing w:line="360" w:lineRule="auto"/>
        <w:jc w:val="both"/>
        <w:rPr>
          <w:rFonts w:ascii="Palatino Linotype" w:hAnsi="Palatino Linotype" w:cs="Arial"/>
          <w:sz w:val="24"/>
          <w:szCs w:val="24"/>
        </w:rPr>
      </w:pPr>
    </w:p>
    <w:p w14:paraId="570C5D6F" w14:textId="77777777" w:rsidR="00030C87" w:rsidRPr="00EE095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E0951">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E0951" w:rsidRDefault="00030C87" w:rsidP="00030C87">
      <w:pPr>
        <w:pStyle w:val="Prrafodelista"/>
        <w:spacing w:line="360" w:lineRule="auto"/>
        <w:ind w:left="0"/>
        <w:jc w:val="both"/>
        <w:rPr>
          <w:rFonts w:ascii="Palatino Linotype" w:hAnsi="Palatino Linotype" w:cs="Arial"/>
          <w:sz w:val="24"/>
        </w:rPr>
      </w:pPr>
    </w:p>
    <w:p w14:paraId="3415F0D5" w14:textId="493DC11E" w:rsidR="00030C87" w:rsidRPr="00EE095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E0951">
        <w:rPr>
          <w:rFonts w:ascii="Palatino Linotype" w:hAnsi="Palatino Linotype" w:cs="Arial"/>
          <w:sz w:val="24"/>
        </w:rPr>
        <w:t>Por lo anterior, es de referir que,</w:t>
      </w:r>
      <w:r w:rsidRPr="00EE0951">
        <w:rPr>
          <w:rFonts w:ascii="Palatino Linotype" w:hAnsi="Palatino Linotype" w:cs="Arial"/>
          <w:b/>
          <w:sz w:val="24"/>
        </w:rPr>
        <w:t xml:space="preserve"> el</w:t>
      </w:r>
      <w:r w:rsidRPr="00EE0951">
        <w:rPr>
          <w:rFonts w:ascii="Palatino Linotype" w:hAnsi="Palatino Linotype"/>
          <w:b/>
          <w:bCs/>
          <w:sz w:val="24"/>
        </w:rPr>
        <w:t xml:space="preserve"> </w:t>
      </w:r>
      <w:r w:rsidR="00B9698C" w:rsidRPr="00EE0951">
        <w:rPr>
          <w:rFonts w:ascii="Palatino Linotype" w:eastAsia="Calibri" w:hAnsi="Palatino Linotype" w:cs="Arial"/>
          <w:b/>
          <w:sz w:val="24"/>
        </w:rPr>
        <w:t>Ayuntamiento de Atlacomulco</w:t>
      </w:r>
      <w:r w:rsidRPr="00EE0951">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EE0951" w:rsidRDefault="00B30557" w:rsidP="00B30557">
      <w:pPr>
        <w:pStyle w:val="Prrafodelista"/>
        <w:rPr>
          <w:rFonts w:ascii="Palatino Linotype" w:hAnsi="Palatino Linotype" w:cs="Arial"/>
          <w:sz w:val="24"/>
        </w:rPr>
      </w:pPr>
    </w:p>
    <w:p w14:paraId="4653FD44" w14:textId="5880B372" w:rsidR="00085010" w:rsidRPr="00EE0951"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EE0951">
        <w:rPr>
          <w:rFonts w:ascii="Palatino Linotype" w:hAnsi="Palatino Linotype"/>
          <w:b/>
          <w:color w:val="000000" w:themeColor="text1"/>
          <w:sz w:val="24"/>
        </w:rPr>
        <w:t xml:space="preserve">II. </w:t>
      </w:r>
      <w:bookmarkEnd w:id="16"/>
      <w:r w:rsidR="00085010" w:rsidRPr="00EE0951">
        <w:rPr>
          <w:rFonts w:ascii="Palatino Linotype" w:hAnsi="Palatino Linotype"/>
          <w:b/>
          <w:color w:val="000000" w:themeColor="text1"/>
          <w:sz w:val="24"/>
        </w:rPr>
        <w:t>De la</w:t>
      </w:r>
      <w:r w:rsidR="008A06D7" w:rsidRPr="00EE0951">
        <w:rPr>
          <w:rFonts w:ascii="Palatino Linotype" w:hAnsi="Palatino Linotype"/>
          <w:b/>
          <w:color w:val="000000" w:themeColor="text1"/>
          <w:sz w:val="24"/>
        </w:rPr>
        <w:t xml:space="preserve"> </w:t>
      </w:r>
      <w:r w:rsidR="00957702" w:rsidRPr="00EE0951">
        <w:rPr>
          <w:rFonts w:ascii="Palatino Linotype" w:hAnsi="Palatino Linotype"/>
          <w:b/>
          <w:color w:val="000000" w:themeColor="text1"/>
          <w:sz w:val="24"/>
        </w:rPr>
        <w:t>información solicitada</w:t>
      </w:r>
      <w:r w:rsidR="00AE265F" w:rsidRPr="00EE0951">
        <w:rPr>
          <w:rFonts w:ascii="Palatino Linotype" w:hAnsi="Palatino Linotype"/>
          <w:b/>
          <w:color w:val="000000" w:themeColor="text1"/>
          <w:sz w:val="24"/>
        </w:rPr>
        <w:t>.</w:t>
      </w:r>
    </w:p>
    <w:p w14:paraId="1F27F711" w14:textId="77777777" w:rsidR="00085010" w:rsidRPr="00EE0951" w:rsidRDefault="00085010" w:rsidP="00085010">
      <w:pPr>
        <w:pStyle w:val="Prrafodelista"/>
        <w:spacing w:line="360" w:lineRule="auto"/>
        <w:ind w:left="0"/>
        <w:jc w:val="both"/>
        <w:rPr>
          <w:rFonts w:ascii="Palatino Linotype" w:eastAsia="MS Mincho" w:hAnsi="Palatino Linotype"/>
        </w:rPr>
      </w:pPr>
    </w:p>
    <w:p w14:paraId="36057415" w14:textId="6AEBDAA1" w:rsidR="000C782B" w:rsidRPr="00EE0951" w:rsidRDefault="000C782B"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E0951">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w:t>
      </w:r>
      <w:r w:rsidR="00821199" w:rsidRPr="00EE0951">
        <w:rPr>
          <w:rFonts w:ascii="Palatino Linotype" w:eastAsia="Calibri" w:hAnsi="Palatino Linotype" w:cs="Arial"/>
          <w:sz w:val="24"/>
        </w:rPr>
        <w:t>importe de gasolina, manten</w:t>
      </w:r>
      <w:r w:rsidR="006F1C3A" w:rsidRPr="00EE0951">
        <w:rPr>
          <w:rFonts w:ascii="Palatino Linotype" w:eastAsia="Calibri" w:hAnsi="Palatino Linotype" w:cs="Arial"/>
          <w:sz w:val="24"/>
        </w:rPr>
        <w:t>imiento y reparación de vehículos oficiales y no oficiales.</w:t>
      </w:r>
    </w:p>
    <w:p w14:paraId="0A431FA6" w14:textId="77777777" w:rsidR="000C782B" w:rsidRPr="00EE0951" w:rsidRDefault="000C782B" w:rsidP="000C782B">
      <w:pPr>
        <w:pStyle w:val="Prrafodelista"/>
        <w:tabs>
          <w:tab w:val="left" w:pos="567"/>
        </w:tabs>
        <w:spacing w:line="360" w:lineRule="auto"/>
        <w:ind w:left="0"/>
        <w:jc w:val="both"/>
        <w:rPr>
          <w:rFonts w:ascii="Palatino Linotype" w:eastAsia="Calibri" w:hAnsi="Palatino Linotype" w:cs="Arial"/>
          <w:sz w:val="24"/>
        </w:rPr>
      </w:pPr>
    </w:p>
    <w:p w14:paraId="578B8548" w14:textId="77777777" w:rsidR="0099663C" w:rsidRPr="00EE0951" w:rsidRDefault="000C782B" w:rsidP="000C782B">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EE0951">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w:t>
      </w:r>
      <w:r w:rsidRPr="00EE0951">
        <w:rPr>
          <w:rFonts w:ascii="Palatino Linotype" w:eastAsia="Calibri" w:hAnsi="Palatino Linotype" w:cs="Arial"/>
          <w:sz w:val="24"/>
        </w:rPr>
        <w:lastRenderedPageBreak/>
        <w:t xml:space="preserve">asume a nada practico nos conduciría entrar al estudio de la fuente obligacional, toda vez que se insiste, ya fue asumido por el propio Sujeto Obligado, lo cual ocurrió en el presente caso en particular, toda vez, no negó contar con la información, sino por el contrario, asumió </w:t>
      </w:r>
      <w:r w:rsidR="00821199" w:rsidRPr="00EE0951">
        <w:rPr>
          <w:rFonts w:ascii="Palatino Linotype" w:eastAsia="Calibri" w:hAnsi="Palatino Linotype" w:cs="Arial"/>
          <w:sz w:val="24"/>
        </w:rPr>
        <w:t xml:space="preserve">generarla, administrarla y poseerla, tan es así que </w:t>
      </w:r>
      <w:r w:rsidR="006F1C3A" w:rsidRPr="00EE0951">
        <w:rPr>
          <w:rFonts w:ascii="Palatino Linotype" w:eastAsia="Calibri" w:hAnsi="Palatino Linotype" w:cs="Arial"/>
          <w:sz w:val="24"/>
        </w:rPr>
        <w:t>manifestó que la información se encuentra integrándose al informe trimestral que se entrega al ente fiscalizador</w:t>
      </w:r>
    </w:p>
    <w:p w14:paraId="6DB4CC6F" w14:textId="77777777" w:rsidR="0099663C" w:rsidRPr="00EE0951" w:rsidRDefault="0099663C" w:rsidP="0099663C">
      <w:pPr>
        <w:pStyle w:val="Prrafodelista"/>
        <w:rPr>
          <w:rFonts w:ascii="Palatino Linotype" w:eastAsia="Calibri" w:hAnsi="Palatino Linotype" w:cs="Arial"/>
        </w:rPr>
      </w:pPr>
    </w:p>
    <w:p w14:paraId="57429ABC" w14:textId="0F2866A1" w:rsidR="00B9398A" w:rsidRPr="00EE0951" w:rsidRDefault="00B9398A" w:rsidP="0099663C">
      <w:pPr>
        <w:pStyle w:val="Prrafodelista"/>
        <w:numPr>
          <w:ilvl w:val="3"/>
          <w:numId w:val="2"/>
        </w:numPr>
        <w:tabs>
          <w:tab w:val="left" w:pos="567"/>
        </w:tabs>
        <w:spacing w:line="360" w:lineRule="auto"/>
        <w:ind w:left="709"/>
        <w:jc w:val="both"/>
        <w:rPr>
          <w:rFonts w:ascii="Palatino Linotype" w:eastAsia="Calibri" w:hAnsi="Palatino Linotype" w:cs="Arial"/>
          <w:b/>
          <w:sz w:val="24"/>
        </w:rPr>
      </w:pPr>
      <w:r w:rsidRPr="00EE0951">
        <w:rPr>
          <w:rFonts w:ascii="Palatino Linotype" w:eastAsia="Calibri" w:hAnsi="Palatino Linotype" w:cs="Arial"/>
          <w:b/>
          <w:sz w:val="24"/>
        </w:rPr>
        <w:t>De las direcciones electrónicas.</w:t>
      </w:r>
    </w:p>
    <w:p w14:paraId="58534FC7" w14:textId="77777777" w:rsidR="00B9398A" w:rsidRPr="00EE0951" w:rsidRDefault="00B9398A" w:rsidP="00B9398A">
      <w:pPr>
        <w:tabs>
          <w:tab w:val="left" w:pos="567"/>
        </w:tabs>
        <w:spacing w:line="360" w:lineRule="auto"/>
        <w:jc w:val="both"/>
        <w:rPr>
          <w:rFonts w:ascii="Palatino Linotype" w:eastAsia="Calibri" w:hAnsi="Palatino Linotype" w:cs="Arial"/>
          <w:b/>
          <w:sz w:val="24"/>
        </w:rPr>
      </w:pPr>
    </w:p>
    <w:p w14:paraId="679F12E0" w14:textId="1777D84F" w:rsidR="00FA31B0" w:rsidRPr="00EE0951" w:rsidRDefault="00B9398A" w:rsidP="00FA31B0">
      <w:pPr>
        <w:pStyle w:val="Prrafodelista"/>
        <w:numPr>
          <w:ilvl w:val="0"/>
          <w:numId w:val="2"/>
        </w:numPr>
        <w:tabs>
          <w:tab w:val="left" w:pos="567"/>
        </w:tabs>
        <w:spacing w:line="360" w:lineRule="auto"/>
        <w:ind w:left="0" w:firstLine="0"/>
        <w:jc w:val="both"/>
        <w:rPr>
          <w:rFonts w:ascii="Palatino Linotype" w:eastAsia="Calibri" w:hAnsi="Palatino Linotype" w:cs="Arial"/>
          <w:b/>
          <w:sz w:val="24"/>
        </w:rPr>
      </w:pPr>
      <w:r w:rsidRPr="00EE0951">
        <w:rPr>
          <w:rFonts w:ascii="Palatino Linotype" w:eastAsia="Calibri" w:hAnsi="Palatino Linotype" w:cs="Arial"/>
          <w:sz w:val="24"/>
        </w:rPr>
        <w:t>En respuesta a la solicitud, el Sujeto Obligado entregó una dirección electrónica donde supuestamente obra la información relativa a</w:t>
      </w:r>
      <w:r w:rsidRPr="00EE0951">
        <w:rPr>
          <w:rFonts w:ascii="Palatino Linotype" w:eastAsia="Calibri" w:hAnsi="Palatino Linotype" w:cs="Arial"/>
          <w:b/>
          <w:sz w:val="24"/>
        </w:rPr>
        <w:t xml:space="preserve"> </w:t>
      </w:r>
      <w:r w:rsidRPr="00EE0951">
        <w:rPr>
          <w:rFonts w:ascii="Palatino Linotype" w:hAnsi="Palatino Linotype" w:cs="Arial"/>
          <w:bCs/>
          <w:sz w:val="24"/>
        </w:rPr>
        <w:t xml:space="preserve">gasto de gasolina, reparación y mantenimiento del parque vehicular </w:t>
      </w:r>
      <w:r w:rsidR="00FA31B0" w:rsidRPr="00EE0951">
        <w:rPr>
          <w:rFonts w:ascii="Palatino Linotype" w:hAnsi="Palatino Linotype" w:cs="Arial"/>
          <w:bCs/>
          <w:sz w:val="24"/>
        </w:rPr>
        <w:t>del periodo del 1 de enero al 31 de marzo de 2023 se encuentra integrado en el Estado Comparativo Presupuestal de Egresos Trimestral entregado al OSFEM.</w:t>
      </w:r>
    </w:p>
    <w:p w14:paraId="1449D71A" w14:textId="77777777" w:rsidR="00B9398A" w:rsidRPr="00EE0951" w:rsidRDefault="00B9398A" w:rsidP="00B9398A">
      <w:pPr>
        <w:pStyle w:val="Prrafodelista"/>
        <w:tabs>
          <w:tab w:val="left" w:pos="567"/>
        </w:tabs>
        <w:spacing w:line="360" w:lineRule="auto"/>
        <w:ind w:left="0"/>
        <w:jc w:val="both"/>
        <w:rPr>
          <w:rFonts w:ascii="Palatino Linotype" w:eastAsia="Calibri" w:hAnsi="Palatino Linotype" w:cs="Arial"/>
          <w:b/>
          <w:sz w:val="24"/>
        </w:rPr>
      </w:pPr>
    </w:p>
    <w:p w14:paraId="07CB3CDF" w14:textId="77777777" w:rsidR="00B9398A" w:rsidRPr="00EE0951" w:rsidRDefault="00B9398A" w:rsidP="00B9398A">
      <w:pPr>
        <w:pStyle w:val="Prrafodelista"/>
        <w:numPr>
          <w:ilvl w:val="0"/>
          <w:numId w:val="2"/>
        </w:numPr>
        <w:spacing w:line="360" w:lineRule="auto"/>
        <w:ind w:left="0" w:firstLine="0"/>
        <w:jc w:val="both"/>
        <w:rPr>
          <w:rFonts w:ascii="Palatino Linotype" w:eastAsia="MS Mincho" w:hAnsi="Palatino Linotype"/>
          <w:sz w:val="24"/>
        </w:rPr>
      </w:pPr>
      <w:r w:rsidRPr="00EE0951">
        <w:rPr>
          <w:rFonts w:ascii="Palatino Linotype" w:eastAsia="MS Mincho" w:hAnsi="Palatino Linotype"/>
          <w:sz w:val="24"/>
        </w:rPr>
        <w:t>Es necesario precisar que l</w:t>
      </w:r>
      <w:r w:rsidRPr="00EE0951">
        <w:rPr>
          <w:rFonts w:ascii="Palatino Linotype" w:hAnsi="Palatino Linotype"/>
          <w:sz w:val="24"/>
          <w:lang w:val="es-ES"/>
        </w:rPr>
        <w:t xml:space="preserve">a Ley de Transparencia y Acceso a la Información Pública del Estado de México y Municipios establece en su artículo 11 que en </w:t>
      </w:r>
      <w:r w:rsidRPr="00EE0951">
        <w:rPr>
          <w:rFonts w:ascii="Palatino Linotype" w:hAnsi="Palatino Linotype"/>
          <w:i/>
          <w:sz w:val="24"/>
          <w:lang w:val="es-ES"/>
        </w:rPr>
        <w:t xml:space="preserve">la entrega de la información se deberá garantizar que ésta sea accesible, actualizada, completa, congruente, confiable, verificable, veraz, integral, oportuna y expedita. </w:t>
      </w:r>
      <w:r w:rsidRPr="00EE0951">
        <w:rPr>
          <w:rFonts w:ascii="Palatino Linotype" w:hAnsi="Palatino Linotype"/>
          <w:sz w:val="24"/>
          <w:lang w:val="es-ES"/>
        </w:rPr>
        <w:t>El artículo 161 de la Ley en comento, refiere lo siguiente:</w:t>
      </w:r>
    </w:p>
    <w:p w14:paraId="1AEAF641" w14:textId="77777777" w:rsidR="00B9398A" w:rsidRPr="00EE0951" w:rsidRDefault="00B9398A" w:rsidP="00B9398A">
      <w:pPr>
        <w:pStyle w:val="Prrafodelista"/>
        <w:rPr>
          <w:rFonts w:ascii="Palatino Linotype" w:hAnsi="Palatino Linotype"/>
          <w:lang w:val="es-ES"/>
        </w:rPr>
      </w:pPr>
    </w:p>
    <w:p w14:paraId="42F5DAC7" w14:textId="77777777" w:rsidR="00B9398A" w:rsidRPr="00EE0951" w:rsidRDefault="00B9398A" w:rsidP="00B9398A">
      <w:pPr>
        <w:autoSpaceDE w:val="0"/>
        <w:autoSpaceDN w:val="0"/>
        <w:adjustRightInd w:val="0"/>
        <w:spacing w:line="360" w:lineRule="auto"/>
        <w:ind w:left="567" w:right="567"/>
        <w:jc w:val="both"/>
        <w:rPr>
          <w:rFonts w:ascii="Palatino Linotype" w:hAnsi="Palatino Linotype" w:cs="Bookman Old Style"/>
          <w:b/>
          <w:i/>
          <w:sz w:val="22"/>
        </w:rPr>
      </w:pPr>
      <w:r w:rsidRPr="00EE0951">
        <w:rPr>
          <w:rFonts w:ascii="Palatino Linotype" w:hAnsi="Palatino Linotype" w:cs="Bookman Old Style,Bold"/>
          <w:b/>
          <w:bCs/>
          <w:i/>
          <w:sz w:val="22"/>
        </w:rPr>
        <w:t xml:space="preserve">Artículo 161. </w:t>
      </w:r>
      <w:r w:rsidRPr="00EE0951">
        <w:rPr>
          <w:rFonts w:ascii="Palatino Linotype" w:hAnsi="Palatino Linotype" w:cs="Bookman Old Style"/>
          <w:b/>
          <w:i/>
          <w:sz w:val="22"/>
        </w:rPr>
        <w:t xml:space="preserve">Cuando la información requerida por el solicitante ya esté disponible al público </w:t>
      </w:r>
      <w:r w:rsidRPr="00EE0951">
        <w:rPr>
          <w:rFonts w:ascii="Palatino Linotype" w:hAnsi="Palatino Linotype" w:cs="Bookman Old Style"/>
          <w:i/>
          <w:sz w:val="22"/>
        </w:rPr>
        <w:t xml:space="preserve">en medios impresos, tales como libros, compendios, trípticos, </w:t>
      </w:r>
      <w:r w:rsidRPr="00EE0951">
        <w:rPr>
          <w:rFonts w:ascii="Palatino Linotype" w:hAnsi="Palatino Linotype" w:cs="Bookman Old Style"/>
          <w:i/>
          <w:sz w:val="22"/>
        </w:rPr>
        <w:lastRenderedPageBreak/>
        <w:t xml:space="preserve">registros públicos, </w:t>
      </w:r>
      <w:r w:rsidRPr="00EE0951">
        <w:rPr>
          <w:rFonts w:ascii="Palatino Linotype" w:hAnsi="Palatino Linotype" w:cs="Bookman Old Style"/>
          <w:b/>
          <w:i/>
          <w:sz w:val="22"/>
        </w:rPr>
        <w:t>en formatos electrónicos</w:t>
      </w:r>
      <w:r w:rsidRPr="00EE0951">
        <w:rPr>
          <w:rFonts w:ascii="Palatino Linotype" w:hAnsi="Palatino Linotype" w:cs="Bookman Old Style"/>
          <w:i/>
          <w:sz w:val="22"/>
        </w:rPr>
        <w:t xml:space="preserve"> disponibles en Internet o en cualquier otro medio, </w:t>
      </w:r>
      <w:r w:rsidRPr="00EE0951">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CD6E2DA" w14:textId="77777777" w:rsidR="00B9398A" w:rsidRPr="00EE0951" w:rsidRDefault="00B9398A" w:rsidP="00B9398A">
      <w:pPr>
        <w:autoSpaceDE w:val="0"/>
        <w:autoSpaceDN w:val="0"/>
        <w:adjustRightInd w:val="0"/>
        <w:spacing w:line="360" w:lineRule="auto"/>
        <w:ind w:left="567" w:right="567"/>
        <w:jc w:val="both"/>
        <w:rPr>
          <w:rFonts w:ascii="Palatino Linotype" w:hAnsi="Palatino Linotype" w:cs="Bookman Old Style,Bold"/>
          <w:b/>
          <w:bCs/>
          <w:i/>
          <w:sz w:val="22"/>
        </w:rPr>
      </w:pPr>
      <w:r w:rsidRPr="00EE0951">
        <w:rPr>
          <w:rFonts w:ascii="Palatino Linotype" w:hAnsi="Palatino Linotype" w:cs="Bookman Old Style,Bold"/>
          <w:b/>
          <w:bCs/>
          <w:i/>
          <w:sz w:val="22"/>
        </w:rPr>
        <w:t>(Énfasis añadido)</w:t>
      </w:r>
    </w:p>
    <w:p w14:paraId="0AC9A7E1" w14:textId="77777777" w:rsidR="00B9398A" w:rsidRPr="00EE0951" w:rsidRDefault="00B9398A" w:rsidP="00B9398A">
      <w:pPr>
        <w:autoSpaceDE w:val="0"/>
        <w:autoSpaceDN w:val="0"/>
        <w:adjustRightInd w:val="0"/>
        <w:spacing w:line="360" w:lineRule="auto"/>
        <w:ind w:left="567" w:right="567"/>
        <w:jc w:val="both"/>
        <w:rPr>
          <w:rFonts w:ascii="Palatino Linotype" w:hAnsi="Palatino Linotype"/>
          <w:b/>
          <w:i/>
          <w:sz w:val="28"/>
          <w:lang w:val="es-ES"/>
        </w:rPr>
      </w:pPr>
    </w:p>
    <w:p w14:paraId="753A1EC1" w14:textId="77777777" w:rsidR="00B9398A" w:rsidRPr="00EE0951" w:rsidRDefault="00B9398A" w:rsidP="00B9398A">
      <w:pPr>
        <w:pStyle w:val="Prrafodelista"/>
        <w:numPr>
          <w:ilvl w:val="0"/>
          <w:numId w:val="2"/>
        </w:numPr>
        <w:spacing w:line="360" w:lineRule="auto"/>
        <w:ind w:left="0" w:firstLine="0"/>
        <w:jc w:val="both"/>
        <w:rPr>
          <w:rFonts w:ascii="Palatino Linotype" w:hAnsi="Palatino Linotype"/>
          <w:color w:val="000000"/>
          <w:sz w:val="24"/>
          <w:szCs w:val="22"/>
        </w:rPr>
      </w:pPr>
      <w:r w:rsidRPr="00EE0951">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EE0951">
        <w:rPr>
          <w:rFonts w:ascii="Palatino Linotype" w:hAnsi="Palatino Linotype"/>
          <w:b/>
          <w:sz w:val="24"/>
          <w:lang w:val="es-ES"/>
        </w:rPr>
        <w:t xml:space="preserve">Esta dirección electrónica debe ser precisa, de tal modo que no implique realizar una búsqueda en toda la información que ahí se encuentre, o bien, </w:t>
      </w:r>
      <w:r w:rsidRPr="00EE0951">
        <w:rPr>
          <w:rFonts w:ascii="Palatino Linotype" w:hAnsi="Palatino Linotype"/>
          <w:sz w:val="24"/>
          <w:lang w:val="es-ES"/>
        </w:rPr>
        <w:t>acompañada del procedimiento a seguir, en caso de que la información se encuentre en distintos puntos del sitio electrónico referido.</w:t>
      </w:r>
    </w:p>
    <w:p w14:paraId="51BABEE9" w14:textId="77777777" w:rsidR="00B9398A" w:rsidRPr="00EE0951" w:rsidRDefault="00B9398A" w:rsidP="00B9398A">
      <w:pPr>
        <w:pStyle w:val="Prrafodelista"/>
        <w:spacing w:before="100" w:beforeAutospacing="1" w:after="100" w:afterAutospacing="1" w:line="360" w:lineRule="auto"/>
        <w:ind w:left="0"/>
        <w:jc w:val="both"/>
        <w:rPr>
          <w:rFonts w:ascii="Palatino Linotype" w:eastAsia="Calibri" w:hAnsi="Palatino Linotype" w:cs="Arial"/>
          <w:sz w:val="24"/>
        </w:rPr>
      </w:pPr>
    </w:p>
    <w:p w14:paraId="043AC099" w14:textId="77777777" w:rsidR="00B9398A" w:rsidRPr="00EE0951" w:rsidRDefault="00B9398A" w:rsidP="00B9398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EE0951">
        <w:rPr>
          <w:rFonts w:ascii="Palatino Linotype" w:eastAsia="Calibri" w:hAnsi="Palatino Linotype" w:cs="Arial"/>
          <w:sz w:val="24"/>
        </w:rPr>
        <w:t>Al tratar de consultar la dirección electrónica que proporcionó el Sujeto Obligado se localiza la siguiente información:</w:t>
      </w:r>
    </w:p>
    <w:p w14:paraId="6FCDCE38" w14:textId="77777777" w:rsidR="00B9398A" w:rsidRPr="00EE0951" w:rsidRDefault="00B9398A" w:rsidP="00B9398A">
      <w:pPr>
        <w:pStyle w:val="Prrafodelista"/>
        <w:tabs>
          <w:tab w:val="left" w:pos="567"/>
        </w:tabs>
        <w:spacing w:line="360" w:lineRule="auto"/>
        <w:ind w:left="0"/>
        <w:jc w:val="both"/>
        <w:rPr>
          <w:rFonts w:ascii="Palatino Linotype" w:eastAsia="Calibri" w:hAnsi="Palatino Linotype" w:cs="Arial"/>
          <w:b/>
          <w:sz w:val="24"/>
        </w:rPr>
      </w:pPr>
    </w:p>
    <w:p w14:paraId="5558E5DB" w14:textId="5A5F4794" w:rsidR="00B9398A" w:rsidRPr="00EE0951" w:rsidRDefault="00451D6F" w:rsidP="00FA31B0">
      <w:pPr>
        <w:pStyle w:val="Prrafodelista"/>
        <w:numPr>
          <w:ilvl w:val="0"/>
          <w:numId w:val="2"/>
        </w:numPr>
        <w:tabs>
          <w:tab w:val="left" w:pos="567"/>
        </w:tabs>
        <w:spacing w:line="360" w:lineRule="auto"/>
        <w:ind w:left="0" w:firstLine="0"/>
        <w:jc w:val="both"/>
        <w:rPr>
          <w:rFonts w:ascii="Palatino Linotype" w:eastAsia="Calibri" w:hAnsi="Palatino Linotype" w:cs="Arial"/>
          <w:b/>
          <w:sz w:val="24"/>
        </w:rPr>
      </w:pPr>
      <w:hyperlink r:id="rId11" w:history="1">
        <w:r w:rsidR="00B9398A" w:rsidRPr="00EE0951">
          <w:rPr>
            <w:rStyle w:val="Hipervnculo"/>
            <w:rFonts w:ascii="Palatino Linotype" w:hAnsi="Palatino Linotype" w:cs="Arial"/>
            <w:bCs/>
            <w:sz w:val="24"/>
          </w:rPr>
          <w:t>https://atlacomulco.gob.mx/documentos/LGCG/ayuntamiento/2023/Primer%20Trimestre/Titulo%20IV/Informacion%20Presupuestal/ESTADO%20COMPARATIVO%20EGRESOS.pdf</w:t>
        </w:r>
      </w:hyperlink>
    </w:p>
    <w:p w14:paraId="4E76E2FE" w14:textId="77777777" w:rsidR="00B9398A" w:rsidRPr="00EE0951" w:rsidRDefault="00B9398A" w:rsidP="00B9398A">
      <w:pPr>
        <w:pStyle w:val="Prrafodelista"/>
        <w:tabs>
          <w:tab w:val="left" w:pos="567"/>
        </w:tabs>
        <w:spacing w:line="360" w:lineRule="auto"/>
        <w:ind w:left="0"/>
        <w:jc w:val="both"/>
        <w:rPr>
          <w:rFonts w:ascii="Palatino Linotype" w:eastAsia="Calibri" w:hAnsi="Palatino Linotype" w:cs="Arial"/>
          <w:b/>
          <w:sz w:val="24"/>
        </w:rPr>
      </w:pPr>
    </w:p>
    <w:p w14:paraId="1F8D8E24" w14:textId="51F52441" w:rsidR="00B9398A" w:rsidRPr="00EE0951" w:rsidRDefault="00FA31B0" w:rsidP="00FA31B0">
      <w:pPr>
        <w:pStyle w:val="Prrafodelista"/>
        <w:tabs>
          <w:tab w:val="left" w:pos="567"/>
        </w:tabs>
        <w:spacing w:line="360" w:lineRule="auto"/>
        <w:ind w:left="0"/>
        <w:jc w:val="center"/>
        <w:rPr>
          <w:rFonts w:ascii="Palatino Linotype" w:eastAsia="Calibri" w:hAnsi="Palatino Linotype" w:cs="Arial"/>
          <w:b/>
          <w:sz w:val="24"/>
        </w:rPr>
      </w:pPr>
      <w:r w:rsidRPr="00EE0951">
        <w:rPr>
          <w:rFonts w:ascii="Palatino Linotype" w:eastAsia="Calibri" w:hAnsi="Palatino Linotype" w:cs="Arial"/>
          <w:b/>
          <w:noProof/>
          <w:sz w:val="24"/>
          <w:lang w:eastAsia="es-MX"/>
        </w:rPr>
        <w:drawing>
          <wp:inline distT="0" distB="0" distL="0" distR="0" wp14:anchorId="447CAA1B" wp14:editId="444BAFA1">
            <wp:extent cx="5742940" cy="4157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157345"/>
                    </a:xfrm>
                    <a:prstGeom prst="rect">
                      <a:avLst/>
                    </a:prstGeom>
                  </pic:spPr>
                </pic:pic>
              </a:graphicData>
            </a:graphic>
          </wp:inline>
        </w:drawing>
      </w:r>
    </w:p>
    <w:p w14:paraId="1492B9DF" w14:textId="77777777" w:rsidR="00B9398A" w:rsidRPr="00EE0951" w:rsidRDefault="00B9398A" w:rsidP="00FA31B0">
      <w:pPr>
        <w:pStyle w:val="Prrafodelista"/>
        <w:tabs>
          <w:tab w:val="left" w:pos="567"/>
        </w:tabs>
        <w:spacing w:line="360" w:lineRule="auto"/>
        <w:ind w:left="0"/>
        <w:jc w:val="both"/>
        <w:rPr>
          <w:rFonts w:ascii="Palatino Linotype" w:eastAsia="Calibri" w:hAnsi="Palatino Linotype" w:cs="Arial"/>
          <w:b/>
          <w:sz w:val="24"/>
        </w:rPr>
      </w:pPr>
    </w:p>
    <w:p w14:paraId="5BF15BBA" w14:textId="087471C4" w:rsidR="00B9398A" w:rsidRPr="00EE0951" w:rsidRDefault="00FA31B0" w:rsidP="00B9398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E0951">
        <w:rPr>
          <w:rFonts w:ascii="Palatino Linotype" w:eastAsia="Calibri" w:hAnsi="Palatino Linotype" w:cs="Arial"/>
          <w:sz w:val="24"/>
        </w:rPr>
        <w:t xml:space="preserve">Tal y como se aprecia en la imagen de referencia, el Sujeto Obligado entregó el Estado Comparativo Presupuestal de Egresos correspondiente al periodo </w:t>
      </w:r>
      <w:r w:rsidRPr="00EE0951">
        <w:rPr>
          <w:rFonts w:ascii="Palatino Linotype" w:eastAsia="Calibri" w:hAnsi="Palatino Linotype" w:cs="Arial"/>
          <w:sz w:val="24"/>
        </w:rPr>
        <w:lastRenderedPageBreak/>
        <w:t xml:space="preserve">comprendido del 1 de marzo al 31 de marzo de dos mil veintitrés; sin embargo, aún y cuando contiene </w:t>
      </w:r>
      <w:r w:rsidR="00F73515" w:rsidRPr="00EE0951">
        <w:rPr>
          <w:rFonts w:ascii="Palatino Linotype" w:eastAsia="Calibri" w:hAnsi="Palatino Linotype" w:cs="Arial"/>
          <w:sz w:val="24"/>
        </w:rPr>
        <w:t>información que pudiera ser de interés para el particular, lo cierto es que no se encuentra conforme al grado de desagregación que fue requerida, en consecuencia, la respuesta otorgada no satisface los requerimientos del particular.</w:t>
      </w:r>
    </w:p>
    <w:p w14:paraId="4F9E430D" w14:textId="77777777" w:rsidR="00FA31B0" w:rsidRPr="00EE0951" w:rsidRDefault="00FA31B0" w:rsidP="00FA31B0">
      <w:pPr>
        <w:pStyle w:val="Prrafodelista"/>
        <w:tabs>
          <w:tab w:val="left" w:pos="567"/>
        </w:tabs>
        <w:spacing w:line="360" w:lineRule="auto"/>
        <w:ind w:left="0"/>
        <w:jc w:val="both"/>
        <w:rPr>
          <w:rFonts w:ascii="Palatino Linotype" w:eastAsia="Calibri" w:hAnsi="Palatino Linotype" w:cs="Arial"/>
          <w:sz w:val="24"/>
        </w:rPr>
      </w:pPr>
    </w:p>
    <w:p w14:paraId="43AA1AFF" w14:textId="36BBBA21" w:rsidR="0099663C" w:rsidRPr="00EE0951" w:rsidRDefault="0099663C" w:rsidP="0099663C">
      <w:pPr>
        <w:pStyle w:val="Prrafodelista"/>
        <w:numPr>
          <w:ilvl w:val="3"/>
          <w:numId w:val="2"/>
        </w:numPr>
        <w:tabs>
          <w:tab w:val="left" w:pos="567"/>
        </w:tabs>
        <w:spacing w:line="360" w:lineRule="auto"/>
        <w:ind w:left="709"/>
        <w:jc w:val="both"/>
        <w:rPr>
          <w:rFonts w:ascii="Palatino Linotype" w:eastAsia="Calibri" w:hAnsi="Palatino Linotype" w:cs="Arial"/>
          <w:b/>
          <w:sz w:val="24"/>
        </w:rPr>
      </w:pPr>
      <w:r w:rsidRPr="00EE0951">
        <w:rPr>
          <w:rFonts w:ascii="Palatino Linotype" w:eastAsia="Calibri" w:hAnsi="Palatino Linotype" w:cs="Arial"/>
          <w:b/>
          <w:sz w:val="24"/>
        </w:rPr>
        <w:t>De los informes trimestrales</w:t>
      </w:r>
    </w:p>
    <w:p w14:paraId="6FDA90DC" w14:textId="77777777" w:rsidR="0099663C" w:rsidRPr="00EE0951" w:rsidRDefault="0099663C" w:rsidP="0099663C">
      <w:pPr>
        <w:pStyle w:val="Prrafodelista"/>
        <w:rPr>
          <w:rFonts w:ascii="Palatino Linotype" w:eastAsia="Calibri" w:hAnsi="Palatino Linotype" w:cs="Arial"/>
          <w:sz w:val="24"/>
        </w:rPr>
      </w:pPr>
    </w:p>
    <w:p w14:paraId="3158F47F" w14:textId="66C78241" w:rsidR="0099663C" w:rsidRPr="00EE0951" w:rsidRDefault="00F97985" w:rsidP="0029198A">
      <w:pPr>
        <w:pStyle w:val="Prrafodelista"/>
        <w:numPr>
          <w:ilvl w:val="0"/>
          <w:numId w:val="2"/>
        </w:numPr>
        <w:tabs>
          <w:tab w:val="left" w:pos="567"/>
        </w:tabs>
        <w:spacing w:line="360" w:lineRule="auto"/>
        <w:ind w:left="0" w:firstLine="0"/>
        <w:jc w:val="both"/>
        <w:rPr>
          <w:rFonts w:ascii="Palatino Linotype" w:eastAsia="Palatino Linotype" w:hAnsi="Palatino Linotype" w:cs="Palatino Linotype"/>
          <w:sz w:val="24"/>
        </w:rPr>
      </w:pPr>
      <w:r w:rsidRPr="00EE0951">
        <w:rPr>
          <w:rFonts w:ascii="Palatino Linotype" w:eastAsia="Calibri" w:hAnsi="Palatino Linotype" w:cs="Arial"/>
          <w:sz w:val="24"/>
        </w:rPr>
        <w:t xml:space="preserve">Derivado de la respuesta que emitió el Sujeto Obligado es conveniente traer a contexto </w:t>
      </w:r>
      <w:r w:rsidR="0099663C" w:rsidRPr="00EE0951">
        <w:rPr>
          <w:rFonts w:ascii="Palatino Linotype" w:eastAsia="Palatino Linotype" w:hAnsi="Palatino Linotype" w:cs="Palatino Linotype"/>
          <w:sz w:val="24"/>
        </w:rPr>
        <w:t xml:space="preserve">la Ley de Fiscalización Superior del Estado de México, toda vez que señala que los municipios que conforman el Estado de México, entre ellos el </w:t>
      </w:r>
      <w:r w:rsidR="0099663C" w:rsidRPr="00EE0951">
        <w:rPr>
          <w:rFonts w:ascii="Palatino Linotype" w:eastAsia="Palatino Linotype" w:hAnsi="Palatino Linotype" w:cs="Palatino Linotype"/>
          <w:b/>
          <w:sz w:val="24"/>
        </w:rPr>
        <w:t>SUJETO OBLIGADO</w:t>
      </w:r>
      <w:r w:rsidR="0099663C" w:rsidRPr="00EE0951">
        <w:rPr>
          <w:rFonts w:ascii="Palatino Linotype" w:eastAsia="Palatino Linotype" w:hAnsi="Palatino Linotype" w:cs="Palatino Linotype"/>
          <w:sz w:val="24"/>
        </w:rPr>
        <w:t>,</w:t>
      </w:r>
      <w:r w:rsidR="0099663C" w:rsidRPr="00EE0951">
        <w:rPr>
          <w:sz w:val="24"/>
        </w:rPr>
        <w:t xml:space="preserve"> </w:t>
      </w:r>
      <w:r w:rsidR="0099663C" w:rsidRPr="00EE0951">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3CA877BD" w14:textId="77777777" w:rsidR="0099663C" w:rsidRPr="00EE0951" w:rsidRDefault="0099663C" w:rsidP="0099663C">
      <w:pPr>
        <w:spacing w:before="240"/>
        <w:ind w:left="851" w:right="851"/>
        <w:jc w:val="both"/>
        <w:rPr>
          <w:rFonts w:ascii="Palatino Linotype" w:eastAsia="Palatino Linotype" w:hAnsi="Palatino Linotype" w:cs="Palatino Linotype"/>
          <w:i/>
        </w:rPr>
      </w:pPr>
      <w:r w:rsidRPr="00EE0951">
        <w:rPr>
          <w:rFonts w:ascii="Palatino Linotype" w:eastAsia="Palatino Linotype" w:hAnsi="Palatino Linotype" w:cs="Palatino Linotype"/>
          <w:b/>
          <w:i/>
        </w:rPr>
        <w:t xml:space="preserve">“Artículo 4. </w:t>
      </w:r>
      <w:r w:rsidRPr="00EE0951">
        <w:rPr>
          <w:rFonts w:ascii="Palatino Linotype" w:eastAsia="Palatino Linotype" w:hAnsi="Palatino Linotype" w:cs="Palatino Linotype"/>
          <w:i/>
        </w:rPr>
        <w:t>Son sujetos de fiscalización:</w:t>
      </w:r>
    </w:p>
    <w:p w14:paraId="26067211" w14:textId="77777777" w:rsidR="0099663C" w:rsidRPr="00EE0951" w:rsidRDefault="0099663C" w:rsidP="0099663C">
      <w:pPr>
        <w:ind w:left="851" w:right="851"/>
        <w:jc w:val="both"/>
        <w:rPr>
          <w:i/>
        </w:rPr>
      </w:pPr>
      <w:r w:rsidRPr="00EE0951">
        <w:rPr>
          <w:rFonts w:ascii="Palatino Linotype" w:eastAsia="Palatino Linotype" w:hAnsi="Palatino Linotype" w:cs="Palatino Linotype"/>
          <w:i/>
        </w:rPr>
        <w:t>…</w:t>
      </w:r>
    </w:p>
    <w:p w14:paraId="6052B8EF" w14:textId="77777777" w:rsidR="0099663C" w:rsidRPr="00EE0951" w:rsidRDefault="0099663C" w:rsidP="0099663C">
      <w:pPr>
        <w:numPr>
          <w:ilvl w:val="0"/>
          <w:numId w:val="12"/>
        </w:numPr>
        <w:spacing w:before="240" w:after="160"/>
        <w:ind w:right="851"/>
        <w:jc w:val="both"/>
        <w:rPr>
          <w:rFonts w:ascii="Palatino Linotype" w:eastAsia="Palatino Linotype" w:hAnsi="Palatino Linotype" w:cs="Palatino Linotype"/>
          <w:i/>
        </w:rPr>
      </w:pPr>
      <w:r w:rsidRPr="00EE0951">
        <w:rPr>
          <w:rFonts w:ascii="Palatino Linotype" w:eastAsia="Palatino Linotype" w:hAnsi="Palatino Linotype" w:cs="Palatino Linotype"/>
          <w:i/>
        </w:rPr>
        <w:t>Los municipios del Estado de México…” (Sic)</w:t>
      </w:r>
    </w:p>
    <w:p w14:paraId="608DA2F5" w14:textId="77777777" w:rsidR="0099663C" w:rsidRPr="00EE0951" w:rsidRDefault="0099663C" w:rsidP="0099663C">
      <w:pPr>
        <w:spacing w:before="240"/>
        <w:ind w:left="851" w:right="851"/>
        <w:jc w:val="both"/>
        <w:rPr>
          <w:b/>
        </w:rPr>
      </w:pPr>
    </w:p>
    <w:p w14:paraId="34B16DB1" w14:textId="12296942" w:rsidR="0099663C" w:rsidRPr="00EE0951" w:rsidRDefault="0099663C" w:rsidP="0099663C">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EE0951">
        <w:rPr>
          <w:rFonts w:ascii="Palatino Linotype" w:eastAsia="Palatino Linotype" w:hAnsi="Palatino Linotype" w:cs="Palatino Linotype"/>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w:t>
      </w:r>
      <w:r w:rsidR="00090643" w:rsidRPr="00EE0951">
        <w:rPr>
          <w:rFonts w:ascii="Palatino Linotype" w:eastAsia="Palatino Linotype" w:hAnsi="Palatino Linotype" w:cs="Palatino Linotype"/>
          <w:sz w:val="24"/>
        </w:rPr>
        <w:t>3</w:t>
      </w:r>
      <w:r w:rsidRPr="00EE0951">
        <w:rPr>
          <w:rFonts w:ascii="Palatino Linotype" w:eastAsia="Palatino Linotype" w:hAnsi="Palatino Linotype" w:cs="Palatino Linotype"/>
          <w:sz w:val="24"/>
        </w:rPr>
        <w:t>, como así se advierte a continuación:</w:t>
      </w:r>
    </w:p>
    <w:p w14:paraId="15C9ED3B" w14:textId="77777777" w:rsidR="0099663C" w:rsidRPr="00EE0951" w:rsidRDefault="0099663C" w:rsidP="0099663C">
      <w:pPr>
        <w:spacing w:line="360" w:lineRule="auto"/>
        <w:ind w:right="49"/>
        <w:jc w:val="both"/>
        <w:rPr>
          <w:rFonts w:ascii="Palatino Linotype" w:eastAsia="Palatino Linotype" w:hAnsi="Palatino Linotype" w:cs="Palatino Linotype"/>
        </w:rPr>
      </w:pPr>
    </w:p>
    <w:p w14:paraId="7E9EA04F" w14:textId="77777777" w:rsidR="0099663C" w:rsidRPr="00EE0951" w:rsidRDefault="0099663C" w:rsidP="0099663C">
      <w:pPr>
        <w:spacing w:line="360" w:lineRule="auto"/>
        <w:ind w:left="851" w:right="851"/>
        <w:jc w:val="both"/>
        <w:rPr>
          <w:i/>
        </w:rPr>
      </w:pPr>
      <w:r w:rsidRPr="00EE0951">
        <w:rPr>
          <w:rFonts w:ascii="Palatino Linotype" w:eastAsia="Palatino Linotype" w:hAnsi="Palatino Linotype" w:cs="Palatino Linotype"/>
          <w:b/>
          <w:i/>
        </w:rPr>
        <w:t xml:space="preserve">“Artículo 8. </w:t>
      </w:r>
      <w:r w:rsidRPr="00EE0951">
        <w:rPr>
          <w:rFonts w:ascii="Palatino Linotype" w:eastAsia="Palatino Linotype" w:hAnsi="Palatino Linotype" w:cs="Palatino Linotype"/>
          <w:i/>
        </w:rPr>
        <w:t>El Órgano Superior tendrá las siguientes atribuciones:</w:t>
      </w:r>
    </w:p>
    <w:p w14:paraId="2678F987" w14:textId="77777777" w:rsidR="0099663C" w:rsidRPr="00EE0951" w:rsidRDefault="0099663C" w:rsidP="0099663C">
      <w:pPr>
        <w:spacing w:line="360" w:lineRule="auto"/>
        <w:ind w:left="851" w:right="851"/>
        <w:jc w:val="both"/>
        <w:rPr>
          <w:rFonts w:ascii="Palatino Linotype" w:eastAsia="Palatino Linotype" w:hAnsi="Palatino Linotype" w:cs="Palatino Linotype"/>
          <w:i/>
        </w:rPr>
      </w:pPr>
      <w:r w:rsidRPr="00EE0951">
        <w:rPr>
          <w:rFonts w:ascii="Palatino Linotype" w:eastAsia="Palatino Linotype" w:hAnsi="Palatino Linotype" w:cs="Palatino Linotype"/>
          <w:i/>
        </w:rPr>
        <w:lastRenderedPageBreak/>
        <w:t>…</w:t>
      </w:r>
    </w:p>
    <w:p w14:paraId="0A096938" w14:textId="77777777" w:rsidR="0099663C" w:rsidRPr="00EE0951" w:rsidRDefault="0099663C" w:rsidP="0099663C">
      <w:pPr>
        <w:spacing w:line="360" w:lineRule="auto"/>
        <w:ind w:left="851" w:right="851"/>
        <w:jc w:val="both"/>
        <w:rPr>
          <w:rFonts w:ascii="Palatino Linotype" w:eastAsia="Palatino Linotype" w:hAnsi="Palatino Linotype" w:cs="Palatino Linotype"/>
          <w:b/>
          <w:i/>
        </w:rPr>
      </w:pPr>
      <w:r w:rsidRPr="00EE0951">
        <w:rPr>
          <w:rFonts w:ascii="Palatino Linotype" w:eastAsia="Palatino Linotype" w:hAnsi="Palatino Linotype" w:cs="Palatino Linotype"/>
          <w:b/>
          <w:i/>
        </w:rPr>
        <w:t>XI. Establecer los lineamientos</w:t>
      </w:r>
      <w:r w:rsidRPr="00EE0951">
        <w:rPr>
          <w:rFonts w:ascii="Palatino Linotype" w:eastAsia="Palatino Linotype" w:hAnsi="Palatino Linotype" w:cs="Palatino Linotype"/>
          <w:i/>
        </w:rPr>
        <w:t xml:space="preserve">, criterios, procedimientos, métodos y sistemas </w:t>
      </w:r>
      <w:r w:rsidRPr="00EE0951">
        <w:rPr>
          <w:rFonts w:ascii="Palatino Linotype" w:eastAsia="Palatino Linotype" w:hAnsi="Palatino Linotype" w:cs="Palatino Linotype"/>
          <w:b/>
          <w:i/>
        </w:rPr>
        <w:t>para las acciones de control y evaluación, necesarios para la fiscalización de las cuentas públicas y los informes trimestrales</w:t>
      </w:r>
      <w:r w:rsidRPr="00EE0951">
        <w:rPr>
          <w:rFonts w:ascii="Palatino Linotype" w:eastAsia="Palatino Linotype" w:hAnsi="Palatino Linotype" w:cs="Palatino Linotype"/>
          <w:i/>
        </w:rPr>
        <w:t>…</w:t>
      </w:r>
      <w:r w:rsidRPr="00EE0951">
        <w:rPr>
          <w:rFonts w:ascii="Palatino Linotype" w:eastAsia="Palatino Linotype" w:hAnsi="Palatino Linotype" w:cs="Palatino Linotype"/>
        </w:rPr>
        <w:t>” (</w:t>
      </w:r>
      <w:r w:rsidRPr="00EE0951">
        <w:rPr>
          <w:rFonts w:ascii="Palatino Linotype" w:eastAsia="Palatino Linotype" w:hAnsi="Palatino Linotype" w:cs="Palatino Linotype"/>
          <w:i/>
        </w:rPr>
        <w:t>Sic)</w:t>
      </w:r>
    </w:p>
    <w:p w14:paraId="26162D29" w14:textId="77777777" w:rsidR="0099663C" w:rsidRPr="00EE0951" w:rsidRDefault="0099663C" w:rsidP="0099663C">
      <w:pPr>
        <w:ind w:left="851" w:right="851"/>
        <w:jc w:val="both"/>
        <w:rPr>
          <w:rFonts w:ascii="Palatino Linotype" w:eastAsia="Palatino Linotype" w:hAnsi="Palatino Linotype" w:cs="Palatino Linotype"/>
          <w:b/>
          <w:i/>
        </w:rPr>
      </w:pPr>
    </w:p>
    <w:p w14:paraId="773FE5F6" w14:textId="4A9124EC" w:rsidR="00090643" w:rsidRPr="00EE0951" w:rsidRDefault="00090643"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EE0951">
        <w:rPr>
          <w:rFonts w:ascii="Palatino Linotype" w:hAnsi="Palatino Linotype"/>
          <w:color w:val="000000"/>
          <w:sz w:val="24"/>
          <w:szCs w:val="22"/>
        </w:rPr>
        <w:t>Asimismo, el artículo 2, fracción XI establece la definición de informe trimestral, el cual lo establece como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w:t>
      </w:r>
    </w:p>
    <w:p w14:paraId="696606C6" w14:textId="77777777" w:rsidR="00090643" w:rsidRPr="00EE0951" w:rsidRDefault="00090643" w:rsidP="00090643">
      <w:pPr>
        <w:pStyle w:val="Prrafodelista"/>
        <w:spacing w:line="360" w:lineRule="auto"/>
        <w:ind w:left="0"/>
        <w:jc w:val="both"/>
        <w:rPr>
          <w:rFonts w:ascii="Palatino Linotype" w:hAnsi="Palatino Linotype"/>
          <w:color w:val="000000"/>
          <w:sz w:val="24"/>
          <w:szCs w:val="22"/>
        </w:rPr>
      </w:pPr>
    </w:p>
    <w:p w14:paraId="107B1472" w14:textId="7057745E" w:rsidR="00AB0CBB" w:rsidRPr="00EE0951" w:rsidRDefault="00AB0CBB" w:rsidP="00AB0CBB">
      <w:pPr>
        <w:pStyle w:val="Prrafodelista"/>
        <w:numPr>
          <w:ilvl w:val="0"/>
          <w:numId w:val="2"/>
        </w:numPr>
        <w:spacing w:line="360" w:lineRule="auto"/>
        <w:ind w:left="0" w:firstLine="0"/>
        <w:jc w:val="both"/>
        <w:rPr>
          <w:rFonts w:ascii="Palatino Linotype" w:hAnsi="Palatino Linotype"/>
          <w:color w:val="000000"/>
          <w:sz w:val="24"/>
          <w:szCs w:val="22"/>
        </w:rPr>
      </w:pPr>
      <w:r w:rsidRPr="00EE0951">
        <w:rPr>
          <w:rFonts w:ascii="Palatino Linotype" w:hAnsi="Palatino Linotype"/>
          <w:color w:val="000000"/>
          <w:sz w:val="24"/>
          <w:szCs w:val="22"/>
        </w:rPr>
        <w:t xml:space="preserve">Si bien es cierto, para el ejercicio fiscal 2023, los informes se envían trimestralmente, por lo que los entes fiscalizables deben recabar la totalidad de la información contable y financiera que se haya elaborado durante ese lapso temporal para </w:t>
      </w:r>
      <w:r w:rsidR="00BF4FA4" w:rsidRPr="00EE0951">
        <w:rPr>
          <w:rFonts w:ascii="Palatino Linotype" w:hAnsi="Palatino Linotype"/>
          <w:color w:val="000000"/>
          <w:sz w:val="24"/>
          <w:szCs w:val="22"/>
        </w:rPr>
        <w:t>que la información sea fiscalizada por el OSFEM.</w:t>
      </w:r>
    </w:p>
    <w:p w14:paraId="1D78BD16" w14:textId="77777777" w:rsidR="00AB0CBB" w:rsidRPr="00EE0951" w:rsidRDefault="00AB0CBB" w:rsidP="00AB0CBB">
      <w:pPr>
        <w:pStyle w:val="Prrafodelista"/>
        <w:rPr>
          <w:rFonts w:ascii="Palatino Linotype" w:hAnsi="Palatino Linotype"/>
          <w:color w:val="000000"/>
          <w:sz w:val="24"/>
          <w:szCs w:val="22"/>
        </w:rPr>
      </w:pPr>
    </w:p>
    <w:p w14:paraId="1686EC39" w14:textId="0A448215" w:rsidR="00AB0CBB" w:rsidRPr="00EE0951" w:rsidRDefault="00BF4FA4" w:rsidP="00BF4FA4">
      <w:pPr>
        <w:pStyle w:val="Prrafodelista"/>
        <w:numPr>
          <w:ilvl w:val="0"/>
          <w:numId w:val="2"/>
        </w:numPr>
        <w:spacing w:line="360" w:lineRule="auto"/>
        <w:ind w:left="0" w:firstLine="0"/>
        <w:jc w:val="both"/>
        <w:rPr>
          <w:rFonts w:ascii="Palatino Linotype" w:hAnsi="Palatino Linotype"/>
          <w:color w:val="000000"/>
          <w:sz w:val="24"/>
          <w:szCs w:val="22"/>
        </w:rPr>
      </w:pPr>
      <w:r w:rsidRPr="00EE0951">
        <w:rPr>
          <w:rFonts w:ascii="Palatino Linotype" w:hAnsi="Palatino Linotype"/>
          <w:color w:val="000000"/>
          <w:sz w:val="24"/>
          <w:szCs w:val="22"/>
        </w:rPr>
        <w:t xml:space="preserve">No obstante, en este punto es importante enfatizar </w:t>
      </w:r>
      <w:r w:rsidR="00AB0CBB" w:rsidRPr="00EE0951">
        <w:rPr>
          <w:rFonts w:ascii="Palatino Linotype" w:hAnsi="Palatino Linotype"/>
          <w:color w:val="000000"/>
          <w:sz w:val="24"/>
          <w:szCs w:val="22"/>
        </w:rPr>
        <w:t xml:space="preserve">que el derecho de acceso a la información es un derecho humano, del cual, las autoridades están obligadas </w:t>
      </w:r>
      <w:r w:rsidR="00AB0CBB" w:rsidRPr="00EE0951">
        <w:rPr>
          <w:rFonts w:ascii="Palatino Linotype" w:hAnsi="Palatino Linotype"/>
          <w:color w:val="000000"/>
          <w:sz w:val="24"/>
        </w:rPr>
        <w:t xml:space="preserve">a </w:t>
      </w:r>
      <w:r w:rsidR="00AB0CBB" w:rsidRPr="00EE0951">
        <w:rPr>
          <w:rFonts w:ascii="Palatino Linotype" w:eastAsia="Calibri" w:hAnsi="Palatino Linotype"/>
          <w:i/>
          <w:sz w:val="24"/>
          <w:lang w:val="es-ES"/>
        </w:rPr>
        <w:t>promover, respetar, proteger y garantizar</w:t>
      </w:r>
      <w:r w:rsidRPr="00EE0951">
        <w:rPr>
          <w:rFonts w:ascii="Palatino Linotype" w:eastAsia="Calibri" w:hAnsi="Palatino Linotype"/>
          <w:sz w:val="24"/>
          <w:lang w:val="es-ES"/>
        </w:rPr>
        <w:t xml:space="preserve"> ya que se encuentra consagrado en la Constitución Política de los Estados Unidos Mexicanos. Asimismo, el derecho de acceso a la información pública encuentra su materia elemental en los documentos que </w:t>
      </w:r>
      <w:r w:rsidRPr="00EE0951">
        <w:rPr>
          <w:rFonts w:ascii="Palatino Linotype" w:eastAsia="Calibri" w:hAnsi="Palatino Linotype"/>
          <w:sz w:val="24"/>
          <w:lang w:val="es-ES"/>
        </w:rPr>
        <w:lastRenderedPageBreak/>
        <w:t>generan, administran y poseen los Sujetos Obligados</w:t>
      </w:r>
      <w:r w:rsidR="003705C2" w:rsidRPr="00EE0951">
        <w:rPr>
          <w:rFonts w:ascii="Palatino Linotype" w:eastAsia="Calibri" w:hAnsi="Palatino Linotype"/>
          <w:sz w:val="24"/>
          <w:lang w:val="es-ES"/>
        </w:rPr>
        <w:t>, tal y como lo establece el artículo 4 y 12 de la Ley de Transparencia Local</w:t>
      </w:r>
    </w:p>
    <w:p w14:paraId="1FCCE592"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Bold"/>
          <w:b/>
          <w:bCs/>
          <w:i/>
          <w:sz w:val="22"/>
          <w:szCs w:val="24"/>
        </w:rPr>
        <w:t xml:space="preserve">Artículo 4. </w:t>
      </w:r>
      <w:r w:rsidRPr="00EE0951">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128FDCF8"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p>
    <w:p w14:paraId="341CE226"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31C8D4B"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p>
    <w:p w14:paraId="096546A6"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0D53FDF6" w14:textId="77777777" w:rsidR="003705C2" w:rsidRPr="00EE0951" w:rsidRDefault="003705C2" w:rsidP="003705C2">
      <w:pPr>
        <w:autoSpaceDE w:val="0"/>
        <w:autoSpaceDN w:val="0"/>
        <w:adjustRightInd w:val="0"/>
        <w:ind w:left="567" w:right="567"/>
        <w:jc w:val="both"/>
        <w:rPr>
          <w:rFonts w:ascii="Palatino Linotype" w:hAnsi="Palatino Linotype" w:cs="Arial"/>
          <w:i/>
          <w:color w:val="000000"/>
          <w:sz w:val="22"/>
          <w:szCs w:val="24"/>
        </w:rPr>
      </w:pPr>
    </w:p>
    <w:p w14:paraId="6A428DEC"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r w:rsidRPr="00EE0951">
        <w:rPr>
          <w:rFonts w:ascii="Palatino Linotype" w:hAnsi="Palatino Linotype" w:cs="Bookman Old Style,Bold"/>
          <w:b/>
          <w:bCs/>
          <w:i/>
          <w:sz w:val="22"/>
          <w:szCs w:val="24"/>
        </w:rPr>
        <w:t xml:space="preserve">Artículo 12. </w:t>
      </w:r>
      <w:r w:rsidRPr="00EE0951">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64B827C" w14:textId="77777777" w:rsidR="003705C2" w:rsidRPr="00EE0951" w:rsidRDefault="003705C2" w:rsidP="003705C2">
      <w:pPr>
        <w:autoSpaceDE w:val="0"/>
        <w:autoSpaceDN w:val="0"/>
        <w:adjustRightInd w:val="0"/>
        <w:ind w:left="567" w:right="567"/>
        <w:jc w:val="both"/>
        <w:rPr>
          <w:rFonts w:ascii="Palatino Linotype" w:hAnsi="Palatino Linotype" w:cs="Bookman Old Style"/>
          <w:i/>
          <w:sz w:val="22"/>
          <w:szCs w:val="24"/>
        </w:rPr>
      </w:pPr>
    </w:p>
    <w:p w14:paraId="69D98A2A" w14:textId="77777777" w:rsidR="003705C2" w:rsidRPr="00EE0951" w:rsidRDefault="003705C2" w:rsidP="003705C2">
      <w:pPr>
        <w:autoSpaceDE w:val="0"/>
        <w:autoSpaceDN w:val="0"/>
        <w:adjustRightInd w:val="0"/>
        <w:ind w:left="567" w:right="567"/>
        <w:jc w:val="both"/>
        <w:rPr>
          <w:rFonts w:ascii="Palatino Linotype" w:hAnsi="Palatino Linotype" w:cs="Bookman Old Style"/>
          <w:b/>
          <w:i/>
          <w:sz w:val="22"/>
          <w:szCs w:val="24"/>
        </w:rPr>
      </w:pPr>
      <w:r w:rsidRPr="00EE0951">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E0951">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59965329" w14:textId="77777777" w:rsidR="003705C2" w:rsidRPr="00EE0951" w:rsidRDefault="003705C2" w:rsidP="003705C2">
      <w:pPr>
        <w:autoSpaceDE w:val="0"/>
        <w:autoSpaceDN w:val="0"/>
        <w:adjustRightInd w:val="0"/>
        <w:spacing w:line="360" w:lineRule="auto"/>
        <w:ind w:left="567" w:right="567"/>
        <w:jc w:val="both"/>
        <w:rPr>
          <w:rFonts w:ascii="Palatino Linotype" w:hAnsi="Palatino Linotype" w:cs="Bookman Old Style"/>
          <w:i/>
          <w:sz w:val="24"/>
          <w:szCs w:val="24"/>
        </w:rPr>
      </w:pPr>
    </w:p>
    <w:p w14:paraId="4531690E" w14:textId="4CCCB97E" w:rsidR="003705C2" w:rsidRPr="00EE0951" w:rsidRDefault="003705C2" w:rsidP="003705C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EE0951">
        <w:rPr>
          <w:rFonts w:ascii="Palatino Linotype" w:hAnsi="Palatino Linotype"/>
          <w:sz w:val="24"/>
          <w:lang w:val="es-ES"/>
        </w:rPr>
        <w:lastRenderedPageBreak/>
        <w:t>aquella información que se encuentre en su posesión en estricto apego a los principios de eficacia</w:t>
      </w:r>
      <w:r w:rsidRPr="00EE0951">
        <w:rPr>
          <w:rStyle w:val="Refdenotaalpie"/>
          <w:rFonts w:ascii="Palatino Linotype" w:hAnsi="Palatino Linotype"/>
          <w:sz w:val="24"/>
        </w:rPr>
        <w:footnoteReference w:id="6"/>
      </w:r>
      <w:r w:rsidRPr="00EE0951">
        <w:rPr>
          <w:rFonts w:ascii="Palatino Linotype" w:hAnsi="Palatino Linotype"/>
          <w:sz w:val="24"/>
          <w:lang w:val="es-ES"/>
        </w:rPr>
        <w:t xml:space="preserve"> y máxima publicidad, proporcionando toda la información que se encuentra en sus archivos en el estado en el que se encuentre. Es decir, el hecho de que la información solicitada se encuentre integrándose para el cumplimiento de sus obligaciones fiscalizables, no es justificación para negar su acceso, ya que existe un mandato Constitucional para permitir el acceso a sus documentos aún y cuando se encuentre en tiempo y forma para presentar el informe trimestral correspondiente.</w:t>
      </w:r>
    </w:p>
    <w:p w14:paraId="4F8F6CEF" w14:textId="77777777" w:rsidR="003705C2" w:rsidRPr="00EE0951" w:rsidRDefault="003705C2" w:rsidP="003705C2">
      <w:pPr>
        <w:tabs>
          <w:tab w:val="left" w:pos="851"/>
        </w:tabs>
        <w:spacing w:line="360" w:lineRule="auto"/>
        <w:ind w:right="49"/>
        <w:jc w:val="both"/>
        <w:rPr>
          <w:rFonts w:ascii="Palatino Linotype" w:hAnsi="Palatino Linotype"/>
          <w:sz w:val="24"/>
          <w:lang w:val="es-ES"/>
        </w:rPr>
      </w:pPr>
    </w:p>
    <w:p w14:paraId="4E1CA249" w14:textId="0F988BA5" w:rsidR="003705C2" w:rsidRPr="00EE0951" w:rsidRDefault="003705C2" w:rsidP="003705C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Es así que, los documentos que se generan en el ejercicio de sus funciones, atribuciones y competencias, desde ese primer momento de su generación, administración o posesión, tienen el carácter de información pública</w:t>
      </w:r>
      <w:r w:rsidR="00C82FB7" w:rsidRPr="00EE0951">
        <w:rPr>
          <w:rFonts w:ascii="Palatino Linotype" w:hAnsi="Palatino Linotype"/>
          <w:sz w:val="24"/>
          <w:lang w:val="es-ES"/>
        </w:rPr>
        <w:t xml:space="preserve"> y su restricción únicamente puede realizarse por alguna causal de clasificación, ya sea como información confidencial o reservada.</w:t>
      </w:r>
    </w:p>
    <w:p w14:paraId="3B8AA2B6" w14:textId="77777777" w:rsidR="003705C2" w:rsidRPr="00EE0951" w:rsidRDefault="003705C2" w:rsidP="00C82FB7">
      <w:pPr>
        <w:pStyle w:val="Prrafodelista"/>
        <w:tabs>
          <w:tab w:val="left" w:pos="851"/>
        </w:tabs>
        <w:spacing w:line="360" w:lineRule="auto"/>
        <w:ind w:left="0" w:right="49"/>
        <w:jc w:val="both"/>
        <w:rPr>
          <w:rFonts w:ascii="Palatino Linotype" w:hAnsi="Palatino Linotype"/>
          <w:sz w:val="24"/>
          <w:lang w:val="es-ES"/>
        </w:rPr>
      </w:pPr>
    </w:p>
    <w:p w14:paraId="75E7F141" w14:textId="2C8C7B78" w:rsidR="00C82FB7" w:rsidRPr="00EE0951" w:rsidRDefault="00C82FB7" w:rsidP="003705C2">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Dicho lo anterior, se estima improcedente la negativa a la entrega de la información por el hecho de que se está integrando al informe trimestral que se emite al OSFEM, así como al informe trimestral que se emitirá en el seg</w:t>
      </w:r>
      <w:r w:rsidR="00C44026" w:rsidRPr="00EE0951">
        <w:rPr>
          <w:rFonts w:ascii="Palatino Linotype" w:hAnsi="Palatino Linotype"/>
          <w:sz w:val="24"/>
          <w:lang w:val="es-ES"/>
        </w:rPr>
        <w:t>undo trimestre del año en curso, ya que como se ha señalado anteriormente la información es de carácter público y debe prevalecer su publicidad.</w:t>
      </w:r>
    </w:p>
    <w:p w14:paraId="7B8A76AA" w14:textId="77777777" w:rsidR="009B3DD8" w:rsidRPr="00EE0951" w:rsidRDefault="009B3DD8" w:rsidP="009B3DD8">
      <w:pPr>
        <w:pStyle w:val="Prrafodelista"/>
        <w:rPr>
          <w:rFonts w:ascii="Palatino Linotype" w:hAnsi="Palatino Linotype"/>
          <w:sz w:val="24"/>
          <w:lang w:val="es-ES"/>
        </w:rPr>
      </w:pPr>
    </w:p>
    <w:p w14:paraId="48FC2353" w14:textId="6609A9EB" w:rsidR="009B3DD8" w:rsidRPr="00EE0951" w:rsidRDefault="009B3DD8" w:rsidP="009B3DD8">
      <w:pPr>
        <w:pStyle w:val="Prrafodelista"/>
        <w:tabs>
          <w:tab w:val="left" w:pos="851"/>
        </w:tabs>
        <w:spacing w:line="360" w:lineRule="auto"/>
        <w:ind w:left="426" w:right="49"/>
        <w:jc w:val="both"/>
        <w:rPr>
          <w:rFonts w:ascii="Palatino Linotype" w:hAnsi="Palatino Linotype"/>
          <w:b/>
          <w:sz w:val="24"/>
          <w:lang w:val="es-ES"/>
        </w:rPr>
      </w:pPr>
      <w:r w:rsidRPr="00EE0951">
        <w:rPr>
          <w:rFonts w:ascii="Palatino Linotype" w:hAnsi="Palatino Linotype"/>
          <w:b/>
          <w:sz w:val="24"/>
          <w:lang w:val="es-ES"/>
        </w:rPr>
        <w:lastRenderedPageBreak/>
        <w:t>b) De los documentos comprobatorios de gastos.</w:t>
      </w:r>
    </w:p>
    <w:p w14:paraId="4AE72AC8" w14:textId="04CBAB2F" w:rsidR="00DA568E" w:rsidRPr="00EE0951" w:rsidRDefault="00DA568E"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EE0951">
        <w:rPr>
          <w:rFonts w:ascii="Palatino Linotype" w:hAnsi="Palatino Linotype"/>
          <w:color w:val="000000"/>
          <w:sz w:val="24"/>
          <w:szCs w:val="22"/>
        </w:rPr>
        <w:t>Ley Orgánica Municipal del Estado de México en los artículos 93, 94 y 95 dispone lo siguiente:</w:t>
      </w:r>
    </w:p>
    <w:p w14:paraId="21610E21" w14:textId="77777777" w:rsidR="00DA568E" w:rsidRPr="00EE0951" w:rsidRDefault="00DA568E" w:rsidP="00DA568E">
      <w:pPr>
        <w:pStyle w:val="Prrafodelista"/>
        <w:rPr>
          <w:rFonts w:ascii="Palatino Linotype" w:hAnsi="Palatino Linotype"/>
          <w:color w:val="000000"/>
          <w:szCs w:val="22"/>
        </w:rPr>
      </w:pPr>
    </w:p>
    <w:p w14:paraId="2367C8CE" w14:textId="77777777" w:rsidR="00DA568E" w:rsidRPr="00EE0951" w:rsidRDefault="00DA568E" w:rsidP="00DA568E">
      <w:pPr>
        <w:pStyle w:val="Prrafodelista"/>
        <w:spacing w:line="360" w:lineRule="auto"/>
        <w:ind w:left="567" w:right="616"/>
        <w:jc w:val="both"/>
        <w:rPr>
          <w:rFonts w:ascii="Palatino Linotype" w:hAnsi="Palatino Linotype"/>
          <w:i/>
        </w:rPr>
      </w:pPr>
      <w:r w:rsidRPr="00EE0951">
        <w:rPr>
          <w:rFonts w:ascii="Palatino Linotype" w:hAnsi="Palatino Linotype"/>
          <w:i/>
        </w:rPr>
        <w:t xml:space="preserve">Artículo 93.- La tesorería municipal es el órgano encargado de la recaudación de los ingresos municipales y responsable de realizar las erogaciones que haga el ayuntamiento. </w:t>
      </w:r>
    </w:p>
    <w:p w14:paraId="5F8F3EE1" w14:textId="77777777" w:rsidR="00DA568E" w:rsidRPr="00EE0951" w:rsidRDefault="00DA568E" w:rsidP="00DA568E">
      <w:pPr>
        <w:pStyle w:val="Prrafodelista"/>
        <w:spacing w:line="360" w:lineRule="auto"/>
        <w:ind w:left="567" w:right="616"/>
        <w:jc w:val="both"/>
        <w:rPr>
          <w:rFonts w:ascii="Palatino Linotype" w:hAnsi="Palatino Linotype"/>
          <w:i/>
        </w:rPr>
      </w:pPr>
    </w:p>
    <w:p w14:paraId="156C38D9" w14:textId="77777777" w:rsidR="00DA568E" w:rsidRPr="00EE0951" w:rsidRDefault="00DA568E" w:rsidP="00DA568E">
      <w:pPr>
        <w:pStyle w:val="Prrafodelista"/>
        <w:spacing w:line="360" w:lineRule="auto"/>
        <w:ind w:left="567" w:right="616"/>
        <w:jc w:val="both"/>
        <w:rPr>
          <w:rFonts w:ascii="Palatino Linotype" w:hAnsi="Palatino Linotype"/>
          <w:i/>
          <w:color w:val="000000"/>
          <w:szCs w:val="22"/>
        </w:rPr>
      </w:pPr>
      <w:r w:rsidRPr="00EE0951">
        <w:rPr>
          <w:rFonts w:ascii="Palatino Linotype" w:hAnsi="Palatino Linotype"/>
          <w:i/>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3CDA104" w14:textId="77777777" w:rsidR="00DA568E" w:rsidRPr="00EE0951" w:rsidRDefault="00DA568E" w:rsidP="00DA568E">
      <w:pPr>
        <w:pStyle w:val="Prrafodelista"/>
        <w:spacing w:line="360" w:lineRule="auto"/>
        <w:ind w:left="567" w:right="616"/>
        <w:jc w:val="both"/>
        <w:rPr>
          <w:rFonts w:ascii="Palatino Linotype" w:hAnsi="Palatino Linotype"/>
          <w:i/>
          <w:color w:val="000000"/>
          <w:szCs w:val="22"/>
        </w:rPr>
      </w:pPr>
    </w:p>
    <w:p w14:paraId="32A6FB88" w14:textId="77777777" w:rsidR="00DA568E" w:rsidRPr="00EE0951" w:rsidRDefault="00DA568E" w:rsidP="00DA568E">
      <w:pPr>
        <w:pStyle w:val="Prrafodelista"/>
        <w:spacing w:line="360" w:lineRule="auto"/>
        <w:ind w:left="567" w:right="616"/>
        <w:jc w:val="both"/>
        <w:rPr>
          <w:rFonts w:ascii="Palatino Linotype" w:hAnsi="Palatino Linotype"/>
          <w:i/>
        </w:rPr>
      </w:pPr>
      <w:r w:rsidRPr="00EE0951">
        <w:rPr>
          <w:rFonts w:ascii="Palatino Linotype" w:hAnsi="Palatino Linotype"/>
          <w:i/>
        </w:rPr>
        <w:t>Artículo 95.- Son atribuciones del tesorero municipal:</w:t>
      </w:r>
    </w:p>
    <w:p w14:paraId="4B0C6B98" w14:textId="77777777" w:rsidR="00DA568E" w:rsidRPr="00EE0951" w:rsidRDefault="00DA568E" w:rsidP="00DA568E">
      <w:pPr>
        <w:pStyle w:val="Prrafodelista"/>
        <w:spacing w:line="360" w:lineRule="auto"/>
        <w:ind w:left="567" w:right="616"/>
        <w:jc w:val="both"/>
        <w:rPr>
          <w:rFonts w:ascii="Palatino Linotype" w:hAnsi="Palatino Linotype"/>
          <w:b/>
          <w:i/>
          <w:color w:val="000000"/>
          <w:szCs w:val="22"/>
        </w:rPr>
      </w:pPr>
      <w:r w:rsidRPr="00EE0951">
        <w:rPr>
          <w:rFonts w:ascii="Palatino Linotype" w:hAnsi="Palatino Linotype"/>
          <w:b/>
          <w:i/>
        </w:rPr>
        <w:t>I. Administrar la hacienda pública municipal, de conformidad con las disposiciones legales aplicables;</w:t>
      </w:r>
    </w:p>
    <w:p w14:paraId="3688823B"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2DF8ED5F"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III. Imponer las sanciones administrativas que procedan por infracciones a las disposiciones fiscales; </w:t>
      </w:r>
    </w:p>
    <w:p w14:paraId="41B72A7B" w14:textId="77777777" w:rsidR="00DA568E" w:rsidRPr="00EE0951" w:rsidRDefault="00DA568E" w:rsidP="00DA568E">
      <w:pPr>
        <w:spacing w:line="360" w:lineRule="auto"/>
        <w:ind w:left="567" w:right="616"/>
        <w:jc w:val="both"/>
        <w:rPr>
          <w:rFonts w:ascii="Palatino Linotype" w:hAnsi="Palatino Linotype"/>
          <w:b/>
          <w:i/>
          <w:sz w:val="22"/>
        </w:rPr>
      </w:pPr>
      <w:r w:rsidRPr="00EE0951">
        <w:rPr>
          <w:rFonts w:ascii="Palatino Linotype" w:hAnsi="Palatino Linotype"/>
          <w:b/>
          <w:i/>
          <w:sz w:val="22"/>
        </w:rPr>
        <w:t xml:space="preserve">IV. Llevar los registros contables, financieros y administrativos de los ingresos, egresos, e inventarios; </w:t>
      </w:r>
    </w:p>
    <w:p w14:paraId="2AE589C6"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2E349A5"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VI. Presentar anualmente al ayuntamiento un informe de la situación contable financiera de la Tesorería Municipal; </w:t>
      </w:r>
    </w:p>
    <w:p w14:paraId="248D1B2E"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VI Bis. Proporcionar para la formulación del proyecto de Presupuesto de Egresos Municipales la información financiera relativa a la solución o en su caso, el pago de los litigios laborales; </w:t>
      </w:r>
    </w:p>
    <w:p w14:paraId="54587E30"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VII. Diseñar y aprobar las formas oficiales de manifestaciones, avisos y declaraciones y demás documentos requeridos; </w:t>
      </w:r>
    </w:p>
    <w:p w14:paraId="61EDE668"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VIII. Participar en la formulación de Convenios Fiscales y ejercer las atribuciones que le correspondan en el ámbito de su competencia; </w:t>
      </w:r>
    </w:p>
    <w:p w14:paraId="7EACFDFE"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IX. Proponer al ayuntamiento la cancelación de cuentas incobrables; </w:t>
      </w:r>
    </w:p>
    <w:p w14:paraId="4D98EDC9"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 Custodiar y ejercer las garantías que se otorguen en favor de la hacienda municipal; XI. Proponer la política de ingresos de la tesorería municipal; </w:t>
      </w:r>
    </w:p>
    <w:p w14:paraId="7EE7233D"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XII. Intervenir en la elaboración del programa financiero municipal; </w:t>
      </w:r>
    </w:p>
    <w:p w14:paraId="043FD898"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XIII. Elaborar y mantener actualizado el Padrón de Contribuyentes; </w:t>
      </w:r>
    </w:p>
    <w:p w14:paraId="2064F565"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XIV. Ministrar a su inmediato antecesor todos los datos oficiales que le solicitare, para contestar los pliegos de observaciones y alcances que formule y deduzca el Órgano Superior de Fiscalización del Estado de México; </w:t>
      </w:r>
    </w:p>
    <w:p w14:paraId="5C26E3AE"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XV. Solicitar a las instancias competentes, la práctica de revisiones circunstanciadas, de conformidad con las normas que rigen en materia de control y evaluación gubernamental en el ámbito municipal; </w:t>
      </w:r>
    </w:p>
    <w:p w14:paraId="5AF968B2"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XVI. Glosar oportunamente las cuentas del ayuntamiento;</w:t>
      </w:r>
    </w:p>
    <w:p w14:paraId="2D325061"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lastRenderedPageBreak/>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7E42594C"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XVIII. Expedir copias certificadas de los documentos a su cuidado, por acuerdo expreso del Ayuntamiento y cuando se trate de documentación presentada ante el Órgano Superior de Fiscalización del Estado de México; </w:t>
      </w:r>
    </w:p>
    <w:p w14:paraId="5268C46D"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8446157"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XX. Dar cumplimiento a las leyes, convenios de coordinación fiscal y demás que en materia hacendaria celebre el Ayuntamiento con el Estado; </w:t>
      </w:r>
    </w:p>
    <w:p w14:paraId="125714FC" w14:textId="77777777" w:rsidR="00DA568E" w:rsidRPr="00EE0951" w:rsidRDefault="00DA568E" w:rsidP="00DA568E">
      <w:pPr>
        <w:spacing w:line="360" w:lineRule="auto"/>
        <w:ind w:left="567" w:right="616"/>
        <w:jc w:val="both"/>
        <w:rPr>
          <w:rFonts w:ascii="Palatino Linotype" w:hAnsi="Palatino Linotype"/>
          <w:i/>
          <w:sz w:val="22"/>
        </w:rPr>
      </w:pPr>
      <w:r w:rsidRPr="00EE0951">
        <w:rPr>
          <w:rFonts w:ascii="Palatino Linotype" w:hAnsi="Palatino Linotype"/>
          <w:i/>
          <w:sz w:val="22"/>
        </w:rPr>
        <w:t xml:space="preserve">XXI. Entregar oportunamente a él o los Síndicos, según sea el caso, el informe mensual que corresponda, a fin de que se revise, y de ser necesario, para que se formulen las observaciones respectivas. </w:t>
      </w:r>
    </w:p>
    <w:p w14:paraId="31CCBAE0" w14:textId="77777777" w:rsidR="00DA568E" w:rsidRPr="00EE0951" w:rsidRDefault="00DA568E" w:rsidP="00DA568E">
      <w:pPr>
        <w:spacing w:line="360" w:lineRule="auto"/>
        <w:ind w:left="567" w:right="616"/>
        <w:jc w:val="both"/>
        <w:rPr>
          <w:rFonts w:ascii="Palatino Linotype" w:hAnsi="Palatino Linotype"/>
          <w:i/>
          <w:color w:val="000000"/>
          <w:sz w:val="22"/>
          <w:szCs w:val="22"/>
        </w:rPr>
      </w:pPr>
      <w:r w:rsidRPr="00EE0951">
        <w:rPr>
          <w:rFonts w:ascii="Palatino Linotype" w:hAnsi="Palatino Linotype"/>
          <w:i/>
          <w:sz w:val="22"/>
        </w:rPr>
        <w:t>XXII. Las que les señalen las demás disposiciones legales y el ayuntamiento.</w:t>
      </w:r>
    </w:p>
    <w:p w14:paraId="1629E71D" w14:textId="77777777" w:rsidR="00DA568E" w:rsidRPr="00EE0951" w:rsidRDefault="00DA568E" w:rsidP="00DA568E">
      <w:pPr>
        <w:spacing w:line="360" w:lineRule="auto"/>
        <w:jc w:val="both"/>
        <w:rPr>
          <w:rFonts w:ascii="Palatino Linotype" w:hAnsi="Palatino Linotype"/>
          <w:color w:val="000000"/>
          <w:szCs w:val="22"/>
        </w:rPr>
      </w:pPr>
    </w:p>
    <w:p w14:paraId="6093FECD" w14:textId="77777777" w:rsidR="00DA568E" w:rsidRPr="00EE0951" w:rsidRDefault="00DA568E" w:rsidP="00DA568E">
      <w:pPr>
        <w:pStyle w:val="Prrafodelista"/>
        <w:numPr>
          <w:ilvl w:val="0"/>
          <w:numId w:val="2"/>
        </w:numPr>
        <w:spacing w:line="360" w:lineRule="auto"/>
        <w:ind w:left="0" w:firstLine="0"/>
        <w:jc w:val="both"/>
        <w:rPr>
          <w:rFonts w:ascii="Palatino Linotype" w:hAnsi="Palatino Linotype"/>
          <w:color w:val="000000"/>
          <w:sz w:val="24"/>
          <w:szCs w:val="22"/>
        </w:rPr>
      </w:pPr>
      <w:r w:rsidRPr="00EE0951">
        <w:rPr>
          <w:rFonts w:ascii="Palatino Linotype" w:hAnsi="Palatino Linotype"/>
          <w:color w:val="000000"/>
          <w:sz w:val="24"/>
          <w:szCs w:val="22"/>
        </w:rPr>
        <w:t xml:space="preserve">Es así que, corresponde a la Tesorería administrar la hacienda municipal, así como llevar los registros contables, financieros y administrativos de los ingresos y </w:t>
      </w:r>
      <w:r w:rsidRPr="00EE0951">
        <w:rPr>
          <w:rFonts w:ascii="Palatino Linotype" w:hAnsi="Palatino Linotype"/>
          <w:b/>
          <w:color w:val="000000"/>
          <w:sz w:val="24"/>
          <w:szCs w:val="22"/>
        </w:rPr>
        <w:t>egresos</w:t>
      </w:r>
      <w:r w:rsidRPr="00EE0951">
        <w:rPr>
          <w:rFonts w:ascii="Palatino Linotype" w:hAnsi="Palatino Linotype"/>
          <w:color w:val="000000"/>
          <w:sz w:val="24"/>
          <w:szCs w:val="22"/>
        </w:rPr>
        <w:t xml:space="preserve"> del Ayuntamiento, siendo la autoridad competente para conocer sobre las erogaciones por cualquier concepto que realicen las áreas administrativas.</w:t>
      </w:r>
    </w:p>
    <w:p w14:paraId="0794D5C7" w14:textId="77777777" w:rsidR="009B3DD8" w:rsidRPr="00EE0951" w:rsidRDefault="009B3DD8" w:rsidP="009B3DD8">
      <w:pPr>
        <w:pStyle w:val="Prrafodelista"/>
        <w:spacing w:line="360" w:lineRule="auto"/>
        <w:ind w:left="0"/>
        <w:jc w:val="both"/>
        <w:rPr>
          <w:rFonts w:ascii="Palatino Linotype" w:hAnsi="Palatino Linotype"/>
          <w:color w:val="000000"/>
          <w:sz w:val="24"/>
          <w:szCs w:val="22"/>
        </w:rPr>
      </w:pPr>
    </w:p>
    <w:p w14:paraId="0879F09F"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Al respecto, no es ocioso recordar que la materia elemental de la solicitud de acceso a la información pública, es referente a facturas o pólizas, por lo que debemos primeramente conocer a que nos referimos por “</w:t>
      </w:r>
      <w:r w:rsidRPr="00EE0951">
        <w:rPr>
          <w:rFonts w:ascii="Palatino Linotype" w:hAnsi="Palatino Linotype" w:cs="Tahoma"/>
          <w:bCs/>
          <w:i/>
          <w:iCs/>
          <w:sz w:val="24"/>
        </w:rPr>
        <w:t>factura</w:t>
      </w:r>
      <w:r w:rsidRPr="00EE0951">
        <w:rPr>
          <w:rFonts w:ascii="Palatino Linotype" w:hAnsi="Palatino Linotype" w:cs="Tahoma"/>
          <w:bCs/>
          <w:iCs/>
          <w:sz w:val="24"/>
        </w:rPr>
        <w:t>”; al respecto, nos referiremos a éste concepto aunque sea sucintamente de acuerdo a lo que dispone el Glosario de Términos Hacendarios que emite el Instituto Hacendario del Estado de México, mismo que expresa lo siguiente:</w:t>
      </w:r>
    </w:p>
    <w:p w14:paraId="4910C852"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23E1D359"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
          <w:bCs/>
          <w:i/>
          <w:iCs/>
        </w:rPr>
      </w:pPr>
      <w:r w:rsidRPr="00EE0951">
        <w:rPr>
          <w:rFonts w:ascii="Palatino Linotype" w:hAnsi="Palatino Linotype" w:cs="Tahoma"/>
          <w:bCs/>
          <w:i/>
          <w:iCs/>
        </w:rPr>
        <w:t>“</w:t>
      </w:r>
      <w:r w:rsidRPr="00EE0951">
        <w:rPr>
          <w:rFonts w:ascii="Palatino Linotype" w:hAnsi="Palatino Linotype" w:cs="Tahoma"/>
          <w:b/>
          <w:bCs/>
          <w:i/>
          <w:iCs/>
        </w:rPr>
        <w:t>FACTURA:</w:t>
      </w:r>
    </w:p>
    <w:p w14:paraId="2975C3D7"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Es el documento fiscal que emite la persona física o moral para comprobar la venta o adquisición de un bien y/o servicio.”</w:t>
      </w:r>
    </w:p>
    <w:p w14:paraId="25E6E606"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261342A2"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Una </w:t>
      </w:r>
      <w:r w:rsidRPr="00EE0951">
        <w:rPr>
          <w:rFonts w:ascii="Palatino Linotype" w:eastAsia="Calibri" w:hAnsi="Palatino Linotype" w:cs="Arial"/>
          <w:bCs/>
          <w:sz w:val="24"/>
          <w:lang w:eastAsia="en-US"/>
        </w:rPr>
        <w:t xml:space="preserve">vez precisado lo anterior, se procede a analizar si las facturas solicitadas son de acceso público; por lo que es de señalarse que </w:t>
      </w:r>
      <w:r w:rsidRPr="00EE0951">
        <w:rPr>
          <w:rFonts w:ascii="Palatino Linotype" w:eastAsia="Calibri" w:hAnsi="Palatino Linotype" w:cs="Arial"/>
          <w:b/>
          <w:bCs/>
          <w:sz w:val="24"/>
          <w:lang w:eastAsia="en-US"/>
        </w:rPr>
        <w:t xml:space="preserve">las facturas </w:t>
      </w:r>
      <w:r w:rsidRPr="00EE0951">
        <w:rPr>
          <w:rFonts w:ascii="Palatino Linotype" w:eastAsia="Calibri" w:hAnsi="Palatino Linotype" w:cs="Arial"/>
          <w:bCs/>
          <w:sz w:val="24"/>
          <w:lang w:eastAsia="en-US"/>
        </w:rPr>
        <w:t xml:space="preserve">o comprobantes que amparan las erogaciones que se realizan con erario público tienen naturaleza análoga, pues </w:t>
      </w:r>
      <w:r w:rsidRPr="00EE0951">
        <w:rPr>
          <w:rFonts w:ascii="Palatino Linotype" w:eastAsia="Calibri" w:hAnsi="Palatino Linotype" w:cs="Arial"/>
          <w:b/>
          <w:bCs/>
          <w:sz w:val="24"/>
          <w:lang w:eastAsia="en-US"/>
        </w:rPr>
        <w:t>constituyen los medios idóneos de evidencia del gasto realizado con recursos públicos</w:t>
      </w:r>
      <w:r w:rsidRPr="00EE0951">
        <w:rPr>
          <w:rFonts w:ascii="Palatino Linotype" w:eastAsia="Calibri" w:hAnsi="Palatino Linotype" w:cs="Arial"/>
          <w:bCs/>
          <w:sz w:val="24"/>
          <w:lang w:eastAsia="en-US"/>
        </w:rPr>
        <w:t>.</w:t>
      </w:r>
    </w:p>
    <w:p w14:paraId="4BEFFB25"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sz w:val="24"/>
        </w:rPr>
      </w:pPr>
    </w:p>
    <w:p w14:paraId="5082A06B"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Al </w:t>
      </w:r>
      <w:r w:rsidRPr="00EE0951">
        <w:rPr>
          <w:rFonts w:ascii="Palatino Linotype" w:eastAsia="Calibri" w:hAnsi="Palatino Linotype" w:cs="Arial"/>
          <w:bCs/>
          <w:sz w:val="24"/>
          <w:lang w:eastAsia="en-US"/>
        </w:rPr>
        <w:t xml:space="preserve">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r w:rsidRPr="00EE0951">
        <w:rPr>
          <w:rFonts w:ascii="Palatino Linotype" w:eastAsia="Calibri" w:hAnsi="Palatino Linotype" w:cs="Arial"/>
          <w:bCs/>
          <w:sz w:val="24"/>
          <w:lang w:eastAsia="en-US"/>
        </w:rPr>
        <w:lastRenderedPageBreak/>
        <w:t>Asimismo, señala que todos los pagos se harán mediante orden escrita en la que se expresará la partida del presupuesto a cargo de la cual se realizan.</w:t>
      </w:r>
    </w:p>
    <w:p w14:paraId="3E510AE1"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sz w:val="24"/>
        </w:rPr>
      </w:pPr>
    </w:p>
    <w:p w14:paraId="461B23B1"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Como </w:t>
      </w:r>
      <w:r w:rsidRPr="00EE0951">
        <w:rPr>
          <w:rFonts w:ascii="Palatino Linotype" w:eastAsia="Calibri" w:hAnsi="Palatino Linotype" w:cs="Arial"/>
          <w:bCs/>
          <w:sz w:val="24"/>
          <w:lang w:eastAsia="en-US"/>
        </w:rPr>
        <w:t>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1A3521DB"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03609F43"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w:t>
      </w:r>
      <w:r w:rsidRPr="00EE0951">
        <w:rPr>
          <w:rFonts w:ascii="Palatino Linotype" w:hAnsi="Palatino Linotype" w:cs="Tahoma"/>
          <w:b/>
          <w:bCs/>
          <w:i/>
          <w:iCs/>
        </w:rPr>
        <w:t>Artículo 342.-</w:t>
      </w:r>
      <w:r w:rsidRPr="00EE0951">
        <w:rPr>
          <w:rFonts w:ascii="Palatino Linotype" w:hAnsi="Palatino Linotype" w:cs="Tahoma"/>
          <w:bCs/>
          <w:i/>
          <w:iC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2CCA7281"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w:t>
      </w:r>
    </w:p>
    <w:p w14:paraId="6D979C4C"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p>
    <w:p w14:paraId="6C53FCDA"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
          <w:bCs/>
          <w:i/>
          <w:iCs/>
        </w:rPr>
        <w:t>“Artículo 343.-</w:t>
      </w:r>
      <w:r w:rsidRPr="00EE0951">
        <w:rPr>
          <w:rFonts w:ascii="Palatino Linotype" w:hAnsi="Palatino Linotype" w:cs="Tahoma"/>
          <w:bCs/>
          <w:i/>
          <w:iC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D18311A"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El sistema de contabilidad sobre base acumulativa total se sustentará en los postulados básicos y el marco conceptual de la contabilidad gubernamental.”</w:t>
      </w:r>
    </w:p>
    <w:p w14:paraId="5420A0AA"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p>
    <w:p w14:paraId="02C07B18"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w:t>
      </w:r>
      <w:r w:rsidRPr="00EE0951">
        <w:rPr>
          <w:rFonts w:ascii="Palatino Linotype" w:hAnsi="Palatino Linotype" w:cs="Tahoma"/>
          <w:b/>
          <w:bCs/>
          <w:i/>
          <w:iCs/>
        </w:rPr>
        <w:t>Artículo 344.-</w:t>
      </w:r>
      <w:r w:rsidRPr="00EE0951">
        <w:rPr>
          <w:rFonts w:ascii="Palatino Linotype" w:hAnsi="Palatino Linotype" w:cs="Tahoma"/>
          <w:bCs/>
          <w:i/>
          <w:iC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2D3EF953"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lastRenderedPageBreak/>
        <w:t xml:space="preserve">Derogado. </w:t>
      </w:r>
    </w:p>
    <w:p w14:paraId="63EFA212"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7B2970DD"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w:t>
      </w:r>
    </w:p>
    <w:p w14:paraId="7FDBD6CD"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p>
    <w:p w14:paraId="2FCC74E1"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w:t>
      </w:r>
      <w:r w:rsidRPr="00EE0951">
        <w:rPr>
          <w:rFonts w:ascii="Palatino Linotype" w:hAnsi="Palatino Linotype" w:cs="Tahoma"/>
          <w:b/>
          <w:bCs/>
          <w:i/>
          <w:iCs/>
        </w:rPr>
        <w:t>Artículo 345.-</w:t>
      </w:r>
      <w:r w:rsidRPr="00EE0951">
        <w:rPr>
          <w:rFonts w:ascii="Palatino Linotype" w:hAnsi="Palatino Linotype" w:cs="Tahoma"/>
          <w:bCs/>
          <w:i/>
          <w:iC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51AC9FB3"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El plazo señalado en el párrafo anterior, empezará a contar a partir de la publicación en el Periódico Oficial, del decreto correspondiente. “</w:t>
      </w:r>
    </w:p>
    <w:p w14:paraId="66776633"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0D989A02"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De </w:t>
      </w:r>
      <w:r w:rsidRPr="00EE0951">
        <w:rPr>
          <w:rFonts w:ascii="Palatino Linotype" w:eastAsia="Calibri" w:hAnsi="Palatino Linotype" w:cs="Arial"/>
          <w:bCs/>
          <w:sz w:val="24"/>
          <w:lang w:eastAsia="en-US"/>
        </w:rPr>
        <w:t>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258EC49"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sz w:val="24"/>
        </w:rPr>
      </w:pPr>
    </w:p>
    <w:p w14:paraId="186D70C8"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Al </w:t>
      </w:r>
      <w:r w:rsidRPr="00EE0951">
        <w:rPr>
          <w:rFonts w:ascii="Palatino Linotype" w:eastAsia="Calibri" w:hAnsi="Palatino Linotype" w:cs="Arial"/>
          <w:bCs/>
          <w:sz w:val="24"/>
          <w:lang w:eastAsia="en-US"/>
        </w:rPr>
        <w:t xml:space="preserve">respecto, si bien es cierto que el Código Financiero del Estado de México y Municipios establece la obligación de los Municipios para llevar los registros contables y presupuestales; también lo es que, dicho ordenamiento jurídico no </w:t>
      </w:r>
      <w:r w:rsidRPr="00EE0951">
        <w:rPr>
          <w:rFonts w:ascii="Palatino Linotype" w:eastAsia="Calibri" w:hAnsi="Palatino Linotype" w:cs="Arial"/>
          <w:bCs/>
          <w:sz w:val="24"/>
          <w:lang w:eastAsia="en-US"/>
        </w:rPr>
        <w:lastRenderedPageBreak/>
        <w:t>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398C6E57"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5B71D699"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
          <w:bCs/>
          <w:i/>
          <w:iCs/>
        </w:rPr>
      </w:pPr>
      <w:r w:rsidRPr="00EE0951">
        <w:rPr>
          <w:rFonts w:ascii="Palatino Linotype" w:hAnsi="Palatino Linotype" w:cs="Tahoma"/>
          <w:bCs/>
          <w:i/>
          <w:iCs/>
        </w:rPr>
        <w:t>“</w:t>
      </w:r>
      <w:r w:rsidRPr="00EE0951">
        <w:rPr>
          <w:rFonts w:ascii="Palatino Linotype" w:hAnsi="Palatino Linotype" w:cs="Tahoma"/>
          <w:b/>
          <w:bCs/>
          <w:i/>
          <w:iCs/>
        </w:rPr>
        <w:t>REGISTRO CONTABLE:</w:t>
      </w:r>
    </w:p>
    <w:p w14:paraId="39428100"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 xml:space="preserve">Asiento que se realiza en los libros de contabilidad de las actividades relacionadas con el ingreso y egresos de un ente económico.” </w:t>
      </w:r>
    </w:p>
    <w:p w14:paraId="475BB989"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p>
    <w:p w14:paraId="24E9A320"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
          <w:bCs/>
          <w:i/>
          <w:iCs/>
        </w:rPr>
      </w:pPr>
      <w:r w:rsidRPr="00EE0951">
        <w:rPr>
          <w:rFonts w:ascii="Palatino Linotype" w:hAnsi="Palatino Linotype" w:cs="Tahoma"/>
          <w:bCs/>
          <w:i/>
          <w:iCs/>
        </w:rPr>
        <w:t>“</w:t>
      </w:r>
      <w:r w:rsidRPr="00EE0951">
        <w:rPr>
          <w:rFonts w:ascii="Palatino Linotype" w:hAnsi="Palatino Linotype" w:cs="Tahoma"/>
          <w:b/>
          <w:bCs/>
          <w:i/>
          <w:iCs/>
        </w:rPr>
        <w:t>REGISTRO PRESUPUESTARIO:</w:t>
      </w:r>
    </w:p>
    <w:p w14:paraId="3223BABF"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Asiento contable de las erogaciones realizadas por las dependencias y entidades con relación a la asignación, modificación y ejercicio de los recursos presupuestarios que se les hayan autorizado.”</w:t>
      </w:r>
    </w:p>
    <w:p w14:paraId="1FC00D1A"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25C35E83"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Por </w:t>
      </w:r>
      <w:r w:rsidRPr="00EE0951">
        <w:rPr>
          <w:rFonts w:ascii="Palatino Linotype" w:eastAsia="Calibri" w:hAnsi="Palatino Linotype" w:cs="Arial"/>
          <w:bCs/>
          <w:sz w:val="24"/>
          <w:lang w:eastAsia="en-US"/>
        </w:rPr>
        <w:t>otra parte, se establece que el sistema de contabilidad sobre base acumulativa total se sustentará en los principios de contabilidad gubernamental.</w:t>
      </w:r>
    </w:p>
    <w:p w14:paraId="530D86AE"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sz w:val="24"/>
        </w:rPr>
      </w:pPr>
    </w:p>
    <w:p w14:paraId="48F498CD"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Igualmente, </w:t>
      </w:r>
      <w:r w:rsidRPr="00EE0951">
        <w:rPr>
          <w:rFonts w:ascii="Palatino Linotype" w:eastAsia="Calibri" w:hAnsi="Palatino Linotype" w:cs="Arial"/>
          <w:bCs/>
          <w:sz w:val="24"/>
          <w:lang w:eastAsia="en-US"/>
        </w:rPr>
        <w:t xml:space="preserve">los preceptos legales citados señalan que los Sujetos Obligados deben contar con una unidad administrativa que registra contablemente el efecto </w:t>
      </w:r>
      <w:r w:rsidRPr="00EE0951">
        <w:rPr>
          <w:rFonts w:ascii="Palatino Linotype" w:eastAsia="Calibri" w:hAnsi="Palatino Linotype" w:cs="Arial"/>
          <w:bCs/>
          <w:sz w:val="24"/>
          <w:lang w:eastAsia="en-US"/>
        </w:rPr>
        <w:lastRenderedPageBreak/>
        <w:t>patrimonial y presupuestal de las operaciones financieras que realizan, en el momento en que ocurran, con base en el sistema y políticas de registro establecidas.</w:t>
      </w:r>
    </w:p>
    <w:p w14:paraId="6A96D746"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sz w:val="24"/>
        </w:rPr>
      </w:pPr>
    </w:p>
    <w:p w14:paraId="37CD7A5D"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Correlativo </w:t>
      </w:r>
      <w:r w:rsidRPr="00EE0951">
        <w:rPr>
          <w:rFonts w:ascii="Palatino Linotype" w:eastAsia="Calibri" w:hAnsi="Palatino Linotype" w:cs="Arial"/>
          <w:bCs/>
          <w:sz w:val="24"/>
          <w:lang w:eastAsia="en-US"/>
        </w:rPr>
        <w:t>a lo anterior, es preciso referir una definición de póliza contable, la cual, primeramente, no está definida en el Código Financiero del Estado de México y Municipios; no obstante, los ya mencionados Glosarios la definen como:</w:t>
      </w:r>
    </w:p>
    <w:p w14:paraId="60DC04C5"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73AFE23D"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
          <w:bCs/>
          <w:i/>
          <w:iCs/>
        </w:rPr>
      </w:pPr>
      <w:r w:rsidRPr="00EE0951">
        <w:rPr>
          <w:rFonts w:ascii="Palatino Linotype" w:hAnsi="Palatino Linotype" w:cs="Tahoma"/>
          <w:bCs/>
          <w:i/>
          <w:iCs/>
        </w:rPr>
        <w:t>“</w:t>
      </w:r>
      <w:r w:rsidRPr="00EE0951">
        <w:rPr>
          <w:rFonts w:ascii="Palatino Linotype" w:hAnsi="Palatino Linotype" w:cs="Tahoma"/>
          <w:b/>
          <w:bCs/>
          <w:i/>
          <w:iCs/>
        </w:rPr>
        <w:t>PÓLIZA CONTABLE:</w:t>
      </w:r>
    </w:p>
    <w:p w14:paraId="3D8734D9" w14:textId="77777777" w:rsidR="009B3DD8" w:rsidRPr="00EE0951" w:rsidRDefault="009B3DD8" w:rsidP="009B3DD8">
      <w:pPr>
        <w:pStyle w:val="Prrafodelista"/>
        <w:tabs>
          <w:tab w:val="left" w:pos="426"/>
        </w:tabs>
        <w:spacing w:before="240" w:after="240" w:line="276" w:lineRule="auto"/>
        <w:ind w:left="567" w:right="567"/>
        <w:jc w:val="both"/>
        <w:rPr>
          <w:rFonts w:ascii="Palatino Linotype" w:hAnsi="Palatino Linotype" w:cs="Tahoma"/>
          <w:bCs/>
          <w:i/>
          <w:iCs/>
        </w:rPr>
      </w:pPr>
      <w:r w:rsidRPr="00EE0951">
        <w:rPr>
          <w:rFonts w:ascii="Palatino Linotype" w:hAnsi="Palatino Linotype" w:cs="Tahoma"/>
          <w:bCs/>
          <w:i/>
          <w:iCs/>
        </w:rPr>
        <w:t>Documento en el cual se asientan en forma individual todas y cada una de las operaciones desarrolladas por una institución, así como la información necesaria para la identificación de dichas operaciones.”</w:t>
      </w:r>
    </w:p>
    <w:p w14:paraId="070337E3"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rPr>
      </w:pPr>
    </w:p>
    <w:p w14:paraId="2183A4C8"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olor w:val="000000" w:themeColor="text1"/>
          <w:sz w:val="24"/>
        </w:rPr>
        <w:t xml:space="preserve">Luego entonces, </w:t>
      </w:r>
      <w:r w:rsidRPr="00EE0951">
        <w:rPr>
          <w:rFonts w:ascii="Palatino Linotype" w:eastAsia="Calibri" w:hAnsi="Palatino Linotype" w:cs="Arial"/>
          <w:bCs/>
          <w:sz w:val="24"/>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525551AA" w14:textId="77777777" w:rsidR="009B3DD8" w:rsidRPr="00EE0951" w:rsidRDefault="009B3DD8" w:rsidP="009B3DD8">
      <w:pPr>
        <w:pStyle w:val="Prrafodelista"/>
        <w:tabs>
          <w:tab w:val="left" w:pos="426"/>
        </w:tabs>
        <w:spacing w:before="240" w:after="240" w:line="360" w:lineRule="auto"/>
        <w:ind w:left="0" w:right="51"/>
        <w:jc w:val="both"/>
        <w:rPr>
          <w:rFonts w:ascii="Palatino Linotype" w:hAnsi="Palatino Linotype" w:cs="Tahoma"/>
          <w:bCs/>
          <w:iCs/>
          <w:sz w:val="24"/>
        </w:rPr>
      </w:pPr>
    </w:p>
    <w:p w14:paraId="2E2ACBC3" w14:textId="77777777" w:rsidR="009B3DD8"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eastAsia="Calibri" w:hAnsi="Palatino Linotype" w:cs="Arial"/>
          <w:bCs/>
          <w:sz w:val="24"/>
          <w:lang w:eastAsia="en-US"/>
        </w:rPr>
        <w:t>Al respecto,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33DB0E05" w14:textId="77777777" w:rsidR="009B3DD8" w:rsidRPr="00EE0951" w:rsidRDefault="009B3DD8" w:rsidP="009B3DD8">
      <w:pPr>
        <w:pStyle w:val="Prrafodelista"/>
        <w:rPr>
          <w:rFonts w:ascii="Palatino Linotype" w:hAnsi="Palatino Linotype" w:cs="Tahoma"/>
          <w:bCs/>
          <w:iCs/>
          <w:sz w:val="24"/>
        </w:rPr>
      </w:pPr>
    </w:p>
    <w:p w14:paraId="28D0843A" w14:textId="77777777" w:rsidR="00393E30" w:rsidRPr="00EE0951" w:rsidRDefault="009B3DD8"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Asimismo, se refuerza que al tener que documentar cada ingreso que se realiza de manera diaria, queda claro que el Sujeto Obligado debe generar, administrar y poseer la información que solicitó el particular, a la fecha de la solicitud</w:t>
      </w:r>
      <w:r w:rsidR="00393E30" w:rsidRPr="00EE0951">
        <w:rPr>
          <w:rFonts w:ascii="Palatino Linotype" w:hAnsi="Palatino Linotype" w:cs="Tahoma"/>
          <w:bCs/>
          <w:iCs/>
          <w:sz w:val="24"/>
        </w:rPr>
        <w:t>.</w:t>
      </w:r>
    </w:p>
    <w:p w14:paraId="1A0CEBF6" w14:textId="77777777" w:rsidR="00393E30" w:rsidRPr="00EE0951" w:rsidRDefault="00393E30" w:rsidP="00393E30">
      <w:pPr>
        <w:pStyle w:val="Prrafodelista"/>
        <w:rPr>
          <w:rFonts w:ascii="Palatino Linotype" w:hAnsi="Palatino Linotype" w:cs="Tahoma"/>
          <w:bCs/>
          <w:iCs/>
          <w:sz w:val="24"/>
        </w:rPr>
      </w:pPr>
    </w:p>
    <w:p w14:paraId="597144D6" w14:textId="78B9E428" w:rsidR="00393E30" w:rsidRPr="00EE0951" w:rsidRDefault="00393E30"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No obstante, no pasa desapercibido que el Sujeto Obligado, a través del informe justificado solicitó un cambio de modalidad.</w:t>
      </w:r>
    </w:p>
    <w:p w14:paraId="59111678" w14:textId="77777777" w:rsidR="00A4540F" w:rsidRPr="00EE0951" w:rsidRDefault="00A4540F" w:rsidP="00A4540F">
      <w:pPr>
        <w:pStyle w:val="Prrafodelista"/>
        <w:rPr>
          <w:rFonts w:ascii="Palatino Linotype" w:hAnsi="Palatino Linotype" w:cs="Tahoma"/>
          <w:bCs/>
          <w:iCs/>
          <w:sz w:val="24"/>
        </w:rPr>
      </w:pPr>
    </w:p>
    <w:p w14:paraId="2F37672E" w14:textId="65EE6F7D" w:rsidR="00A4540F" w:rsidRPr="00EE0951" w:rsidRDefault="00A4540F" w:rsidP="00C233A3">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 xml:space="preserve">Ahora bien, por lo que corresponde al kilometraje y combustible, es necesario observar los </w:t>
      </w:r>
      <w:r w:rsidRPr="00EE0951">
        <w:rPr>
          <w:rFonts w:ascii="Palatino Linotype" w:eastAsia="Palatino Linotype" w:hAnsi="Palatino Linotype" w:cs="Palatino Linotype"/>
          <w:sz w:val="24"/>
        </w:rPr>
        <w:t>Lineamientos para el Registro y Control del Inventario y la Conciliación y Desincorporación de Bienes Muebles e Inmuebles para las entidades fiscalizables m</w:t>
      </w:r>
      <w:r w:rsidR="00C233A3" w:rsidRPr="00EE0951">
        <w:rPr>
          <w:rFonts w:ascii="Palatino Linotype" w:eastAsia="Palatino Linotype" w:hAnsi="Palatino Linotype" w:cs="Palatino Linotype"/>
          <w:sz w:val="24"/>
        </w:rPr>
        <w:t>unicipales del Estado de México, los cuales establecen lo siguiente:</w:t>
      </w:r>
    </w:p>
    <w:p w14:paraId="44DAB01D" w14:textId="050D5F18" w:rsidR="00C233A3" w:rsidRPr="00EE0951" w:rsidRDefault="00B323EF" w:rsidP="00B323EF">
      <w:pPr>
        <w:pStyle w:val="Prrafodelista"/>
        <w:tabs>
          <w:tab w:val="left" w:pos="426"/>
        </w:tabs>
        <w:spacing w:before="240" w:after="240" w:line="360" w:lineRule="auto"/>
        <w:ind w:left="0" w:right="51"/>
        <w:jc w:val="center"/>
        <w:rPr>
          <w:rFonts w:ascii="Palatino Linotype" w:hAnsi="Palatino Linotype" w:cs="Tahoma"/>
          <w:bCs/>
          <w:iCs/>
          <w:sz w:val="24"/>
        </w:rPr>
      </w:pPr>
      <w:r w:rsidRPr="00EE0951">
        <w:rPr>
          <w:rFonts w:ascii="Palatino Linotype" w:eastAsia="MS Mincho" w:hAnsi="Palatino Linotype" w:cs="Arial"/>
          <w:noProof/>
          <w:lang w:eastAsia="es-MX"/>
        </w:rPr>
        <w:drawing>
          <wp:inline distT="0" distB="0" distL="0" distR="0" wp14:anchorId="6D05DB2E" wp14:editId="188749F1">
            <wp:extent cx="4809507" cy="2250748"/>
            <wp:effectExtent l="19050" t="19050" r="10160" b="165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44815" cy="2267271"/>
                    </a:xfrm>
                    <a:prstGeom prst="rect">
                      <a:avLst/>
                    </a:prstGeom>
                    <a:ln>
                      <a:solidFill>
                        <a:schemeClr val="tx1"/>
                      </a:solidFill>
                    </a:ln>
                  </pic:spPr>
                </pic:pic>
              </a:graphicData>
            </a:graphic>
          </wp:inline>
        </w:drawing>
      </w:r>
    </w:p>
    <w:p w14:paraId="7B7E1431" w14:textId="77777777" w:rsidR="00A4540F" w:rsidRPr="00EE0951" w:rsidRDefault="00A4540F" w:rsidP="00A4540F">
      <w:pPr>
        <w:pStyle w:val="Prrafodelista"/>
        <w:rPr>
          <w:rFonts w:ascii="Palatino Linotype" w:hAnsi="Palatino Linotype" w:cs="Tahoma"/>
          <w:bCs/>
          <w:iCs/>
          <w:sz w:val="24"/>
        </w:rPr>
      </w:pPr>
    </w:p>
    <w:p w14:paraId="2FB27250" w14:textId="24262D39" w:rsidR="00A4540F" w:rsidRPr="00EE0951" w:rsidRDefault="004D62F9"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 xml:space="preserve">Tal y como se aprecia en la imagen de referencia, por el uso de vehículos oficiales, los Ayuntamientos tienen la alta responsabilidad de llenar las bitácoras </w:t>
      </w:r>
      <w:r w:rsidRPr="00EE0951">
        <w:rPr>
          <w:rFonts w:ascii="Palatino Linotype" w:hAnsi="Palatino Linotype" w:cs="Tahoma"/>
          <w:bCs/>
          <w:iCs/>
          <w:sz w:val="24"/>
        </w:rPr>
        <w:lastRenderedPageBreak/>
        <w:t>correspondientes de consumo de gasolina, mediante las cuales se reflejan datos proveedor del servicio, número de factura, costo total, kilometraje (recorrido y acumu</w:t>
      </w:r>
      <w:r w:rsidR="00A2616F" w:rsidRPr="00EE0951">
        <w:rPr>
          <w:rFonts w:ascii="Palatino Linotype" w:hAnsi="Palatino Linotype" w:cs="Tahoma"/>
          <w:bCs/>
          <w:iCs/>
          <w:sz w:val="24"/>
        </w:rPr>
        <w:t>lado), siendo esta información d</w:t>
      </w:r>
      <w:r w:rsidRPr="00EE0951">
        <w:rPr>
          <w:rFonts w:ascii="Palatino Linotype" w:hAnsi="Palatino Linotype" w:cs="Tahoma"/>
          <w:bCs/>
          <w:iCs/>
          <w:sz w:val="24"/>
        </w:rPr>
        <w:t>e interés para el particular, en consecuencia, al tener la obligación de generar la información relativa a las bitácoras de consumo de gasolina y diésel, se determina que cuenta con la información relacionada con el kilometraje de los vehículos oficiales, así como el proveedor del combustible y la cantidad de combustible adquirido.</w:t>
      </w:r>
    </w:p>
    <w:p w14:paraId="6BD8228E" w14:textId="77777777" w:rsidR="00A4540F" w:rsidRPr="00EE0951" w:rsidRDefault="00A4540F" w:rsidP="004D62F9">
      <w:pPr>
        <w:pStyle w:val="Prrafodelista"/>
        <w:tabs>
          <w:tab w:val="left" w:pos="426"/>
        </w:tabs>
        <w:spacing w:before="240" w:after="240" w:line="360" w:lineRule="auto"/>
        <w:ind w:left="0" w:right="51"/>
        <w:jc w:val="both"/>
        <w:rPr>
          <w:rFonts w:ascii="Palatino Linotype" w:hAnsi="Palatino Linotype" w:cs="Tahoma"/>
          <w:bCs/>
          <w:iCs/>
          <w:sz w:val="24"/>
        </w:rPr>
      </w:pPr>
    </w:p>
    <w:p w14:paraId="50B7BAB6" w14:textId="388AD1D2" w:rsidR="00393E30" w:rsidRPr="00EE0951" w:rsidRDefault="00527195" w:rsidP="00527195">
      <w:pPr>
        <w:pStyle w:val="Prrafodelista"/>
        <w:tabs>
          <w:tab w:val="left" w:pos="426"/>
        </w:tabs>
        <w:spacing w:before="240" w:after="240" w:line="360" w:lineRule="auto"/>
        <w:ind w:left="284" w:right="51"/>
        <w:jc w:val="both"/>
        <w:rPr>
          <w:rFonts w:ascii="Palatino Linotype" w:hAnsi="Palatino Linotype" w:cs="Tahoma"/>
          <w:b/>
          <w:bCs/>
          <w:iCs/>
          <w:sz w:val="24"/>
        </w:rPr>
      </w:pPr>
      <w:r w:rsidRPr="00EE0951">
        <w:rPr>
          <w:rFonts w:ascii="Palatino Linotype" w:hAnsi="Palatino Linotype" w:cs="Tahoma"/>
          <w:b/>
          <w:bCs/>
          <w:iCs/>
          <w:sz w:val="24"/>
        </w:rPr>
        <w:t>C)  Del cambio de modalidad.</w:t>
      </w:r>
    </w:p>
    <w:p w14:paraId="380B5521" w14:textId="77777777" w:rsidR="00527195" w:rsidRPr="00EE0951" w:rsidRDefault="00527195" w:rsidP="00527195">
      <w:pPr>
        <w:pStyle w:val="Prrafodelista"/>
        <w:numPr>
          <w:ilvl w:val="0"/>
          <w:numId w:val="2"/>
        </w:numPr>
        <w:spacing w:line="360" w:lineRule="auto"/>
        <w:ind w:left="0" w:firstLine="0"/>
        <w:jc w:val="both"/>
        <w:rPr>
          <w:rFonts w:ascii="Palatino Linotype" w:eastAsia="MS Mincho" w:hAnsi="Palatino Linotype"/>
          <w:sz w:val="24"/>
        </w:rPr>
      </w:pPr>
      <w:r w:rsidRPr="00EE0951">
        <w:rPr>
          <w:rFonts w:ascii="Palatino Linotype" w:hAnsi="Palatino Linotype"/>
          <w:sz w:val="24"/>
          <w:lang w:val="es-ES"/>
        </w:rPr>
        <w:t>La Ley de Transparencia y Acceso a la Información Pública del Estado de México y Municipios establece en los artículos 155 fracción V, 158 y 164 lo siguiente:</w:t>
      </w:r>
    </w:p>
    <w:p w14:paraId="25CDB5E5" w14:textId="77777777" w:rsidR="00527195" w:rsidRPr="00EE0951" w:rsidRDefault="00527195" w:rsidP="00527195">
      <w:pPr>
        <w:pStyle w:val="Prrafodelista"/>
        <w:tabs>
          <w:tab w:val="left" w:pos="851"/>
        </w:tabs>
        <w:spacing w:before="240" w:after="240" w:line="360" w:lineRule="auto"/>
        <w:ind w:right="49"/>
        <w:jc w:val="both"/>
        <w:rPr>
          <w:rFonts w:ascii="Palatino Linotype" w:hAnsi="Palatino Linotype"/>
          <w:lang w:val="es-ES"/>
        </w:rPr>
      </w:pPr>
    </w:p>
    <w:p w14:paraId="5FC7E30A"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EE0951">
        <w:rPr>
          <w:rFonts w:ascii="Palatino Linotype" w:hAnsi="Palatino Linotype"/>
          <w:i/>
          <w:iCs/>
          <w:szCs w:val="22"/>
          <w:lang w:val="es-ES"/>
        </w:rPr>
        <w:t>Artículo 155. Para presentar una solicitud por escrito, no se podrán exigir mayores requisitos que los siguientes:</w:t>
      </w:r>
    </w:p>
    <w:p w14:paraId="125DD01A"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EE0951">
        <w:rPr>
          <w:rFonts w:ascii="Palatino Linotype" w:hAnsi="Palatino Linotype"/>
          <w:i/>
          <w:iCs/>
          <w:szCs w:val="22"/>
          <w:lang w:val="es-ES"/>
        </w:rPr>
        <w:t>I. a IV. …</w:t>
      </w:r>
    </w:p>
    <w:p w14:paraId="34052447"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EE0951">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44D7F6D"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EE0951">
        <w:rPr>
          <w:rFonts w:ascii="Palatino Linotype" w:hAnsi="Palatino Linotype"/>
          <w:i/>
          <w:iCs/>
          <w:szCs w:val="22"/>
          <w:lang w:val="es-ES"/>
        </w:rPr>
        <w:t>…</w:t>
      </w:r>
    </w:p>
    <w:p w14:paraId="6C1E44F2"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p>
    <w:p w14:paraId="6047FBA3"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rPr>
      </w:pPr>
      <w:r w:rsidRPr="00EE0951">
        <w:rPr>
          <w:rFonts w:ascii="Palatino Linotype" w:hAnsi="Palatino Linotype"/>
          <w:i/>
          <w:iCs/>
          <w:szCs w:val="22"/>
        </w:rPr>
        <w:t xml:space="preserve">Artículo 158. De manera excepcional, cuando de forma fundada y motivada así lo determine el sujeto obligado, en aquellos casos en que la información solicitada que ya se </w:t>
      </w:r>
      <w:r w:rsidRPr="00EE0951">
        <w:rPr>
          <w:rFonts w:ascii="Palatino Linotype" w:hAnsi="Palatino Linotype"/>
          <w:i/>
          <w:iCs/>
          <w:szCs w:val="22"/>
        </w:rPr>
        <w:lastRenderedPageBreak/>
        <w:t xml:space="preserve">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448D82A4"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EE0951">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03D9B309"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p>
    <w:p w14:paraId="51B6117F" w14:textId="77777777" w:rsidR="00527195" w:rsidRPr="00EE0951" w:rsidRDefault="00527195" w:rsidP="00527195">
      <w:pPr>
        <w:pStyle w:val="Prrafodelista"/>
        <w:tabs>
          <w:tab w:val="left" w:pos="851"/>
        </w:tabs>
        <w:spacing w:before="240" w:after="240" w:line="360" w:lineRule="auto"/>
        <w:ind w:left="567" w:right="567"/>
        <w:jc w:val="both"/>
        <w:rPr>
          <w:rFonts w:ascii="Palatino Linotype" w:hAnsi="Palatino Linotype"/>
          <w:i/>
          <w:iCs/>
          <w:szCs w:val="22"/>
          <w:lang w:val="es-ES"/>
        </w:rPr>
      </w:pPr>
      <w:r w:rsidRPr="00EE0951">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0CA1BF0" w14:textId="77777777" w:rsidR="00527195" w:rsidRPr="00EE0951" w:rsidRDefault="00527195" w:rsidP="00527195">
      <w:pPr>
        <w:pStyle w:val="Prrafodelista"/>
        <w:tabs>
          <w:tab w:val="left" w:pos="851"/>
        </w:tabs>
        <w:spacing w:before="240" w:after="240" w:line="360" w:lineRule="auto"/>
        <w:ind w:left="0" w:right="49"/>
        <w:jc w:val="both"/>
        <w:rPr>
          <w:rFonts w:ascii="Palatino Linotype" w:hAnsi="Palatino Linotype"/>
          <w:lang w:val="es-ES"/>
        </w:rPr>
      </w:pPr>
    </w:p>
    <w:p w14:paraId="749EA81E" w14:textId="77777777" w:rsidR="00527195" w:rsidRPr="00EE0951" w:rsidRDefault="00527195" w:rsidP="00527195">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EE0951">
        <w:rPr>
          <w:rFonts w:ascii="Palatino Linotype" w:hAnsi="Palatino Linotype"/>
          <w:sz w:val="24"/>
        </w:rPr>
        <w:t>sobrepase las capacidades técnicas administrativas y humanas, dicho cambio será debidamente fundado y motivado.</w:t>
      </w:r>
    </w:p>
    <w:p w14:paraId="05A47040" w14:textId="77777777" w:rsidR="00527195" w:rsidRPr="00EE0951" w:rsidRDefault="00527195" w:rsidP="00527195">
      <w:pPr>
        <w:pStyle w:val="Prrafodelista"/>
        <w:tabs>
          <w:tab w:val="left" w:pos="851"/>
        </w:tabs>
        <w:spacing w:before="240" w:after="240" w:line="360" w:lineRule="auto"/>
        <w:ind w:left="0" w:right="49"/>
        <w:jc w:val="both"/>
        <w:rPr>
          <w:rFonts w:ascii="Palatino Linotype" w:hAnsi="Palatino Linotype"/>
          <w:sz w:val="24"/>
          <w:lang w:val="es-ES"/>
        </w:rPr>
      </w:pPr>
    </w:p>
    <w:p w14:paraId="107309B7" w14:textId="77777777" w:rsidR="00527195" w:rsidRPr="00EE0951" w:rsidRDefault="00527195" w:rsidP="00527195">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EE0951">
        <w:rPr>
          <w:rFonts w:ascii="Palatino Linotype" w:hAnsi="Palatino Linotype"/>
          <w:iCs/>
          <w:sz w:val="24"/>
          <w:lang w:val="es-ES"/>
        </w:rPr>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7CFF750B" w14:textId="67A1B5FA"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EE0951">
        <w:rPr>
          <w:rFonts w:ascii="Palatino Linotype" w:hAnsi="Palatino Linotype"/>
          <w:sz w:val="24"/>
          <w:lang w:val="es-ES"/>
        </w:rPr>
        <w:lastRenderedPageBreak/>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EE0951">
        <w:rPr>
          <w:rFonts w:ascii="Palatino Linotype" w:hAnsi="Palatino Linotype"/>
          <w:b/>
          <w:bCs/>
          <w:sz w:val="24"/>
          <w:lang w:val="es-ES"/>
        </w:rPr>
        <w:t>eficiencia organizacional para efectuar funciones esenciales</w:t>
      </w:r>
      <w:r w:rsidRPr="00EE0951">
        <w:rPr>
          <w:rFonts w:ascii="Palatino Linotype" w:hAnsi="Palatino Linotype"/>
          <w:sz w:val="24"/>
          <w:lang w:val="es-ES"/>
        </w:rPr>
        <w:t>.</w:t>
      </w:r>
    </w:p>
    <w:p w14:paraId="6F3A19C9" w14:textId="77777777" w:rsidR="00527195" w:rsidRPr="00EE0951" w:rsidRDefault="00527195" w:rsidP="00527195">
      <w:pPr>
        <w:pStyle w:val="Prrafodelista"/>
        <w:tabs>
          <w:tab w:val="left" w:pos="426"/>
        </w:tabs>
        <w:spacing w:line="360" w:lineRule="auto"/>
        <w:ind w:left="0" w:right="51"/>
        <w:jc w:val="both"/>
        <w:rPr>
          <w:rFonts w:ascii="Palatino Linotype" w:hAnsi="Palatino Linotype"/>
          <w:sz w:val="24"/>
          <w:lang w:val="es-ES"/>
        </w:rPr>
      </w:pPr>
    </w:p>
    <w:p w14:paraId="22FC185A" w14:textId="77777777"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EE0951">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3C3EF090" w14:textId="77777777" w:rsidR="00527195" w:rsidRPr="00EE0951" w:rsidRDefault="00527195" w:rsidP="00527195">
      <w:pPr>
        <w:pStyle w:val="Prrafodelista"/>
        <w:tabs>
          <w:tab w:val="left" w:pos="426"/>
        </w:tabs>
        <w:spacing w:line="360" w:lineRule="auto"/>
        <w:ind w:left="0" w:right="51"/>
        <w:jc w:val="both"/>
        <w:rPr>
          <w:rFonts w:ascii="Palatino Linotype" w:hAnsi="Palatino Linotype"/>
          <w:sz w:val="24"/>
          <w:lang w:val="es-ES"/>
        </w:rPr>
      </w:pPr>
    </w:p>
    <w:p w14:paraId="559FA32C" w14:textId="77777777"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EE0951">
        <w:rPr>
          <w:rFonts w:ascii="Palatino Linotype" w:hAnsi="Palatino Linotype"/>
          <w:sz w:val="24"/>
          <w:lang w:val="es-ES"/>
        </w:rPr>
        <w:t xml:space="preserve">Desde una perspectiva institucional, la </w:t>
      </w:r>
      <w:r w:rsidRPr="00EE0951">
        <w:rPr>
          <w:rFonts w:ascii="Palatino Linotype" w:hAnsi="Palatino Linotype"/>
          <w:b/>
          <w:bCs/>
          <w:sz w:val="24"/>
          <w:lang w:val="es-ES"/>
        </w:rPr>
        <w:t>capacidad administrativa</w:t>
      </w:r>
      <w:r w:rsidRPr="00EE0951">
        <w:rPr>
          <w:rFonts w:ascii="Palatino Linotype" w:hAnsi="Palatino Linotype"/>
          <w:sz w:val="24"/>
          <w:lang w:val="es-ES"/>
        </w:rPr>
        <w:t xml:space="preserve"> es entendida como “</w:t>
      </w:r>
      <w:r w:rsidRPr="00EE0951">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EE0951">
        <w:rPr>
          <w:rFonts w:ascii="Palatino Linotype" w:hAnsi="Palatino Linotype"/>
          <w:b/>
          <w:bCs/>
          <w:i/>
          <w:iCs/>
          <w:sz w:val="24"/>
          <w:lang w:val="es-ES"/>
        </w:rPr>
        <w:t>primero</w:t>
      </w:r>
      <w:r w:rsidRPr="00EE0951">
        <w:rPr>
          <w:rFonts w:ascii="Palatino Linotype" w:hAnsi="Palatino Linotype"/>
          <w:i/>
          <w:iCs/>
          <w:sz w:val="24"/>
          <w:lang w:val="es-ES"/>
        </w:rPr>
        <w:t xml:space="preserve"> hace alusión al individuo, al </w:t>
      </w:r>
      <w:r w:rsidRPr="00EE0951">
        <w:rPr>
          <w:rFonts w:ascii="Palatino Linotype" w:hAnsi="Palatino Linotype"/>
          <w:b/>
          <w:bCs/>
          <w:i/>
          <w:iCs/>
          <w:sz w:val="24"/>
          <w:lang w:val="es-ES"/>
        </w:rPr>
        <w:t>recurso humano</w:t>
      </w:r>
      <w:r w:rsidRPr="00EE0951">
        <w:rPr>
          <w:rFonts w:ascii="Palatino Linotype" w:hAnsi="Palatino Linotype"/>
          <w:i/>
          <w:iCs/>
          <w:sz w:val="24"/>
          <w:lang w:val="es-ES"/>
        </w:rPr>
        <w:t xml:space="preserve">. En el segundo nivel, se ubica la </w:t>
      </w:r>
      <w:r w:rsidRPr="00EE0951">
        <w:rPr>
          <w:rFonts w:ascii="Palatino Linotype" w:hAnsi="Palatino Linotype"/>
          <w:b/>
          <w:bCs/>
          <w:i/>
          <w:iCs/>
          <w:sz w:val="24"/>
          <w:lang w:val="es-ES"/>
        </w:rPr>
        <w:t>capacidad de gestión</w:t>
      </w:r>
      <w:r w:rsidRPr="00EE0951">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r w:rsidRPr="00EE0951">
        <w:rPr>
          <w:rFonts w:ascii="Palatino Linotype" w:hAnsi="Palatino Linotype"/>
          <w:sz w:val="24"/>
          <w:lang w:val="es-ES"/>
        </w:rPr>
        <w:t>”</w:t>
      </w:r>
      <w:r w:rsidRPr="00EE0951">
        <w:rPr>
          <w:rFonts w:ascii="Palatino Linotype" w:eastAsia="MS Mincho" w:hAnsi="Palatino Linotype" w:cs="Arial"/>
          <w:i/>
          <w:sz w:val="24"/>
          <w:vertAlign w:val="superscript"/>
          <w:lang w:eastAsia="es-MX"/>
        </w:rPr>
        <w:t xml:space="preserve"> </w:t>
      </w:r>
      <w:r w:rsidRPr="00EE0951">
        <w:rPr>
          <w:rFonts w:ascii="Palatino Linotype" w:eastAsia="MS Mincho" w:hAnsi="Palatino Linotype" w:cs="Arial"/>
          <w:i/>
          <w:sz w:val="24"/>
          <w:vertAlign w:val="superscript"/>
          <w:lang w:eastAsia="es-MX"/>
        </w:rPr>
        <w:footnoteReference w:id="7"/>
      </w:r>
      <w:r w:rsidRPr="00EE0951">
        <w:rPr>
          <w:rFonts w:ascii="Palatino Linotype" w:hAnsi="Palatino Linotype"/>
          <w:sz w:val="24"/>
          <w:lang w:val="es-ES"/>
        </w:rPr>
        <w:t xml:space="preserve">. </w:t>
      </w:r>
    </w:p>
    <w:p w14:paraId="6843A72C" w14:textId="77777777" w:rsidR="00527195" w:rsidRPr="00EE0951" w:rsidRDefault="00527195" w:rsidP="00527195">
      <w:pPr>
        <w:pStyle w:val="Prrafodelista"/>
        <w:tabs>
          <w:tab w:val="left" w:pos="426"/>
        </w:tabs>
        <w:spacing w:line="360" w:lineRule="auto"/>
        <w:ind w:left="0" w:right="51"/>
        <w:jc w:val="both"/>
        <w:rPr>
          <w:rFonts w:ascii="Palatino Linotype" w:hAnsi="Palatino Linotype"/>
          <w:sz w:val="24"/>
          <w:lang w:val="es-ES"/>
        </w:rPr>
      </w:pPr>
    </w:p>
    <w:p w14:paraId="06713B2C" w14:textId="77777777"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EE0951">
        <w:rPr>
          <w:rFonts w:ascii="Palatino Linotype" w:hAnsi="Palatino Linotype"/>
          <w:sz w:val="24"/>
          <w:lang w:val="es-ES"/>
        </w:rPr>
        <w:lastRenderedPageBreak/>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0F7C7F3" w14:textId="77777777" w:rsidR="00527195" w:rsidRPr="00EE0951" w:rsidRDefault="00527195" w:rsidP="00527195">
      <w:pPr>
        <w:pStyle w:val="Prrafodelista"/>
        <w:tabs>
          <w:tab w:val="left" w:pos="426"/>
        </w:tabs>
        <w:spacing w:line="360" w:lineRule="auto"/>
        <w:ind w:left="0" w:right="51"/>
        <w:jc w:val="both"/>
        <w:rPr>
          <w:rFonts w:ascii="Palatino Linotype" w:hAnsi="Palatino Linotype"/>
          <w:sz w:val="24"/>
          <w:lang w:val="es-ES"/>
        </w:rPr>
      </w:pPr>
    </w:p>
    <w:p w14:paraId="7CBE7B42" w14:textId="77777777"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EE0951">
        <w:rPr>
          <w:rFonts w:ascii="Palatino Linotype" w:hAnsi="Palatino Linotype"/>
          <w:sz w:val="24"/>
          <w:lang w:val="es-ES"/>
        </w:rPr>
        <w:t xml:space="preserve">Ahora bien, respecto de las capacidades humanas, vale la pena precisar lo que se denomina por </w:t>
      </w:r>
      <w:r w:rsidRPr="00EE0951">
        <w:rPr>
          <w:rFonts w:ascii="Palatino Linotype" w:hAnsi="Palatino Linotype"/>
          <w:b/>
          <w:bCs/>
          <w:i/>
          <w:iCs/>
          <w:sz w:val="24"/>
          <w:lang w:val="es-ES"/>
        </w:rPr>
        <w:t>recursos humanos</w:t>
      </w:r>
      <w:r w:rsidRPr="00EE0951">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328B85D8" w14:textId="77777777" w:rsidR="00527195" w:rsidRPr="00EE0951" w:rsidRDefault="00527195" w:rsidP="00527195">
      <w:pPr>
        <w:pStyle w:val="Prrafodelista"/>
        <w:tabs>
          <w:tab w:val="left" w:pos="426"/>
        </w:tabs>
        <w:spacing w:line="360" w:lineRule="auto"/>
        <w:ind w:left="0" w:right="51"/>
        <w:jc w:val="both"/>
        <w:rPr>
          <w:rFonts w:ascii="Palatino Linotype" w:hAnsi="Palatino Linotype"/>
          <w:sz w:val="24"/>
          <w:lang w:val="es-ES"/>
        </w:rPr>
      </w:pPr>
    </w:p>
    <w:p w14:paraId="2D9A747B" w14:textId="77777777"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EE0951">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19735154" w14:textId="77777777" w:rsidR="00527195" w:rsidRPr="00EE0951" w:rsidRDefault="00527195" w:rsidP="00527195">
      <w:pPr>
        <w:pStyle w:val="Prrafodelista"/>
        <w:tabs>
          <w:tab w:val="left" w:pos="851"/>
        </w:tabs>
        <w:spacing w:before="240" w:after="240" w:line="360" w:lineRule="auto"/>
        <w:ind w:left="0" w:right="49"/>
        <w:jc w:val="both"/>
        <w:rPr>
          <w:rFonts w:ascii="Palatino Linotype" w:hAnsi="Palatino Linotype"/>
          <w:sz w:val="24"/>
          <w:lang w:val="es-ES"/>
        </w:rPr>
      </w:pPr>
    </w:p>
    <w:p w14:paraId="7803B14B" w14:textId="77777777" w:rsidR="00527195" w:rsidRPr="00EE0951" w:rsidRDefault="00527195" w:rsidP="00527195">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EE0951">
        <w:rPr>
          <w:rFonts w:ascii="Palatino Linotype" w:hAnsi="Palatino Linotype"/>
          <w:sz w:val="24"/>
          <w:lang w:val="es-ES"/>
        </w:rPr>
        <w:t xml:space="preserve">Es así que, el </w:t>
      </w:r>
      <w:r w:rsidRPr="00EE0951">
        <w:rPr>
          <w:rFonts w:ascii="Palatino Linotype" w:hAnsi="Palatino Linotype"/>
          <w:b/>
          <w:bCs/>
          <w:sz w:val="24"/>
          <w:lang w:val="es-ES"/>
        </w:rPr>
        <w:t>SUJETO OBLIGADO</w:t>
      </w:r>
      <w:r w:rsidRPr="00EE0951">
        <w:rPr>
          <w:rFonts w:ascii="Palatino Linotype" w:hAnsi="Palatino Linotype"/>
          <w:sz w:val="24"/>
          <w:lang w:val="es-ES"/>
        </w:rPr>
        <w:t xml:space="preserve"> pretendió realizar el cambio de modalidad ofreciendo consulta directa, sin embargo, es necesario traer a contexto </w:t>
      </w:r>
      <w:r w:rsidRPr="00EE0951">
        <w:rPr>
          <w:rFonts w:ascii="Palatino Linotype" w:hAnsi="Palatino Linotype"/>
          <w:color w:val="000000" w:themeColor="text1"/>
          <w:sz w:val="24"/>
        </w:rPr>
        <w:t>e</w:t>
      </w:r>
      <w:r w:rsidRPr="00EE0951">
        <w:rPr>
          <w:rFonts w:ascii="Palatino Linotype" w:hAnsi="Palatino Linotype"/>
          <w:sz w:val="24"/>
          <w:lang w:val="es-ES"/>
        </w:rPr>
        <w:t xml:space="preserve">l Criterio </w:t>
      </w:r>
      <w:r w:rsidRPr="00EE0951">
        <w:rPr>
          <w:rFonts w:ascii="Palatino Linotype" w:hAnsi="Palatino Linotype"/>
          <w:sz w:val="24"/>
          <w:lang w:val="es-ES"/>
        </w:rPr>
        <w:lastRenderedPageBreak/>
        <w:t>número 8/2013 del entonces Instituto Federal de Acceso a la Información, cuyo texto y sentido literal es el siguiente:</w:t>
      </w:r>
    </w:p>
    <w:p w14:paraId="40B589C6" w14:textId="77777777" w:rsidR="00527195" w:rsidRPr="00EE0951" w:rsidRDefault="00527195" w:rsidP="00527195">
      <w:pPr>
        <w:pStyle w:val="Prrafodelista"/>
        <w:rPr>
          <w:rFonts w:ascii="Palatino Linotype" w:hAnsi="Palatino Linotype"/>
          <w:color w:val="000000" w:themeColor="text1"/>
          <w:sz w:val="24"/>
        </w:rPr>
      </w:pPr>
    </w:p>
    <w:p w14:paraId="0F7350C4"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b/>
          <w:bCs/>
          <w:i/>
          <w:sz w:val="22"/>
          <w:szCs w:val="22"/>
        </w:rPr>
        <w:t xml:space="preserve">Cuando exista impedimento justificado de atender la modalidad de entrega elegida por el solicitante, procede ofrecer </w:t>
      </w:r>
      <w:r w:rsidRPr="00EE0951">
        <w:rPr>
          <w:rFonts w:ascii="Palatino Linotype" w:hAnsi="Palatino Linotype" w:cs="Arial"/>
          <w:b/>
          <w:bCs/>
          <w:i/>
          <w:noProof/>
          <w:sz w:val="22"/>
          <w:szCs w:val="22"/>
        </w:rPr>
        <w:t>todas</w:t>
      </w:r>
      <w:r w:rsidRPr="00EE0951">
        <w:rPr>
          <w:rFonts w:ascii="Palatino Linotype" w:hAnsi="Palatino Linotype"/>
          <w:b/>
          <w:bCs/>
          <w:i/>
          <w:sz w:val="22"/>
          <w:szCs w:val="22"/>
        </w:rPr>
        <w:t xml:space="preserve"> las demás opciones previstas en la Ley.</w:t>
      </w:r>
      <w:r w:rsidRPr="00EE0951">
        <w:rPr>
          <w:rFonts w:ascii="Palatino Linotype" w:hAnsi="Palatino Linotype"/>
          <w:bCs/>
          <w:i/>
          <w:sz w:val="22"/>
          <w:szCs w:val="22"/>
        </w:rPr>
        <w:t xml:space="preserve"> </w:t>
      </w:r>
      <w:r w:rsidRPr="00EE0951">
        <w:rPr>
          <w:rFonts w:ascii="Palatino Linotype" w:hAnsi="Palatino Linotype"/>
          <w:i/>
          <w:sz w:val="22"/>
          <w:szCs w:val="22"/>
          <w:u w:val="single"/>
        </w:rPr>
        <w:t xml:space="preserve">De conformidad con lo dispuesto en los artículos 42 y 44 de la </w:t>
      </w:r>
      <w:r w:rsidRPr="00EE0951">
        <w:rPr>
          <w:rFonts w:ascii="Palatino Linotype" w:hAnsi="Palatino Linotype"/>
          <w:i/>
          <w:iCs/>
          <w:sz w:val="22"/>
          <w:szCs w:val="22"/>
          <w:u w:val="single"/>
        </w:rPr>
        <w:t>Ley Federal de Transparencia y Acceso a la Información Pública Gubernamental</w:t>
      </w:r>
      <w:r w:rsidRPr="00EE0951">
        <w:rPr>
          <w:rFonts w:ascii="Palatino Linotype" w:hAnsi="Palatino Linotype"/>
          <w:i/>
          <w:sz w:val="22"/>
          <w:szCs w:val="22"/>
          <w:u w:val="single"/>
        </w:rPr>
        <w:t>, y 54 de su Reglamento, la entrega de la información debe hacerse, en la medida de lo posible, en la forma solicitada por el interesado</w:t>
      </w:r>
      <w:r w:rsidRPr="00EE0951">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EE0951">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E0951">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5EE2EE4"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lastRenderedPageBreak/>
        <w:t xml:space="preserve">Resoluciones </w:t>
      </w:r>
    </w:p>
    <w:p w14:paraId="2D89C9CE"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t xml:space="preserve">RDA 2012/12. Interpuesto en contra de la Secretaría de Comunicaciones y Transportes. Comisionada Ponente Jacqueline Peschard Mariscal. </w:t>
      </w:r>
    </w:p>
    <w:p w14:paraId="1A0FA9AC"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t xml:space="preserve">RDA 0973/12. Interpuesto en contra de la Secretaría de Educación Pública. Comisionada Ponente Sigrid Arzt Colunga. </w:t>
      </w:r>
    </w:p>
    <w:p w14:paraId="65ECEA0C"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t xml:space="preserve">RDA 0112/12. Interpuesto en contra de Petróleos Mexicanos. Comisionado Ponente Ángel Trinidad Zaldívar. </w:t>
      </w:r>
    </w:p>
    <w:p w14:paraId="4CDBC1E6"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25AA71D8"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t>3068/11. Interpuesto en contra de la Presidencia de la República. Comisionada Ponente María Elena Pérez-Jaén Zermeño. “</w:t>
      </w:r>
    </w:p>
    <w:p w14:paraId="16DE246B" w14:textId="77777777" w:rsidR="00527195" w:rsidRPr="00EE0951" w:rsidRDefault="00527195" w:rsidP="00527195">
      <w:pPr>
        <w:spacing w:line="360" w:lineRule="auto"/>
        <w:ind w:left="567" w:right="567"/>
        <w:jc w:val="both"/>
        <w:rPr>
          <w:rFonts w:ascii="Palatino Linotype" w:hAnsi="Palatino Linotype"/>
          <w:i/>
          <w:sz w:val="22"/>
          <w:szCs w:val="22"/>
        </w:rPr>
      </w:pPr>
    </w:p>
    <w:p w14:paraId="6327D225"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b/>
          <w:i/>
          <w:sz w:val="22"/>
          <w:szCs w:val="22"/>
        </w:rPr>
        <w:t>Criterio 02/2004 INFORMACIÓN DISPERSA</w:t>
      </w:r>
      <w:r w:rsidRPr="00EE0951">
        <w:rPr>
          <w:rFonts w:ascii="Palatino Linotype" w:hAnsi="Palatino Linotype"/>
          <w:b/>
          <w:sz w:val="22"/>
          <w:szCs w:val="22"/>
        </w:rPr>
        <w:t xml:space="preserve"> </w:t>
      </w:r>
      <w:r w:rsidRPr="00EE0951">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E0951">
        <w:rPr>
          <w:rFonts w:ascii="Palatino Linotype" w:hAnsi="Palatino Linotype"/>
          <w:i/>
          <w:sz w:val="22"/>
          <w:szCs w:val="22"/>
        </w:rPr>
        <w:t xml:space="preserve"> </w:t>
      </w:r>
      <w:r w:rsidRPr="00EE0951">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EE0951">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EE0951">
        <w:rPr>
          <w:rFonts w:ascii="Palatino Linotype" w:hAnsi="Palatino Linotype"/>
          <w:i/>
          <w:sz w:val="22"/>
          <w:szCs w:val="22"/>
          <w:u w:val="single"/>
        </w:rPr>
        <w:t xml:space="preserve">ello no obsta para reconocer que si el órgano que tiene bajo su resguardo </w:t>
      </w:r>
      <w:r w:rsidRPr="00EE0951">
        <w:rPr>
          <w:rFonts w:ascii="Palatino Linotype" w:hAnsi="Palatino Linotype"/>
          <w:i/>
          <w:sz w:val="22"/>
          <w:szCs w:val="22"/>
          <w:u w:val="single"/>
        </w:rPr>
        <w:lastRenderedPageBreak/>
        <w:t>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EE0951">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9B5B4E7" w14:textId="77777777" w:rsidR="00527195" w:rsidRPr="00EE0951" w:rsidRDefault="00527195" w:rsidP="00527195">
      <w:pPr>
        <w:spacing w:line="360" w:lineRule="auto"/>
        <w:ind w:left="567" w:right="567"/>
        <w:jc w:val="both"/>
        <w:rPr>
          <w:rFonts w:ascii="Palatino Linotype" w:hAnsi="Palatino Linotype"/>
          <w:i/>
          <w:sz w:val="22"/>
          <w:szCs w:val="22"/>
        </w:rPr>
      </w:pPr>
      <w:r w:rsidRPr="00EE0951">
        <w:rPr>
          <w:rFonts w:ascii="Palatino Linotype" w:hAnsi="Palatino Linotype"/>
          <w:i/>
          <w:sz w:val="22"/>
          <w:szCs w:val="22"/>
        </w:rPr>
        <w:t>(Énfasis añadido)</w:t>
      </w:r>
    </w:p>
    <w:p w14:paraId="1AE9C522" w14:textId="77777777" w:rsidR="00527195" w:rsidRPr="00EE0951" w:rsidRDefault="00527195" w:rsidP="00527195">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EE0951">
        <w:rPr>
          <w:rFonts w:ascii="Palatino Linotype" w:hAnsi="Palatino Linotype"/>
          <w:sz w:val="24"/>
          <w:lang w:val="es-ES"/>
        </w:rPr>
        <w:t>Los criterios refieren puntualmente que, cuando exista impedimento justificado para entregar la información solicitada, sólo entonces se procederá a ofrecer otras modalidades.</w:t>
      </w:r>
    </w:p>
    <w:p w14:paraId="41CF2298" w14:textId="77777777" w:rsidR="00A2616F" w:rsidRPr="00EE0951" w:rsidRDefault="00A2616F" w:rsidP="00A2616F">
      <w:pPr>
        <w:tabs>
          <w:tab w:val="left" w:pos="851"/>
        </w:tabs>
        <w:spacing w:before="240" w:after="240" w:line="360" w:lineRule="auto"/>
        <w:ind w:right="49"/>
        <w:jc w:val="both"/>
        <w:rPr>
          <w:rFonts w:ascii="Palatino Linotype" w:hAnsi="Palatino Linotype"/>
          <w:sz w:val="24"/>
          <w:lang w:val="es-ES"/>
        </w:rPr>
      </w:pPr>
    </w:p>
    <w:p w14:paraId="475D6737" w14:textId="77777777" w:rsidR="00527195" w:rsidRPr="00EE0951" w:rsidRDefault="00527195" w:rsidP="00527195">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EE0951">
        <w:rPr>
          <w:rFonts w:ascii="Palatino Linotype" w:hAnsi="Palatino Linotype"/>
          <w:sz w:val="24"/>
        </w:rPr>
        <w:t xml:space="preserve">Correlativo a lo anterior, los </w:t>
      </w:r>
      <w:r w:rsidRPr="00EE0951">
        <w:rPr>
          <w:rFonts w:ascii="Palatino Linotype" w:hAnsi="Palatino Linotype"/>
          <w:i/>
          <w:iCs/>
          <w:sz w:val="24"/>
        </w:rPr>
        <w:t>Lineamientos Generales en Materia de Clasificación y Desclasificación de la Información, así como para la Elaboración de Versiones Públicas</w:t>
      </w:r>
      <w:r w:rsidRPr="00EE0951">
        <w:rPr>
          <w:rFonts w:ascii="Palatino Linotype" w:hAnsi="Palatino Linotype"/>
          <w:sz w:val="24"/>
        </w:rPr>
        <w:t xml:space="preserve">, publicados por el Sistema Nacional de Transparencia, Acceso a la Información Pública y Protección de Datos Personales, en su Capítulo X, contemplan una serie de elementos, los cuales, los Sujetos Obligados deberán acreditar, a fin de realizar un </w:t>
      </w:r>
      <w:r w:rsidRPr="00EE0951">
        <w:rPr>
          <w:rFonts w:ascii="Palatino Linotype" w:hAnsi="Palatino Linotype"/>
          <w:sz w:val="24"/>
        </w:rPr>
        <w:lastRenderedPageBreak/>
        <w:t>cambio de modalidad a Consulta Directa apegada a derecho. A continuación, se vierten los Lineamientos aplicables:</w:t>
      </w:r>
    </w:p>
    <w:p w14:paraId="654D7927" w14:textId="77777777" w:rsidR="00527195" w:rsidRPr="00EE0951" w:rsidRDefault="00527195" w:rsidP="00527195">
      <w:pPr>
        <w:pStyle w:val="Prrafodelista"/>
        <w:tabs>
          <w:tab w:val="left" w:pos="426"/>
        </w:tabs>
        <w:spacing w:before="240" w:after="240" w:line="360" w:lineRule="auto"/>
        <w:ind w:left="0" w:right="51"/>
        <w:jc w:val="both"/>
        <w:rPr>
          <w:rFonts w:ascii="Palatino Linotype" w:hAnsi="Palatino Linotype"/>
          <w:color w:val="000000" w:themeColor="text1"/>
        </w:rPr>
      </w:pPr>
    </w:p>
    <w:p w14:paraId="682DB4A4"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i/>
          <w:iCs/>
          <w:color w:val="000000" w:themeColor="text1"/>
          <w:szCs w:val="22"/>
        </w:rPr>
        <w:t>“</w:t>
      </w:r>
      <w:r w:rsidRPr="00EE0951">
        <w:rPr>
          <w:rFonts w:ascii="Palatino Linotype" w:hAnsi="Palatino Linotype"/>
          <w:b/>
          <w:bCs/>
          <w:i/>
          <w:iCs/>
          <w:color w:val="000000" w:themeColor="text1"/>
          <w:szCs w:val="22"/>
        </w:rPr>
        <w:t>Sexagésimo séptimo. </w:t>
      </w:r>
      <w:r w:rsidRPr="00EE0951">
        <w:rPr>
          <w:rFonts w:ascii="Palatino Linotype" w:hAnsi="Palatino Linotype"/>
          <w:i/>
          <w:iCs/>
          <w:color w:val="000000" w:themeColor="text1"/>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3C77F1DD"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60866F8B"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Sexagésimo octavo. </w:t>
      </w:r>
      <w:r w:rsidRPr="00EE0951">
        <w:rPr>
          <w:rFonts w:ascii="Palatino Linotype" w:hAnsi="Palatino Linotype"/>
          <w:i/>
          <w:iCs/>
          <w:color w:val="000000" w:themeColor="text1"/>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2072138C"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5364927D"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Sexagésimo noveno. </w:t>
      </w:r>
      <w:r w:rsidRPr="00EE0951">
        <w:rPr>
          <w:rFonts w:ascii="Palatino Linotype" w:hAnsi="Palatino Linotype"/>
          <w:i/>
          <w:iCs/>
          <w:color w:val="000000" w:themeColor="text1"/>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54549AD4"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4CC4938D"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Septuagésimo. </w:t>
      </w:r>
      <w:r w:rsidRPr="00EE0951">
        <w:rPr>
          <w:rFonts w:ascii="Palatino Linotype" w:hAnsi="Palatino Linotype"/>
          <w:i/>
          <w:iCs/>
          <w:color w:val="000000" w:themeColor="text1"/>
          <w:szCs w:val="22"/>
        </w:rPr>
        <w:t>Para el desahogo de las actuaciones tendientes a permitir la consulta directa, en los casos en que ésta resulte procedente, los sujetos obligados deberán observar lo siguiente:</w:t>
      </w:r>
    </w:p>
    <w:p w14:paraId="2C5D6E94"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I.</w:t>
      </w:r>
      <w:r w:rsidRPr="00EE0951">
        <w:rPr>
          <w:rFonts w:ascii="Palatino Linotype" w:hAnsi="Palatino Linotype"/>
          <w:i/>
          <w:iCs/>
          <w:color w:val="000000" w:themeColor="text1"/>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w:t>
      </w:r>
      <w:r w:rsidRPr="00EE0951">
        <w:rPr>
          <w:rFonts w:ascii="Palatino Linotype" w:hAnsi="Palatino Linotype"/>
          <w:i/>
          <w:iCs/>
          <w:color w:val="000000" w:themeColor="text1"/>
          <w:szCs w:val="22"/>
        </w:rPr>
        <w:lastRenderedPageBreak/>
        <w:t>solicitud también se deberá indicar esta situación al solicitante y los días, y horarios en que podrá llevarse a cabo.</w:t>
      </w:r>
    </w:p>
    <w:p w14:paraId="1767DBE4"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II.</w:t>
      </w:r>
      <w:r w:rsidRPr="00EE0951">
        <w:rPr>
          <w:rFonts w:ascii="Palatino Linotype" w:hAnsi="Palatino Linotype"/>
          <w:i/>
          <w:iCs/>
          <w:color w:val="000000" w:themeColor="text1"/>
          <w:szCs w:val="22"/>
        </w:rPr>
        <w:t> En su caso, la procedencia de los ajustes razonables solicitados y/o la procedencia de acceso en la lengua indígena requerida;</w:t>
      </w:r>
    </w:p>
    <w:p w14:paraId="066B6F2E"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III.</w:t>
      </w:r>
      <w:r w:rsidRPr="00EE0951">
        <w:rPr>
          <w:rFonts w:ascii="Palatino Linotype" w:hAnsi="Palatino Linotype"/>
          <w:i/>
          <w:iCs/>
          <w:color w:val="000000" w:themeColor="text1"/>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6294F7C6"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IV.</w:t>
      </w:r>
      <w:r w:rsidRPr="00EE0951">
        <w:rPr>
          <w:rFonts w:ascii="Palatino Linotype" w:hAnsi="Palatino Linotype"/>
          <w:i/>
          <w:iCs/>
          <w:color w:val="000000" w:themeColor="text1"/>
          <w:szCs w:val="22"/>
        </w:rPr>
        <w:t xml:space="preserve"> Proporcionar al solicitante las facilidades y asistencia requerida para la consulta de los documentos;</w:t>
      </w:r>
    </w:p>
    <w:p w14:paraId="07F24C63"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V.</w:t>
      </w:r>
      <w:r w:rsidRPr="00EE0951">
        <w:rPr>
          <w:rFonts w:ascii="Palatino Linotype" w:hAnsi="Palatino Linotype"/>
          <w:i/>
          <w:iCs/>
          <w:color w:val="000000" w:themeColor="text1"/>
          <w:szCs w:val="22"/>
        </w:rPr>
        <w:t> Abstenerse de requerir al solicitante que acredite interés alguno;</w:t>
      </w:r>
    </w:p>
    <w:p w14:paraId="75692331"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VI.</w:t>
      </w:r>
      <w:r w:rsidRPr="00EE0951">
        <w:rPr>
          <w:rFonts w:ascii="Palatino Linotype" w:hAnsi="Palatino Linotype"/>
          <w:i/>
          <w:iCs/>
          <w:color w:val="000000" w:themeColor="text1"/>
          <w:szCs w:val="22"/>
        </w:rPr>
        <w:t> Adoptar las medidas técnicas, físicas, administrativas y demás que resulten necesarias para</w:t>
      </w:r>
    </w:p>
    <w:p w14:paraId="5D77F59A"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i/>
          <w:iCs/>
          <w:color w:val="000000" w:themeColor="text1"/>
          <w:szCs w:val="22"/>
        </w:rPr>
        <w:t>garantizar la integridad de la información a consultar, de conformidad con las características específicas del documento solicitado, tales como:</w:t>
      </w:r>
    </w:p>
    <w:p w14:paraId="5E15F6E0"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a)</w:t>
      </w:r>
      <w:r w:rsidRPr="00EE0951">
        <w:rPr>
          <w:rFonts w:ascii="Palatino Linotype" w:hAnsi="Palatino Linotype"/>
          <w:i/>
          <w:iCs/>
          <w:color w:val="000000" w:themeColor="text1"/>
          <w:szCs w:val="22"/>
        </w:rPr>
        <w:t xml:space="preserve"> Contar con instalaciones y mobiliario adecuado para asegurar tanto la integridad del documento consultado, como para proporcionar al solicitante las mejores condiciones para poder llevar a cabo la consulta directa;</w:t>
      </w:r>
    </w:p>
    <w:p w14:paraId="0BACD8BA"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b)</w:t>
      </w:r>
      <w:r w:rsidRPr="00EE0951">
        <w:rPr>
          <w:rFonts w:ascii="Palatino Linotype" w:hAnsi="Palatino Linotype"/>
          <w:i/>
          <w:iCs/>
          <w:color w:val="000000" w:themeColor="text1"/>
          <w:szCs w:val="22"/>
        </w:rPr>
        <w:t> Equipo y personal de vigilancia;</w:t>
      </w:r>
    </w:p>
    <w:p w14:paraId="010319E3"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c)</w:t>
      </w:r>
      <w:r w:rsidRPr="00EE0951">
        <w:rPr>
          <w:rFonts w:ascii="Palatino Linotype" w:hAnsi="Palatino Linotype"/>
          <w:i/>
          <w:iCs/>
          <w:color w:val="000000" w:themeColor="text1"/>
          <w:szCs w:val="22"/>
        </w:rPr>
        <w:t> Plan de acción contra robo o vandalismo;</w:t>
      </w:r>
    </w:p>
    <w:p w14:paraId="6F04C36C"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d)</w:t>
      </w:r>
      <w:r w:rsidRPr="00EE0951">
        <w:rPr>
          <w:rFonts w:ascii="Palatino Linotype" w:hAnsi="Palatino Linotype"/>
          <w:i/>
          <w:iCs/>
          <w:color w:val="000000" w:themeColor="text1"/>
          <w:szCs w:val="22"/>
        </w:rPr>
        <w:t> Extintores de fuego de gas inocuo;</w:t>
      </w:r>
    </w:p>
    <w:p w14:paraId="24C9FBA6"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e)</w:t>
      </w:r>
      <w:r w:rsidRPr="00EE0951">
        <w:rPr>
          <w:rFonts w:ascii="Palatino Linotype" w:hAnsi="Palatino Linotype"/>
          <w:i/>
          <w:iCs/>
          <w:color w:val="000000" w:themeColor="text1"/>
          <w:szCs w:val="22"/>
        </w:rPr>
        <w:t> Registro e identificación del personal autorizado para el tratamiento de los documentos o expedientes a revisar;</w:t>
      </w:r>
    </w:p>
    <w:p w14:paraId="73C7E698"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f)</w:t>
      </w:r>
      <w:r w:rsidRPr="00EE0951">
        <w:rPr>
          <w:rFonts w:ascii="Palatino Linotype" w:hAnsi="Palatino Linotype"/>
          <w:i/>
          <w:iCs/>
          <w:color w:val="000000" w:themeColor="text1"/>
          <w:szCs w:val="22"/>
        </w:rPr>
        <w:t> Registro e identificación de los particulares autorizados para llevar a cabo la consulta directa, y</w:t>
      </w:r>
    </w:p>
    <w:p w14:paraId="56E64682" w14:textId="77777777" w:rsidR="00527195" w:rsidRPr="00EE0951" w:rsidRDefault="00527195" w:rsidP="00527195">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g)</w:t>
      </w:r>
      <w:r w:rsidRPr="00EE0951">
        <w:rPr>
          <w:rFonts w:ascii="Palatino Linotype" w:hAnsi="Palatino Linotype"/>
          <w:i/>
          <w:iCs/>
          <w:color w:val="000000" w:themeColor="text1"/>
          <w:szCs w:val="22"/>
        </w:rPr>
        <w:t> Las demás que, a criterio de los sujetos obligados, resulten necesarias.</w:t>
      </w:r>
    </w:p>
    <w:p w14:paraId="5B2BDBA4"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VII. </w:t>
      </w:r>
      <w:r w:rsidRPr="00EE0951">
        <w:rPr>
          <w:rFonts w:ascii="Palatino Linotype" w:hAnsi="Palatino Linotype"/>
          <w:i/>
          <w:iCs/>
          <w:color w:val="000000" w:themeColor="text1"/>
          <w:szCs w:val="22"/>
        </w:rPr>
        <w:t>Hacer del conocimiento del solicitante, previo al acceso a la información, las reglas a que se sujetará la consulta para garantizar la integridad de los documentos, y</w:t>
      </w:r>
    </w:p>
    <w:p w14:paraId="3C960A6E" w14:textId="77777777" w:rsidR="00527195" w:rsidRPr="00EE0951" w:rsidRDefault="00527195" w:rsidP="00527195">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VIII.</w:t>
      </w:r>
      <w:r w:rsidRPr="00EE0951">
        <w:rPr>
          <w:rFonts w:ascii="Palatino Linotype" w:hAnsi="Palatino Linotype"/>
          <w:i/>
          <w:iCs/>
          <w:color w:val="000000" w:themeColor="text1"/>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w:t>
      </w:r>
      <w:r w:rsidRPr="00EE0951">
        <w:rPr>
          <w:rFonts w:ascii="Palatino Linotype" w:hAnsi="Palatino Linotype"/>
          <w:i/>
          <w:iCs/>
          <w:color w:val="000000" w:themeColor="text1"/>
          <w:szCs w:val="22"/>
        </w:rPr>
        <w:lastRenderedPageBreak/>
        <w:t>motivada del Comité de Transparencia, en la que se clasificaron las partes o secciones que no podrán dejarse a la vista del solicitante.</w:t>
      </w:r>
    </w:p>
    <w:p w14:paraId="631AEE5B"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b/>
          <w:bCs/>
          <w:i/>
          <w:iCs/>
          <w:color w:val="000000" w:themeColor="text1"/>
          <w:szCs w:val="22"/>
        </w:rPr>
      </w:pPr>
    </w:p>
    <w:p w14:paraId="1B371571"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Septuagésimo primero. </w:t>
      </w:r>
      <w:r w:rsidRPr="00EE0951">
        <w:rPr>
          <w:rFonts w:ascii="Palatino Linotype" w:hAnsi="Palatino Linotype"/>
          <w:i/>
          <w:iCs/>
          <w:color w:val="000000" w:themeColor="text1"/>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2B3E579C"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i/>
          <w:iCs/>
          <w:color w:val="000000" w:themeColor="text1"/>
          <w:szCs w:val="22"/>
        </w:rPr>
        <w:t>El solicitante deberá observar en todo momento las reglas que el sujeto obligado haya hecho de su conocimiento para efectos de la conservación de los documentos.</w:t>
      </w:r>
    </w:p>
    <w:p w14:paraId="11B3C10F"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38021792"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Septuagésimo segundo. </w:t>
      </w:r>
      <w:r w:rsidRPr="00EE0951">
        <w:rPr>
          <w:rFonts w:ascii="Palatino Linotype" w:hAnsi="Palatino Linotype"/>
          <w:i/>
          <w:iCs/>
          <w:color w:val="000000" w:themeColor="text1"/>
          <w:szCs w:val="22"/>
        </w:rPr>
        <w:t>El solicitante deberá realizar la consulta de los documentos requeridos en el lugar, horarios y con la persona destinada para tal efecto.</w:t>
      </w:r>
    </w:p>
    <w:p w14:paraId="434EFB94"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i/>
          <w:iCs/>
          <w:color w:val="000000" w:themeColor="text1"/>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481637CE"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1767A7EA"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b/>
          <w:bCs/>
          <w:i/>
          <w:iCs/>
          <w:color w:val="000000" w:themeColor="text1"/>
          <w:szCs w:val="22"/>
        </w:rPr>
        <w:t>Septuagésimo tercero. </w:t>
      </w:r>
      <w:r w:rsidRPr="00EE0951">
        <w:rPr>
          <w:rFonts w:ascii="Palatino Linotype" w:hAnsi="Palatino Linotype"/>
          <w:i/>
          <w:iCs/>
          <w:color w:val="000000" w:themeColor="text1"/>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7EA179D2" w14:textId="77777777" w:rsidR="00527195" w:rsidRPr="00EE0951" w:rsidRDefault="00527195" w:rsidP="00527195">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EE0951">
        <w:rPr>
          <w:rFonts w:ascii="Palatino Linotype" w:hAnsi="Palatino Linotype"/>
          <w:i/>
          <w:iCs/>
          <w:color w:val="000000" w:themeColor="text1"/>
          <w:szCs w:val="22"/>
        </w:rPr>
        <w:t>La información deberá ser entregada sin costo, cuando implique la entrega de no más de veinte hojas simples.”</w:t>
      </w:r>
    </w:p>
    <w:p w14:paraId="13CB67E0" w14:textId="77777777" w:rsidR="00527195" w:rsidRPr="00EE0951" w:rsidRDefault="00527195" w:rsidP="00527195">
      <w:pPr>
        <w:pStyle w:val="Prrafodelista"/>
        <w:tabs>
          <w:tab w:val="left" w:pos="851"/>
        </w:tabs>
        <w:spacing w:before="240" w:after="240" w:line="360" w:lineRule="auto"/>
        <w:ind w:left="0" w:right="49"/>
        <w:jc w:val="both"/>
        <w:rPr>
          <w:rFonts w:ascii="Palatino Linotype" w:hAnsi="Palatino Linotype"/>
          <w:sz w:val="24"/>
          <w:lang w:val="es-ES"/>
        </w:rPr>
      </w:pPr>
    </w:p>
    <w:p w14:paraId="7D5CB624" w14:textId="77777777" w:rsidR="00527195" w:rsidRPr="00EE0951" w:rsidRDefault="00527195" w:rsidP="00527195">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EE0951">
        <w:rPr>
          <w:rFonts w:ascii="Palatino Linotype" w:hAnsi="Palatino Linotype" w:cs="Arial"/>
          <w:sz w:val="24"/>
          <w:lang w:val="es-ES_tradnl"/>
        </w:rPr>
        <w:t>Se solicitó al área de Soporte Técnico indicara si existe reporte de incidencias por parte del Sujeto Obligado sobre el cúmulo y peso de información que pretende cargar al SAIMEX para atender la solicitud de mérito. Respondiendo el área competente de la siguiente manera:</w:t>
      </w:r>
    </w:p>
    <w:p w14:paraId="0ECE04EF" w14:textId="3EFC01D7" w:rsidR="00560410" w:rsidRPr="00EE0951" w:rsidRDefault="00A73DF6" w:rsidP="00527195">
      <w:pPr>
        <w:pStyle w:val="Prrafodelista"/>
        <w:tabs>
          <w:tab w:val="left" w:pos="426"/>
        </w:tabs>
        <w:spacing w:before="240" w:after="240" w:line="360" w:lineRule="auto"/>
        <w:ind w:left="0" w:right="51"/>
        <w:jc w:val="both"/>
        <w:rPr>
          <w:rFonts w:ascii="Palatino Linotype" w:hAnsi="Palatino Linotype" w:cs="Tahoma"/>
          <w:bCs/>
          <w:iCs/>
          <w:sz w:val="24"/>
        </w:rPr>
      </w:pPr>
      <w:r w:rsidRPr="00EE0951">
        <w:rPr>
          <w:rFonts w:ascii="Palatino Linotype" w:hAnsi="Palatino Linotype" w:cs="Tahoma"/>
          <w:bCs/>
          <w:iCs/>
          <w:noProof/>
          <w:sz w:val="24"/>
          <w:lang w:eastAsia="es-MX"/>
        </w:rPr>
        <w:lastRenderedPageBreak/>
        <w:drawing>
          <wp:inline distT="0" distB="0" distL="0" distR="0" wp14:anchorId="64DF7AA2" wp14:editId="71A75DB3">
            <wp:extent cx="5742940" cy="16529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652905"/>
                    </a:xfrm>
                    <a:prstGeom prst="rect">
                      <a:avLst/>
                    </a:prstGeom>
                  </pic:spPr>
                </pic:pic>
              </a:graphicData>
            </a:graphic>
          </wp:inline>
        </w:drawing>
      </w:r>
    </w:p>
    <w:p w14:paraId="4D4EDB5C" w14:textId="428E4C5F" w:rsidR="00A73DF6" w:rsidRPr="00EE0951" w:rsidRDefault="00A73DF6"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 xml:space="preserve">El área de soporte técnico indicó que no existe registro de incidencias por parte del Sujeto Obligado. </w:t>
      </w:r>
    </w:p>
    <w:p w14:paraId="3A1E6887" w14:textId="77777777" w:rsidR="00A73DF6" w:rsidRPr="00EE0951" w:rsidRDefault="00A73DF6" w:rsidP="00A73DF6">
      <w:pPr>
        <w:pStyle w:val="Prrafodelista"/>
        <w:tabs>
          <w:tab w:val="left" w:pos="426"/>
        </w:tabs>
        <w:spacing w:before="240" w:after="240" w:line="360" w:lineRule="auto"/>
        <w:ind w:left="0" w:right="51"/>
        <w:jc w:val="both"/>
        <w:rPr>
          <w:rFonts w:ascii="Palatino Linotype" w:hAnsi="Palatino Linotype" w:cs="Tahoma"/>
          <w:bCs/>
          <w:iCs/>
          <w:sz w:val="24"/>
        </w:rPr>
      </w:pPr>
    </w:p>
    <w:p w14:paraId="6086C3C0" w14:textId="4C810E22" w:rsidR="00094A1D" w:rsidRPr="00EE0951" w:rsidRDefault="00C7150A" w:rsidP="009B3DD8">
      <w:pPr>
        <w:pStyle w:val="Prrafodelista"/>
        <w:numPr>
          <w:ilvl w:val="0"/>
          <w:numId w:val="2"/>
        </w:numPr>
        <w:tabs>
          <w:tab w:val="left" w:pos="426"/>
        </w:tabs>
        <w:spacing w:before="240" w:after="240" w:line="360" w:lineRule="auto"/>
        <w:ind w:left="0" w:right="51" w:firstLine="0"/>
        <w:jc w:val="both"/>
        <w:rPr>
          <w:rFonts w:ascii="Palatino Linotype" w:hAnsi="Palatino Linotype" w:cs="Tahoma"/>
          <w:bCs/>
          <w:iCs/>
          <w:sz w:val="24"/>
        </w:rPr>
      </w:pPr>
      <w:r w:rsidRPr="00EE0951">
        <w:rPr>
          <w:rFonts w:ascii="Palatino Linotype" w:hAnsi="Palatino Linotype" w:cs="Tahoma"/>
          <w:bCs/>
          <w:iCs/>
          <w:sz w:val="24"/>
        </w:rPr>
        <w:t>E</w:t>
      </w:r>
      <w:r w:rsidR="009B3DD8" w:rsidRPr="00EE0951">
        <w:rPr>
          <w:rFonts w:ascii="Palatino Linotype" w:hAnsi="Palatino Linotype" w:cs="Tahoma"/>
          <w:bCs/>
          <w:iCs/>
          <w:sz w:val="24"/>
        </w:rPr>
        <w:t>n consecuencia, se</w:t>
      </w:r>
      <w:r w:rsidR="00094A1D" w:rsidRPr="00EE0951">
        <w:rPr>
          <w:rFonts w:ascii="Palatino Linotype" w:hAnsi="Palatino Linotype" w:cs="Tahoma"/>
          <w:bCs/>
          <w:iCs/>
          <w:sz w:val="24"/>
        </w:rPr>
        <w:t xml:space="preserve"> determina que no se cuenta con los medios de convicción </w:t>
      </w:r>
      <w:r w:rsidR="00480C3C" w:rsidRPr="00EE0951">
        <w:rPr>
          <w:rFonts w:ascii="Palatino Linotype" w:hAnsi="Palatino Linotype" w:cs="Tahoma"/>
          <w:bCs/>
          <w:iCs/>
          <w:sz w:val="24"/>
        </w:rPr>
        <w:t>indispensables para determinar viable el cambio de modalidad, además, se debe tomar en consideración la temporalidad señalada por el particular, siendo esta del primer y segundo trimestre del año en curso. Entonces, al no resultar viable el cambio de modalidad requerido por el Sujeto Obligado, debiendo entregar la información requerida a través de la modalidad elegida por el particular, siendo el SAIMEX.</w:t>
      </w:r>
    </w:p>
    <w:p w14:paraId="6C126B7B" w14:textId="77777777" w:rsidR="00094A1D" w:rsidRPr="00EE0951" w:rsidRDefault="00094A1D" w:rsidP="00094A1D">
      <w:pPr>
        <w:pStyle w:val="Prrafodelista"/>
        <w:rPr>
          <w:rFonts w:ascii="Palatino Linotype" w:hAnsi="Palatino Linotype" w:cs="Tahoma"/>
          <w:bCs/>
          <w:iCs/>
          <w:sz w:val="24"/>
        </w:rPr>
      </w:pPr>
    </w:p>
    <w:p w14:paraId="73D9E02C" w14:textId="561C23D8" w:rsidR="009B3DD8" w:rsidRPr="00EE0951" w:rsidRDefault="00DA2C00" w:rsidP="001B260A">
      <w:pPr>
        <w:pStyle w:val="Prrafodelista"/>
        <w:spacing w:line="360" w:lineRule="auto"/>
        <w:ind w:left="284"/>
        <w:jc w:val="both"/>
        <w:rPr>
          <w:rFonts w:ascii="Palatino Linotype" w:hAnsi="Palatino Linotype"/>
          <w:b/>
          <w:color w:val="000000"/>
          <w:sz w:val="24"/>
          <w:szCs w:val="22"/>
        </w:rPr>
      </w:pPr>
      <w:r w:rsidRPr="00EE0951">
        <w:rPr>
          <w:rFonts w:ascii="Palatino Linotype" w:hAnsi="Palatino Linotype"/>
          <w:b/>
          <w:color w:val="000000"/>
          <w:sz w:val="24"/>
          <w:szCs w:val="22"/>
        </w:rPr>
        <w:t>d</w:t>
      </w:r>
      <w:r w:rsidR="001B260A" w:rsidRPr="00EE0951">
        <w:rPr>
          <w:rFonts w:ascii="Palatino Linotype" w:hAnsi="Palatino Linotype"/>
          <w:b/>
          <w:color w:val="000000"/>
          <w:sz w:val="24"/>
          <w:szCs w:val="22"/>
        </w:rPr>
        <w:t xml:space="preserve">) </w:t>
      </w:r>
      <w:r w:rsidRPr="00EE0951">
        <w:rPr>
          <w:rFonts w:ascii="Palatino Linotype" w:hAnsi="Palatino Linotype"/>
          <w:b/>
          <w:color w:val="000000"/>
          <w:sz w:val="24"/>
          <w:szCs w:val="22"/>
        </w:rPr>
        <w:t>D</w:t>
      </w:r>
      <w:r w:rsidR="001B260A" w:rsidRPr="00EE0951">
        <w:rPr>
          <w:rFonts w:ascii="Palatino Linotype" w:hAnsi="Palatino Linotype"/>
          <w:b/>
          <w:color w:val="000000"/>
          <w:sz w:val="24"/>
          <w:szCs w:val="22"/>
        </w:rPr>
        <w:t>e los vehículos no oficiales.</w:t>
      </w:r>
    </w:p>
    <w:p w14:paraId="604FFFFD" w14:textId="77777777" w:rsidR="001B260A" w:rsidRPr="00EE0951" w:rsidRDefault="001B260A" w:rsidP="001B260A">
      <w:pPr>
        <w:pStyle w:val="Prrafodelista"/>
        <w:spacing w:line="360" w:lineRule="auto"/>
        <w:ind w:left="284"/>
        <w:jc w:val="both"/>
        <w:rPr>
          <w:rFonts w:ascii="Palatino Linotype" w:hAnsi="Palatino Linotype"/>
          <w:b/>
          <w:color w:val="000000"/>
          <w:sz w:val="24"/>
          <w:szCs w:val="22"/>
        </w:rPr>
      </w:pPr>
    </w:p>
    <w:p w14:paraId="27F8C4E5" w14:textId="2BFAA910" w:rsidR="0088615F" w:rsidRPr="00EE0951" w:rsidRDefault="0088615F" w:rsidP="0088615F">
      <w:pPr>
        <w:pStyle w:val="Prrafodelista"/>
        <w:numPr>
          <w:ilvl w:val="0"/>
          <w:numId w:val="2"/>
        </w:numPr>
        <w:spacing w:before="120" w:after="120" w:line="360" w:lineRule="auto"/>
        <w:ind w:left="0" w:firstLine="0"/>
        <w:jc w:val="both"/>
        <w:rPr>
          <w:rFonts w:ascii="Palatino Linotype" w:hAnsi="Palatino Linotype" w:cs="Arial"/>
          <w:sz w:val="24"/>
        </w:rPr>
      </w:pPr>
      <w:r w:rsidRPr="00EE0951">
        <w:rPr>
          <w:rFonts w:ascii="Palatino Linotype" w:hAnsi="Palatino Linotype"/>
          <w:sz w:val="24"/>
        </w:rPr>
        <w:t xml:space="preserve">Ahora bien, por lo que corresponde a los vehículos no oficiales, el Sujeto Obligado manifestó que </w:t>
      </w:r>
      <w:r w:rsidR="001B260A" w:rsidRPr="00EE0951">
        <w:rPr>
          <w:rFonts w:ascii="Palatino Linotype" w:hAnsi="Palatino Linotype"/>
          <w:sz w:val="24"/>
        </w:rPr>
        <w:t>no hay vehículos no oficiales</w:t>
      </w:r>
      <w:r w:rsidRPr="00EE0951">
        <w:rPr>
          <w:rFonts w:ascii="Palatino Linotype" w:hAnsi="Palatino Linotype"/>
          <w:sz w:val="24"/>
        </w:rPr>
        <w:t>.</w:t>
      </w:r>
    </w:p>
    <w:p w14:paraId="4F4A0386" w14:textId="77777777" w:rsidR="00EB6288" w:rsidRPr="00EE0951" w:rsidRDefault="00EB6288" w:rsidP="0088615F">
      <w:pPr>
        <w:pStyle w:val="Prrafodelista"/>
        <w:tabs>
          <w:tab w:val="left" w:pos="567"/>
        </w:tabs>
        <w:spacing w:line="360" w:lineRule="auto"/>
        <w:ind w:left="0"/>
        <w:jc w:val="both"/>
        <w:rPr>
          <w:rFonts w:ascii="Palatino Linotype" w:eastAsia="Calibri" w:hAnsi="Palatino Linotype" w:cs="Arial"/>
          <w:sz w:val="24"/>
        </w:rPr>
      </w:pPr>
    </w:p>
    <w:p w14:paraId="7CE7A091" w14:textId="4A348242" w:rsidR="002B5977" w:rsidRPr="00EE0951" w:rsidRDefault="0088615F" w:rsidP="002B597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E0951">
        <w:rPr>
          <w:rFonts w:ascii="Palatino Linotype" w:eastAsia="Calibri" w:hAnsi="Palatino Linotype" w:cs="Arial"/>
          <w:sz w:val="24"/>
        </w:rPr>
        <w:lastRenderedPageBreak/>
        <w:t>Ahora bien</w:t>
      </w:r>
      <w:r w:rsidR="002B5977" w:rsidRPr="00EE0951">
        <w:rPr>
          <w:rFonts w:ascii="Palatino Linotype" w:eastAsia="Calibri" w:hAnsi="Palatino Linotype" w:cs="Arial"/>
          <w:sz w:val="24"/>
        </w:rPr>
        <w:t xml:space="preserve">, con dicha manifestación se determina que no existe importe gastado por los conceptos requeridos a vehículos no oficiales, es decir, vehículos particulares, en consecuencia, no hay dueños diversos al Ayuntamiento, </w:t>
      </w:r>
      <w:r w:rsidR="002B5977" w:rsidRPr="00EE0951">
        <w:rPr>
          <w:rFonts w:ascii="Palatino Linotype" w:hAnsi="Palatino Linotype"/>
          <w:sz w:val="24"/>
        </w:rPr>
        <w:t xml:space="preserve">en consecuencia, al haber manifestado que son propiedad del ayuntamiento es que no hay vehículos no oficiales, entonces </w:t>
      </w:r>
      <w:r w:rsidR="002B5977" w:rsidRPr="00EE0951">
        <w:rPr>
          <w:rFonts w:ascii="Palatino Linotype" w:eastAsia="Calibri" w:hAnsi="Palatino Linotype" w:cs="Arial"/>
          <w:sz w:val="24"/>
        </w:rPr>
        <w:t xml:space="preserve">podemos determinar que estamos en presencia de lo que se conoce como </w:t>
      </w:r>
      <w:r w:rsidR="002B5977" w:rsidRPr="00EE0951">
        <w:rPr>
          <w:rFonts w:ascii="Palatino Linotype" w:eastAsia="Calibri" w:hAnsi="Palatino Linotype" w:cs="Arial"/>
          <w:b/>
          <w:sz w:val="24"/>
          <w:u w:val="single"/>
        </w:rPr>
        <w:t>hechos negativos.</w:t>
      </w:r>
    </w:p>
    <w:p w14:paraId="5D07D2C9" w14:textId="77777777" w:rsidR="002B5977" w:rsidRPr="00EE0951" w:rsidRDefault="002B5977" w:rsidP="002B5977">
      <w:pPr>
        <w:pStyle w:val="Prrafodelista"/>
        <w:tabs>
          <w:tab w:val="left" w:pos="567"/>
        </w:tabs>
        <w:spacing w:line="360" w:lineRule="auto"/>
        <w:ind w:left="0"/>
        <w:jc w:val="both"/>
        <w:rPr>
          <w:rFonts w:ascii="Palatino Linotype" w:eastAsia="Calibri" w:hAnsi="Palatino Linotype" w:cs="Arial"/>
          <w:sz w:val="24"/>
        </w:rPr>
      </w:pPr>
    </w:p>
    <w:p w14:paraId="102E4975" w14:textId="77777777" w:rsidR="002B5977" w:rsidRPr="00EE0951" w:rsidRDefault="002B5977" w:rsidP="002B5977">
      <w:pPr>
        <w:pStyle w:val="Prrafodelista"/>
        <w:numPr>
          <w:ilvl w:val="0"/>
          <w:numId w:val="2"/>
        </w:numPr>
        <w:autoSpaceDE w:val="0"/>
        <w:autoSpaceDN w:val="0"/>
        <w:adjustRightInd w:val="0"/>
        <w:spacing w:line="360" w:lineRule="auto"/>
        <w:ind w:left="0" w:right="113" w:firstLine="0"/>
        <w:jc w:val="both"/>
        <w:rPr>
          <w:rFonts w:ascii="Palatino Linotype" w:hAnsi="Palatino Linotype"/>
          <w:i/>
          <w:iCs/>
          <w:sz w:val="24"/>
        </w:rPr>
      </w:pPr>
      <w:r w:rsidRPr="00EE0951">
        <w:rPr>
          <w:rFonts w:ascii="Palatino Linotype" w:hAnsi="Palatino Linotype" w:cs="Arial"/>
          <w:color w:val="000000" w:themeColor="text1"/>
          <w:sz w:val="24"/>
        </w:rPr>
        <w:t>Lo anterior encuentra sustento con la Jurisprudencia 267,287 y el Criterio 10/2004 emitidos por el Máximo Juzgador del país, Tesis que determinan lo siguiente:</w:t>
      </w:r>
    </w:p>
    <w:p w14:paraId="5AC4B836" w14:textId="77777777" w:rsidR="002B5977" w:rsidRPr="00EE0951" w:rsidRDefault="002B5977" w:rsidP="002B5977">
      <w:pPr>
        <w:pStyle w:val="Prrafodelista"/>
        <w:rPr>
          <w:rFonts w:ascii="Palatino Linotype" w:hAnsi="Palatino Linotype"/>
          <w:i/>
          <w:iCs/>
          <w:sz w:val="24"/>
        </w:rPr>
      </w:pPr>
    </w:p>
    <w:p w14:paraId="47DBDDFD" w14:textId="77777777" w:rsidR="002B5977" w:rsidRPr="00EE0951" w:rsidRDefault="002B5977" w:rsidP="002B5977">
      <w:pPr>
        <w:pStyle w:val="Prrafodelista"/>
        <w:tabs>
          <w:tab w:val="left" w:pos="426"/>
        </w:tabs>
        <w:spacing w:before="240" w:after="240" w:line="360" w:lineRule="auto"/>
        <w:ind w:left="567" w:right="567"/>
        <w:jc w:val="both"/>
        <w:rPr>
          <w:rFonts w:ascii="Palatino Linotype" w:hAnsi="Palatino Linotype" w:cs="Arial"/>
          <w:i/>
        </w:rPr>
      </w:pPr>
      <w:r w:rsidRPr="00EE0951">
        <w:rPr>
          <w:rFonts w:ascii="Palatino Linotype" w:hAnsi="Palatino Linotype" w:cs="Arial"/>
          <w:i/>
        </w:rPr>
        <w:t>“</w:t>
      </w:r>
      <w:r w:rsidRPr="00EE0951">
        <w:rPr>
          <w:rFonts w:ascii="Palatino Linotype" w:hAnsi="Palatino Linotype" w:cs="Arial"/>
          <w:b/>
          <w:i/>
        </w:rPr>
        <w:t>HECHOS NEGATIVOS, NO SON SUSCEPTIBLES DE DEMOSTRACION.</w:t>
      </w:r>
      <w:r w:rsidRPr="00EE0951">
        <w:rPr>
          <w:rFonts w:ascii="Palatino Linotype" w:hAnsi="Palatino Linotype" w:cs="Arial"/>
          <w:i/>
        </w:rPr>
        <w:t xml:space="preserve"> </w:t>
      </w:r>
      <w:r w:rsidRPr="00EE0951">
        <w:rPr>
          <w:rFonts w:ascii="Palatino Linotype" w:hAnsi="Palatino Linotype" w:cs="Arial"/>
          <w:b/>
          <w:i/>
        </w:rPr>
        <w:t>Tratándose de un hecho negativo, el Juez no tiene por que invocar prueba alguna de la que se desprenda</w:t>
      </w:r>
      <w:r w:rsidRPr="00EE0951">
        <w:rPr>
          <w:rFonts w:ascii="Palatino Linotype" w:hAnsi="Palatino Linotype" w:cs="Arial"/>
          <w:i/>
        </w:rPr>
        <w:t>, ya que es bien sabido que esta clase de hechos no son susceptibles de demostración.”</w:t>
      </w:r>
    </w:p>
    <w:p w14:paraId="58DFFBBD" w14:textId="77777777" w:rsidR="002B5977" w:rsidRPr="00EE0951" w:rsidRDefault="002B5977" w:rsidP="002B5977">
      <w:pPr>
        <w:pStyle w:val="Prrafodelista"/>
        <w:tabs>
          <w:tab w:val="left" w:pos="426"/>
        </w:tabs>
        <w:spacing w:before="240" w:after="240" w:line="360" w:lineRule="auto"/>
        <w:ind w:left="567" w:right="567"/>
        <w:jc w:val="both"/>
        <w:rPr>
          <w:rFonts w:ascii="Palatino Linotype" w:hAnsi="Palatino Linotype" w:cs="Arial"/>
          <w:i/>
        </w:rPr>
      </w:pPr>
    </w:p>
    <w:p w14:paraId="23C970C8" w14:textId="77777777" w:rsidR="002B5977" w:rsidRPr="00EE0951" w:rsidRDefault="002B5977" w:rsidP="002B5977">
      <w:pPr>
        <w:pStyle w:val="Prrafodelista"/>
        <w:tabs>
          <w:tab w:val="left" w:pos="426"/>
        </w:tabs>
        <w:spacing w:before="240" w:after="240" w:line="360" w:lineRule="auto"/>
        <w:ind w:left="567" w:right="567"/>
        <w:jc w:val="both"/>
        <w:rPr>
          <w:rFonts w:ascii="Palatino Linotype" w:hAnsi="Palatino Linotype" w:cs="Arial"/>
          <w:i/>
        </w:rPr>
      </w:pPr>
      <w:r w:rsidRPr="00EE0951">
        <w:rPr>
          <w:rFonts w:ascii="Palatino Linotype" w:hAnsi="Palatino Linotype" w:cs="Arial"/>
          <w:i/>
        </w:rPr>
        <w:t>“</w:t>
      </w:r>
      <w:r w:rsidRPr="00EE0951">
        <w:rPr>
          <w:rFonts w:ascii="Palatino Linotype" w:hAnsi="Palatino Linotype" w:cs="Arial"/>
          <w:b/>
          <w:i/>
        </w:rPr>
        <w:t>INEXISTENCIA DE LA INFORMACIÓN. EL COMITÉ DE ACCESO A LA INFORMACIÓN PUEDE DECLARARLA ANTE SU EVIDENCIA, SIN NECESIDAD DE DICTAR MEDIDAS PARA SU LOCALIZACIÓN.</w:t>
      </w:r>
      <w:r w:rsidRPr="00EE095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w:t>
      </w:r>
      <w:r w:rsidRPr="00EE0951">
        <w:rPr>
          <w:rFonts w:ascii="Palatino Linotype" w:hAnsi="Palatino Linotype" w:cs="Arial"/>
          <w:i/>
        </w:rPr>
        <w:lastRenderedPageBreak/>
        <w:t>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EE0951">
        <w:rPr>
          <w:rFonts w:ascii="Palatino Linotype" w:hAnsi="Palatino Linotype" w:cs="Arial"/>
          <w:b/>
          <w:i/>
        </w:rPr>
        <w:t>ndo la referida Unidad señala, o</w:t>
      </w:r>
      <w:r w:rsidRPr="00EE0951">
        <w:rPr>
          <w:rFonts w:ascii="Palatino Linotype" w:hAnsi="Palatino Linotype" w:cs="Arial"/>
          <w:i/>
        </w:rPr>
        <w:t xml:space="preserve"> el mencionado Comité </w:t>
      </w:r>
      <w:r w:rsidRPr="00EE0951">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EE0951">
        <w:rPr>
          <w:rFonts w:ascii="Palatino Linotype" w:hAnsi="Palatino Linotype" w:cs="Arial"/>
          <w:i/>
        </w:rPr>
        <w:t>”</w:t>
      </w:r>
    </w:p>
    <w:p w14:paraId="01F86A73" w14:textId="77777777" w:rsidR="002B5977" w:rsidRPr="00EE0951" w:rsidRDefault="002B5977" w:rsidP="002B5977">
      <w:pPr>
        <w:pStyle w:val="Prrafodelista"/>
        <w:tabs>
          <w:tab w:val="left" w:pos="426"/>
        </w:tabs>
        <w:spacing w:line="360" w:lineRule="auto"/>
        <w:ind w:left="567" w:right="567"/>
        <w:jc w:val="both"/>
        <w:rPr>
          <w:rFonts w:ascii="Palatino Linotype" w:hAnsi="Palatino Linotype" w:cs="Arial"/>
          <w:iCs/>
        </w:rPr>
      </w:pPr>
      <w:r w:rsidRPr="00EE0951">
        <w:rPr>
          <w:rFonts w:ascii="Palatino Linotype" w:hAnsi="Palatino Linotype" w:cs="Arial"/>
          <w:iCs/>
        </w:rPr>
        <w:t>(Énfasis añadido)</w:t>
      </w:r>
    </w:p>
    <w:p w14:paraId="32185D53" w14:textId="77777777" w:rsidR="002B5977" w:rsidRPr="00EE0951" w:rsidRDefault="002B5977" w:rsidP="002B5977">
      <w:pPr>
        <w:tabs>
          <w:tab w:val="left" w:pos="426"/>
        </w:tabs>
        <w:spacing w:line="360" w:lineRule="auto"/>
        <w:ind w:right="49"/>
        <w:contextualSpacing/>
        <w:jc w:val="both"/>
        <w:rPr>
          <w:rFonts w:ascii="Palatino Linotype" w:hAnsi="Palatino Linotype" w:cs="Arial"/>
          <w:color w:val="000000" w:themeColor="text1"/>
          <w:sz w:val="22"/>
          <w:szCs w:val="24"/>
        </w:rPr>
      </w:pPr>
    </w:p>
    <w:p w14:paraId="6BC0FEB0" w14:textId="77777777" w:rsidR="002B5977" w:rsidRPr="00EE0951" w:rsidRDefault="002B5977" w:rsidP="002B5977">
      <w:pPr>
        <w:pStyle w:val="Prrafodelista"/>
        <w:numPr>
          <w:ilvl w:val="0"/>
          <w:numId w:val="2"/>
        </w:numPr>
        <w:tabs>
          <w:tab w:val="left" w:pos="426"/>
        </w:tabs>
        <w:autoSpaceDE w:val="0"/>
        <w:autoSpaceDN w:val="0"/>
        <w:adjustRightInd w:val="0"/>
        <w:spacing w:line="360" w:lineRule="auto"/>
        <w:ind w:left="0" w:right="-28" w:firstLine="0"/>
        <w:jc w:val="both"/>
        <w:rPr>
          <w:rFonts w:ascii="Palatino Linotype" w:hAnsi="Palatino Linotype"/>
          <w:i/>
          <w:iCs/>
          <w:sz w:val="24"/>
        </w:rPr>
      </w:pPr>
      <w:r w:rsidRPr="00EE0951">
        <w:rPr>
          <w:rFonts w:ascii="Palatino Linotype" w:hAnsi="Palatino Linotype" w:cs="Arial"/>
          <w:b/>
          <w:color w:val="000000" w:themeColor="text1"/>
          <w:sz w:val="24"/>
        </w:rPr>
        <w:t>Razones por las que no ha lugar a ordenar un Acuerdo de Inexistencia</w:t>
      </w:r>
      <w:r w:rsidRPr="00EE0951">
        <w:rPr>
          <w:rFonts w:ascii="Palatino Linotype" w:hAnsi="Palatino Linotype" w:cs="Arial"/>
          <w:color w:val="000000" w:themeColor="text1"/>
          <w:sz w:val="24"/>
        </w:rPr>
        <w:t>,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65F785FE" w14:textId="77777777" w:rsidR="002B5977" w:rsidRPr="00EE0951" w:rsidRDefault="002B5977" w:rsidP="002B5977">
      <w:pPr>
        <w:pStyle w:val="Prrafodelista"/>
        <w:rPr>
          <w:rFonts w:ascii="Palatino Linotype" w:hAnsi="Palatino Linotype"/>
          <w:sz w:val="24"/>
        </w:rPr>
      </w:pPr>
    </w:p>
    <w:p w14:paraId="63DC5C61" w14:textId="77777777" w:rsidR="002B5977" w:rsidRPr="00EE0951" w:rsidRDefault="002B5977" w:rsidP="002B5977">
      <w:pPr>
        <w:pStyle w:val="Prrafodelista"/>
        <w:numPr>
          <w:ilvl w:val="0"/>
          <w:numId w:val="2"/>
        </w:numPr>
        <w:spacing w:line="360" w:lineRule="auto"/>
        <w:ind w:left="0" w:firstLine="0"/>
        <w:jc w:val="both"/>
        <w:rPr>
          <w:rFonts w:ascii="Palatino Linotype" w:hAnsi="Palatino Linotype"/>
          <w:sz w:val="24"/>
        </w:rPr>
      </w:pPr>
      <w:r w:rsidRPr="00EE0951">
        <w:rPr>
          <w:rFonts w:ascii="Palatino Linotype" w:hAnsi="Palatino Linotype"/>
          <w:sz w:val="24"/>
        </w:rPr>
        <w:t>Sirve de apoyo a lo anterior por analogía el criterio 31-10 emitido por el entonces Instituto Federal de Acceso a la Información y Protección de Datos, que a la letra dice:</w:t>
      </w:r>
    </w:p>
    <w:p w14:paraId="17D0DFCA" w14:textId="77777777" w:rsidR="002B5977" w:rsidRPr="00EE0951" w:rsidRDefault="002B5977" w:rsidP="002B5977">
      <w:pPr>
        <w:pStyle w:val="Prrafodelista"/>
        <w:rPr>
          <w:rFonts w:ascii="Palatino Linotype" w:hAnsi="Palatino Linotype"/>
          <w:sz w:val="24"/>
        </w:rPr>
      </w:pPr>
    </w:p>
    <w:p w14:paraId="43260719" w14:textId="77777777" w:rsidR="002B5977" w:rsidRPr="00EE0951" w:rsidRDefault="002B5977" w:rsidP="002B5977">
      <w:pPr>
        <w:autoSpaceDE w:val="0"/>
        <w:autoSpaceDN w:val="0"/>
        <w:adjustRightInd w:val="0"/>
        <w:spacing w:line="360" w:lineRule="auto"/>
        <w:ind w:left="567" w:right="567"/>
        <w:jc w:val="both"/>
        <w:rPr>
          <w:rFonts w:ascii="Palatino Linotype" w:hAnsi="Palatino Linotype"/>
          <w:i/>
          <w:iCs/>
          <w:sz w:val="22"/>
          <w:szCs w:val="24"/>
        </w:rPr>
      </w:pPr>
      <w:r w:rsidRPr="00EE0951">
        <w:rPr>
          <w:rFonts w:ascii="Palatino Linotype" w:hAnsi="Palatino Linotype"/>
          <w:b/>
          <w:i/>
          <w:iCs/>
          <w:sz w:val="22"/>
          <w:szCs w:val="24"/>
        </w:rPr>
        <w:t>El Instituto Federal de Acceso a la Información y Protección de Datos </w:t>
      </w:r>
      <w:r w:rsidRPr="00EE0951">
        <w:rPr>
          <w:rFonts w:ascii="Palatino Linotype" w:hAnsi="Palatino Linotype"/>
          <w:b/>
          <w:bCs/>
          <w:i/>
          <w:iCs/>
          <w:sz w:val="22"/>
          <w:szCs w:val="24"/>
        </w:rPr>
        <w:t>no cuenta con facultades para pronunciarse respecto de la veracidad de los documentos proporcionados por los sujetos obligados.</w:t>
      </w:r>
      <w:r w:rsidRPr="00EE0951">
        <w:rPr>
          <w:rFonts w:ascii="Palatino Linotype" w:hAnsi="Palatino Linotype"/>
          <w:i/>
          <w:iCs/>
          <w:sz w:val="22"/>
          <w:szCs w:val="24"/>
        </w:rPr>
        <w:t xml:space="preserve"> El Instituto Federal de Acceso a la Información y Protección de Datos es un órgano de la Administración Pública Federal con </w:t>
      </w:r>
      <w:r w:rsidRPr="00EE0951">
        <w:rPr>
          <w:rFonts w:ascii="Palatino Linotype" w:hAnsi="Palatino Linotype"/>
          <w:i/>
          <w:iCs/>
          <w:sz w:val="22"/>
          <w:szCs w:val="24"/>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295567" w14:textId="19C7D9E7" w:rsidR="0088615F" w:rsidRPr="00EE0951" w:rsidRDefault="002B5977" w:rsidP="002B5977">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sz w:val="24"/>
        </w:rPr>
      </w:pPr>
      <w:r w:rsidRPr="00EE0951">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w:t>
      </w:r>
    </w:p>
    <w:p w14:paraId="5FD01267" w14:textId="77777777" w:rsidR="00577C65" w:rsidRPr="00EE0951" w:rsidRDefault="00577C65" w:rsidP="00577C65">
      <w:pPr>
        <w:pStyle w:val="Ttulo1"/>
        <w:rPr>
          <w:rFonts w:ascii="Palatino Linotype" w:hAnsi="Palatino Linotype"/>
          <w:b/>
          <w:color w:val="auto"/>
          <w:sz w:val="24"/>
          <w:lang w:val="es-ES_tradnl"/>
        </w:rPr>
      </w:pPr>
      <w:bookmarkStart w:id="17" w:name="_Toc87549682"/>
      <w:r w:rsidRPr="00EE0951">
        <w:rPr>
          <w:rFonts w:ascii="Palatino Linotype" w:hAnsi="Palatino Linotype"/>
          <w:b/>
          <w:color w:val="auto"/>
          <w:sz w:val="24"/>
          <w:lang w:val="es-ES_tradnl"/>
        </w:rPr>
        <w:t>QUINTO. De la versión pública.</w:t>
      </w:r>
      <w:bookmarkEnd w:id="17"/>
    </w:p>
    <w:p w14:paraId="4C5EDBB9" w14:textId="77777777" w:rsidR="00577C65" w:rsidRPr="00EE0951" w:rsidRDefault="00577C65" w:rsidP="00577C65">
      <w:pPr>
        <w:rPr>
          <w:rFonts w:ascii="Palatino Linotype" w:hAnsi="Palatino Linotype"/>
          <w:sz w:val="16"/>
          <w:lang w:val="es-ES_tradnl"/>
        </w:rPr>
      </w:pPr>
    </w:p>
    <w:p w14:paraId="6E202E08" w14:textId="77777777" w:rsidR="00577C65" w:rsidRPr="00EE0951" w:rsidRDefault="00577C65" w:rsidP="00577C6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EE0951">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EE0951">
        <w:rPr>
          <w:rFonts w:ascii="Palatino Linotype" w:hAnsi="Palatino Linotype" w:cs="Times New Roman"/>
          <w:b/>
          <w:color w:val="auto"/>
          <w:sz w:val="24"/>
          <w:szCs w:val="24"/>
          <w:lang w:eastAsia="es-ES_tradnl"/>
        </w:rPr>
        <w:t xml:space="preserve"> </w:t>
      </w:r>
    </w:p>
    <w:p w14:paraId="6392E356" w14:textId="77777777" w:rsidR="00577C65" w:rsidRPr="00EE0951" w:rsidRDefault="00577C65" w:rsidP="00577C65">
      <w:pPr>
        <w:rPr>
          <w:rFonts w:ascii="Palatino Linotype" w:hAnsi="Palatino Linotype"/>
          <w:lang w:eastAsia="es-ES_tradnl"/>
        </w:rPr>
      </w:pPr>
    </w:p>
    <w:p w14:paraId="152852F4" w14:textId="77777777" w:rsidR="00577C65" w:rsidRPr="00EE0951" w:rsidRDefault="00577C65" w:rsidP="00577C6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E0951">
        <w:rPr>
          <w:rFonts w:ascii="Palatino Linotype" w:hAnsi="Palatino Linotype" w:cs="Arial"/>
          <w:color w:val="000000"/>
          <w:sz w:val="24"/>
        </w:rPr>
        <w:t>Debe destacarse que, debido a la naturaleza de la información solicitada</w:t>
      </w:r>
      <w:r w:rsidRPr="00EE0951">
        <w:rPr>
          <w:rFonts w:ascii="Palatino Linotype" w:hAnsi="Palatino Linotype" w:cs="Arial"/>
          <w:b/>
          <w:color w:val="000000"/>
          <w:sz w:val="24"/>
        </w:rPr>
        <w:t xml:space="preserve">, </w:t>
      </w:r>
      <w:r w:rsidRPr="00EE095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E0951">
        <w:rPr>
          <w:rFonts w:ascii="Palatino Linotype" w:hAnsi="Palatino Linotype" w:cs="Arial"/>
          <w:b/>
          <w:bCs/>
          <w:color w:val="000000"/>
          <w:sz w:val="24"/>
        </w:rPr>
        <w:t xml:space="preserve">Sujeto Obligado </w:t>
      </w:r>
      <w:r w:rsidRPr="00EE0951">
        <w:rPr>
          <w:rFonts w:ascii="Palatino Linotype" w:hAnsi="Palatino Linotype" w:cs="Arial"/>
          <w:color w:val="000000"/>
          <w:sz w:val="24"/>
        </w:rPr>
        <w:t xml:space="preserve">deberá de hacer la adecuada versión pública, protegiendo los datos que no son susceptibles de ser proporcionados. </w:t>
      </w:r>
    </w:p>
    <w:p w14:paraId="47032605" w14:textId="77777777" w:rsidR="00577C65" w:rsidRPr="00EE0951" w:rsidRDefault="00577C65" w:rsidP="00577C6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5ED65D50" w14:textId="77777777" w:rsidR="00577C65" w:rsidRPr="00EE0951" w:rsidRDefault="00577C65" w:rsidP="00577C6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E0951">
        <w:rPr>
          <w:rFonts w:ascii="Palatino Linotype" w:hAnsi="Palatino Linotype" w:cs="Arial"/>
          <w:color w:val="000000"/>
          <w:sz w:val="24"/>
          <w:szCs w:val="24"/>
        </w:rPr>
        <w:lastRenderedPageBreak/>
        <w:t xml:space="preserve">No pasa desapercibido para este Órgano Garante que los </w:t>
      </w:r>
      <w:r w:rsidRPr="00EE0951">
        <w:rPr>
          <w:rFonts w:ascii="Palatino Linotype" w:hAnsi="Palatino Linotype" w:cs="Arial"/>
          <w:b/>
          <w:bCs/>
          <w:color w:val="000000"/>
          <w:sz w:val="24"/>
          <w:szCs w:val="24"/>
        </w:rPr>
        <w:t xml:space="preserve">Sujetos Obligados </w:t>
      </w:r>
      <w:r w:rsidRPr="00EE095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0C6BB8C" w14:textId="77777777" w:rsidR="00577C65" w:rsidRPr="00EE0951" w:rsidRDefault="00577C65" w:rsidP="00577C6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77C65" w:rsidRPr="00EE0951" w14:paraId="11104ECD" w14:textId="77777777" w:rsidTr="007E4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315E2DE" w14:textId="77777777" w:rsidR="00577C65" w:rsidRPr="00EE0951" w:rsidRDefault="00577C65" w:rsidP="007E43A0">
            <w:pPr>
              <w:tabs>
                <w:tab w:val="left" w:pos="284"/>
              </w:tabs>
              <w:spacing w:line="360" w:lineRule="auto"/>
              <w:rPr>
                <w:rFonts w:ascii="Palatino Linotype" w:hAnsi="Palatino Linotype"/>
                <w:bCs w:val="0"/>
              </w:rPr>
            </w:pPr>
            <w:r w:rsidRPr="00EE0951">
              <w:rPr>
                <w:rFonts w:ascii="Palatino Linotype" w:hAnsi="Palatino Linotype" w:cstheme="majorBidi"/>
              </w:rPr>
              <w:t>a) Requisitos previos.</w:t>
            </w:r>
          </w:p>
        </w:tc>
        <w:tc>
          <w:tcPr>
            <w:tcW w:w="6667" w:type="dxa"/>
            <w:hideMark/>
          </w:tcPr>
          <w:p w14:paraId="39AD45E6" w14:textId="77777777" w:rsidR="00577C65" w:rsidRPr="00EE0951"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E0951">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75F6DEF" w14:textId="77777777" w:rsidR="00577C65" w:rsidRPr="00EE0951"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E0951">
              <w:rPr>
                <w:rFonts w:ascii="Palatino Linotype" w:hAnsi="Palatino Linotype" w:cs="Arial"/>
                <w:color w:val="000000"/>
              </w:rPr>
              <w:t>Al hacerlo tienen que precisar de qué información se trata, señalando el supuesto de clasificación (confidencialidad o reserva).</w:t>
            </w:r>
          </w:p>
          <w:p w14:paraId="33093A73" w14:textId="77777777" w:rsidR="00577C65" w:rsidRPr="00EE0951" w:rsidRDefault="00577C65" w:rsidP="007E43A0">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EE0951">
              <w:rPr>
                <w:rFonts w:ascii="Palatino Linotype" w:hAnsi="Palatino Linotype" w:cs="Arial"/>
                <w:color w:val="000000"/>
              </w:rPr>
              <w:t>Además, se debe señalar el procedimiento, de los tres que establecen los artículos 132 y 106 de la Ley Estatal y General, respectivamente.</w:t>
            </w:r>
          </w:p>
          <w:p w14:paraId="04141257" w14:textId="77777777" w:rsidR="00577C65" w:rsidRPr="00EE0951" w:rsidRDefault="00577C65" w:rsidP="007E43A0">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EE0951">
              <w:rPr>
                <w:rFonts w:ascii="Palatino Linotype" w:hAnsi="Palatino Linotype" w:cs="Arial"/>
                <w:color w:val="000000"/>
              </w:rPr>
              <w:t xml:space="preserve">El último de estos requisitos previos consiste en que no se pueden emitir acuerdos de carácter general ni particular, esto es, </w:t>
            </w:r>
            <w:r w:rsidRPr="00EE0951">
              <w:rPr>
                <w:rFonts w:ascii="Palatino Linotype" w:hAnsi="Palatino Linotype" w:cs="Arial"/>
                <w:color w:val="000000"/>
                <w:u w:val="single"/>
              </w:rPr>
              <w:t>no se puede hacer un acuerdo para clasificar de manera general todos los documentos de un expediente o área, sin</w:t>
            </w:r>
            <w:r w:rsidRPr="00EE0951">
              <w:rPr>
                <w:rFonts w:ascii="Palatino Linotype" w:hAnsi="Palatino Linotype" w:cs="Arial"/>
                <w:color w:val="000000"/>
              </w:rPr>
              <w:t xml:space="preserve"> individualizar su análisis y tampoco se puede hacer un acuerdo por cada dato </w:t>
            </w:r>
            <w:r w:rsidRPr="00EE0951">
              <w:rPr>
                <w:rFonts w:ascii="Palatino Linotype" w:hAnsi="Palatino Linotype" w:cs="Arial"/>
                <w:color w:val="000000"/>
              </w:rPr>
              <w:lastRenderedPageBreak/>
              <w:t>que se vaya a clasificar dentro de un documento con diez datos, por ejemplo, susceptibles de ser clasificados.</w:t>
            </w:r>
          </w:p>
        </w:tc>
      </w:tr>
      <w:tr w:rsidR="00577C65" w:rsidRPr="00EE0951" w14:paraId="640C1ACF"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9ABD4FB" w14:textId="77777777" w:rsidR="00577C65" w:rsidRPr="00EE0951" w:rsidRDefault="00577C65" w:rsidP="007E43A0">
            <w:pPr>
              <w:tabs>
                <w:tab w:val="left" w:pos="284"/>
              </w:tabs>
              <w:spacing w:line="360" w:lineRule="auto"/>
              <w:rPr>
                <w:rFonts w:ascii="Palatino Linotype" w:hAnsi="Palatino Linotype"/>
                <w:bCs w:val="0"/>
              </w:rPr>
            </w:pPr>
            <w:r w:rsidRPr="00EE0951">
              <w:rPr>
                <w:rFonts w:ascii="Palatino Linotype" w:hAnsi="Palatino Linotype" w:cstheme="majorBidi"/>
              </w:rPr>
              <w:lastRenderedPageBreak/>
              <w:t>b) Supuestos de clasificación.</w:t>
            </w:r>
          </w:p>
        </w:tc>
        <w:tc>
          <w:tcPr>
            <w:tcW w:w="6667" w:type="dxa"/>
            <w:hideMark/>
          </w:tcPr>
          <w:p w14:paraId="1016781B"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490A4BE5"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B0E70DA" w14:textId="77777777" w:rsidR="00577C65" w:rsidRPr="00EE0951" w:rsidRDefault="00577C65" w:rsidP="007E43A0">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EE0951">
              <w:rPr>
                <w:rFonts w:ascii="Palatino Linotype" w:hAnsi="Palatino Linotype" w:cs="Arial"/>
                <w:color w:val="000000"/>
              </w:rPr>
              <w:t xml:space="preserve">El </w:t>
            </w:r>
            <w:r w:rsidRPr="00EE0951">
              <w:rPr>
                <w:rFonts w:ascii="Palatino Linotype" w:hAnsi="Palatino Linotype" w:cs="Arial"/>
                <w:b/>
                <w:color w:val="000000"/>
              </w:rPr>
              <w:t>Sujeto Obligado</w:t>
            </w:r>
            <w:r w:rsidRPr="00EE0951">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7C65" w:rsidRPr="00EE0951" w14:paraId="4CEA3128" w14:textId="77777777" w:rsidTr="007E43A0">
        <w:tc>
          <w:tcPr>
            <w:cnfStyle w:val="001000000000" w:firstRow="0" w:lastRow="0" w:firstColumn="1" w:lastColumn="0" w:oddVBand="0" w:evenVBand="0" w:oddHBand="0" w:evenHBand="0" w:firstRowFirstColumn="0" w:firstRowLastColumn="0" w:lastRowFirstColumn="0" w:lastRowLastColumn="0"/>
            <w:tcW w:w="1838" w:type="dxa"/>
            <w:hideMark/>
          </w:tcPr>
          <w:p w14:paraId="3F6D5935" w14:textId="77777777" w:rsidR="00577C65" w:rsidRPr="00EE0951" w:rsidRDefault="00577C65" w:rsidP="007E43A0">
            <w:pPr>
              <w:tabs>
                <w:tab w:val="left" w:pos="284"/>
              </w:tabs>
              <w:spacing w:line="360" w:lineRule="auto"/>
              <w:rPr>
                <w:rFonts w:ascii="Palatino Linotype" w:hAnsi="Palatino Linotype"/>
                <w:bCs w:val="0"/>
              </w:rPr>
            </w:pPr>
            <w:r w:rsidRPr="00EE0951">
              <w:rPr>
                <w:rFonts w:ascii="Palatino Linotype" w:hAnsi="Palatino Linotype" w:cstheme="majorBidi"/>
              </w:rPr>
              <w:t xml:space="preserve">c) Formalidades para emitir el </w:t>
            </w:r>
            <w:r w:rsidRPr="00EE0951">
              <w:rPr>
                <w:rFonts w:ascii="Palatino Linotype" w:hAnsi="Palatino Linotype" w:cstheme="majorBidi"/>
              </w:rPr>
              <w:lastRenderedPageBreak/>
              <w:t>acuerdo de clasificación.</w:t>
            </w:r>
          </w:p>
        </w:tc>
        <w:tc>
          <w:tcPr>
            <w:tcW w:w="6667" w:type="dxa"/>
            <w:hideMark/>
          </w:tcPr>
          <w:p w14:paraId="61041035" w14:textId="77777777" w:rsidR="00577C65" w:rsidRPr="00EE0951"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73EEA5CE" w14:textId="77777777" w:rsidR="00577C65" w:rsidRPr="00EE0951"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lastRenderedPageBreak/>
              <w:t xml:space="preserve">Es necesario que </w:t>
            </w:r>
            <w:r w:rsidRPr="00EE0951">
              <w:rPr>
                <w:rFonts w:ascii="Palatino Linotype" w:hAnsi="Palatino Linotype" w:cs="Arial"/>
                <w:b/>
                <w:color w:val="000000"/>
                <w:u w:val="single"/>
              </w:rPr>
              <w:t>el acto reúna con los requisitos elementales</w:t>
            </w:r>
            <w:r w:rsidRPr="00EE0951">
              <w:rPr>
                <w:rFonts w:ascii="Palatino Linotype" w:hAnsi="Palatino Linotype" w:cs="Arial"/>
                <w:color w:val="000000"/>
              </w:rPr>
              <w:t>, entre ellos, que la autoridad que va a emitir el acto de autoridad sea la legalmente facultada para ello.</w:t>
            </w:r>
          </w:p>
          <w:p w14:paraId="255BC6E6" w14:textId="77777777" w:rsidR="00577C65" w:rsidRPr="00EE0951" w:rsidRDefault="00577C65" w:rsidP="007E43A0">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E0951">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77C65" w:rsidRPr="00EE0951" w14:paraId="23044D5C" w14:textId="77777777" w:rsidTr="007E4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6CAFEF" w14:textId="77777777" w:rsidR="00577C65" w:rsidRPr="00EE0951" w:rsidRDefault="00577C65" w:rsidP="007E43A0">
            <w:pPr>
              <w:tabs>
                <w:tab w:val="left" w:pos="284"/>
              </w:tabs>
              <w:spacing w:line="360" w:lineRule="auto"/>
              <w:rPr>
                <w:rFonts w:ascii="Palatino Linotype" w:hAnsi="Palatino Linotype"/>
                <w:b w:val="0"/>
              </w:rPr>
            </w:pPr>
          </w:p>
          <w:p w14:paraId="17A64CF4" w14:textId="77777777" w:rsidR="00577C65" w:rsidRPr="00EE0951" w:rsidRDefault="00577C65" w:rsidP="007E43A0">
            <w:pPr>
              <w:tabs>
                <w:tab w:val="left" w:pos="284"/>
              </w:tabs>
              <w:spacing w:line="360" w:lineRule="auto"/>
              <w:jc w:val="both"/>
              <w:rPr>
                <w:rFonts w:ascii="Palatino Linotype" w:hAnsi="Palatino Linotype"/>
                <w:bCs w:val="0"/>
              </w:rPr>
            </w:pPr>
            <w:r w:rsidRPr="00EE0951">
              <w:rPr>
                <w:rFonts w:ascii="Palatino Linotype" w:hAnsi="Palatino Linotype" w:cs="Arial"/>
                <w:color w:val="000000"/>
              </w:rPr>
              <w:t xml:space="preserve">d) Requisitos de fondo del acuerdo de clasificación. </w:t>
            </w:r>
          </w:p>
        </w:tc>
        <w:tc>
          <w:tcPr>
            <w:tcW w:w="6667" w:type="dxa"/>
            <w:hideMark/>
          </w:tcPr>
          <w:p w14:paraId="61E2DA0C"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E0951">
              <w:rPr>
                <w:rFonts w:ascii="Palatino Linotype" w:hAnsi="Palatino Linotype" w:cs="Arial"/>
                <w:b/>
                <w:color w:val="000000"/>
              </w:rPr>
              <w:t>Sujetos Obligados</w:t>
            </w:r>
            <w:r w:rsidRPr="00EE0951">
              <w:rPr>
                <w:rFonts w:ascii="Palatino Linotype" w:hAnsi="Palatino Linotype" w:cs="Arial"/>
                <w:color w:val="000000"/>
              </w:rPr>
              <w:t xml:space="preserve">, por lo que deberán fundar y motivar debidamente la clasificación. </w:t>
            </w:r>
          </w:p>
          <w:p w14:paraId="56D3DB0B"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 xml:space="preserve">De lo anterior, se desprende que para una correcta </w:t>
            </w:r>
            <w:r w:rsidRPr="00EE0951">
              <w:rPr>
                <w:rFonts w:ascii="Palatino Linotype" w:hAnsi="Palatino Linotype" w:cs="Arial"/>
                <w:b/>
                <w:color w:val="000000"/>
              </w:rPr>
              <w:t>clasificación total o parcial</w:t>
            </w:r>
            <w:r w:rsidRPr="00EE0951">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w:t>
            </w:r>
            <w:r w:rsidRPr="00EE0951">
              <w:rPr>
                <w:rFonts w:ascii="Palatino Linotype" w:hAnsi="Palatino Linotype" w:cs="Arial"/>
                <w:color w:val="000000"/>
              </w:rPr>
              <w:lastRenderedPageBreak/>
              <w:t>autoridad pronuncie en el ejercicio de sus atribuciones, debe expresar los fundamentos legales que le dieron origen y las razones por las que se deben aplicar al caso concreto.</w:t>
            </w:r>
          </w:p>
          <w:p w14:paraId="1887294A"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47ABC4"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95344E" w14:textId="77777777" w:rsidR="00577C65" w:rsidRPr="00EE0951" w:rsidRDefault="00577C65" w:rsidP="007E43A0">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 xml:space="preserve">Ahora bien, </w:t>
            </w:r>
            <w:r w:rsidRPr="00EE0951">
              <w:rPr>
                <w:rFonts w:ascii="Palatino Linotype" w:hAnsi="Palatino Linotype" w:cs="Arial"/>
                <w:b/>
                <w:color w:val="000000"/>
                <w:u w:val="single"/>
              </w:rPr>
              <w:t>para cada caso además de fundar y motivar</w:t>
            </w:r>
            <w:r w:rsidRPr="00EE0951">
              <w:rPr>
                <w:rFonts w:ascii="Palatino Linotype" w:hAnsi="Palatino Linotype" w:cs="Arial"/>
                <w:color w:val="000000"/>
              </w:rPr>
              <w:t xml:space="preserve">, se debe identificar con claridad que datos contenidos en las documentales que son susceptibles de suprimirse, por ejemplo; </w:t>
            </w:r>
            <w:r w:rsidRPr="00EE0951">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7C65" w:rsidRPr="00EE0951" w14:paraId="68450889" w14:textId="77777777" w:rsidTr="007E43A0">
        <w:tc>
          <w:tcPr>
            <w:cnfStyle w:val="001000000000" w:firstRow="0" w:lastRow="0" w:firstColumn="1" w:lastColumn="0" w:oddVBand="0" w:evenVBand="0" w:oddHBand="0" w:evenHBand="0" w:firstRowFirstColumn="0" w:firstRowLastColumn="0" w:lastRowFirstColumn="0" w:lastRowLastColumn="0"/>
            <w:tcW w:w="1838" w:type="dxa"/>
          </w:tcPr>
          <w:p w14:paraId="77187EA9" w14:textId="77777777" w:rsidR="00577C65" w:rsidRPr="00EE0951" w:rsidRDefault="00577C65" w:rsidP="007E43A0">
            <w:pPr>
              <w:tabs>
                <w:tab w:val="left" w:pos="284"/>
              </w:tabs>
              <w:spacing w:line="360" w:lineRule="auto"/>
              <w:ind w:right="49"/>
              <w:jc w:val="both"/>
              <w:rPr>
                <w:rFonts w:ascii="Palatino Linotype" w:hAnsi="Palatino Linotype" w:cs="Arial"/>
                <w:bCs w:val="0"/>
              </w:rPr>
            </w:pPr>
            <w:r w:rsidRPr="00EE0951">
              <w:rPr>
                <w:rFonts w:ascii="Palatino Linotype" w:eastAsia="MS Gothic" w:hAnsi="Palatino Linotype" w:cs="Times New Roman"/>
              </w:rPr>
              <w:lastRenderedPageBreak/>
              <w:t xml:space="preserve">e) Condiciones especiales de la </w:t>
            </w:r>
            <w:r w:rsidRPr="00EE0951">
              <w:rPr>
                <w:rFonts w:ascii="Palatino Linotype" w:eastAsia="MS Gothic" w:hAnsi="Palatino Linotype" w:cs="Times New Roman"/>
              </w:rPr>
              <w:lastRenderedPageBreak/>
              <w:t xml:space="preserve">clasificación de la información como confidencial. </w:t>
            </w:r>
          </w:p>
        </w:tc>
        <w:tc>
          <w:tcPr>
            <w:tcW w:w="6667" w:type="dxa"/>
            <w:hideMark/>
          </w:tcPr>
          <w:p w14:paraId="01C01B19" w14:textId="77777777" w:rsidR="00577C65" w:rsidRPr="00EE0951"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lastRenderedPageBreak/>
              <w:t xml:space="preserve">Los artículos 148 y 120 de la Ley Estatal y de la Ley General, respectivamente, establecen que aun tratándose de datos </w:t>
            </w:r>
            <w:r w:rsidRPr="00EE0951">
              <w:rPr>
                <w:rFonts w:ascii="Palatino Linotype" w:hAnsi="Palatino Linotype" w:cs="Arial"/>
                <w:color w:val="000000"/>
              </w:rPr>
              <w:lastRenderedPageBreak/>
              <w:t xml:space="preserve">personales, se podrán proporcionar, incluso sin solicitar el consentimiento de su titular. </w:t>
            </w:r>
          </w:p>
          <w:p w14:paraId="41DC51BE" w14:textId="77777777" w:rsidR="00577C65" w:rsidRPr="00EE0951" w:rsidRDefault="00577C65" w:rsidP="007E43A0">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EE0951">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38C0B1" w14:textId="77777777" w:rsidR="00577C65" w:rsidRPr="00EE0951" w:rsidRDefault="00577C65" w:rsidP="007E43A0">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EE0951">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B655F7D" w14:textId="77777777" w:rsidR="00577C65" w:rsidRPr="00EE0951" w:rsidRDefault="00577C65" w:rsidP="00577C65">
      <w:pPr>
        <w:pStyle w:val="Prrafodelista"/>
        <w:tabs>
          <w:tab w:val="left" w:pos="284"/>
        </w:tabs>
        <w:ind w:left="0"/>
        <w:rPr>
          <w:rFonts w:ascii="Palatino Linotype" w:hAnsi="Palatino Linotype" w:cs="Arial"/>
          <w:color w:val="000000"/>
        </w:rPr>
      </w:pPr>
    </w:p>
    <w:p w14:paraId="3B0D1195" w14:textId="77777777" w:rsidR="00577C65" w:rsidRPr="00EE0951" w:rsidRDefault="00577C65" w:rsidP="00577C65">
      <w:pPr>
        <w:pStyle w:val="Prrafodelista"/>
        <w:numPr>
          <w:ilvl w:val="0"/>
          <w:numId w:val="2"/>
        </w:numPr>
        <w:tabs>
          <w:tab w:val="left" w:pos="284"/>
        </w:tabs>
        <w:spacing w:line="360" w:lineRule="auto"/>
        <w:ind w:left="0" w:firstLine="0"/>
        <w:jc w:val="both"/>
        <w:rPr>
          <w:rFonts w:ascii="Palatino Linotype" w:hAnsi="Palatino Linotype" w:cs="Arial"/>
        </w:rPr>
      </w:pPr>
      <w:r w:rsidRPr="00EE0951">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B7607B3" w14:textId="77777777" w:rsidR="001B260A" w:rsidRPr="00EE0951" w:rsidRDefault="001B260A" w:rsidP="001B260A">
      <w:pPr>
        <w:pStyle w:val="Prrafodelista"/>
        <w:tabs>
          <w:tab w:val="left" w:pos="284"/>
        </w:tabs>
        <w:spacing w:line="360" w:lineRule="auto"/>
        <w:ind w:left="0"/>
        <w:jc w:val="both"/>
        <w:rPr>
          <w:rFonts w:ascii="Palatino Linotype" w:hAnsi="Palatino Linotype" w:cs="Arial"/>
        </w:rPr>
      </w:pPr>
    </w:p>
    <w:bookmarkEnd w:id="9"/>
    <w:p w14:paraId="18814E0F" w14:textId="1D07D168" w:rsidR="005000AA" w:rsidRPr="00EE095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E0951">
        <w:rPr>
          <w:rFonts w:ascii="Palatino Linotype" w:hAnsi="Palatino Linotype" w:cs="Arial"/>
          <w:color w:val="222222"/>
          <w:sz w:val="24"/>
          <w:lang w:eastAsia="es-MX"/>
        </w:rPr>
        <w:t xml:space="preserve">Por lo anteriormente expuesto y fundado, este </w:t>
      </w:r>
      <w:r w:rsidRPr="00EE0951">
        <w:rPr>
          <w:rFonts w:ascii="Palatino Linotype" w:hAnsi="Palatino Linotype" w:cs="Arial"/>
          <w:b/>
          <w:bCs/>
          <w:color w:val="222222"/>
          <w:sz w:val="24"/>
          <w:lang w:eastAsia="es-MX"/>
        </w:rPr>
        <w:t>ÓRGANO GARANTE</w:t>
      </w:r>
      <w:r w:rsidRPr="00EE0951">
        <w:rPr>
          <w:rFonts w:ascii="Palatino Linotype" w:hAnsi="Palatino Linotype" w:cs="Arial"/>
          <w:color w:val="222222"/>
          <w:sz w:val="24"/>
          <w:lang w:eastAsia="es-MX"/>
        </w:rPr>
        <w:t xml:space="preserve"> emite los siguientes:</w:t>
      </w:r>
    </w:p>
    <w:p w14:paraId="15F72B0A" w14:textId="77777777" w:rsidR="005000AA" w:rsidRPr="00EE0951"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EE0951">
        <w:rPr>
          <w:rFonts w:ascii="Palatino Linotype" w:hAnsi="Palatino Linotype"/>
          <w:b/>
          <w:color w:val="auto"/>
          <w:sz w:val="24"/>
          <w:szCs w:val="24"/>
        </w:rPr>
        <w:lastRenderedPageBreak/>
        <w:t>R E S O L U T I V O S</w:t>
      </w:r>
      <w:bookmarkEnd w:id="23"/>
      <w:bookmarkEnd w:id="24"/>
      <w:bookmarkEnd w:id="25"/>
      <w:bookmarkEnd w:id="26"/>
      <w:bookmarkEnd w:id="27"/>
    </w:p>
    <w:p w14:paraId="463AEB82" w14:textId="77777777" w:rsidR="005000AA" w:rsidRPr="00EE0951"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02C74721" w:rsidR="00CB2836" w:rsidRPr="00EE0951" w:rsidRDefault="00CB2836" w:rsidP="00946F7F">
      <w:pPr>
        <w:spacing w:line="360" w:lineRule="auto"/>
        <w:jc w:val="both"/>
        <w:rPr>
          <w:rFonts w:ascii="Palatino Linotype" w:hAnsi="Palatino Linotype"/>
          <w:sz w:val="24"/>
          <w:szCs w:val="24"/>
        </w:rPr>
      </w:pPr>
      <w:r w:rsidRPr="00EE0951">
        <w:rPr>
          <w:rFonts w:ascii="Palatino Linotype" w:hAnsi="Palatino Linotype" w:cs="Arial"/>
          <w:b/>
          <w:sz w:val="24"/>
          <w:szCs w:val="24"/>
        </w:rPr>
        <w:t xml:space="preserve">PRIMERO. </w:t>
      </w:r>
      <w:r w:rsidRPr="00EE0951">
        <w:rPr>
          <w:rFonts w:ascii="Palatino Linotype" w:hAnsi="Palatino Linotype" w:cs="Arial"/>
          <w:sz w:val="24"/>
          <w:szCs w:val="24"/>
        </w:rPr>
        <w:t>Resultan fundadas las</w:t>
      </w:r>
      <w:r w:rsidRPr="00EE0951">
        <w:rPr>
          <w:rFonts w:ascii="Palatino Linotype" w:hAnsi="Palatino Linotype" w:cs="Arial"/>
          <w:b/>
          <w:sz w:val="24"/>
          <w:szCs w:val="24"/>
        </w:rPr>
        <w:t xml:space="preserve"> </w:t>
      </w:r>
      <w:r w:rsidRPr="00EE0951">
        <w:rPr>
          <w:rFonts w:ascii="Palatino Linotype" w:hAnsi="Palatino Linotype" w:cs="Arial"/>
          <w:sz w:val="24"/>
          <w:szCs w:val="24"/>
          <w:lang w:val="es-ES"/>
        </w:rPr>
        <w:t xml:space="preserve">razones o motivos de inconformidad hechos valer </w:t>
      </w:r>
      <w:r w:rsidRPr="00EE0951">
        <w:rPr>
          <w:rFonts w:ascii="Palatino Linotype" w:eastAsia="Calibri" w:hAnsi="Palatino Linotype" w:cs="Arial"/>
          <w:sz w:val="24"/>
          <w:szCs w:val="24"/>
          <w:lang w:val="es-ES"/>
        </w:rPr>
        <w:t xml:space="preserve">en </w:t>
      </w:r>
      <w:r w:rsidR="00B13121" w:rsidRPr="00EE0951">
        <w:rPr>
          <w:rFonts w:ascii="Palatino Linotype" w:eastAsia="Calibri" w:hAnsi="Palatino Linotype" w:cs="Arial"/>
          <w:sz w:val="24"/>
          <w:szCs w:val="24"/>
          <w:lang w:val="es-ES"/>
        </w:rPr>
        <w:t>el recurso</w:t>
      </w:r>
      <w:r w:rsidRPr="00EE0951">
        <w:rPr>
          <w:rFonts w:ascii="Palatino Linotype" w:eastAsia="Calibri" w:hAnsi="Palatino Linotype" w:cs="Arial"/>
          <w:sz w:val="24"/>
          <w:szCs w:val="24"/>
          <w:lang w:val="es-ES"/>
        </w:rPr>
        <w:t xml:space="preserve"> de revisión </w:t>
      </w:r>
      <w:r w:rsidR="00670CBE" w:rsidRPr="00EE0951">
        <w:rPr>
          <w:rFonts w:ascii="Palatino Linotype" w:eastAsia="Calibri" w:hAnsi="Palatino Linotype" w:cs="Tahoma"/>
          <w:b/>
          <w:sz w:val="24"/>
          <w:lang w:eastAsia="en-US"/>
        </w:rPr>
        <w:t>0</w:t>
      </w:r>
      <w:r w:rsidR="00B9698C" w:rsidRPr="00EE0951">
        <w:rPr>
          <w:rFonts w:ascii="Palatino Linotype" w:eastAsia="Calibri" w:hAnsi="Palatino Linotype" w:cs="Tahoma"/>
          <w:b/>
          <w:sz w:val="24"/>
          <w:lang w:eastAsia="en-US"/>
        </w:rPr>
        <w:t>3503</w:t>
      </w:r>
      <w:r w:rsidR="00670CBE" w:rsidRPr="00EE0951">
        <w:rPr>
          <w:rFonts w:ascii="Palatino Linotype" w:eastAsia="Calibri" w:hAnsi="Palatino Linotype" w:cs="Tahoma"/>
          <w:b/>
          <w:sz w:val="24"/>
          <w:lang w:eastAsia="en-US"/>
        </w:rPr>
        <w:t>/INFOEM/IP/RR/2023</w:t>
      </w:r>
      <w:r w:rsidR="00A2616F" w:rsidRPr="00EE0951">
        <w:rPr>
          <w:rFonts w:ascii="Palatino Linotype" w:eastAsia="Calibri" w:hAnsi="Palatino Linotype" w:cs="Tahoma"/>
          <w:b/>
          <w:sz w:val="24"/>
          <w:lang w:eastAsia="en-US"/>
        </w:rPr>
        <w:t>,</w:t>
      </w:r>
      <w:r w:rsidRPr="00EE0951">
        <w:rPr>
          <w:rFonts w:ascii="Palatino Linotype" w:hAnsi="Palatino Linotype"/>
          <w:b/>
          <w:sz w:val="24"/>
          <w:szCs w:val="24"/>
        </w:rPr>
        <w:t xml:space="preserve"> </w:t>
      </w:r>
      <w:r w:rsidRPr="00EE0951">
        <w:rPr>
          <w:rFonts w:ascii="Palatino Linotype" w:hAnsi="Palatino Linotype"/>
          <w:sz w:val="24"/>
          <w:szCs w:val="24"/>
        </w:rPr>
        <w:t>en términos de los</w:t>
      </w:r>
      <w:r w:rsidR="00A2616F" w:rsidRPr="00EE0951">
        <w:rPr>
          <w:rFonts w:ascii="Palatino Linotype" w:hAnsi="Palatino Linotype"/>
          <w:b/>
          <w:bCs/>
          <w:sz w:val="24"/>
          <w:szCs w:val="24"/>
        </w:rPr>
        <w:t xml:space="preserve"> c</w:t>
      </w:r>
      <w:r w:rsidRPr="00EE0951">
        <w:rPr>
          <w:rFonts w:ascii="Palatino Linotype" w:hAnsi="Palatino Linotype"/>
          <w:b/>
          <w:bCs/>
          <w:sz w:val="24"/>
          <w:szCs w:val="24"/>
        </w:rPr>
        <w:t>onsiderandos</w:t>
      </w:r>
      <w:r w:rsidRPr="00EE0951">
        <w:rPr>
          <w:rFonts w:ascii="Palatino Linotype" w:hAnsi="Palatino Linotype"/>
          <w:sz w:val="24"/>
          <w:szCs w:val="24"/>
        </w:rPr>
        <w:t xml:space="preserve"> </w:t>
      </w:r>
      <w:r w:rsidRPr="00EE0951">
        <w:rPr>
          <w:rFonts w:ascii="Palatino Linotype" w:hAnsi="Palatino Linotype"/>
          <w:b/>
          <w:sz w:val="24"/>
          <w:szCs w:val="24"/>
        </w:rPr>
        <w:t>CUARTO y QUINTO</w:t>
      </w:r>
      <w:r w:rsidRPr="00EE0951">
        <w:rPr>
          <w:rFonts w:ascii="Palatino Linotype" w:hAnsi="Palatino Linotype"/>
          <w:sz w:val="24"/>
          <w:szCs w:val="24"/>
        </w:rPr>
        <w:t xml:space="preserve"> de la presente resolución.</w:t>
      </w:r>
    </w:p>
    <w:p w14:paraId="2AB2F298" w14:textId="77777777" w:rsidR="00CB2836" w:rsidRPr="00EE0951" w:rsidRDefault="00CB2836" w:rsidP="00946F7F">
      <w:pPr>
        <w:spacing w:line="360" w:lineRule="auto"/>
        <w:contextualSpacing/>
        <w:jc w:val="both"/>
        <w:rPr>
          <w:rFonts w:ascii="Palatino Linotype" w:eastAsia="Calibri" w:hAnsi="Palatino Linotype" w:cs="Arial"/>
          <w:b/>
          <w:bCs/>
          <w:sz w:val="24"/>
          <w:szCs w:val="24"/>
          <w:lang w:val="es-ES"/>
        </w:rPr>
      </w:pPr>
    </w:p>
    <w:p w14:paraId="11EE9B90" w14:textId="05FAD81F" w:rsidR="0098072E" w:rsidRPr="00EE0951" w:rsidRDefault="00CB2836" w:rsidP="00DA2C00">
      <w:pPr>
        <w:pStyle w:val="Sinespaciado"/>
        <w:spacing w:line="360" w:lineRule="auto"/>
        <w:ind w:left="0" w:right="0"/>
        <w:rPr>
          <w:rFonts w:ascii="Palatino Linotype" w:eastAsia="Calibri" w:hAnsi="Palatino Linotype" w:cs="Arial"/>
          <w:bCs/>
          <w:sz w:val="24"/>
          <w:lang w:val="es-ES"/>
        </w:rPr>
      </w:pPr>
      <w:r w:rsidRPr="00EE0951">
        <w:rPr>
          <w:rFonts w:ascii="Palatino Linotype" w:eastAsia="Calibri" w:hAnsi="Palatino Linotype" w:cs="Arial"/>
          <w:b/>
          <w:bCs/>
          <w:sz w:val="24"/>
          <w:lang w:val="es-ES"/>
        </w:rPr>
        <w:t xml:space="preserve">SEGUNDO. </w:t>
      </w:r>
      <w:r w:rsidR="00C13112" w:rsidRPr="00EE0951">
        <w:rPr>
          <w:rFonts w:ascii="Palatino Linotype" w:eastAsia="Calibri" w:hAnsi="Palatino Linotype" w:cs="Arial"/>
          <w:bCs/>
          <w:sz w:val="24"/>
          <w:lang w:val="es-ES"/>
        </w:rPr>
        <w:t xml:space="preserve">Se </w:t>
      </w:r>
      <w:r w:rsidR="001B260A" w:rsidRPr="00EE0951">
        <w:rPr>
          <w:rFonts w:ascii="Palatino Linotype" w:eastAsia="Calibri" w:hAnsi="Palatino Linotype" w:cs="Arial"/>
          <w:b/>
          <w:bCs/>
          <w:sz w:val="24"/>
          <w:lang w:val="es-ES"/>
        </w:rPr>
        <w:t>REVOCA</w:t>
      </w:r>
      <w:r w:rsidR="00C13112" w:rsidRPr="00EE0951">
        <w:rPr>
          <w:rFonts w:ascii="Palatino Linotype" w:eastAsia="Calibri" w:hAnsi="Palatino Linotype" w:cs="Arial"/>
          <w:bCs/>
          <w:sz w:val="24"/>
          <w:lang w:val="es-ES"/>
        </w:rPr>
        <w:t xml:space="preserve"> la respuesta y se </w:t>
      </w:r>
      <w:r w:rsidRPr="00EE0951">
        <w:rPr>
          <w:rFonts w:ascii="Palatino Linotype" w:eastAsia="Calibri" w:hAnsi="Palatino Linotype" w:cs="Arial"/>
          <w:b/>
          <w:bCs/>
          <w:sz w:val="24"/>
          <w:lang w:val="es-ES"/>
        </w:rPr>
        <w:t xml:space="preserve">ORDENA </w:t>
      </w:r>
      <w:r w:rsidRPr="00EE0951">
        <w:rPr>
          <w:rFonts w:ascii="Palatino Linotype" w:eastAsia="Calibri" w:hAnsi="Palatino Linotype" w:cs="Arial"/>
          <w:bCs/>
          <w:sz w:val="24"/>
          <w:lang w:val="es-ES"/>
        </w:rPr>
        <w:t xml:space="preserve">al </w:t>
      </w:r>
      <w:r w:rsidR="00B9698C" w:rsidRPr="00EE0951">
        <w:rPr>
          <w:rFonts w:ascii="Palatino Linotype" w:eastAsia="Calibri" w:hAnsi="Palatino Linotype" w:cs="Arial"/>
          <w:b/>
          <w:sz w:val="24"/>
        </w:rPr>
        <w:t>Ayuntamiento de Atlacomulco</w:t>
      </w:r>
      <w:r w:rsidRPr="00EE0951">
        <w:rPr>
          <w:rFonts w:ascii="Palatino Linotype" w:eastAsia="Calibri" w:hAnsi="Palatino Linotype" w:cs="Arial"/>
          <w:b/>
          <w:bCs/>
          <w:sz w:val="24"/>
          <w:lang w:val="es-ES"/>
        </w:rPr>
        <w:t xml:space="preserve"> </w:t>
      </w:r>
      <w:r w:rsidR="0098072E" w:rsidRPr="00EE0951">
        <w:rPr>
          <w:rFonts w:ascii="Palatino Linotype" w:eastAsia="Calibri" w:hAnsi="Palatino Linotype" w:cs="Arial"/>
          <w:bCs/>
          <w:sz w:val="24"/>
          <w:lang w:val="es-ES"/>
        </w:rPr>
        <w:t xml:space="preserve">entregar vía Sistema de Acceso a la Información Mexiquense (SAIMEX) </w:t>
      </w:r>
      <w:r w:rsidR="00094A1D" w:rsidRPr="00EE0951">
        <w:rPr>
          <w:rFonts w:ascii="Palatino Linotype" w:eastAsia="Calibri" w:hAnsi="Palatino Linotype" w:cs="Arial"/>
          <w:bCs/>
          <w:sz w:val="24"/>
          <w:lang w:val="es-ES"/>
        </w:rPr>
        <w:t xml:space="preserve">en versión pública, </w:t>
      </w:r>
      <w:r w:rsidR="003008B8" w:rsidRPr="00EE0951">
        <w:rPr>
          <w:rFonts w:ascii="Palatino Linotype" w:eastAsia="Calibri" w:hAnsi="Palatino Linotype" w:cs="Arial"/>
          <w:bCs/>
          <w:sz w:val="24"/>
          <w:lang w:val="es-ES"/>
        </w:rPr>
        <w:t xml:space="preserve">del periodo comprendido del uno (1) de enero al dos (2) de mayo de dos mil veintitrés, </w:t>
      </w:r>
      <w:r w:rsidR="00094A1D" w:rsidRPr="00EE0951">
        <w:rPr>
          <w:rFonts w:ascii="Palatino Linotype" w:eastAsia="Calibri" w:hAnsi="Palatino Linotype" w:cs="Arial"/>
          <w:bCs/>
          <w:sz w:val="24"/>
          <w:lang w:val="es-ES"/>
        </w:rPr>
        <w:t>los documentos donde conste la siguiente información:</w:t>
      </w:r>
    </w:p>
    <w:p w14:paraId="7065443D" w14:textId="77777777" w:rsidR="0098072E" w:rsidRPr="00EE0951" w:rsidRDefault="0098072E" w:rsidP="00DA2C00">
      <w:pPr>
        <w:pStyle w:val="Sinespaciado"/>
        <w:spacing w:line="360" w:lineRule="auto"/>
        <w:ind w:left="0" w:right="0"/>
        <w:rPr>
          <w:rFonts w:ascii="Palatino Linotype" w:eastAsia="Calibri" w:hAnsi="Palatino Linotype" w:cs="Arial"/>
          <w:bCs/>
          <w:sz w:val="24"/>
          <w:lang w:val="es-ES"/>
        </w:rPr>
      </w:pPr>
    </w:p>
    <w:p w14:paraId="728A257F" w14:textId="196BC480" w:rsidR="001B260A" w:rsidRPr="00EE0951" w:rsidRDefault="001B260A" w:rsidP="0089799E">
      <w:pPr>
        <w:pStyle w:val="Prrafodelista"/>
        <w:numPr>
          <w:ilvl w:val="0"/>
          <w:numId w:val="26"/>
        </w:numPr>
        <w:spacing w:line="360" w:lineRule="auto"/>
        <w:ind w:right="616"/>
        <w:jc w:val="both"/>
        <w:rPr>
          <w:rFonts w:ascii="Palatino Linotype" w:hAnsi="Palatino Linotype" w:cs="Arial"/>
          <w:b/>
          <w:bCs/>
          <w:sz w:val="24"/>
          <w:lang w:eastAsia="es-MX"/>
        </w:rPr>
      </w:pPr>
      <w:r w:rsidRPr="00EE0951">
        <w:rPr>
          <w:rFonts w:ascii="Palatino Linotype" w:eastAsia="Arial Unicode MS" w:hAnsi="Palatino Linotype" w:cs="Arial"/>
          <w:b/>
          <w:sz w:val="24"/>
          <w:lang w:eastAsia="en-US"/>
        </w:rPr>
        <w:t>Gasto diario de vehículos oficiales por concepto de gasolina y mantenimiento;</w:t>
      </w:r>
    </w:p>
    <w:p w14:paraId="3DAC30AA" w14:textId="565E1201" w:rsidR="001B260A" w:rsidRPr="00EE0951" w:rsidRDefault="001B260A" w:rsidP="0089799E">
      <w:pPr>
        <w:pStyle w:val="Prrafodelista"/>
        <w:numPr>
          <w:ilvl w:val="0"/>
          <w:numId w:val="26"/>
        </w:numPr>
        <w:spacing w:line="360" w:lineRule="auto"/>
        <w:ind w:right="616"/>
        <w:jc w:val="both"/>
        <w:rPr>
          <w:rFonts w:ascii="Palatino Linotype" w:hAnsi="Palatino Linotype" w:cs="Arial"/>
          <w:b/>
          <w:bCs/>
          <w:sz w:val="24"/>
          <w:lang w:eastAsia="es-MX"/>
        </w:rPr>
      </w:pPr>
      <w:r w:rsidRPr="00EE0951">
        <w:rPr>
          <w:rFonts w:ascii="Palatino Linotype" w:hAnsi="Palatino Linotype" w:cs="Arial"/>
          <w:b/>
          <w:bCs/>
          <w:sz w:val="24"/>
          <w:lang w:eastAsia="es-MX"/>
        </w:rPr>
        <w:t>Kilometraje de los vehículos oficiales;</w:t>
      </w:r>
    </w:p>
    <w:p w14:paraId="74CDCABE" w14:textId="0EDF73F6" w:rsidR="001B260A" w:rsidRPr="00EE0951" w:rsidRDefault="001B260A" w:rsidP="0089799E">
      <w:pPr>
        <w:pStyle w:val="Prrafodelista"/>
        <w:numPr>
          <w:ilvl w:val="0"/>
          <w:numId w:val="26"/>
        </w:numPr>
        <w:spacing w:line="360" w:lineRule="auto"/>
        <w:ind w:right="616"/>
        <w:jc w:val="both"/>
        <w:rPr>
          <w:rFonts w:ascii="Palatino Linotype" w:hAnsi="Palatino Linotype" w:cs="Arial"/>
          <w:b/>
          <w:bCs/>
          <w:sz w:val="24"/>
          <w:lang w:eastAsia="es-MX"/>
        </w:rPr>
      </w:pPr>
      <w:r w:rsidRPr="00EE0951">
        <w:rPr>
          <w:rFonts w:ascii="Palatino Linotype" w:hAnsi="Palatino Linotype" w:cs="Arial"/>
          <w:b/>
          <w:bCs/>
          <w:sz w:val="24"/>
          <w:lang w:eastAsia="es-MX"/>
        </w:rPr>
        <w:t>Estación de gasolina que abastece de combustible a vehículos oficiales;</w:t>
      </w:r>
    </w:p>
    <w:p w14:paraId="66D2CA73" w14:textId="2D705EBD" w:rsidR="001B260A" w:rsidRPr="00EE0951" w:rsidRDefault="001B260A" w:rsidP="0089799E">
      <w:pPr>
        <w:pStyle w:val="Prrafodelista"/>
        <w:numPr>
          <w:ilvl w:val="0"/>
          <w:numId w:val="26"/>
        </w:numPr>
        <w:spacing w:line="360" w:lineRule="auto"/>
        <w:ind w:right="616"/>
        <w:jc w:val="both"/>
        <w:rPr>
          <w:rFonts w:ascii="Palatino Linotype" w:hAnsi="Palatino Linotype" w:cs="Arial"/>
          <w:b/>
          <w:bCs/>
          <w:sz w:val="24"/>
          <w:lang w:eastAsia="es-MX"/>
        </w:rPr>
      </w:pPr>
      <w:r w:rsidRPr="00EE0951">
        <w:rPr>
          <w:rFonts w:ascii="Palatino Linotype" w:hAnsi="Palatino Linotype" w:cs="Arial"/>
          <w:b/>
          <w:bCs/>
          <w:sz w:val="24"/>
          <w:lang w:eastAsia="es-MX"/>
        </w:rPr>
        <w:t>Talleres en los que se realiza el mantenimiento y reparación de vehículos oficiales;</w:t>
      </w:r>
    </w:p>
    <w:p w14:paraId="28DE8ED1" w14:textId="483E4F0F" w:rsidR="001B260A" w:rsidRPr="00EE0951" w:rsidRDefault="001B260A" w:rsidP="0089799E">
      <w:pPr>
        <w:pStyle w:val="Prrafodelista"/>
        <w:numPr>
          <w:ilvl w:val="0"/>
          <w:numId w:val="26"/>
        </w:numPr>
        <w:spacing w:line="360" w:lineRule="auto"/>
        <w:ind w:right="616"/>
        <w:jc w:val="both"/>
        <w:rPr>
          <w:rFonts w:ascii="Palatino Linotype" w:hAnsi="Palatino Linotype" w:cs="Arial"/>
          <w:b/>
          <w:bCs/>
          <w:sz w:val="24"/>
          <w:lang w:eastAsia="es-MX"/>
        </w:rPr>
      </w:pPr>
      <w:r w:rsidRPr="00EE0951">
        <w:rPr>
          <w:rFonts w:ascii="Palatino Linotype" w:hAnsi="Palatino Linotype" w:cs="Arial"/>
          <w:b/>
          <w:bCs/>
          <w:sz w:val="24"/>
          <w:lang w:eastAsia="es-MX"/>
        </w:rPr>
        <w:t>Facturas por concepto de combustible, reparación y mantenimiento de vehículos oficiales.</w:t>
      </w:r>
    </w:p>
    <w:p w14:paraId="76181989" w14:textId="77777777" w:rsidR="009628E9" w:rsidRPr="00EE0951" w:rsidRDefault="009628E9" w:rsidP="009628E9">
      <w:pPr>
        <w:spacing w:line="360" w:lineRule="auto"/>
        <w:ind w:right="616"/>
        <w:jc w:val="both"/>
        <w:rPr>
          <w:rFonts w:ascii="Palatino Linotype" w:hAnsi="Palatino Linotype" w:cs="Arial"/>
          <w:b/>
          <w:bCs/>
          <w:sz w:val="24"/>
          <w:lang w:eastAsia="es-MX"/>
        </w:rPr>
      </w:pPr>
    </w:p>
    <w:p w14:paraId="7FF477B7" w14:textId="77777777" w:rsidR="009628E9" w:rsidRPr="00EE0951" w:rsidRDefault="009628E9" w:rsidP="009628E9">
      <w:pPr>
        <w:spacing w:line="360" w:lineRule="auto"/>
        <w:jc w:val="both"/>
        <w:rPr>
          <w:rFonts w:ascii="Palatino Linotype" w:eastAsia="Calibri" w:hAnsi="Palatino Linotype" w:cs="Arial"/>
          <w:sz w:val="24"/>
        </w:rPr>
      </w:pPr>
      <w:r w:rsidRPr="00EE0951">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w:t>
      </w:r>
      <w:r w:rsidRPr="00EE0951">
        <w:rPr>
          <w:rFonts w:ascii="Palatino Linotype" w:eastAsia="Calibri" w:hAnsi="Palatino Linotype" w:cs="Arial"/>
          <w:sz w:val="24"/>
        </w:rPr>
        <w:lastRenderedPageBreak/>
        <w:t>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2FB7E9F" w14:textId="77777777" w:rsidR="00DA2C00" w:rsidRPr="00EE0951" w:rsidRDefault="00DA2C00" w:rsidP="009628E9">
      <w:pPr>
        <w:spacing w:line="360" w:lineRule="auto"/>
        <w:jc w:val="both"/>
        <w:rPr>
          <w:rFonts w:ascii="Palatino Linotype" w:eastAsia="Calibri" w:hAnsi="Palatino Linotype" w:cs="Arial"/>
          <w:sz w:val="24"/>
        </w:rPr>
      </w:pPr>
    </w:p>
    <w:p w14:paraId="485B837A" w14:textId="77777777" w:rsidR="00013639" w:rsidRPr="00EE0951"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EE0951">
        <w:rPr>
          <w:rFonts w:ascii="Palatino Linotype" w:eastAsia="Palatino Linotype" w:hAnsi="Palatino Linotype" w:cs="Palatino Linotype"/>
          <w:b/>
          <w:sz w:val="24"/>
          <w:szCs w:val="24"/>
          <w:lang w:val="es-ES_tradnl"/>
        </w:rPr>
        <w:t xml:space="preserve">TERCERO. </w:t>
      </w:r>
      <w:r w:rsidR="00013639" w:rsidRPr="00EE0951">
        <w:rPr>
          <w:rFonts w:ascii="Palatino Linotype" w:hAnsi="Palatino Linotype" w:cs="Arial"/>
          <w:b/>
          <w:color w:val="222222"/>
          <w:sz w:val="24"/>
          <w:shd w:val="clear" w:color="auto" w:fill="FFFFFF"/>
        </w:rPr>
        <w:t>NOTIFÍQUESE</w:t>
      </w:r>
      <w:r w:rsidR="00013639" w:rsidRPr="00EE0951">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EE0951">
        <w:rPr>
          <w:rFonts w:ascii="Palatino Linotype" w:hAnsi="Palatino Linotype" w:cs="Arial"/>
          <w:b/>
          <w:color w:val="222222"/>
          <w:sz w:val="24"/>
          <w:shd w:val="clear" w:color="auto" w:fill="FFFFFF"/>
        </w:rPr>
        <w:t xml:space="preserve">dé cumplimiento a lo ordenado dentro del plazo de diez días hábiles, </w:t>
      </w:r>
      <w:r w:rsidR="00013639" w:rsidRPr="00EE0951">
        <w:rPr>
          <w:rFonts w:ascii="Palatino Linotype" w:hAnsi="Palatino Linotype" w:cs="Arial"/>
          <w:color w:val="222222"/>
          <w:sz w:val="24"/>
          <w:shd w:val="clear" w:color="auto" w:fill="FFFFFF"/>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EE0951"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0D6B7B6C" w:rsidR="00CB2836" w:rsidRPr="00EE0951"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EE0951">
        <w:rPr>
          <w:rFonts w:ascii="Palatino Linotype" w:hAnsi="Palatino Linotype" w:cs="Arial"/>
          <w:b/>
          <w:sz w:val="24"/>
          <w:szCs w:val="24"/>
          <w:lang w:val="es-ES_tradnl"/>
        </w:rPr>
        <w:t>CUARTO</w:t>
      </w:r>
      <w:r w:rsidR="00CB2836" w:rsidRPr="00EE0951">
        <w:rPr>
          <w:rFonts w:ascii="Palatino Linotype" w:hAnsi="Palatino Linotype" w:cs="Arial"/>
          <w:b/>
          <w:sz w:val="24"/>
          <w:szCs w:val="24"/>
          <w:lang w:val="es-ES_tradnl"/>
        </w:rPr>
        <w:t xml:space="preserve">. </w:t>
      </w:r>
      <w:r w:rsidR="00CB2836" w:rsidRPr="00EE0951">
        <w:rPr>
          <w:rFonts w:ascii="Palatino Linotype" w:hAnsi="Palatino Linotype"/>
          <w:b/>
          <w:bCs/>
          <w:color w:val="222222"/>
          <w:sz w:val="24"/>
          <w:szCs w:val="24"/>
          <w:lang w:val="es-ES"/>
        </w:rPr>
        <w:t xml:space="preserve">Notifíquese </w:t>
      </w:r>
      <w:r w:rsidR="00CB2836" w:rsidRPr="00EE0951">
        <w:rPr>
          <w:rFonts w:ascii="Palatino Linotype" w:hAnsi="Palatino Linotype"/>
          <w:bCs/>
          <w:color w:val="222222"/>
          <w:sz w:val="24"/>
          <w:szCs w:val="24"/>
          <w:lang w:val="es-ES"/>
        </w:rPr>
        <w:t xml:space="preserve">al </w:t>
      </w:r>
      <w:r w:rsidR="00CB2836" w:rsidRPr="00EE0951">
        <w:rPr>
          <w:rFonts w:ascii="Palatino Linotype" w:hAnsi="Palatino Linotype"/>
          <w:b/>
          <w:bCs/>
          <w:color w:val="222222"/>
          <w:sz w:val="24"/>
          <w:szCs w:val="24"/>
          <w:lang w:val="es-ES"/>
        </w:rPr>
        <w:t>RECURRENTE</w:t>
      </w:r>
      <w:r w:rsidR="00CB2836" w:rsidRPr="00EE0951">
        <w:rPr>
          <w:rFonts w:ascii="Palatino Linotype" w:hAnsi="Palatino Linotype"/>
          <w:b/>
          <w:color w:val="222222"/>
          <w:sz w:val="24"/>
          <w:szCs w:val="24"/>
          <w:lang w:val="es-ES"/>
        </w:rPr>
        <w:t xml:space="preserve"> </w:t>
      </w:r>
      <w:r w:rsidR="00CB2836" w:rsidRPr="00EE0951">
        <w:rPr>
          <w:rFonts w:ascii="Palatino Linotype" w:eastAsiaTheme="minorEastAsia" w:hAnsi="Palatino Linotype"/>
          <w:sz w:val="24"/>
          <w:szCs w:val="24"/>
          <w:lang w:val="es-ES_tradnl"/>
        </w:rPr>
        <w:t>la presente resolución</w:t>
      </w:r>
      <w:r w:rsidR="00CB2836" w:rsidRPr="00EE0951">
        <w:rPr>
          <w:rFonts w:ascii="Palatino Linotype" w:eastAsia="MS Mincho" w:hAnsi="Palatino Linotype"/>
          <w:sz w:val="24"/>
          <w:szCs w:val="24"/>
          <w:lang w:val="es-ES_tradnl"/>
        </w:rPr>
        <w:t xml:space="preserve"> a través del Sistema de Acceso a la Información Mexiquense (SAIMEX)</w:t>
      </w:r>
      <w:r w:rsidR="002B0CFC" w:rsidRPr="00EE0951">
        <w:rPr>
          <w:rFonts w:ascii="Palatino Linotype" w:eastAsia="MS Mincho" w:hAnsi="Palatino Linotype"/>
          <w:sz w:val="24"/>
          <w:szCs w:val="24"/>
          <w:lang w:val="es-ES_tradnl"/>
        </w:rPr>
        <w:t>.</w:t>
      </w:r>
    </w:p>
    <w:p w14:paraId="4112A81E" w14:textId="77777777" w:rsidR="00DA2C00" w:rsidRPr="00EE0951" w:rsidRDefault="00DA2C00"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6F6AA94F" w14:textId="77777777" w:rsidR="002B0CFC" w:rsidRPr="00EE0951" w:rsidRDefault="002B0CFC" w:rsidP="002B0CFC">
      <w:pPr>
        <w:spacing w:line="360" w:lineRule="auto"/>
        <w:jc w:val="both"/>
        <w:rPr>
          <w:rFonts w:ascii="Palatino Linotype" w:eastAsia="Calibri" w:hAnsi="Palatino Linotype" w:cs="Arial"/>
          <w:bCs/>
          <w:sz w:val="24"/>
        </w:rPr>
      </w:pPr>
      <w:r w:rsidRPr="00EE0951">
        <w:rPr>
          <w:rFonts w:ascii="Palatino Linotype" w:hAnsi="Palatino Linotype" w:cs="Arial"/>
          <w:b/>
          <w:sz w:val="24"/>
        </w:rPr>
        <w:t xml:space="preserve">QUINTO. </w:t>
      </w:r>
      <w:r w:rsidRPr="00EE0951">
        <w:rPr>
          <w:rFonts w:ascii="Palatino Linotype" w:eastAsia="Calibri" w:hAnsi="Palatino Linotype" w:cs="Arial"/>
          <w:bCs/>
          <w:sz w:val="24"/>
        </w:rPr>
        <w:t xml:space="preserve">De conformidad con el artículo 198 de la Ley de Transparencia y Acceso a la Información Pública del Estado de México y Municipios, de considerarlo </w:t>
      </w:r>
      <w:r w:rsidRPr="00EE0951">
        <w:rPr>
          <w:rFonts w:ascii="Palatino Linotype" w:eastAsia="Calibri" w:hAnsi="Palatino Linotype" w:cs="Arial"/>
          <w:bCs/>
          <w:sz w:val="24"/>
        </w:rPr>
        <w:lastRenderedPageBreak/>
        <w:t>procedente, el Sujeto Obligado de manera fundada y motivada, podrá solicitar una ampliación de plazo para el cumplimiento de la presente resolución.</w:t>
      </w:r>
    </w:p>
    <w:p w14:paraId="56FFFA1F" w14:textId="72AA7E1F" w:rsidR="008B3B7F" w:rsidRPr="00EE0951" w:rsidRDefault="002B0CFC" w:rsidP="008B3B7F">
      <w:pPr>
        <w:shd w:val="clear" w:color="auto" w:fill="FFFFFF"/>
        <w:spacing w:before="240" w:after="360" w:line="360" w:lineRule="auto"/>
        <w:jc w:val="both"/>
        <w:rPr>
          <w:rFonts w:ascii="Palatino Linotype" w:eastAsia="MS Mincho" w:hAnsi="Palatino Linotype"/>
          <w:sz w:val="24"/>
          <w:szCs w:val="24"/>
          <w:lang w:val="es-ES"/>
        </w:rPr>
      </w:pPr>
      <w:r w:rsidRPr="00EE0951">
        <w:rPr>
          <w:rFonts w:ascii="Palatino Linotype" w:eastAsia="MS Mincho" w:hAnsi="Palatino Linotype"/>
          <w:b/>
          <w:sz w:val="24"/>
          <w:szCs w:val="24"/>
          <w:lang w:val="es-ES_tradnl"/>
        </w:rPr>
        <w:t>SEXTO</w:t>
      </w:r>
      <w:r w:rsidR="008B3B7F" w:rsidRPr="00EE0951">
        <w:rPr>
          <w:rFonts w:ascii="Palatino Linotype" w:eastAsia="MS Mincho" w:hAnsi="Palatino Linotype"/>
          <w:b/>
          <w:sz w:val="24"/>
          <w:szCs w:val="24"/>
          <w:lang w:val="es-ES_tradnl"/>
        </w:rPr>
        <w:t>.</w:t>
      </w:r>
      <w:r w:rsidR="008B3B7F" w:rsidRPr="00EE0951">
        <w:rPr>
          <w:rFonts w:ascii="Palatino Linotype" w:eastAsia="MS Mincho" w:hAnsi="Palatino Linotype"/>
          <w:b/>
          <w:color w:val="000000"/>
          <w:sz w:val="24"/>
          <w:szCs w:val="24"/>
          <w:lang w:val="es-ES_tradnl"/>
        </w:rPr>
        <w:t xml:space="preserve"> </w:t>
      </w:r>
      <w:r w:rsidR="008B3B7F" w:rsidRPr="00EE0951">
        <w:rPr>
          <w:rFonts w:ascii="Palatino Linotype" w:eastAsia="MS Mincho" w:hAnsi="Palatino Linotype"/>
          <w:sz w:val="24"/>
          <w:szCs w:val="24"/>
          <w:lang w:val="es-ES"/>
        </w:rPr>
        <w:t xml:space="preserve">Se hace del conocimiento de </w:t>
      </w:r>
      <w:r w:rsidR="008B3B7F" w:rsidRPr="00EE0951">
        <w:rPr>
          <w:rFonts w:ascii="Palatino Linotype" w:hAnsi="Palatino Linotype"/>
          <w:b/>
          <w:sz w:val="24"/>
          <w:szCs w:val="24"/>
        </w:rPr>
        <w:t>RECURRENTE</w:t>
      </w:r>
      <w:r w:rsidR="008B3B7F" w:rsidRPr="00EE0951">
        <w:rPr>
          <w:rFonts w:ascii="Palatino Linotype" w:hAnsi="Palatino Linotype"/>
          <w:sz w:val="24"/>
          <w:szCs w:val="24"/>
        </w:rPr>
        <w:t xml:space="preserve"> </w:t>
      </w:r>
      <w:r w:rsidR="008B3B7F" w:rsidRPr="00EE0951">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EE0951">
        <w:rPr>
          <w:rFonts w:ascii="Palatino Linotype" w:hAnsi="Palatino Linotype"/>
          <w:color w:val="000000"/>
          <w:sz w:val="24"/>
          <w:szCs w:val="24"/>
        </w:rPr>
        <w:t xml:space="preserve">en caso de que considere que la resolución le cause algún perjuicio podrá impugnarla vía </w:t>
      </w:r>
      <w:r w:rsidR="008B3B7F" w:rsidRPr="00EE0951">
        <w:rPr>
          <w:rFonts w:ascii="Palatino Linotype" w:eastAsia="MS Mincho" w:hAnsi="Palatino Linotype"/>
          <w:bCs/>
          <w:sz w:val="24"/>
          <w:szCs w:val="24"/>
          <w:lang w:val="es-ES"/>
        </w:rPr>
        <w:t>juicio de amparo</w:t>
      </w:r>
      <w:r w:rsidR="008B3B7F" w:rsidRPr="00EE0951">
        <w:rPr>
          <w:rFonts w:ascii="Palatino Linotype" w:eastAsia="MS Mincho" w:hAnsi="Palatino Linotype"/>
          <w:sz w:val="24"/>
          <w:szCs w:val="24"/>
          <w:lang w:val="es-ES"/>
        </w:rPr>
        <w:t> en los términos de las leyes aplicables.</w:t>
      </w:r>
    </w:p>
    <w:p w14:paraId="55C4D875" w14:textId="77777777" w:rsidR="00A2616F" w:rsidRPr="00A2616F" w:rsidRDefault="00A2616F" w:rsidP="00A2616F">
      <w:pPr>
        <w:spacing w:before="240" w:after="240" w:line="360" w:lineRule="auto"/>
        <w:ind w:firstLine="1"/>
        <w:jc w:val="both"/>
        <w:rPr>
          <w:rFonts w:ascii="Palatino Linotype" w:hAnsi="Palatino Linotype"/>
          <w:smallCaps/>
        </w:rPr>
      </w:pPr>
      <w:bookmarkStart w:id="28" w:name="_Hlk129792997"/>
      <w:r w:rsidRPr="00EE0951">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w:t>
      </w:r>
      <w:r w:rsidRPr="00EE0951">
        <w:rPr>
          <w:rStyle w:val="Referenciasutil"/>
          <w:rFonts w:ascii="Palatino Linotype" w:hAnsi="Palatino Linotype"/>
          <w:color w:val="auto"/>
          <w:sz w:val="24"/>
          <w:szCs w:val="24"/>
        </w:rPr>
        <w:t>TRECE (13)</w:t>
      </w:r>
      <w:r w:rsidRPr="00EE0951">
        <w:rPr>
          <w:rStyle w:val="Referenciasutil"/>
          <w:rFonts w:ascii="Palatino Linotype" w:hAnsi="Palatino Linotype"/>
          <w:color w:val="auto"/>
          <w:sz w:val="24"/>
        </w:rPr>
        <w:t xml:space="preserve"> DE SEPTIEMBRE DE DOS MIL VEINTITRÉS, ANTE EL SECRETARIO TÉCNICO DEL PLENO ALEXIS TAPIA RAMÍREZ.</w:t>
      </w:r>
      <w:bookmarkStart w:id="29" w:name="_GoBack"/>
      <w:bookmarkEnd w:id="29"/>
      <w:r w:rsidRPr="00A2616F">
        <w:rPr>
          <w:rStyle w:val="Referenciasutil"/>
          <w:rFonts w:ascii="Palatino Linotype" w:hAnsi="Palatino Linotype"/>
          <w:color w:val="auto"/>
          <w:sz w:val="24"/>
        </w:rPr>
        <w:t xml:space="preserve"> </w:t>
      </w:r>
      <w:bookmarkEnd w:id="28"/>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5"/>
      <w:headerReference w:type="default" r:id="rId16"/>
      <w:footerReference w:type="default" r:id="rId17"/>
      <w:headerReference w:type="first" r:id="rId18"/>
      <w:footerReference w:type="first" r:id="rId19"/>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8B904" w14:textId="77777777" w:rsidR="00451D6F" w:rsidRDefault="00451D6F">
      <w:r>
        <w:separator/>
      </w:r>
    </w:p>
  </w:endnote>
  <w:endnote w:type="continuationSeparator" w:id="0">
    <w:p w14:paraId="3A13C2D5" w14:textId="77777777" w:rsidR="00451D6F" w:rsidRDefault="0045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533C0" w:rsidRDefault="009533C0">
            <w:pPr>
              <w:pStyle w:val="Piedepgina"/>
              <w:jc w:val="right"/>
            </w:pPr>
          </w:p>
          <w:p w14:paraId="1F7A191C" w14:textId="2A69F491" w:rsidR="009533C0" w:rsidRDefault="009533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0951">
              <w:rPr>
                <w:b/>
                <w:bCs/>
                <w:noProof/>
              </w:rPr>
              <w:t>61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0951">
              <w:rPr>
                <w:b/>
                <w:bCs/>
                <w:noProof/>
              </w:rPr>
              <w:t>62</w:t>
            </w:r>
            <w:r>
              <w:rPr>
                <w:b/>
                <w:bCs/>
                <w:sz w:val="24"/>
                <w:szCs w:val="24"/>
              </w:rPr>
              <w:fldChar w:fldCharType="end"/>
            </w:r>
          </w:p>
        </w:sdtContent>
      </w:sdt>
    </w:sdtContent>
  </w:sdt>
  <w:p w14:paraId="2A221972" w14:textId="77777777" w:rsidR="009533C0" w:rsidRDefault="009533C0">
    <w:pPr>
      <w:pStyle w:val="Piedepgina"/>
    </w:pPr>
  </w:p>
  <w:p w14:paraId="1D6FF208" w14:textId="77777777" w:rsidR="009533C0" w:rsidRDefault="009533C0"/>
  <w:p w14:paraId="70055CD7" w14:textId="77777777" w:rsidR="009533C0" w:rsidRDefault="009533C0"/>
  <w:p w14:paraId="5452645F" w14:textId="77777777" w:rsidR="009533C0" w:rsidRDefault="009533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9533C0" w:rsidRDefault="009533C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09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0951">
              <w:rPr>
                <w:b/>
                <w:bCs/>
                <w:noProof/>
              </w:rPr>
              <w:t>62</w:t>
            </w:r>
            <w:r>
              <w:rPr>
                <w:b/>
                <w:bCs/>
                <w:sz w:val="24"/>
                <w:szCs w:val="24"/>
              </w:rPr>
              <w:fldChar w:fldCharType="end"/>
            </w:r>
          </w:p>
        </w:sdtContent>
      </w:sdt>
    </w:sdtContent>
  </w:sdt>
  <w:p w14:paraId="2D12AEB2" w14:textId="77777777" w:rsidR="009533C0" w:rsidRDefault="009533C0">
    <w:pPr>
      <w:pStyle w:val="Piedepgina"/>
    </w:pPr>
  </w:p>
  <w:p w14:paraId="54227169" w14:textId="77777777" w:rsidR="009533C0" w:rsidRDefault="009533C0"/>
  <w:p w14:paraId="7DE40FB1" w14:textId="77777777" w:rsidR="009533C0" w:rsidRDefault="009533C0"/>
  <w:p w14:paraId="33755E87" w14:textId="77777777" w:rsidR="009533C0" w:rsidRDefault="009533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35FC1" w14:textId="77777777" w:rsidR="00451D6F" w:rsidRDefault="00451D6F">
      <w:r>
        <w:separator/>
      </w:r>
    </w:p>
  </w:footnote>
  <w:footnote w:type="continuationSeparator" w:id="0">
    <w:p w14:paraId="2833557E" w14:textId="77777777" w:rsidR="00451D6F" w:rsidRDefault="00451D6F">
      <w:r>
        <w:continuationSeparator/>
      </w:r>
    </w:p>
  </w:footnote>
  <w:footnote w:id="1">
    <w:p w14:paraId="625BCC19" w14:textId="77777777" w:rsidR="009533C0" w:rsidRDefault="009533C0" w:rsidP="00030C87">
      <w:pPr>
        <w:pStyle w:val="Textonotapie"/>
      </w:pPr>
      <w:r>
        <w:rPr>
          <w:rStyle w:val="Refdenotaalpie"/>
        </w:rPr>
        <w:footnoteRef/>
      </w:r>
      <w:r>
        <w:t xml:space="preserve"> Convención Americana sobre Derechos Humanos. Artículo 13.</w:t>
      </w:r>
    </w:p>
  </w:footnote>
  <w:footnote w:id="2">
    <w:p w14:paraId="76B1CB8C" w14:textId="77777777" w:rsidR="009533C0" w:rsidRDefault="009533C0"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9533C0" w:rsidRDefault="009533C0"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9533C0" w:rsidRDefault="009533C0" w:rsidP="00030C87">
      <w:pPr>
        <w:pStyle w:val="Textonotapie"/>
      </w:pPr>
      <w:r>
        <w:rPr>
          <w:rStyle w:val="Refdenotaalpie"/>
        </w:rPr>
        <w:footnoteRef/>
      </w:r>
      <w:r>
        <w:t xml:space="preserve"> Ibídem. Parr. 87.</w:t>
      </w:r>
    </w:p>
  </w:footnote>
  <w:footnote w:id="5">
    <w:p w14:paraId="0F88C173" w14:textId="77777777" w:rsidR="009533C0" w:rsidRDefault="009533C0"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9533C0" w:rsidRDefault="009533C0" w:rsidP="00030C87">
      <w:pPr>
        <w:pStyle w:val="Textonotapie"/>
      </w:pPr>
      <w:r>
        <w:t>II. Eficacia: Obligación del Instituto para tutelar, de manera efectiva, el derecho de acceso a la información;</w:t>
      </w:r>
    </w:p>
    <w:p w14:paraId="0DC8B13D" w14:textId="77777777" w:rsidR="009533C0" w:rsidRDefault="009533C0" w:rsidP="00030C87">
      <w:pPr>
        <w:pStyle w:val="Textonotapie"/>
      </w:pPr>
      <w:r>
        <w:t xml:space="preserve">… </w:t>
      </w:r>
    </w:p>
  </w:footnote>
  <w:footnote w:id="6">
    <w:p w14:paraId="66A7BF33" w14:textId="77777777" w:rsidR="009533C0" w:rsidRDefault="009533C0" w:rsidP="003705C2">
      <w:pPr>
        <w:pStyle w:val="Textonotapie"/>
      </w:pPr>
      <w:r>
        <w:rPr>
          <w:rStyle w:val="Refdenotaalpie"/>
        </w:rPr>
        <w:footnoteRef/>
      </w:r>
      <w:r>
        <w:t xml:space="preserve"> Ley de Transparencia y Acceso a la Información Pública del Estado de México y Municipios. Artículo 9. …</w:t>
      </w:r>
    </w:p>
    <w:p w14:paraId="4C5F040F" w14:textId="77777777" w:rsidR="009533C0" w:rsidRDefault="009533C0" w:rsidP="003705C2">
      <w:pPr>
        <w:pStyle w:val="Textonotapie"/>
      </w:pPr>
      <w:r>
        <w:t>II. Eficacia: Obligación del Instituto para tutelar, de manera efectiva, el derecho de acceso a la información;</w:t>
      </w:r>
    </w:p>
    <w:p w14:paraId="742B88F1" w14:textId="77777777" w:rsidR="009533C0" w:rsidRDefault="009533C0" w:rsidP="003705C2">
      <w:pPr>
        <w:pStyle w:val="Textonotapie"/>
      </w:pPr>
      <w:r>
        <w:t xml:space="preserve">… </w:t>
      </w:r>
    </w:p>
  </w:footnote>
  <w:footnote w:id="7">
    <w:p w14:paraId="68C48500" w14:textId="77777777" w:rsidR="009533C0" w:rsidRDefault="009533C0" w:rsidP="00527195">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533C0" w:rsidRDefault="00451D6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533C0" w:rsidRDefault="009533C0"/>
  <w:p w14:paraId="77B719CE" w14:textId="77777777" w:rsidR="009533C0" w:rsidRDefault="009533C0"/>
  <w:p w14:paraId="50A3AAAA" w14:textId="77777777" w:rsidR="009533C0" w:rsidRDefault="009533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533C0" w14:paraId="6255E3A4" w14:textId="77777777" w:rsidTr="00814079">
      <w:trPr>
        <w:trHeight w:val="1435"/>
      </w:trPr>
      <w:tc>
        <w:tcPr>
          <w:tcW w:w="1843" w:type="dxa"/>
          <w:shd w:val="clear" w:color="auto" w:fill="auto"/>
        </w:tcPr>
        <w:p w14:paraId="3E05202F" w14:textId="4A7C9DF8" w:rsidR="009533C0" w:rsidRDefault="009533C0">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533C0" w:rsidRDefault="009533C0"/>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9533C0" w14:paraId="727F90BF" w14:textId="77777777" w:rsidTr="007441D8">
            <w:trPr>
              <w:trHeight w:val="338"/>
            </w:trPr>
            <w:tc>
              <w:tcPr>
                <w:tcW w:w="2551" w:type="dxa"/>
              </w:tcPr>
              <w:p w14:paraId="410A3741" w14:textId="535C9D39" w:rsidR="009533C0" w:rsidRDefault="009533C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669C449C" w:rsidR="009533C0" w:rsidRDefault="009533C0" w:rsidP="00B13121">
                <w:pPr>
                  <w:tabs>
                    <w:tab w:val="right" w:pos="8838"/>
                  </w:tabs>
                  <w:ind w:right="-105" w:hanging="101"/>
                  <w:jc w:val="both"/>
                  <w:rPr>
                    <w:rFonts w:ascii="Palatino Linotype" w:eastAsia="Calibri" w:hAnsi="Palatino Linotype" w:cs="Tahoma"/>
                    <w:bCs/>
                    <w:sz w:val="22"/>
                    <w:szCs w:val="22"/>
                    <w:lang w:eastAsia="en-US"/>
                  </w:rPr>
                </w:pPr>
                <w:r w:rsidRPr="00B9698C">
                  <w:rPr>
                    <w:rFonts w:ascii="Palatino Linotype" w:eastAsia="Calibri" w:hAnsi="Palatino Linotype" w:cs="Tahoma"/>
                    <w:sz w:val="22"/>
                    <w:lang w:eastAsia="en-US"/>
                  </w:rPr>
                  <w:t>03503/INFOEM/IP/RR/2023</w:t>
                </w:r>
              </w:p>
            </w:tc>
          </w:tr>
          <w:tr w:rsidR="009533C0" w14:paraId="1389436A" w14:textId="128385F2" w:rsidTr="007441D8">
            <w:trPr>
              <w:trHeight w:val="283"/>
            </w:trPr>
            <w:tc>
              <w:tcPr>
                <w:tcW w:w="2551" w:type="dxa"/>
              </w:tcPr>
              <w:p w14:paraId="22E0F4E9" w14:textId="77777777" w:rsidR="009533C0" w:rsidRDefault="009533C0">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2150A423" w:rsidR="009533C0" w:rsidRPr="00964EAA" w:rsidRDefault="009533C0" w:rsidP="007451C1">
                <w:pPr>
                  <w:tabs>
                    <w:tab w:val="left" w:pos="2834"/>
                    <w:tab w:val="right" w:pos="8838"/>
                  </w:tabs>
                  <w:ind w:left="-113" w:right="-107"/>
                  <w:jc w:val="both"/>
                  <w:rPr>
                    <w:rFonts w:ascii="Palatino Linotype" w:eastAsia="Calibri" w:hAnsi="Palatino Linotype" w:cs="Tahoma"/>
                    <w:sz w:val="22"/>
                    <w:szCs w:val="22"/>
                    <w:lang w:eastAsia="en-US"/>
                  </w:rPr>
                </w:pPr>
                <w:r w:rsidRPr="00964EAA">
                  <w:rPr>
                    <w:rFonts w:ascii="Palatino Linotype" w:eastAsia="Calibri" w:hAnsi="Palatino Linotype" w:cs="Arial"/>
                    <w:sz w:val="22"/>
                  </w:rPr>
                  <w:t xml:space="preserve">Ayuntamiento de </w:t>
                </w:r>
                <w:r>
                  <w:rPr>
                    <w:rFonts w:ascii="Palatino Linotype" w:eastAsia="Calibri" w:hAnsi="Palatino Linotype" w:cs="Arial"/>
                    <w:sz w:val="22"/>
                  </w:rPr>
                  <w:t>Atlacomulco</w:t>
                </w:r>
              </w:p>
            </w:tc>
          </w:tr>
          <w:bookmarkEnd w:id="30"/>
          <w:tr w:rsidR="009533C0" w14:paraId="28CCE4E5" w14:textId="77777777" w:rsidTr="007441D8">
            <w:trPr>
              <w:trHeight w:val="283"/>
            </w:trPr>
            <w:tc>
              <w:tcPr>
                <w:tcW w:w="2551" w:type="dxa"/>
              </w:tcPr>
              <w:p w14:paraId="13EBF3BB" w14:textId="6E4ECE4B" w:rsidR="009533C0" w:rsidRDefault="009533C0">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9533C0" w:rsidRDefault="009533C0"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9533C0" w:rsidRDefault="009533C0">
          <w:pPr>
            <w:tabs>
              <w:tab w:val="right" w:pos="8838"/>
            </w:tabs>
            <w:ind w:left="-28"/>
            <w:jc w:val="both"/>
            <w:rPr>
              <w:rFonts w:ascii="Arial" w:eastAsia="Calibri" w:hAnsi="Arial" w:cs="Arial"/>
              <w:b/>
              <w:sz w:val="22"/>
              <w:szCs w:val="22"/>
              <w:lang w:eastAsia="en-US"/>
            </w:rPr>
          </w:pPr>
        </w:p>
      </w:tc>
    </w:tr>
  </w:tbl>
  <w:p w14:paraId="07EF2D29" w14:textId="1620A8B4" w:rsidR="009533C0" w:rsidRDefault="00451D6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533C0" w:rsidRDefault="009533C0"/>
  <w:p w14:paraId="104386EF" w14:textId="77777777" w:rsidR="009533C0" w:rsidRDefault="009533C0"/>
  <w:p w14:paraId="60A3E393" w14:textId="77777777" w:rsidR="009533C0" w:rsidRDefault="009533C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533C0" w14:paraId="61517A1D" w14:textId="77777777" w:rsidTr="003A6126">
      <w:trPr>
        <w:trHeight w:val="1435"/>
      </w:trPr>
      <w:tc>
        <w:tcPr>
          <w:tcW w:w="1560" w:type="dxa"/>
          <w:shd w:val="clear" w:color="auto" w:fill="auto"/>
        </w:tcPr>
        <w:p w14:paraId="4B74E846" w14:textId="1E0D62B9" w:rsidR="009533C0" w:rsidRDefault="009533C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9533C0" w14:paraId="7F59E1EF" w14:textId="77777777" w:rsidTr="007441D8">
            <w:trPr>
              <w:trHeight w:val="144"/>
            </w:trPr>
            <w:tc>
              <w:tcPr>
                <w:tcW w:w="2444" w:type="dxa"/>
              </w:tcPr>
              <w:p w14:paraId="5EFF942E" w14:textId="77777777" w:rsidR="009533C0" w:rsidRPr="009533C0" w:rsidRDefault="009533C0" w:rsidP="000D485D">
                <w:pPr>
                  <w:tabs>
                    <w:tab w:val="right" w:pos="8838"/>
                  </w:tabs>
                  <w:ind w:left="-74" w:right="-105"/>
                  <w:rPr>
                    <w:rFonts w:ascii="Palatino Linotype" w:eastAsia="Calibri" w:hAnsi="Palatino Linotype" w:cs="Tahoma"/>
                    <w:b/>
                    <w:sz w:val="22"/>
                    <w:szCs w:val="22"/>
                    <w:lang w:eastAsia="en-US"/>
                  </w:rPr>
                </w:pPr>
                <w:bookmarkStart w:id="31" w:name="_Hlk12526980"/>
                <w:r w:rsidRPr="009533C0">
                  <w:rPr>
                    <w:rFonts w:ascii="Palatino Linotype" w:eastAsia="Calibri" w:hAnsi="Palatino Linotype" w:cs="Tahoma"/>
                    <w:b/>
                    <w:sz w:val="22"/>
                    <w:szCs w:val="22"/>
                    <w:lang w:eastAsia="en-US"/>
                  </w:rPr>
                  <w:t>Recurso de Revisión:</w:t>
                </w:r>
              </w:p>
            </w:tc>
            <w:tc>
              <w:tcPr>
                <w:tcW w:w="3084" w:type="dxa"/>
              </w:tcPr>
              <w:p w14:paraId="0DE47EE2" w14:textId="60614030" w:rsidR="009533C0" w:rsidRPr="009533C0" w:rsidRDefault="009533C0" w:rsidP="00670CBE">
                <w:pPr>
                  <w:tabs>
                    <w:tab w:val="right" w:pos="8838"/>
                  </w:tabs>
                  <w:ind w:left="-3" w:right="-105"/>
                  <w:jc w:val="both"/>
                  <w:rPr>
                    <w:rFonts w:ascii="Palatino Linotype" w:eastAsia="Calibri" w:hAnsi="Palatino Linotype" w:cs="Tahoma"/>
                    <w:sz w:val="22"/>
                    <w:szCs w:val="22"/>
                    <w:lang w:eastAsia="en-US"/>
                  </w:rPr>
                </w:pPr>
                <w:r w:rsidRPr="009533C0">
                  <w:rPr>
                    <w:rFonts w:ascii="Palatino Linotype" w:eastAsia="Calibri" w:hAnsi="Palatino Linotype" w:cs="Tahoma"/>
                    <w:sz w:val="22"/>
                    <w:szCs w:val="22"/>
                    <w:lang w:eastAsia="en-US"/>
                  </w:rPr>
                  <w:t xml:space="preserve">03503/INFOEM/IP/RR/2023 </w:t>
                </w:r>
              </w:p>
            </w:tc>
            <w:tc>
              <w:tcPr>
                <w:tcW w:w="3402" w:type="dxa"/>
              </w:tcPr>
              <w:p w14:paraId="11E4533C" w14:textId="3B21362A" w:rsidR="009533C0" w:rsidRDefault="009533C0">
                <w:pPr>
                  <w:tabs>
                    <w:tab w:val="right" w:pos="8838"/>
                  </w:tabs>
                  <w:ind w:left="-74" w:right="-105"/>
                  <w:jc w:val="both"/>
                  <w:rPr>
                    <w:rFonts w:ascii="Palatino Linotype" w:eastAsia="Calibri" w:hAnsi="Palatino Linotype" w:cs="Tahoma"/>
                    <w:bCs/>
                    <w:sz w:val="22"/>
                    <w:szCs w:val="22"/>
                    <w:lang w:eastAsia="en-US"/>
                  </w:rPr>
                </w:pPr>
              </w:p>
            </w:tc>
          </w:tr>
          <w:tr w:rsidR="009533C0" w14:paraId="3FC4FA7D" w14:textId="77777777" w:rsidTr="007441D8">
            <w:trPr>
              <w:trHeight w:val="144"/>
            </w:trPr>
            <w:tc>
              <w:tcPr>
                <w:tcW w:w="2444" w:type="dxa"/>
              </w:tcPr>
              <w:p w14:paraId="363D966B" w14:textId="77777777" w:rsidR="009533C0" w:rsidRPr="009533C0" w:rsidRDefault="009533C0"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sidRPr="009533C0">
                  <w:rPr>
                    <w:rFonts w:ascii="Palatino Linotype" w:eastAsia="Calibri" w:hAnsi="Palatino Linotype" w:cs="Tahoma"/>
                    <w:b/>
                    <w:sz w:val="22"/>
                    <w:szCs w:val="22"/>
                    <w:lang w:eastAsia="en-US"/>
                  </w:rPr>
                  <w:t>Recurrente:</w:t>
                </w:r>
              </w:p>
            </w:tc>
            <w:tc>
              <w:tcPr>
                <w:tcW w:w="3084" w:type="dxa"/>
              </w:tcPr>
              <w:p w14:paraId="73C065CD" w14:textId="23B507B0" w:rsidR="009533C0" w:rsidRPr="009533C0" w:rsidRDefault="00EE0951" w:rsidP="00B9698C">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w:t>
                </w:r>
              </w:p>
            </w:tc>
            <w:tc>
              <w:tcPr>
                <w:tcW w:w="3402" w:type="dxa"/>
              </w:tcPr>
              <w:p w14:paraId="370E6EFF" w14:textId="4050217D" w:rsidR="009533C0" w:rsidRDefault="009533C0"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9533C0" w14:paraId="4D832A43" w14:textId="77777777" w:rsidTr="007441D8">
            <w:trPr>
              <w:trHeight w:val="283"/>
            </w:trPr>
            <w:tc>
              <w:tcPr>
                <w:tcW w:w="2444" w:type="dxa"/>
              </w:tcPr>
              <w:p w14:paraId="02CA5CB0" w14:textId="77777777" w:rsidR="009533C0" w:rsidRPr="009533C0" w:rsidRDefault="009533C0" w:rsidP="000D485D">
                <w:pPr>
                  <w:tabs>
                    <w:tab w:val="right" w:pos="8838"/>
                  </w:tabs>
                  <w:ind w:left="-74" w:right="-105"/>
                  <w:rPr>
                    <w:rFonts w:ascii="Palatino Linotype" w:eastAsia="Calibri" w:hAnsi="Palatino Linotype" w:cs="Tahoma"/>
                    <w:b/>
                    <w:sz w:val="22"/>
                    <w:szCs w:val="22"/>
                    <w:lang w:eastAsia="en-US"/>
                  </w:rPr>
                </w:pPr>
                <w:r w:rsidRPr="009533C0">
                  <w:rPr>
                    <w:rFonts w:ascii="Palatino Linotype" w:eastAsia="Calibri" w:hAnsi="Palatino Linotype" w:cs="Tahoma"/>
                    <w:b/>
                    <w:sz w:val="22"/>
                    <w:szCs w:val="22"/>
                    <w:lang w:eastAsia="en-US"/>
                  </w:rPr>
                  <w:t>Sujeto Obligado:</w:t>
                </w:r>
              </w:p>
            </w:tc>
            <w:tc>
              <w:tcPr>
                <w:tcW w:w="3084" w:type="dxa"/>
              </w:tcPr>
              <w:p w14:paraId="28528629" w14:textId="65AD120C" w:rsidR="009533C0" w:rsidRPr="009533C0" w:rsidRDefault="009533C0" w:rsidP="00B9698C">
                <w:pPr>
                  <w:tabs>
                    <w:tab w:val="left" w:pos="2834"/>
                    <w:tab w:val="right" w:pos="8838"/>
                  </w:tabs>
                  <w:ind w:left="-3" w:right="-105"/>
                  <w:jc w:val="both"/>
                  <w:rPr>
                    <w:rFonts w:ascii="Palatino Linotype" w:eastAsia="Calibri" w:hAnsi="Palatino Linotype" w:cs="Tahoma"/>
                    <w:sz w:val="22"/>
                    <w:szCs w:val="22"/>
                    <w:lang w:eastAsia="en-US"/>
                  </w:rPr>
                </w:pPr>
                <w:r w:rsidRPr="009533C0">
                  <w:rPr>
                    <w:rFonts w:ascii="Palatino Linotype" w:eastAsia="Calibri" w:hAnsi="Palatino Linotype" w:cs="Arial"/>
                    <w:sz w:val="22"/>
                    <w:szCs w:val="22"/>
                  </w:rPr>
                  <w:t>Ayuntamiento de Atlacomulco</w:t>
                </w:r>
              </w:p>
            </w:tc>
            <w:tc>
              <w:tcPr>
                <w:tcW w:w="3402" w:type="dxa"/>
              </w:tcPr>
              <w:p w14:paraId="00F18B8C" w14:textId="77777777" w:rsidR="009533C0" w:rsidRDefault="009533C0">
                <w:pPr>
                  <w:tabs>
                    <w:tab w:val="left" w:pos="2834"/>
                    <w:tab w:val="right" w:pos="8838"/>
                  </w:tabs>
                  <w:ind w:left="-74" w:right="-105"/>
                  <w:jc w:val="both"/>
                  <w:rPr>
                    <w:rFonts w:ascii="Palatino Linotype" w:eastAsia="Calibri" w:hAnsi="Palatino Linotype" w:cs="Tahoma"/>
                    <w:sz w:val="22"/>
                    <w:szCs w:val="22"/>
                    <w:lang w:eastAsia="en-US"/>
                  </w:rPr>
                </w:pPr>
              </w:p>
            </w:tc>
          </w:tr>
          <w:tr w:rsidR="009533C0" w14:paraId="7BC74D7A" w14:textId="77777777" w:rsidTr="007441D8">
            <w:trPr>
              <w:trHeight w:val="283"/>
            </w:trPr>
            <w:tc>
              <w:tcPr>
                <w:tcW w:w="2444" w:type="dxa"/>
              </w:tcPr>
              <w:p w14:paraId="3BF93338" w14:textId="01E84F2D" w:rsidR="009533C0" w:rsidRPr="009533C0" w:rsidRDefault="009533C0" w:rsidP="000D485D">
                <w:pPr>
                  <w:tabs>
                    <w:tab w:val="right" w:pos="8838"/>
                  </w:tabs>
                  <w:ind w:left="-74" w:right="-105"/>
                  <w:rPr>
                    <w:rFonts w:ascii="Palatino Linotype" w:eastAsia="Calibri" w:hAnsi="Palatino Linotype" w:cs="Tahoma"/>
                    <w:b/>
                    <w:sz w:val="22"/>
                    <w:szCs w:val="22"/>
                    <w:lang w:eastAsia="en-US"/>
                  </w:rPr>
                </w:pPr>
                <w:r w:rsidRPr="009533C0">
                  <w:rPr>
                    <w:rFonts w:ascii="Palatino Linotype" w:eastAsia="Calibri" w:hAnsi="Palatino Linotype" w:cs="Tahoma"/>
                    <w:b/>
                    <w:sz w:val="22"/>
                    <w:szCs w:val="22"/>
                    <w:lang w:eastAsia="en-US"/>
                  </w:rPr>
                  <w:t>Comisionada Ponente:</w:t>
                </w:r>
              </w:p>
            </w:tc>
            <w:tc>
              <w:tcPr>
                <w:tcW w:w="3084" w:type="dxa"/>
              </w:tcPr>
              <w:p w14:paraId="3589422E" w14:textId="64278750" w:rsidR="009533C0" w:rsidRPr="009533C0" w:rsidRDefault="009533C0" w:rsidP="003037E1">
                <w:pPr>
                  <w:tabs>
                    <w:tab w:val="right" w:pos="8838"/>
                  </w:tabs>
                  <w:ind w:left="-3" w:right="-105"/>
                  <w:jc w:val="both"/>
                  <w:rPr>
                    <w:rFonts w:ascii="Palatino Linotype" w:eastAsia="Calibri" w:hAnsi="Palatino Linotype" w:cs="Tahoma"/>
                    <w:sz w:val="22"/>
                    <w:szCs w:val="22"/>
                    <w:lang w:eastAsia="en-US"/>
                  </w:rPr>
                </w:pPr>
                <w:r w:rsidRPr="009533C0">
                  <w:rPr>
                    <w:rFonts w:ascii="Palatino Linotype" w:eastAsia="Calibri" w:hAnsi="Palatino Linotype" w:cs="Tahoma"/>
                    <w:sz w:val="22"/>
                    <w:szCs w:val="22"/>
                    <w:lang w:eastAsia="en-US"/>
                  </w:rPr>
                  <w:t>María del Rosario Mejía Ayala</w:t>
                </w:r>
              </w:p>
            </w:tc>
            <w:tc>
              <w:tcPr>
                <w:tcW w:w="3402" w:type="dxa"/>
              </w:tcPr>
              <w:p w14:paraId="6DBCB70D" w14:textId="77777777" w:rsidR="009533C0" w:rsidRDefault="009533C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533C0" w:rsidRDefault="009533C0">
          <w:pPr>
            <w:tabs>
              <w:tab w:val="right" w:pos="8838"/>
            </w:tabs>
            <w:ind w:left="-28"/>
            <w:jc w:val="both"/>
            <w:rPr>
              <w:rFonts w:ascii="Arial" w:eastAsia="Calibri" w:hAnsi="Arial" w:cs="Arial"/>
              <w:b/>
              <w:sz w:val="22"/>
              <w:szCs w:val="22"/>
              <w:lang w:eastAsia="en-US"/>
            </w:rPr>
          </w:pPr>
        </w:p>
      </w:tc>
    </w:tr>
  </w:tbl>
  <w:p w14:paraId="5F654A99" w14:textId="6CB7D4AE" w:rsidR="009533C0" w:rsidRDefault="00451D6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533C0" w:rsidRDefault="009533C0"/>
  <w:p w14:paraId="69AC6122" w14:textId="77777777" w:rsidR="009533C0" w:rsidRDefault="009533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6366F5"/>
    <w:multiLevelType w:val="hybridMultilevel"/>
    <w:tmpl w:val="227A17D2"/>
    <w:lvl w:ilvl="0" w:tplc="0060CA2A">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1A3589"/>
    <w:multiLevelType w:val="hybridMultilevel"/>
    <w:tmpl w:val="B5761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
  </w:num>
  <w:num w:numId="7">
    <w:abstractNumId w:val="3"/>
  </w:num>
  <w:num w:numId="8">
    <w:abstractNumId w:val="31"/>
  </w:num>
  <w:num w:numId="9">
    <w:abstractNumId w:val="35"/>
  </w:num>
  <w:num w:numId="10">
    <w:abstractNumId w:val="30"/>
  </w:num>
  <w:num w:numId="11">
    <w:abstractNumId w:val="4"/>
  </w:num>
  <w:num w:numId="12">
    <w:abstractNumId w:val="19"/>
  </w:num>
  <w:num w:numId="13">
    <w:abstractNumId w:val="37"/>
  </w:num>
  <w:num w:numId="14">
    <w:abstractNumId w:val="2"/>
  </w:num>
  <w:num w:numId="15">
    <w:abstractNumId w:val="22"/>
  </w:num>
  <w:num w:numId="16">
    <w:abstractNumId w:val="20"/>
  </w:num>
  <w:num w:numId="17">
    <w:abstractNumId w:val="27"/>
  </w:num>
  <w:num w:numId="18">
    <w:abstractNumId w:val="26"/>
  </w:num>
  <w:num w:numId="19">
    <w:abstractNumId w:val="21"/>
  </w:num>
  <w:num w:numId="20">
    <w:abstractNumId w:val="9"/>
  </w:num>
  <w:num w:numId="21">
    <w:abstractNumId w:val="13"/>
  </w:num>
  <w:num w:numId="22">
    <w:abstractNumId w:val="36"/>
  </w:num>
  <w:num w:numId="23">
    <w:abstractNumId w:val="24"/>
  </w:num>
  <w:num w:numId="24">
    <w:abstractNumId w:val="28"/>
  </w:num>
  <w:num w:numId="25">
    <w:abstractNumId w:val="34"/>
  </w:num>
  <w:num w:numId="26">
    <w:abstractNumId w:val="32"/>
  </w:num>
  <w:num w:numId="27">
    <w:abstractNumId w:val="38"/>
  </w:num>
  <w:num w:numId="28">
    <w:abstractNumId w:val="29"/>
  </w:num>
  <w:num w:numId="29">
    <w:abstractNumId w:val="7"/>
  </w:num>
  <w:num w:numId="30">
    <w:abstractNumId w:val="8"/>
  </w:num>
  <w:num w:numId="31">
    <w:abstractNumId w:val="25"/>
  </w:num>
  <w:num w:numId="32">
    <w:abstractNumId w:val="14"/>
  </w:num>
  <w:num w:numId="33">
    <w:abstractNumId w:val="17"/>
  </w:num>
  <w:num w:numId="34">
    <w:abstractNumId w:val="15"/>
  </w:num>
  <w:num w:numId="35">
    <w:abstractNumId w:val="33"/>
  </w:num>
  <w:num w:numId="36">
    <w:abstractNumId w:val="10"/>
  </w:num>
  <w:num w:numId="37">
    <w:abstractNumId w:val="18"/>
  </w:num>
  <w:num w:numId="38">
    <w:abstractNumId w:val="23"/>
  </w:num>
  <w:num w:numId="39">
    <w:abstractNumId w:val="5"/>
  </w:num>
  <w:num w:numId="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0643"/>
    <w:rsid w:val="0009197A"/>
    <w:rsid w:val="00092475"/>
    <w:rsid w:val="00092518"/>
    <w:rsid w:val="00094A1D"/>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B2C"/>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60A"/>
    <w:rsid w:val="001B2CD9"/>
    <w:rsid w:val="001B38FF"/>
    <w:rsid w:val="001B39C2"/>
    <w:rsid w:val="001B59D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3272"/>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466"/>
    <w:rsid w:val="002657E2"/>
    <w:rsid w:val="00267FAA"/>
    <w:rsid w:val="00271D68"/>
    <w:rsid w:val="00271E0B"/>
    <w:rsid w:val="002727CC"/>
    <w:rsid w:val="00273679"/>
    <w:rsid w:val="00275CC4"/>
    <w:rsid w:val="0027611A"/>
    <w:rsid w:val="002767EE"/>
    <w:rsid w:val="00281A35"/>
    <w:rsid w:val="00281AD9"/>
    <w:rsid w:val="00281DA5"/>
    <w:rsid w:val="00282956"/>
    <w:rsid w:val="00283568"/>
    <w:rsid w:val="00284486"/>
    <w:rsid w:val="00285118"/>
    <w:rsid w:val="00285644"/>
    <w:rsid w:val="0028581E"/>
    <w:rsid w:val="00287034"/>
    <w:rsid w:val="00287DB9"/>
    <w:rsid w:val="00291497"/>
    <w:rsid w:val="0029198A"/>
    <w:rsid w:val="00291D61"/>
    <w:rsid w:val="0029209D"/>
    <w:rsid w:val="00293491"/>
    <w:rsid w:val="002934DF"/>
    <w:rsid w:val="00294301"/>
    <w:rsid w:val="00295F53"/>
    <w:rsid w:val="00296AE5"/>
    <w:rsid w:val="00296D46"/>
    <w:rsid w:val="00297035"/>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0CFC"/>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8B8"/>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4B8B"/>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5C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3E30"/>
    <w:rsid w:val="003942BA"/>
    <w:rsid w:val="00394B72"/>
    <w:rsid w:val="00394C37"/>
    <w:rsid w:val="00394D7E"/>
    <w:rsid w:val="003956E9"/>
    <w:rsid w:val="00395809"/>
    <w:rsid w:val="00395A0E"/>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625"/>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1D6F"/>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0C3C"/>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B78"/>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2F9"/>
    <w:rsid w:val="004D6BFF"/>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4DC1"/>
    <w:rsid w:val="0051676E"/>
    <w:rsid w:val="005167AB"/>
    <w:rsid w:val="005178F8"/>
    <w:rsid w:val="00520212"/>
    <w:rsid w:val="005220BE"/>
    <w:rsid w:val="00522CC8"/>
    <w:rsid w:val="005244D0"/>
    <w:rsid w:val="0052453F"/>
    <w:rsid w:val="005248FB"/>
    <w:rsid w:val="00526575"/>
    <w:rsid w:val="0052719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0410"/>
    <w:rsid w:val="00563BEB"/>
    <w:rsid w:val="00566849"/>
    <w:rsid w:val="00566F49"/>
    <w:rsid w:val="00570981"/>
    <w:rsid w:val="00571CE1"/>
    <w:rsid w:val="00571D56"/>
    <w:rsid w:val="0057318B"/>
    <w:rsid w:val="00573C5F"/>
    <w:rsid w:val="005740F6"/>
    <w:rsid w:val="005743D2"/>
    <w:rsid w:val="00575905"/>
    <w:rsid w:val="00577102"/>
    <w:rsid w:val="005774D1"/>
    <w:rsid w:val="00577C65"/>
    <w:rsid w:val="00580178"/>
    <w:rsid w:val="005802BD"/>
    <w:rsid w:val="00580BBC"/>
    <w:rsid w:val="00581A10"/>
    <w:rsid w:val="00581ABD"/>
    <w:rsid w:val="005825D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D93"/>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E"/>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C3A"/>
    <w:rsid w:val="006F1F3A"/>
    <w:rsid w:val="006F20CD"/>
    <w:rsid w:val="006F260B"/>
    <w:rsid w:val="006F3C5E"/>
    <w:rsid w:val="006F61D7"/>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185A"/>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92C"/>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5C4B"/>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3C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72E"/>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663C"/>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D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16F"/>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40F"/>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3DF6"/>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9A5"/>
    <w:rsid w:val="00AA5A86"/>
    <w:rsid w:val="00AA6CCD"/>
    <w:rsid w:val="00AA7F48"/>
    <w:rsid w:val="00AB0073"/>
    <w:rsid w:val="00AB010D"/>
    <w:rsid w:val="00AB0749"/>
    <w:rsid w:val="00AB0CBB"/>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03F"/>
    <w:rsid w:val="00B01191"/>
    <w:rsid w:val="00B01BB6"/>
    <w:rsid w:val="00B02445"/>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23EF"/>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98A"/>
    <w:rsid w:val="00B93E33"/>
    <w:rsid w:val="00B93FFB"/>
    <w:rsid w:val="00B94957"/>
    <w:rsid w:val="00B94B67"/>
    <w:rsid w:val="00B954F3"/>
    <w:rsid w:val="00B95BCD"/>
    <w:rsid w:val="00B95CDC"/>
    <w:rsid w:val="00B95CE5"/>
    <w:rsid w:val="00B96107"/>
    <w:rsid w:val="00B9614C"/>
    <w:rsid w:val="00B9698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1C"/>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FA4"/>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337"/>
    <w:rsid w:val="00C20A16"/>
    <w:rsid w:val="00C20C00"/>
    <w:rsid w:val="00C210FD"/>
    <w:rsid w:val="00C21A0D"/>
    <w:rsid w:val="00C22183"/>
    <w:rsid w:val="00C22901"/>
    <w:rsid w:val="00C233A3"/>
    <w:rsid w:val="00C25238"/>
    <w:rsid w:val="00C26B6F"/>
    <w:rsid w:val="00C2734F"/>
    <w:rsid w:val="00C305F2"/>
    <w:rsid w:val="00C30A56"/>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026"/>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442"/>
    <w:rsid w:val="00C66EEB"/>
    <w:rsid w:val="00C67AC2"/>
    <w:rsid w:val="00C700DA"/>
    <w:rsid w:val="00C7063C"/>
    <w:rsid w:val="00C714C9"/>
    <w:rsid w:val="00C7150A"/>
    <w:rsid w:val="00C71F4C"/>
    <w:rsid w:val="00C73C57"/>
    <w:rsid w:val="00C746D9"/>
    <w:rsid w:val="00C74D12"/>
    <w:rsid w:val="00C74D43"/>
    <w:rsid w:val="00C75CA7"/>
    <w:rsid w:val="00C7683D"/>
    <w:rsid w:val="00C772A0"/>
    <w:rsid w:val="00C80751"/>
    <w:rsid w:val="00C80BC9"/>
    <w:rsid w:val="00C81EB6"/>
    <w:rsid w:val="00C8257A"/>
    <w:rsid w:val="00C82FB7"/>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7D7"/>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4D3"/>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2C00"/>
    <w:rsid w:val="00DA420D"/>
    <w:rsid w:val="00DA495D"/>
    <w:rsid w:val="00DA4F15"/>
    <w:rsid w:val="00DA5512"/>
    <w:rsid w:val="00DA568E"/>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0951"/>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650"/>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515"/>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97985"/>
    <w:rsid w:val="00FA0437"/>
    <w:rsid w:val="00FA1166"/>
    <w:rsid w:val="00FA1A3E"/>
    <w:rsid w:val="00FA206B"/>
    <w:rsid w:val="00FA233F"/>
    <w:rsid w:val="00FA2E05"/>
    <w:rsid w:val="00FA30E8"/>
    <w:rsid w:val="00FA31B0"/>
    <w:rsid w:val="00FA3DF0"/>
    <w:rsid w:val="00FA7547"/>
    <w:rsid w:val="00FA7D57"/>
    <w:rsid w:val="00FB0008"/>
    <w:rsid w:val="00FB029E"/>
    <w:rsid w:val="00FB05EB"/>
    <w:rsid w:val="00FB071C"/>
    <w:rsid w:val="00FB1030"/>
    <w:rsid w:val="00FB1ACE"/>
    <w:rsid w:val="00FB1B08"/>
    <w:rsid w:val="00FB22C0"/>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2A7C"/>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A261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4378831">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6377477">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1611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848225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5735294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1510596">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89578481">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1465373">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4331751">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tlacomulco.gob.mx/documentos/LGCG/ayuntamiento/2023/Primer%20Trimestre/Titulo%20IV/Informacion%20Presupuestal/ESTADO%20COMPARATIVO%20EGRESOS.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aimex.org.mx/saimex/solicitud/downloadAttach/1801680.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atlacomulco.gob.mx/documentos/LGCG/ayuntamiento/2023/Primer%20Trimestre/Titulo%20IV/Informacion%20Presupuestal/ESTADO%20COMPARATIVO%20EGRESOS.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40632-691F-4022-95FB-D67C8F7E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62</Pages>
  <Words>13695</Words>
  <Characters>75328</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2023-09-13T17:05:00Z</dcterms:created>
  <dcterms:modified xsi:type="dcterms:W3CDTF">2023-09-20T18:52:00Z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