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E1F" w:rsidRPr="0050402B" w:rsidRDefault="00FB3E1F" w:rsidP="00FB3E1F">
      <w:pPr>
        <w:spacing w:line="360" w:lineRule="auto"/>
        <w:jc w:val="both"/>
        <w:rPr>
          <w:rFonts w:ascii="Palatino Linotype" w:eastAsiaTheme="minorEastAsia" w:hAnsi="Palatino Linotype"/>
          <w:lang w:val="es-ES_tradnl" w:eastAsia="es-ES"/>
        </w:rPr>
      </w:pPr>
      <w:r w:rsidRPr="0050402B">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AD4F45" w:rsidRPr="0050402B">
        <w:rPr>
          <w:rFonts w:ascii="Palatino Linotype" w:hAnsi="Palatino Linotype"/>
        </w:rPr>
        <w:t>veinticinco</w:t>
      </w:r>
      <w:r w:rsidR="00704A6B" w:rsidRPr="0050402B">
        <w:rPr>
          <w:rFonts w:ascii="Palatino Linotype" w:hAnsi="Palatino Linotype"/>
        </w:rPr>
        <w:t xml:space="preserve"> (</w:t>
      </w:r>
      <w:r w:rsidR="00AD4F45" w:rsidRPr="0050402B">
        <w:rPr>
          <w:rFonts w:ascii="Palatino Linotype" w:hAnsi="Palatino Linotype"/>
        </w:rPr>
        <w:t>25</w:t>
      </w:r>
      <w:r w:rsidR="002564D5" w:rsidRPr="0050402B">
        <w:rPr>
          <w:rFonts w:ascii="Palatino Linotype" w:hAnsi="Palatino Linotype"/>
        </w:rPr>
        <w:t xml:space="preserve">) </w:t>
      </w:r>
      <w:r w:rsidRPr="0050402B">
        <w:rPr>
          <w:rFonts w:ascii="Palatino Linotype" w:eastAsiaTheme="minorEastAsia" w:hAnsi="Palatino Linotype"/>
          <w:lang w:val="es-ES_tradnl" w:eastAsia="es-ES"/>
        </w:rPr>
        <w:t>de octubre de dos mil veintitrés.</w:t>
      </w:r>
    </w:p>
    <w:p w:rsidR="00FB3E1F" w:rsidRPr="0050402B" w:rsidRDefault="00FB3E1F" w:rsidP="00FB3E1F">
      <w:pPr>
        <w:spacing w:line="360" w:lineRule="auto"/>
        <w:jc w:val="both"/>
        <w:rPr>
          <w:rFonts w:ascii="Palatino Linotype" w:eastAsiaTheme="minorEastAsia" w:hAnsi="Palatino Linotype"/>
          <w:lang w:val="es-ES_tradnl" w:eastAsia="es-ES"/>
        </w:rPr>
      </w:pPr>
    </w:p>
    <w:p w:rsidR="00FB3E1F" w:rsidRPr="0050402B" w:rsidRDefault="00FB3E1F" w:rsidP="00FB3E1F">
      <w:pPr>
        <w:spacing w:line="360" w:lineRule="auto"/>
        <w:jc w:val="both"/>
        <w:rPr>
          <w:rFonts w:ascii="Palatino Linotype" w:hAnsi="Palatino Linotype"/>
        </w:rPr>
      </w:pPr>
      <w:r w:rsidRPr="0050402B">
        <w:rPr>
          <w:rFonts w:ascii="Palatino Linotype" w:hAnsi="Palatino Linotype"/>
          <w:b/>
        </w:rPr>
        <w:t>VISTO</w:t>
      </w:r>
      <w:r w:rsidRPr="0050402B">
        <w:rPr>
          <w:rFonts w:ascii="Palatino Linotype" w:hAnsi="Palatino Linotype"/>
        </w:rPr>
        <w:t xml:space="preserve"> el expediente electrónico formado con motivo del recurso de revisión </w:t>
      </w:r>
      <w:r w:rsidRPr="0050402B">
        <w:rPr>
          <w:rFonts w:ascii="Palatino Linotype" w:hAnsi="Palatino Linotype"/>
          <w:b/>
        </w:rPr>
        <w:t>15778/INFOEM/IP/RR/2022,</w:t>
      </w:r>
      <w:r w:rsidRPr="0050402B">
        <w:rPr>
          <w:rFonts w:ascii="Palatino Linotype" w:hAnsi="Palatino Linotype" w:cs="Arial"/>
          <w:b/>
          <w:bCs/>
        </w:rPr>
        <w:t xml:space="preserve"> </w:t>
      </w:r>
      <w:r w:rsidRPr="0050402B">
        <w:rPr>
          <w:rFonts w:ascii="Palatino Linotype" w:eastAsiaTheme="minorEastAsia" w:hAnsi="Palatino Linotype"/>
          <w:lang w:val="es-ES_tradnl" w:eastAsia="es-ES"/>
        </w:rPr>
        <w:t xml:space="preserve">promovido por </w:t>
      </w:r>
      <w:r w:rsidR="00FF72F2" w:rsidRPr="0050402B">
        <w:rPr>
          <w:rFonts w:ascii="Palatino Linotype" w:eastAsiaTheme="minorEastAsia" w:hAnsi="Palatino Linotype"/>
          <w:b/>
          <w:bCs/>
          <w:lang w:eastAsia="es-ES"/>
        </w:rPr>
        <w:t>XXX XXX XXX</w:t>
      </w:r>
      <w:r w:rsidRPr="0050402B">
        <w:rPr>
          <w:rFonts w:ascii="Palatino Linotype" w:eastAsiaTheme="minorEastAsia" w:hAnsi="Palatino Linotype"/>
          <w:b/>
          <w:lang w:val="es-ES" w:eastAsia="es-ES"/>
        </w:rPr>
        <w:t>,</w:t>
      </w:r>
      <w:r w:rsidRPr="0050402B">
        <w:rPr>
          <w:rFonts w:ascii="Palatino Linotype" w:eastAsiaTheme="minorEastAsia" w:hAnsi="Palatino Linotype"/>
          <w:lang w:eastAsia="es-ES"/>
        </w:rPr>
        <w:t xml:space="preserve"> quien </w:t>
      </w:r>
      <w:r w:rsidRPr="0050402B">
        <w:rPr>
          <w:rFonts w:ascii="Palatino Linotype" w:hAnsi="Palatino Linotype"/>
        </w:rPr>
        <w:t xml:space="preserve">en lo sucesivo se identificará como </w:t>
      </w:r>
      <w:r w:rsidRPr="0050402B">
        <w:rPr>
          <w:rFonts w:ascii="Palatino Linotype" w:hAnsi="Palatino Linotype"/>
          <w:b/>
        </w:rPr>
        <w:t xml:space="preserve">EL </w:t>
      </w:r>
      <w:r w:rsidRPr="0050402B">
        <w:rPr>
          <w:rFonts w:ascii="Palatino Linotype" w:hAnsi="Palatino Linotype" w:cs="Arial"/>
          <w:b/>
        </w:rPr>
        <w:t>RECURRENTE</w:t>
      </w:r>
      <w:r w:rsidRPr="0050402B">
        <w:rPr>
          <w:rFonts w:ascii="Palatino Linotype" w:hAnsi="Palatino Linotype" w:cs="Arial"/>
        </w:rPr>
        <w:t xml:space="preserve">, en contra de la respuesta del </w:t>
      </w:r>
      <w:r w:rsidRPr="0050402B">
        <w:rPr>
          <w:rFonts w:ascii="Palatino Linotype" w:hAnsi="Palatino Linotype" w:cs="Arial"/>
          <w:b/>
        </w:rPr>
        <w:t>Ayuntamiento de Huixquilucan,</w:t>
      </w:r>
      <w:r w:rsidRPr="0050402B">
        <w:rPr>
          <w:rFonts w:ascii="Palatino Linotype" w:hAnsi="Palatino Linotype"/>
          <w:b/>
        </w:rPr>
        <w:t xml:space="preserve"> </w:t>
      </w:r>
      <w:r w:rsidRPr="0050402B">
        <w:rPr>
          <w:rFonts w:ascii="Palatino Linotype" w:hAnsi="Palatino Linotype"/>
        </w:rPr>
        <w:t>en lo sucesivo el</w:t>
      </w:r>
      <w:r w:rsidRPr="0050402B">
        <w:rPr>
          <w:rFonts w:ascii="Palatino Linotype" w:hAnsi="Palatino Linotype"/>
          <w:b/>
        </w:rPr>
        <w:t xml:space="preserve"> SUJETO OBLIGADO</w:t>
      </w:r>
      <w:r w:rsidRPr="0050402B">
        <w:rPr>
          <w:rFonts w:ascii="Palatino Linotype" w:hAnsi="Palatino Linotype"/>
        </w:rPr>
        <w:t>, por lo que se procede a dictar la presente resolución, con base en los siguientes:</w:t>
      </w:r>
    </w:p>
    <w:p w:rsidR="00FB3E1F" w:rsidRPr="0050402B" w:rsidRDefault="00FB3E1F" w:rsidP="00FB3E1F">
      <w:pPr>
        <w:spacing w:line="360" w:lineRule="auto"/>
        <w:jc w:val="both"/>
        <w:rPr>
          <w:rFonts w:ascii="Palatino Linotype" w:hAnsi="Palatino Linotype"/>
        </w:rPr>
      </w:pPr>
    </w:p>
    <w:p w:rsidR="00FB3E1F" w:rsidRPr="0050402B" w:rsidRDefault="00FB3E1F" w:rsidP="00FB3E1F">
      <w:pPr>
        <w:keepNext/>
        <w:keepLines/>
        <w:spacing w:line="360" w:lineRule="auto"/>
        <w:jc w:val="center"/>
        <w:outlineLvl w:val="0"/>
        <w:rPr>
          <w:rFonts w:ascii="Palatino Linotype" w:eastAsiaTheme="majorEastAsia" w:hAnsi="Palatino Linotype" w:cstheme="majorBidi"/>
          <w:b/>
          <w:szCs w:val="32"/>
        </w:rPr>
      </w:pPr>
      <w:bookmarkStart w:id="0" w:name="_Toc83301633"/>
      <w:r w:rsidRPr="0050402B">
        <w:rPr>
          <w:rFonts w:ascii="Palatino Linotype" w:eastAsiaTheme="majorEastAsia" w:hAnsi="Palatino Linotype" w:cstheme="majorBidi"/>
          <w:b/>
          <w:szCs w:val="32"/>
        </w:rPr>
        <w:t>ANTECEDENTES</w:t>
      </w:r>
      <w:bookmarkEnd w:id="0"/>
    </w:p>
    <w:p w:rsidR="00FB3E1F" w:rsidRPr="0050402B" w:rsidRDefault="00FB3E1F" w:rsidP="00FB3E1F">
      <w:pPr>
        <w:spacing w:line="360" w:lineRule="auto"/>
        <w:rPr>
          <w:rFonts w:ascii="Palatino Linotype" w:eastAsiaTheme="minorEastAsia" w:hAnsi="Palatino Linotype"/>
        </w:rPr>
      </w:pPr>
    </w:p>
    <w:p w:rsidR="00FB3E1F" w:rsidRPr="0050402B" w:rsidRDefault="00FB3E1F" w:rsidP="00FB3E1F">
      <w:pPr>
        <w:numPr>
          <w:ilvl w:val="0"/>
          <w:numId w:val="1"/>
        </w:numPr>
        <w:spacing w:line="360" w:lineRule="auto"/>
        <w:ind w:left="0" w:firstLine="0"/>
        <w:contextualSpacing/>
        <w:jc w:val="both"/>
        <w:rPr>
          <w:rFonts w:ascii="Palatino Linotype" w:hAnsi="Palatino Linotype" w:cs="Arial"/>
          <w:lang w:val="es-ES" w:eastAsia="es-ES"/>
        </w:rPr>
      </w:pPr>
      <w:r w:rsidRPr="0050402B">
        <w:rPr>
          <w:rFonts w:ascii="Palatino Linotype" w:eastAsia="Calibri" w:hAnsi="Palatino Linotype" w:cs="Arial"/>
          <w:lang w:val="es-ES" w:eastAsia="es-ES"/>
        </w:rPr>
        <w:t>El diecinueve (19) de septiembre de dos mil veintidós,</w:t>
      </w:r>
      <w:r w:rsidRPr="0050402B">
        <w:rPr>
          <w:rFonts w:ascii="Palatino Linotype" w:eastAsia="Calibri" w:hAnsi="Palatino Linotype"/>
          <w:lang w:val="es-ES" w:eastAsia="es-ES"/>
        </w:rPr>
        <w:t xml:space="preserve"> </w:t>
      </w:r>
      <w:r w:rsidRPr="0050402B">
        <w:rPr>
          <w:rFonts w:ascii="Palatino Linotype" w:eastAsia="Calibri" w:hAnsi="Palatino Linotype"/>
          <w:b/>
          <w:lang w:val="es-ES" w:eastAsia="es-ES"/>
        </w:rPr>
        <w:t>EL RECURRENTE</w:t>
      </w:r>
      <w:r w:rsidRPr="0050402B">
        <w:rPr>
          <w:rFonts w:ascii="Palatino Linotype" w:eastAsiaTheme="minorEastAsia" w:hAnsi="Palatino Linotype"/>
          <w:b/>
          <w:lang w:val="es-ES_tradnl" w:eastAsia="es-ES"/>
        </w:rPr>
        <w:t>,</w:t>
      </w:r>
      <w:r w:rsidRPr="0050402B">
        <w:rPr>
          <w:rFonts w:ascii="Palatino Linotype" w:eastAsia="Calibri" w:hAnsi="Palatino Linotype" w:cs="Arial"/>
          <w:lang w:val="es-ES" w:eastAsia="es-ES"/>
        </w:rPr>
        <w:t xml:space="preserve"> ante el </w:t>
      </w:r>
      <w:r w:rsidRPr="0050402B">
        <w:rPr>
          <w:rFonts w:ascii="Palatino Linotype" w:eastAsia="Calibri" w:hAnsi="Palatino Linotype" w:cs="Arial"/>
          <w:b/>
          <w:lang w:val="es-ES" w:eastAsia="es-ES"/>
        </w:rPr>
        <w:t>SUJETO OBLIGADO</w:t>
      </w:r>
      <w:r w:rsidRPr="0050402B">
        <w:rPr>
          <w:rFonts w:ascii="Palatino Linotype" w:eastAsia="Calibri" w:hAnsi="Palatino Linotype" w:cs="Arial"/>
          <w:lang w:val="es-ES_tradnl" w:eastAsia="es-ES"/>
        </w:rPr>
        <w:t xml:space="preserve"> vía </w:t>
      </w:r>
      <w:r w:rsidRPr="0050402B">
        <w:rPr>
          <w:rFonts w:ascii="Palatino Linotype" w:eastAsia="Calibri" w:hAnsi="Palatino Linotype" w:cs="Arial"/>
          <w:lang w:val="es-ES" w:eastAsia="es-ES"/>
        </w:rPr>
        <w:t>Sistema de Acceso a la Información Mexiquense (</w:t>
      </w:r>
      <w:r w:rsidRPr="0050402B">
        <w:rPr>
          <w:rFonts w:ascii="Palatino Linotype" w:eastAsia="Calibri" w:hAnsi="Palatino Linotype" w:cs="Arial"/>
          <w:b/>
          <w:lang w:val="es-ES" w:eastAsia="es-ES"/>
        </w:rPr>
        <w:t>SAIMEX)</w:t>
      </w:r>
      <w:r w:rsidRPr="0050402B">
        <w:rPr>
          <w:rFonts w:ascii="Palatino Linotype" w:eastAsia="Calibri" w:hAnsi="Palatino Linotype" w:cs="Arial"/>
          <w:lang w:val="es-ES" w:eastAsia="es-ES"/>
        </w:rPr>
        <w:t xml:space="preserve">, presentó una solicitud de información registrada con el número </w:t>
      </w:r>
      <w:r w:rsidRPr="0050402B">
        <w:rPr>
          <w:rFonts w:ascii="Palatino Linotype" w:hAnsi="Palatino Linotype"/>
          <w:b/>
          <w:bCs/>
        </w:rPr>
        <w:t>00582/HUIXQUIL/IP/2022</w:t>
      </w:r>
      <w:r w:rsidRPr="0050402B">
        <w:rPr>
          <w:rFonts w:ascii="Palatino Linotype" w:eastAsiaTheme="minorEastAsia" w:hAnsi="Palatino Linotype"/>
          <w:b/>
          <w:lang w:val="es-ES_tradnl" w:eastAsia="es-ES"/>
        </w:rPr>
        <w:t xml:space="preserve">, </w:t>
      </w:r>
      <w:r w:rsidR="00AD4F45" w:rsidRPr="0050402B">
        <w:rPr>
          <w:rFonts w:ascii="Palatino Linotype" w:eastAsia="Calibri" w:hAnsi="Palatino Linotype" w:cs="Arial"/>
          <w:lang w:val="es-ES" w:eastAsia="es-ES"/>
        </w:rPr>
        <w:t>en la que</w:t>
      </w:r>
      <w:r w:rsidRPr="0050402B">
        <w:rPr>
          <w:rFonts w:ascii="Palatino Linotype" w:eastAsia="Calibri" w:hAnsi="Palatino Linotype" w:cs="Arial"/>
          <w:lang w:val="es-ES" w:eastAsia="es-ES"/>
        </w:rPr>
        <w:t xml:space="preserve"> solicitó lo siguiente:</w:t>
      </w:r>
    </w:p>
    <w:p w:rsidR="00FB3E1F" w:rsidRPr="0050402B" w:rsidRDefault="00FB3E1F" w:rsidP="00FB3E1F">
      <w:pPr>
        <w:spacing w:line="360" w:lineRule="auto"/>
        <w:contextualSpacing/>
        <w:jc w:val="both"/>
        <w:rPr>
          <w:rFonts w:ascii="Palatino Linotype" w:hAnsi="Palatino Linotype" w:cs="Arial"/>
          <w:lang w:val="es-ES" w:eastAsia="es-ES"/>
        </w:rPr>
      </w:pPr>
    </w:p>
    <w:p w:rsidR="00FB3E1F" w:rsidRPr="0050402B" w:rsidRDefault="00FB3E1F" w:rsidP="00FB3E1F">
      <w:pPr>
        <w:pStyle w:val="Prrafodelista"/>
        <w:spacing w:line="360" w:lineRule="auto"/>
        <w:ind w:left="1069" w:right="567"/>
        <w:jc w:val="both"/>
        <w:rPr>
          <w:rFonts w:ascii="Palatino Linotype" w:hAnsi="Palatino Linotype"/>
          <w:i/>
          <w:color w:val="000000"/>
          <w:sz w:val="24"/>
        </w:rPr>
      </w:pPr>
      <w:r w:rsidRPr="0050402B">
        <w:rPr>
          <w:rFonts w:ascii="Palatino Linotype" w:hAnsi="Palatino Linotype"/>
          <w:i/>
          <w:color w:val="000000"/>
          <w:sz w:val="24"/>
        </w:rPr>
        <w:t xml:space="preserve"> “Solicitó saber el monto total de los gastos efectuados con motivo del grito de independencia en Huixquilucan y en todas sus colonias, monto total de la contratación de Alicia Villarreal, amores andinos, Garibaldi y Lucia Mendez, monto del escenario y de todas las luces en la explanada municipal, costo de la comida efectuada a los servidores públicos durante el grito de independencia y solicitó las requisiciones que tienen que ver con motivo del grito de independencia, así vez también requiero los costos de los eventos que se </w:t>
      </w:r>
      <w:r w:rsidRPr="0050402B">
        <w:rPr>
          <w:rFonts w:ascii="Palatino Linotype" w:hAnsi="Palatino Linotype"/>
          <w:i/>
          <w:color w:val="000000"/>
          <w:sz w:val="24"/>
        </w:rPr>
        <w:lastRenderedPageBreak/>
        <w:t xml:space="preserve">llevaron a cabo en otras colonias, eventos de luchas etc. Quienes fueron los proveedores adjudicados y si anteriormente le habían comprado o contratado.” (Sic) </w:t>
      </w:r>
    </w:p>
    <w:p w:rsidR="00FB3E1F" w:rsidRPr="0050402B" w:rsidRDefault="00FB3E1F" w:rsidP="00FB3E1F">
      <w:pPr>
        <w:numPr>
          <w:ilvl w:val="0"/>
          <w:numId w:val="1"/>
        </w:numPr>
        <w:spacing w:line="360" w:lineRule="auto"/>
        <w:ind w:left="0" w:firstLine="0"/>
        <w:contextualSpacing/>
        <w:jc w:val="both"/>
        <w:rPr>
          <w:rFonts w:ascii="Palatino Linotype" w:eastAsia="Calibri" w:hAnsi="Palatino Linotype"/>
          <w:lang w:val="es-ES" w:eastAsia="es-ES"/>
        </w:rPr>
      </w:pPr>
      <w:r w:rsidRPr="0050402B">
        <w:rPr>
          <w:rFonts w:ascii="Palatino Linotype" w:eastAsia="Calibri" w:hAnsi="Palatino Linotype"/>
          <w:lang w:val="es-ES" w:eastAsia="es-ES"/>
        </w:rPr>
        <w:t>Se eligió como modalidad de entrega a través de la plataforma SAIMEX.</w:t>
      </w:r>
    </w:p>
    <w:p w:rsidR="00FB3E1F" w:rsidRPr="0050402B" w:rsidRDefault="00FB3E1F" w:rsidP="00FB3E1F">
      <w:pPr>
        <w:spacing w:line="360" w:lineRule="auto"/>
        <w:contextualSpacing/>
        <w:jc w:val="both"/>
        <w:rPr>
          <w:rFonts w:ascii="Palatino Linotype" w:eastAsia="Calibri" w:hAnsi="Palatino Linotype"/>
          <w:lang w:val="es-ES" w:eastAsia="es-ES"/>
        </w:rPr>
      </w:pPr>
    </w:p>
    <w:p w:rsidR="00FB3E1F" w:rsidRPr="0050402B" w:rsidRDefault="00FB3E1F" w:rsidP="00FB3E1F">
      <w:pPr>
        <w:numPr>
          <w:ilvl w:val="0"/>
          <w:numId w:val="1"/>
        </w:numPr>
        <w:spacing w:line="360" w:lineRule="auto"/>
        <w:ind w:left="0" w:firstLine="0"/>
        <w:contextualSpacing/>
        <w:jc w:val="both"/>
        <w:rPr>
          <w:rFonts w:ascii="Palatino Linotype" w:eastAsia="Calibri" w:hAnsi="Palatino Linotype"/>
          <w:lang w:val="es-ES" w:eastAsia="es-ES"/>
        </w:rPr>
      </w:pPr>
      <w:r w:rsidRPr="0050402B">
        <w:rPr>
          <w:rFonts w:ascii="Palatino Linotype" w:eastAsia="Calibri" w:hAnsi="Palatino Linotype"/>
          <w:lang w:val="es-ES" w:eastAsia="es-ES"/>
        </w:rPr>
        <w:t xml:space="preserve">El diecinueve (19) de septiembre de dos mil veintidós, se realizó un requerimiento al servidor público habilitado. </w:t>
      </w:r>
    </w:p>
    <w:p w:rsidR="00FB3E1F" w:rsidRPr="0050402B" w:rsidRDefault="00FB3E1F" w:rsidP="00FB3E1F">
      <w:pPr>
        <w:spacing w:line="360" w:lineRule="auto"/>
        <w:contextualSpacing/>
        <w:jc w:val="both"/>
        <w:rPr>
          <w:rFonts w:ascii="Palatino Linotype" w:eastAsia="Calibri" w:hAnsi="Palatino Linotype"/>
          <w:lang w:val="es-ES" w:eastAsia="es-ES"/>
        </w:rPr>
      </w:pPr>
    </w:p>
    <w:p w:rsidR="00FB3E1F" w:rsidRPr="0050402B" w:rsidRDefault="00FB3E1F" w:rsidP="00FB3E1F">
      <w:pPr>
        <w:numPr>
          <w:ilvl w:val="0"/>
          <w:numId w:val="1"/>
        </w:numPr>
        <w:spacing w:line="360" w:lineRule="auto"/>
        <w:ind w:left="0" w:firstLine="0"/>
        <w:contextualSpacing/>
        <w:jc w:val="both"/>
        <w:rPr>
          <w:rFonts w:ascii="Palatino Linotype" w:eastAsia="Calibri" w:hAnsi="Palatino Linotype"/>
          <w:lang w:val="es-ES" w:eastAsia="es-ES"/>
        </w:rPr>
      </w:pPr>
      <w:r w:rsidRPr="0050402B">
        <w:rPr>
          <w:rFonts w:ascii="Palatino Linotype" w:eastAsiaTheme="minorEastAsia" w:hAnsi="Palatino Linotype"/>
          <w:lang w:val="es-ES_tradnl" w:eastAsia="es-ES"/>
        </w:rPr>
        <w:t xml:space="preserve">El diez (10) de octubre de dos mil veintidós, </w:t>
      </w:r>
      <w:r w:rsidRPr="0050402B">
        <w:rPr>
          <w:rFonts w:ascii="Palatino Linotype" w:eastAsia="Calibri" w:hAnsi="Palatino Linotype"/>
          <w:lang w:val="es-ES" w:eastAsia="es-ES"/>
        </w:rPr>
        <w:t xml:space="preserve">el </w:t>
      </w:r>
      <w:r w:rsidRPr="0050402B">
        <w:rPr>
          <w:rFonts w:ascii="Palatino Linotype" w:eastAsia="Calibri" w:hAnsi="Palatino Linotype" w:cs="Arial"/>
          <w:b/>
          <w:lang w:val="es-AR" w:eastAsia="es-ES"/>
        </w:rPr>
        <w:t>SUJETO OBLIGADO</w:t>
      </w:r>
      <w:r w:rsidRPr="0050402B">
        <w:rPr>
          <w:rFonts w:ascii="Palatino Linotype" w:eastAsia="Calibri" w:hAnsi="Palatino Linotype" w:cs="Arial"/>
          <w:b/>
          <w:i/>
          <w:lang w:val="es-AR" w:eastAsia="es-ES"/>
        </w:rPr>
        <w:t xml:space="preserve"> </w:t>
      </w:r>
      <w:r w:rsidRPr="0050402B">
        <w:rPr>
          <w:rFonts w:ascii="Palatino Linotype" w:hAnsi="Palatino Linotype" w:cs="Arial"/>
          <w:lang w:val="es-ES" w:eastAsia="es-ES"/>
        </w:rPr>
        <w:t>dio respuesta a la solicitud de información en los siguientes términos:</w:t>
      </w:r>
    </w:p>
    <w:p w:rsidR="00FB3E1F" w:rsidRPr="0050402B" w:rsidRDefault="00FB3E1F" w:rsidP="00FB3E1F">
      <w:pPr>
        <w:spacing w:line="360" w:lineRule="auto"/>
        <w:contextualSpacing/>
        <w:jc w:val="both"/>
        <w:rPr>
          <w:rFonts w:ascii="Palatino Linotype" w:eastAsia="Calibri" w:hAnsi="Palatino Linotype"/>
          <w:lang w:val="es-ES" w:eastAsia="es-ES"/>
        </w:rPr>
      </w:pPr>
    </w:p>
    <w:tbl>
      <w:tblPr>
        <w:tblW w:w="7511" w:type="dxa"/>
        <w:jc w:val="center"/>
        <w:tblCellSpacing w:w="0" w:type="dxa"/>
        <w:tblCellMar>
          <w:left w:w="0" w:type="dxa"/>
          <w:right w:w="0" w:type="dxa"/>
        </w:tblCellMar>
        <w:tblLook w:val="04A0" w:firstRow="1" w:lastRow="0" w:firstColumn="1" w:lastColumn="0" w:noHBand="0" w:noVBand="1"/>
      </w:tblPr>
      <w:tblGrid>
        <w:gridCol w:w="7511"/>
      </w:tblGrid>
      <w:tr w:rsidR="00FB3E1F" w:rsidRPr="0050402B" w:rsidTr="00FB3E1F">
        <w:trPr>
          <w:trHeight w:val="301"/>
          <w:tblCellSpacing w:w="0" w:type="dxa"/>
          <w:jc w:val="center"/>
        </w:trPr>
        <w:tc>
          <w:tcPr>
            <w:tcW w:w="0" w:type="auto"/>
            <w:vAlign w:val="center"/>
            <w:hideMark/>
          </w:tcPr>
          <w:p w:rsidR="00FB3E1F" w:rsidRPr="0050402B" w:rsidRDefault="00FB3E1F" w:rsidP="00FB3E1F">
            <w:pPr>
              <w:jc w:val="right"/>
              <w:rPr>
                <w:rFonts w:ascii="Palatino Linotype" w:hAnsi="Palatino Linotype"/>
                <w:i/>
                <w:sz w:val="22"/>
                <w:lang w:val="es-ES" w:eastAsia="es-ES"/>
              </w:rPr>
            </w:pPr>
            <w:r w:rsidRPr="0050402B">
              <w:rPr>
                <w:rFonts w:ascii="Palatino Linotype" w:hAnsi="Palatino Linotype"/>
                <w:i/>
                <w:sz w:val="22"/>
                <w:szCs w:val="18"/>
                <w:lang w:val="es-ES" w:eastAsia="es-ES"/>
              </w:rPr>
              <w:br/>
              <w:t>Huixquilucan, México a 10 de Octubre de 2022</w:t>
            </w:r>
          </w:p>
        </w:tc>
      </w:tr>
      <w:tr w:rsidR="00FB3E1F" w:rsidRPr="0050402B" w:rsidTr="00FB3E1F">
        <w:trPr>
          <w:trHeight w:val="301"/>
          <w:tblCellSpacing w:w="0" w:type="dxa"/>
          <w:jc w:val="center"/>
        </w:trPr>
        <w:tc>
          <w:tcPr>
            <w:tcW w:w="0" w:type="auto"/>
            <w:vAlign w:val="center"/>
            <w:hideMark/>
          </w:tcPr>
          <w:p w:rsidR="00FB3E1F" w:rsidRPr="0050402B" w:rsidRDefault="00FB3E1F" w:rsidP="00FB3E1F">
            <w:pPr>
              <w:jc w:val="right"/>
              <w:rPr>
                <w:rFonts w:ascii="Palatino Linotype" w:hAnsi="Palatino Linotype"/>
                <w:i/>
                <w:sz w:val="22"/>
                <w:lang w:val="es-ES" w:eastAsia="es-ES"/>
              </w:rPr>
            </w:pPr>
            <w:r w:rsidRPr="0050402B">
              <w:rPr>
                <w:rFonts w:ascii="Palatino Linotype" w:hAnsi="Palatino Linotype"/>
                <w:i/>
                <w:sz w:val="22"/>
                <w:szCs w:val="18"/>
                <w:lang w:val="es-ES" w:eastAsia="es-ES"/>
              </w:rPr>
              <w:t>Nombre del solicitante: C. Solicitante</w:t>
            </w:r>
          </w:p>
        </w:tc>
      </w:tr>
      <w:tr w:rsidR="00FB3E1F" w:rsidRPr="0050402B" w:rsidTr="00FB3E1F">
        <w:trPr>
          <w:trHeight w:val="301"/>
          <w:tblCellSpacing w:w="0" w:type="dxa"/>
          <w:jc w:val="center"/>
        </w:trPr>
        <w:tc>
          <w:tcPr>
            <w:tcW w:w="0" w:type="auto"/>
            <w:vAlign w:val="center"/>
            <w:hideMark/>
          </w:tcPr>
          <w:p w:rsidR="00FB3E1F" w:rsidRPr="0050402B" w:rsidRDefault="00FB3E1F" w:rsidP="00FB3E1F">
            <w:pPr>
              <w:jc w:val="right"/>
              <w:rPr>
                <w:rFonts w:ascii="Palatino Linotype" w:hAnsi="Palatino Linotype"/>
                <w:i/>
                <w:sz w:val="22"/>
                <w:lang w:val="es-ES" w:eastAsia="es-ES"/>
              </w:rPr>
            </w:pPr>
            <w:r w:rsidRPr="0050402B">
              <w:rPr>
                <w:rFonts w:ascii="Palatino Linotype" w:hAnsi="Palatino Linotype"/>
                <w:i/>
                <w:sz w:val="22"/>
                <w:szCs w:val="18"/>
                <w:lang w:val="es-ES" w:eastAsia="es-ES"/>
              </w:rPr>
              <w:t>Folio de la solicitud: 00582/HUIXQUIL/IP/2022</w:t>
            </w:r>
          </w:p>
        </w:tc>
      </w:tr>
      <w:tr w:rsidR="00FB3E1F" w:rsidRPr="0050402B" w:rsidTr="00FB3E1F">
        <w:trPr>
          <w:trHeight w:val="452"/>
          <w:tblCellSpacing w:w="0" w:type="dxa"/>
          <w:jc w:val="center"/>
        </w:trPr>
        <w:tc>
          <w:tcPr>
            <w:tcW w:w="0" w:type="auto"/>
            <w:vAlign w:val="center"/>
            <w:hideMark/>
          </w:tcPr>
          <w:p w:rsidR="00FB3E1F" w:rsidRPr="0050402B" w:rsidRDefault="00FB3E1F" w:rsidP="00FB3E1F">
            <w:pPr>
              <w:jc w:val="right"/>
              <w:rPr>
                <w:rFonts w:ascii="Palatino Linotype" w:hAnsi="Palatino Linotype"/>
                <w:i/>
                <w:sz w:val="22"/>
                <w:lang w:val="es-ES" w:eastAsia="es-ES"/>
              </w:rPr>
            </w:pPr>
          </w:p>
        </w:tc>
      </w:tr>
      <w:tr w:rsidR="00FB3E1F" w:rsidRPr="0050402B" w:rsidTr="00FB3E1F">
        <w:trPr>
          <w:trHeight w:val="150"/>
          <w:tblCellSpacing w:w="0" w:type="dxa"/>
          <w:jc w:val="center"/>
        </w:trPr>
        <w:tc>
          <w:tcPr>
            <w:tcW w:w="0" w:type="auto"/>
            <w:vAlign w:val="center"/>
            <w:hideMark/>
          </w:tcPr>
          <w:p w:rsidR="00FB3E1F" w:rsidRPr="0050402B" w:rsidRDefault="00FB3E1F" w:rsidP="006B7D37">
            <w:pPr>
              <w:jc w:val="both"/>
              <w:rPr>
                <w:rFonts w:ascii="Palatino Linotype" w:hAnsi="Palatino Linotype"/>
                <w:i/>
                <w:sz w:val="22"/>
                <w:lang w:val="es-ES" w:eastAsia="es-ES"/>
              </w:rPr>
            </w:pPr>
            <w:r w:rsidRPr="0050402B">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B3E1F" w:rsidRPr="0050402B" w:rsidTr="00FB3E1F">
        <w:trPr>
          <w:trHeight w:val="376"/>
          <w:tblCellSpacing w:w="0" w:type="dxa"/>
          <w:jc w:val="center"/>
        </w:trPr>
        <w:tc>
          <w:tcPr>
            <w:tcW w:w="0" w:type="auto"/>
            <w:vAlign w:val="center"/>
            <w:hideMark/>
          </w:tcPr>
          <w:p w:rsidR="00FB3E1F" w:rsidRPr="0050402B" w:rsidRDefault="00FB3E1F" w:rsidP="006B7D37">
            <w:pPr>
              <w:jc w:val="both"/>
              <w:rPr>
                <w:rFonts w:ascii="Palatino Linotype" w:hAnsi="Palatino Linotype"/>
                <w:i/>
                <w:sz w:val="22"/>
                <w:lang w:val="es-ES" w:eastAsia="es-ES"/>
              </w:rPr>
            </w:pPr>
          </w:p>
        </w:tc>
      </w:tr>
      <w:tr w:rsidR="00FB3E1F" w:rsidRPr="0050402B" w:rsidTr="00FB3E1F">
        <w:trPr>
          <w:trHeight w:val="150"/>
          <w:tblCellSpacing w:w="0" w:type="dxa"/>
          <w:jc w:val="center"/>
        </w:trPr>
        <w:tc>
          <w:tcPr>
            <w:tcW w:w="0" w:type="auto"/>
            <w:vAlign w:val="center"/>
            <w:hideMark/>
          </w:tcPr>
          <w:p w:rsidR="00FB3E1F" w:rsidRPr="0050402B" w:rsidRDefault="00FB3E1F" w:rsidP="006B7D37">
            <w:pPr>
              <w:jc w:val="both"/>
              <w:rPr>
                <w:rFonts w:ascii="Palatino Linotype" w:hAnsi="Palatino Linotype"/>
                <w:i/>
                <w:sz w:val="22"/>
                <w:lang w:val="es-ES" w:eastAsia="es-ES"/>
              </w:rPr>
            </w:pPr>
            <w:r w:rsidRPr="0050402B">
              <w:rPr>
                <w:rFonts w:ascii="Palatino Linotype" w:hAnsi="Palatino Linotype"/>
                <w:i/>
                <w:sz w:val="22"/>
                <w:szCs w:val="18"/>
                <w:lang w:val="es-ES" w:eastAsia="es-ES"/>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w:t>
            </w:r>
            <w:r w:rsidRPr="0050402B">
              <w:rPr>
                <w:rFonts w:ascii="Palatino Linotype" w:hAnsi="Palatino Linotype"/>
                <w:i/>
                <w:sz w:val="22"/>
                <w:szCs w:val="18"/>
                <w:lang w:val="es-ES" w:eastAsia="es-ES"/>
              </w:rPr>
              <w:lastRenderedPageBreak/>
              <w:t xml:space="preserve">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00582/HUIXQUIL/IP/2022, MISMA QUE A LA LETRA DICE: “Solicitó saber el monto total de los gastos efectuados con motivo del grito de independencia en Huixquilucan y en todas sus colonias, monto total de la contratación de Alicia Villarreal, amores andinos, Garibaldi y Lucia Mendez, monto del escenario y de todas las luces en la explanada municipal, costo de la comida efectuada a los servidores públicos durante el grito de independencia y solicitó las requisiciones que tienen que ver con motivo del grito de independencia, así vez también requiero los costos de los eventos que se llevaron a cabo en otras colonias, eventos de luchas etc. Quienes fueron los proveedores adjudicados y si anteriormente le habían comprado o contratado.” (SIC) SOBRE EL PARTICULAR, ESTA UNIDAD DE TRANSPARENCIA EN EJERCICIO DE LAS ATRIBUCIONES QUE LA LEY LE CONFIERE, TURNO SU SOLICITUD DE INFORMACIÓN A LA SIGUIENTE AREA ADMINISTRATIVA: DIRECCIÒN GENERAL DE ADMINISTRACIÒN QUE DE CONFORMIDAD CON LO ESTABLECIDO EN EL REGRLAMENTO ORGANICO MUNICIPAL ES COMPETENTE PARA CONTESTAR SU SOLICITUD DE INFORMACIÓN, MISMA QUE MANIFESTO LO SIGUIENTE: DIRECCIÒN GENERAL DE ADMINISTRACIÒN: “SE ADJUNTA RESPUESTA.”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w:t>
            </w:r>
            <w:r w:rsidRPr="0050402B">
              <w:rPr>
                <w:rFonts w:ascii="Palatino Linotype" w:hAnsi="Palatino Linotype"/>
                <w:i/>
                <w:sz w:val="22"/>
                <w:szCs w:val="18"/>
                <w:lang w:val="es-ES" w:eastAsia="es-ES"/>
              </w:rPr>
              <w:lastRenderedPageBreak/>
              <w:t>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w:t>
            </w:r>
          </w:p>
        </w:tc>
      </w:tr>
      <w:tr w:rsidR="00FB3E1F" w:rsidRPr="0050402B" w:rsidTr="00FB3E1F">
        <w:trPr>
          <w:trHeight w:val="376"/>
          <w:tblCellSpacing w:w="0" w:type="dxa"/>
          <w:jc w:val="center"/>
        </w:trPr>
        <w:tc>
          <w:tcPr>
            <w:tcW w:w="0" w:type="auto"/>
            <w:vAlign w:val="center"/>
            <w:hideMark/>
          </w:tcPr>
          <w:p w:rsidR="00FB3E1F" w:rsidRPr="0050402B" w:rsidRDefault="00FB3E1F" w:rsidP="00FB3E1F">
            <w:pPr>
              <w:rPr>
                <w:rFonts w:ascii="Palatino Linotype" w:hAnsi="Palatino Linotype"/>
                <w:i/>
                <w:sz w:val="22"/>
                <w:lang w:val="es-ES" w:eastAsia="es-ES"/>
              </w:rPr>
            </w:pPr>
          </w:p>
        </w:tc>
      </w:tr>
      <w:tr w:rsidR="00FB3E1F" w:rsidRPr="0050402B" w:rsidTr="00FB3E1F">
        <w:trPr>
          <w:trHeight w:val="150"/>
          <w:tblCellSpacing w:w="0" w:type="dxa"/>
          <w:jc w:val="center"/>
        </w:trPr>
        <w:tc>
          <w:tcPr>
            <w:tcW w:w="0" w:type="auto"/>
            <w:vAlign w:val="center"/>
            <w:hideMark/>
          </w:tcPr>
          <w:p w:rsidR="00FB3E1F" w:rsidRPr="0050402B" w:rsidRDefault="00FB3E1F" w:rsidP="00FB3E1F">
            <w:pPr>
              <w:jc w:val="center"/>
              <w:rPr>
                <w:rFonts w:ascii="Palatino Linotype" w:hAnsi="Palatino Linotype"/>
                <w:i/>
                <w:sz w:val="22"/>
                <w:szCs w:val="20"/>
                <w:lang w:val="es-ES" w:eastAsia="es-ES"/>
              </w:rPr>
            </w:pPr>
          </w:p>
        </w:tc>
      </w:tr>
      <w:tr w:rsidR="00FB3E1F" w:rsidRPr="0050402B" w:rsidTr="00FB3E1F">
        <w:trPr>
          <w:trHeight w:val="150"/>
          <w:tblCellSpacing w:w="0" w:type="dxa"/>
          <w:jc w:val="center"/>
        </w:trPr>
        <w:tc>
          <w:tcPr>
            <w:tcW w:w="0" w:type="auto"/>
            <w:vAlign w:val="center"/>
            <w:hideMark/>
          </w:tcPr>
          <w:p w:rsidR="00FB3E1F" w:rsidRPr="0050402B" w:rsidRDefault="00FB3E1F" w:rsidP="00FB3E1F">
            <w:pPr>
              <w:rPr>
                <w:rFonts w:ascii="Palatino Linotype" w:hAnsi="Palatino Linotype"/>
                <w:i/>
                <w:sz w:val="22"/>
                <w:szCs w:val="20"/>
                <w:lang w:val="es-ES" w:eastAsia="es-ES"/>
              </w:rPr>
            </w:pPr>
          </w:p>
        </w:tc>
      </w:tr>
      <w:tr w:rsidR="00FB3E1F" w:rsidRPr="0050402B" w:rsidTr="00FB3E1F">
        <w:trPr>
          <w:trHeight w:val="150"/>
          <w:tblCellSpacing w:w="0" w:type="dxa"/>
          <w:jc w:val="center"/>
        </w:trPr>
        <w:tc>
          <w:tcPr>
            <w:tcW w:w="0" w:type="auto"/>
            <w:vAlign w:val="center"/>
            <w:hideMark/>
          </w:tcPr>
          <w:p w:rsidR="00FB3E1F" w:rsidRPr="0050402B" w:rsidRDefault="00FB3E1F" w:rsidP="00FB3E1F">
            <w:pPr>
              <w:rPr>
                <w:rFonts w:ascii="Palatino Linotype" w:hAnsi="Palatino Linotype"/>
                <w:i/>
                <w:sz w:val="22"/>
                <w:lang w:val="es-ES" w:eastAsia="es-ES"/>
              </w:rPr>
            </w:pPr>
            <w:r w:rsidRPr="0050402B">
              <w:rPr>
                <w:rFonts w:ascii="Palatino Linotype" w:hAnsi="Palatino Linotype"/>
                <w:i/>
                <w:sz w:val="22"/>
                <w:szCs w:val="18"/>
                <w:lang w:val="es-ES" w:eastAsia="es-ES"/>
              </w:rPr>
              <w:t>ATENTAMENTE</w:t>
            </w:r>
          </w:p>
        </w:tc>
      </w:tr>
      <w:tr w:rsidR="00FB3E1F" w:rsidRPr="0050402B" w:rsidTr="00FB3E1F">
        <w:trPr>
          <w:trHeight w:val="226"/>
          <w:tblCellSpacing w:w="0" w:type="dxa"/>
          <w:jc w:val="center"/>
        </w:trPr>
        <w:tc>
          <w:tcPr>
            <w:tcW w:w="0" w:type="auto"/>
            <w:vAlign w:val="center"/>
            <w:hideMark/>
          </w:tcPr>
          <w:p w:rsidR="00FB3E1F" w:rsidRPr="0050402B" w:rsidRDefault="00FB3E1F" w:rsidP="00FB3E1F">
            <w:pPr>
              <w:rPr>
                <w:rFonts w:ascii="Palatino Linotype" w:hAnsi="Palatino Linotype"/>
                <w:i/>
                <w:sz w:val="22"/>
                <w:lang w:val="es-ES" w:eastAsia="es-ES"/>
              </w:rPr>
            </w:pPr>
          </w:p>
        </w:tc>
      </w:tr>
      <w:tr w:rsidR="00FB3E1F" w:rsidRPr="0050402B" w:rsidTr="00FB3E1F">
        <w:trPr>
          <w:trHeight w:val="150"/>
          <w:tblCellSpacing w:w="0" w:type="dxa"/>
          <w:jc w:val="center"/>
        </w:trPr>
        <w:tc>
          <w:tcPr>
            <w:tcW w:w="0" w:type="auto"/>
            <w:vAlign w:val="center"/>
            <w:hideMark/>
          </w:tcPr>
          <w:p w:rsidR="00FB3E1F" w:rsidRPr="0050402B" w:rsidRDefault="00FB3E1F" w:rsidP="00FB3E1F">
            <w:pPr>
              <w:rPr>
                <w:rFonts w:ascii="Palatino Linotype" w:hAnsi="Palatino Linotype"/>
                <w:i/>
                <w:sz w:val="22"/>
                <w:lang w:val="es-ES" w:eastAsia="es-ES"/>
              </w:rPr>
            </w:pPr>
            <w:r w:rsidRPr="0050402B">
              <w:rPr>
                <w:rFonts w:ascii="Palatino Linotype" w:hAnsi="Palatino Linotype"/>
                <w:i/>
                <w:sz w:val="22"/>
                <w:szCs w:val="18"/>
                <w:lang w:val="es-ES" w:eastAsia="es-ES"/>
              </w:rPr>
              <w:t>C. ULISES MAURICIO SALAZAR FRANCO</w:t>
            </w:r>
          </w:p>
        </w:tc>
      </w:tr>
    </w:tbl>
    <w:p w:rsidR="00FB3E1F" w:rsidRPr="0050402B" w:rsidRDefault="00FB3E1F" w:rsidP="00FB3E1F">
      <w:pPr>
        <w:spacing w:line="360" w:lineRule="auto"/>
        <w:ind w:right="567"/>
        <w:jc w:val="both"/>
        <w:rPr>
          <w:rFonts w:ascii="Palatino Linotype" w:hAnsi="Palatino Linotype"/>
          <w:i/>
          <w:sz w:val="32"/>
        </w:rPr>
      </w:pPr>
    </w:p>
    <w:p w:rsidR="006B7D37" w:rsidRPr="0050402B" w:rsidRDefault="006B7D37" w:rsidP="00FB3E1F">
      <w:pPr>
        <w:spacing w:line="360" w:lineRule="auto"/>
        <w:ind w:right="567"/>
        <w:jc w:val="both"/>
        <w:rPr>
          <w:rFonts w:ascii="Palatino Linotype" w:hAnsi="Palatino Linotype"/>
        </w:rPr>
      </w:pPr>
      <w:r w:rsidRPr="0050402B">
        <w:rPr>
          <w:rFonts w:ascii="Palatino Linotype" w:hAnsi="Palatino Linotype"/>
        </w:rPr>
        <w:t>A la respuesta se adjuntaron los archivos que se describen enseguida:</w:t>
      </w:r>
    </w:p>
    <w:p w:rsidR="006B7D37" w:rsidRPr="0050402B" w:rsidRDefault="006B7D37" w:rsidP="00FB3E1F">
      <w:pPr>
        <w:spacing w:line="360" w:lineRule="auto"/>
        <w:ind w:right="567"/>
        <w:jc w:val="both"/>
        <w:rPr>
          <w:rFonts w:ascii="Palatino Linotype" w:hAnsi="Palatino Linotype"/>
        </w:rPr>
      </w:pPr>
    </w:p>
    <w:p w:rsidR="006B7D37" w:rsidRPr="0050402B" w:rsidRDefault="00397757" w:rsidP="006B7D37">
      <w:pPr>
        <w:pStyle w:val="Prrafodelista"/>
        <w:numPr>
          <w:ilvl w:val="0"/>
          <w:numId w:val="6"/>
        </w:numPr>
        <w:spacing w:line="360" w:lineRule="auto"/>
        <w:ind w:right="567"/>
        <w:jc w:val="both"/>
        <w:rPr>
          <w:rFonts w:ascii="Palatino Linotype" w:hAnsi="Palatino Linotype" w:cs="Arial"/>
          <w:b/>
          <w:bCs/>
        </w:rPr>
      </w:pPr>
      <w:hyperlink r:id="rId7" w:tgtFrame="_blank" w:history="1">
        <w:r w:rsidR="006B7D37" w:rsidRPr="0050402B">
          <w:rPr>
            <w:rStyle w:val="Hipervnculo"/>
            <w:rFonts w:ascii="Palatino Linotype" w:eastAsiaTheme="majorEastAsia" w:hAnsi="Palatino Linotype" w:cs="Arial"/>
            <w:b/>
            <w:bCs/>
            <w:color w:val="auto"/>
            <w:u w:val="none"/>
          </w:rPr>
          <w:t>RESPUESTA</w:t>
        </w:r>
        <w:r w:rsidR="006B7D37" w:rsidRPr="0050402B">
          <w:rPr>
            <w:rStyle w:val="Hipervnculo"/>
            <w:rFonts w:ascii="Palatino Linotype" w:eastAsiaTheme="majorEastAsia" w:hAnsi="Palatino Linotype" w:cs="Arial"/>
            <w:b/>
            <w:bCs/>
            <w:color w:val="auto"/>
            <w:sz w:val="24"/>
            <w:u w:val="none"/>
          </w:rPr>
          <w:t>582.pdf</w:t>
        </w:r>
      </w:hyperlink>
      <w:r w:rsidR="006B7D37" w:rsidRPr="0050402B">
        <w:rPr>
          <w:rFonts w:ascii="Palatino Linotype" w:hAnsi="Palatino Linotype"/>
          <w:b/>
        </w:rPr>
        <w:t xml:space="preserve">: </w:t>
      </w:r>
      <w:r w:rsidR="006B7D37" w:rsidRPr="0050402B">
        <w:rPr>
          <w:rFonts w:ascii="Palatino Linotype" w:hAnsi="Palatino Linotype"/>
        </w:rPr>
        <w:t>oficio DGA/SPAI/2436/10/2022 suscrito por la Directora General de Administración en el que manifestó adjuntar oficio de respuesta de la Dirección de Recursos Materiales, Adquisiciones y Servicios Generales.</w:t>
      </w:r>
      <w:r w:rsidR="006B7D37" w:rsidRPr="0050402B">
        <w:rPr>
          <w:rFonts w:ascii="Palatino Linotype" w:hAnsi="Palatino Linotype"/>
          <w:b/>
        </w:rPr>
        <w:t xml:space="preserve"> </w:t>
      </w:r>
    </w:p>
    <w:p w:rsidR="006B7D37" w:rsidRPr="0050402B" w:rsidRDefault="006B7D37" w:rsidP="006B7D37">
      <w:pPr>
        <w:pStyle w:val="Prrafodelista"/>
        <w:spacing w:line="360" w:lineRule="auto"/>
        <w:ind w:right="567"/>
        <w:jc w:val="both"/>
        <w:rPr>
          <w:rFonts w:ascii="Palatino Linotype" w:hAnsi="Palatino Linotype" w:cs="Arial"/>
          <w:b/>
          <w:bCs/>
        </w:rPr>
      </w:pPr>
    </w:p>
    <w:p w:rsidR="006B7D37" w:rsidRPr="0050402B" w:rsidRDefault="00397757" w:rsidP="006B7D37">
      <w:pPr>
        <w:pStyle w:val="Prrafodelista"/>
        <w:numPr>
          <w:ilvl w:val="0"/>
          <w:numId w:val="6"/>
        </w:numPr>
        <w:spacing w:line="360" w:lineRule="auto"/>
        <w:ind w:right="567"/>
        <w:jc w:val="both"/>
        <w:rPr>
          <w:rFonts w:ascii="Palatino Linotype" w:hAnsi="Palatino Linotype" w:cs="Arial"/>
          <w:b/>
          <w:bCs/>
        </w:rPr>
      </w:pPr>
      <w:hyperlink r:id="rId8" w:tgtFrame="_blank" w:history="1">
        <w:r w:rsidR="006B7D37" w:rsidRPr="0050402B">
          <w:rPr>
            <w:rStyle w:val="Hipervnculo"/>
            <w:rFonts w:ascii="Palatino Linotype" w:eastAsiaTheme="majorEastAsia" w:hAnsi="Palatino Linotype" w:cs="Arial"/>
            <w:b/>
            <w:bCs/>
            <w:color w:val="auto"/>
            <w:sz w:val="24"/>
            <w:u w:val="none"/>
          </w:rPr>
          <w:t>ANEXO 582.pdf</w:t>
        </w:r>
      </w:hyperlink>
      <w:r w:rsidR="006B7D37" w:rsidRPr="0050402B">
        <w:rPr>
          <w:rFonts w:ascii="Palatino Linotype" w:hAnsi="Palatino Linotype"/>
          <w:b/>
        </w:rPr>
        <w:t xml:space="preserve">: </w:t>
      </w:r>
      <w:r w:rsidR="006B7D37" w:rsidRPr="0050402B">
        <w:rPr>
          <w:rFonts w:ascii="Palatino Linotype" w:hAnsi="Palatino Linotype"/>
        </w:rPr>
        <w:t xml:space="preserve">documento en el que se adjuntó la liga electrónica </w:t>
      </w:r>
      <w:hyperlink r:id="rId9" w:history="1">
        <w:r w:rsidR="001B005D" w:rsidRPr="0050402B">
          <w:rPr>
            <w:rStyle w:val="Hipervnculo"/>
            <w:rFonts w:ascii="Palatino Linotype" w:hAnsi="Palatino Linotype"/>
          </w:rPr>
          <w:t>http://www.ipomex.org.mx/portal.htm#</w:t>
        </w:r>
      </w:hyperlink>
      <w:r w:rsidR="001B005D" w:rsidRPr="0050402B">
        <w:rPr>
          <w:rFonts w:ascii="Palatino Linotype" w:hAnsi="Palatino Linotype"/>
        </w:rPr>
        <w:t xml:space="preserve">  </w:t>
      </w:r>
      <w:r w:rsidR="006B7D37" w:rsidRPr="0050402B">
        <w:rPr>
          <w:rFonts w:ascii="Palatino Linotype" w:hAnsi="Palatino Linotype"/>
          <w:b/>
        </w:rPr>
        <w:t xml:space="preserve">, </w:t>
      </w:r>
      <w:r w:rsidR="006B7D37" w:rsidRPr="0050402B">
        <w:rPr>
          <w:rFonts w:ascii="Palatino Linotype" w:hAnsi="Palatino Linotype"/>
        </w:rPr>
        <w:t>que remite a la página de Información Pública de Oficio del Sujeto Obligado; asimismo, se</w:t>
      </w:r>
      <w:r w:rsidR="006B7D37" w:rsidRPr="0050402B">
        <w:rPr>
          <w:rFonts w:ascii="Palatino Linotype" w:hAnsi="Palatino Linotype"/>
          <w:b/>
        </w:rPr>
        <w:t xml:space="preserve"> </w:t>
      </w:r>
      <w:r w:rsidR="006B7D37" w:rsidRPr="0050402B">
        <w:rPr>
          <w:rFonts w:ascii="Palatino Linotype" w:hAnsi="Palatino Linotype"/>
        </w:rPr>
        <w:t>refirió el procedimiento para ingresar a la fracción del Resultado de Procedimientos de licitación pública e invitación a cuando menos tres personas.</w:t>
      </w:r>
    </w:p>
    <w:p w:rsidR="006B7D37" w:rsidRPr="0050402B" w:rsidRDefault="006B7D37" w:rsidP="00FB3E1F">
      <w:pPr>
        <w:spacing w:line="360" w:lineRule="auto"/>
        <w:ind w:right="567"/>
        <w:jc w:val="both"/>
        <w:rPr>
          <w:rFonts w:ascii="Palatino Linotype" w:hAnsi="Palatino Linotype"/>
          <w:b/>
        </w:rPr>
      </w:pPr>
    </w:p>
    <w:p w:rsidR="00FB3E1F" w:rsidRPr="0050402B" w:rsidRDefault="00FB3E1F" w:rsidP="00FB3E1F">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50402B">
        <w:rPr>
          <w:rFonts w:ascii="Palatino Linotype" w:eastAsia="Calibri" w:hAnsi="Palatino Linotype" w:cs="Arial"/>
          <w:lang w:val="es-AR" w:eastAsia="es-ES"/>
        </w:rPr>
        <w:lastRenderedPageBreak/>
        <w:t xml:space="preserve">El </w:t>
      </w:r>
      <w:r w:rsidR="00EC67A8" w:rsidRPr="0050402B">
        <w:rPr>
          <w:rFonts w:ascii="Palatino Linotype" w:eastAsia="Calibri" w:hAnsi="Palatino Linotype" w:cs="Arial"/>
          <w:lang w:val="es-AR" w:eastAsia="es-ES"/>
        </w:rPr>
        <w:t>veinticuatro (24) de octubre de dos mil veintidós</w:t>
      </w:r>
      <w:r w:rsidRPr="0050402B">
        <w:rPr>
          <w:rFonts w:ascii="Palatino Linotype" w:hAnsi="Palatino Linotype" w:cs="Arial"/>
          <w:lang w:val="es-ES" w:eastAsia="es-ES"/>
        </w:rPr>
        <w:t xml:space="preserve">, </w:t>
      </w:r>
      <w:r w:rsidRPr="0050402B">
        <w:rPr>
          <w:rFonts w:ascii="Palatino Linotype" w:eastAsiaTheme="minorEastAsia" w:hAnsi="Palatino Linotype"/>
          <w:b/>
          <w:lang w:val="es-ES_tradnl" w:eastAsia="es-ES"/>
        </w:rPr>
        <w:t>EL RECURRENTE</w:t>
      </w:r>
      <w:r w:rsidRPr="0050402B">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FB3E1F" w:rsidRPr="0050402B" w:rsidRDefault="00FB3E1F" w:rsidP="00FB3E1F">
      <w:pPr>
        <w:spacing w:line="360" w:lineRule="auto"/>
        <w:ind w:left="567" w:right="567"/>
        <w:contextualSpacing/>
        <w:rPr>
          <w:rFonts w:ascii="Palatino Linotype" w:eastAsiaTheme="minorEastAsia" w:hAnsi="Palatino Linotype" w:cs="Arial"/>
          <w:i/>
          <w:lang w:val="es-ES_tradnl" w:eastAsia="es-ES"/>
        </w:rPr>
      </w:pPr>
    </w:p>
    <w:p w:rsidR="00FB3E1F" w:rsidRPr="0050402B" w:rsidRDefault="00FB3E1F" w:rsidP="00FB3E1F">
      <w:pPr>
        <w:spacing w:line="360" w:lineRule="auto"/>
        <w:ind w:left="567" w:right="567"/>
        <w:contextualSpacing/>
        <w:jc w:val="both"/>
        <w:rPr>
          <w:rFonts w:ascii="Palatino Linotype" w:eastAsia="Calibri" w:hAnsi="Palatino Linotype" w:cs="Arial"/>
          <w:i/>
          <w:lang w:val="es-ES" w:eastAsia="es-ES"/>
        </w:rPr>
      </w:pPr>
      <w:r w:rsidRPr="0050402B">
        <w:rPr>
          <w:rFonts w:ascii="Palatino Linotype" w:eastAsiaTheme="minorEastAsia" w:hAnsi="Palatino Linotype"/>
          <w:b/>
          <w:lang w:val="es-ES_tradnl" w:eastAsia="es-ES"/>
        </w:rPr>
        <w:t>Acto impugnado</w:t>
      </w:r>
      <w:r w:rsidRPr="0050402B">
        <w:rPr>
          <w:rFonts w:ascii="Palatino Linotype" w:eastAsiaTheme="minorEastAsia" w:hAnsi="Palatino Linotype"/>
          <w:b/>
          <w:i/>
          <w:lang w:val="es-ES_tradnl" w:eastAsia="es-ES"/>
        </w:rPr>
        <w:t>:</w:t>
      </w:r>
      <w:r w:rsidRPr="0050402B">
        <w:rPr>
          <w:rFonts w:ascii="Palatino Linotype" w:hAnsi="Palatino Linotype"/>
          <w:i/>
          <w:color w:val="000000"/>
        </w:rPr>
        <w:t xml:space="preserve"> “</w:t>
      </w:r>
      <w:r w:rsidR="00EC67A8" w:rsidRPr="0050402B">
        <w:rPr>
          <w:rFonts w:ascii="Palatino Linotype" w:hAnsi="Palatino Linotype"/>
          <w:i/>
          <w:color w:val="000000"/>
        </w:rPr>
        <w:t>La Respuesta de la autoridad</w:t>
      </w:r>
      <w:r w:rsidRPr="0050402B">
        <w:rPr>
          <w:rFonts w:ascii="Palatino Linotype" w:hAnsi="Palatino Linotype"/>
          <w:i/>
          <w:color w:val="000000"/>
        </w:rPr>
        <w:t xml:space="preserve">” </w:t>
      </w:r>
      <w:r w:rsidRPr="0050402B">
        <w:rPr>
          <w:rFonts w:ascii="Palatino Linotype" w:hAnsi="Palatino Linotype"/>
          <w:color w:val="000000"/>
        </w:rPr>
        <w:t>(Sic)</w:t>
      </w:r>
    </w:p>
    <w:p w:rsidR="00FB3E1F" w:rsidRPr="0050402B" w:rsidRDefault="00FB3E1F" w:rsidP="00FB3E1F">
      <w:pPr>
        <w:spacing w:line="360" w:lineRule="auto"/>
        <w:ind w:left="567" w:right="567"/>
        <w:contextualSpacing/>
        <w:jc w:val="both"/>
        <w:rPr>
          <w:rFonts w:ascii="Palatino Linotype" w:eastAsia="Calibri" w:hAnsi="Palatino Linotype" w:cs="Arial"/>
          <w:lang w:val="es-ES" w:eastAsia="es-ES"/>
        </w:rPr>
      </w:pPr>
    </w:p>
    <w:p w:rsidR="00FB3E1F" w:rsidRPr="0050402B" w:rsidRDefault="00FB3E1F" w:rsidP="00FB3E1F">
      <w:pPr>
        <w:spacing w:line="360" w:lineRule="auto"/>
        <w:ind w:left="567" w:right="567"/>
        <w:contextualSpacing/>
        <w:jc w:val="both"/>
        <w:rPr>
          <w:rFonts w:ascii="Palatino Linotype" w:hAnsi="Palatino Linotype"/>
          <w:i/>
          <w:color w:val="000000"/>
          <w:sz w:val="40"/>
        </w:rPr>
      </w:pPr>
      <w:r w:rsidRPr="0050402B">
        <w:rPr>
          <w:rFonts w:ascii="Palatino Linotype" w:eastAsiaTheme="minorEastAsia" w:hAnsi="Palatino Linotype"/>
          <w:b/>
          <w:lang w:val="es-ES_tradnl" w:eastAsia="es-ES"/>
        </w:rPr>
        <w:t>Razones o Motivos de inconformidad</w:t>
      </w:r>
      <w:r w:rsidR="00EC67A8" w:rsidRPr="0050402B">
        <w:rPr>
          <w:rFonts w:ascii="Palatino Linotype" w:eastAsiaTheme="minorEastAsia" w:hAnsi="Palatino Linotype"/>
          <w:b/>
          <w:lang w:val="es-ES_tradnl" w:eastAsia="es-ES"/>
        </w:rPr>
        <w:t>: “</w:t>
      </w:r>
      <w:r w:rsidR="00EC67A8" w:rsidRPr="0050402B">
        <w:rPr>
          <w:rFonts w:ascii="Palatino Linotype" w:hAnsi="Palatino Linotype"/>
          <w:i/>
          <w:color w:val="000000"/>
          <w:sz w:val="22"/>
          <w:szCs w:val="14"/>
        </w:rPr>
        <w:t xml:space="preserve">Requiero la información solicitada documentos con los que participa el proveedor adjudicado, los montos, de lo solicitado, la omisión de la autoridad al no proporcionar la información solicitada” </w:t>
      </w:r>
      <w:r w:rsidR="00EC67A8" w:rsidRPr="0050402B">
        <w:rPr>
          <w:rFonts w:ascii="Palatino Linotype" w:hAnsi="Palatino Linotype"/>
          <w:color w:val="000000"/>
          <w:sz w:val="22"/>
          <w:szCs w:val="14"/>
        </w:rPr>
        <w:t>(Sic)</w:t>
      </w:r>
    </w:p>
    <w:bookmarkEnd w:id="1"/>
    <w:bookmarkEnd w:id="2"/>
    <w:bookmarkEnd w:id="3"/>
    <w:p w:rsidR="00FB3E1F" w:rsidRPr="0050402B" w:rsidRDefault="00FB3E1F" w:rsidP="00FB3E1F">
      <w:pPr>
        <w:tabs>
          <w:tab w:val="left" w:pos="6197"/>
        </w:tabs>
        <w:spacing w:line="360" w:lineRule="auto"/>
        <w:jc w:val="both"/>
        <w:rPr>
          <w:rFonts w:ascii="Palatino Linotype" w:eastAsia="Calibri" w:hAnsi="Palatino Linotype" w:cs="Arial"/>
          <w:lang w:val="es-AR" w:eastAsia="es-ES"/>
        </w:rPr>
      </w:pPr>
    </w:p>
    <w:p w:rsidR="00FB3E1F" w:rsidRPr="0050402B" w:rsidRDefault="00FB3E1F" w:rsidP="00FB3E1F">
      <w:pPr>
        <w:numPr>
          <w:ilvl w:val="0"/>
          <w:numId w:val="1"/>
        </w:numPr>
        <w:spacing w:line="360" w:lineRule="auto"/>
        <w:ind w:left="0" w:firstLine="0"/>
        <w:contextualSpacing/>
        <w:jc w:val="both"/>
        <w:rPr>
          <w:rFonts w:ascii="Palatino Linotype" w:eastAsia="Calibri" w:hAnsi="Palatino Linotype" w:cs="Arial"/>
          <w:lang w:val="es-AR" w:eastAsia="es-ES"/>
        </w:rPr>
      </w:pPr>
      <w:r w:rsidRPr="0050402B">
        <w:rPr>
          <w:rFonts w:ascii="Palatino Linotype" w:hAnsi="Palatino Linotype" w:cs="Arial"/>
          <w:lang w:val="es-ES" w:eastAsia="es-ES"/>
        </w:rPr>
        <w:t xml:space="preserve">Se registró el recurso de revisión bajo el número de expediente </w:t>
      </w:r>
      <w:r w:rsidRPr="0050402B">
        <w:rPr>
          <w:rFonts w:ascii="Palatino Linotype" w:eastAsiaTheme="minorEastAsia" w:hAnsi="Palatino Linotype" w:cs="Arial"/>
          <w:bCs/>
          <w:lang w:val="es-ES_tradnl" w:eastAsia="es-ES"/>
        </w:rPr>
        <w:t xml:space="preserve">al rubro indicado, asimismo con fundamento en lo dispuesto por el </w:t>
      </w:r>
      <w:r w:rsidRPr="0050402B">
        <w:rPr>
          <w:rFonts w:ascii="Palatino Linotype" w:eastAsia="Calibri" w:hAnsi="Palatino Linotype" w:cs="Arial"/>
          <w:lang w:val="es-ES" w:eastAsia="es-ES"/>
        </w:rPr>
        <w:t xml:space="preserve">artículo 185 fracción I de la </w:t>
      </w:r>
      <w:r w:rsidRPr="0050402B">
        <w:rPr>
          <w:rFonts w:ascii="Palatino Linotype" w:eastAsia="Calibri" w:hAnsi="Palatino Linotype" w:cs="Arial"/>
          <w:b/>
          <w:lang w:val="es-ES" w:eastAsia="es-ES"/>
        </w:rPr>
        <w:t xml:space="preserve">Ley de Transparencia y Acceso a la Información Pública del Estado de México y Municipios </w:t>
      </w:r>
      <w:r w:rsidRPr="0050402B">
        <w:rPr>
          <w:rFonts w:ascii="Palatino Linotype" w:hAnsi="Palatino Linotype" w:cs="Arial"/>
          <w:lang w:val="es-ES" w:eastAsia="es-ES"/>
        </w:rPr>
        <w:t xml:space="preserve">se turnó a la </w:t>
      </w:r>
      <w:r w:rsidRPr="0050402B">
        <w:rPr>
          <w:rFonts w:ascii="Palatino Linotype" w:hAnsi="Palatino Linotype" w:cs="Arial"/>
          <w:b/>
          <w:lang w:val="es-ES" w:eastAsia="es-ES"/>
        </w:rPr>
        <w:t xml:space="preserve">Comisionada María del Rosario Mejía Ayala, </w:t>
      </w:r>
      <w:r w:rsidR="00AD4F45" w:rsidRPr="0050402B">
        <w:rPr>
          <w:rFonts w:ascii="Palatino Linotype" w:hAnsi="Palatino Linotype" w:cs="Arial"/>
          <w:lang w:val="es-ES" w:eastAsia="es-ES"/>
        </w:rPr>
        <w:t>para</w:t>
      </w:r>
      <w:r w:rsidRPr="0050402B">
        <w:rPr>
          <w:rFonts w:ascii="Palatino Linotype" w:hAnsi="Palatino Linotype" w:cs="Arial"/>
          <w:lang w:val="es-ES" w:eastAsia="es-ES"/>
        </w:rPr>
        <w:t xml:space="preserve"> </w:t>
      </w:r>
      <w:r w:rsidRPr="0050402B">
        <w:rPr>
          <w:rFonts w:ascii="Palatino Linotype" w:hAnsi="Palatino Linotype" w:cs="Arial"/>
          <w:lang w:eastAsia="es-ES"/>
        </w:rPr>
        <w:t xml:space="preserve">su análisis. </w:t>
      </w:r>
    </w:p>
    <w:p w:rsidR="00FB3E1F" w:rsidRPr="0050402B" w:rsidRDefault="00FB3E1F" w:rsidP="00FB3E1F">
      <w:pPr>
        <w:spacing w:line="360" w:lineRule="auto"/>
        <w:contextualSpacing/>
        <w:jc w:val="both"/>
        <w:rPr>
          <w:rFonts w:ascii="Palatino Linotype" w:eastAsia="Calibri" w:hAnsi="Palatino Linotype" w:cs="Arial"/>
          <w:lang w:val="es-AR" w:eastAsia="es-ES"/>
        </w:rPr>
      </w:pPr>
    </w:p>
    <w:p w:rsidR="00704A6B" w:rsidRPr="0050402B" w:rsidRDefault="00AD4F45" w:rsidP="00FB3E1F">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50402B">
        <w:rPr>
          <w:rFonts w:ascii="Palatino Linotype" w:eastAsia="Calibri" w:hAnsi="Palatino Linotype" w:cs="Arial"/>
          <w:lang w:val="es-ES" w:eastAsia="es-ES"/>
        </w:rPr>
        <w:t>La Comisionada</w:t>
      </w:r>
      <w:r w:rsidR="00FB3E1F" w:rsidRPr="0050402B">
        <w:rPr>
          <w:rFonts w:ascii="Palatino Linotype" w:eastAsia="Calibri" w:hAnsi="Palatino Linotype" w:cs="Arial"/>
          <w:lang w:val="es-ES" w:eastAsia="es-ES"/>
        </w:rPr>
        <w:t xml:space="preserve"> Ponente</w:t>
      </w:r>
      <w:r w:rsidRPr="0050402B">
        <w:rPr>
          <w:rFonts w:ascii="Palatino Linotype" w:eastAsia="Calibri" w:hAnsi="Palatino Linotype" w:cs="Arial"/>
          <w:lang w:val="es-ES" w:eastAsia="es-ES"/>
        </w:rPr>
        <w:t>,</w:t>
      </w:r>
      <w:r w:rsidR="00FB3E1F" w:rsidRPr="0050402B">
        <w:rPr>
          <w:rFonts w:ascii="Palatino Linotype" w:eastAsia="Calibri" w:hAnsi="Palatino Linotype" w:cs="Arial"/>
          <w:lang w:val="es-ES" w:eastAsia="es-ES"/>
        </w:rPr>
        <w:t xml:space="preserve"> con fundamento en lo dispuesto por el artículo 185 fracción II de la ley de la materia, a través del acuerdo de admisión de fecha </w:t>
      </w:r>
      <w:r w:rsidR="00EC67A8" w:rsidRPr="0050402B">
        <w:rPr>
          <w:rFonts w:ascii="Palatino Linotype" w:eastAsia="Calibri" w:hAnsi="Palatino Linotype" w:cs="Arial"/>
          <w:lang w:val="es-ES" w:eastAsia="es-ES"/>
        </w:rPr>
        <w:t>cuatro (04) de noviembre de dos mil veintidós</w:t>
      </w:r>
      <w:r w:rsidR="00FB3E1F" w:rsidRPr="0050402B">
        <w:rPr>
          <w:rFonts w:ascii="Palatino Linotype" w:eastAsia="Calibri" w:hAnsi="Palatino Linotype" w:cs="Arial"/>
          <w:lang w:val="es-ES" w:eastAsia="es-ES"/>
        </w:rPr>
        <w:t xml:space="preserve">, puso a disposición de las partes el expediente electrónico </w:t>
      </w:r>
      <w:r w:rsidR="00FB3E1F" w:rsidRPr="0050402B">
        <w:rPr>
          <w:rFonts w:ascii="Palatino Linotype" w:eastAsia="Calibri" w:hAnsi="Palatino Linotype" w:cs="Arial"/>
          <w:lang w:val="es-ES_tradnl" w:eastAsia="es-ES"/>
        </w:rPr>
        <w:t xml:space="preserve">vía </w:t>
      </w:r>
      <w:r w:rsidR="00FB3E1F" w:rsidRPr="0050402B">
        <w:rPr>
          <w:rFonts w:ascii="Palatino Linotype" w:eastAsia="Calibri" w:hAnsi="Palatino Linotype" w:cs="Arial"/>
          <w:b/>
          <w:lang w:val="es-ES" w:eastAsia="es-ES"/>
        </w:rPr>
        <w:t xml:space="preserve">SAIMEX </w:t>
      </w:r>
      <w:r w:rsidR="00FB3E1F" w:rsidRPr="0050402B">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FB3E1F" w:rsidRPr="0050402B">
        <w:rPr>
          <w:rFonts w:ascii="Palatino Linotype" w:eastAsia="Calibri" w:hAnsi="Palatino Linotype" w:cs="Arial"/>
          <w:b/>
          <w:lang w:val="es-ES" w:eastAsia="es-ES"/>
        </w:rPr>
        <w:t>SUJETO OBLIGADO</w:t>
      </w:r>
      <w:r w:rsidR="00FB3E1F" w:rsidRPr="0050402B">
        <w:rPr>
          <w:rFonts w:ascii="Palatino Linotype" w:eastAsia="Calibri" w:hAnsi="Palatino Linotype" w:cs="Arial"/>
          <w:lang w:val="es-ES" w:eastAsia="es-ES"/>
        </w:rPr>
        <w:t xml:space="preserve"> presentara el informe justificado procedente. De las constancias se advierte, que el partic</w:t>
      </w:r>
      <w:r w:rsidR="00704A6B" w:rsidRPr="0050402B">
        <w:rPr>
          <w:rFonts w:ascii="Palatino Linotype" w:eastAsia="Calibri" w:hAnsi="Palatino Linotype" w:cs="Arial"/>
          <w:lang w:val="es-ES" w:eastAsia="es-ES"/>
        </w:rPr>
        <w:t>ular no realizó manifestaciones.</w:t>
      </w:r>
    </w:p>
    <w:p w:rsidR="00704A6B" w:rsidRPr="0050402B" w:rsidRDefault="00704A6B" w:rsidP="00704A6B">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FB3E1F" w:rsidRPr="0050402B" w:rsidRDefault="00704A6B" w:rsidP="00FB3E1F">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50402B">
        <w:rPr>
          <w:rFonts w:ascii="Palatino Linotype" w:eastAsia="Calibri" w:hAnsi="Palatino Linotype" w:cs="Arial"/>
          <w:lang w:val="es-ES" w:eastAsia="es-ES"/>
        </w:rPr>
        <w:lastRenderedPageBreak/>
        <w:t xml:space="preserve"> P</w:t>
      </w:r>
      <w:r w:rsidR="00FB3E1F" w:rsidRPr="0050402B">
        <w:rPr>
          <w:rFonts w:ascii="Palatino Linotype" w:eastAsia="Calibri" w:hAnsi="Palatino Linotype" w:cs="Arial"/>
          <w:lang w:val="es-ES" w:eastAsia="es-ES"/>
        </w:rPr>
        <w:t>or</w:t>
      </w:r>
      <w:r w:rsidRPr="0050402B">
        <w:rPr>
          <w:rFonts w:ascii="Palatino Linotype" w:eastAsia="Calibri" w:hAnsi="Palatino Linotype" w:cs="Arial"/>
          <w:lang w:val="es-ES" w:eastAsia="es-ES"/>
        </w:rPr>
        <w:t xml:space="preserve"> su parte, el Sujeto Obligado remitió informe justificado el nueve (09) </w:t>
      </w:r>
      <w:r w:rsidR="00350810" w:rsidRPr="0050402B">
        <w:rPr>
          <w:rFonts w:ascii="Palatino Linotype" w:eastAsia="Calibri" w:hAnsi="Palatino Linotype" w:cs="Arial"/>
          <w:lang w:val="es-ES" w:eastAsia="es-ES"/>
        </w:rPr>
        <w:t>de noviembre de dos mil veintidós, el cual consta de los archivos que se describen enseguida:</w:t>
      </w:r>
    </w:p>
    <w:p w:rsidR="00350810" w:rsidRPr="0050402B" w:rsidRDefault="00350810" w:rsidP="00350810">
      <w:pPr>
        <w:spacing w:line="360" w:lineRule="auto"/>
        <w:contextualSpacing/>
        <w:jc w:val="both"/>
        <w:rPr>
          <w:rFonts w:ascii="Palatino Linotype" w:eastAsia="Calibri" w:hAnsi="Palatino Linotype" w:cs="Arial"/>
          <w:lang w:val="es-ES" w:eastAsia="es-ES"/>
        </w:rPr>
      </w:pPr>
    </w:p>
    <w:p w:rsidR="00350810" w:rsidRPr="0050402B" w:rsidRDefault="00397757" w:rsidP="00350810">
      <w:pPr>
        <w:pStyle w:val="Prrafodelista"/>
        <w:numPr>
          <w:ilvl w:val="0"/>
          <w:numId w:val="11"/>
        </w:numPr>
        <w:spacing w:line="360" w:lineRule="auto"/>
        <w:jc w:val="both"/>
        <w:rPr>
          <w:rFonts w:ascii="Palatino Linotype" w:eastAsiaTheme="minorEastAsia" w:hAnsi="Palatino Linotype" w:cstheme="minorBidi"/>
          <w:sz w:val="24"/>
          <w:lang w:val="es-ES_tradnl" w:eastAsia="es-ES"/>
        </w:rPr>
      </w:pPr>
      <w:hyperlink r:id="rId10" w:history="1">
        <w:r w:rsidR="00350810" w:rsidRPr="0050402B">
          <w:rPr>
            <w:rStyle w:val="Hipervnculo"/>
            <w:rFonts w:ascii="Palatino Linotype" w:eastAsiaTheme="minorEastAsia" w:hAnsi="Palatino Linotype" w:cstheme="minorBidi"/>
            <w:b/>
            <w:bCs/>
            <w:color w:val="auto"/>
            <w:sz w:val="24"/>
            <w:u w:val="none"/>
            <w:lang w:eastAsia="es-ES"/>
          </w:rPr>
          <w:t>INFORME JUSTIFICADO RR 15778 2022.pdf</w:t>
        </w:r>
      </w:hyperlink>
      <w:r w:rsidR="00350810" w:rsidRPr="0050402B">
        <w:rPr>
          <w:rFonts w:ascii="Palatino Linotype" w:eastAsiaTheme="minorEastAsia" w:hAnsi="Palatino Linotype" w:cstheme="minorBidi"/>
          <w:sz w:val="24"/>
          <w:lang w:val="es-ES_tradnl" w:eastAsia="es-ES"/>
        </w:rPr>
        <w:t xml:space="preserve">: </w:t>
      </w:r>
      <w:r w:rsidR="00E55EE1" w:rsidRPr="0050402B">
        <w:rPr>
          <w:rFonts w:ascii="Palatino Linotype" w:eastAsiaTheme="minorEastAsia" w:hAnsi="Palatino Linotype" w:cstheme="minorBidi"/>
          <w:sz w:val="24"/>
          <w:lang w:val="es-ES_tradnl" w:eastAsia="es-ES"/>
        </w:rPr>
        <w:t xml:space="preserve">documento suscrito por el Titular de la Unidad de Transparencia mediante el cual manifestó adjuntar informe justificado. </w:t>
      </w:r>
    </w:p>
    <w:p w:rsidR="00350810" w:rsidRPr="0050402B" w:rsidRDefault="00350810" w:rsidP="00350810">
      <w:pPr>
        <w:pStyle w:val="Prrafodelista"/>
        <w:spacing w:line="360" w:lineRule="auto"/>
        <w:jc w:val="both"/>
        <w:rPr>
          <w:rFonts w:ascii="Palatino Linotype" w:eastAsiaTheme="minorEastAsia" w:hAnsi="Palatino Linotype" w:cstheme="minorBidi"/>
          <w:sz w:val="24"/>
          <w:lang w:val="es-ES_tradnl" w:eastAsia="es-ES"/>
        </w:rPr>
      </w:pPr>
    </w:p>
    <w:p w:rsidR="00350810" w:rsidRPr="0050402B" w:rsidRDefault="00397757" w:rsidP="00350810">
      <w:pPr>
        <w:pStyle w:val="Prrafodelista"/>
        <w:numPr>
          <w:ilvl w:val="0"/>
          <w:numId w:val="11"/>
        </w:numPr>
        <w:spacing w:line="360" w:lineRule="auto"/>
        <w:jc w:val="both"/>
        <w:rPr>
          <w:rFonts w:ascii="Palatino Linotype" w:eastAsiaTheme="minorEastAsia" w:hAnsi="Palatino Linotype" w:cstheme="minorBidi"/>
          <w:sz w:val="24"/>
          <w:lang w:val="es-ES_tradnl" w:eastAsia="es-ES"/>
        </w:rPr>
      </w:pPr>
      <w:hyperlink r:id="rId11" w:history="1">
        <w:r w:rsidR="00350810" w:rsidRPr="0050402B">
          <w:rPr>
            <w:rStyle w:val="Hipervnculo"/>
            <w:rFonts w:ascii="Palatino Linotype" w:eastAsiaTheme="minorEastAsia" w:hAnsi="Palatino Linotype" w:cstheme="minorBidi"/>
            <w:b/>
            <w:bCs/>
            <w:color w:val="auto"/>
            <w:sz w:val="24"/>
            <w:u w:val="none"/>
            <w:lang w:eastAsia="es-ES"/>
          </w:rPr>
          <w:t>ALEGATOS 15778.pdf</w:t>
        </w:r>
      </w:hyperlink>
      <w:r w:rsidR="00350810" w:rsidRPr="0050402B">
        <w:rPr>
          <w:rFonts w:ascii="Palatino Linotype" w:eastAsiaTheme="minorEastAsia" w:hAnsi="Palatino Linotype" w:cstheme="minorBidi"/>
          <w:sz w:val="24"/>
          <w:lang w:val="es-ES_tradnl" w:eastAsia="es-ES"/>
        </w:rPr>
        <w:t xml:space="preserve">: </w:t>
      </w:r>
      <w:r w:rsidR="00D20928" w:rsidRPr="0050402B">
        <w:rPr>
          <w:rFonts w:ascii="Palatino Linotype" w:eastAsiaTheme="minorEastAsia" w:hAnsi="Palatino Linotype" w:cstheme="minorBidi"/>
          <w:sz w:val="24"/>
          <w:lang w:val="es-ES_tradnl" w:eastAsia="es-ES"/>
        </w:rPr>
        <w:t xml:space="preserve">informe justificado remitido por la </w:t>
      </w:r>
      <w:r w:rsidR="00607300" w:rsidRPr="0050402B">
        <w:rPr>
          <w:rFonts w:ascii="Palatino Linotype" w:eastAsiaTheme="minorEastAsia" w:hAnsi="Palatino Linotype" w:cstheme="minorBidi"/>
          <w:sz w:val="24"/>
          <w:lang w:val="es-ES_tradnl" w:eastAsia="es-ES"/>
        </w:rPr>
        <w:t xml:space="preserve">Directora General de Administración, en el que refiere que los motivos de inconformidad se tratan de plus petitio y actos consentidos. </w:t>
      </w:r>
    </w:p>
    <w:p w:rsidR="00FB3E1F" w:rsidRPr="0050402B" w:rsidRDefault="00FB3E1F" w:rsidP="00FB3E1F">
      <w:pPr>
        <w:spacing w:line="360" w:lineRule="auto"/>
        <w:contextualSpacing/>
        <w:jc w:val="both"/>
        <w:rPr>
          <w:rFonts w:ascii="Palatino Linotype" w:eastAsiaTheme="minorEastAsia" w:hAnsi="Palatino Linotype"/>
          <w:lang w:val="es-ES_tradnl" w:eastAsia="es-ES"/>
        </w:rPr>
      </w:pPr>
    </w:p>
    <w:p w:rsidR="00EC67A8" w:rsidRPr="0050402B" w:rsidRDefault="00EC67A8" w:rsidP="00EC67A8">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0402B">
        <w:rPr>
          <w:rFonts w:ascii="Palatino Linotype" w:eastAsiaTheme="minorEastAsia" w:hAnsi="Palatino Linotype"/>
          <w:lang w:val="es-ES_tradnl" w:eastAsia="es-ES"/>
        </w:rPr>
        <w:t xml:space="preserve">El treinta (30) de enero de dos mil veintitrés, se notificó el acuerdo mediante el cual se aprobó la ampliación de plazo para emitir resolución. </w:t>
      </w:r>
    </w:p>
    <w:p w:rsidR="00EC67A8" w:rsidRPr="0050402B" w:rsidRDefault="00EC67A8" w:rsidP="00EC67A8">
      <w:pPr>
        <w:spacing w:line="360" w:lineRule="auto"/>
        <w:contextualSpacing/>
        <w:jc w:val="both"/>
        <w:rPr>
          <w:rFonts w:ascii="Palatino Linotype" w:eastAsiaTheme="minorEastAsia" w:hAnsi="Palatino Linotype"/>
          <w:lang w:val="es-ES_tradnl" w:eastAsia="es-ES"/>
        </w:rPr>
      </w:pPr>
    </w:p>
    <w:p w:rsidR="00EC67A8" w:rsidRPr="0050402B" w:rsidRDefault="00EC67A8" w:rsidP="00EC67A8">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0402B">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EC67A8" w:rsidRPr="0050402B" w:rsidRDefault="00EC67A8" w:rsidP="00EC67A8">
      <w:pPr>
        <w:spacing w:line="360" w:lineRule="auto"/>
        <w:contextualSpacing/>
        <w:jc w:val="both"/>
        <w:rPr>
          <w:rFonts w:ascii="Palatino Linotype" w:eastAsiaTheme="minorEastAsia" w:hAnsi="Palatino Linotype"/>
          <w:lang w:val="es-ES_tradnl" w:eastAsia="es-ES"/>
        </w:rPr>
      </w:pPr>
    </w:p>
    <w:p w:rsidR="00EC67A8" w:rsidRPr="0050402B" w:rsidRDefault="00EC67A8" w:rsidP="00EC67A8">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0402B">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EC67A8" w:rsidRPr="0050402B" w:rsidRDefault="00EC67A8" w:rsidP="00EC67A8">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0402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C67A8" w:rsidRPr="0050402B" w:rsidRDefault="00EC67A8" w:rsidP="00EC67A8">
      <w:pPr>
        <w:spacing w:line="360" w:lineRule="auto"/>
        <w:contextualSpacing/>
        <w:jc w:val="both"/>
        <w:rPr>
          <w:rFonts w:ascii="Palatino Linotype" w:eastAsiaTheme="minorEastAsia" w:hAnsi="Palatino Linotype"/>
          <w:lang w:val="es-ES_tradnl" w:eastAsia="es-ES"/>
        </w:rPr>
      </w:pPr>
    </w:p>
    <w:p w:rsidR="00EC67A8" w:rsidRPr="0050402B" w:rsidRDefault="00EC67A8" w:rsidP="00EC67A8">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0402B">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C67A8" w:rsidRPr="0050402B" w:rsidRDefault="00EC67A8" w:rsidP="00EC67A8">
      <w:pPr>
        <w:spacing w:line="360" w:lineRule="auto"/>
        <w:contextualSpacing/>
        <w:jc w:val="both"/>
        <w:rPr>
          <w:rFonts w:ascii="Palatino Linotype" w:eastAsiaTheme="minorEastAsia" w:hAnsi="Palatino Linotype"/>
          <w:lang w:val="es-ES_tradnl" w:eastAsia="es-ES"/>
        </w:rPr>
      </w:pPr>
    </w:p>
    <w:p w:rsidR="00EC67A8" w:rsidRPr="0050402B" w:rsidRDefault="00EC67A8" w:rsidP="00EC67A8">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50402B">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EC67A8" w:rsidRPr="0050402B" w:rsidRDefault="00EC67A8" w:rsidP="00EC67A8">
      <w:pPr>
        <w:pStyle w:val="Prrafodelista"/>
        <w:spacing w:before="240" w:after="240" w:line="360" w:lineRule="auto"/>
        <w:ind w:left="0"/>
        <w:jc w:val="both"/>
        <w:rPr>
          <w:rFonts w:ascii="Palatino Linotype" w:hAnsi="Palatino Linotype"/>
        </w:rPr>
      </w:pPr>
    </w:p>
    <w:p w:rsidR="00EC67A8" w:rsidRPr="0050402B" w:rsidRDefault="00B66BC6" w:rsidP="00EC67A8">
      <w:pPr>
        <w:pStyle w:val="Prrafodelista"/>
        <w:spacing w:before="240" w:after="240" w:line="360" w:lineRule="auto"/>
        <w:ind w:left="284"/>
        <w:jc w:val="both"/>
        <w:rPr>
          <w:rFonts w:ascii="Palatino Linotype" w:hAnsi="Palatino Linotype"/>
        </w:rPr>
      </w:pPr>
      <w:r w:rsidRPr="0050402B">
        <w:rPr>
          <w:rFonts w:ascii="Palatino Linotype" w:hAnsi="Palatino Linotype"/>
        </w:rPr>
        <w:t xml:space="preserve">a)  </w:t>
      </w:r>
      <w:r w:rsidR="00EC67A8" w:rsidRPr="0050402B">
        <w:rPr>
          <w:rFonts w:ascii="Palatino Linotype" w:hAnsi="Palatino Linotype"/>
        </w:rPr>
        <w:t>Complejidad del asunto: La complejidad de la prueba, la pluralidad de sujetos procesales, el tiempo transcurrido, las características y contexto del recurso.</w:t>
      </w:r>
    </w:p>
    <w:p w:rsidR="00EC67A8" w:rsidRPr="0050402B" w:rsidRDefault="00EC67A8" w:rsidP="00EC67A8">
      <w:pPr>
        <w:pStyle w:val="Prrafodelista"/>
        <w:spacing w:before="240" w:after="240" w:line="360" w:lineRule="auto"/>
        <w:ind w:left="284"/>
        <w:jc w:val="both"/>
        <w:rPr>
          <w:rFonts w:ascii="Palatino Linotype" w:hAnsi="Palatino Linotype"/>
        </w:rPr>
      </w:pPr>
      <w:r w:rsidRPr="0050402B">
        <w:rPr>
          <w:rFonts w:ascii="Palatino Linotype" w:hAnsi="Palatino Linotype"/>
        </w:rPr>
        <w:t>b)    Actividad Procesal del interesado: Acciones u omisiones del interesado.</w:t>
      </w:r>
    </w:p>
    <w:p w:rsidR="00EC67A8" w:rsidRPr="0050402B" w:rsidRDefault="00EC67A8" w:rsidP="00EC67A8">
      <w:pPr>
        <w:pStyle w:val="Prrafodelista"/>
        <w:spacing w:before="240" w:after="240" w:line="360" w:lineRule="auto"/>
        <w:ind w:left="284"/>
        <w:jc w:val="both"/>
        <w:rPr>
          <w:rFonts w:ascii="Palatino Linotype" w:hAnsi="Palatino Linotype"/>
        </w:rPr>
      </w:pPr>
      <w:r w:rsidRPr="0050402B">
        <w:rPr>
          <w:rFonts w:ascii="Palatino Linotype" w:hAnsi="Palatino Linotype"/>
        </w:rPr>
        <w:lastRenderedPageBreak/>
        <w:t>c)    Conducta de la Autoridad: Las Acciones u omisiones realizadas en el procedimiento. Así como si la autoridad actuó con la debida diligencia.</w:t>
      </w:r>
    </w:p>
    <w:p w:rsidR="00EC67A8" w:rsidRPr="0050402B" w:rsidRDefault="00EC67A8" w:rsidP="00EC67A8">
      <w:pPr>
        <w:pStyle w:val="Prrafodelista"/>
        <w:spacing w:before="240" w:after="240" w:line="360" w:lineRule="auto"/>
        <w:ind w:left="284"/>
        <w:jc w:val="both"/>
        <w:rPr>
          <w:rFonts w:ascii="Palatino Linotype" w:hAnsi="Palatino Linotype"/>
        </w:rPr>
      </w:pPr>
      <w:r w:rsidRPr="0050402B">
        <w:rPr>
          <w:rFonts w:ascii="Palatino Linotype" w:hAnsi="Palatino Linotype"/>
        </w:rPr>
        <w:t xml:space="preserve">d) </w:t>
      </w:r>
      <w:r w:rsidR="00B66BC6" w:rsidRPr="0050402B">
        <w:rPr>
          <w:rFonts w:ascii="Palatino Linotype" w:hAnsi="Palatino Linotype"/>
        </w:rPr>
        <w:t xml:space="preserve">   </w:t>
      </w:r>
      <w:r w:rsidRPr="0050402B">
        <w:rPr>
          <w:rFonts w:ascii="Palatino Linotype" w:hAnsi="Palatino Linotype"/>
        </w:rPr>
        <w:t>La afectación generada en la situación jurídica de la persona involucrada en el proceso: Violación a sus derechos humanos.</w:t>
      </w:r>
    </w:p>
    <w:p w:rsidR="00EC67A8" w:rsidRPr="0050402B" w:rsidRDefault="00EC67A8" w:rsidP="00EC67A8">
      <w:pPr>
        <w:pStyle w:val="Prrafodelista"/>
        <w:spacing w:before="240" w:after="240" w:line="360" w:lineRule="auto"/>
        <w:ind w:left="0"/>
        <w:jc w:val="both"/>
        <w:rPr>
          <w:rFonts w:ascii="Palatino Linotype" w:hAnsi="Palatino Linotype"/>
        </w:rPr>
      </w:pPr>
    </w:p>
    <w:p w:rsidR="00EC67A8" w:rsidRPr="0050402B" w:rsidRDefault="00EC67A8" w:rsidP="00EC67A8">
      <w:pPr>
        <w:pStyle w:val="Prrafodelista"/>
        <w:numPr>
          <w:ilvl w:val="0"/>
          <w:numId w:val="1"/>
        </w:numPr>
        <w:spacing w:before="240" w:after="240" w:line="360" w:lineRule="auto"/>
        <w:ind w:left="0" w:firstLine="0"/>
        <w:jc w:val="both"/>
        <w:rPr>
          <w:rFonts w:ascii="Palatino Linotype" w:hAnsi="Palatino Linotype"/>
          <w:sz w:val="24"/>
        </w:rPr>
      </w:pPr>
      <w:r w:rsidRPr="0050402B">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C67A8" w:rsidRPr="0050402B" w:rsidRDefault="00EC67A8" w:rsidP="00EC67A8">
      <w:pPr>
        <w:pStyle w:val="Prrafodelista"/>
        <w:spacing w:before="240" w:after="240" w:line="360" w:lineRule="auto"/>
        <w:ind w:left="0"/>
        <w:jc w:val="both"/>
        <w:rPr>
          <w:rFonts w:ascii="Palatino Linotype" w:hAnsi="Palatino Linotype"/>
          <w:sz w:val="24"/>
        </w:rPr>
      </w:pPr>
    </w:p>
    <w:p w:rsidR="00EC67A8" w:rsidRPr="0050402B" w:rsidRDefault="00EC67A8" w:rsidP="00EC67A8">
      <w:pPr>
        <w:pStyle w:val="Prrafodelista"/>
        <w:numPr>
          <w:ilvl w:val="0"/>
          <w:numId w:val="1"/>
        </w:numPr>
        <w:spacing w:before="240" w:after="240" w:line="360" w:lineRule="auto"/>
        <w:ind w:left="0" w:firstLine="0"/>
        <w:jc w:val="both"/>
        <w:rPr>
          <w:rFonts w:ascii="Palatino Linotype" w:hAnsi="Palatino Linotype"/>
          <w:sz w:val="24"/>
        </w:rPr>
      </w:pPr>
      <w:r w:rsidRPr="0050402B">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EC67A8" w:rsidRPr="0050402B" w:rsidRDefault="00EC67A8" w:rsidP="00EC67A8">
      <w:pPr>
        <w:pStyle w:val="Prrafodelista"/>
        <w:ind w:left="0"/>
        <w:rPr>
          <w:rFonts w:ascii="Palatino Linotype" w:hAnsi="Palatino Linotype"/>
          <w:sz w:val="24"/>
        </w:rPr>
      </w:pPr>
    </w:p>
    <w:p w:rsidR="00EC67A8" w:rsidRPr="0050402B" w:rsidRDefault="00EC67A8" w:rsidP="00EC67A8">
      <w:pPr>
        <w:pStyle w:val="Prrafodelista"/>
        <w:numPr>
          <w:ilvl w:val="0"/>
          <w:numId w:val="1"/>
        </w:numPr>
        <w:spacing w:before="240" w:after="240" w:line="360" w:lineRule="auto"/>
        <w:ind w:left="0" w:firstLine="0"/>
        <w:jc w:val="both"/>
        <w:rPr>
          <w:rFonts w:ascii="Palatino Linotype" w:hAnsi="Palatino Linotype"/>
          <w:sz w:val="24"/>
        </w:rPr>
      </w:pPr>
      <w:r w:rsidRPr="0050402B">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50402B">
        <w:rPr>
          <w:rFonts w:ascii="Palatino Linotype" w:hAnsi="Palatino Linotype"/>
          <w:sz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EC67A8" w:rsidRPr="0050402B" w:rsidRDefault="00EC67A8" w:rsidP="00EC67A8">
      <w:pPr>
        <w:pStyle w:val="Prrafodelista"/>
        <w:spacing w:before="240" w:after="240" w:line="360" w:lineRule="auto"/>
        <w:ind w:left="0"/>
        <w:jc w:val="both"/>
        <w:rPr>
          <w:rFonts w:ascii="Palatino Linotype" w:hAnsi="Palatino Linotype"/>
          <w:sz w:val="24"/>
        </w:rPr>
      </w:pPr>
    </w:p>
    <w:p w:rsidR="00EC67A8" w:rsidRPr="0050402B" w:rsidRDefault="00EC67A8" w:rsidP="00EC67A8">
      <w:pPr>
        <w:pStyle w:val="Prrafodelista"/>
        <w:numPr>
          <w:ilvl w:val="0"/>
          <w:numId w:val="1"/>
        </w:numPr>
        <w:spacing w:before="240" w:after="240" w:line="360" w:lineRule="auto"/>
        <w:ind w:left="0" w:firstLine="0"/>
        <w:jc w:val="both"/>
        <w:rPr>
          <w:rFonts w:ascii="Palatino Linotype" w:hAnsi="Palatino Linotype"/>
          <w:sz w:val="24"/>
        </w:rPr>
      </w:pPr>
      <w:r w:rsidRPr="0050402B">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rsidR="00EC67A8" w:rsidRPr="0050402B" w:rsidRDefault="00EC67A8" w:rsidP="00EC67A8">
      <w:pPr>
        <w:pStyle w:val="Prrafodelista"/>
        <w:spacing w:before="240" w:after="240" w:line="360" w:lineRule="auto"/>
        <w:ind w:left="567"/>
        <w:jc w:val="both"/>
        <w:rPr>
          <w:rFonts w:ascii="Palatino Linotype" w:hAnsi="Palatino Linotype"/>
        </w:rPr>
      </w:pPr>
      <w:r w:rsidRPr="0050402B">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rsidR="00EC67A8" w:rsidRPr="0050402B" w:rsidRDefault="00EC67A8" w:rsidP="00EC67A8">
      <w:pPr>
        <w:pStyle w:val="Prrafodelista"/>
        <w:spacing w:before="240" w:after="240" w:line="360" w:lineRule="auto"/>
        <w:ind w:left="567"/>
        <w:jc w:val="both"/>
        <w:rPr>
          <w:rFonts w:ascii="Palatino Linotype" w:hAnsi="Palatino Linotype"/>
        </w:rPr>
      </w:pPr>
      <w:r w:rsidRPr="0050402B">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rsidR="00EC67A8" w:rsidRPr="0050402B" w:rsidRDefault="00EC67A8" w:rsidP="00EC67A8">
      <w:pPr>
        <w:pStyle w:val="Prrafodelista"/>
        <w:spacing w:before="240" w:after="240" w:line="360" w:lineRule="auto"/>
        <w:ind w:left="708"/>
        <w:jc w:val="both"/>
        <w:rPr>
          <w:rFonts w:ascii="Palatino Linotype" w:hAnsi="Palatino Linotype"/>
        </w:rPr>
      </w:pPr>
    </w:p>
    <w:p w:rsidR="00EC67A8" w:rsidRPr="0050402B" w:rsidRDefault="00EC67A8" w:rsidP="00EC67A8">
      <w:pPr>
        <w:pStyle w:val="Prrafodelista"/>
        <w:numPr>
          <w:ilvl w:val="0"/>
          <w:numId w:val="1"/>
        </w:numPr>
        <w:spacing w:line="360" w:lineRule="auto"/>
        <w:ind w:left="0" w:firstLine="0"/>
        <w:jc w:val="both"/>
        <w:rPr>
          <w:rFonts w:ascii="Palatino Linotype" w:hAnsi="Palatino Linotype" w:cs="Tahoma"/>
          <w:sz w:val="28"/>
        </w:rPr>
      </w:pPr>
      <w:r w:rsidRPr="0050402B">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rsidR="00EC67A8" w:rsidRPr="0050402B" w:rsidRDefault="00EC67A8" w:rsidP="00EC67A8">
      <w:pPr>
        <w:spacing w:line="360" w:lineRule="auto"/>
        <w:contextualSpacing/>
        <w:jc w:val="both"/>
        <w:rPr>
          <w:rFonts w:ascii="Palatino Linotype" w:eastAsiaTheme="minorEastAsia" w:hAnsi="Palatino Linotype"/>
          <w:lang w:val="es-ES_tradnl" w:eastAsia="es-ES"/>
        </w:rPr>
      </w:pPr>
    </w:p>
    <w:p w:rsidR="00FB3E1F" w:rsidRPr="0050402B" w:rsidRDefault="00B66BC6" w:rsidP="00FB3E1F">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50402B">
        <w:rPr>
          <w:rFonts w:ascii="Palatino Linotype" w:eastAsiaTheme="minorEastAsia" w:hAnsi="Palatino Linotype"/>
          <w:lang w:val="es-ES_tradnl" w:eastAsia="es-ES"/>
        </w:rPr>
        <w:t>La Comisionada</w:t>
      </w:r>
      <w:r w:rsidR="00FB3E1F" w:rsidRPr="0050402B">
        <w:rPr>
          <w:rFonts w:ascii="Palatino Linotype" w:eastAsiaTheme="minorEastAsia" w:hAnsi="Palatino Linotype"/>
          <w:lang w:val="es-ES_tradnl" w:eastAsia="es-ES"/>
        </w:rPr>
        <w:t xml:space="preserve"> Ponente decretó el cierre de instrucción</w:t>
      </w:r>
      <w:r w:rsidR="00FB3E1F" w:rsidRPr="0050402B">
        <w:rPr>
          <w:rFonts w:ascii="Palatino Linotype" w:eastAsiaTheme="minorEastAsia" w:hAnsi="Palatino Linotype" w:cs="Arial"/>
          <w:lang w:val="es-ES_tradnl" w:eastAsia="es-ES"/>
        </w:rPr>
        <w:t xml:space="preserve"> </w:t>
      </w:r>
      <w:r w:rsidR="00FB3E1F" w:rsidRPr="0050402B">
        <w:rPr>
          <w:rFonts w:ascii="Palatino Linotype" w:eastAsiaTheme="minorEastAsia" w:hAnsi="Palatino Linotype"/>
          <w:lang w:val="es-ES_tradnl" w:eastAsia="es-ES"/>
        </w:rPr>
        <w:t xml:space="preserve">mediante el acuerdo de fecha </w:t>
      </w:r>
      <w:r w:rsidR="00EC67A8" w:rsidRPr="0050402B">
        <w:rPr>
          <w:rFonts w:ascii="Palatino Linotype" w:eastAsiaTheme="minorEastAsia" w:hAnsi="Palatino Linotype"/>
          <w:lang w:val="es-ES_tradnl" w:eastAsia="es-ES"/>
        </w:rPr>
        <w:t>dieciséis (16) de octubre de dos mil veintitrés</w:t>
      </w:r>
      <w:r w:rsidR="00FB3E1F" w:rsidRPr="0050402B">
        <w:rPr>
          <w:rFonts w:ascii="Palatino Linotype" w:eastAsiaTheme="minorEastAsia" w:hAnsi="Palatino Linotype"/>
          <w:lang w:val="es-ES_tradnl" w:eastAsia="es-ES"/>
        </w:rPr>
        <w:t xml:space="preserve">. </w:t>
      </w:r>
    </w:p>
    <w:p w:rsidR="00FB3E1F" w:rsidRPr="0050402B" w:rsidRDefault="00FB3E1F" w:rsidP="00FB3E1F">
      <w:pPr>
        <w:pStyle w:val="Prrafodelista"/>
        <w:spacing w:line="360" w:lineRule="auto"/>
        <w:ind w:left="0"/>
        <w:jc w:val="both"/>
        <w:rPr>
          <w:rFonts w:ascii="Palatino Linotype" w:eastAsiaTheme="minorEastAsia" w:hAnsi="Palatino Linotype"/>
          <w:i/>
          <w:color w:val="000000"/>
          <w:sz w:val="24"/>
          <w:lang w:val="es-ES_tradnl" w:eastAsia="es-ES"/>
        </w:rPr>
      </w:pPr>
    </w:p>
    <w:p w:rsidR="00FB3E1F" w:rsidRPr="0050402B" w:rsidRDefault="00FB3E1F" w:rsidP="00FB3E1F">
      <w:pPr>
        <w:keepNext/>
        <w:keepLines/>
        <w:spacing w:line="360" w:lineRule="auto"/>
        <w:jc w:val="center"/>
        <w:outlineLvl w:val="0"/>
        <w:rPr>
          <w:rFonts w:ascii="Palatino Linotype" w:eastAsiaTheme="majorEastAsia" w:hAnsi="Palatino Linotype" w:cstheme="majorBidi"/>
        </w:rPr>
      </w:pPr>
      <w:bookmarkStart w:id="4" w:name="_Toc83301634"/>
      <w:r w:rsidRPr="0050402B">
        <w:rPr>
          <w:rFonts w:ascii="Palatino Linotype" w:eastAsiaTheme="majorEastAsia" w:hAnsi="Palatino Linotype" w:cstheme="majorBidi"/>
          <w:b/>
        </w:rPr>
        <w:t>CONSIDERANDO</w:t>
      </w:r>
      <w:bookmarkEnd w:id="4"/>
      <w:r w:rsidRPr="0050402B">
        <w:rPr>
          <w:rFonts w:ascii="Palatino Linotype" w:eastAsiaTheme="majorEastAsia" w:hAnsi="Palatino Linotype" w:cstheme="majorBidi"/>
          <w:b/>
        </w:rPr>
        <w:t xml:space="preserve"> </w:t>
      </w:r>
    </w:p>
    <w:p w:rsidR="00FB3E1F" w:rsidRPr="0050402B" w:rsidRDefault="00FB3E1F" w:rsidP="00FB3E1F">
      <w:pPr>
        <w:spacing w:line="360" w:lineRule="auto"/>
        <w:rPr>
          <w:rFonts w:ascii="Palatino Linotype" w:eastAsiaTheme="minorEastAsia" w:hAnsi="Palatino Linotype"/>
        </w:rPr>
      </w:pPr>
    </w:p>
    <w:p w:rsidR="00FB3E1F" w:rsidRPr="0050402B" w:rsidRDefault="00FB3E1F" w:rsidP="00FB3E1F">
      <w:pPr>
        <w:keepNext/>
        <w:keepLines/>
        <w:spacing w:line="360" w:lineRule="auto"/>
        <w:outlineLvl w:val="1"/>
        <w:rPr>
          <w:rFonts w:ascii="Palatino Linotype" w:eastAsiaTheme="majorEastAsia" w:hAnsi="Palatino Linotype" w:cstheme="majorBidi"/>
          <w:b/>
          <w:szCs w:val="26"/>
        </w:rPr>
      </w:pPr>
      <w:bookmarkStart w:id="5" w:name="_Toc83301635"/>
      <w:r w:rsidRPr="0050402B">
        <w:rPr>
          <w:rFonts w:ascii="Palatino Linotype" w:eastAsiaTheme="majorEastAsia" w:hAnsi="Palatino Linotype" w:cstheme="majorBidi"/>
          <w:b/>
          <w:szCs w:val="26"/>
        </w:rPr>
        <w:lastRenderedPageBreak/>
        <w:t>PRIMERO. De la competencia</w:t>
      </w:r>
      <w:bookmarkEnd w:id="5"/>
    </w:p>
    <w:p w:rsidR="00A2466A" w:rsidRPr="0050402B" w:rsidRDefault="00A2466A" w:rsidP="00A2466A">
      <w:pPr>
        <w:pStyle w:val="Prrafodelista"/>
        <w:numPr>
          <w:ilvl w:val="0"/>
          <w:numId w:val="1"/>
        </w:numPr>
        <w:spacing w:line="360" w:lineRule="auto"/>
        <w:ind w:left="0" w:firstLine="0"/>
        <w:jc w:val="both"/>
        <w:rPr>
          <w:rFonts w:ascii="Palatino Linotype" w:hAnsi="Palatino Linotype"/>
          <w:sz w:val="24"/>
        </w:rPr>
      </w:pPr>
      <w:r w:rsidRPr="0050402B">
        <w:rPr>
          <w:rFonts w:ascii="Palatino Linotype" w:hAnsi="Palatino Linotype"/>
          <w:sz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FB3E1F" w:rsidRPr="0050402B" w:rsidRDefault="00FB3E1F" w:rsidP="00FB3E1F">
      <w:pPr>
        <w:spacing w:line="360" w:lineRule="auto"/>
        <w:contextualSpacing/>
        <w:jc w:val="both"/>
        <w:rPr>
          <w:rFonts w:ascii="Palatino Linotype" w:eastAsiaTheme="minorEastAsia" w:hAnsi="Palatino Linotype"/>
          <w:lang w:val="es-ES_tradnl" w:eastAsia="es-ES"/>
        </w:rPr>
      </w:pPr>
    </w:p>
    <w:p w:rsidR="00FB3E1F" w:rsidRPr="0050402B" w:rsidRDefault="00FB3E1F" w:rsidP="00FB3E1F">
      <w:pPr>
        <w:keepNext/>
        <w:keepLines/>
        <w:spacing w:line="360" w:lineRule="auto"/>
        <w:outlineLvl w:val="1"/>
        <w:rPr>
          <w:rFonts w:ascii="Palatino Linotype" w:eastAsiaTheme="majorEastAsia" w:hAnsi="Palatino Linotype" w:cstheme="majorBidi"/>
          <w:b/>
          <w:szCs w:val="26"/>
        </w:rPr>
      </w:pPr>
      <w:bookmarkStart w:id="6" w:name="_Toc83301636"/>
      <w:r w:rsidRPr="0050402B">
        <w:rPr>
          <w:rFonts w:ascii="Palatino Linotype" w:eastAsiaTheme="majorEastAsia" w:hAnsi="Palatino Linotype" w:cstheme="majorBidi"/>
          <w:b/>
          <w:szCs w:val="26"/>
        </w:rPr>
        <w:t>SEGUNDO. De la oportunidad y procedencia.</w:t>
      </w:r>
      <w:bookmarkEnd w:id="6"/>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eastAsia="Calibri" w:hAnsi="Palatino Linotype" w:cs="Arial"/>
          <w:lang w:val="es-ES_tradnl" w:eastAsia="es-ES"/>
        </w:rPr>
        <w:t xml:space="preserve">El medio de impugnación fue presentado a través del </w:t>
      </w:r>
      <w:r w:rsidRPr="0050402B">
        <w:rPr>
          <w:rFonts w:ascii="Palatino Linotype" w:eastAsia="Calibri" w:hAnsi="Palatino Linotype" w:cs="Arial"/>
          <w:b/>
          <w:lang w:val="es-ES_tradnl" w:eastAsia="es-ES"/>
        </w:rPr>
        <w:t>SAIMEX,</w:t>
      </w:r>
      <w:r w:rsidRPr="0050402B">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50402B">
        <w:rPr>
          <w:rFonts w:ascii="Palatino Linotype" w:eastAsia="Calibri" w:hAnsi="Palatino Linotype" w:cs="Arial"/>
          <w:b/>
          <w:lang w:val="es-ES_tradnl" w:eastAsia="es-ES"/>
        </w:rPr>
        <w:t>SUJETO OBLIGADO</w:t>
      </w:r>
      <w:r w:rsidRPr="0050402B">
        <w:rPr>
          <w:rFonts w:ascii="Palatino Linotype" w:eastAsia="Calibri" w:hAnsi="Palatino Linotype" w:cs="Arial"/>
          <w:lang w:val="es-ES_tradnl" w:eastAsia="es-ES"/>
        </w:rPr>
        <w:t xml:space="preserve"> entregó respuesta a la solicitud el día </w:t>
      </w:r>
      <w:r w:rsidR="00A2466A" w:rsidRPr="0050402B">
        <w:rPr>
          <w:rFonts w:ascii="Palatino Linotype" w:eastAsia="Calibri" w:hAnsi="Palatino Linotype" w:cs="Arial"/>
          <w:lang w:val="es-ES_tradnl" w:eastAsia="es-ES"/>
        </w:rPr>
        <w:t>diez (10) de octubre</w:t>
      </w:r>
      <w:r w:rsidRPr="0050402B">
        <w:rPr>
          <w:rFonts w:ascii="Palatino Linotype" w:eastAsia="Calibri" w:hAnsi="Palatino Linotype" w:cs="Arial"/>
          <w:lang w:val="es-ES_tradnl" w:eastAsia="es-ES"/>
        </w:rPr>
        <w:t xml:space="preserve"> de dos mil veintidós, </w:t>
      </w:r>
      <w:r w:rsidRPr="0050402B">
        <w:rPr>
          <w:rFonts w:ascii="Palatino Linotype" w:eastAsiaTheme="minorEastAsia" w:hAnsi="Palatino Linotype" w:cs="Arial"/>
          <w:lang w:val="es-ES_tradnl" w:eastAsia="es-ES"/>
        </w:rPr>
        <w:t xml:space="preserve">de tal forma que el plazo para interponer el recurso de revisión transcurrió del </w:t>
      </w:r>
      <w:r w:rsidR="00A2466A" w:rsidRPr="0050402B">
        <w:rPr>
          <w:rFonts w:ascii="Palatino Linotype" w:eastAsiaTheme="minorEastAsia" w:hAnsi="Palatino Linotype" w:cs="Arial"/>
          <w:lang w:val="es-ES_tradnl" w:eastAsia="es-ES"/>
        </w:rPr>
        <w:t>once (11) al treinta y uno (31) de octubre de dos mil veintidó</w:t>
      </w:r>
      <w:r w:rsidRPr="0050402B">
        <w:rPr>
          <w:rFonts w:ascii="Palatino Linotype" w:eastAsiaTheme="minorEastAsia" w:hAnsi="Palatino Linotype" w:cs="Arial"/>
          <w:lang w:val="es-ES_tradnl" w:eastAsia="es-ES"/>
        </w:rPr>
        <w:t xml:space="preserve">s; en consecuencia, presentó su inconformidad el día </w:t>
      </w:r>
      <w:r w:rsidR="00A2466A" w:rsidRPr="0050402B">
        <w:rPr>
          <w:rFonts w:ascii="Palatino Linotype" w:eastAsiaTheme="minorEastAsia" w:hAnsi="Palatino Linotype" w:cs="Arial"/>
          <w:lang w:val="es-ES_tradnl" w:eastAsia="es-ES"/>
        </w:rPr>
        <w:t>veinticuatro (24) de octubre de dos mil veintidós</w:t>
      </w:r>
      <w:r w:rsidRPr="0050402B">
        <w:rPr>
          <w:rFonts w:ascii="Palatino Linotype" w:eastAsiaTheme="minorEastAsia" w:hAnsi="Palatino Linotype" w:cs="Arial"/>
          <w:lang w:val="es-ES_tradnl" w:eastAsia="es-ES"/>
        </w:rPr>
        <w:t xml:space="preserve">, por lo que se encuentra dentro de los márgenes temporales previstos en el artículo 178 de la </w:t>
      </w:r>
      <w:r w:rsidRPr="0050402B">
        <w:rPr>
          <w:rFonts w:ascii="Palatino Linotype" w:eastAsiaTheme="minorEastAsia" w:hAnsi="Palatino Linotype" w:cs="Arial"/>
          <w:b/>
          <w:lang w:val="es-ES_tradnl" w:eastAsia="es-ES"/>
        </w:rPr>
        <w:t xml:space="preserve">Ley de Transparencia y Acceso a la Información Pública del Estado de México y Municipios </w:t>
      </w:r>
      <w:r w:rsidRPr="0050402B">
        <w:rPr>
          <w:rFonts w:ascii="Palatino Linotype" w:eastAsiaTheme="minorEastAsia" w:hAnsi="Palatino Linotype" w:cs="Arial"/>
          <w:lang w:val="es-ES_tradnl" w:eastAsia="es-ES"/>
        </w:rPr>
        <w:t>vigente.</w:t>
      </w:r>
    </w:p>
    <w:p w:rsidR="00FB3E1F" w:rsidRPr="0050402B" w:rsidRDefault="00FB3E1F" w:rsidP="00FB3E1F">
      <w:pPr>
        <w:rPr>
          <w:rFonts w:ascii="Palatino Linotype" w:hAnsi="Palatino Linotype" w:cs="Arial"/>
          <w:i/>
          <w:szCs w:val="20"/>
        </w:rPr>
      </w:pPr>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eastAsia="Calibri" w:hAnsi="Palatino Linotype" w:cs="Arial"/>
          <w:lang w:val="es-ES_tradnl" w:eastAsia="es-ES"/>
        </w:rPr>
        <w:t xml:space="preserve">Por otro lado, el escrito contiene las formalidades previstas por el artículo 180 último párrafo de la Ley de la materia actual, por lo que es procedente que este </w:t>
      </w:r>
      <w:r w:rsidRPr="0050402B">
        <w:rPr>
          <w:rFonts w:ascii="Palatino Linotype" w:eastAsia="Calibri" w:hAnsi="Palatino Linotype" w:cs="Arial"/>
          <w:lang w:val="es-ES_tradnl" w:eastAsia="es-ES"/>
        </w:rPr>
        <w:lastRenderedPageBreak/>
        <w:t>Instituto de Transparencia, Acceso a la Información Pública y Protección de Datos Personales del Estado de México y Municipios, conozca y resuelva el presente recurso.</w:t>
      </w:r>
      <w:bookmarkStart w:id="7" w:name="_Toc65713731"/>
      <w:bookmarkStart w:id="8" w:name="_Toc94119614"/>
      <w:bookmarkStart w:id="9" w:name="_Toc452722829"/>
      <w:bookmarkStart w:id="10" w:name="_Toc454373811"/>
      <w:bookmarkStart w:id="11" w:name="_Toc476675991"/>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spacing w:line="360" w:lineRule="auto"/>
        <w:ind w:right="49"/>
        <w:contextualSpacing/>
        <w:jc w:val="both"/>
        <w:rPr>
          <w:rFonts w:ascii="Palatino Linotype" w:eastAsia="MS Gothic" w:hAnsi="Palatino Linotype" w:cstheme="majorBidi"/>
          <w:b/>
          <w:lang w:eastAsia="es-ES"/>
        </w:rPr>
      </w:pPr>
      <w:r w:rsidRPr="0050402B">
        <w:rPr>
          <w:rFonts w:ascii="Palatino Linotype" w:eastAsia="MS Gothic" w:hAnsi="Palatino Linotype" w:cstheme="majorBidi"/>
          <w:b/>
          <w:lang w:val="es-ES_tradnl" w:eastAsia="es-ES"/>
        </w:rPr>
        <w:t>TERCERO. Planteamiento de la Litis</w:t>
      </w:r>
      <w:r w:rsidRPr="0050402B">
        <w:rPr>
          <w:rFonts w:ascii="Palatino Linotype" w:eastAsia="MS Gothic" w:hAnsi="Palatino Linotype" w:cstheme="majorBidi"/>
          <w:b/>
          <w:lang w:eastAsia="es-ES"/>
        </w:rPr>
        <w:t>.</w:t>
      </w:r>
      <w:bookmarkEnd w:id="7"/>
      <w:bookmarkEnd w:id="8"/>
    </w:p>
    <w:p w:rsidR="00A2466A" w:rsidRPr="0050402B" w:rsidRDefault="00A2466A" w:rsidP="00FB3E1F">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0402B">
        <w:rPr>
          <w:rFonts w:ascii="Palatino Linotype" w:eastAsia="MS Gothic" w:hAnsi="Palatino Linotype" w:cstheme="majorBidi"/>
          <w:lang w:eastAsia="es-ES"/>
        </w:rPr>
        <w:t>El particular solicitó:</w:t>
      </w:r>
    </w:p>
    <w:p w:rsidR="00A2466A" w:rsidRPr="0050402B" w:rsidRDefault="00943EC2" w:rsidP="00943EC2">
      <w:pPr>
        <w:spacing w:line="360" w:lineRule="auto"/>
        <w:ind w:left="567" w:right="49"/>
        <w:contextualSpacing/>
        <w:jc w:val="both"/>
        <w:rPr>
          <w:rFonts w:ascii="Palatino Linotype" w:eastAsia="MS Gothic" w:hAnsi="Palatino Linotype" w:cstheme="majorBidi"/>
          <w:i/>
          <w:lang w:val="es-ES_tradnl" w:eastAsia="es-ES"/>
        </w:rPr>
      </w:pPr>
      <w:r w:rsidRPr="0050402B">
        <w:rPr>
          <w:rFonts w:ascii="Palatino Linotype" w:eastAsia="MS Gothic" w:hAnsi="Palatino Linotype" w:cstheme="majorBidi"/>
          <w:lang w:eastAsia="es-ES"/>
        </w:rPr>
        <w:t xml:space="preserve">I. </w:t>
      </w:r>
      <w:r w:rsidR="00A2466A" w:rsidRPr="0050402B">
        <w:rPr>
          <w:rFonts w:ascii="Palatino Linotype" w:eastAsia="MS Gothic" w:hAnsi="Palatino Linotype" w:cstheme="majorBidi"/>
          <w:lang w:eastAsia="es-ES"/>
        </w:rPr>
        <w:t>El monto de los gastos efectuados por los siguientes conceptos:</w:t>
      </w:r>
    </w:p>
    <w:p w:rsidR="00A2466A" w:rsidRPr="0050402B" w:rsidRDefault="00A2466A" w:rsidP="00B66BC6">
      <w:pPr>
        <w:spacing w:line="360" w:lineRule="auto"/>
        <w:ind w:right="49"/>
        <w:contextualSpacing/>
        <w:jc w:val="both"/>
        <w:rPr>
          <w:rFonts w:ascii="Palatino Linotype" w:eastAsia="MS Gothic" w:hAnsi="Palatino Linotype" w:cstheme="majorBidi"/>
          <w:sz w:val="22"/>
          <w:lang w:eastAsia="es-ES"/>
        </w:rPr>
      </w:pPr>
      <w:r w:rsidRPr="0050402B">
        <w:rPr>
          <w:rFonts w:ascii="Palatino Linotype" w:eastAsia="MS Gothic" w:hAnsi="Palatino Linotype" w:cstheme="majorBidi"/>
          <w:lang w:eastAsia="es-ES"/>
        </w:rPr>
        <w:t xml:space="preserve"> </w:t>
      </w:r>
      <w:r w:rsidR="00B66BC6" w:rsidRPr="0050402B">
        <w:rPr>
          <w:rFonts w:ascii="Palatino Linotype" w:eastAsia="MS Gothic" w:hAnsi="Palatino Linotype" w:cstheme="majorBidi"/>
          <w:lang w:eastAsia="es-ES"/>
        </w:rPr>
        <w:tab/>
      </w:r>
      <w:r w:rsidRPr="0050402B">
        <w:rPr>
          <w:rFonts w:ascii="Palatino Linotype" w:eastAsia="MS Gothic" w:hAnsi="Palatino Linotype" w:cstheme="majorBidi"/>
          <w:sz w:val="22"/>
          <w:lang w:eastAsia="es-ES"/>
        </w:rPr>
        <w:t>a. Grito de independencia en el Municipio y en cada una de sus colonias;</w:t>
      </w:r>
    </w:p>
    <w:p w:rsidR="00A2466A" w:rsidRPr="0050402B" w:rsidRDefault="00A2466A" w:rsidP="00943EC2">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b. De la contratación de Alicia Villarreal, Amores Andinos, Garibaldi y Lucia Méndez;</w:t>
      </w:r>
    </w:p>
    <w:p w:rsidR="00A2466A" w:rsidRPr="0050402B" w:rsidRDefault="00A2466A" w:rsidP="00943EC2">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 xml:space="preserve">c. Del escenario y luces en la explanada municipal; </w:t>
      </w:r>
    </w:p>
    <w:p w:rsidR="00FB3E1F" w:rsidRPr="0050402B" w:rsidRDefault="00A2466A" w:rsidP="00943EC2">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d. De la comida a los servidores públicos;</w:t>
      </w:r>
    </w:p>
    <w:p w:rsidR="00943EC2" w:rsidRPr="0050402B" w:rsidRDefault="00943EC2" w:rsidP="00943EC2">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e. De los eventos que se llevaron a cabo en otras colonias, eventos de luchas etc.</w:t>
      </w:r>
    </w:p>
    <w:p w:rsidR="00943EC2" w:rsidRPr="0050402B" w:rsidRDefault="00943EC2" w:rsidP="00943EC2">
      <w:pPr>
        <w:spacing w:line="360" w:lineRule="auto"/>
        <w:ind w:left="1134" w:right="49"/>
        <w:jc w:val="both"/>
        <w:rPr>
          <w:rFonts w:ascii="Palatino Linotype" w:eastAsia="MS Gothic" w:hAnsi="Palatino Linotype" w:cstheme="majorBidi"/>
          <w:lang w:eastAsia="es-ES"/>
        </w:rPr>
      </w:pPr>
    </w:p>
    <w:p w:rsidR="00943EC2" w:rsidRPr="0050402B" w:rsidRDefault="00943EC2" w:rsidP="00943EC2">
      <w:pPr>
        <w:spacing w:line="360" w:lineRule="auto"/>
        <w:ind w:left="567" w:right="49"/>
        <w:jc w:val="both"/>
        <w:rPr>
          <w:rFonts w:ascii="Palatino Linotype" w:eastAsia="MS Gothic" w:hAnsi="Palatino Linotype" w:cstheme="majorBidi"/>
          <w:lang w:eastAsia="es-ES"/>
        </w:rPr>
      </w:pPr>
      <w:r w:rsidRPr="0050402B">
        <w:rPr>
          <w:rFonts w:ascii="Palatino Linotype" w:eastAsia="MS Gothic" w:hAnsi="Palatino Linotype" w:cstheme="majorBidi"/>
          <w:lang w:eastAsia="es-ES"/>
        </w:rPr>
        <w:t xml:space="preserve">II. Proveedores adjudicados y conocer si anteriormente les habían comprado o contratado. </w:t>
      </w:r>
    </w:p>
    <w:p w:rsidR="00FB3E1F" w:rsidRPr="0050402B" w:rsidRDefault="00FB3E1F" w:rsidP="00A2466A">
      <w:pPr>
        <w:spacing w:line="360" w:lineRule="auto"/>
        <w:ind w:right="822"/>
        <w:contextualSpacing/>
        <w:jc w:val="both"/>
        <w:rPr>
          <w:rFonts w:ascii="Palatino Linotype" w:hAnsi="Palatino Linotype"/>
          <w:color w:val="000000"/>
          <w:sz w:val="22"/>
          <w:szCs w:val="14"/>
        </w:rPr>
      </w:pPr>
    </w:p>
    <w:p w:rsidR="00FB3E1F" w:rsidRPr="0050402B" w:rsidRDefault="00FB3E1F" w:rsidP="00FB3E1F">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0402B">
        <w:rPr>
          <w:rFonts w:ascii="Palatino Linotype" w:eastAsia="MS Gothic" w:hAnsi="Palatino Linotype" w:cstheme="majorBidi"/>
          <w:iCs/>
          <w:lang w:eastAsia="es-ES"/>
        </w:rPr>
        <w:t>En respuesta, el SUJETO OBLIGADO</w:t>
      </w:r>
      <w:r w:rsidR="00943EC2" w:rsidRPr="0050402B">
        <w:rPr>
          <w:rFonts w:ascii="Palatino Linotype" w:eastAsia="MS Gothic" w:hAnsi="Palatino Linotype" w:cstheme="majorBidi"/>
          <w:iCs/>
          <w:lang w:eastAsia="es-ES"/>
        </w:rPr>
        <w:t xml:space="preserve"> adjuntó una liga electrónica </w:t>
      </w:r>
      <w:r w:rsidR="005776BF" w:rsidRPr="0050402B">
        <w:rPr>
          <w:rFonts w:ascii="Palatino Linotype" w:eastAsia="MS Gothic" w:hAnsi="Palatino Linotype" w:cstheme="majorBidi"/>
          <w:iCs/>
          <w:lang w:eastAsia="es-ES"/>
        </w:rPr>
        <w:t xml:space="preserve">con las indicaciones para acceder a la página de Información Pública de Oficio Mexiquense, en la fracción XXIX A, de los </w:t>
      </w:r>
      <w:r w:rsidR="005776BF" w:rsidRPr="0050402B">
        <w:rPr>
          <w:rFonts w:ascii="Palatino Linotype" w:eastAsia="MS Gothic" w:hAnsi="Palatino Linotype" w:cstheme="majorBidi"/>
          <w:bCs/>
          <w:iCs/>
          <w:lang w:eastAsia="es-ES"/>
        </w:rPr>
        <w:t>resultados de procedimientos de licitación pública e invitación a cuando menos tres personas</w:t>
      </w:r>
      <w:r w:rsidRPr="0050402B">
        <w:rPr>
          <w:rFonts w:ascii="Palatino Linotype" w:eastAsia="MS Gothic" w:hAnsi="Palatino Linotype" w:cstheme="majorBidi"/>
          <w:iCs/>
          <w:lang w:eastAsia="es-ES"/>
        </w:rPr>
        <w:t>. Consecuentemente, el hoy recurrente se inconformó a través del recurso de revisión en el cual señaló</w:t>
      </w:r>
      <w:r w:rsidRPr="0050402B">
        <w:rPr>
          <w:rFonts w:ascii="Palatino Linotype" w:eastAsia="MS Gothic" w:hAnsi="Palatino Linotype" w:cstheme="majorBidi"/>
          <w:i/>
          <w:iCs/>
          <w:lang w:eastAsia="es-ES"/>
        </w:rPr>
        <w:t>,</w:t>
      </w:r>
      <w:r w:rsidR="005776BF" w:rsidRPr="0050402B">
        <w:rPr>
          <w:rFonts w:ascii="Palatino Linotype" w:eastAsia="MS Gothic" w:hAnsi="Palatino Linotype" w:cstheme="majorBidi"/>
          <w:i/>
          <w:iCs/>
          <w:lang w:eastAsia="es-ES"/>
        </w:rPr>
        <w:t xml:space="preserve"> </w:t>
      </w:r>
      <w:r w:rsidRPr="0050402B">
        <w:rPr>
          <w:rFonts w:ascii="Palatino Linotype" w:eastAsia="MS Gothic" w:hAnsi="Palatino Linotype" w:cstheme="majorBidi"/>
          <w:i/>
          <w:iCs/>
          <w:lang w:eastAsia="es-ES"/>
        </w:rPr>
        <w:t xml:space="preserve">  </w:t>
      </w:r>
      <w:r w:rsidR="005776BF" w:rsidRPr="0050402B">
        <w:rPr>
          <w:rFonts w:ascii="Palatino Linotype" w:eastAsia="MS Gothic" w:hAnsi="Palatino Linotype" w:cstheme="majorBidi"/>
          <w:i/>
          <w:iCs/>
          <w:lang w:eastAsia="es-ES"/>
        </w:rPr>
        <w:t xml:space="preserve">“Requiero la información solicitada documentos con los que participa el proveedor adjudicado, los montos, de lo solicitado, la omisión de la autoridad al no proporcionar la información solicitada”. </w:t>
      </w:r>
    </w:p>
    <w:p w:rsidR="00FB3E1F" w:rsidRPr="0050402B" w:rsidRDefault="00FB3E1F" w:rsidP="00FB3E1F">
      <w:pPr>
        <w:spacing w:line="360" w:lineRule="auto"/>
        <w:ind w:right="49"/>
        <w:contextualSpacing/>
        <w:jc w:val="both"/>
        <w:rPr>
          <w:rFonts w:ascii="Palatino Linotype" w:eastAsia="MS Gothic" w:hAnsi="Palatino Linotype" w:cstheme="majorBidi"/>
          <w:lang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50402B">
        <w:rPr>
          <w:rFonts w:ascii="Palatino Linotype" w:eastAsia="MS Gothic" w:hAnsi="Palatino Linotype" w:cstheme="majorBidi"/>
          <w:lang w:eastAsia="es-ES"/>
        </w:rPr>
        <w:lastRenderedPageBreak/>
        <w:t xml:space="preserve">En consecuencia, la Litis a resolver en este recurso, se circunscribe a determinar si la respuesta colma con lo solicitado o si se actualiza las causales de procedencia previstas en el artículo 179, fracción I y V de la Ley de Transparencia y Acceso a la Información Pública del Estado de México y Municipios; que establece la negativa de la información y la entrega de información incompleta. </w:t>
      </w:r>
    </w:p>
    <w:p w:rsidR="00FB3E1F" w:rsidRPr="0050402B" w:rsidRDefault="00FB3E1F" w:rsidP="00FB3E1F">
      <w:pPr>
        <w:spacing w:line="360" w:lineRule="auto"/>
        <w:ind w:right="49"/>
        <w:contextualSpacing/>
        <w:jc w:val="both"/>
        <w:rPr>
          <w:rFonts w:ascii="Palatino Linotype" w:eastAsia="MS Gothic" w:hAnsi="Palatino Linotype"/>
        </w:rPr>
      </w:pPr>
    </w:p>
    <w:p w:rsidR="00FB3E1F" w:rsidRPr="0050402B" w:rsidRDefault="00FB3E1F" w:rsidP="00FB3E1F">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50402B">
        <w:rPr>
          <w:rFonts w:ascii="Palatino Linotype" w:eastAsia="MS Gothic" w:hAnsi="Palatino Linotype" w:cstheme="majorBidi"/>
          <w:b/>
          <w:lang w:val="es-ES_tradnl" w:eastAsia="es-ES"/>
        </w:rPr>
        <w:t>CUARTO. Del estudio y resolución del recurso de revisión.</w:t>
      </w:r>
      <w:bookmarkEnd w:id="12"/>
      <w:bookmarkEnd w:id="13"/>
      <w:bookmarkEnd w:id="14"/>
    </w:p>
    <w:p w:rsidR="00FB3E1F" w:rsidRPr="0050402B" w:rsidRDefault="00FB3E1F" w:rsidP="00FB3E1F">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50402B">
        <w:rPr>
          <w:rFonts w:ascii="Palatino Linotype" w:eastAsia="MS Gothic" w:hAnsi="Palatino Linotype"/>
          <w:b/>
          <w:sz w:val="24"/>
          <w:lang w:val="es-ES_tradnl" w:eastAsia="es-ES"/>
        </w:rPr>
        <w:t>De</w:t>
      </w:r>
      <w:bookmarkEnd w:id="15"/>
      <w:r w:rsidRPr="0050402B">
        <w:rPr>
          <w:rFonts w:ascii="Palatino Linotype" w:eastAsia="MS Gothic" w:hAnsi="Palatino Linotype"/>
          <w:b/>
          <w:sz w:val="24"/>
          <w:lang w:val="es-ES_tradnl" w:eastAsia="es-ES"/>
        </w:rPr>
        <w:t>l derecho de acceso a la información.</w:t>
      </w:r>
      <w:bookmarkEnd w:id="16"/>
      <w:bookmarkEnd w:id="17"/>
      <w:bookmarkEnd w:id="18"/>
      <w:bookmarkEnd w:id="19"/>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eastAsiaTheme="minorEastAsia" w:hAnsi="Palatino Linotype"/>
          <w:lang w:val="es-ES_tradnl" w:eastAsia="es-ES"/>
        </w:rPr>
        <w:t>E</w:t>
      </w:r>
      <w:r w:rsidRPr="0050402B">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50402B">
        <w:rPr>
          <w:rFonts w:ascii="Palatino Linotype" w:hAnsi="Palatino Linotype" w:cs="Arial"/>
          <w:color w:val="000000"/>
          <w:lang w:val="es-ES_tradnl" w:eastAsia="es-ES"/>
        </w:rPr>
        <w:t xml:space="preserve">. </w:t>
      </w:r>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hAnsi="Palatino Linotype"/>
          <w:lang w:val="es-ES_tradnl" w:eastAsia="es-ES"/>
        </w:rPr>
        <w:t xml:space="preserve">Definiendo el Derecho de Acceso a la Información Pública como: </w:t>
      </w:r>
      <w:r w:rsidRPr="0050402B">
        <w:rPr>
          <w:rFonts w:ascii="Palatino Linotype" w:eastAsiaTheme="minorEastAsia" w:hAnsi="Palatino Linotype"/>
          <w:i/>
          <w:color w:val="000000"/>
          <w:lang w:val="es-ES_tradnl" w:eastAsia="es-ES"/>
        </w:rPr>
        <w:t>La igualdad de oportunidades para recibir, buscar e impartir información</w:t>
      </w:r>
      <w:r w:rsidRPr="0050402B">
        <w:rPr>
          <w:rFonts w:ascii="Palatino Linotype" w:eastAsiaTheme="minorEastAsia" w:hAnsi="Palatino Linotype"/>
          <w:i/>
          <w:vertAlign w:val="superscript"/>
          <w:lang w:val="es-ES_tradnl" w:eastAsia="es-ES"/>
        </w:rPr>
        <w:footnoteReference w:id="1"/>
      </w:r>
      <w:r w:rsidRPr="0050402B">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0402B">
        <w:rPr>
          <w:rFonts w:ascii="Palatino Linotype" w:eastAsiaTheme="minorEastAsia" w:hAnsi="Palatino Linotype"/>
          <w:i/>
          <w:vertAlign w:val="superscript"/>
          <w:lang w:val="es-ES_tradnl" w:eastAsia="es-ES"/>
        </w:rPr>
        <w:footnoteReference w:id="2"/>
      </w:r>
      <w:r w:rsidRPr="0050402B">
        <w:rPr>
          <w:rFonts w:ascii="Palatino Linotype" w:eastAsiaTheme="minorEastAsia" w:hAnsi="Palatino Linotype"/>
          <w:color w:val="000000"/>
          <w:lang w:val="es-ES_tradnl" w:eastAsia="es-ES"/>
        </w:rPr>
        <w:t>que se constituye como una herramienta fundamental para ejercer</w:t>
      </w:r>
      <w:r w:rsidRPr="0050402B">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w:t>
      </w:r>
      <w:r w:rsidRPr="0050402B">
        <w:rPr>
          <w:rFonts w:ascii="Palatino Linotype" w:eastAsiaTheme="minorEastAsia" w:hAnsi="Palatino Linotype"/>
          <w:i/>
          <w:color w:val="000000"/>
          <w:lang w:val="es-ES_tradnl" w:eastAsia="es-ES"/>
        </w:rPr>
        <w:lastRenderedPageBreak/>
        <w:t>funciones públicas,</w:t>
      </w:r>
      <w:r w:rsidRPr="0050402B">
        <w:rPr>
          <w:rFonts w:ascii="Palatino Linotype" w:eastAsiaTheme="minorEastAsia" w:hAnsi="Palatino Linotype"/>
          <w:i/>
          <w:vertAlign w:val="superscript"/>
          <w:lang w:val="es-ES_tradnl" w:eastAsia="es-ES"/>
        </w:rPr>
        <w:footnoteReference w:id="3"/>
      </w:r>
      <w:r w:rsidRPr="0050402B">
        <w:rPr>
          <w:rFonts w:ascii="Palatino Linotype" w:eastAsiaTheme="minorEastAsia" w:hAnsi="Palatino Linotype"/>
          <w:color w:val="000000"/>
          <w:lang w:val="es-ES_tradnl" w:eastAsia="es-ES"/>
        </w:rPr>
        <w:t>fomentando</w:t>
      </w:r>
      <w:r w:rsidRPr="0050402B">
        <w:rPr>
          <w:rFonts w:ascii="Palatino Linotype" w:eastAsiaTheme="minorEastAsia" w:hAnsi="Palatino Linotype"/>
          <w:i/>
          <w:color w:val="000000"/>
          <w:lang w:val="es-ES_tradnl" w:eastAsia="es-ES"/>
        </w:rPr>
        <w:t xml:space="preserve"> la transparencia de las actividades estatales y </w:t>
      </w:r>
      <w:r w:rsidRPr="0050402B">
        <w:rPr>
          <w:rFonts w:ascii="Palatino Linotype" w:eastAsiaTheme="minorEastAsia" w:hAnsi="Palatino Linotype"/>
          <w:color w:val="000000"/>
          <w:lang w:val="es-ES_tradnl" w:eastAsia="es-ES"/>
        </w:rPr>
        <w:t>promoviendo</w:t>
      </w:r>
      <w:r w:rsidRPr="0050402B">
        <w:rPr>
          <w:rFonts w:ascii="Palatino Linotype" w:eastAsiaTheme="minorEastAsia" w:hAnsi="Palatino Linotype"/>
          <w:i/>
          <w:color w:val="000000"/>
          <w:lang w:val="es-ES_tradnl" w:eastAsia="es-ES"/>
        </w:rPr>
        <w:t xml:space="preserve"> la responsabilidad de los funcionarios sobre su gestión pública,</w:t>
      </w:r>
      <w:r w:rsidRPr="0050402B">
        <w:rPr>
          <w:rFonts w:ascii="Palatino Linotype" w:eastAsiaTheme="minorEastAsia" w:hAnsi="Palatino Linotype"/>
          <w:i/>
          <w:vertAlign w:val="superscript"/>
          <w:lang w:val="es-ES_tradnl" w:eastAsia="es-ES"/>
        </w:rPr>
        <w:footnoteReference w:id="4"/>
      </w:r>
      <w:r w:rsidRPr="0050402B">
        <w:rPr>
          <w:rFonts w:ascii="Palatino Linotype" w:eastAsiaTheme="minorEastAsia" w:hAnsi="Palatino Linotype"/>
          <w:color w:val="000000"/>
          <w:lang w:val="es-ES_tradnl" w:eastAsia="es-ES"/>
        </w:rPr>
        <w:t>que permite</w:t>
      </w:r>
      <w:r w:rsidRPr="0050402B">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FB3E1F" w:rsidRPr="0050402B" w:rsidRDefault="00FB3E1F" w:rsidP="00FB3E1F">
      <w:pPr>
        <w:spacing w:line="360" w:lineRule="auto"/>
        <w:ind w:right="49"/>
        <w:contextualSpacing/>
        <w:jc w:val="both"/>
        <w:rPr>
          <w:rFonts w:ascii="Palatino Linotype" w:hAnsi="Palatino Linotype"/>
          <w:lang w:val="es-ES_tradnl" w:eastAsia="es-ES"/>
        </w:rPr>
      </w:pPr>
    </w:p>
    <w:p w:rsidR="00FB3E1F" w:rsidRPr="0050402B" w:rsidRDefault="00FB3E1F" w:rsidP="00FB3E1F">
      <w:pPr>
        <w:spacing w:line="360" w:lineRule="auto"/>
        <w:ind w:left="567" w:right="567"/>
        <w:contextualSpacing/>
        <w:jc w:val="both"/>
        <w:rPr>
          <w:rFonts w:ascii="Palatino Linotype" w:hAnsi="Palatino Linotype"/>
          <w:i/>
          <w:sz w:val="22"/>
          <w:lang w:val="es-ES_tradnl" w:eastAsia="es-ES"/>
        </w:rPr>
      </w:pPr>
      <w:r w:rsidRPr="0050402B">
        <w:rPr>
          <w:rFonts w:ascii="Palatino Linotype" w:hAnsi="Palatino Linotype"/>
          <w:i/>
          <w:sz w:val="22"/>
          <w:lang w:val="es-ES_tradnl" w:eastAsia="es-ES"/>
        </w:rPr>
        <w:t>“</w:t>
      </w:r>
      <w:r w:rsidRPr="0050402B">
        <w:rPr>
          <w:rFonts w:ascii="Palatino Linotype" w:hAnsi="Palatino Linotype"/>
          <w:b/>
          <w:i/>
          <w:sz w:val="22"/>
          <w:lang w:val="es-ES_tradnl" w:eastAsia="es-ES"/>
        </w:rPr>
        <w:t>Artículo 1.-</w:t>
      </w:r>
      <w:r w:rsidRPr="0050402B">
        <w:rPr>
          <w:rFonts w:ascii="Palatino Linotype" w:hAnsi="Palatino Linotype"/>
          <w:i/>
          <w:sz w:val="22"/>
          <w:lang w:val="es-ES_tradnl" w:eastAsia="es-ES"/>
        </w:rPr>
        <w:t xml:space="preserve"> </w:t>
      </w:r>
    </w:p>
    <w:p w:rsidR="00FB3E1F" w:rsidRPr="0050402B" w:rsidRDefault="00FB3E1F" w:rsidP="00FB3E1F">
      <w:pPr>
        <w:spacing w:line="360" w:lineRule="auto"/>
        <w:ind w:left="567" w:right="567"/>
        <w:contextualSpacing/>
        <w:jc w:val="both"/>
        <w:rPr>
          <w:rFonts w:ascii="Palatino Linotype" w:hAnsi="Palatino Linotype"/>
          <w:i/>
          <w:sz w:val="22"/>
          <w:lang w:val="es-ES_tradnl" w:eastAsia="es-ES"/>
        </w:rPr>
      </w:pPr>
      <w:r w:rsidRPr="0050402B">
        <w:rPr>
          <w:rFonts w:ascii="Palatino Linotype" w:hAnsi="Palatino Linotype"/>
          <w:i/>
          <w:sz w:val="22"/>
          <w:lang w:val="es-ES_tradnl" w:eastAsia="es-ES"/>
        </w:rPr>
        <w:t>(…)</w:t>
      </w:r>
    </w:p>
    <w:p w:rsidR="00FB3E1F" w:rsidRPr="0050402B" w:rsidRDefault="00FB3E1F" w:rsidP="00FB3E1F">
      <w:pPr>
        <w:spacing w:line="360" w:lineRule="auto"/>
        <w:ind w:left="567" w:right="567"/>
        <w:contextualSpacing/>
        <w:jc w:val="both"/>
        <w:rPr>
          <w:rFonts w:ascii="Palatino Linotype" w:hAnsi="Palatino Linotype"/>
          <w:i/>
          <w:sz w:val="22"/>
        </w:rPr>
      </w:pPr>
      <w:r w:rsidRPr="0050402B">
        <w:rPr>
          <w:rFonts w:ascii="Palatino Linotype" w:hAnsi="Palatino Linotype"/>
          <w:i/>
          <w:sz w:val="22"/>
          <w:lang w:val="es-ES_tradnl" w:eastAsia="es-ES"/>
        </w:rPr>
        <w:t>Todas las</w:t>
      </w:r>
      <w:r w:rsidRPr="0050402B">
        <w:rPr>
          <w:rFonts w:ascii="Palatino Linotype" w:hAnsi="Palatino Linotype"/>
          <w:sz w:val="22"/>
          <w:lang w:val="es-ES_tradnl" w:eastAsia="es-ES"/>
        </w:rPr>
        <w:t xml:space="preserve"> </w:t>
      </w:r>
      <w:r w:rsidRPr="0050402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B3E1F" w:rsidRPr="0050402B" w:rsidRDefault="00FB3E1F" w:rsidP="00FB3E1F">
      <w:pPr>
        <w:spacing w:line="360" w:lineRule="auto"/>
        <w:ind w:left="567" w:right="567"/>
        <w:contextualSpacing/>
        <w:jc w:val="both"/>
        <w:rPr>
          <w:rFonts w:ascii="Palatino Linotype" w:hAnsi="Palatino Linotype"/>
          <w:sz w:val="22"/>
          <w:lang w:val="es-ES_tradnl" w:eastAsia="es-ES"/>
        </w:rPr>
      </w:pPr>
      <w:r w:rsidRPr="0050402B">
        <w:rPr>
          <w:rFonts w:ascii="Palatino Linotype" w:hAnsi="Palatino Linotype"/>
          <w:i/>
          <w:sz w:val="22"/>
        </w:rPr>
        <w:t>(…)</w:t>
      </w:r>
      <w:r w:rsidRPr="0050402B">
        <w:rPr>
          <w:rFonts w:ascii="Palatino Linotype" w:hAnsi="Palatino Linotype"/>
          <w:sz w:val="22"/>
          <w:lang w:val="es-ES_tradnl" w:eastAsia="es-ES"/>
        </w:rPr>
        <w:t>”.</w:t>
      </w:r>
    </w:p>
    <w:p w:rsidR="00FB3E1F" w:rsidRPr="0050402B" w:rsidRDefault="00FB3E1F" w:rsidP="00FB3E1F">
      <w:pPr>
        <w:spacing w:line="360" w:lineRule="auto"/>
        <w:ind w:left="567" w:right="567"/>
        <w:contextualSpacing/>
        <w:jc w:val="both"/>
        <w:rPr>
          <w:rFonts w:ascii="Palatino Linotype" w:hAnsi="Palatino Linotype"/>
          <w:b/>
          <w:sz w:val="22"/>
          <w:lang w:val="es-ES_tradnl" w:eastAsia="es-ES"/>
        </w:rPr>
      </w:pPr>
      <w:r w:rsidRPr="0050402B">
        <w:rPr>
          <w:rFonts w:ascii="Palatino Linotype" w:hAnsi="Palatino Linotype"/>
          <w:b/>
          <w:i/>
          <w:sz w:val="22"/>
        </w:rPr>
        <w:t>(Énfasis Añadido)</w:t>
      </w:r>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eastAsiaTheme="minorEastAsia" w:hAnsi="Palatino Linotype"/>
          <w:lang w:val="es-ES_tradnl" w:eastAsia="es-ES"/>
        </w:rPr>
        <w:t xml:space="preserve">Así, conforme a la Constitución Política de las Estado Unidos Mexicanos </w:t>
      </w:r>
      <w:r w:rsidRPr="0050402B">
        <w:rPr>
          <w:rFonts w:ascii="Palatino Linotype" w:eastAsia="Calibri" w:hAnsi="Palatino Linotype"/>
          <w:lang w:val="es-ES_tradnl" w:eastAsia="es-ES"/>
        </w:rPr>
        <w:t>y la Constitución Política del Estado Libre y Soberano de México respectivamente</w:t>
      </w:r>
      <w:r w:rsidRPr="0050402B">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FB3E1F" w:rsidRPr="0050402B" w:rsidRDefault="00FB3E1F" w:rsidP="00FB3E1F">
      <w:pPr>
        <w:spacing w:line="360" w:lineRule="auto"/>
        <w:ind w:left="567" w:right="567"/>
        <w:jc w:val="center"/>
        <w:rPr>
          <w:rFonts w:ascii="Palatino Linotype" w:eastAsiaTheme="minorEastAsia" w:hAnsi="Palatino Linotype" w:cs="Arial"/>
          <w:b/>
          <w:bCs/>
          <w:i/>
          <w:sz w:val="22"/>
          <w:lang w:val="es-ES_tradnl" w:eastAsia="es-ES"/>
        </w:rPr>
      </w:pPr>
      <w:r w:rsidRPr="0050402B">
        <w:rPr>
          <w:rFonts w:ascii="Palatino Linotype" w:eastAsiaTheme="minorEastAsia" w:hAnsi="Palatino Linotype" w:cs="Arial"/>
          <w:b/>
          <w:bCs/>
          <w:i/>
          <w:sz w:val="22"/>
          <w:lang w:val="es-ES_tradnl" w:eastAsia="es-ES"/>
        </w:rPr>
        <w:t>Constitución Política de los Estados Unidos Mexicanos</w:t>
      </w:r>
    </w:p>
    <w:p w:rsidR="00FB3E1F" w:rsidRPr="0050402B" w:rsidRDefault="00FB3E1F" w:rsidP="00FB3E1F">
      <w:pPr>
        <w:spacing w:line="360" w:lineRule="auto"/>
        <w:ind w:left="567" w:right="567"/>
        <w:jc w:val="both"/>
        <w:rPr>
          <w:rFonts w:ascii="Palatino Linotype" w:eastAsiaTheme="minorEastAsia" w:hAnsi="Palatino Linotype" w:cs="Arial"/>
          <w:b/>
          <w:bCs/>
          <w:i/>
          <w:sz w:val="22"/>
          <w:lang w:val="es-ES_tradnl" w:eastAsia="es-ES"/>
        </w:rPr>
      </w:pPr>
      <w:r w:rsidRPr="0050402B">
        <w:rPr>
          <w:rFonts w:ascii="Palatino Linotype" w:eastAsiaTheme="minorEastAsia" w:hAnsi="Palatino Linotype" w:cs="Arial"/>
          <w:b/>
          <w:bCs/>
          <w:i/>
          <w:sz w:val="22"/>
          <w:lang w:val="es-ES_tradnl" w:eastAsia="es-ES"/>
        </w:rPr>
        <w:t>“Artículo 6.</w:t>
      </w:r>
      <w:r w:rsidRPr="0050402B">
        <w:rPr>
          <w:rFonts w:ascii="Palatino Linotype" w:eastAsiaTheme="minorEastAsia" w:hAnsi="Palatino Linotype" w:cs="Arial"/>
          <w:bCs/>
          <w:i/>
          <w:sz w:val="22"/>
          <w:lang w:val="es-ES_tradnl" w:eastAsia="es-ES"/>
        </w:rPr>
        <w:t xml:space="preserve"> …</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Cs/>
          <w:i/>
          <w:sz w:val="22"/>
          <w:lang w:val="es-ES_tradnl" w:eastAsia="es-ES"/>
        </w:rPr>
        <w:t>…</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Cs/>
          <w:i/>
          <w:sz w:val="22"/>
          <w:lang w:val="es-ES_tradnl" w:eastAsia="es-ES"/>
        </w:rPr>
        <w:t>Para efectos de lo dispuesto en el presente artículo se observará lo siguiente:</w:t>
      </w:r>
    </w:p>
    <w:p w:rsidR="00FB3E1F" w:rsidRPr="0050402B" w:rsidRDefault="00FB3E1F" w:rsidP="00FB3E1F">
      <w:pPr>
        <w:spacing w:line="360" w:lineRule="auto"/>
        <w:ind w:left="567" w:right="567"/>
        <w:jc w:val="both"/>
        <w:rPr>
          <w:rFonts w:ascii="Palatino Linotype" w:eastAsiaTheme="minorEastAsia" w:hAnsi="Palatino Linotype" w:cs="Arial"/>
          <w:b/>
          <w:bCs/>
          <w:i/>
          <w:sz w:val="22"/>
          <w:lang w:val="es-ES_tradnl" w:eastAsia="es-ES"/>
        </w:rPr>
      </w:pPr>
      <w:r w:rsidRPr="0050402B">
        <w:rPr>
          <w:rFonts w:ascii="Palatino Linotype" w:eastAsiaTheme="minorEastAsia" w:hAnsi="Palatino Linotype" w:cs="Arial"/>
          <w:b/>
          <w:bCs/>
          <w:i/>
          <w:sz w:val="22"/>
          <w:lang w:val="es-ES_tradnl" w:eastAsia="es-ES"/>
        </w:rPr>
        <w:t>A</w:t>
      </w:r>
      <w:r w:rsidRPr="0050402B">
        <w:rPr>
          <w:rFonts w:ascii="Palatino Linotype" w:eastAsiaTheme="minorEastAsia" w:hAnsi="Palatino Linotype" w:cs="Arial"/>
          <w:bCs/>
          <w:i/>
          <w:sz w:val="22"/>
          <w:lang w:val="es-ES_tradnl" w:eastAsia="es-ES"/>
        </w:rPr>
        <w:t xml:space="preserve">. </w:t>
      </w:r>
      <w:r w:rsidRPr="0050402B">
        <w:rPr>
          <w:rFonts w:ascii="Palatino Linotype" w:eastAsiaTheme="minorEastAsia" w:hAnsi="Palatino Linotype" w:cs="Arial"/>
          <w:b/>
          <w:bCs/>
          <w:i/>
          <w:sz w:val="22"/>
          <w:lang w:val="es-ES_tradnl" w:eastAsia="es-ES"/>
        </w:rPr>
        <w:t>Para el ejercicio del derecho de acceso a la información</w:t>
      </w:r>
      <w:r w:rsidRPr="0050402B">
        <w:rPr>
          <w:rFonts w:ascii="Palatino Linotype" w:eastAsiaTheme="minorEastAsia" w:hAnsi="Palatino Linotype" w:cs="Arial"/>
          <w:bCs/>
          <w:i/>
          <w:sz w:val="22"/>
          <w:lang w:val="es-ES_tradnl" w:eastAsia="es-ES"/>
        </w:rPr>
        <w:t xml:space="preserve">, la Federación y </w:t>
      </w:r>
      <w:r w:rsidRPr="0050402B">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
          <w:bCs/>
          <w:i/>
          <w:sz w:val="22"/>
          <w:lang w:val="es-ES_tradnl" w:eastAsia="es-ES"/>
        </w:rPr>
        <w:t xml:space="preserve">I. </w:t>
      </w:r>
      <w:r w:rsidRPr="0050402B">
        <w:rPr>
          <w:rFonts w:ascii="Palatino Linotype" w:eastAsiaTheme="minorEastAsia" w:hAnsi="Palatino Linotype" w:cs="Arial"/>
          <w:b/>
          <w:bCs/>
          <w:i/>
          <w:sz w:val="22"/>
          <w:lang w:val="es-ES_tradnl" w:eastAsia="es-ES"/>
        </w:rPr>
        <w:tab/>
        <w:t>Toda la información en posesión de cualquier</w:t>
      </w:r>
      <w:r w:rsidRPr="0050402B">
        <w:rPr>
          <w:rFonts w:ascii="Palatino Linotype" w:eastAsiaTheme="minorEastAsia" w:hAnsi="Palatino Linotype" w:cs="Arial"/>
          <w:bCs/>
          <w:i/>
          <w:sz w:val="22"/>
          <w:lang w:val="es-ES_tradnl" w:eastAsia="es-ES"/>
        </w:rPr>
        <w:t xml:space="preserve"> </w:t>
      </w:r>
      <w:r w:rsidRPr="0050402B">
        <w:rPr>
          <w:rFonts w:ascii="Palatino Linotype" w:eastAsiaTheme="minorEastAsia" w:hAnsi="Palatino Linotype" w:cs="Arial"/>
          <w:b/>
          <w:bCs/>
          <w:i/>
          <w:sz w:val="22"/>
          <w:lang w:val="es-ES_tradnl" w:eastAsia="es-ES"/>
        </w:rPr>
        <w:t>autoridad</w:t>
      </w:r>
      <w:r w:rsidRPr="0050402B">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0402B">
        <w:rPr>
          <w:rFonts w:ascii="Palatino Linotype" w:eastAsiaTheme="minorEastAsia" w:hAnsi="Palatino Linotype" w:cs="Arial"/>
          <w:b/>
          <w:bCs/>
          <w:i/>
          <w:sz w:val="22"/>
          <w:lang w:val="es-ES_tradnl" w:eastAsia="es-ES"/>
        </w:rPr>
        <w:t>municipal</w:t>
      </w:r>
      <w:r w:rsidRPr="0050402B">
        <w:rPr>
          <w:rFonts w:ascii="Palatino Linotype" w:eastAsiaTheme="minorEastAsia" w:hAnsi="Palatino Linotype" w:cs="Arial"/>
          <w:bCs/>
          <w:i/>
          <w:sz w:val="22"/>
          <w:lang w:val="es-ES_tradnl" w:eastAsia="es-ES"/>
        </w:rPr>
        <w:t xml:space="preserve">, </w:t>
      </w:r>
      <w:r w:rsidRPr="0050402B">
        <w:rPr>
          <w:rFonts w:ascii="Palatino Linotype" w:eastAsiaTheme="minorEastAsia" w:hAnsi="Palatino Linotype" w:cs="Arial"/>
          <w:b/>
          <w:bCs/>
          <w:i/>
          <w:sz w:val="22"/>
          <w:lang w:val="es-ES_tradnl" w:eastAsia="es-ES"/>
        </w:rPr>
        <w:t>es pública</w:t>
      </w:r>
      <w:r w:rsidRPr="0050402B">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50402B">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50402B">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B3E1F" w:rsidRPr="0050402B" w:rsidRDefault="00FB3E1F" w:rsidP="00FB3E1F">
      <w:pPr>
        <w:pStyle w:val="Prrafodelista"/>
        <w:tabs>
          <w:tab w:val="left" w:pos="567"/>
        </w:tabs>
        <w:spacing w:line="360" w:lineRule="auto"/>
        <w:ind w:left="567" w:right="567"/>
        <w:jc w:val="both"/>
        <w:rPr>
          <w:rFonts w:ascii="Palatino Linotype" w:hAnsi="Palatino Linotype" w:cs="Arial"/>
          <w:b/>
          <w:bCs/>
          <w:i/>
        </w:rPr>
      </w:pPr>
      <w:r w:rsidRPr="0050402B">
        <w:rPr>
          <w:rFonts w:ascii="Palatino Linotype" w:hAnsi="Palatino Linotype" w:cs="Arial"/>
          <w:b/>
          <w:bCs/>
          <w:i/>
        </w:rPr>
        <w:t>(Énfasis añadido)</w:t>
      </w:r>
    </w:p>
    <w:p w:rsidR="00FB3E1F" w:rsidRPr="0050402B" w:rsidRDefault="00FB3E1F" w:rsidP="00FB3E1F">
      <w:pPr>
        <w:pStyle w:val="Prrafodelista"/>
        <w:tabs>
          <w:tab w:val="left" w:pos="567"/>
        </w:tabs>
        <w:spacing w:line="360" w:lineRule="auto"/>
        <w:ind w:left="567" w:right="567"/>
        <w:jc w:val="both"/>
        <w:rPr>
          <w:rFonts w:ascii="Palatino Linotype" w:hAnsi="Palatino Linotype" w:cs="Arial"/>
          <w:b/>
          <w:bCs/>
          <w:i/>
        </w:rPr>
      </w:pPr>
    </w:p>
    <w:p w:rsidR="00FB3E1F" w:rsidRPr="0050402B" w:rsidRDefault="00FB3E1F" w:rsidP="00FB3E1F">
      <w:pPr>
        <w:spacing w:line="360" w:lineRule="auto"/>
        <w:ind w:left="567" w:right="567"/>
        <w:jc w:val="center"/>
        <w:rPr>
          <w:rFonts w:ascii="Palatino Linotype" w:eastAsiaTheme="minorEastAsia" w:hAnsi="Palatino Linotype" w:cs="Arial"/>
          <w:b/>
          <w:bCs/>
          <w:i/>
          <w:sz w:val="22"/>
          <w:lang w:val="es-ES_tradnl" w:eastAsia="es-ES"/>
        </w:rPr>
      </w:pPr>
      <w:r w:rsidRPr="0050402B">
        <w:rPr>
          <w:rFonts w:ascii="Palatino Linotype" w:eastAsiaTheme="minorEastAsia" w:hAnsi="Palatino Linotype" w:cs="Arial"/>
          <w:b/>
          <w:bCs/>
          <w:i/>
          <w:sz w:val="22"/>
          <w:lang w:val="es-ES_tradnl" w:eastAsia="es-ES"/>
        </w:rPr>
        <w:lastRenderedPageBreak/>
        <w:t>Constitución Política del Estado Libre y Soberano de México</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
          <w:bCs/>
          <w:i/>
          <w:sz w:val="22"/>
          <w:lang w:val="es-ES_tradnl" w:eastAsia="es-ES"/>
        </w:rPr>
        <w:t>“Artículo 5</w:t>
      </w:r>
      <w:r w:rsidRPr="0050402B">
        <w:rPr>
          <w:rFonts w:ascii="Palatino Linotype" w:eastAsiaTheme="minorEastAsia" w:hAnsi="Palatino Linotype" w:cs="Arial"/>
          <w:bCs/>
          <w:i/>
          <w:sz w:val="22"/>
          <w:lang w:val="es-ES_tradnl" w:eastAsia="es-ES"/>
        </w:rPr>
        <w:t>.- …</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Cs/>
          <w:i/>
          <w:sz w:val="22"/>
          <w:lang w:val="es-ES_tradnl" w:eastAsia="es-ES"/>
        </w:rPr>
        <w:t>…</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50402B">
        <w:rPr>
          <w:rFonts w:ascii="Palatino Linotype" w:eastAsiaTheme="minorEastAsia" w:hAnsi="Palatino Linotype" w:cs="Arial"/>
          <w:bCs/>
          <w:i/>
          <w:sz w:val="22"/>
          <w:lang w:val="es-ES_tradnl" w:eastAsia="es-ES"/>
        </w:rPr>
        <w:t>.</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
          <w:bCs/>
          <w:i/>
          <w:sz w:val="22"/>
          <w:lang w:val="es-ES_tradnl" w:eastAsia="es-ES"/>
        </w:rPr>
        <w:t>Este derecho se regirá por los principios y bases siguientes</w:t>
      </w:r>
      <w:r w:rsidRPr="0050402B">
        <w:rPr>
          <w:rFonts w:ascii="Palatino Linotype" w:eastAsiaTheme="minorEastAsia" w:hAnsi="Palatino Linotype" w:cs="Arial"/>
          <w:bCs/>
          <w:i/>
          <w:sz w:val="22"/>
          <w:lang w:val="es-ES_tradnl" w:eastAsia="es-ES"/>
        </w:rPr>
        <w:t>:</w:t>
      </w:r>
    </w:p>
    <w:p w:rsidR="00FB3E1F" w:rsidRPr="0050402B" w:rsidRDefault="00FB3E1F" w:rsidP="00FB3E1F">
      <w:pPr>
        <w:spacing w:line="360" w:lineRule="auto"/>
        <w:ind w:left="567" w:right="567"/>
        <w:jc w:val="both"/>
        <w:rPr>
          <w:rFonts w:ascii="Palatino Linotype" w:eastAsiaTheme="minorEastAsia" w:hAnsi="Palatino Linotype" w:cs="Arial"/>
          <w:bCs/>
          <w:i/>
          <w:sz w:val="22"/>
          <w:lang w:val="es-ES_tradnl" w:eastAsia="es-ES"/>
        </w:rPr>
      </w:pPr>
      <w:r w:rsidRPr="0050402B">
        <w:rPr>
          <w:rFonts w:ascii="Palatino Linotype" w:eastAsiaTheme="minorEastAsia" w:hAnsi="Palatino Linotype" w:cs="Arial"/>
          <w:b/>
          <w:bCs/>
          <w:i/>
          <w:sz w:val="22"/>
          <w:lang w:val="es-ES_tradnl" w:eastAsia="es-ES"/>
        </w:rPr>
        <w:t>I. Toda la información en posesión de cualquier autoridad, entidad, órgano y organismos de los</w:t>
      </w:r>
      <w:r w:rsidRPr="0050402B">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50402B">
        <w:rPr>
          <w:rFonts w:ascii="Palatino Linotype" w:eastAsiaTheme="minorEastAsia" w:hAnsi="Palatino Linotype" w:cs="Arial"/>
          <w:b/>
          <w:bCs/>
          <w:i/>
          <w:sz w:val="22"/>
          <w:lang w:val="es-ES_tradnl" w:eastAsia="es-ES"/>
        </w:rPr>
        <w:t>municipales</w:t>
      </w:r>
      <w:r w:rsidRPr="0050402B">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0402B">
        <w:rPr>
          <w:rFonts w:ascii="Palatino Linotype" w:eastAsiaTheme="minorEastAsia" w:hAnsi="Palatino Linotype" w:cs="Arial"/>
          <w:b/>
          <w:bCs/>
          <w:i/>
          <w:sz w:val="22"/>
          <w:lang w:val="es-ES_tradnl" w:eastAsia="es-ES"/>
        </w:rPr>
        <w:t>es pública</w:t>
      </w:r>
      <w:r w:rsidRPr="0050402B">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50402B">
        <w:rPr>
          <w:rFonts w:ascii="Palatino Linotype" w:eastAsiaTheme="minorEastAsia" w:hAnsi="Palatino Linotype" w:cs="Arial"/>
          <w:b/>
          <w:bCs/>
          <w:i/>
          <w:sz w:val="22"/>
          <w:lang w:val="es-ES_tradnl" w:eastAsia="es-ES"/>
        </w:rPr>
        <w:t>En la interpretación de este derecho deberá prevalecer el principio de máxima publicidad</w:t>
      </w:r>
      <w:r w:rsidRPr="0050402B">
        <w:rPr>
          <w:rFonts w:ascii="Palatino Linotype" w:eastAsiaTheme="minorEastAsia" w:hAnsi="Palatino Linotype" w:cs="Arial"/>
          <w:bCs/>
          <w:i/>
          <w:sz w:val="22"/>
          <w:lang w:val="es-ES_tradnl" w:eastAsia="es-ES"/>
        </w:rPr>
        <w:t xml:space="preserve">. </w:t>
      </w:r>
      <w:r w:rsidRPr="0050402B">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50402B">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B3E1F" w:rsidRPr="0050402B" w:rsidRDefault="00FB3E1F" w:rsidP="00FB3E1F">
      <w:pPr>
        <w:pStyle w:val="Prrafodelista"/>
        <w:tabs>
          <w:tab w:val="left" w:pos="567"/>
        </w:tabs>
        <w:spacing w:line="360" w:lineRule="auto"/>
        <w:ind w:left="567" w:right="567"/>
        <w:jc w:val="both"/>
        <w:rPr>
          <w:rFonts w:ascii="Palatino Linotype" w:hAnsi="Palatino Linotype" w:cs="Arial"/>
          <w:b/>
          <w:bCs/>
          <w:i/>
        </w:rPr>
      </w:pPr>
      <w:r w:rsidRPr="0050402B">
        <w:rPr>
          <w:rFonts w:ascii="Palatino Linotype" w:hAnsi="Palatino Linotype" w:cs="Arial"/>
          <w:b/>
          <w:bCs/>
          <w:i/>
        </w:rPr>
        <w:t>(Énfasis añadido)</w:t>
      </w:r>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w:t>
      </w:r>
      <w:r w:rsidRPr="0050402B">
        <w:rPr>
          <w:rFonts w:ascii="Palatino Linotype" w:eastAsiaTheme="minorEastAsia" w:hAnsi="Palatino Linotype" w:cs="Arial"/>
          <w:lang w:val="es-ES_tradnl" w:eastAsia="es-ES"/>
        </w:rPr>
        <w:lastRenderedPageBreak/>
        <w:t xml:space="preserve">regirá </w:t>
      </w:r>
      <w:r w:rsidRPr="0050402B">
        <w:rPr>
          <w:rFonts w:ascii="Palatino Linotype" w:eastAsiaTheme="minorEastAsia" w:hAnsi="Palatino Linotype" w:cs="Arial"/>
          <w:i/>
          <w:lang w:val="es-ES_tradnl" w:eastAsia="es-ES"/>
        </w:rPr>
        <w:t>por los principios de simplicidad, rapidez gratuidad del procedimiento, auxilio y orientación a los particulares</w:t>
      </w:r>
      <w:r w:rsidRPr="0050402B">
        <w:rPr>
          <w:rFonts w:ascii="Palatino Linotype" w:eastAsiaTheme="minorEastAsia" w:hAnsi="Palatino Linotype" w:cs="Arial"/>
          <w:lang w:val="es-ES_tradnl" w:eastAsia="es-ES"/>
        </w:rPr>
        <w:t>, contemplando el derecho de las personas con discapacidad y hablantes de lengua indígena.</w:t>
      </w:r>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50402B">
        <w:rPr>
          <w:rFonts w:ascii="Palatino Linotype" w:eastAsiaTheme="minorEastAsia" w:hAnsi="Palatino Linotype" w:cs="Arial"/>
          <w:i/>
          <w:lang w:val="es-ES_tradnl" w:eastAsia="es-ES"/>
        </w:rPr>
        <w:t>solicitudes de acceso a la información</w:t>
      </w:r>
      <w:r w:rsidRPr="0050402B">
        <w:rPr>
          <w:rFonts w:ascii="Palatino Linotype" w:eastAsiaTheme="minorEastAsia" w:hAnsi="Palatino Linotype" w:cs="Arial"/>
          <w:lang w:val="es-ES_tradnl" w:eastAsia="es-ES"/>
        </w:rPr>
        <w:t>.</w:t>
      </w:r>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FB3E1F" w:rsidRPr="0050402B" w:rsidRDefault="00FB3E1F" w:rsidP="00FB3E1F">
      <w:pPr>
        <w:spacing w:line="360" w:lineRule="auto"/>
        <w:ind w:right="49"/>
        <w:contextualSpacing/>
        <w:jc w:val="both"/>
        <w:rPr>
          <w:rFonts w:ascii="Palatino Linotype" w:eastAsiaTheme="minorEastAsia" w:hAnsi="Palatino Linotype" w:cs="Arial"/>
          <w:lang w:val="es-ES_tradnl" w:eastAsia="es-ES"/>
        </w:rPr>
      </w:pPr>
    </w:p>
    <w:p w:rsidR="00FB3E1F" w:rsidRPr="0050402B" w:rsidRDefault="00FB3E1F" w:rsidP="00FB3E1F">
      <w:pPr>
        <w:pStyle w:val="Ttulo1"/>
        <w:spacing w:before="0" w:line="360" w:lineRule="auto"/>
        <w:rPr>
          <w:rFonts w:ascii="Palatino Linotype" w:hAnsi="Palatino Linotype"/>
          <w:b/>
          <w:color w:val="auto"/>
          <w:sz w:val="24"/>
          <w:szCs w:val="24"/>
        </w:rPr>
      </w:pPr>
      <w:bookmarkStart w:id="20" w:name="_Toc80812777"/>
      <w:bookmarkStart w:id="21" w:name="_Toc83301641"/>
      <w:r w:rsidRPr="0050402B">
        <w:rPr>
          <w:rFonts w:ascii="Palatino Linotype" w:hAnsi="Palatino Linotype"/>
          <w:b/>
          <w:color w:val="auto"/>
          <w:sz w:val="24"/>
          <w:szCs w:val="24"/>
        </w:rPr>
        <w:t>II. De la información solicitada y la respuesta del Sujeto Obligado.</w:t>
      </w:r>
      <w:bookmarkEnd w:id="20"/>
      <w:bookmarkEnd w:id="21"/>
    </w:p>
    <w:p w:rsidR="00FB3E1F" w:rsidRPr="0050402B" w:rsidRDefault="00FB3E1F" w:rsidP="00FB3E1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0402B">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50402B">
        <w:rPr>
          <w:rFonts w:ascii="Palatino Linotype" w:eastAsia="Calibri" w:hAnsi="Palatino Linotype" w:cs="Arial"/>
          <w:lang w:val="es-ES"/>
        </w:rPr>
        <w:t>Ley de Transparencia y Acceso a la Información Pública del Estado de México y Municipios</w:t>
      </w:r>
      <w:r w:rsidRPr="0050402B">
        <w:rPr>
          <w:rFonts w:ascii="Palatino Linotype" w:hAnsi="Palatino Linotype" w:cs="Arial"/>
          <w:lang w:val="es-ES"/>
        </w:rPr>
        <w:t>.</w:t>
      </w:r>
    </w:p>
    <w:p w:rsidR="00FB3E1F" w:rsidRPr="0050402B" w:rsidRDefault="00FB3E1F" w:rsidP="00FB3E1F">
      <w:pPr>
        <w:spacing w:line="360" w:lineRule="auto"/>
        <w:ind w:right="49"/>
        <w:contextualSpacing/>
        <w:jc w:val="both"/>
        <w:rPr>
          <w:rFonts w:ascii="Palatino Linotype" w:eastAsiaTheme="minorEastAsia" w:hAnsi="Palatino Linotype"/>
          <w:lang w:val="es-ES_tradnl" w:eastAsia="es-ES"/>
        </w:rPr>
      </w:pPr>
    </w:p>
    <w:p w:rsidR="00FB3E1F" w:rsidRPr="0050402B" w:rsidRDefault="00FB3E1F" w:rsidP="00FB3E1F">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50402B">
        <w:rPr>
          <w:rFonts w:ascii="Palatino Linotype" w:hAnsi="Palatino Linotype" w:cs="Arial"/>
          <w:lang w:val="es-ES"/>
        </w:rPr>
        <w:t>En este caso, el particular solicitó:</w:t>
      </w:r>
    </w:p>
    <w:p w:rsidR="00DD1CF0" w:rsidRPr="0050402B" w:rsidRDefault="00DD1CF0" w:rsidP="00DD1CF0">
      <w:pPr>
        <w:spacing w:line="360" w:lineRule="auto"/>
        <w:ind w:left="567" w:right="49"/>
        <w:contextualSpacing/>
        <w:jc w:val="both"/>
        <w:rPr>
          <w:rFonts w:ascii="Palatino Linotype" w:eastAsia="MS Gothic" w:hAnsi="Palatino Linotype" w:cstheme="majorBidi"/>
          <w:i/>
          <w:lang w:val="es-ES_tradnl" w:eastAsia="es-ES"/>
        </w:rPr>
      </w:pPr>
      <w:r w:rsidRPr="0050402B">
        <w:rPr>
          <w:rFonts w:ascii="Palatino Linotype" w:eastAsia="MS Gothic" w:hAnsi="Palatino Linotype" w:cstheme="majorBidi"/>
          <w:lang w:eastAsia="es-ES"/>
        </w:rPr>
        <w:t>I. El monto de los gastos efectuados por los siguientes conceptos:</w:t>
      </w:r>
    </w:p>
    <w:p w:rsidR="00DD1CF0" w:rsidRPr="0050402B" w:rsidRDefault="00DD1CF0" w:rsidP="00B66BC6">
      <w:pPr>
        <w:spacing w:line="360" w:lineRule="auto"/>
        <w:ind w:right="49"/>
        <w:contextualSpacing/>
        <w:jc w:val="both"/>
        <w:rPr>
          <w:rFonts w:ascii="Palatino Linotype" w:eastAsia="MS Gothic" w:hAnsi="Palatino Linotype" w:cstheme="majorBidi"/>
          <w:sz w:val="22"/>
          <w:lang w:eastAsia="es-ES"/>
        </w:rPr>
      </w:pPr>
      <w:r w:rsidRPr="0050402B">
        <w:rPr>
          <w:rFonts w:ascii="Palatino Linotype" w:eastAsia="MS Gothic" w:hAnsi="Palatino Linotype" w:cstheme="majorBidi"/>
          <w:lang w:eastAsia="es-ES"/>
        </w:rPr>
        <w:t xml:space="preserve"> </w:t>
      </w:r>
      <w:r w:rsidR="00B66BC6" w:rsidRPr="0050402B">
        <w:rPr>
          <w:rFonts w:ascii="Palatino Linotype" w:eastAsia="MS Gothic" w:hAnsi="Palatino Linotype" w:cstheme="majorBidi"/>
          <w:lang w:eastAsia="es-ES"/>
        </w:rPr>
        <w:tab/>
      </w:r>
      <w:r w:rsidR="00B66BC6" w:rsidRPr="0050402B">
        <w:rPr>
          <w:rFonts w:ascii="Palatino Linotype" w:eastAsia="MS Gothic" w:hAnsi="Palatino Linotype" w:cstheme="majorBidi"/>
          <w:sz w:val="22"/>
          <w:lang w:eastAsia="es-ES"/>
        </w:rPr>
        <w:t xml:space="preserve">      </w:t>
      </w:r>
      <w:r w:rsidRPr="0050402B">
        <w:rPr>
          <w:rFonts w:ascii="Palatino Linotype" w:eastAsia="MS Gothic" w:hAnsi="Palatino Linotype" w:cstheme="majorBidi"/>
          <w:sz w:val="22"/>
          <w:lang w:eastAsia="es-ES"/>
        </w:rPr>
        <w:t>a. Grito de independencia en el Municipio y en cada una de sus colonias;</w:t>
      </w:r>
    </w:p>
    <w:p w:rsidR="00DD1CF0" w:rsidRPr="0050402B" w:rsidRDefault="00DD1CF0" w:rsidP="00DD1CF0">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lastRenderedPageBreak/>
        <w:t>b. De la contratación de Alicia Villarreal, Amores Andinos, Garibaldi y Lucia Méndez;</w:t>
      </w:r>
    </w:p>
    <w:p w:rsidR="00DD1CF0" w:rsidRPr="0050402B" w:rsidRDefault="00DD1CF0" w:rsidP="00DD1CF0">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 xml:space="preserve">c. Del escenario y luces en la explanada municipal; </w:t>
      </w:r>
    </w:p>
    <w:p w:rsidR="00DD1CF0" w:rsidRPr="0050402B" w:rsidRDefault="00DD1CF0" w:rsidP="00DD1CF0">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d. De la comida a los servidores públicos;</w:t>
      </w:r>
    </w:p>
    <w:p w:rsidR="00DD1CF0" w:rsidRPr="0050402B" w:rsidRDefault="00DD1CF0" w:rsidP="00DD1CF0">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e. De los eventos que se llevaron a cabo en otras colonias, eventos de luchas etc.</w:t>
      </w:r>
    </w:p>
    <w:p w:rsidR="00DD1CF0" w:rsidRPr="0050402B" w:rsidRDefault="00DD1CF0" w:rsidP="00DD1CF0">
      <w:pPr>
        <w:spacing w:line="360" w:lineRule="auto"/>
        <w:ind w:left="1134" w:right="49"/>
        <w:jc w:val="both"/>
        <w:rPr>
          <w:rFonts w:ascii="Palatino Linotype" w:eastAsia="MS Gothic" w:hAnsi="Palatino Linotype" w:cstheme="majorBidi"/>
          <w:lang w:eastAsia="es-ES"/>
        </w:rPr>
      </w:pPr>
    </w:p>
    <w:p w:rsidR="00DD1CF0" w:rsidRPr="0050402B" w:rsidRDefault="00DD1CF0" w:rsidP="00DD1CF0">
      <w:pPr>
        <w:spacing w:line="360" w:lineRule="auto"/>
        <w:ind w:left="567" w:right="49"/>
        <w:jc w:val="both"/>
        <w:rPr>
          <w:rFonts w:ascii="Palatino Linotype" w:eastAsia="MS Gothic" w:hAnsi="Palatino Linotype" w:cstheme="majorBidi"/>
          <w:lang w:eastAsia="es-ES"/>
        </w:rPr>
      </w:pPr>
      <w:r w:rsidRPr="0050402B">
        <w:rPr>
          <w:rFonts w:ascii="Palatino Linotype" w:eastAsia="MS Gothic" w:hAnsi="Palatino Linotype" w:cstheme="majorBidi"/>
          <w:lang w:eastAsia="es-ES"/>
        </w:rPr>
        <w:t xml:space="preserve">II. Proveedores adjudicados y conocer si anteriormente les habían comprado o contratado. </w:t>
      </w:r>
    </w:p>
    <w:p w:rsidR="00DD1CF0" w:rsidRPr="0050402B" w:rsidRDefault="00DD1CF0" w:rsidP="00DD1CF0">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50402B">
        <w:rPr>
          <w:rFonts w:ascii="Palatino Linotype" w:eastAsia="MS Gothic" w:hAnsi="Palatino Linotype" w:cstheme="majorBidi"/>
          <w:iCs/>
          <w:lang w:eastAsia="es-ES"/>
        </w:rPr>
        <w:t>En respuesta, el SUJETO OBLIGADO adjuntó una liga electrónica con las indicaciones para acceder a la página de Información Pública de Oficio Mexiquense, en la fracción XXIX A</w:t>
      </w:r>
      <w:r w:rsidR="00EC3BCF" w:rsidRPr="0050402B">
        <w:rPr>
          <w:rFonts w:ascii="Palatino Linotype" w:eastAsia="MS Gothic" w:hAnsi="Palatino Linotype" w:cstheme="majorBidi"/>
          <w:iCs/>
          <w:lang w:eastAsia="es-ES"/>
        </w:rPr>
        <w:t xml:space="preserve"> y B</w:t>
      </w:r>
      <w:r w:rsidRPr="0050402B">
        <w:rPr>
          <w:rFonts w:ascii="Palatino Linotype" w:eastAsia="MS Gothic" w:hAnsi="Palatino Linotype" w:cstheme="majorBidi"/>
          <w:iCs/>
          <w:lang w:eastAsia="es-ES"/>
        </w:rPr>
        <w:t xml:space="preserve">, </w:t>
      </w:r>
      <w:r w:rsidR="00EC3BCF" w:rsidRPr="0050402B">
        <w:rPr>
          <w:rFonts w:ascii="Palatino Linotype" w:eastAsia="MS Gothic" w:hAnsi="Palatino Linotype" w:cstheme="majorBidi"/>
          <w:iCs/>
          <w:lang w:eastAsia="es-ES"/>
        </w:rPr>
        <w:t>correspondiente a os procedimientos de Licitaciones Públicas o Procedimientos de Invitación Restringida y a los Procedimientos de las Adjudicaciones Directas</w:t>
      </w:r>
      <w:r w:rsidRPr="0050402B">
        <w:rPr>
          <w:rFonts w:ascii="Palatino Linotype" w:eastAsia="MS Gothic" w:hAnsi="Palatino Linotype" w:cstheme="majorBidi"/>
          <w:iCs/>
          <w:lang w:eastAsia="es-ES"/>
        </w:rPr>
        <w:t>. Consecuentemente, el hoy recurrente se inconformó a través del recurso de revisión en el cual señaló</w:t>
      </w:r>
      <w:r w:rsidRPr="0050402B">
        <w:rPr>
          <w:rFonts w:ascii="Palatino Linotype" w:eastAsia="MS Gothic" w:hAnsi="Palatino Linotype" w:cstheme="majorBidi"/>
          <w:i/>
          <w:iCs/>
          <w:lang w:eastAsia="es-ES"/>
        </w:rPr>
        <w:t xml:space="preserve">,   “Requiero la información solicitada documentos con los que participa el proveedor adjudicado, los montos, de lo solicitado, la omisión de la autoridad al no proporcionar la información solicitada”. </w:t>
      </w:r>
    </w:p>
    <w:p w:rsidR="00FB3E1F" w:rsidRPr="0050402B" w:rsidRDefault="00FB3E1F" w:rsidP="00DD1CF0">
      <w:pPr>
        <w:spacing w:line="360" w:lineRule="auto"/>
        <w:ind w:right="49"/>
        <w:contextualSpacing/>
        <w:jc w:val="both"/>
        <w:rPr>
          <w:rFonts w:ascii="Palatino Linotype" w:eastAsia="MS Mincho" w:hAnsi="Palatino Linotype" w:cs="Arial"/>
          <w:lang w:val="es-ES_tradnl" w:eastAsia="es-ES"/>
        </w:rPr>
      </w:pPr>
    </w:p>
    <w:p w:rsidR="008377FD" w:rsidRPr="0050402B" w:rsidRDefault="00556918" w:rsidP="008377FD">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50402B">
        <w:rPr>
          <w:rFonts w:ascii="Palatino Linotype" w:eastAsia="MS Mincho" w:hAnsi="Palatino Linotype" w:cs="Arial"/>
          <w:sz w:val="24"/>
          <w:lang w:eastAsia="es-ES"/>
        </w:rPr>
        <w:t>Puntual</w:t>
      </w:r>
      <w:r w:rsidR="008377FD" w:rsidRPr="0050402B">
        <w:rPr>
          <w:rFonts w:ascii="Palatino Linotype" w:eastAsia="MS Mincho" w:hAnsi="Palatino Linotype" w:cs="Arial"/>
          <w:sz w:val="24"/>
          <w:lang w:eastAsia="es-ES"/>
        </w:rPr>
        <w:t xml:space="preserve">izado lo anterior, sobre los motivos de inconformidad que refieren </w:t>
      </w:r>
      <w:r w:rsidR="008375A5" w:rsidRPr="0050402B">
        <w:rPr>
          <w:rFonts w:ascii="Palatino Linotype" w:eastAsia="MS Mincho" w:hAnsi="Palatino Linotype" w:cs="Arial"/>
          <w:sz w:val="24"/>
          <w:lang w:eastAsia="es-ES"/>
        </w:rPr>
        <w:t xml:space="preserve"> </w:t>
      </w:r>
      <w:r w:rsidR="008375A5" w:rsidRPr="0050402B">
        <w:rPr>
          <w:rFonts w:ascii="Palatino Linotype" w:eastAsia="MS Mincho" w:hAnsi="Palatino Linotype" w:cs="Arial"/>
          <w:i/>
          <w:iCs/>
          <w:sz w:val="24"/>
          <w:lang w:eastAsia="es-ES"/>
        </w:rPr>
        <w:t xml:space="preserve">“Requiero la información solicitada documentos con los que participa el proveedor adjudicado…”, </w:t>
      </w:r>
      <w:r w:rsidR="008377FD" w:rsidRPr="0050402B">
        <w:rPr>
          <w:rFonts w:ascii="Palatino Linotype" w:eastAsia="MS Mincho" w:hAnsi="Palatino Linotype" w:cs="Arial"/>
          <w:iCs/>
          <w:sz w:val="24"/>
          <w:lang w:eastAsia="es-ES"/>
        </w:rPr>
        <w:t>se advierte que se</w:t>
      </w:r>
      <w:r w:rsidR="008377FD" w:rsidRPr="0050402B">
        <w:rPr>
          <w:rFonts w:ascii="Palatino Linotype" w:eastAsia="MS Mincho" w:hAnsi="Palatino Linotype" w:cstheme="majorBidi"/>
          <w:b/>
          <w:sz w:val="24"/>
          <w:lang w:val="es-ES_tradnl" w:eastAsia="es-ES"/>
        </w:rPr>
        <w:t xml:space="preserve"> </w:t>
      </w:r>
      <w:r w:rsidR="008377FD" w:rsidRPr="0050402B">
        <w:rPr>
          <w:rFonts w:ascii="Palatino Linotype" w:eastAsia="MS Mincho" w:hAnsi="Palatino Linotype" w:cstheme="majorBidi"/>
          <w:sz w:val="24"/>
          <w:lang w:val="es-ES_tradnl" w:eastAsia="es-ES"/>
        </w:rPr>
        <w:t xml:space="preserve">desprenden nuevos requerimientos, mismos que no pueden ser atendidos dado que no fueron solicitados inicialmente, a lo que se le conoce también como plus petitio. </w:t>
      </w:r>
      <w:r w:rsidR="008377FD" w:rsidRPr="0050402B">
        <w:rPr>
          <w:rFonts w:ascii="Palatino Linotype" w:hAnsi="Palatino Linotype" w:cs="Arial"/>
          <w:color w:val="000000"/>
          <w:sz w:val="24"/>
          <w:lang w:val="es-ES" w:eastAsia="es-ES"/>
        </w:rPr>
        <w:t>Sirve de apoyo a lo anterior por analogía, la Jurisprudencia No. 29 visible a foja 19 del Apéndice al Semanario Judicial de la Federación 1917-1995, Torno VI, Materia Común, Primera Parte, Tesis de la Suprema Corte de Justicia, que enseña:</w:t>
      </w:r>
    </w:p>
    <w:p w:rsidR="008377FD" w:rsidRPr="0050402B" w:rsidRDefault="008377FD" w:rsidP="008377FD">
      <w:pPr>
        <w:tabs>
          <w:tab w:val="left" w:pos="993"/>
        </w:tabs>
        <w:spacing w:before="240" w:after="240" w:line="276" w:lineRule="auto"/>
        <w:ind w:left="851" w:right="901"/>
        <w:jc w:val="both"/>
        <w:rPr>
          <w:rFonts w:ascii="Palatino Linotype" w:hAnsi="Palatino Linotype" w:cs="Arial"/>
          <w:b/>
          <w:color w:val="000000"/>
          <w:sz w:val="22"/>
          <w:lang w:val="es-ES" w:eastAsia="es-ES"/>
        </w:rPr>
      </w:pPr>
      <w:r w:rsidRPr="0050402B">
        <w:rPr>
          <w:rFonts w:ascii="Palatino Linotype" w:hAnsi="Palatino Linotype" w:cs="Arial"/>
          <w:b/>
          <w:color w:val="000000"/>
          <w:sz w:val="22"/>
          <w:lang w:val="es-ES" w:eastAsia="es-ES"/>
        </w:rPr>
        <w:lastRenderedPageBreak/>
        <w:t>"</w:t>
      </w:r>
      <w:r w:rsidRPr="0050402B">
        <w:rPr>
          <w:rFonts w:ascii="Palatino Linotype" w:hAnsi="Palatino Linotype" w:cs="Arial"/>
          <w:i/>
          <w:color w:val="000000"/>
          <w:sz w:val="22"/>
          <w:lang w:val="es-ES" w:eastAsia="es-ES"/>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50402B">
        <w:rPr>
          <w:rFonts w:ascii="Palatino Linotype" w:hAnsi="Palatino Linotype" w:cs="Arial"/>
          <w:b/>
          <w:color w:val="000000"/>
          <w:sz w:val="22"/>
          <w:lang w:val="es-ES" w:eastAsia="es-ES"/>
        </w:rPr>
        <w:t>"</w:t>
      </w:r>
    </w:p>
    <w:p w:rsidR="008377FD" w:rsidRPr="0050402B" w:rsidRDefault="008377FD" w:rsidP="008377FD">
      <w:pPr>
        <w:tabs>
          <w:tab w:val="left" w:pos="993"/>
        </w:tabs>
        <w:spacing w:before="240" w:after="240" w:line="276" w:lineRule="auto"/>
        <w:ind w:left="851" w:right="901"/>
        <w:jc w:val="both"/>
        <w:rPr>
          <w:rFonts w:ascii="Palatino Linotype" w:hAnsi="Palatino Linotype" w:cs="Arial"/>
          <w:b/>
          <w:color w:val="000000"/>
          <w:sz w:val="22"/>
          <w:lang w:val="es-ES" w:eastAsia="es-ES"/>
        </w:rPr>
      </w:pPr>
    </w:p>
    <w:p w:rsidR="008377FD" w:rsidRPr="0050402B" w:rsidRDefault="008377FD" w:rsidP="008377FD">
      <w:pPr>
        <w:pStyle w:val="Prrafodelista"/>
        <w:numPr>
          <w:ilvl w:val="0"/>
          <w:numId w:val="1"/>
        </w:numPr>
        <w:spacing w:before="240" w:after="240" w:line="360" w:lineRule="auto"/>
        <w:ind w:left="0" w:firstLine="0"/>
        <w:jc w:val="both"/>
        <w:rPr>
          <w:rFonts w:ascii="Palatino Linotype" w:hAnsi="Palatino Linotype" w:cs="Arial"/>
          <w:color w:val="000000"/>
          <w:sz w:val="24"/>
          <w:lang w:val="es-ES" w:eastAsia="es-ES"/>
        </w:rPr>
      </w:pPr>
      <w:r w:rsidRPr="0050402B">
        <w:rPr>
          <w:rFonts w:ascii="Palatino Linotype" w:hAnsi="Palatino Linotype" w:cs="Arial"/>
          <w:color w:val="000000"/>
          <w:sz w:val="24"/>
          <w:lang w:val="es-ES" w:eastAsia="es-ES"/>
        </w:rPr>
        <w:t>Asimismo, cabe por analogía en el presente asunto el fallo emitido por el Segundo Tribunal Colegiado del Cuarto Circuito, recaído en el amparo directo 277/88, que establece:</w:t>
      </w:r>
    </w:p>
    <w:p w:rsidR="008377FD" w:rsidRPr="0050402B" w:rsidRDefault="008377FD" w:rsidP="008377FD">
      <w:pPr>
        <w:pStyle w:val="Prrafodelista"/>
        <w:spacing w:before="240" w:after="240" w:line="360" w:lineRule="auto"/>
        <w:ind w:left="0"/>
        <w:jc w:val="both"/>
        <w:rPr>
          <w:rFonts w:ascii="Palatino Linotype" w:hAnsi="Palatino Linotype" w:cs="Arial"/>
          <w:color w:val="000000"/>
          <w:lang w:val="es-ES" w:eastAsia="es-ES"/>
        </w:rPr>
      </w:pPr>
    </w:p>
    <w:p w:rsidR="008377FD" w:rsidRPr="0050402B" w:rsidRDefault="008377FD" w:rsidP="008377FD">
      <w:pPr>
        <w:pStyle w:val="Prrafodelista"/>
        <w:spacing w:before="240" w:after="240" w:line="276" w:lineRule="auto"/>
        <w:ind w:left="851" w:right="822"/>
        <w:jc w:val="both"/>
        <w:rPr>
          <w:rFonts w:ascii="Palatino Linotype" w:hAnsi="Palatino Linotype" w:cs="Arial"/>
          <w:b/>
          <w:color w:val="000000"/>
          <w:lang w:val="es-ES" w:eastAsia="es-ES"/>
        </w:rPr>
      </w:pPr>
      <w:r w:rsidRPr="0050402B">
        <w:rPr>
          <w:rFonts w:ascii="Palatino Linotype" w:hAnsi="Palatino Linotype" w:cs="Arial"/>
          <w:b/>
          <w:color w:val="000000"/>
          <w:lang w:val="es-ES" w:eastAsia="es-ES"/>
        </w:rPr>
        <w:t>“</w:t>
      </w:r>
      <w:r w:rsidRPr="0050402B">
        <w:rPr>
          <w:rFonts w:ascii="Palatino Linotype" w:hAnsi="Palatino Linotype" w:cs="Arial"/>
          <w:i/>
          <w:color w:val="000000"/>
          <w:lang w:val="es-ES" w:eastAsia="es-ES"/>
        </w:rPr>
        <w:t xml:space="preserve">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w:t>
      </w:r>
      <w:r w:rsidRPr="0050402B">
        <w:rPr>
          <w:rFonts w:ascii="Palatino Linotype" w:hAnsi="Palatino Linotype" w:cs="Arial"/>
          <w:i/>
          <w:color w:val="000000"/>
          <w:lang w:val="es-ES" w:eastAsia="es-ES"/>
        </w:rPr>
        <w:lastRenderedPageBreak/>
        <w:t>Por último cabe señalar que dicha regla admite la excepción relativa a cuestiones y pruebas supervenientes- Visible en el S.J.F., Octava Época, Tomo VII, enero de 1991, pág. 294.</w:t>
      </w:r>
      <w:r w:rsidRPr="0050402B">
        <w:rPr>
          <w:rFonts w:ascii="Palatino Linotype" w:hAnsi="Palatino Linotype" w:cs="Arial"/>
          <w:b/>
          <w:color w:val="000000"/>
          <w:lang w:val="es-ES" w:eastAsia="es-ES"/>
        </w:rPr>
        <w:t>”</w:t>
      </w:r>
    </w:p>
    <w:p w:rsidR="008377FD" w:rsidRPr="0050402B" w:rsidRDefault="008377FD" w:rsidP="008377FD">
      <w:pPr>
        <w:pStyle w:val="Prrafodelista"/>
        <w:spacing w:before="240" w:after="240"/>
        <w:ind w:left="644" w:right="901"/>
        <w:jc w:val="both"/>
        <w:rPr>
          <w:rFonts w:ascii="Palatino Linotype" w:hAnsi="Palatino Linotype" w:cs="Arial"/>
          <w:b/>
          <w:color w:val="000000"/>
          <w:lang w:val="es-ES" w:eastAsia="es-ES"/>
        </w:rPr>
      </w:pPr>
    </w:p>
    <w:p w:rsidR="008377FD" w:rsidRPr="0050402B" w:rsidRDefault="008377FD" w:rsidP="008377FD">
      <w:pPr>
        <w:pStyle w:val="Prrafodelista"/>
        <w:numPr>
          <w:ilvl w:val="0"/>
          <w:numId w:val="1"/>
        </w:numPr>
        <w:spacing w:before="240" w:after="240" w:line="360" w:lineRule="auto"/>
        <w:ind w:left="0" w:firstLine="0"/>
        <w:jc w:val="both"/>
        <w:rPr>
          <w:rFonts w:ascii="Palatino Linotype" w:hAnsi="Palatino Linotype" w:cs="Arial"/>
          <w:color w:val="000000"/>
          <w:sz w:val="24"/>
          <w:lang w:val="es-ES" w:eastAsia="es-ES"/>
        </w:rPr>
      </w:pPr>
      <w:r w:rsidRPr="0050402B">
        <w:rPr>
          <w:rFonts w:ascii="Palatino Linotype" w:hAnsi="Palatino Linotype" w:cs="Arial"/>
          <w:color w:val="000000"/>
          <w:sz w:val="24"/>
          <w:lang w:val="es-ES" w:eastAsia="es-ES"/>
        </w:rPr>
        <w:t xml:space="preserve">Por lo anterior, se establece que, el recurso de revisión presentado por </w:t>
      </w:r>
      <w:r w:rsidRPr="0050402B">
        <w:rPr>
          <w:rFonts w:ascii="Palatino Linotype" w:hAnsi="Palatino Linotype" w:cs="Arial"/>
          <w:b/>
          <w:color w:val="000000"/>
          <w:sz w:val="24"/>
          <w:lang w:val="es-ES" w:eastAsia="es-ES"/>
        </w:rPr>
        <w:t>EL RECURRENTE</w:t>
      </w:r>
      <w:r w:rsidRPr="0050402B">
        <w:rPr>
          <w:rFonts w:ascii="Palatino Linotype" w:hAnsi="Palatino Linotype" w:cs="Arial"/>
          <w:color w:val="000000"/>
          <w:sz w:val="24"/>
          <w:lang w:val="es-ES" w:eastAsia="es-ES"/>
        </w:rPr>
        <w:t xml:space="preserve"> no debe variar el fondo de la litis, de tal manera que, los argumentos planteados por </w:t>
      </w:r>
      <w:r w:rsidRPr="0050402B">
        <w:rPr>
          <w:rFonts w:ascii="Palatino Linotype" w:hAnsi="Palatino Linotype" w:cs="Arial"/>
          <w:b/>
          <w:color w:val="000000"/>
          <w:sz w:val="24"/>
          <w:lang w:val="es-ES" w:eastAsia="es-ES"/>
        </w:rPr>
        <w:t>EL RECURRENTE</w:t>
      </w:r>
      <w:r w:rsidRPr="0050402B">
        <w:rPr>
          <w:rFonts w:ascii="Palatino Linotype" w:hAnsi="Palatino Linotype" w:cs="Arial"/>
          <w:color w:val="000000"/>
          <w:sz w:val="24"/>
          <w:lang w:val="es-ES" w:eastAsia="es-ES"/>
        </w:rPr>
        <w:t xml:space="preserve"> en su inconformidad respecto de los puntos materia del presente análisis, resultan notoriamente improcedentes, pues este Órgano Garante se encuentra imposibilitado para satisfacer requerimientos que no fueron formulados en tiempo y forma.</w:t>
      </w:r>
    </w:p>
    <w:p w:rsidR="008377FD" w:rsidRPr="0050402B" w:rsidRDefault="008377FD" w:rsidP="008377FD">
      <w:pPr>
        <w:pStyle w:val="Prrafodelista"/>
        <w:spacing w:before="240" w:after="240" w:line="360" w:lineRule="auto"/>
        <w:ind w:left="0"/>
        <w:jc w:val="both"/>
        <w:rPr>
          <w:rFonts w:ascii="Palatino Linotype" w:hAnsi="Palatino Linotype" w:cs="Arial"/>
          <w:color w:val="000000"/>
          <w:sz w:val="24"/>
          <w:lang w:val="es-ES" w:eastAsia="es-ES"/>
        </w:rPr>
      </w:pPr>
    </w:p>
    <w:p w:rsidR="008377FD" w:rsidRPr="0050402B" w:rsidRDefault="008377FD" w:rsidP="008377FD">
      <w:pPr>
        <w:pStyle w:val="Prrafodelista"/>
        <w:numPr>
          <w:ilvl w:val="0"/>
          <w:numId w:val="1"/>
        </w:numPr>
        <w:shd w:val="clear" w:color="auto" w:fill="FFFFFF"/>
        <w:spacing w:before="240" w:after="240" w:line="360" w:lineRule="auto"/>
        <w:ind w:left="0" w:firstLine="0"/>
        <w:jc w:val="both"/>
        <w:rPr>
          <w:rFonts w:ascii="Palatino Linotype" w:hAnsi="Palatino Linotype" w:cs="Arial"/>
          <w:color w:val="000000"/>
          <w:sz w:val="24"/>
          <w:lang w:val="es-ES" w:eastAsia="es-ES"/>
        </w:rPr>
      </w:pPr>
      <w:r w:rsidRPr="0050402B">
        <w:rPr>
          <w:rFonts w:ascii="Palatino Linotype" w:hAnsi="Palatino Linotype" w:cs="Arial"/>
          <w:color w:val="000000"/>
          <w:sz w:val="24"/>
          <w:lang w:val="es-ES" w:eastAsia="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8377FD" w:rsidRPr="0050402B" w:rsidRDefault="008377FD" w:rsidP="008377FD">
      <w:pPr>
        <w:pStyle w:val="Prrafodelista"/>
        <w:shd w:val="clear" w:color="auto" w:fill="FFFFFF"/>
        <w:spacing w:before="240" w:after="240" w:line="360" w:lineRule="auto"/>
        <w:ind w:left="644"/>
        <w:jc w:val="both"/>
        <w:rPr>
          <w:rFonts w:ascii="Palatino Linotype" w:hAnsi="Palatino Linotype" w:cs="Arial"/>
          <w:color w:val="000000"/>
          <w:lang w:val="es-ES" w:eastAsia="es-ES"/>
        </w:rPr>
      </w:pPr>
    </w:p>
    <w:p w:rsidR="008377FD" w:rsidRPr="0050402B" w:rsidRDefault="008377FD" w:rsidP="008377FD">
      <w:pPr>
        <w:pStyle w:val="Prrafodelista"/>
        <w:shd w:val="clear" w:color="auto" w:fill="FFFFFF"/>
        <w:spacing w:line="276" w:lineRule="auto"/>
        <w:ind w:left="851" w:right="822"/>
        <w:jc w:val="both"/>
        <w:rPr>
          <w:rFonts w:ascii="Palatino Linotype" w:hAnsi="Palatino Linotype" w:cs="Arial"/>
          <w:b/>
          <w:i/>
          <w:iCs/>
          <w:color w:val="000000"/>
          <w:lang w:val="es-ES" w:eastAsia="es-ES"/>
        </w:rPr>
      </w:pPr>
      <w:r w:rsidRPr="0050402B">
        <w:rPr>
          <w:rFonts w:ascii="Palatino Linotype" w:hAnsi="Palatino Linotype" w:cs="Arial"/>
          <w:b/>
          <w:bCs/>
          <w:i/>
          <w:iCs/>
          <w:color w:val="000000"/>
          <w:lang w:val="es-ES" w:eastAsia="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50402B">
        <w:rPr>
          <w:rFonts w:ascii="Palatino Linotype" w:hAnsi="Palatino Linotype" w:cs="Arial"/>
          <w:i/>
          <w:iCs/>
          <w:color w:val="000000"/>
          <w:lang w:val="es-ES" w:eastAsia="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w:t>
      </w:r>
      <w:r w:rsidRPr="0050402B">
        <w:rPr>
          <w:rFonts w:ascii="Palatino Linotype" w:hAnsi="Palatino Linotype" w:cs="Arial"/>
          <w:i/>
          <w:iCs/>
          <w:color w:val="000000"/>
          <w:lang w:val="es-ES" w:eastAsia="es-ES"/>
        </w:rPr>
        <w:lastRenderedPageBreak/>
        <w:t>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50402B">
        <w:rPr>
          <w:rFonts w:ascii="Palatino Linotype" w:hAnsi="Palatino Linotype" w:cs="Arial"/>
          <w:i/>
          <w:iCs/>
          <w:color w:val="000000"/>
          <w:lang w:val="es-ES" w:eastAsia="es-ES"/>
        </w:rPr>
        <w:br/>
        <w:t>OCTAVO TRIBUNAL COLEGIADO EN MATERIA ADMINISTRATIVA DEL PRIMER CIRCUITO.</w:t>
      </w:r>
      <w:r w:rsidRPr="0050402B">
        <w:rPr>
          <w:rFonts w:ascii="Palatino Linotype" w:hAnsi="Palatino Linotype" w:cs="Arial"/>
          <w:b/>
          <w:i/>
          <w:iCs/>
          <w:color w:val="000000"/>
          <w:lang w:val="es-ES" w:eastAsia="es-ES"/>
        </w:rPr>
        <w:t>”</w:t>
      </w:r>
    </w:p>
    <w:p w:rsidR="008377FD" w:rsidRPr="0050402B" w:rsidRDefault="008377FD" w:rsidP="008377FD">
      <w:pPr>
        <w:pStyle w:val="Prrafodelista"/>
        <w:shd w:val="clear" w:color="auto" w:fill="FFFFFF"/>
        <w:spacing w:line="276" w:lineRule="auto"/>
        <w:ind w:left="851" w:right="822"/>
        <w:jc w:val="both"/>
        <w:rPr>
          <w:rFonts w:ascii="Palatino Linotype" w:hAnsi="Palatino Linotype" w:cs="Arial"/>
          <w:b/>
          <w:color w:val="000000"/>
          <w:lang w:val="es-ES" w:eastAsia="es-ES"/>
        </w:rPr>
      </w:pPr>
    </w:p>
    <w:p w:rsidR="008377FD" w:rsidRPr="0050402B" w:rsidRDefault="008377FD" w:rsidP="008377FD">
      <w:pPr>
        <w:pStyle w:val="Prrafodelista"/>
        <w:shd w:val="clear" w:color="auto" w:fill="FFFFFF"/>
        <w:spacing w:line="276" w:lineRule="auto"/>
        <w:ind w:left="851" w:right="822"/>
        <w:jc w:val="both"/>
        <w:rPr>
          <w:rFonts w:ascii="Palatino Linotype" w:hAnsi="Palatino Linotype" w:cs="Arial"/>
          <w:b/>
          <w:color w:val="000000"/>
          <w:lang w:val="es-ES" w:eastAsia="es-ES"/>
        </w:rPr>
      </w:pPr>
    </w:p>
    <w:p w:rsidR="008377FD" w:rsidRPr="0050402B" w:rsidRDefault="008377FD" w:rsidP="008377FD">
      <w:pPr>
        <w:pStyle w:val="Prrafodelista"/>
        <w:numPr>
          <w:ilvl w:val="0"/>
          <w:numId w:val="1"/>
        </w:numPr>
        <w:shd w:val="clear" w:color="auto" w:fill="FFFFFF"/>
        <w:spacing w:before="240" w:after="240" w:line="360" w:lineRule="auto"/>
        <w:ind w:left="0" w:firstLine="0"/>
        <w:jc w:val="both"/>
        <w:rPr>
          <w:rFonts w:ascii="Palatino Linotype" w:hAnsi="Palatino Linotype" w:cs="Arial"/>
          <w:color w:val="000000"/>
          <w:sz w:val="24"/>
          <w:lang w:val="es-ES" w:eastAsia="es-ES"/>
        </w:rPr>
      </w:pPr>
      <w:r w:rsidRPr="0050402B">
        <w:rPr>
          <w:rFonts w:ascii="Palatino Linotype" w:hAnsi="Palatino Linotype" w:cs="Arial"/>
          <w:color w:val="000000"/>
          <w:sz w:val="24"/>
          <w:lang w:val="es-ES" w:eastAsia="es-ES"/>
        </w:rPr>
        <w:t xml:space="preserve">Así mismo ha sido criterio del Instituto Nacional de Transparencia, Acceso a la Información y Protección de Datos Personales bajo el número 27/10, que </w:t>
      </w:r>
      <w:r w:rsidRPr="0050402B">
        <w:rPr>
          <w:rFonts w:ascii="Palatino Linotype" w:hAnsi="Palatino Linotype" w:cs="Arial"/>
          <w:bCs/>
          <w:color w:val="000000"/>
          <w:sz w:val="24"/>
          <w:u w:val="single"/>
          <w:lang w:val="es-ES" w:eastAsia="es-ES"/>
        </w:rPr>
        <w:t>resulta improcedente ampliar las solicitudes de información pública</w:t>
      </w:r>
      <w:r w:rsidRPr="0050402B">
        <w:rPr>
          <w:rFonts w:ascii="Palatino Linotype" w:hAnsi="Palatino Linotype" w:cs="Arial"/>
          <w:color w:val="000000"/>
          <w:sz w:val="24"/>
          <w:u w:val="single"/>
          <w:lang w:val="es-ES" w:eastAsia="es-ES"/>
        </w:rPr>
        <w:t xml:space="preserve"> o de datos personales a través de la interposición del recurso de revisión</w:t>
      </w:r>
      <w:r w:rsidRPr="0050402B">
        <w:rPr>
          <w:rFonts w:ascii="Palatino Linotype" w:hAnsi="Palatino Linotype" w:cs="Arial"/>
          <w:color w:val="000000"/>
          <w:sz w:val="24"/>
          <w:lang w:val="es-ES" w:eastAsia="es-ES"/>
        </w:rPr>
        <w:t xml:space="preserve">, como se estima acontece en el presente asunto, al aumentar datos a la solicitud inicial, </w:t>
      </w:r>
      <w:r w:rsidRPr="0050402B">
        <w:rPr>
          <w:rFonts w:ascii="Palatino Linotype" w:hAnsi="Palatino Linotype" w:cs="Arial"/>
          <w:b/>
          <w:bCs/>
          <w:color w:val="000000"/>
          <w:sz w:val="24"/>
          <w:lang w:val="es-ES" w:eastAsia="es-ES"/>
        </w:rPr>
        <w:t>por lo que se insiste no se puede entrar al estudio de la información novedosa</w:t>
      </w:r>
      <w:r w:rsidRPr="0050402B">
        <w:rPr>
          <w:rFonts w:ascii="Palatino Linotype" w:hAnsi="Palatino Linotype" w:cs="Arial"/>
          <w:color w:val="000000"/>
          <w:sz w:val="24"/>
          <w:lang w:val="es-ES" w:eastAsia="es-ES"/>
        </w:rPr>
        <w:t>, criterio que es de la literalidad siguiente:</w:t>
      </w:r>
    </w:p>
    <w:p w:rsidR="008377FD" w:rsidRPr="0050402B" w:rsidRDefault="008377FD" w:rsidP="008377FD">
      <w:pPr>
        <w:pStyle w:val="Prrafodelista"/>
        <w:shd w:val="clear" w:color="auto" w:fill="FFFFFF"/>
        <w:spacing w:before="240" w:after="240" w:line="276" w:lineRule="auto"/>
        <w:ind w:left="851" w:right="822"/>
        <w:jc w:val="both"/>
        <w:rPr>
          <w:rFonts w:ascii="Palatino Linotype" w:hAnsi="Palatino Linotype" w:cs="Arial"/>
          <w:color w:val="000000"/>
          <w:lang w:val="es-ES" w:eastAsia="es-ES"/>
        </w:rPr>
      </w:pPr>
    </w:p>
    <w:p w:rsidR="008377FD" w:rsidRPr="0050402B" w:rsidRDefault="008377FD" w:rsidP="008377FD">
      <w:pPr>
        <w:pStyle w:val="Prrafodelista"/>
        <w:shd w:val="clear" w:color="auto" w:fill="FFFFFF"/>
        <w:spacing w:before="240" w:after="240" w:line="276" w:lineRule="auto"/>
        <w:ind w:left="851" w:right="822"/>
        <w:jc w:val="both"/>
        <w:rPr>
          <w:rFonts w:ascii="Palatino Linotype" w:hAnsi="Palatino Linotype" w:cs="Arial"/>
          <w:color w:val="000000"/>
          <w:lang w:val="es-ES" w:eastAsia="es-ES"/>
        </w:rPr>
      </w:pPr>
      <w:r w:rsidRPr="0050402B">
        <w:rPr>
          <w:rFonts w:ascii="Palatino Linotype" w:hAnsi="Palatino Linotype" w:cs="Arial"/>
          <w:b/>
          <w:bCs/>
          <w:i/>
          <w:iCs/>
          <w:color w:val="000000"/>
          <w:lang w:val="es-ES" w:eastAsia="es-ES"/>
        </w:rPr>
        <w:t>“Es improcedente ampliar las solicitudes de acceso a información pública o datos personales, a través de la interposición del recurso de revisión.</w:t>
      </w:r>
      <w:r w:rsidRPr="0050402B">
        <w:rPr>
          <w:rFonts w:ascii="Palatino Linotype" w:hAnsi="Palatino Linotype" w:cs="Arial"/>
          <w:i/>
          <w:iCs/>
          <w:color w:val="000000"/>
          <w:lang w:val="es-ES" w:eastAsia="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8377FD" w:rsidRPr="0050402B" w:rsidRDefault="008377FD" w:rsidP="008377FD">
      <w:pPr>
        <w:pStyle w:val="Prrafodelista"/>
        <w:shd w:val="clear" w:color="auto" w:fill="FFFFFF"/>
        <w:spacing w:before="240" w:after="240" w:line="276" w:lineRule="auto"/>
        <w:ind w:left="851" w:right="822"/>
        <w:jc w:val="both"/>
        <w:rPr>
          <w:rFonts w:ascii="Palatino Linotype" w:hAnsi="Palatino Linotype" w:cs="Arial"/>
          <w:b/>
          <w:i/>
          <w:iCs/>
          <w:color w:val="000000"/>
          <w:lang w:val="es-ES" w:eastAsia="es-ES"/>
        </w:rPr>
      </w:pPr>
      <w:r w:rsidRPr="0050402B">
        <w:rPr>
          <w:rFonts w:ascii="Palatino Linotype" w:hAnsi="Palatino Linotype" w:cs="Arial"/>
          <w:i/>
          <w:iCs/>
          <w:color w:val="000000"/>
          <w:lang w:val="es-ES" w:eastAsia="es-ES"/>
        </w:rPr>
        <w:t xml:space="preserve">Expedientes: 5871/08 Secretaría de Educación Pública – Alonso Gómez-Robledo Verduzco 3468/09 Instituto de Seguridad y Servicios Sociales de los Trabajadores del Estado - Ángel Trinidad Zaldívar 5417/09 Procuraduría General de la República </w:t>
      </w:r>
      <w:r w:rsidRPr="0050402B">
        <w:rPr>
          <w:rFonts w:ascii="Palatino Linotype" w:hAnsi="Palatino Linotype" w:cs="Arial"/>
          <w:i/>
          <w:iCs/>
          <w:color w:val="000000"/>
          <w:lang w:val="es-ES" w:eastAsia="es-ES"/>
        </w:rPr>
        <w:lastRenderedPageBreak/>
        <w:t>- María Marván Laborde1523 1006/10 Instituto Mexicano del Seguro Social – Sigrid Arzt Colunga 1378/10 Instituto de Seguridad y Servicios Sociales de los Trabajadores del Estado – María Elena Pérez-Jaén Zermeño.</w:t>
      </w:r>
      <w:r w:rsidRPr="0050402B">
        <w:rPr>
          <w:rFonts w:ascii="Palatino Linotype" w:hAnsi="Palatino Linotype" w:cs="Arial"/>
          <w:b/>
          <w:i/>
          <w:iCs/>
          <w:color w:val="000000"/>
          <w:lang w:val="es-ES" w:eastAsia="es-ES"/>
        </w:rPr>
        <w:t>”</w:t>
      </w:r>
    </w:p>
    <w:p w:rsidR="008377FD" w:rsidRPr="0050402B" w:rsidRDefault="008377FD" w:rsidP="008377FD">
      <w:pPr>
        <w:pStyle w:val="Prrafodelista"/>
        <w:shd w:val="clear" w:color="auto" w:fill="FFFFFF"/>
        <w:spacing w:before="240" w:after="240" w:line="276" w:lineRule="auto"/>
        <w:ind w:left="851" w:right="822"/>
        <w:jc w:val="both"/>
        <w:rPr>
          <w:rFonts w:ascii="Palatino Linotype" w:hAnsi="Palatino Linotype" w:cs="Arial"/>
          <w:b/>
          <w:i/>
          <w:iCs/>
          <w:color w:val="000000"/>
          <w:lang w:val="es-ES" w:eastAsia="es-ES"/>
        </w:rPr>
      </w:pPr>
    </w:p>
    <w:p w:rsidR="008377FD" w:rsidRPr="0050402B" w:rsidRDefault="008377FD" w:rsidP="008377FD">
      <w:pPr>
        <w:pStyle w:val="Prrafodelista"/>
        <w:numPr>
          <w:ilvl w:val="0"/>
          <w:numId w:val="1"/>
        </w:numPr>
        <w:spacing w:before="240" w:after="240" w:line="360" w:lineRule="auto"/>
        <w:ind w:left="0" w:firstLine="0"/>
        <w:jc w:val="both"/>
        <w:rPr>
          <w:rFonts w:ascii="Palatino Linotype" w:hAnsi="Palatino Linotype" w:cs="Arial"/>
          <w:color w:val="000000"/>
          <w:sz w:val="24"/>
          <w:lang w:val="es-ES" w:eastAsia="es-ES"/>
        </w:rPr>
      </w:pPr>
      <w:r w:rsidRPr="0050402B">
        <w:rPr>
          <w:rFonts w:ascii="Palatino Linotype" w:hAnsi="Palatino Linotype" w:cs="Arial"/>
          <w:color w:val="000000"/>
          <w:sz w:val="24"/>
          <w:lang w:val="es-ES" w:eastAsia="es-ES"/>
        </w:rPr>
        <w:t>No obstante lo anterior, se dejan a salvo los derechos del</w:t>
      </w:r>
      <w:r w:rsidRPr="0050402B">
        <w:rPr>
          <w:rFonts w:ascii="Palatino Linotype" w:hAnsi="Palatino Linotype" w:cs="Arial"/>
          <w:b/>
          <w:color w:val="000000"/>
          <w:sz w:val="24"/>
          <w:lang w:val="es-ES" w:eastAsia="es-ES"/>
        </w:rPr>
        <w:t xml:space="preserve"> RECURRENTE </w:t>
      </w:r>
      <w:r w:rsidRPr="0050402B">
        <w:rPr>
          <w:rFonts w:ascii="Palatino Linotype" w:hAnsi="Palatino Linotype" w:cs="Arial"/>
          <w:color w:val="000000"/>
          <w:sz w:val="24"/>
          <w:lang w:val="es-ES" w:eastAsia="es-ES"/>
        </w:rPr>
        <w:t>para ejercitar su derecho de acceso a la información pública, realizando una nueva solicitud respecto de la información requerida mediante el recurso de revisión.</w:t>
      </w:r>
    </w:p>
    <w:p w:rsidR="00B66363" w:rsidRPr="0050402B" w:rsidRDefault="00F75E57" w:rsidP="00B66363">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50402B">
        <w:rPr>
          <w:rFonts w:ascii="Palatino Linotype" w:eastAsia="MS Mincho" w:hAnsi="Palatino Linotype" w:cs="Arial"/>
          <w:lang w:val="es-ES_tradnl" w:eastAsia="es-ES"/>
        </w:rPr>
        <w:t>Ahora bien, e</w:t>
      </w:r>
      <w:r w:rsidR="00B66363" w:rsidRPr="0050402B">
        <w:rPr>
          <w:rFonts w:ascii="Palatino Linotype" w:eastAsia="MS Mincho" w:hAnsi="Palatino Linotype" w:cs="Arial"/>
          <w:lang w:val="es-ES_tradnl" w:eastAsia="es-ES"/>
        </w:rPr>
        <w:t xml:space="preserve">n este caso, </w:t>
      </w:r>
      <w:r w:rsidR="00B66363" w:rsidRPr="0050402B">
        <w:rPr>
          <w:rFonts w:ascii="Palatino Linotype" w:hAnsi="Palatino Linotype"/>
        </w:rPr>
        <w:t xml:space="preserve">se precisa que se obvia el análisis de la competencia por parte del </w:t>
      </w:r>
      <w:r w:rsidR="00B66363" w:rsidRPr="0050402B">
        <w:rPr>
          <w:rFonts w:ascii="Palatino Linotype" w:hAnsi="Palatino Linotype"/>
          <w:b/>
          <w:bCs/>
        </w:rPr>
        <w:t>SUJETO OBLIGADO</w:t>
      </w:r>
      <w:r w:rsidR="00B66363" w:rsidRPr="0050402B">
        <w:rPr>
          <w:rFonts w:ascii="Palatino Linotype" w:hAnsi="Palatino Linotype"/>
        </w:rPr>
        <w:t xml:space="preserve">, para generar, administrar o poseer la información solicitada, dado que éste ha asumido la misma, en razón de que en su respuesta admitió contar con dicha información, tan es así, que adjuntó una liga electrónica en la que señaló que se encontraba la información solicitada. </w:t>
      </w:r>
    </w:p>
    <w:p w:rsidR="00B66363" w:rsidRPr="0050402B" w:rsidRDefault="00B66363" w:rsidP="00B66363">
      <w:pPr>
        <w:spacing w:line="360" w:lineRule="auto"/>
        <w:ind w:right="49"/>
        <w:contextualSpacing/>
        <w:jc w:val="both"/>
        <w:rPr>
          <w:rFonts w:ascii="Palatino Linotype" w:eastAsia="MS Mincho" w:hAnsi="Palatino Linotype" w:cs="Arial"/>
          <w:lang w:val="es-ES_tradnl" w:eastAsia="es-ES"/>
        </w:rPr>
      </w:pPr>
    </w:p>
    <w:p w:rsidR="00B66363" w:rsidRPr="0050402B" w:rsidRDefault="00B66363" w:rsidP="00B66363">
      <w:pPr>
        <w:numPr>
          <w:ilvl w:val="0"/>
          <w:numId w:val="1"/>
        </w:numPr>
        <w:spacing w:line="360" w:lineRule="auto"/>
        <w:ind w:left="0" w:right="49" w:firstLine="0"/>
        <w:contextualSpacing/>
        <w:jc w:val="both"/>
        <w:rPr>
          <w:rFonts w:ascii="Palatino Linotype" w:eastAsia="MS Mincho" w:hAnsi="Palatino Linotype" w:cs="Arial"/>
          <w:lang w:val="es-ES_tradnl" w:eastAsia="es-ES"/>
        </w:rPr>
      </w:pPr>
      <w:r w:rsidRPr="0050402B">
        <w:rPr>
          <w:rFonts w:ascii="Palatino Linotype" w:hAnsi="Palatino Linotype"/>
        </w:rPr>
        <w:t xml:space="preserve">En efecto, el hecho de que </w:t>
      </w:r>
      <w:r w:rsidRPr="0050402B">
        <w:rPr>
          <w:rFonts w:ascii="Palatino Linotype" w:hAnsi="Palatino Linotype"/>
          <w:b/>
          <w:bCs/>
        </w:rPr>
        <w:t>EL SUJETO OBLIGADO</w:t>
      </w:r>
      <w:r w:rsidRPr="0050402B">
        <w:rPr>
          <w:rFonts w:ascii="Palatino Linotype" w:hAnsi="Palatino Linotype"/>
        </w:rPr>
        <w:t xml:space="preserve"> haya admitido contar con la información pública solicitada, acepta que l</w:t>
      </w:r>
      <w:bookmarkStart w:id="22" w:name="_Hlk94787977"/>
      <w:r w:rsidRPr="0050402B">
        <w:rPr>
          <w:rFonts w:ascii="Palatino Linotype" w:hAnsi="Palatino Linotype"/>
        </w:rPr>
        <w:t>a genera, posee y administra, en ejercicio de sus funciones</w:t>
      </w:r>
      <w:bookmarkEnd w:id="22"/>
      <w:r w:rsidRPr="0050402B">
        <w:rPr>
          <w:rFonts w:ascii="Palatino Linotype" w:hAnsi="Palatino Linotype"/>
        </w:rPr>
        <w:t xml:space="preserve"> de derecho público, motivo por el cual se actualiza el supuesto jurídico, previsto en el artículo 12 de la Ley de Transparencia y Acceso a la Información Pública del Estado de México y Municipios.</w:t>
      </w:r>
    </w:p>
    <w:p w:rsidR="00B66363" w:rsidRPr="0050402B" w:rsidRDefault="00B66363" w:rsidP="00B66363">
      <w:pPr>
        <w:spacing w:line="360" w:lineRule="auto"/>
        <w:ind w:right="49"/>
        <w:contextualSpacing/>
        <w:jc w:val="both"/>
        <w:rPr>
          <w:rFonts w:ascii="Palatino Linotype" w:eastAsia="MS Mincho" w:hAnsi="Palatino Linotype" w:cs="Arial"/>
          <w:lang w:val="es-ES_tradnl" w:eastAsia="es-ES"/>
        </w:rPr>
      </w:pPr>
    </w:p>
    <w:p w:rsidR="00B66363" w:rsidRPr="0050402B" w:rsidRDefault="00B66363" w:rsidP="00B66363">
      <w:pPr>
        <w:pStyle w:val="Prrafodelista"/>
        <w:ind w:left="851" w:right="902"/>
        <w:jc w:val="both"/>
        <w:rPr>
          <w:rFonts w:ascii="Palatino Linotype" w:hAnsi="Palatino Linotype"/>
          <w:i/>
          <w:iCs/>
          <w:szCs w:val="22"/>
        </w:rPr>
      </w:pPr>
      <w:r w:rsidRPr="0050402B">
        <w:rPr>
          <w:rFonts w:ascii="Palatino Linotype" w:hAnsi="Palatino Linotype"/>
          <w:i/>
          <w:iCs/>
          <w:szCs w:val="22"/>
        </w:rPr>
        <w:t>“</w:t>
      </w:r>
      <w:r w:rsidRPr="0050402B">
        <w:rPr>
          <w:rFonts w:ascii="Palatino Linotype" w:hAnsi="Palatino Linotype"/>
          <w:b/>
          <w:bCs/>
          <w:i/>
          <w:iCs/>
          <w:szCs w:val="22"/>
        </w:rPr>
        <w:t>Artículo 12.</w:t>
      </w:r>
      <w:r w:rsidRPr="0050402B">
        <w:rPr>
          <w:rFonts w:ascii="Palatino Linotype" w:hAnsi="Palatino Linotype"/>
          <w:i/>
          <w:iCs/>
          <w:szCs w:val="22"/>
        </w:rPr>
        <w:t> Quienes generen, recopilen, administren, manejen, procesen, archiven o conserven información pública serán responsables de la misma en los términos de las disposiciones jurídicas aplicables.</w:t>
      </w:r>
    </w:p>
    <w:p w:rsidR="00B66363" w:rsidRPr="0050402B" w:rsidRDefault="00B66363" w:rsidP="00B66363">
      <w:pPr>
        <w:pStyle w:val="Prrafodelista"/>
        <w:ind w:left="851" w:right="902"/>
        <w:jc w:val="both"/>
        <w:rPr>
          <w:rFonts w:ascii="Palatino Linotype" w:hAnsi="Palatino Linotype"/>
          <w:i/>
          <w:iCs/>
          <w:szCs w:val="22"/>
        </w:rPr>
      </w:pPr>
    </w:p>
    <w:p w:rsidR="00B66363" w:rsidRPr="0050402B" w:rsidRDefault="00B66363" w:rsidP="00B66363">
      <w:pPr>
        <w:pStyle w:val="Prrafodelista"/>
        <w:ind w:left="851" w:right="902"/>
        <w:jc w:val="both"/>
        <w:rPr>
          <w:rFonts w:ascii="Palatino Linotype" w:hAnsi="Palatino Linotype"/>
          <w:i/>
          <w:iCs/>
          <w:szCs w:val="22"/>
        </w:rPr>
      </w:pPr>
      <w:r w:rsidRPr="0050402B">
        <w:rPr>
          <w:rFonts w:ascii="Palatino Linotype" w:hAnsi="Palatino Linotype"/>
          <w:i/>
          <w:iCs/>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66363" w:rsidRPr="0050402B" w:rsidRDefault="00B66363" w:rsidP="00B66363">
      <w:pPr>
        <w:pStyle w:val="Prrafodelista"/>
        <w:ind w:left="851" w:right="902"/>
        <w:jc w:val="both"/>
        <w:rPr>
          <w:rFonts w:ascii="Palatino Linotype" w:hAnsi="Palatino Linotype"/>
          <w:i/>
          <w:iCs/>
          <w:szCs w:val="22"/>
        </w:rPr>
      </w:pPr>
    </w:p>
    <w:p w:rsidR="00B66363" w:rsidRPr="0050402B" w:rsidRDefault="00B66363" w:rsidP="00B66363">
      <w:pPr>
        <w:pStyle w:val="Prrafodelista"/>
        <w:ind w:left="644" w:right="902"/>
        <w:jc w:val="both"/>
        <w:rPr>
          <w:rFonts w:ascii="Palatino Linotype" w:hAnsi="Palatino Linotype"/>
        </w:rPr>
      </w:pPr>
    </w:p>
    <w:p w:rsidR="00B66363" w:rsidRPr="0050402B" w:rsidRDefault="00B66363" w:rsidP="00B66363">
      <w:pPr>
        <w:pStyle w:val="Prrafodelista"/>
        <w:numPr>
          <w:ilvl w:val="0"/>
          <w:numId w:val="1"/>
        </w:numPr>
        <w:tabs>
          <w:tab w:val="left" w:pos="0"/>
        </w:tabs>
        <w:spacing w:line="360" w:lineRule="auto"/>
        <w:ind w:left="0" w:firstLine="0"/>
        <w:jc w:val="both"/>
        <w:rPr>
          <w:rFonts w:ascii="Palatino Linotype" w:hAnsi="Palatino Linotype"/>
          <w:sz w:val="24"/>
        </w:rPr>
      </w:pPr>
      <w:r w:rsidRPr="0050402B">
        <w:rPr>
          <w:rFonts w:ascii="Palatino Linotype" w:hAnsi="Palatino Linotype"/>
          <w:sz w:val="24"/>
        </w:rPr>
        <w:t>Así, el estudio de la naturaleza jurídica de la información pública solicitada, tiene por objeto determinar si ésta la genera, posee o administra </w:t>
      </w:r>
      <w:r w:rsidRPr="0050402B">
        <w:rPr>
          <w:rFonts w:ascii="Palatino Linotype" w:hAnsi="Palatino Linotype"/>
          <w:b/>
          <w:bCs/>
          <w:sz w:val="24"/>
        </w:rPr>
        <w:t>EL SUJETO OBLIGADO</w:t>
      </w:r>
      <w:r w:rsidRPr="0050402B">
        <w:rPr>
          <w:rFonts w:ascii="Palatino Linotype" w:hAnsi="Palatino Linotype"/>
          <w:sz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B66363" w:rsidRPr="0050402B" w:rsidRDefault="00B66363" w:rsidP="00B66363">
      <w:pPr>
        <w:pStyle w:val="Prrafodelista"/>
        <w:tabs>
          <w:tab w:val="left" w:pos="0"/>
        </w:tabs>
        <w:spacing w:line="360" w:lineRule="auto"/>
        <w:ind w:left="0"/>
        <w:jc w:val="both"/>
        <w:rPr>
          <w:rFonts w:ascii="Palatino Linotype" w:hAnsi="Palatino Linotype"/>
          <w:sz w:val="24"/>
        </w:rPr>
      </w:pPr>
    </w:p>
    <w:p w:rsidR="00685B03" w:rsidRPr="0050402B" w:rsidRDefault="00B66363" w:rsidP="00685B03">
      <w:pPr>
        <w:pStyle w:val="Prrafodelista"/>
        <w:numPr>
          <w:ilvl w:val="0"/>
          <w:numId w:val="1"/>
        </w:numPr>
        <w:tabs>
          <w:tab w:val="left" w:pos="0"/>
        </w:tabs>
        <w:spacing w:line="360" w:lineRule="auto"/>
        <w:ind w:left="0" w:firstLine="0"/>
        <w:jc w:val="both"/>
        <w:rPr>
          <w:rFonts w:ascii="Palatino Linotype" w:eastAsia="MS Mincho" w:hAnsi="Palatino Linotype"/>
          <w:sz w:val="24"/>
          <w:lang w:val="es-ES_tradnl" w:eastAsia="es-ES"/>
        </w:rPr>
      </w:pPr>
      <w:r w:rsidRPr="0050402B">
        <w:rPr>
          <w:rFonts w:ascii="Palatino Linotype" w:hAnsi="Palatino Linotype"/>
          <w:sz w:val="24"/>
        </w:rPr>
        <w:t xml:space="preserve">Ahora bien, </w:t>
      </w:r>
      <w:r w:rsidR="00685B03" w:rsidRPr="0050402B">
        <w:rPr>
          <w:rFonts w:ascii="Palatino Linotype" w:hAnsi="Palatino Linotype"/>
          <w:sz w:val="24"/>
        </w:rPr>
        <w:t xml:space="preserve">debemos recordar que el Sujeto Obligado refirió que la información solicitada podía ser consultada en la liga electrónica que adjuntó; al respecto, </w:t>
      </w:r>
      <w:r w:rsidR="00685B03" w:rsidRPr="0050402B">
        <w:rPr>
          <w:rFonts w:ascii="Palatino Linotype" w:eastAsia="MS Mincho" w:hAnsi="Palatino Linotype"/>
          <w:sz w:val="24"/>
          <w:lang w:val="es-ES_tradnl" w:eastAsia="es-ES"/>
        </w:rPr>
        <w:t xml:space="preserve">la Ley en la materia en términos generales, establece que como uno de los objetivos con el que cuenta es el de garantizar a toda persona el derecho de acceso a la información pública, mediante los procedimientos establecidos de forma </w:t>
      </w:r>
      <w:r w:rsidR="00685B03" w:rsidRPr="0050402B">
        <w:rPr>
          <w:rFonts w:ascii="Palatino Linotype" w:eastAsia="MS Mincho" w:hAnsi="Palatino Linotype"/>
          <w:b/>
          <w:sz w:val="24"/>
          <w:lang w:val="es-ES_tradnl" w:eastAsia="es-ES"/>
        </w:rPr>
        <w:t>sencilla</w:t>
      </w:r>
      <w:r w:rsidR="00685B03" w:rsidRPr="0050402B">
        <w:rPr>
          <w:rFonts w:ascii="Palatino Linotype" w:eastAsia="MS Mincho" w:hAnsi="Palatino Linotype"/>
          <w:sz w:val="24"/>
          <w:lang w:val="es-ES_tradnl" w:eastAsia="es-ES"/>
        </w:rPr>
        <w:t xml:space="preserve">, expeditos, </w:t>
      </w:r>
      <w:r w:rsidR="00685B03" w:rsidRPr="0050402B">
        <w:rPr>
          <w:rFonts w:ascii="Palatino Linotype" w:eastAsia="MS Mincho" w:hAnsi="Palatino Linotype"/>
          <w:b/>
          <w:sz w:val="24"/>
          <w:lang w:val="es-ES_tradnl" w:eastAsia="es-ES"/>
        </w:rPr>
        <w:t>oportunos</w:t>
      </w:r>
      <w:r w:rsidR="00685B03" w:rsidRPr="0050402B">
        <w:rPr>
          <w:rFonts w:ascii="Palatino Linotype" w:eastAsia="MS Mincho" w:hAnsi="Palatino Linotype"/>
          <w:sz w:val="24"/>
          <w:lang w:val="es-ES_tradnl" w:eastAsia="es-ES"/>
        </w:rPr>
        <w:t xml:space="preserve"> y gratuitos, y con ello contribuir a la mejora de procedimientos y mecanismos que permitan trasparentar la gestión pública y mejora la toma decisiones, a través de la difusión de la información que obra en poder de los sujeto obligados.</w:t>
      </w:r>
    </w:p>
    <w:p w:rsidR="00685B03" w:rsidRPr="0050402B" w:rsidRDefault="00685B03" w:rsidP="00685B03">
      <w:pPr>
        <w:spacing w:line="360" w:lineRule="auto"/>
        <w:ind w:right="49"/>
        <w:contextualSpacing/>
        <w:jc w:val="both"/>
        <w:rPr>
          <w:rFonts w:ascii="Palatino Linotype" w:eastAsiaTheme="minorEastAsia" w:hAnsi="Palatino Linotype"/>
          <w:lang w:eastAsia="es-ES"/>
        </w:rPr>
      </w:pPr>
    </w:p>
    <w:p w:rsidR="00685B03" w:rsidRPr="0050402B" w:rsidRDefault="00685B03" w:rsidP="00685B03">
      <w:pPr>
        <w:pStyle w:val="Prrafodelista"/>
        <w:numPr>
          <w:ilvl w:val="0"/>
          <w:numId w:val="1"/>
        </w:numPr>
        <w:spacing w:line="360" w:lineRule="auto"/>
        <w:ind w:left="0" w:firstLine="0"/>
        <w:jc w:val="both"/>
        <w:rPr>
          <w:rFonts w:ascii="Palatino Linotype" w:eastAsia="MS Mincho" w:hAnsi="Palatino Linotype"/>
          <w:sz w:val="24"/>
        </w:rPr>
      </w:pPr>
      <w:r w:rsidRPr="0050402B">
        <w:rPr>
          <w:rFonts w:ascii="Palatino Linotype" w:hAnsi="Palatino Linotype"/>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50402B">
        <w:rPr>
          <w:rFonts w:ascii="Palatino Linotype" w:hAnsi="Palatino Linotype"/>
          <w:b/>
          <w:sz w:val="24"/>
          <w:lang w:val="es-ES"/>
        </w:rPr>
        <w:t xml:space="preserve"> </w:t>
      </w:r>
      <w:r w:rsidRPr="0050402B">
        <w:rPr>
          <w:rFonts w:ascii="Palatino Linotype" w:hAnsi="Palatino Linotype"/>
          <w:sz w:val="24"/>
          <w:lang w:val="es-ES"/>
        </w:rPr>
        <w:t xml:space="preserve">a la Información Pública del Estado de México y Municipios </w:t>
      </w:r>
      <w:r w:rsidRPr="0050402B">
        <w:rPr>
          <w:rFonts w:ascii="Palatino Linotype" w:hAnsi="Palatino Linotype"/>
          <w:sz w:val="24"/>
          <w:lang w:val="es-ES"/>
        </w:rPr>
        <w:lastRenderedPageBreak/>
        <w:t>establece dos puntos importantes que impactan sobre la modalidad de entrega de la información.</w:t>
      </w:r>
    </w:p>
    <w:p w:rsidR="00685B03" w:rsidRPr="0050402B" w:rsidRDefault="00685B03" w:rsidP="00685B03">
      <w:pPr>
        <w:pStyle w:val="Prrafodelista"/>
        <w:tabs>
          <w:tab w:val="left" w:pos="851"/>
        </w:tabs>
        <w:spacing w:before="240" w:after="240" w:line="360" w:lineRule="auto"/>
        <w:ind w:left="0" w:right="49"/>
        <w:jc w:val="both"/>
        <w:rPr>
          <w:rFonts w:ascii="Palatino Linotype" w:hAnsi="Palatino Linotype"/>
          <w:sz w:val="24"/>
          <w:lang w:val="es-ES"/>
        </w:rPr>
      </w:pPr>
    </w:p>
    <w:p w:rsidR="00685B03" w:rsidRPr="0050402B" w:rsidRDefault="00685B03" w:rsidP="00685B03">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50402B">
        <w:rPr>
          <w:rFonts w:ascii="Palatino Linotype" w:hAnsi="Palatino Linotype"/>
          <w:sz w:val="24"/>
          <w:lang w:val="es-ES"/>
        </w:rPr>
        <w:t xml:space="preserve">El primer punto a analizar es que la ley en materia contempla </w:t>
      </w:r>
      <w:r w:rsidRPr="0050402B">
        <w:rPr>
          <w:rFonts w:ascii="Palatino Linotype" w:hAnsi="Palatino Linotype"/>
          <w:b/>
          <w:sz w:val="24"/>
          <w:lang w:val="es-ES"/>
        </w:rPr>
        <w:t>información pública de oficio</w:t>
      </w:r>
      <w:r w:rsidRPr="0050402B">
        <w:rPr>
          <w:rFonts w:ascii="Palatino Linotype" w:hAnsi="Palatino Linotype"/>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rsidR="00685B03" w:rsidRPr="0050402B" w:rsidRDefault="00685B03" w:rsidP="00685B03">
      <w:pPr>
        <w:pStyle w:val="Prrafodelista"/>
        <w:tabs>
          <w:tab w:val="left" w:pos="851"/>
        </w:tabs>
        <w:spacing w:before="240" w:after="240" w:line="360" w:lineRule="auto"/>
        <w:ind w:left="0" w:right="49"/>
        <w:jc w:val="both"/>
        <w:rPr>
          <w:rFonts w:ascii="Palatino Linotype" w:hAnsi="Palatino Linotype"/>
          <w:sz w:val="24"/>
          <w:lang w:val="es-ES"/>
        </w:rPr>
      </w:pPr>
    </w:p>
    <w:p w:rsidR="00685B03" w:rsidRPr="0050402B" w:rsidRDefault="00685B03" w:rsidP="00685B03">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50402B">
        <w:rPr>
          <w:rFonts w:ascii="Palatino Linotype" w:hAnsi="Palatino Linotype"/>
          <w:sz w:val="24"/>
          <w:lang w:val="es-ES"/>
        </w:rPr>
        <w:t>El segundo punto a analizar y que guarda estricta relación con el punto anterior, se encuentra en el artículo 161 de la citada Ley de Transparencia Local:</w:t>
      </w:r>
    </w:p>
    <w:p w:rsidR="00685B03" w:rsidRPr="0050402B" w:rsidRDefault="00685B03" w:rsidP="00685B03">
      <w:pPr>
        <w:pStyle w:val="Prrafodelista"/>
        <w:rPr>
          <w:rFonts w:ascii="Palatino Linotype" w:hAnsi="Palatino Linotype"/>
          <w:lang w:val="es-ES"/>
        </w:rPr>
      </w:pPr>
    </w:p>
    <w:p w:rsidR="00685B03" w:rsidRPr="0050402B" w:rsidRDefault="00685B03" w:rsidP="00685B03">
      <w:pPr>
        <w:autoSpaceDE w:val="0"/>
        <w:autoSpaceDN w:val="0"/>
        <w:adjustRightInd w:val="0"/>
        <w:spacing w:line="360" w:lineRule="auto"/>
        <w:ind w:left="851" w:right="822"/>
        <w:jc w:val="both"/>
        <w:rPr>
          <w:rFonts w:ascii="Palatino Linotype" w:hAnsi="Palatino Linotype" w:cs="Bookman Old Style"/>
          <w:i/>
          <w:sz w:val="22"/>
        </w:rPr>
      </w:pPr>
      <w:r w:rsidRPr="0050402B">
        <w:rPr>
          <w:rFonts w:ascii="Palatino Linotype" w:hAnsi="Palatino Linotype" w:cs="Bookman Old Style,Bold"/>
          <w:b/>
          <w:bCs/>
          <w:i/>
          <w:sz w:val="22"/>
        </w:rPr>
        <w:t xml:space="preserve">Artículo 161. </w:t>
      </w:r>
      <w:r w:rsidRPr="0050402B">
        <w:rPr>
          <w:rFonts w:ascii="Palatino Linotype" w:hAnsi="Palatino Linotype" w:cs="Bookman Old Style"/>
          <w:b/>
          <w:i/>
          <w:sz w:val="22"/>
        </w:rPr>
        <w:t>Cuando la información requerida por el solicitante ya esté disponible</w:t>
      </w:r>
      <w:r w:rsidRPr="0050402B">
        <w:rPr>
          <w:rFonts w:ascii="Palatino Linotype" w:hAnsi="Palatino Linotype" w:cs="Bookman Old Style"/>
          <w:i/>
          <w:sz w:val="22"/>
        </w:rPr>
        <w:t xml:space="preserve"> al público en medios impresos, tales como libros, compendios, trípticos, registros públicos, </w:t>
      </w:r>
      <w:r w:rsidRPr="0050402B">
        <w:rPr>
          <w:rFonts w:ascii="Palatino Linotype" w:hAnsi="Palatino Linotype" w:cs="Bookman Old Style"/>
          <w:b/>
          <w:i/>
          <w:sz w:val="22"/>
        </w:rPr>
        <w:t xml:space="preserve">en formatos electrónicos disponibles en Internet </w:t>
      </w:r>
      <w:r w:rsidRPr="0050402B">
        <w:rPr>
          <w:rFonts w:ascii="Palatino Linotype" w:hAnsi="Palatino Linotype" w:cs="Bookman Old Style"/>
          <w:i/>
          <w:sz w:val="22"/>
        </w:rPr>
        <w:t xml:space="preserve">o en cualquier otro medio, se le hará saber por el medio requerido por el solicitante la fuente, el lugar y la forma en que puede consultar, reproducir o adquirir dicha información </w:t>
      </w:r>
      <w:r w:rsidRPr="0050402B">
        <w:rPr>
          <w:rFonts w:ascii="Palatino Linotype" w:hAnsi="Palatino Linotype" w:cs="Bookman Old Style"/>
          <w:b/>
          <w:i/>
          <w:sz w:val="22"/>
        </w:rPr>
        <w:t>en un plazo no mayor a cinco días hábiles</w:t>
      </w:r>
      <w:r w:rsidRPr="0050402B">
        <w:rPr>
          <w:rFonts w:ascii="Palatino Linotype" w:hAnsi="Palatino Linotype" w:cs="Bookman Old Style"/>
          <w:i/>
          <w:sz w:val="22"/>
        </w:rPr>
        <w:t xml:space="preserve">. </w:t>
      </w:r>
      <w:r w:rsidRPr="0050402B">
        <w:rPr>
          <w:rFonts w:ascii="Palatino Linotype" w:hAnsi="Palatino Linotype" w:cs="Bookman Old Style"/>
          <w:b/>
          <w:i/>
          <w:sz w:val="22"/>
        </w:rPr>
        <w:t>La fuente deberá ser precisa y concreta y no debe implicar que el solicitante realice una búsqueda en toda la información que se encuentre disponible</w:t>
      </w:r>
      <w:r w:rsidRPr="0050402B">
        <w:rPr>
          <w:rFonts w:ascii="Palatino Linotype" w:hAnsi="Palatino Linotype" w:cs="Bookman Old Style"/>
          <w:i/>
          <w:sz w:val="22"/>
        </w:rPr>
        <w:t>.</w:t>
      </w:r>
    </w:p>
    <w:p w:rsidR="00685B03" w:rsidRPr="0050402B" w:rsidRDefault="00685B03" w:rsidP="00685B03">
      <w:pPr>
        <w:autoSpaceDE w:val="0"/>
        <w:autoSpaceDN w:val="0"/>
        <w:adjustRightInd w:val="0"/>
        <w:spacing w:line="360" w:lineRule="auto"/>
        <w:ind w:left="851" w:right="822"/>
        <w:jc w:val="both"/>
        <w:rPr>
          <w:rFonts w:ascii="Palatino Linotype" w:hAnsi="Palatino Linotype"/>
          <w:i/>
          <w:sz w:val="28"/>
          <w:lang w:val="es-ES"/>
        </w:rPr>
      </w:pPr>
    </w:p>
    <w:p w:rsidR="00685B03" w:rsidRPr="0050402B" w:rsidRDefault="00685B03" w:rsidP="00685B03">
      <w:pPr>
        <w:pStyle w:val="Prrafodelista"/>
        <w:numPr>
          <w:ilvl w:val="0"/>
          <w:numId w:val="1"/>
        </w:numPr>
        <w:tabs>
          <w:tab w:val="left" w:pos="851"/>
        </w:tabs>
        <w:spacing w:before="240" w:after="240" w:line="360" w:lineRule="auto"/>
        <w:ind w:left="0" w:right="49" w:firstLine="0"/>
        <w:jc w:val="both"/>
        <w:rPr>
          <w:rFonts w:ascii="Palatino Linotype" w:hAnsi="Palatino Linotype"/>
          <w:i/>
          <w:sz w:val="36"/>
          <w:lang w:val="es-ES"/>
        </w:rPr>
      </w:pPr>
      <w:r w:rsidRPr="0050402B">
        <w:rPr>
          <w:rFonts w:ascii="Palatino Linotype" w:hAnsi="Palatino Linotype"/>
          <w:sz w:val="24"/>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w:t>
      </w:r>
      <w:r w:rsidRPr="0050402B">
        <w:rPr>
          <w:rFonts w:ascii="Palatino Linotype" w:hAnsi="Palatino Linotype"/>
          <w:sz w:val="24"/>
          <w:lang w:val="es-ES"/>
        </w:rPr>
        <w:lastRenderedPageBreak/>
        <w:t>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685B03" w:rsidRPr="0050402B" w:rsidRDefault="00685B03" w:rsidP="00685B03">
      <w:pPr>
        <w:pStyle w:val="Prrafodelista"/>
        <w:tabs>
          <w:tab w:val="left" w:pos="851"/>
        </w:tabs>
        <w:spacing w:before="240" w:after="240" w:line="360" w:lineRule="auto"/>
        <w:ind w:left="0" w:right="49"/>
        <w:jc w:val="both"/>
        <w:rPr>
          <w:rFonts w:ascii="Palatino Linotype" w:hAnsi="Palatino Linotype"/>
          <w:i/>
          <w:sz w:val="24"/>
          <w:lang w:val="es-ES"/>
        </w:rPr>
      </w:pPr>
    </w:p>
    <w:p w:rsidR="00685B03" w:rsidRPr="0050402B" w:rsidRDefault="00685B03" w:rsidP="00685B03">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50402B">
        <w:rPr>
          <w:rFonts w:ascii="Palatino Linotype" w:hAnsi="Palatino Linotype"/>
          <w:b/>
          <w:sz w:val="24"/>
          <w:lang w:val="es-ES"/>
        </w:rPr>
        <w:t>La orientación</w:t>
      </w:r>
      <w:r w:rsidRPr="0050402B">
        <w:rPr>
          <w:rFonts w:ascii="Palatino Linotype" w:hAnsi="Palatino Linotype"/>
          <w:sz w:val="24"/>
          <w:lang w:val="es-ES"/>
        </w:rPr>
        <w:t xml:space="preserve"> que realicen los Sujetos Obligados a los sitios electrónicos para la consulta de la información </w:t>
      </w:r>
      <w:r w:rsidRPr="0050402B">
        <w:rPr>
          <w:rFonts w:ascii="Palatino Linotype" w:hAnsi="Palatino Linotype"/>
          <w:b/>
          <w:sz w:val="24"/>
          <w:lang w:val="es-ES"/>
        </w:rPr>
        <w:t>debe cumplir con las características de tiempo y forma.</w:t>
      </w:r>
    </w:p>
    <w:p w:rsidR="00685B03" w:rsidRPr="0050402B" w:rsidRDefault="00685B03" w:rsidP="00685B03">
      <w:pPr>
        <w:pStyle w:val="Prrafodelista"/>
        <w:rPr>
          <w:rFonts w:ascii="Palatino Linotype" w:hAnsi="Palatino Linotype"/>
          <w:sz w:val="24"/>
          <w:lang w:val="es-ES"/>
        </w:rPr>
      </w:pPr>
    </w:p>
    <w:p w:rsidR="00685B03" w:rsidRPr="0050402B" w:rsidRDefault="00685B03" w:rsidP="00685B03">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50402B">
        <w:rPr>
          <w:rFonts w:ascii="Palatino Linotype" w:hAnsi="Palatino Linotype"/>
          <w:sz w:val="24"/>
          <w:lang w:val="es-ES"/>
        </w:rPr>
        <w:t xml:space="preserve">Para que la orientación se encuentre en tiempo, debe realizarse en un plazo no mayor a cinco días hábiles. En este caso, el Recurrente presentó su solicitud en fecha diecinueve (19) de septiembre  de dos mil veintidós, por lo que, el plazo de cinco días para señalar los sitios electrónicos en donde obra la información transcurrió del veinte (20) al veintiséis de septiembre de dos mil veintidós; el Sujeto Obligado dio respuesta el diez (10) de octubre de dos mil veintidós, por lo que evidentemente se encuentra fuera del plazo que señala la normatividad en materia, lo que trae como consecuencia que </w:t>
      </w:r>
      <w:r w:rsidRPr="0050402B">
        <w:rPr>
          <w:rFonts w:ascii="Palatino Linotype" w:hAnsi="Palatino Linotype"/>
          <w:b/>
          <w:sz w:val="24"/>
          <w:lang w:val="es-ES"/>
        </w:rPr>
        <w:t>la orientación no se encuentre en tiempo</w:t>
      </w:r>
      <w:r w:rsidRPr="0050402B">
        <w:rPr>
          <w:rFonts w:ascii="Palatino Linotype" w:hAnsi="Palatino Linotype"/>
          <w:sz w:val="24"/>
          <w:lang w:val="es-ES"/>
        </w:rPr>
        <w:t>.</w:t>
      </w:r>
    </w:p>
    <w:p w:rsidR="00685B03" w:rsidRPr="0050402B" w:rsidRDefault="00685B03" w:rsidP="00685B03">
      <w:pPr>
        <w:pStyle w:val="Prrafodelista"/>
        <w:rPr>
          <w:rFonts w:ascii="Palatino Linotype" w:hAnsi="Palatino Linotype"/>
          <w:sz w:val="24"/>
          <w:lang w:val="es-ES"/>
        </w:rPr>
      </w:pPr>
    </w:p>
    <w:p w:rsidR="00685B03" w:rsidRPr="0050402B" w:rsidRDefault="00685B03" w:rsidP="00685B03">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50402B">
        <w:rPr>
          <w:rFonts w:ascii="Palatino Linotype" w:hAnsi="Palatino Linotype"/>
          <w:sz w:val="24"/>
          <w:lang w:val="es-ES"/>
        </w:rPr>
        <w:t>Ahora bien, la normatividad en materia establece que las direcciones electrónicas deben ser precisas, de tal modo que no implique que el Recurrente deba de realizar una búsqueda dentro de toda la información disponible.</w:t>
      </w:r>
    </w:p>
    <w:p w:rsidR="00685B03" w:rsidRPr="0050402B" w:rsidRDefault="00685B03" w:rsidP="00685B03">
      <w:pPr>
        <w:pStyle w:val="Prrafodelista"/>
        <w:rPr>
          <w:rFonts w:ascii="Palatino Linotype" w:hAnsi="Palatino Linotype"/>
          <w:i/>
          <w:sz w:val="24"/>
          <w:lang w:val="es-ES"/>
        </w:rPr>
      </w:pPr>
    </w:p>
    <w:p w:rsidR="006F7FE8" w:rsidRPr="0050402B" w:rsidRDefault="00766FC5" w:rsidP="00A27488">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50402B">
        <w:rPr>
          <w:rFonts w:ascii="Palatino Linotype" w:hAnsi="Palatino Linotype"/>
          <w:sz w:val="24"/>
          <w:lang w:val="es-ES"/>
        </w:rPr>
        <w:t>En este caso, el</w:t>
      </w:r>
      <w:r w:rsidR="00685B03" w:rsidRPr="0050402B">
        <w:rPr>
          <w:rFonts w:ascii="Palatino Linotype" w:hAnsi="Palatino Linotype"/>
          <w:sz w:val="24"/>
          <w:lang w:val="es-ES"/>
        </w:rPr>
        <w:t xml:space="preserve"> Sujeto Obligado señaló que la información solicitada se encontraba en la liga electrónica </w:t>
      </w:r>
      <w:hyperlink r:id="rId12" w:history="1">
        <w:r w:rsidR="001B005D" w:rsidRPr="0050402B">
          <w:rPr>
            <w:rStyle w:val="Hipervnculo"/>
            <w:rFonts w:ascii="Palatino Linotype" w:hAnsi="Palatino Linotype"/>
            <w:sz w:val="24"/>
          </w:rPr>
          <w:t>http://www.ipomex.org.mx/portal.htm#</w:t>
        </w:r>
      </w:hyperlink>
      <w:r w:rsidRPr="0050402B">
        <w:rPr>
          <w:rFonts w:ascii="Palatino Linotype" w:hAnsi="Palatino Linotype"/>
          <w:sz w:val="24"/>
        </w:rPr>
        <w:t xml:space="preserve"> y </w:t>
      </w:r>
      <w:r w:rsidR="004B0426" w:rsidRPr="0050402B">
        <w:rPr>
          <w:rFonts w:ascii="Palatino Linotype" w:hAnsi="Palatino Linotype"/>
          <w:sz w:val="24"/>
        </w:rPr>
        <w:t xml:space="preserve">adjuntó </w:t>
      </w:r>
      <w:r w:rsidRPr="0050402B">
        <w:rPr>
          <w:rFonts w:ascii="Palatino Linotype" w:hAnsi="Palatino Linotype"/>
          <w:sz w:val="24"/>
        </w:rPr>
        <w:t xml:space="preserve">las </w:t>
      </w:r>
      <w:r w:rsidR="004B0426" w:rsidRPr="0050402B">
        <w:rPr>
          <w:rFonts w:ascii="Palatino Linotype" w:hAnsi="Palatino Linotype"/>
          <w:sz w:val="24"/>
        </w:rPr>
        <w:t xml:space="preserve">imágenes que refieren el procedimiento para acceder a la fracción </w:t>
      </w:r>
      <w:r w:rsidR="004B0426" w:rsidRPr="0050402B">
        <w:rPr>
          <w:rFonts w:ascii="Palatino Linotype" w:hAnsi="Palatino Linotype"/>
          <w:bCs/>
          <w:sz w:val="24"/>
        </w:rPr>
        <w:t>XXIX A</w:t>
      </w:r>
      <w:r w:rsidR="00607300" w:rsidRPr="0050402B">
        <w:rPr>
          <w:rFonts w:ascii="Palatino Linotype" w:hAnsi="Palatino Linotype"/>
          <w:bCs/>
          <w:sz w:val="24"/>
        </w:rPr>
        <w:t xml:space="preserve"> y B</w:t>
      </w:r>
      <w:r w:rsidR="00F75E57" w:rsidRPr="0050402B">
        <w:rPr>
          <w:rFonts w:ascii="Palatino Linotype" w:hAnsi="Palatino Linotype"/>
          <w:bCs/>
          <w:sz w:val="24"/>
        </w:rPr>
        <w:t>, del ejercicio 2022</w:t>
      </w:r>
      <w:r w:rsidR="006F7FE8" w:rsidRPr="0050402B">
        <w:rPr>
          <w:rFonts w:ascii="Palatino Linotype" w:hAnsi="Palatino Linotype"/>
          <w:bCs/>
          <w:sz w:val="24"/>
        </w:rPr>
        <w:t xml:space="preserve">; sin embargo, </w:t>
      </w:r>
      <w:r w:rsidR="006F7FE8" w:rsidRPr="0050402B">
        <w:rPr>
          <w:rFonts w:ascii="Palatino Linotype" w:hAnsi="Palatino Linotype"/>
          <w:bCs/>
          <w:sz w:val="24"/>
        </w:rPr>
        <w:lastRenderedPageBreak/>
        <w:t>al acceder a la información, como los señaló el Sujeto Obligado, no se advierte la información solicitada, como se observa en la</w:t>
      </w:r>
      <w:r w:rsidR="00607300" w:rsidRPr="0050402B">
        <w:rPr>
          <w:rFonts w:ascii="Palatino Linotype" w:hAnsi="Palatino Linotype"/>
          <w:bCs/>
          <w:sz w:val="24"/>
        </w:rPr>
        <w:t>s</w:t>
      </w:r>
      <w:r w:rsidR="006F7FE8" w:rsidRPr="0050402B">
        <w:rPr>
          <w:rFonts w:ascii="Palatino Linotype" w:hAnsi="Palatino Linotype"/>
          <w:bCs/>
          <w:sz w:val="24"/>
        </w:rPr>
        <w:t xml:space="preserve"> siguiente</w:t>
      </w:r>
      <w:r w:rsidR="00607300" w:rsidRPr="0050402B">
        <w:rPr>
          <w:rFonts w:ascii="Palatino Linotype" w:hAnsi="Palatino Linotype"/>
          <w:bCs/>
          <w:sz w:val="24"/>
        </w:rPr>
        <w:t>s</w:t>
      </w:r>
      <w:r w:rsidR="006F7FE8" w:rsidRPr="0050402B">
        <w:rPr>
          <w:rFonts w:ascii="Palatino Linotype" w:hAnsi="Palatino Linotype"/>
          <w:bCs/>
          <w:sz w:val="24"/>
        </w:rPr>
        <w:t xml:space="preserve"> </w:t>
      </w:r>
      <w:r w:rsidR="00607300" w:rsidRPr="0050402B">
        <w:rPr>
          <w:rFonts w:ascii="Palatino Linotype" w:hAnsi="Palatino Linotype"/>
          <w:bCs/>
          <w:sz w:val="24"/>
        </w:rPr>
        <w:t>imágenes</w:t>
      </w:r>
      <w:r w:rsidR="006F7FE8" w:rsidRPr="0050402B">
        <w:rPr>
          <w:rFonts w:ascii="Palatino Linotype" w:hAnsi="Palatino Linotype"/>
          <w:bCs/>
          <w:sz w:val="24"/>
        </w:rPr>
        <w:t>:</w:t>
      </w:r>
    </w:p>
    <w:p w:rsidR="0085696E" w:rsidRPr="0050402B" w:rsidRDefault="0085696E" w:rsidP="0085696E">
      <w:pPr>
        <w:pStyle w:val="Prrafodelista"/>
        <w:tabs>
          <w:tab w:val="left" w:pos="851"/>
        </w:tabs>
        <w:spacing w:before="240" w:after="240" w:line="360" w:lineRule="auto"/>
        <w:ind w:left="0" w:right="49"/>
        <w:jc w:val="both"/>
        <w:rPr>
          <w:rFonts w:ascii="Palatino Linotype" w:hAnsi="Palatino Linotype"/>
          <w:bCs/>
          <w:sz w:val="24"/>
        </w:rPr>
      </w:pPr>
    </w:p>
    <w:p w:rsidR="006F7FE8" w:rsidRPr="0050402B" w:rsidRDefault="006F7FE8" w:rsidP="006F7FE8">
      <w:pPr>
        <w:pStyle w:val="Prrafodelista"/>
        <w:tabs>
          <w:tab w:val="left" w:pos="851"/>
        </w:tabs>
        <w:spacing w:before="240" w:after="240" w:line="360" w:lineRule="auto"/>
        <w:ind w:left="0" w:right="49"/>
        <w:jc w:val="center"/>
        <w:rPr>
          <w:rFonts w:ascii="Palatino Linotype" w:hAnsi="Palatino Linotype"/>
          <w:bCs/>
          <w:sz w:val="24"/>
        </w:rPr>
      </w:pPr>
      <w:r w:rsidRPr="0050402B">
        <w:rPr>
          <w:noProof/>
        </w:rPr>
        <w:drawing>
          <wp:inline distT="0" distB="0" distL="0" distR="0" wp14:anchorId="175E1D35" wp14:editId="2055A012">
            <wp:extent cx="4086225" cy="52286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61" t="16218" r="40790" b="13603"/>
                    <a:stretch/>
                  </pic:blipFill>
                  <pic:spPr bwMode="auto">
                    <a:xfrm>
                      <a:off x="0" y="0"/>
                      <a:ext cx="4094136" cy="5238732"/>
                    </a:xfrm>
                    <a:prstGeom prst="rect">
                      <a:avLst/>
                    </a:prstGeom>
                    <a:ln>
                      <a:noFill/>
                    </a:ln>
                    <a:extLst>
                      <a:ext uri="{53640926-AAD7-44D8-BBD7-CCE9431645EC}">
                        <a14:shadowObscured xmlns:a14="http://schemas.microsoft.com/office/drawing/2010/main"/>
                      </a:ext>
                    </a:extLst>
                  </pic:spPr>
                </pic:pic>
              </a:graphicData>
            </a:graphic>
          </wp:inline>
        </w:drawing>
      </w:r>
    </w:p>
    <w:p w:rsidR="00607300" w:rsidRPr="0050402B" w:rsidRDefault="00607300" w:rsidP="006F7FE8">
      <w:pPr>
        <w:pStyle w:val="Prrafodelista"/>
        <w:tabs>
          <w:tab w:val="left" w:pos="851"/>
        </w:tabs>
        <w:spacing w:before="240" w:after="240" w:line="360" w:lineRule="auto"/>
        <w:ind w:left="0" w:right="49"/>
        <w:jc w:val="center"/>
        <w:rPr>
          <w:rFonts w:ascii="Palatino Linotype" w:hAnsi="Palatino Linotype"/>
          <w:bCs/>
          <w:sz w:val="24"/>
        </w:rPr>
      </w:pPr>
      <w:r w:rsidRPr="0050402B">
        <w:rPr>
          <w:noProof/>
        </w:rPr>
        <w:lastRenderedPageBreak/>
        <w:drawing>
          <wp:inline distT="0" distB="0" distL="0" distR="0" wp14:anchorId="2350EF8B" wp14:editId="3BBD64AD">
            <wp:extent cx="4400550" cy="61163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57" t="8257" r="41287" b="4462"/>
                    <a:stretch/>
                  </pic:blipFill>
                  <pic:spPr bwMode="auto">
                    <a:xfrm>
                      <a:off x="0" y="0"/>
                      <a:ext cx="4404684" cy="6122066"/>
                    </a:xfrm>
                    <a:prstGeom prst="rect">
                      <a:avLst/>
                    </a:prstGeom>
                    <a:ln>
                      <a:noFill/>
                    </a:ln>
                    <a:extLst>
                      <a:ext uri="{53640926-AAD7-44D8-BBD7-CCE9431645EC}">
                        <a14:shadowObscured xmlns:a14="http://schemas.microsoft.com/office/drawing/2010/main"/>
                      </a:ext>
                    </a:extLst>
                  </pic:spPr>
                </pic:pic>
              </a:graphicData>
            </a:graphic>
          </wp:inline>
        </w:drawing>
      </w:r>
    </w:p>
    <w:p w:rsidR="00A27488" w:rsidRPr="0050402B" w:rsidRDefault="00A27488" w:rsidP="00A27488">
      <w:pPr>
        <w:pStyle w:val="Prrafodelista"/>
        <w:pBdr>
          <w:top w:val="nil"/>
          <w:left w:val="nil"/>
          <w:bottom w:val="nil"/>
          <w:right w:val="nil"/>
          <w:between w:val="nil"/>
        </w:pBdr>
        <w:spacing w:line="360" w:lineRule="auto"/>
        <w:ind w:left="0" w:right="-150"/>
        <w:jc w:val="both"/>
        <w:rPr>
          <w:rFonts w:ascii="Palatino Linotype" w:eastAsia="Palatino Linotype" w:hAnsi="Palatino Linotype" w:cs="Palatino Linotype"/>
          <w:sz w:val="24"/>
        </w:rPr>
      </w:pPr>
    </w:p>
    <w:p w:rsidR="00A27488" w:rsidRPr="0050402B" w:rsidRDefault="006F7FE8" w:rsidP="00A27488">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50402B">
        <w:rPr>
          <w:rFonts w:ascii="Palatino Linotype" w:hAnsi="Palatino Linotype"/>
          <w:color w:val="000000" w:themeColor="text1"/>
          <w:sz w:val="24"/>
        </w:rPr>
        <w:t>Por lo tanto, una</w:t>
      </w:r>
      <w:r w:rsidR="00A27488" w:rsidRPr="0050402B">
        <w:rPr>
          <w:rFonts w:ascii="Palatino Linotype" w:hAnsi="Palatino Linotype"/>
          <w:color w:val="000000" w:themeColor="text1"/>
          <w:sz w:val="24"/>
        </w:rPr>
        <w:t xml:space="preserve"> vez analizadas las constancias que forman el expediente electrónico, </w:t>
      </w:r>
      <w:r w:rsidR="00A27488" w:rsidRPr="0050402B">
        <w:rPr>
          <w:rFonts w:ascii="Palatino Linotype" w:eastAsia="MS Mincho" w:hAnsi="Palatino Linotype" w:cstheme="majorBidi"/>
          <w:sz w:val="24"/>
          <w:lang w:val="es-ES"/>
        </w:rPr>
        <w:t xml:space="preserve">resultan parcialmente fundadas las razones o motivos de inconformidad hechos valer por el </w:t>
      </w:r>
      <w:r w:rsidR="00A27488" w:rsidRPr="0050402B">
        <w:rPr>
          <w:rFonts w:ascii="Palatino Linotype" w:eastAsia="MS Mincho" w:hAnsi="Palatino Linotype" w:cstheme="majorBidi"/>
          <w:b/>
          <w:sz w:val="24"/>
          <w:lang w:val="es-ES"/>
        </w:rPr>
        <w:t>RECURRENTE</w:t>
      </w:r>
      <w:r w:rsidR="00A27488" w:rsidRPr="0050402B">
        <w:rPr>
          <w:rFonts w:ascii="Palatino Linotype" w:eastAsia="MS Mincho" w:hAnsi="Palatino Linotype" w:cstheme="majorBidi"/>
          <w:sz w:val="24"/>
          <w:lang w:val="es-ES"/>
        </w:rPr>
        <w:t xml:space="preserve"> dentro del recurso de revisión </w:t>
      </w:r>
      <w:r w:rsidR="00A27488" w:rsidRPr="0050402B">
        <w:rPr>
          <w:rFonts w:ascii="Palatino Linotype" w:eastAsia="MS Mincho" w:hAnsi="Palatino Linotype" w:cstheme="majorBidi"/>
          <w:b/>
          <w:bCs/>
          <w:sz w:val="24"/>
          <w:lang w:val="es-ES"/>
        </w:rPr>
        <w:t>15778/INFOEM/IP/RR/2022,</w:t>
      </w:r>
      <w:r w:rsidR="00A27488" w:rsidRPr="0050402B">
        <w:rPr>
          <w:rFonts w:ascii="Palatino Linotype" w:eastAsia="MS Mincho" w:hAnsi="Palatino Linotype" w:cstheme="majorBidi"/>
          <w:bCs/>
          <w:sz w:val="24"/>
          <w:lang w:val="es-ES"/>
        </w:rPr>
        <w:t xml:space="preserve"> al determinarse que la información remitida en </w:t>
      </w:r>
      <w:r w:rsidR="00A27488" w:rsidRPr="0050402B">
        <w:rPr>
          <w:rFonts w:ascii="Palatino Linotype" w:eastAsia="MS Mincho" w:hAnsi="Palatino Linotype" w:cstheme="majorBidi"/>
          <w:bCs/>
          <w:sz w:val="24"/>
          <w:lang w:val="es-ES"/>
        </w:rPr>
        <w:lastRenderedPageBreak/>
        <w:t>respuesta es incompleta</w:t>
      </w:r>
      <w:r w:rsidR="00A27488" w:rsidRPr="0050402B">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A27488" w:rsidRPr="0050402B">
        <w:rPr>
          <w:rFonts w:ascii="Palatino Linotype" w:eastAsia="MS Mincho" w:hAnsi="Palatino Linotype" w:cstheme="majorBidi"/>
          <w:b/>
          <w:sz w:val="24"/>
          <w:lang w:val="es-ES"/>
        </w:rPr>
        <w:t>MODIFICA</w:t>
      </w:r>
      <w:r w:rsidR="00A27488" w:rsidRPr="0050402B">
        <w:rPr>
          <w:rFonts w:ascii="Palatino Linotype" w:eastAsia="MS Mincho" w:hAnsi="Palatino Linotype" w:cstheme="majorBidi"/>
          <w:sz w:val="24"/>
          <w:lang w:val="es-ES"/>
        </w:rPr>
        <w:t xml:space="preserve"> la respuesta del Sujeto Obligado y se ORDENA, de ser procedente en versión pública, el documento donde conste:</w:t>
      </w:r>
    </w:p>
    <w:p w:rsidR="008A3A8F" w:rsidRPr="0050402B" w:rsidRDefault="00AB13B0" w:rsidP="008A3A8F">
      <w:pPr>
        <w:spacing w:line="360" w:lineRule="auto"/>
        <w:ind w:left="567" w:right="49"/>
        <w:contextualSpacing/>
        <w:jc w:val="both"/>
        <w:rPr>
          <w:rFonts w:ascii="Palatino Linotype" w:eastAsia="MS Gothic" w:hAnsi="Palatino Linotype" w:cstheme="majorBidi"/>
          <w:i/>
          <w:sz w:val="22"/>
          <w:lang w:val="es-ES_tradnl" w:eastAsia="es-ES"/>
        </w:rPr>
      </w:pPr>
      <w:r w:rsidRPr="0050402B">
        <w:rPr>
          <w:rFonts w:ascii="Palatino Linotype" w:eastAsia="MS Gothic" w:hAnsi="Palatino Linotype" w:cstheme="majorBidi"/>
          <w:sz w:val="22"/>
          <w:lang w:eastAsia="es-ES"/>
        </w:rPr>
        <w:t xml:space="preserve">A. </w:t>
      </w:r>
      <w:r w:rsidR="008A3A8F" w:rsidRPr="0050402B">
        <w:rPr>
          <w:rFonts w:ascii="Palatino Linotype" w:eastAsia="MS Gothic" w:hAnsi="Palatino Linotype" w:cstheme="majorBidi"/>
          <w:sz w:val="22"/>
          <w:lang w:eastAsia="es-ES"/>
        </w:rPr>
        <w:t>El monto de los gastos efectuados</w:t>
      </w:r>
      <w:r w:rsidRPr="0050402B">
        <w:rPr>
          <w:rFonts w:ascii="Palatino Linotype" w:eastAsia="MS Gothic" w:hAnsi="Palatino Linotype" w:cstheme="majorBidi"/>
          <w:sz w:val="22"/>
          <w:lang w:eastAsia="es-ES"/>
        </w:rPr>
        <w:t xml:space="preserve"> con motivo del evento del grito de independencia,</w:t>
      </w:r>
      <w:r w:rsidR="008A3A8F" w:rsidRPr="0050402B">
        <w:rPr>
          <w:rFonts w:ascii="Palatino Linotype" w:eastAsia="MS Gothic" w:hAnsi="Palatino Linotype" w:cstheme="majorBidi"/>
          <w:sz w:val="22"/>
          <w:lang w:eastAsia="es-ES"/>
        </w:rPr>
        <w:t xml:space="preserve"> por los siguientes conceptos:</w:t>
      </w:r>
    </w:p>
    <w:p w:rsidR="008A3A8F" w:rsidRPr="0050402B" w:rsidRDefault="008A3A8F" w:rsidP="008A3A8F">
      <w:pPr>
        <w:spacing w:line="360" w:lineRule="auto"/>
        <w:ind w:right="49"/>
        <w:contextualSpacing/>
        <w:jc w:val="both"/>
        <w:rPr>
          <w:rFonts w:ascii="Palatino Linotype" w:eastAsia="MS Gothic" w:hAnsi="Palatino Linotype" w:cstheme="majorBidi"/>
          <w:i/>
          <w:sz w:val="22"/>
          <w:lang w:val="es-ES_tradnl" w:eastAsia="es-ES"/>
        </w:rPr>
      </w:pPr>
      <w:r w:rsidRPr="0050402B">
        <w:rPr>
          <w:rFonts w:ascii="Palatino Linotype" w:eastAsia="MS Gothic" w:hAnsi="Palatino Linotype" w:cstheme="majorBidi"/>
          <w:sz w:val="22"/>
          <w:lang w:eastAsia="es-ES"/>
        </w:rPr>
        <w:t xml:space="preserve"> </w:t>
      </w:r>
    </w:p>
    <w:p w:rsidR="008A3A8F" w:rsidRPr="0050402B" w:rsidRDefault="008A3A8F" w:rsidP="008A3A8F">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a. Grito de independencia en el Municipio y en cada una de sus colonias;</w:t>
      </w:r>
    </w:p>
    <w:p w:rsidR="008A3A8F" w:rsidRPr="0050402B" w:rsidRDefault="008A3A8F" w:rsidP="008A3A8F">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b. De la contratación de Alicia Villarreal, Amores Andinos, Garibaldi y Lucia Méndez;</w:t>
      </w:r>
    </w:p>
    <w:p w:rsidR="008A3A8F" w:rsidRPr="0050402B" w:rsidRDefault="008A3A8F" w:rsidP="008A3A8F">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 xml:space="preserve">c. Del escenario y luces en la explanada municipal; </w:t>
      </w:r>
    </w:p>
    <w:p w:rsidR="008A3A8F" w:rsidRPr="0050402B" w:rsidRDefault="008A3A8F" w:rsidP="008A3A8F">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d. De la comida a los servidores públicos;</w:t>
      </w:r>
    </w:p>
    <w:p w:rsidR="008A3A8F" w:rsidRPr="0050402B" w:rsidRDefault="008A3A8F" w:rsidP="008A3A8F">
      <w:pPr>
        <w:spacing w:line="360" w:lineRule="auto"/>
        <w:ind w:left="1134"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e. De los eventos que se llevaron a cabo en otras colonias, eventos de luchas etc.</w:t>
      </w:r>
    </w:p>
    <w:p w:rsidR="00F75E57" w:rsidRPr="0050402B" w:rsidRDefault="00F75E57" w:rsidP="00F75E57">
      <w:pPr>
        <w:spacing w:line="360" w:lineRule="auto"/>
        <w:ind w:right="49"/>
        <w:jc w:val="both"/>
        <w:rPr>
          <w:rFonts w:ascii="Palatino Linotype" w:eastAsia="MS Gothic" w:hAnsi="Palatino Linotype" w:cstheme="majorBidi"/>
          <w:sz w:val="22"/>
          <w:lang w:eastAsia="es-ES"/>
        </w:rPr>
      </w:pPr>
    </w:p>
    <w:p w:rsidR="00F75E57" w:rsidRPr="0050402B" w:rsidRDefault="00F75E57" w:rsidP="00F75E57">
      <w:pPr>
        <w:spacing w:line="360" w:lineRule="auto"/>
        <w:ind w:left="567" w:right="49"/>
        <w:jc w:val="both"/>
        <w:rPr>
          <w:rFonts w:ascii="Palatino Linotype" w:eastAsia="MS Gothic" w:hAnsi="Palatino Linotype" w:cstheme="majorBidi"/>
          <w:sz w:val="22"/>
          <w:lang w:eastAsia="es-ES"/>
        </w:rPr>
      </w:pPr>
      <w:r w:rsidRPr="0050402B">
        <w:rPr>
          <w:rFonts w:ascii="Palatino Linotype" w:eastAsia="MS Gothic" w:hAnsi="Palatino Linotype" w:cstheme="majorBidi"/>
          <w:sz w:val="22"/>
          <w:lang w:eastAsia="es-ES"/>
        </w:rPr>
        <w:t xml:space="preserve">B. Soporte documental donde conste </w:t>
      </w:r>
      <w:r w:rsidR="009F2EEB" w:rsidRPr="0050402B">
        <w:rPr>
          <w:rFonts w:ascii="Palatino Linotype" w:eastAsia="MS Gothic" w:hAnsi="Palatino Linotype" w:cstheme="majorBidi"/>
          <w:sz w:val="22"/>
          <w:lang w:eastAsia="es-ES"/>
        </w:rPr>
        <w:t xml:space="preserve">los proveedores adjudicados por el evento del grito de independencia y si anteriormente les habían comprado o contratado. </w:t>
      </w:r>
    </w:p>
    <w:p w:rsidR="008A3A8F" w:rsidRPr="0050402B" w:rsidRDefault="008A3A8F" w:rsidP="008A3A8F">
      <w:pPr>
        <w:pStyle w:val="Prrafodelista"/>
        <w:tabs>
          <w:tab w:val="left" w:pos="851"/>
        </w:tabs>
        <w:spacing w:line="360" w:lineRule="auto"/>
        <w:ind w:left="0" w:right="49"/>
        <w:jc w:val="both"/>
        <w:rPr>
          <w:rFonts w:ascii="Palatino Linotype" w:hAnsi="Palatino Linotype"/>
          <w:sz w:val="24"/>
          <w:lang w:val="es-ES"/>
        </w:rPr>
      </w:pPr>
    </w:p>
    <w:p w:rsidR="00273098" w:rsidRPr="0050402B" w:rsidRDefault="00273098" w:rsidP="00273098">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50402B">
        <w:rPr>
          <w:rFonts w:ascii="Palatino Linotype" w:hAnsi="Palatino Linotype"/>
          <w:sz w:val="24"/>
          <w:lang w:val="es-ES"/>
        </w:rPr>
        <w:t>Por otro parte, sobre la</w:t>
      </w:r>
      <w:r w:rsidR="00E92DD5" w:rsidRPr="0050402B">
        <w:rPr>
          <w:rFonts w:ascii="Palatino Linotype" w:hAnsi="Palatino Linotype"/>
          <w:sz w:val="24"/>
          <w:lang w:val="es-ES"/>
        </w:rPr>
        <w:t>s</w:t>
      </w:r>
      <w:r w:rsidRPr="0050402B">
        <w:rPr>
          <w:rFonts w:ascii="Palatino Linotype" w:hAnsi="Palatino Linotype"/>
          <w:sz w:val="24"/>
          <w:lang w:val="es-ES"/>
        </w:rPr>
        <w:t xml:space="preserve"> requisiciones motivo del evento del grito de independencia, el Sujeto Obligado no se pronunció; al respecto, es aplicable el </w:t>
      </w:r>
      <w:r w:rsidRPr="0050402B">
        <w:rPr>
          <w:rFonts w:ascii="Palatino Linotype" w:eastAsia="Palatino Linotype" w:hAnsi="Palatino Linotype" w:cs="Palatino Linotype"/>
          <w:sz w:val="24"/>
        </w:rPr>
        <w:t xml:space="preserve">Criterio 02/2017 emitido por el Instituto Nacional de Transparencia, Acceso a la Información  y Protección de Datos Personales se establece que: </w:t>
      </w:r>
    </w:p>
    <w:p w:rsidR="00273098" w:rsidRPr="0050402B" w:rsidRDefault="00273098" w:rsidP="00273098">
      <w:pPr>
        <w:pStyle w:val="Prrafodelista"/>
        <w:pBdr>
          <w:top w:val="nil"/>
          <w:left w:val="nil"/>
          <w:bottom w:val="nil"/>
          <w:right w:val="nil"/>
          <w:between w:val="nil"/>
        </w:pBdr>
        <w:spacing w:line="360" w:lineRule="auto"/>
        <w:ind w:left="644" w:right="-150"/>
        <w:jc w:val="both"/>
        <w:rPr>
          <w:rFonts w:ascii="Palatino Linotype" w:eastAsia="Palatino Linotype" w:hAnsi="Palatino Linotype" w:cs="Palatino Linotype"/>
        </w:rPr>
      </w:pPr>
    </w:p>
    <w:p w:rsidR="00273098" w:rsidRPr="0050402B" w:rsidRDefault="00273098" w:rsidP="00273098">
      <w:pPr>
        <w:pStyle w:val="Prrafodelista"/>
        <w:spacing w:line="276" w:lineRule="auto"/>
        <w:ind w:left="851" w:right="822"/>
        <w:jc w:val="both"/>
        <w:rPr>
          <w:rFonts w:ascii="Palatino Linotype" w:hAnsi="Palatino Linotype" w:cs="Arial"/>
          <w:i/>
          <w:iCs/>
          <w:color w:val="000000"/>
          <w:szCs w:val="22"/>
        </w:rPr>
      </w:pPr>
      <w:r w:rsidRPr="0050402B">
        <w:rPr>
          <w:rStyle w:val="normaltextrun"/>
          <w:rFonts w:ascii="Palatino Linotype" w:hAnsi="Palatino Linotype" w:cs="Arial"/>
          <w:b/>
          <w:bCs/>
          <w:i/>
          <w:iCs/>
          <w:color w:val="000000"/>
          <w:szCs w:val="22"/>
          <w:shd w:val="clear" w:color="auto" w:fill="FFFFFF"/>
        </w:rPr>
        <w:t xml:space="preserve">Congruencia y exhaustividad. Sus alcances para garantizar el derecho de acceso a la información. </w:t>
      </w:r>
      <w:r w:rsidRPr="0050402B">
        <w:rPr>
          <w:rStyle w:val="normaltextrun"/>
          <w:rFonts w:ascii="Palatino Linotype" w:hAnsi="Palatino Linotype" w:cs="Arial"/>
          <w:i/>
          <w:iCs/>
          <w:color w:val="000000"/>
          <w:szCs w:val="22"/>
          <w:shd w:val="clear" w:color="auto" w:fill="FFFFFF"/>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50402B">
        <w:rPr>
          <w:rStyle w:val="normaltextrun"/>
          <w:rFonts w:ascii="Palatino Linotype" w:hAnsi="Palatino Linotype" w:cs="Arial"/>
          <w:i/>
          <w:iCs/>
          <w:color w:val="000000"/>
          <w:szCs w:val="22"/>
          <w:shd w:val="clear" w:color="auto" w:fill="FFFFFF"/>
        </w:rPr>
        <w:lastRenderedPageBreak/>
        <w:t>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273098" w:rsidRPr="0050402B" w:rsidRDefault="00273098" w:rsidP="00273098">
      <w:pPr>
        <w:pStyle w:val="Prrafodelista"/>
        <w:pBdr>
          <w:top w:val="nil"/>
          <w:left w:val="nil"/>
          <w:bottom w:val="nil"/>
          <w:right w:val="nil"/>
          <w:between w:val="nil"/>
        </w:pBdr>
        <w:spacing w:line="360" w:lineRule="auto"/>
        <w:ind w:left="644" w:right="-150"/>
        <w:jc w:val="both"/>
        <w:rPr>
          <w:rFonts w:ascii="Palatino Linotype" w:eastAsia="Palatino Linotype" w:hAnsi="Palatino Linotype" w:cs="Palatino Linotype"/>
        </w:rPr>
      </w:pPr>
    </w:p>
    <w:p w:rsidR="00273098" w:rsidRPr="0050402B" w:rsidRDefault="00273098" w:rsidP="00273098">
      <w:pPr>
        <w:pStyle w:val="Prrafodelista"/>
        <w:numPr>
          <w:ilvl w:val="0"/>
          <w:numId w:val="1"/>
        </w:numPr>
        <w:pBdr>
          <w:top w:val="nil"/>
          <w:left w:val="nil"/>
          <w:bottom w:val="nil"/>
          <w:right w:val="nil"/>
          <w:between w:val="nil"/>
        </w:pBdr>
        <w:spacing w:line="360" w:lineRule="auto"/>
        <w:ind w:left="0" w:right="-150" w:firstLine="0"/>
        <w:jc w:val="both"/>
        <w:rPr>
          <w:rFonts w:ascii="Palatino Linotype" w:eastAsia="Palatino Linotype" w:hAnsi="Palatino Linotype" w:cs="Palatino Linotype"/>
          <w:sz w:val="24"/>
        </w:rPr>
      </w:pPr>
      <w:r w:rsidRPr="0050402B">
        <w:rPr>
          <w:rFonts w:ascii="Palatino Linotype" w:eastAsia="Palatino Linotype" w:hAnsi="Palatino Linotype" w:cs="Palatino Linotype"/>
          <w:sz w:val="24"/>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w:t>
      </w:r>
      <w:r w:rsidRPr="0050402B">
        <w:rPr>
          <w:rFonts w:ascii="Palatino Linotype" w:eastAsia="Palatino Linotype" w:hAnsi="Palatino Linotype" w:cs="Palatino Linotype"/>
          <w:b/>
          <w:sz w:val="24"/>
        </w:rPr>
        <w:t>la exhaustividad</w:t>
      </w:r>
      <w:r w:rsidRPr="0050402B">
        <w:rPr>
          <w:rFonts w:ascii="Palatino Linotype" w:eastAsia="Palatino Linotype" w:hAnsi="Palatino Linotype" w:cs="Palatino Linotype"/>
          <w:sz w:val="24"/>
        </w:rPr>
        <w:t xml:space="preserve"> establece que </w:t>
      </w:r>
      <w:r w:rsidRPr="0050402B">
        <w:rPr>
          <w:rFonts w:ascii="Palatino Linotype" w:eastAsia="Palatino Linotype" w:hAnsi="Palatino Linotype" w:cs="Palatino Linotype"/>
          <w:b/>
          <w:sz w:val="24"/>
        </w:rPr>
        <w:t>el sujeto obligado deberá atender de manera expresa cada uno de los puntos solicitados, situación que en el presente caso no aconteció</w:t>
      </w:r>
      <w:r w:rsidRPr="0050402B">
        <w:rPr>
          <w:rFonts w:ascii="Palatino Linotype" w:eastAsia="Palatino Linotype" w:hAnsi="Palatino Linotype" w:cs="Palatino Linotype"/>
          <w:sz w:val="24"/>
        </w:rPr>
        <w:t xml:space="preserve">. </w:t>
      </w:r>
    </w:p>
    <w:p w:rsidR="00273098" w:rsidRPr="0050402B" w:rsidRDefault="00273098" w:rsidP="00273098">
      <w:pPr>
        <w:pStyle w:val="Prrafodelista"/>
        <w:pBdr>
          <w:top w:val="nil"/>
          <w:left w:val="nil"/>
          <w:bottom w:val="nil"/>
          <w:right w:val="nil"/>
          <w:between w:val="nil"/>
        </w:pBdr>
        <w:spacing w:line="360" w:lineRule="auto"/>
        <w:ind w:left="0" w:right="-150"/>
        <w:jc w:val="both"/>
        <w:rPr>
          <w:rFonts w:ascii="Palatino Linotype" w:eastAsia="Palatino Linotype" w:hAnsi="Palatino Linotype" w:cs="Palatino Linotype"/>
          <w:sz w:val="24"/>
        </w:rPr>
      </w:pPr>
    </w:p>
    <w:p w:rsidR="00273098" w:rsidRPr="0050402B" w:rsidRDefault="00273098" w:rsidP="00273098">
      <w:pPr>
        <w:pStyle w:val="Prrafodelista"/>
        <w:numPr>
          <w:ilvl w:val="0"/>
          <w:numId w:val="1"/>
        </w:numPr>
        <w:pBdr>
          <w:top w:val="nil"/>
          <w:left w:val="nil"/>
          <w:bottom w:val="nil"/>
          <w:right w:val="nil"/>
          <w:between w:val="nil"/>
        </w:pBdr>
        <w:spacing w:line="360" w:lineRule="auto"/>
        <w:ind w:left="0" w:right="-150" w:firstLine="0"/>
        <w:jc w:val="both"/>
        <w:rPr>
          <w:rFonts w:ascii="Palatino Linotype" w:eastAsia="Palatino Linotype" w:hAnsi="Palatino Linotype" w:cs="Palatino Linotype"/>
          <w:sz w:val="24"/>
        </w:rPr>
      </w:pPr>
      <w:r w:rsidRPr="0050402B">
        <w:rPr>
          <w:rFonts w:ascii="Palatino Linotype" w:eastAsia="Palatino Linotype" w:hAnsi="Palatino Linotype" w:cs="Palatino Linotype"/>
          <w:sz w:val="24"/>
        </w:rPr>
        <w:t xml:space="preserve">Ahora bien, </w:t>
      </w:r>
      <w:r w:rsidRPr="0050402B">
        <w:rPr>
          <w:rFonts w:ascii="Palatino Linotype" w:eastAsia="Palatino Linotype" w:hAnsi="Palatino Linotype" w:cs="Palatino Linotype"/>
          <w:color w:val="000000"/>
          <w:sz w:val="24"/>
        </w:rPr>
        <w:t>respecto a las requisiciones es necesario precisar que se entiende por requisición, el cual es definido por las Políticas, Bases y Lineamientos en Materia de Adquisiciones, Arrendamientos y Servicios de la Secretaría de la Función Pública, como el documento, impreso o electrónico, en el que se señala la necesidad de un bien o servicio, así como la suficiencia presupuestaria con que se cubrirá el compromiso de pago y, en su caso, se autoriza su adquisición o contratación.</w:t>
      </w:r>
    </w:p>
    <w:p w:rsidR="00FC0FA9" w:rsidRPr="0050402B" w:rsidRDefault="00FC0FA9" w:rsidP="00FC0FA9">
      <w:pPr>
        <w:pStyle w:val="Prrafodelista"/>
        <w:pBdr>
          <w:top w:val="nil"/>
          <w:left w:val="nil"/>
          <w:bottom w:val="nil"/>
          <w:right w:val="nil"/>
          <w:between w:val="nil"/>
        </w:pBdr>
        <w:spacing w:line="360" w:lineRule="auto"/>
        <w:ind w:left="0" w:right="-150"/>
        <w:jc w:val="both"/>
        <w:rPr>
          <w:rFonts w:ascii="Palatino Linotype" w:eastAsia="Palatino Linotype" w:hAnsi="Palatino Linotype" w:cs="Palatino Linotype"/>
          <w:sz w:val="24"/>
        </w:rPr>
      </w:pPr>
    </w:p>
    <w:p w:rsidR="00FC0FA9" w:rsidRPr="0050402B" w:rsidRDefault="00FC0FA9" w:rsidP="00273098">
      <w:pPr>
        <w:pStyle w:val="Prrafodelista"/>
        <w:numPr>
          <w:ilvl w:val="0"/>
          <w:numId w:val="1"/>
        </w:numPr>
        <w:pBdr>
          <w:top w:val="nil"/>
          <w:left w:val="nil"/>
          <w:bottom w:val="nil"/>
          <w:right w:val="nil"/>
          <w:between w:val="nil"/>
        </w:pBdr>
        <w:spacing w:line="360" w:lineRule="auto"/>
        <w:ind w:left="0" w:right="-150" w:firstLine="0"/>
        <w:jc w:val="both"/>
        <w:rPr>
          <w:rFonts w:ascii="Palatino Linotype" w:eastAsia="Palatino Linotype" w:hAnsi="Palatino Linotype" w:cs="Palatino Linotype"/>
          <w:sz w:val="24"/>
        </w:rPr>
      </w:pPr>
      <w:r w:rsidRPr="0050402B">
        <w:rPr>
          <w:rFonts w:ascii="Palatino Linotype" w:eastAsia="Palatino Linotype" w:hAnsi="Palatino Linotype" w:cs="Palatino Linotype"/>
          <w:sz w:val="24"/>
        </w:rPr>
        <w:t xml:space="preserve">Asimismo, el Reglamento Orgánico de la Administración Pública Municipal de Huixquilucan, establece en su artículo 120, fracción IV, que la Dirección de Administración participa en los procedimientos de adquisición de bienes y servicios, </w:t>
      </w:r>
      <w:r w:rsidRPr="0050402B">
        <w:rPr>
          <w:rFonts w:ascii="Palatino Linotype" w:eastAsia="Palatino Linotype" w:hAnsi="Palatino Linotype" w:cs="Palatino Linotype"/>
          <w:sz w:val="24"/>
        </w:rPr>
        <w:lastRenderedPageBreak/>
        <w:t xml:space="preserve">requeridos y autorizados para la administración, por lo cual, se advierte que el Sujeto Obligado tiene facultades para conocer de la información solicitada, por lo tanto, es dable ordenar la entrega de las requisiciones realizadas con motivo del evento del grito de independencia. </w:t>
      </w:r>
    </w:p>
    <w:p w:rsidR="00273098" w:rsidRPr="0050402B" w:rsidRDefault="00273098" w:rsidP="00273098">
      <w:pPr>
        <w:pStyle w:val="Prrafodelista"/>
        <w:tabs>
          <w:tab w:val="left" w:pos="851"/>
        </w:tabs>
        <w:spacing w:line="360" w:lineRule="auto"/>
        <w:ind w:left="0" w:right="49"/>
        <w:jc w:val="both"/>
        <w:rPr>
          <w:rFonts w:ascii="Palatino Linotype" w:hAnsi="Palatino Linotype"/>
          <w:sz w:val="24"/>
          <w:lang w:val="es-ES"/>
        </w:rPr>
      </w:pPr>
    </w:p>
    <w:p w:rsidR="00A27488" w:rsidRPr="0050402B" w:rsidRDefault="00AB13B0" w:rsidP="00A27488">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50402B">
        <w:rPr>
          <w:rFonts w:ascii="Palatino Linotype" w:hAnsi="Palatino Linotype"/>
          <w:sz w:val="24"/>
          <w:lang w:val="es-ES"/>
        </w:rPr>
        <w:t xml:space="preserve">Por otra parte, derivado de la información que se ordena entregar, en esta pudieran obrar datos de carácter confidencial, por ello, se debe atender al siguiente considerando de la versión pública. </w:t>
      </w:r>
    </w:p>
    <w:p w:rsidR="00FB3E1F" w:rsidRPr="0050402B" w:rsidRDefault="00FB3E1F" w:rsidP="00FB3E1F">
      <w:pPr>
        <w:spacing w:line="360" w:lineRule="auto"/>
        <w:ind w:right="49"/>
        <w:contextualSpacing/>
        <w:jc w:val="both"/>
        <w:rPr>
          <w:rFonts w:ascii="Palatino Linotype" w:eastAsia="MS Mincho" w:hAnsi="Palatino Linotype" w:cs="Arial"/>
          <w:lang w:val="es-ES_tradnl" w:eastAsia="es-ES"/>
        </w:rPr>
      </w:pPr>
    </w:p>
    <w:p w:rsidR="00FB3E1F" w:rsidRPr="0050402B" w:rsidRDefault="00FB3E1F" w:rsidP="00FB3E1F">
      <w:pPr>
        <w:spacing w:line="360" w:lineRule="auto"/>
        <w:ind w:right="49"/>
        <w:contextualSpacing/>
        <w:jc w:val="both"/>
        <w:rPr>
          <w:rFonts w:ascii="Palatino Linotype" w:eastAsia="MS Gothic" w:hAnsi="Palatino Linotype" w:cstheme="majorBidi"/>
          <w:lang w:val="es-ES_tradnl" w:eastAsia="es-ES"/>
        </w:rPr>
      </w:pPr>
      <w:bookmarkStart w:id="23" w:name="_Toc89350464"/>
      <w:bookmarkStart w:id="24" w:name="_Toc94119619"/>
      <w:r w:rsidRPr="0050402B">
        <w:rPr>
          <w:rFonts w:ascii="Palatino Linotype" w:hAnsi="Palatino Linotype"/>
          <w:b/>
          <w:bCs/>
          <w:color w:val="000000" w:themeColor="text1"/>
        </w:rPr>
        <w:t>QUINTO. De la versión pública.</w:t>
      </w:r>
      <w:bookmarkEnd w:id="23"/>
      <w:bookmarkEnd w:id="24"/>
    </w:p>
    <w:p w:rsidR="00FB3E1F" w:rsidRPr="0050402B" w:rsidRDefault="00FB3E1F" w:rsidP="00FB3E1F">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50402B">
        <w:rPr>
          <w:rFonts w:ascii="Palatino Linotype" w:hAnsi="Palatino Linotype"/>
          <w:color w:val="000000" w:themeColor="text1"/>
          <w:sz w:val="24"/>
        </w:rPr>
        <w:t>Debe destacarse que, debido a la naturaleza de la información solicitada</w:t>
      </w:r>
      <w:r w:rsidRPr="0050402B">
        <w:rPr>
          <w:rFonts w:ascii="Palatino Linotype" w:hAnsi="Palatino Linotype"/>
          <w:b/>
          <w:color w:val="000000" w:themeColor="text1"/>
          <w:sz w:val="24"/>
        </w:rPr>
        <w:t xml:space="preserve"> </w:t>
      </w:r>
      <w:r w:rsidRPr="0050402B">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FB3E1F" w:rsidRPr="0050402B" w:rsidRDefault="00FB3E1F" w:rsidP="00FB3E1F">
      <w:pPr>
        <w:pStyle w:val="Prrafodelista"/>
        <w:tabs>
          <w:tab w:val="left" w:pos="426"/>
        </w:tabs>
        <w:spacing w:line="360" w:lineRule="auto"/>
        <w:ind w:left="0" w:right="51"/>
        <w:jc w:val="both"/>
        <w:rPr>
          <w:rFonts w:ascii="Palatino Linotype" w:hAnsi="Palatino Linotype"/>
          <w:color w:val="000000" w:themeColor="text1"/>
          <w:sz w:val="24"/>
        </w:rPr>
      </w:pPr>
    </w:p>
    <w:p w:rsidR="00FB3E1F" w:rsidRPr="0050402B" w:rsidRDefault="00FB3E1F" w:rsidP="00FB3E1F">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50402B">
        <w:rPr>
          <w:rFonts w:ascii="Palatino Linotype" w:hAnsi="Palatino Linotype"/>
          <w:color w:val="000000" w:themeColor="text1"/>
          <w:sz w:val="24"/>
        </w:rPr>
        <w:t xml:space="preserve">La </w:t>
      </w:r>
      <w:r w:rsidRPr="0050402B">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p>
    <w:p w:rsidR="00FB3E1F" w:rsidRPr="0050402B" w:rsidRDefault="00FB3E1F" w:rsidP="00FB3E1F">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FB3E1F" w:rsidRPr="0050402B" w:rsidTr="00837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B3E1F" w:rsidRPr="0050402B" w:rsidRDefault="00FB3E1F" w:rsidP="008377FD">
            <w:pPr>
              <w:spacing w:line="360" w:lineRule="auto"/>
              <w:rPr>
                <w:rFonts w:ascii="Palatino Linotype" w:hAnsi="Palatino Linotype"/>
                <w:sz w:val="20"/>
                <w:szCs w:val="20"/>
              </w:rPr>
            </w:pPr>
            <w:r w:rsidRPr="0050402B">
              <w:rPr>
                <w:rFonts w:ascii="Palatino Linotype" w:hAnsi="Palatino Linotype" w:cstheme="majorBidi"/>
                <w:b w:val="0"/>
                <w:sz w:val="20"/>
                <w:szCs w:val="20"/>
              </w:rPr>
              <w:t>a) Requisitos previos.</w:t>
            </w:r>
          </w:p>
        </w:tc>
        <w:tc>
          <w:tcPr>
            <w:tcW w:w="6990" w:type="dxa"/>
          </w:tcPr>
          <w:p w:rsidR="00FB3E1F" w:rsidRPr="0050402B" w:rsidRDefault="00FB3E1F" w:rsidP="008377F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Los artículos 100 y 122 de la Ley Estatal y de la Ley General, respectivamente, señalan que si los </w:t>
            </w:r>
            <w:r w:rsidRPr="0050402B">
              <w:rPr>
                <w:rFonts w:ascii="Palatino Linotype" w:hAnsi="Palatino Linotype" w:cs="Arial"/>
                <w:b w:val="0"/>
                <w:color w:val="000000"/>
                <w:sz w:val="20"/>
                <w:szCs w:val="20"/>
              </w:rPr>
              <w:t>Sujetos Obligados</w:t>
            </w:r>
            <w:r w:rsidRPr="0050402B">
              <w:rPr>
                <w:rFonts w:ascii="Palatino Linotype" w:hAnsi="Palatino Linotype" w:cs="Arial"/>
                <w:color w:val="000000"/>
                <w:sz w:val="20"/>
                <w:szCs w:val="20"/>
              </w:rPr>
              <w:t xml:space="preserve"> determinan que la información actualiza alguno de los supuestos de clasificación, es deber de </w:t>
            </w:r>
            <w:r w:rsidRPr="0050402B">
              <w:rPr>
                <w:rFonts w:ascii="Palatino Linotype" w:hAnsi="Palatino Linotype" w:cs="Arial"/>
                <w:color w:val="000000"/>
                <w:sz w:val="20"/>
                <w:szCs w:val="20"/>
              </w:rPr>
              <w:lastRenderedPageBreak/>
              <w:t xml:space="preserve">los titulares de las áreas proponer su clasificación y no del Comité de Transparencia. </w:t>
            </w:r>
          </w:p>
          <w:p w:rsidR="00FB3E1F" w:rsidRPr="0050402B" w:rsidRDefault="00FB3E1F" w:rsidP="008377F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Al hacerlo tienen que precisar de qué información se trata, señalando el supuesto de clasificación (confidencialidad o reserva).</w:t>
            </w:r>
          </w:p>
          <w:p w:rsidR="00FB3E1F" w:rsidRPr="0050402B" w:rsidRDefault="00FB3E1F" w:rsidP="008377F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Además, se debe señalar el procedimiento, de los tres que establecen los artículos 132 y 106 de la Ley Estatal y General, respectivamente.</w:t>
            </w:r>
          </w:p>
          <w:p w:rsidR="00FB3E1F" w:rsidRPr="0050402B" w:rsidRDefault="00FB3E1F" w:rsidP="008377F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50402B">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50402B">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50402B">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FB3E1F" w:rsidRPr="0050402B" w:rsidTr="00837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B3E1F" w:rsidRPr="0050402B" w:rsidRDefault="00FB3E1F" w:rsidP="008377FD">
            <w:pPr>
              <w:spacing w:line="360" w:lineRule="auto"/>
              <w:rPr>
                <w:rFonts w:ascii="Palatino Linotype" w:hAnsi="Palatino Linotype"/>
                <w:sz w:val="20"/>
                <w:szCs w:val="20"/>
              </w:rPr>
            </w:pPr>
            <w:r w:rsidRPr="0050402B">
              <w:rPr>
                <w:rFonts w:ascii="Palatino Linotype" w:hAnsi="Palatino Linotype" w:cstheme="majorBidi"/>
                <w:b w:val="0"/>
                <w:sz w:val="20"/>
                <w:szCs w:val="20"/>
              </w:rPr>
              <w:lastRenderedPageBreak/>
              <w:t>b) Supuestos de clasificación.</w:t>
            </w:r>
          </w:p>
        </w:tc>
        <w:tc>
          <w:tcPr>
            <w:tcW w:w="6990" w:type="dxa"/>
          </w:tcPr>
          <w:p w:rsidR="00FB3E1F" w:rsidRPr="0050402B" w:rsidRDefault="00FB3E1F" w:rsidP="008377F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rsidR="00FB3E1F" w:rsidRPr="0050402B" w:rsidRDefault="00FB3E1F" w:rsidP="008377F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B3E1F" w:rsidRPr="0050402B" w:rsidRDefault="00FB3E1F" w:rsidP="008377F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50402B">
              <w:rPr>
                <w:rFonts w:ascii="Palatino Linotype" w:hAnsi="Palatino Linotype" w:cs="Arial"/>
                <w:color w:val="000000"/>
                <w:sz w:val="20"/>
                <w:szCs w:val="20"/>
              </w:rPr>
              <w:t xml:space="preserve">El </w:t>
            </w:r>
            <w:r w:rsidRPr="0050402B">
              <w:rPr>
                <w:rFonts w:ascii="Palatino Linotype" w:hAnsi="Palatino Linotype" w:cs="Arial"/>
                <w:b/>
                <w:color w:val="000000"/>
                <w:sz w:val="20"/>
                <w:szCs w:val="20"/>
              </w:rPr>
              <w:t>SUJETO OBLIGADO</w:t>
            </w:r>
            <w:r w:rsidRPr="0050402B">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B3E1F" w:rsidRPr="0050402B" w:rsidTr="008377FD">
        <w:tc>
          <w:tcPr>
            <w:cnfStyle w:val="001000000000" w:firstRow="0" w:lastRow="0" w:firstColumn="1" w:lastColumn="0" w:oddVBand="0" w:evenVBand="0" w:oddHBand="0" w:evenHBand="0" w:firstRowFirstColumn="0" w:firstRowLastColumn="0" w:lastRowFirstColumn="0" w:lastRowLastColumn="0"/>
            <w:tcW w:w="1838" w:type="dxa"/>
          </w:tcPr>
          <w:p w:rsidR="00FB3E1F" w:rsidRPr="0050402B" w:rsidRDefault="00FB3E1F" w:rsidP="008377FD">
            <w:pPr>
              <w:spacing w:line="360" w:lineRule="auto"/>
              <w:rPr>
                <w:rFonts w:ascii="Palatino Linotype" w:hAnsi="Palatino Linotype"/>
                <w:sz w:val="20"/>
                <w:szCs w:val="20"/>
              </w:rPr>
            </w:pPr>
            <w:r w:rsidRPr="0050402B">
              <w:rPr>
                <w:rFonts w:ascii="Palatino Linotype" w:hAnsi="Palatino Linotype" w:cstheme="majorBidi"/>
                <w:b w:val="0"/>
                <w:sz w:val="20"/>
                <w:szCs w:val="20"/>
              </w:rPr>
              <w:lastRenderedPageBreak/>
              <w:t>c) Formalidades para emitir el acuerdo de clasificación.</w:t>
            </w:r>
          </w:p>
        </w:tc>
        <w:tc>
          <w:tcPr>
            <w:tcW w:w="6990" w:type="dxa"/>
          </w:tcPr>
          <w:p w:rsidR="00FB3E1F" w:rsidRPr="0050402B" w:rsidRDefault="00FB3E1F" w:rsidP="008377F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FB3E1F" w:rsidRPr="0050402B" w:rsidRDefault="00FB3E1F" w:rsidP="008377F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Es necesario que </w:t>
            </w:r>
            <w:r w:rsidRPr="0050402B">
              <w:rPr>
                <w:rFonts w:ascii="Palatino Linotype" w:hAnsi="Palatino Linotype" w:cs="Arial"/>
                <w:b/>
                <w:color w:val="000000"/>
                <w:sz w:val="20"/>
                <w:szCs w:val="20"/>
                <w:u w:val="single"/>
              </w:rPr>
              <w:t>el acto reúna con los requisitos elementales</w:t>
            </w:r>
            <w:r w:rsidRPr="0050402B">
              <w:rPr>
                <w:rFonts w:ascii="Palatino Linotype" w:hAnsi="Palatino Linotype" w:cs="Arial"/>
                <w:color w:val="000000"/>
                <w:sz w:val="20"/>
                <w:szCs w:val="20"/>
              </w:rPr>
              <w:t>, entre ellos, que la autoridad que va a emitir el acto de autoridad sea la legalmente facultada para ello.</w:t>
            </w:r>
          </w:p>
          <w:p w:rsidR="00FB3E1F" w:rsidRPr="0050402B" w:rsidRDefault="00FB3E1F" w:rsidP="008377F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50402B">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B3E1F" w:rsidRPr="0050402B" w:rsidTr="00837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B3E1F" w:rsidRPr="0050402B" w:rsidRDefault="00FB3E1F" w:rsidP="008377FD">
            <w:pPr>
              <w:spacing w:line="360" w:lineRule="auto"/>
              <w:rPr>
                <w:rFonts w:ascii="Palatino Linotype" w:hAnsi="Palatino Linotype"/>
                <w:b w:val="0"/>
                <w:sz w:val="20"/>
                <w:szCs w:val="20"/>
              </w:rPr>
            </w:pPr>
          </w:p>
          <w:p w:rsidR="00FB3E1F" w:rsidRPr="0050402B" w:rsidRDefault="00FB3E1F" w:rsidP="008377FD">
            <w:pPr>
              <w:spacing w:line="360" w:lineRule="auto"/>
              <w:jc w:val="both"/>
              <w:rPr>
                <w:rFonts w:ascii="Palatino Linotype" w:hAnsi="Palatino Linotype"/>
                <w:b w:val="0"/>
                <w:sz w:val="20"/>
                <w:szCs w:val="20"/>
              </w:rPr>
            </w:pPr>
            <w:r w:rsidRPr="0050402B">
              <w:rPr>
                <w:rFonts w:ascii="Palatino Linotype" w:hAnsi="Palatino Linotype" w:cs="Arial"/>
                <w:b w:val="0"/>
                <w:color w:val="000000"/>
                <w:sz w:val="20"/>
                <w:szCs w:val="20"/>
              </w:rPr>
              <w:t xml:space="preserve">d) Requisitos de fondo del acuerdo de clasificación. </w:t>
            </w:r>
          </w:p>
        </w:tc>
        <w:tc>
          <w:tcPr>
            <w:tcW w:w="6990" w:type="dxa"/>
          </w:tcPr>
          <w:p w:rsidR="00FB3E1F" w:rsidRPr="0050402B" w:rsidRDefault="00FB3E1F" w:rsidP="008377F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0402B">
              <w:rPr>
                <w:rFonts w:ascii="Palatino Linotype" w:hAnsi="Palatino Linotype" w:cs="Arial"/>
                <w:b/>
                <w:color w:val="000000"/>
                <w:sz w:val="20"/>
                <w:szCs w:val="20"/>
              </w:rPr>
              <w:t>Sujetos Obligados</w:t>
            </w:r>
            <w:r w:rsidRPr="0050402B">
              <w:rPr>
                <w:rFonts w:ascii="Palatino Linotype" w:hAnsi="Palatino Linotype" w:cs="Arial"/>
                <w:color w:val="000000"/>
                <w:sz w:val="20"/>
                <w:szCs w:val="20"/>
              </w:rPr>
              <w:t xml:space="preserve">, por lo que deberán fundar y motivar debidamente la clasificación. </w:t>
            </w:r>
          </w:p>
          <w:p w:rsidR="00FB3E1F" w:rsidRPr="0050402B" w:rsidRDefault="00FB3E1F" w:rsidP="008377F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De lo anterior, se desprende que para una correcta </w:t>
            </w:r>
            <w:r w:rsidRPr="0050402B">
              <w:rPr>
                <w:rFonts w:ascii="Palatino Linotype" w:hAnsi="Palatino Linotype" w:cs="Arial"/>
                <w:b/>
                <w:color w:val="000000"/>
                <w:sz w:val="20"/>
                <w:szCs w:val="20"/>
              </w:rPr>
              <w:t>clasificación total o parcial</w:t>
            </w:r>
            <w:r w:rsidRPr="0050402B">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B3E1F" w:rsidRPr="0050402B" w:rsidRDefault="00FB3E1F" w:rsidP="008377F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Así, en un acto de autoridad se cumple con la debida fundamentación cuando se cita el precepto legal aplicable al caso concreto y la debida motivación cuando se expresan las razones, motivos o circunstancias que </w:t>
            </w:r>
            <w:r w:rsidRPr="0050402B">
              <w:rPr>
                <w:rFonts w:ascii="Palatino Linotype" w:hAnsi="Palatino Linotype" w:cs="Arial"/>
                <w:color w:val="000000"/>
                <w:sz w:val="20"/>
                <w:szCs w:val="20"/>
              </w:rPr>
              <w:lastRenderedPageBreak/>
              <w:t>tomó en cuenta la autoridad para adecuar el hecho a los fundamentos de derecho. De este modo, la persona que se sienta afectada pueda impugnar la decisión, permitiéndole una real y auténtica defensa.</w:t>
            </w:r>
          </w:p>
          <w:p w:rsidR="00FB3E1F" w:rsidRPr="0050402B" w:rsidRDefault="00FB3E1F" w:rsidP="008377F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FB3E1F" w:rsidRPr="0050402B" w:rsidRDefault="00FB3E1F" w:rsidP="008377F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Ahora bien, </w:t>
            </w:r>
            <w:r w:rsidRPr="0050402B">
              <w:rPr>
                <w:rFonts w:ascii="Palatino Linotype" w:hAnsi="Palatino Linotype" w:cs="Arial"/>
                <w:b/>
                <w:color w:val="000000"/>
                <w:sz w:val="20"/>
                <w:szCs w:val="20"/>
                <w:u w:val="single"/>
              </w:rPr>
              <w:t>para cada caso además de fundar y motivar</w:t>
            </w:r>
            <w:r w:rsidRPr="0050402B">
              <w:rPr>
                <w:rFonts w:ascii="Palatino Linotype" w:hAnsi="Palatino Linotype" w:cs="Arial"/>
                <w:color w:val="000000"/>
                <w:sz w:val="20"/>
                <w:szCs w:val="20"/>
              </w:rPr>
              <w:t xml:space="preserve">, se debe identificar con claridad que datos contenidos en las documentales que son susceptibles de suprimirse, por ejemplo; </w:t>
            </w:r>
            <w:r w:rsidRPr="0050402B">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B3E1F" w:rsidRPr="0050402B" w:rsidTr="008377FD">
        <w:tc>
          <w:tcPr>
            <w:cnfStyle w:val="001000000000" w:firstRow="0" w:lastRow="0" w:firstColumn="1" w:lastColumn="0" w:oddVBand="0" w:evenVBand="0" w:oddHBand="0" w:evenHBand="0" w:firstRowFirstColumn="0" w:firstRowLastColumn="0" w:lastRowFirstColumn="0" w:lastRowLastColumn="0"/>
            <w:tcW w:w="1838" w:type="dxa"/>
          </w:tcPr>
          <w:p w:rsidR="00FB3E1F" w:rsidRPr="0050402B" w:rsidRDefault="00FB3E1F" w:rsidP="008377FD">
            <w:pPr>
              <w:spacing w:line="360" w:lineRule="auto"/>
              <w:ind w:right="49"/>
              <w:jc w:val="both"/>
              <w:rPr>
                <w:rFonts w:ascii="Palatino Linotype" w:hAnsi="Palatino Linotype" w:cs="Arial"/>
                <w:color w:val="000000"/>
                <w:sz w:val="20"/>
                <w:szCs w:val="20"/>
              </w:rPr>
            </w:pPr>
            <w:r w:rsidRPr="0050402B">
              <w:rPr>
                <w:rFonts w:ascii="Palatino Linotype" w:eastAsia="MS Gothic" w:hAnsi="Palatino Linotype"/>
                <w:b w:val="0"/>
                <w:sz w:val="20"/>
                <w:szCs w:val="20"/>
              </w:rPr>
              <w:lastRenderedPageBreak/>
              <w:t xml:space="preserve">e) Condiciones especiales de la clasificación de la información como confidencial. </w:t>
            </w:r>
          </w:p>
          <w:p w:rsidR="00FB3E1F" w:rsidRPr="0050402B" w:rsidRDefault="00FB3E1F" w:rsidP="008377FD">
            <w:pPr>
              <w:spacing w:line="360" w:lineRule="auto"/>
              <w:rPr>
                <w:rFonts w:ascii="Palatino Linotype" w:hAnsi="Palatino Linotype"/>
                <w:sz w:val="20"/>
                <w:szCs w:val="20"/>
              </w:rPr>
            </w:pPr>
          </w:p>
        </w:tc>
        <w:tc>
          <w:tcPr>
            <w:tcW w:w="6990" w:type="dxa"/>
          </w:tcPr>
          <w:p w:rsidR="00FB3E1F" w:rsidRPr="0050402B" w:rsidRDefault="00FB3E1F" w:rsidP="008377F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FB3E1F" w:rsidRPr="0050402B" w:rsidRDefault="00FB3E1F" w:rsidP="008377F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50402B">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FB3E1F" w:rsidRPr="0050402B" w:rsidRDefault="00FB3E1F" w:rsidP="008377F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50402B">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B3E1F" w:rsidRPr="0050402B" w:rsidRDefault="00FB3E1F" w:rsidP="00FB3E1F">
      <w:pPr>
        <w:spacing w:line="360" w:lineRule="auto"/>
        <w:ind w:right="49"/>
        <w:contextualSpacing/>
        <w:jc w:val="both"/>
        <w:rPr>
          <w:rFonts w:ascii="Palatino Linotype" w:eastAsia="MS Mincho" w:hAnsi="Palatino Linotype" w:cs="Arial"/>
          <w:lang w:val="es-ES_tradnl" w:eastAsia="es-ES"/>
        </w:rPr>
      </w:pPr>
    </w:p>
    <w:p w:rsidR="00FB3E1F" w:rsidRPr="0050402B" w:rsidRDefault="00FB3E1F" w:rsidP="00FB3E1F">
      <w:pPr>
        <w:pStyle w:val="Prrafodelista"/>
        <w:tabs>
          <w:tab w:val="left" w:pos="426"/>
        </w:tabs>
        <w:spacing w:line="360" w:lineRule="auto"/>
        <w:ind w:left="0" w:right="49"/>
        <w:jc w:val="both"/>
        <w:rPr>
          <w:rFonts w:ascii="Palatino Linotype" w:eastAsia="Calibri" w:hAnsi="Palatino Linotype"/>
        </w:rPr>
      </w:pPr>
    </w:p>
    <w:p w:rsidR="00FB3E1F" w:rsidRPr="0050402B" w:rsidRDefault="00FB3E1F" w:rsidP="00FB3E1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50402B">
        <w:rPr>
          <w:rFonts w:ascii="Palatino Linotype" w:eastAsia="Calibri" w:hAnsi="Palatino Linotype"/>
        </w:rPr>
        <w:t xml:space="preserve">Por lo anteriormente expuesto y fundado, este </w:t>
      </w:r>
      <w:r w:rsidRPr="0050402B">
        <w:rPr>
          <w:rFonts w:ascii="Palatino Linotype" w:eastAsia="Calibri" w:hAnsi="Palatino Linotype"/>
          <w:b/>
          <w:bCs/>
        </w:rPr>
        <w:t>ÓRGANO GARANTE</w:t>
      </w:r>
      <w:r w:rsidRPr="0050402B">
        <w:rPr>
          <w:rFonts w:ascii="Palatino Linotype" w:eastAsia="Calibri" w:hAnsi="Palatino Linotype"/>
        </w:rPr>
        <w:t xml:space="preserve"> emite los siguientes:</w:t>
      </w:r>
    </w:p>
    <w:p w:rsidR="00FB3E1F" w:rsidRPr="0050402B" w:rsidRDefault="00FB3E1F" w:rsidP="00FB3E1F">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5" w:name="_Toc528153792"/>
      <w:bookmarkStart w:id="26" w:name="_Toc71158406"/>
      <w:bookmarkStart w:id="27" w:name="_Toc83301643"/>
      <w:r w:rsidRPr="0050402B">
        <w:rPr>
          <w:rFonts w:ascii="Palatino Linotype" w:eastAsiaTheme="majorEastAsia" w:hAnsi="Palatino Linotype" w:cstheme="majorBidi"/>
          <w:b/>
          <w:color w:val="000000" w:themeColor="text1"/>
          <w:lang w:eastAsia="en-US"/>
        </w:rPr>
        <w:lastRenderedPageBreak/>
        <w:t>R E S O L U T I V O S</w:t>
      </w:r>
      <w:bookmarkEnd w:id="25"/>
      <w:bookmarkEnd w:id="26"/>
      <w:bookmarkEnd w:id="27"/>
    </w:p>
    <w:p w:rsidR="00FB3E1F" w:rsidRPr="0050402B" w:rsidRDefault="00FB3E1F" w:rsidP="00FB3E1F">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9"/>
    <w:bookmarkEnd w:id="10"/>
    <w:bookmarkEnd w:id="11"/>
    <w:p w:rsidR="00FB3E1F" w:rsidRPr="0050402B" w:rsidRDefault="00FB3E1F" w:rsidP="00FB3E1F">
      <w:pPr>
        <w:spacing w:line="360" w:lineRule="auto"/>
        <w:ind w:right="48"/>
        <w:jc w:val="both"/>
        <w:rPr>
          <w:rFonts w:ascii="Palatino Linotype" w:hAnsi="Palatino Linotype" w:cs="Arial"/>
          <w:bCs/>
        </w:rPr>
      </w:pPr>
      <w:r w:rsidRPr="0050402B">
        <w:rPr>
          <w:rFonts w:ascii="Palatino Linotype" w:hAnsi="Palatino Linotype" w:cs="Arial"/>
          <w:b/>
        </w:rPr>
        <w:t xml:space="preserve">PRIMERO. </w:t>
      </w:r>
      <w:r w:rsidRPr="0050402B">
        <w:rPr>
          <w:rFonts w:ascii="Palatino Linotype" w:hAnsi="Palatino Linotype" w:cs="Arial"/>
        </w:rPr>
        <w:t>Resultan fundadas las</w:t>
      </w:r>
      <w:r w:rsidRPr="0050402B">
        <w:rPr>
          <w:rFonts w:ascii="Palatino Linotype" w:hAnsi="Palatino Linotype" w:cs="Arial"/>
          <w:b/>
        </w:rPr>
        <w:t xml:space="preserve"> </w:t>
      </w:r>
      <w:r w:rsidRPr="0050402B">
        <w:rPr>
          <w:rFonts w:ascii="Palatino Linotype" w:hAnsi="Palatino Linotype" w:cs="Arial"/>
          <w:lang w:val="es-ES"/>
        </w:rPr>
        <w:t xml:space="preserve">razones o motivos de inconformidad hechos valer </w:t>
      </w:r>
      <w:r w:rsidRPr="0050402B">
        <w:rPr>
          <w:rFonts w:ascii="Palatino Linotype" w:eastAsia="Calibri" w:hAnsi="Palatino Linotype" w:cs="Arial"/>
          <w:lang w:val="es-ES"/>
        </w:rPr>
        <w:t xml:space="preserve">en el recurso de revisión </w:t>
      </w:r>
      <w:r w:rsidR="00AB13B0" w:rsidRPr="0050402B">
        <w:rPr>
          <w:rFonts w:ascii="Palatino Linotype" w:hAnsi="Palatino Linotype" w:cs="Arial"/>
          <w:b/>
          <w:bCs/>
        </w:rPr>
        <w:t>15778</w:t>
      </w:r>
      <w:r w:rsidRPr="0050402B">
        <w:rPr>
          <w:rFonts w:ascii="Palatino Linotype" w:hAnsi="Palatino Linotype" w:cs="Arial"/>
          <w:b/>
          <w:bCs/>
        </w:rPr>
        <w:t xml:space="preserve">/INFOEM/IP/RR/2022, </w:t>
      </w:r>
      <w:r w:rsidRPr="0050402B">
        <w:rPr>
          <w:rFonts w:ascii="Palatino Linotype" w:hAnsi="Palatino Linotype" w:cs="Arial"/>
          <w:bCs/>
        </w:rPr>
        <w:t>en términos de</w:t>
      </w:r>
      <w:r w:rsidR="00B66BC6" w:rsidRPr="0050402B">
        <w:rPr>
          <w:rFonts w:ascii="Palatino Linotype" w:hAnsi="Palatino Linotype" w:cs="Arial"/>
          <w:bCs/>
        </w:rPr>
        <w:t xml:space="preserve"> </w:t>
      </w:r>
      <w:r w:rsidRPr="0050402B">
        <w:rPr>
          <w:rFonts w:ascii="Palatino Linotype" w:hAnsi="Palatino Linotype" w:cs="Arial"/>
          <w:bCs/>
        </w:rPr>
        <w:t>l</w:t>
      </w:r>
      <w:r w:rsidR="00B66BC6" w:rsidRPr="0050402B">
        <w:rPr>
          <w:rFonts w:ascii="Palatino Linotype" w:hAnsi="Palatino Linotype" w:cs="Arial"/>
          <w:bCs/>
        </w:rPr>
        <w:t>os</w:t>
      </w:r>
      <w:r w:rsidRPr="0050402B">
        <w:rPr>
          <w:rFonts w:ascii="Palatino Linotype" w:hAnsi="Palatino Linotype" w:cs="Arial"/>
          <w:bCs/>
        </w:rPr>
        <w:t xml:space="preserve"> </w:t>
      </w:r>
      <w:r w:rsidR="00B66BC6" w:rsidRPr="0050402B">
        <w:rPr>
          <w:rFonts w:ascii="Palatino Linotype" w:hAnsi="Palatino Linotype" w:cs="Arial"/>
          <w:b/>
          <w:bCs/>
        </w:rPr>
        <w:t>c</w:t>
      </w:r>
      <w:r w:rsidRPr="0050402B">
        <w:rPr>
          <w:rFonts w:ascii="Palatino Linotype" w:hAnsi="Palatino Linotype" w:cs="Arial"/>
          <w:b/>
          <w:bCs/>
        </w:rPr>
        <w:t>onsiderando</w:t>
      </w:r>
      <w:r w:rsidR="00B66BC6" w:rsidRPr="0050402B">
        <w:rPr>
          <w:rFonts w:ascii="Palatino Linotype" w:hAnsi="Palatino Linotype" w:cs="Arial"/>
          <w:b/>
          <w:bCs/>
        </w:rPr>
        <w:t>s</w:t>
      </w:r>
      <w:r w:rsidRPr="0050402B">
        <w:rPr>
          <w:rFonts w:ascii="Palatino Linotype" w:hAnsi="Palatino Linotype" w:cs="Arial"/>
          <w:bCs/>
        </w:rPr>
        <w:t xml:space="preserve"> </w:t>
      </w:r>
      <w:r w:rsidRPr="0050402B">
        <w:rPr>
          <w:rFonts w:ascii="Palatino Linotype" w:hAnsi="Palatino Linotype" w:cs="Arial"/>
          <w:b/>
          <w:bCs/>
        </w:rPr>
        <w:t xml:space="preserve">CUARTO y QUINTO </w:t>
      </w:r>
      <w:r w:rsidRPr="0050402B">
        <w:rPr>
          <w:rFonts w:ascii="Palatino Linotype" w:hAnsi="Palatino Linotype" w:cs="Arial"/>
          <w:bCs/>
        </w:rPr>
        <w:t>de la presente resolución.</w:t>
      </w:r>
    </w:p>
    <w:p w:rsidR="00FB3E1F" w:rsidRPr="0050402B" w:rsidRDefault="00FB3E1F" w:rsidP="00FB3E1F">
      <w:pPr>
        <w:spacing w:line="360" w:lineRule="auto"/>
        <w:ind w:right="48"/>
        <w:jc w:val="both"/>
        <w:rPr>
          <w:rFonts w:ascii="Palatino Linotype" w:hAnsi="Palatino Linotype" w:cs="Arial"/>
          <w:bCs/>
        </w:rPr>
      </w:pPr>
    </w:p>
    <w:p w:rsidR="00FB3E1F" w:rsidRPr="0050402B" w:rsidRDefault="00FB3E1F" w:rsidP="00FB3E1F">
      <w:pPr>
        <w:spacing w:line="360" w:lineRule="auto"/>
        <w:ind w:right="48"/>
        <w:jc w:val="both"/>
        <w:rPr>
          <w:rFonts w:ascii="Palatino Linotype" w:hAnsi="Palatino Linotype" w:cs="Arial"/>
          <w:bCs/>
        </w:rPr>
      </w:pPr>
      <w:bookmarkStart w:id="28" w:name="_Toc477891768"/>
      <w:bookmarkStart w:id="29" w:name="_Toc477891858"/>
      <w:bookmarkStart w:id="30" w:name="_Toc481576259"/>
      <w:bookmarkStart w:id="31" w:name="_Toc492590391"/>
      <w:bookmarkStart w:id="32" w:name="_Toc462653937"/>
      <w:bookmarkStart w:id="33" w:name="_Toc453696502"/>
      <w:bookmarkStart w:id="34" w:name="_Toc454301155"/>
      <w:r w:rsidRPr="0050402B">
        <w:rPr>
          <w:rFonts w:ascii="Palatino Linotype" w:hAnsi="Palatino Linotype"/>
          <w:b/>
        </w:rPr>
        <w:t>SEGUNDO.</w:t>
      </w:r>
      <w:r w:rsidRPr="0050402B">
        <w:rPr>
          <w:rStyle w:val="Ttulo2Car"/>
          <w:rFonts w:ascii="Palatino Linotype" w:hAnsi="Palatino Linotype"/>
          <w:sz w:val="28"/>
        </w:rPr>
        <w:t xml:space="preserve"> </w:t>
      </w:r>
      <w:bookmarkEnd w:id="28"/>
      <w:bookmarkEnd w:id="29"/>
      <w:bookmarkEnd w:id="30"/>
      <w:bookmarkEnd w:id="31"/>
      <w:bookmarkEnd w:id="32"/>
      <w:bookmarkEnd w:id="33"/>
      <w:bookmarkEnd w:id="34"/>
      <w:r w:rsidRPr="0050402B">
        <w:rPr>
          <w:rFonts w:ascii="Palatino Linotype" w:eastAsia="Calibri" w:hAnsi="Palatino Linotype" w:cs="Arial"/>
          <w:lang w:val="es-ES"/>
        </w:rPr>
        <w:t>Se</w:t>
      </w:r>
      <w:r w:rsidRPr="0050402B">
        <w:rPr>
          <w:rFonts w:ascii="Palatino Linotype" w:eastAsia="Calibri" w:hAnsi="Palatino Linotype" w:cs="Arial"/>
          <w:b/>
          <w:lang w:val="es-ES"/>
        </w:rPr>
        <w:t xml:space="preserve"> MODIFICA </w:t>
      </w:r>
      <w:r w:rsidRPr="0050402B">
        <w:rPr>
          <w:rFonts w:ascii="Palatino Linotype" w:eastAsia="Calibri" w:hAnsi="Palatino Linotype" w:cs="Arial"/>
          <w:lang w:val="es-ES"/>
        </w:rPr>
        <w:t xml:space="preserve">la respuesta emitida por el </w:t>
      </w:r>
      <w:r w:rsidRPr="0050402B">
        <w:rPr>
          <w:rFonts w:ascii="Palatino Linotype" w:hAnsi="Palatino Linotype" w:cs="Arial"/>
          <w:b/>
        </w:rPr>
        <w:t xml:space="preserve">Ayuntamiento de </w:t>
      </w:r>
      <w:r w:rsidR="00AB13B0" w:rsidRPr="0050402B">
        <w:rPr>
          <w:rFonts w:ascii="Palatino Linotype" w:hAnsi="Palatino Linotype" w:cs="Arial"/>
          <w:b/>
        </w:rPr>
        <w:t>Huixquilucan</w:t>
      </w:r>
      <w:r w:rsidRPr="0050402B">
        <w:rPr>
          <w:rFonts w:ascii="Palatino Linotype" w:hAnsi="Palatino Linotype" w:cs="Arial"/>
          <w:b/>
        </w:rPr>
        <w:t xml:space="preserve"> </w:t>
      </w:r>
      <w:r w:rsidRPr="0050402B">
        <w:rPr>
          <w:rFonts w:ascii="Palatino Linotype" w:eastAsia="Calibri" w:hAnsi="Palatino Linotype" w:cs="Arial"/>
          <w:lang w:val="es-ES"/>
        </w:rPr>
        <w:t>y se</w:t>
      </w:r>
      <w:r w:rsidRPr="0050402B">
        <w:rPr>
          <w:rFonts w:ascii="Palatino Linotype" w:eastAsia="Calibri" w:hAnsi="Palatino Linotype" w:cs="Arial"/>
          <w:b/>
          <w:lang w:val="es-ES"/>
        </w:rPr>
        <w:t xml:space="preserve"> ORDENA </w:t>
      </w:r>
      <w:r w:rsidRPr="0050402B">
        <w:rPr>
          <w:rFonts w:ascii="Palatino Linotype" w:hAnsi="Palatino Linotype" w:cs="Arial"/>
          <w:lang w:val="es-ES"/>
        </w:rPr>
        <w:t>entregar vía</w:t>
      </w:r>
      <w:r w:rsidRPr="0050402B">
        <w:rPr>
          <w:rFonts w:ascii="Palatino Linotype" w:eastAsia="Calibri" w:hAnsi="Palatino Linotype" w:cs="Arial"/>
          <w:lang w:val="es-ES"/>
        </w:rPr>
        <w:t xml:space="preserve"> </w:t>
      </w:r>
      <w:r w:rsidRPr="0050402B">
        <w:rPr>
          <w:rFonts w:ascii="Palatino Linotype" w:eastAsia="Calibri" w:hAnsi="Palatino Linotype" w:cs="Arial"/>
          <w:b/>
          <w:lang w:val="es-ES"/>
        </w:rPr>
        <w:t>SAIMEX</w:t>
      </w:r>
      <w:r w:rsidRPr="0050402B">
        <w:rPr>
          <w:rFonts w:ascii="Palatino Linotype" w:eastAsia="Calibri" w:hAnsi="Palatino Linotype" w:cs="Arial"/>
          <w:lang w:val="es-ES"/>
        </w:rPr>
        <w:t>, de ser procedente en versión pública, la siguiente información</w:t>
      </w:r>
      <w:r w:rsidRPr="0050402B">
        <w:rPr>
          <w:rFonts w:ascii="Palatino Linotype" w:hAnsi="Palatino Linotype" w:cs="Arial"/>
          <w:bCs/>
        </w:rPr>
        <w:t>:</w:t>
      </w:r>
    </w:p>
    <w:p w:rsidR="00FB3E1F" w:rsidRPr="0050402B" w:rsidRDefault="00FB3E1F" w:rsidP="00FB3E1F">
      <w:pPr>
        <w:spacing w:line="360" w:lineRule="auto"/>
        <w:ind w:right="48"/>
        <w:jc w:val="both"/>
        <w:rPr>
          <w:rFonts w:ascii="Palatino Linotype" w:hAnsi="Palatino Linotype" w:cs="Arial"/>
          <w:b/>
          <w:bCs/>
        </w:rPr>
      </w:pPr>
    </w:p>
    <w:p w:rsidR="00AB13B0" w:rsidRPr="0050402B" w:rsidRDefault="00AB13B0" w:rsidP="00AB13B0">
      <w:pPr>
        <w:spacing w:line="360" w:lineRule="auto"/>
        <w:ind w:left="567" w:right="49"/>
        <w:contextualSpacing/>
        <w:jc w:val="both"/>
        <w:rPr>
          <w:rFonts w:ascii="Palatino Linotype" w:eastAsia="MS Gothic" w:hAnsi="Palatino Linotype" w:cstheme="majorBidi"/>
          <w:b/>
          <w:i/>
          <w:lang w:val="es-ES_tradnl" w:eastAsia="es-ES"/>
        </w:rPr>
      </w:pPr>
      <w:bookmarkStart w:id="35" w:name="_Toc460947013"/>
      <w:r w:rsidRPr="0050402B">
        <w:rPr>
          <w:rFonts w:ascii="Palatino Linotype" w:eastAsia="MS Gothic" w:hAnsi="Palatino Linotype" w:cstheme="majorBidi"/>
          <w:b/>
          <w:lang w:eastAsia="es-ES"/>
        </w:rPr>
        <w:t>A. El monto de los gastos efectuados con motivo del evento del grito de independencia, por los siguientes conceptos:</w:t>
      </w:r>
    </w:p>
    <w:p w:rsidR="00AB13B0" w:rsidRPr="0050402B" w:rsidRDefault="00AB13B0" w:rsidP="00AB13B0">
      <w:pPr>
        <w:spacing w:line="360" w:lineRule="auto"/>
        <w:ind w:right="49"/>
        <w:contextualSpacing/>
        <w:jc w:val="both"/>
        <w:rPr>
          <w:rFonts w:ascii="Palatino Linotype" w:eastAsia="MS Gothic" w:hAnsi="Palatino Linotype" w:cstheme="majorBidi"/>
          <w:b/>
          <w:i/>
          <w:lang w:val="es-ES_tradnl" w:eastAsia="es-ES"/>
        </w:rPr>
      </w:pPr>
      <w:r w:rsidRPr="0050402B">
        <w:rPr>
          <w:rFonts w:ascii="Palatino Linotype" w:eastAsia="MS Gothic" w:hAnsi="Palatino Linotype" w:cstheme="majorBidi"/>
          <w:b/>
          <w:lang w:eastAsia="es-ES"/>
        </w:rPr>
        <w:t xml:space="preserve"> </w:t>
      </w:r>
    </w:p>
    <w:p w:rsidR="00AB13B0" w:rsidRPr="0050402B" w:rsidRDefault="00AB13B0" w:rsidP="00AB13B0">
      <w:pPr>
        <w:spacing w:line="360" w:lineRule="auto"/>
        <w:ind w:left="1134" w:right="49"/>
        <w:jc w:val="both"/>
        <w:rPr>
          <w:rFonts w:ascii="Palatino Linotype" w:eastAsia="MS Gothic" w:hAnsi="Palatino Linotype" w:cstheme="majorBidi"/>
          <w:b/>
          <w:lang w:eastAsia="es-ES"/>
        </w:rPr>
      </w:pPr>
      <w:r w:rsidRPr="0050402B">
        <w:rPr>
          <w:rFonts w:ascii="Palatino Linotype" w:eastAsia="MS Gothic" w:hAnsi="Palatino Linotype" w:cstheme="majorBidi"/>
          <w:b/>
          <w:lang w:eastAsia="es-ES"/>
        </w:rPr>
        <w:t>a. Grito de independencia en el Municipio y en cada una de sus colonias;</w:t>
      </w:r>
    </w:p>
    <w:p w:rsidR="00AB13B0" w:rsidRPr="0050402B" w:rsidRDefault="00AB13B0" w:rsidP="00AB13B0">
      <w:pPr>
        <w:spacing w:line="360" w:lineRule="auto"/>
        <w:ind w:left="1134" w:right="49"/>
        <w:jc w:val="both"/>
        <w:rPr>
          <w:rFonts w:ascii="Palatino Linotype" w:eastAsia="MS Gothic" w:hAnsi="Palatino Linotype" w:cstheme="majorBidi"/>
          <w:b/>
          <w:lang w:eastAsia="es-ES"/>
        </w:rPr>
      </w:pPr>
      <w:r w:rsidRPr="0050402B">
        <w:rPr>
          <w:rFonts w:ascii="Palatino Linotype" w:eastAsia="MS Gothic" w:hAnsi="Palatino Linotype" w:cstheme="majorBidi"/>
          <w:b/>
          <w:lang w:eastAsia="es-ES"/>
        </w:rPr>
        <w:t>b. De la contratación de Alicia Villarreal, Amores Andinos, Garibaldi y Lucia Méndez;</w:t>
      </w:r>
    </w:p>
    <w:p w:rsidR="00AB13B0" w:rsidRPr="0050402B" w:rsidRDefault="00AB13B0" w:rsidP="00AB13B0">
      <w:pPr>
        <w:spacing w:line="360" w:lineRule="auto"/>
        <w:ind w:left="1134" w:right="49"/>
        <w:jc w:val="both"/>
        <w:rPr>
          <w:rFonts w:ascii="Palatino Linotype" w:eastAsia="MS Gothic" w:hAnsi="Palatino Linotype" w:cstheme="majorBidi"/>
          <w:b/>
          <w:lang w:eastAsia="es-ES"/>
        </w:rPr>
      </w:pPr>
      <w:r w:rsidRPr="0050402B">
        <w:rPr>
          <w:rFonts w:ascii="Palatino Linotype" w:eastAsia="MS Gothic" w:hAnsi="Palatino Linotype" w:cstheme="majorBidi"/>
          <w:b/>
          <w:lang w:eastAsia="es-ES"/>
        </w:rPr>
        <w:t xml:space="preserve">c. Del escenario y luces en la explanada municipal; </w:t>
      </w:r>
    </w:p>
    <w:p w:rsidR="00AB13B0" w:rsidRPr="0050402B" w:rsidRDefault="00AB13B0" w:rsidP="00AB13B0">
      <w:pPr>
        <w:spacing w:line="360" w:lineRule="auto"/>
        <w:ind w:left="1134" w:right="49"/>
        <w:jc w:val="both"/>
        <w:rPr>
          <w:rFonts w:ascii="Palatino Linotype" w:eastAsia="MS Gothic" w:hAnsi="Palatino Linotype" w:cstheme="majorBidi"/>
          <w:b/>
          <w:lang w:eastAsia="es-ES"/>
        </w:rPr>
      </w:pPr>
      <w:r w:rsidRPr="0050402B">
        <w:rPr>
          <w:rFonts w:ascii="Palatino Linotype" w:eastAsia="MS Gothic" w:hAnsi="Palatino Linotype" w:cstheme="majorBidi"/>
          <w:b/>
          <w:lang w:eastAsia="es-ES"/>
        </w:rPr>
        <w:t>d. De la comida a los servidores públicos;</w:t>
      </w:r>
    </w:p>
    <w:p w:rsidR="00AB13B0" w:rsidRPr="0050402B" w:rsidRDefault="00AB13B0" w:rsidP="00AB13B0">
      <w:pPr>
        <w:spacing w:line="360" w:lineRule="auto"/>
        <w:ind w:left="1134" w:right="49"/>
        <w:jc w:val="both"/>
        <w:rPr>
          <w:rFonts w:ascii="Palatino Linotype" w:eastAsia="MS Gothic" w:hAnsi="Palatino Linotype" w:cstheme="majorBidi"/>
          <w:b/>
          <w:lang w:eastAsia="es-ES"/>
        </w:rPr>
      </w:pPr>
      <w:r w:rsidRPr="0050402B">
        <w:rPr>
          <w:rFonts w:ascii="Palatino Linotype" w:eastAsia="MS Gothic" w:hAnsi="Palatino Linotype" w:cstheme="majorBidi"/>
          <w:b/>
          <w:lang w:eastAsia="es-ES"/>
        </w:rPr>
        <w:t>e. De los eventos que se llevaron a cabo en otras colonias, eventos de luchas etc.</w:t>
      </w:r>
    </w:p>
    <w:p w:rsidR="009F2EEB" w:rsidRPr="0050402B" w:rsidRDefault="009F2EEB" w:rsidP="00AB13B0">
      <w:pPr>
        <w:spacing w:line="360" w:lineRule="auto"/>
        <w:ind w:left="1134" w:right="49"/>
        <w:jc w:val="both"/>
        <w:rPr>
          <w:rFonts w:ascii="Palatino Linotype" w:eastAsia="MS Gothic" w:hAnsi="Palatino Linotype" w:cstheme="majorBidi"/>
          <w:b/>
          <w:lang w:eastAsia="es-ES"/>
        </w:rPr>
      </w:pPr>
    </w:p>
    <w:p w:rsidR="009F2EEB" w:rsidRPr="0050402B" w:rsidRDefault="009F2EEB" w:rsidP="009F2EEB">
      <w:pPr>
        <w:spacing w:line="360" w:lineRule="auto"/>
        <w:ind w:left="567" w:right="49"/>
        <w:jc w:val="both"/>
        <w:rPr>
          <w:rFonts w:ascii="Palatino Linotype" w:eastAsia="MS Gothic" w:hAnsi="Palatino Linotype" w:cstheme="majorBidi"/>
          <w:b/>
          <w:lang w:eastAsia="es-ES"/>
        </w:rPr>
      </w:pPr>
      <w:r w:rsidRPr="0050402B">
        <w:rPr>
          <w:rFonts w:ascii="Palatino Linotype" w:eastAsia="MS Gothic" w:hAnsi="Palatino Linotype" w:cstheme="majorBidi"/>
          <w:b/>
          <w:lang w:eastAsia="es-ES"/>
        </w:rPr>
        <w:t xml:space="preserve">B. Soporte documental donde conste los proveedores adjudicados por el evento del grito de independencia y si anteriormente les habían comprado o contratado. </w:t>
      </w:r>
    </w:p>
    <w:p w:rsidR="00681C8E" w:rsidRPr="0050402B" w:rsidRDefault="00681C8E" w:rsidP="009F2EEB">
      <w:pPr>
        <w:spacing w:line="360" w:lineRule="auto"/>
        <w:ind w:left="567" w:right="49"/>
        <w:jc w:val="both"/>
        <w:rPr>
          <w:rFonts w:ascii="Palatino Linotype" w:eastAsia="MS Gothic" w:hAnsi="Palatino Linotype" w:cstheme="majorBidi"/>
          <w:b/>
          <w:lang w:eastAsia="es-ES"/>
        </w:rPr>
      </w:pPr>
    </w:p>
    <w:p w:rsidR="00681C8E" w:rsidRPr="0050402B" w:rsidRDefault="00681C8E" w:rsidP="009F2EEB">
      <w:pPr>
        <w:spacing w:line="360" w:lineRule="auto"/>
        <w:ind w:left="567" w:right="49"/>
        <w:jc w:val="both"/>
        <w:rPr>
          <w:rFonts w:ascii="Palatino Linotype" w:eastAsia="MS Gothic" w:hAnsi="Palatino Linotype" w:cstheme="majorBidi"/>
          <w:b/>
          <w:lang w:eastAsia="es-ES"/>
        </w:rPr>
      </w:pPr>
      <w:r w:rsidRPr="0050402B">
        <w:rPr>
          <w:rFonts w:ascii="Palatino Linotype" w:eastAsia="MS Gothic" w:hAnsi="Palatino Linotype" w:cstheme="majorBidi"/>
          <w:b/>
          <w:lang w:eastAsia="es-ES"/>
        </w:rPr>
        <w:lastRenderedPageBreak/>
        <w:t xml:space="preserve">C. Requisiciones realizadas con motivo del evento del grito de independencia. </w:t>
      </w:r>
    </w:p>
    <w:p w:rsidR="00681C8E" w:rsidRPr="0050402B" w:rsidRDefault="00681C8E" w:rsidP="00AB13B0">
      <w:pPr>
        <w:spacing w:line="360" w:lineRule="auto"/>
        <w:ind w:right="48"/>
        <w:jc w:val="both"/>
        <w:rPr>
          <w:rFonts w:ascii="Palatino Linotype" w:eastAsia="Palatino Linotype" w:hAnsi="Palatino Linotype" w:cs="Palatino Linotype"/>
          <w:b/>
          <w:lang w:val="es-ES_tradnl"/>
        </w:rPr>
      </w:pPr>
    </w:p>
    <w:p w:rsidR="00FB3E1F" w:rsidRPr="0050402B" w:rsidRDefault="00FB3E1F" w:rsidP="00FB3E1F">
      <w:pPr>
        <w:spacing w:line="360" w:lineRule="auto"/>
        <w:jc w:val="both"/>
        <w:rPr>
          <w:rFonts w:ascii="Palatino Linotype" w:eastAsia="Calibri" w:hAnsi="Palatino Linotype" w:cs="Arial"/>
          <w:b/>
        </w:rPr>
      </w:pPr>
      <w:r w:rsidRPr="0050402B">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0402B">
        <w:rPr>
          <w:rFonts w:ascii="Palatino Linotype" w:eastAsia="Calibri" w:hAnsi="Palatino Linotype" w:cs="Arial"/>
          <w:b/>
        </w:rPr>
        <w:t>RECURRENTE.</w:t>
      </w:r>
    </w:p>
    <w:p w:rsidR="00FB3E1F" w:rsidRPr="0050402B" w:rsidRDefault="00FB3E1F" w:rsidP="00FB3E1F">
      <w:pPr>
        <w:spacing w:line="360" w:lineRule="auto"/>
        <w:ind w:right="48"/>
        <w:jc w:val="both"/>
        <w:rPr>
          <w:rFonts w:ascii="Palatino Linotype" w:eastAsia="Palatino Linotype" w:hAnsi="Palatino Linotype" w:cs="Palatino Linotype"/>
          <w:b/>
        </w:rPr>
      </w:pPr>
    </w:p>
    <w:p w:rsidR="00681C8E" w:rsidRPr="0050402B" w:rsidRDefault="00681C8E" w:rsidP="00681C8E">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sz w:val="24"/>
        </w:rPr>
      </w:pPr>
      <w:r w:rsidRPr="0050402B">
        <w:rPr>
          <w:rFonts w:ascii="Palatino Linotype" w:eastAsia="Palatino Linotype" w:hAnsi="Palatino Linotype" w:cs="Palatino Linotype"/>
          <w:sz w:val="24"/>
        </w:rPr>
        <w:t xml:space="preserve">Para el caso de que la información que se ordena entregar en el punto C,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 </w:t>
      </w:r>
    </w:p>
    <w:p w:rsidR="00681C8E" w:rsidRPr="0050402B" w:rsidRDefault="00681C8E" w:rsidP="00FB3E1F">
      <w:pPr>
        <w:spacing w:line="360" w:lineRule="auto"/>
        <w:ind w:right="48"/>
        <w:jc w:val="both"/>
        <w:rPr>
          <w:rFonts w:ascii="Palatino Linotype" w:eastAsia="Palatino Linotype" w:hAnsi="Palatino Linotype" w:cs="Palatino Linotype"/>
          <w:b/>
        </w:rPr>
      </w:pPr>
    </w:p>
    <w:p w:rsidR="00300646" w:rsidRPr="0050402B" w:rsidRDefault="00300646" w:rsidP="00FB3E1F">
      <w:pPr>
        <w:tabs>
          <w:tab w:val="left" w:pos="8080"/>
        </w:tabs>
        <w:spacing w:line="360" w:lineRule="auto"/>
        <w:ind w:right="48"/>
        <w:contextualSpacing/>
        <w:jc w:val="both"/>
        <w:rPr>
          <w:rFonts w:ascii="Palatino Linotype" w:hAnsi="Palatino Linotype"/>
          <w:color w:val="222222"/>
          <w:shd w:val="clear" w:color="auto" w:fill="FFFFFF"/>
        </w:rPr>
      </w:pPr>
      <w:r w:rsidRPr="0050402B">
        <w:rPr>
          <w:rFonts w:ascii="Palatino Linotype" w:eastAsia="Palatino Linotype" w:hAnsi="Palatino Linotype" w:cs="Palatino Linotype"/>
          <w:b/>
        </w:rPr>
        <w:t xml:space="preserve">TERCERO. Notifíquese </w:t>
      </w:r>
      <w:r w:rsidRPr="0050402B">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50402B">
        <w:rPr>
          <w:rFonts w:ascii="Palatino Linotype" w:eastAsia="Palatino Linotype" w:hAnsi="Palatino Linotype" w:cs="Palatino Linotype"/>
          <w:b/>
        </w:rPr>
        <w:t>dé cumplimiento a lo ordenado dentro del plazo de diez días hábiles,</w:t>
      </w:r>
      <w:r w:rsidRPr="0050402B">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B3E1F" w:rsidRPr="0050402B" w:rsidRDefault="00FB3E1F" w:rsidP="00FB3E1F">
      <w:pPr>
        <w:shd w:val="clear" w:color="auto" w:fill="FFFFFF"/>
        <w:spacing w:line="360" w:lineRule="auto"/>
        <w:ind w:right="48"/>
        <w:jc w:val="both"/>
        <w:rPr>
          <w:rFonts w:ascii="Palatino Linotype" w:hAnsi="Palatino Linotype"/>
        </w:rPr>
      </w:pPr>
      <w:r w:rsidRPr="0050402B">
        <w:rPr>
          <w:rFonts w:ascii="Palatino Linotype" w:hAnsi="Palatino Linotype" w:cs="Arial"/>
          <w:b/>
        </w:rPr>
        <w:lastRenderedPageBreak/>
        <w:t xml:space="preserve">CUARTO. </w:t>
      </w:r>
      <w:r w:rsidRPr="0050402B">
        <w:rPr>
          <w:rFonts w:ascii="Palatino Linotype" w:hAnsi="Palatino Linotype"/>
          <w:b/>
          <w:bCs/>
          <w:lang w:val="es-ES"/>
        </w:rPr>
        <w:t>Notifíquese al RECURRENTE</w:t>
      </w:r>
      <w:r w:rsidRPr="0050402B">
        <w:rPr>
          <w:rFonts w:ascii="Palatino Linotype" w:hAnsi="Palatino Linotype"/>
        </w:rPr>
        <w:t xml:space="preserve"> la presente resolución vía SAIMEX.</w:t>
      </w:r>
    </w:p>
    <w:p w:rsidR="00FB3E1F" w:rsidRPr="0050402B" w:rsidRDefault="00FB3E1F" w:rsidP="00FB3E1F">
      <w:pPr>
        <w:shd w:val="clear" w:color="auto" w:fill="FFFFFF"/>
        <w:spacing w:line="360" w:lineRule="auto"/>
        <w:ind w:right="48"/>
        <w:jc w:val="both"/>
        <w:rPr>
          <w:rFonts w:ascii="Palatino Linotype" w:hAnsi="Palatino Linotype"/>
          <w:b/>
          <w:color w:val="FF0000"/>
        </w:rPr>
      </w:pPr>
    </w:p>
    <w:bookmarkEnd w:id="35"/>
    <w:p w:rsidR="00FB3E1F" w:rsidRPr="0050402B" w:rsidRDefault="00FB3E1F" w:rsidP="00FB3E1F">
      <w:pPr>
        <w:spacing w:line="360" w:lineRule="auto"/>
        <w:ind w:right="48"/>
        <w:jc w:val="both"/>
        <w:rPr>
          <w:rFonts w:ascii="Palatino Linotype" w:eastAsia="MS Mincho" w:hAnsi="Palatino Linotype"/>
          <w:lang w:val="es-ES"/>
        </w:rPr>
      </w:pPr>
      <w:r w:rsidRPr="0050402B">
        <w:rPr>
          <w:rFonts w:ascii="Palatino Linotype" w:eastAsia="MS Mincho" w:hAnsi="Palatino Linotype"/>
          <w:b/>
        </w:rPr>
        <w:t>QUINTO.</w:t>
      </w:r>
      <w:r w:rsidRPr="0050402B">
        <w:rPr>
          <w:rFonts w:ascii="Palatino Linotype" w:eastAsia="MS Mincho" w:hAnsi="Palatino Linotype"/>
        </w:rPr>
        <w:t xml:space="preserve"> </w:t>
      </w:r>
      <w:r w:rsidRPr="0050402B">
        <w:rPr>
          <w:rFonts w:ascii="Palatino Linotype" w:eastAsia="MS Mincho" w:hAnsi="Palatino Linotype"/>
          <w:lang w:val="es-ES"/>
        </w:rPr>
        <w:t xml:space="preserve">Se hace del conocimiento del </w:t>
      </w:r>
      <w:r w:rsidRPr="0050402B">
        <w:rPr>
          <w:rFonts w:ascii="Palatino Linotype" w:hAnsi="Palatino Linotype"/>
          <w:b/>
        </w:rPr>
        <w:t>RECURRENTE</w:t>
      </w:r>
      <w:r w:rsidRPr="0050402B">
        <w:rPr>
          <w:rFonts w:ascii="Palatino Linotype" w:hAnsi="Palatino Linotype"/>
        </w:rPr>
        <w:t xml:space="preserve"> </w:t>
      </w:r>
      <w:r w:rsidRPr="0050402B">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50402B">
        <w:rPr>
          <w:rFonts w:ascii="Palatino Linotype" w:eastAsia="MS Mincho" w:hAnsi="Palatino Linotype"/>
          <w:bCs/>
          <w:lang w:val="es-ES"/>
        </w:rPr>
        <w:t>vía juicio de amparo</w:t>
      </w:r>
      <w:r w:rsidRPr="0050402B">
        <w:rPr>
          <w:rFonts w:ascii="Palatino Linotype" w:eastAsia="MS Mincho" w:hAnsi="Palatino Linotype"/>
          <w:lang w:val="es-ES"/>
        </w:rPr>
        <w:t> en los términos de las leyes aplicables.</w:t>
      </w:r>
    </w:p>
    <w:p w:rsidR="00FB3E1F" w:rsidRPr="0050402B" w:rsidRDefault="00FB3E1F" w:rsidP="00FB3E1F">
      <w:pPr>
        <w:spacing w:line="360" w:lineRule="auto"/>
        <w:ind w:right="48"/>
        <w:jc w:val="both"/>
        <w:rPr>
          <w:rFonts w:ascii="Palatino Linotype" w:hAnsi="Palatino Linotype"/>
          <w:color w:val="000000"/>
          <w:shd w:val="clear" w:color="auto" w:fill="FFFFFF"/>
        </w:rPr>
      </w:pPr>
    </w:p>
    <w:p w:rsidR="00FB3E1F" w:rsidRPr="0050402B" w:rsidRDefault="00FB3E1F" w:rsidP="00FB3E1F">
      <w:pPr>
        <w:spacing w:line="360" w:lineRule="auto"/>
        <w:ind w:right="48"/>
        <w:jc w:val="both"/>
        <w:rPr>
          <w:rFonts w:ascii="Palatino Linotype" w:eastAsia="Calibri" w:hAnsi="Palatino Linotype" w:cs="Arial"/>
          <w:bCs/>
        </w:rPr>
      </w:pPr>
      <w:r w:rsidRPr="0050402B">
        <w:rPr>
          <w:rFonts w:ascii="Palatino Linotype" w:hAnsi="Palatino Linotype"/>
          <w:b/>
          <w:color w:val="000000"/>
          <w:shd w:val="clear" w:color="auto" w:fill="FFFFFF"/>
        </w:rPr>
        <w:t xml:space="preserve">SEXTO. </w:t>
      </w:r>
      <w:r w:rsidRPr="0050402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B3E1F" w:rsidRPr="0050402B" w:rsidRDefault="00FB3E1F" w:rsidP="00FB3E1F">
      <w:pPr>
        <w:spacing w:line="360" w:lineRule="auto"/>
        <w:ind w:right="48"/>
        <w:jc w:val="both"/>
        <w:rPr>
          <w:rFonts w:ascii="Palatino Linotype" w:hAnsi="Palatino Linotype"/>
        </w:rPr>
      </w:pPr>
    </w:p>
    <w:p w:rsidR="00AB4AA1" w:rsidRPr="00AB4AA1" w:rsidRDefault="00AB4AA1" w:rsidP="00AB4AA1">
      <w:pPr>
        <w:spacing w:before="240" w:after="240" w:line="360" w:lineRule="auto"/>
        <w:ind w:firstLine="1"/>
        <w:jc w:val="both"/>
        <w:rPr>
          <w:rFonts w:ascii="Palatino Linotype" w:hAnsi="Palatino Linotype"/>
          <w:smallCaps/>
        </w:rPr>
      </w:pPr>
      <w:bookmarkStart w:id="36" w:name="_Hlk129792997"/>
      <w:r w:rsidRPr="0050402B">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w:t>
      </w:r>
      <w:bookmarkStart w:id="37" w:name="_GoBack"/>
      <w:bookmarkEnd w:id="37"/>
      <w:r w:rsidRPr="00AB4AA1">
        <w:rPr>
          <w:rStyle w:val="Referenciasutil"/>
          <w:rFonts w:ascii="Palatino Linotype" w:eastAsiaTheme="majorEastAsia" w:hAnsi="Palatino Linotype"/>
          <w:color w:val="auto"/>
        </w:rPr>
        <w:t xml:space="preserve"> </w:t>
      </w:r>
      <w:bookmarkEnd w:id="36"/>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ind w:right="49"/>
        <w:jc w:val="both"/>
        <w:rPr>
          <w:rFonts w:ascii="Palatino Linotype" w:eastAsiaTheme="minorEastAsia" w:hAnsi="Palatino Linotype" w:cs="Arial"/>
          <w:lang w:val="es-ES_tradnl" w:eastAsia="es-ES"/>
        </w:rPr>
      </w:pPr>
    </w:p>
    <w:p w:rsidR="00FB3E1F" w:rsidRPr="00991BA9" w:rsidRDefault="00FB3E1F" w:rsidP="00FB3E1F">
      <w:pPr>
        <w:spacing w:line="360" w:lineRule="auto"/>
        <w:rPr>
          <w:rFonts w:ascii="Palatino Linotype" w:hAnsi="Palatino Linotype"/>
        </w:rPr>
      </w:pPr>
    </w:p>
    <w:p w:rsidR="00FB3E1F" w:rsidRDefault="00FB3E1F" w:rsidP="00FB3E1F"/>
    <w:p w:rsidR="00FB3E1F" w:rsidRDefault="00FB3E1F" w:rsidP="00FB3E1F"/>
    <w:p w:rsidR="00FB3E1F" w:rsidRDefault="00FB3E1F" w:rsidP="00FB3E1F"/>
    <w:p w:rsidR="00FB3E1F" w:rsidRDefault="00FB3E1F" w:rsidP="00FB3E1F"/>
    <w:p w:rsidR="00FB3E1F" w:rsidRDefault="00FB3E1F" w:rsidP="00FB3E1F"/>
    <w:p w:rsidR="008377FD" w:rsidRDefault="008377FD"/>
    <w:sectPr w:rsidR="008377FD" w:rsidSect="008377FD">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757" w:rsidRDefault="00397757" w:rsidP="00FB3E1F">
      <w:r>
        <w:separator/>
      </w:r>
    </w:p>
  </w:endnote>
  <w:endnote w:type="continuationSeparator" w:id="0">
    <w:p w:rsidR="00397757" w:rsidRDefault="00397757" w:rsidP="00FB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7FD" w:rsidRDefault="008377FD">
    <w:pPr>
      <w:pStyle w:val="Piedepgina"/>
      <w:jc w:val="right"/>
    </w:pPr>
    <w:r>
      <w:rPr>
        <w:lang w:val="es-ES"/>
      </w:rPr>
      <w:t xml:space="preserve">Página </w:t>
    </w:r>
    <w:r>
      <w:rPr>
        <w:b/>
        <w:bCs/>
      </w:rPr>
      <w:fldChar w:fldCharType="begin"/>
    </w:r>
    <w:r>
      <w:rPr>
        <w:b/>
        <w:bCs/>
      </w:rPr>
      <w:instrText>PAGE</w:instrText>
    </w:r>
    <w:r>
      <w:rPr>
        <w:b/>
        <w:bCs/>
      </w:rPr>
      <w:fldChar w:fldCharType="separate"/>
    </w:r>
    <w:r w:rsidR="0050402B">
      <w:rPr>
        <w:b/>
        <w:bCs/>
        <w:noProof/>
      </w:rPr>
      <w:t>34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0402B">
      <w:rPr>
        <w:b/>
        <w:bCs/>
        <w:noProof/>
      </w:rPr>
      <w:t>36</w:t>
    </w:r>
    <w:r>
      <w:rPr>
        <w:b/>
        <w:bCs/>
      </w:rPr>
      <w:fldChar w:fldCharType="end"/>
    </w:r>
  </w:p>
  <w:p w:rsidR="008377FD" w:rsidRDefault="008377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7FD" w:rsidRDefault="008377FD">
    <w:pPr>
      <w:pStyle w:val="Piedepgina"/>
      <w:jc w:val="right"/>
    </w:pPr>
    <w:r>
      <w:rPr>
        <w:lang w:val="es-ES"/>
      </w:rPr>
      <w:t xml:space="preserve">Página </w:t>
    </w:r>
    <w:r>
      <w:rPr>
        <w:b/>
        <w:bCs/>
      </w:rPr>
      <w:fldChar w:fldCharType="begin"/>
    </w:r>
    <w:r>
      <w:rPr>
        <w:b/>
        <w:bCs/>
      </w:rPr>
      <w:instrText>PAGE</w:instrText>
    </w:r>
    <w:r>
      <w:rPr>
        <w:b/>
        <w:bCs/>
      </w:rPr>
      <w:fldChar w:fldCharType="separate"/>
    </w:r>
    <w:r w:rsidR="0050402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0402B">
      <w:rPr>
        <w:b/>
        <w:bCs/>
        <w:noProof/>
      </w:rPr>
      <w:t>36</w:t>
    </w:r>
    <w:r>
      <w:rPr>
        <w:b/>
        <w:bCs/>
      </w:rPr>
      <w:fldChar w:fldCharType="end"/>
    </w:r>
  </w:p>
  <w:p w:rsidR="008377FD" w:rsidRDefault="008377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757" w:rsidRDefault="00397757" w:rsidP="00FB3E1F">
      <w:r>
        <w:separator/>
      </w:r>
    </w:p>
  </w:footnote>
  <w:footnote w:type="continuationSeparator" w:id="0">
    <w:p w:rsidR="00397757" w:rsidRDefault="00397757" w:rsidP="00FB3E1F">
      <w:r>
        <w:continuationSeparator/>
      </w:r>
    </w:p>
  </w:footnote>
  <w:footnote w:id="1">
    <w:p w:rsidR="008377FD" w:rsidRDefault="008377FD" w:rsidP="00FB3E1F">
      <w:pPr>
        <w:pStyle w:val="Textonotapie"/>
      </w:pPr>
      <w:r>
        <w:rPr>
          <w:rStyle w:val="Refdenotaalpie"/>
        </w:rPr>
        <w:footnoteRef/>
      </w:r>
      <w:r>
        <w:t xml:space="preserve"> Convención Americana sobre Derechos Humanos. Artículo 13.</w:t>
      </w:r>
    </w:p>
  </w:footnote>
  <w:footnote w:id="2">
    <w:p w:rsidR="008377FD" w:rsidRDefault="008377FD" w:rsidP="00FB3E1F">
      <w:pPr>
        <w:pStyle w:val="Textonotapie"/>
      </w:pPr>
      <w:r>
        <w:rPr>
          <w:rStyle w:val="Refdenotaalpie"/>
        </w:rPr>
        <w:footnoteRef/>
      </w:r>
      <w:r>
        <w:t xml:space="preserve"> Constitución Política de los Estados Unidos Mexicanos. Artículo sexto, sección A, fracción I.</w:t>
      </w:r>
    </w:p>
  </w:footnote>
  <w:footnote w:id="3">
    <w:p w:rsidR="008377FD" w:rsidRDefault="008377FD" w:rsidP="00FB3E1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377FD" w:rsidRDefault="008377FD" w:rsidP="00FB3E1F">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7FD" w:rsidRDefault="0039775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377FD" w:rsidRPr="005C106F" w:rsidTr="008377FD">
      <w:trPr>
        <w:trHeight w:val="1435"/>
      </w:trPr>
      <w:tc>
        <w:tcPr>
          <w:tcW w:w="2268" w:type="dxa"/>
          <w:shd w:val="clear" w:color="auto" w:fill="auto"/>
        </w:tcPr>
        <w:p w:rsidR="008377FD" w:rsidRPr="005C106F" w:rsidRDefault="008377FD" w:rsidP="008377FD">
          <w:pPr>
            <w:tabs>
              <w:tab w:val="right" w:pos="4273"/>
            </w:tabs>
            <w:rPr>
              <w:rFonts w:ascii="Garamond" w:eastAsia="Calibri" w:hAnsi="Garamond"/>
              <w:sz w:val="16"/>
              <w:szCs w:val="16"/>
              <w:lang w:eastAsia="en-US"/>
            </w:rPr>
          </w:pPr>
        </w:p>
      </w:tc>
      <w:tc>
        <w:tcPr>
          <w:tcW w:w="6946" w:type="dxa"/>
          <w:shd w:val="clear" w:color="auto" w:fill="auto"/>
        </w:tcPr>
        <w:tbl>
          <w:tblPr>
            <w:tblW w:w="7507" w:type="dxa"/>
            <w:tblInd w:w="885" w:type="dxa"/>
            <w:tblLayout w:type="fixed"/>
            <w:tblLook w:val="0420" w:firstRow="1" w:lastRow="0" w:firstColumn="0" w:lastColumn="0" w:noHBand="0" w:noVBand="1"/>
          </w:tblPr>
          <w:tblGrid>
            <w:gridCol w:w="2551"/>
            <w:gridCol w:w="4956"/>
          </w:tblGrid>
          <w:tr w:rsidR="008377FD" w:rsidTr="00AD4F45">
            <w:trPr>
              <w:trHeight w:val="150"/>
            </w:trPr>
            <w:tc>
              <w:tcPr>
                <w:tcW w:w="2551" w:type="dxa"/>
                <w:shd w:val="clear" w:color="auto" w:fill="auto"/>
              </w:tcPr>
              <w:p w:rsidR="008377FD" w:rsidRPr="00020E73" w:rsidRDefault="008377FD" w:rsidP="008377F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956" w:type="dxa"/>
                <w:shd w:val="clear" w:color="auto" w:fill="auto"/>
              </w:tcPr>
              <w:p w:rsidR="008377FD" w:rsidRPr="00020E73" w:rsidRDefault="008377FD" w:rsidP="008377F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15778/INFOEM/IP/RR/2022</w:t>
                </w:r>
              </w:p>
            </w:tc>
          </w:tr>
          <w:tr w:rsidR="008377FD" w:rsidTr="00AD4F45">
            <w:trPr>
              <w:trHeight w:val="295"/>
            </w:trPr>
            <w:tc>
              <w:tcPr>
                <w:tcW w:w="2551" w:type="dxa"/>
                <w:shd w:val="clear" w:color="auto" w:fill="auto"/>
              </w:tcPr>
              <w:p w:rsidR="008377FD" w:rsidRPr="00020E73" w:rsidRDefault="008377FD" w:rsidP="008377F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956" w:type="dxa"/>
                <w:shd w:val="clear" w:color="auto" w:fill="auto"/>
              </w:tcPr>
              <w:p w:rsidR="008377FD" w:rsidRPr="00020E73" w:rsidRDefault="008377FD" w:rsidP="008377F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w:t>
                </w:r>
                <w:r w:rsidRPr="00FB3E1F">
                  <w:rPr>
                    <w:rFonts w:ascii="Palatino Linotype" w:eastAsia="Calibri" w:hAnsi="Palatino Linotype" w:cs="Tahoma"/>
                    <w:bCs/>
                    <w:sz w:val="22"/>
                    <w:szCs w:val="22"/>
                    <w:lang w:eastAsia="en-US"/>
                  </w:rPr>
                  <w:t>Huixquilucan</w:t>
                </w:r>
              </w:p>
            </w:tc>
          </w:tr>
          <w:tr w:rsidR="008377FD" w:rsidTr="00AD4F45">
            <w:trPr>
              <w:trHeight w:val="295"/>
            </w:trPr>
            <w:tc>
              <w:tcPr>
                <w:tcW w:w="2551" w:type="dxa"/>
                <w:shd w:val="clear" w:color="auto" w:fill="auto"/>
              </w:tcPr>
              <w:p w:rsidR="008377FD" w:rsidRPr="00020E73" w:rsidRDefault="008377FD" w:rsidP="008377F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956" w:type="dxa"/>
                <w:shd w:val="clear" w:color="auto" w:fill="auto"/>
              </w:tcPr>
              <w:p w:rsidR="008377FD" w:rsidRPr="00020E73" w:rsidRDefault="008377FD" w:rsidP="008377F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8377FD" w:rsidRPr="00020E73" w:rsidRDefault="008377FD" w:rsidP="008377FD">
                <w:pPr>
                  <w:tabs>
                    <w:tab w:val="right" w:pos="8838"/>
                  </w:tabs>
                  <w:ind w:left="-108" w:right="171"/>
                  <w:jc w:val="both"/>
                  <w:rPr>
                    <w:rFonts w:ascii="Palatino Linotype" w:eastAsia="Calibri" w:hAnsi="Palatino Linotype" w:cs="Tahoma"/>
                    <w:b/>
                    <w:sz w:val="22"/>
                    <w:szCs w:val="22"/>
                    <w:lang w:val="es-ES" w:eastAsia="en-US"/>
                  </w:rPr>
                </w:pPr>
              </w:p>
            </w:tc>
          </w:tr>
        </w:tbl>
        <w:p w:rsidR="008377FD" w:rsidRPr="005C106F" w:rsidRDefault="008377FD" w:rsidP="008377FD">
          <w:pPr>
            <w:tabs>
              <w:tab w:val="right" w:pos="8838"/>
            </w:tabs>
            <w:ind w:left="-28"/>
            <w:jc w:val="both"/>
            <w:rPr>
              <w:rFonts w:ascii="Arial" w:eastAsia="Calibri" w:hAnsi="Arial" w:cs="Arial"/>
              <w:b/>
              <w:sz w:val="22"/>
              <w:szCs w:val="22"/>
              <w:lang w:eastAsia="en-US"/>
            </w:rPr>
          </w:pPr>
        </w:p>
      </w:tc>
    </w:tr>
  </w:tbl>
  <w:p w:rsidR="008377FD" w:rsidRPr="00443C6B" w:rsidRDefault="00397757" w:rsidP="008377F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tblLayout w:type="fixed"/>
      <w:tblLook w:val="04A0" w:firstRow="1" w:lastRow="0" w:firstColumn="1" w:lastColumn="0" w:noHBand="0" w:noVBand="1"/>
    </w:tblPr>
    <w:tblGrid>
      <w:gridCol w:w="3402"/>
      <w:gridCol w:w="7655"/>
    </w:tblGrid>
    <w:tr w:rsidR="008377FD" w:rsidRPr="00330DA7" w:rsidTr="00AD4F45">
      <w:trPr>
        <w:trHeight w:val="1435"/>
      </w:trPr>
      <w:tc>
        <w:tcPr>
          <w:tcW w:w="3402" w:type="dxa"/>
          <w:shd w:val="clear" w:color="auto" w:fill="auto"/>
        </w:tcPr>
        <w:p w:rsidR="008377FD" w:rsidRPr="00330DA7" w:rsidRDefault="008377FD" w:rsidP="008377FD">
          <w:pPr>
            <w:tabs>
              <w:tab w:val="right" w:pos="4273"/>
            </w:tabs>
            <w:rPr>
              <w:rFonts w:ascii="Garamond" w:eastAsia="Calibri" w:hAnsi="Garamond"/>
              <w:sz w:val="22"/>
              <w:szCs w:val="22"/>
              <w:lang w:eastAsia="en-US"/>
            </w:rPr>
          </w:pPr>
        </w:p>
      </w:tc>
      <w:tc>
        <w:tcPr>
          <w:tcW w:w="7655"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8377FD" w:rsidRPr="00330DA7" w:rsidTr="008377FD">
            <w:trPr>
              <w:trHeight w:val="144"/>
            </w:trPr>
            <w:tc>
              <w:tcPr>
                <w:tcW w:w="2444" w:type="dxa"/>
                <w:shd w:val="clear" w:color="auto" w:fill="auto"/>
              </w:tcPr>
              <w:p w:rsidR="008377FD" w:rsidRPr="00020E73" w:rsidRDefault="008377FD" w:rsidP="008377F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8377FD" w:rsidRPr="00020E73" w:rsidRDefault="008377FD" w:rsidP="008377FD">
                <w:pPr>
                  <w:tabs>
                    <w:tab w:val="right" w:pos="8838"/>
                  </w:tabs>
                  <w:ind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15778/INFOEM/IP/RR/2022</w:t>
                </w:r>
                <w:r>
                  <w:rPr>
                    <w:rFonts w:ascii="Palatino Linotype" w:eastAsia="Calibri" w:hAnsi="Palatino Linotype" w:cs="Tahoma"/>
                    <w:b/>
                    <w:bCs/>
                    <w:sz w:val="22"/>
                    <w:szCs w:val="22"/>
                    <w:lang w:eastAsia="en-US"/>
                  </w:rPr>
                  <w:t xml:space="preserve"> </w:t>
                </w:r>
              </w:p>
            </w:tc>
          </w:tr>
          <w:tr w:rsidR="008377FD" w:rsidRPr="00330DA7" w:rsidTr="008377FD">
            <w:trPr>
              <w:trHeight w:val="144"/>
            </w:trPr>
            <w:tc>
              <w:tcPr>
                <w:tcW w:w="2444" w:type="dxa"/>
                <w:shd w:val="clear" w:color="auto" w:fill="auto"/>
              </w:tcPr>
              <w:p w:rsidR="008377FD" w:rsidRPr="00020E73" w:rsidRDefault="008377FD" w:rsidP="008377F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8377FD" w:rsidRPr="00FB3E1F" w:rsidRDefault="008377FD" w:rsidP="00FF72F2">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 </w:t>
                </w:r>
                <w:r w:rsidR="00FF72F2">
                  <w:rPr>
                    <w:rFonts w:ascii="Palatino Linotype" w:eastAsia="Calibri" w:hAnsi="Palatino Linotype" w:cs="Tahoma"/>
                    <w:bCs/>
                    <w:sz w:val="22"/>
                    <w:szCs w:val="22"/>
                    <w:lang w:eastAsia="en-US"/>
                  </w:rPr>
                  <w:t>XXX XXX XXX</w:t>
                </w:r>
              </w:p>
            </w:tc>
          </w:tr>
          <w:tr w:rsidR="008377FD" w:rsidRPr="00330DA7" w:rsidTr="008377FD">
            <w:trPr>
              <w:trHeight w:val="283"/>
            </w:trPr>
            <w:tc>
              <w:tcPr>
                <w:tcW w:w="2444" w:type="dxa"/>
                <w:shd w:val="clear" w:color="auto" w:fill="auto"/>
              </w:tcPr>
              <w:p w:rsidR="008377FD" w:rsidRPr="00020E73" w:rsidRDefault="008377FD" w:rsidP="008377F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8377FD" w:rsidRPr="009E7B0A" w:rsidRDefault="008377FD" w:rsidP="008377F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w:t>
                </w:r>
                <w:r w:rsidRPr="00FB3E1F">
                  <w:rPr>
                    <w:rFonts w:ascii="Palatino Linotype" w:eastAsia="Calibri" w:hAnsi="Palatino Linotype" w:cs="Tahoma"/>
                    <w:bCs/>
                    <w:sz w:val="22"/>
                    <w:szCs w:val="22"/>
                    <w:lang w:eastAsia="en-US"/>
                  </w:rPr>
                  <w:t>Huixquilucan</w:t>
                </w:r>
              </w:p>
            </w:tc>
          </w:tr>
          <w:tr w:rsidR="008377FD" w:rsidRPr="00330DA7" w:rsidTr="008377FD">
            <w:trPr>
              <w:trHeight w:val="283"/>
            </w:trPr>
            <w:tc>
              <w:tcPr>
                <w:tcW w:w="2444" w:type="dxa"/>
                <w:shd w:val="clear" w:color="auto" w:fill="auto"/>
              </w:tcPr>
              <w:p w:rsidR="008377FD" w:rsidRPr="00020E73" w:rsidRDefault="008377FD" w:rsidP="008377F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8377FD" w:rsidRPr="00020E73" w:rsidRDefault="008377FD" w:rsidP="008377F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8377FD" w:rsidRPr="00020E73" w:rsidRDefault="008377FD" w:rsidP="008377FD">
                <w:pPr>
                  <w:tabs>
                    <w:tab w:val="right" w:pos="8838"/>
                  </w:tabs>
                  <w:ind w:left="-74" w:right="-105"/>
                  <w:jc w:val="both"/>
                  <w:rPr>
                    <w:rFonts w:ascii="Palatino Linotype" w:eastAsia="Calibri" w:hAnsi="Palatino Linotype" w:cs="Tahoma"/>
                    <w:b/>
                    <w:sz w:val="22"/>
                    <w:szCs w:val="22"/>
                    <w:lang w:val="es-ES" w:eastAsia="en-US"/>
                  </w:rPr>
                </w:pPr>
              </w:p>
            </w:tc>
          </w:tr>
        </w:tbl>
        <w:p w:rsidR="008377FD" w:rsidRPr="00330DA7" w:rsidRDefault="008377FD" w:rsidP="008377FD">
          <w:pPr>
            <w:tabs>
              <w:tab w:val="right" w:pos="8838"/>
            </w:tabs>
            <w:ind w:left="-28"/>
            <w:jc w:val="both"/>
            <w:rPr>
              <w:rFonts w:ascii="Arial" w:eastAsia="Calibri" w:hAnsi="Arial" w:cs="Arial"/>
              <w:b/>
              <w:sz w:val="22"/>
              <w:szCs w:val="22"/>
              <w:lang w:eastAsia="en-US"/>
            </w:rPr>
          </w:pPr>
        </w:p>
      </w:tc>
    </w:tr>
  </w:tbl>
  <w:p w:rsidR="008377FD" w:rsidRPr="00827FA0" w:rsidRDefault="00397757" w:rsidP="008377F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901C9"/>
    <w:multiLevelType w:val="hybridMultilevel"/>
    <w:tmpl w:val="573E4C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491F36"/>
    <w:multiLevelType w:val="hybridMultilevel"/>
    <w:tmpl w:val="0DE8FBF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1A11463F"/>
    <w:multiLevelType w:val="hybridMultilevel"/>
    <w:tmpl w:val="6A98A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5F5D6B"/>
    <w:multiLevelType w:val="multilevel"/>
    <w:tmpl w:val="5BD4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52A2A9A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07749A"/>
    <w:multiLevelType w:val="hybridMultilevel"/>
    <w:tmpl w:val="1982D3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391F5C"/>
    <w:multiLevelType w:val="hybridMultilevel"/>
    <w:tmpl w:val="A5123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70136A0"/>
    <w:multiLevelType w:val="hybridMultilevel"/>
    <w:tmpl w:val="90660488"/>
    <w:lvl w:ilvl="0" w:tplc="9216D5FA">
      <w:start w:val="1"/>
      <w:numFmt w:val="decimal"/>
      <w:lvlText w:val="%1."/>
      <w:lvlJc w:val="left"/>
      <w:pPr>
        <w:ind w:left="360" w:hanging="360"/>
      </w:pPr>
      <w:rPr>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4"/>
  </w:num>
  <w:num w:numId="3">
    <w:abstractNumId w:val="7"/>
  </w:num>
  <w:num w:numId="4">
    <w:abstractNumId w:val="3"/>
  </w:num>
  <w:num w:numId="5">
    <w:abstractNumId w:val="6"/>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E1F"/>
    <w:rsid w:val="00007A3C"/>
    <w:rsid w:val="00181D3F"/>
    <w:rsid w:val="001B005D"/>
    <w:rsid w:val="00214EBE"/>
    <w:rsid w:val="00253241"/>
    <w:rsid w:val="002564D5"/>
    <w:rsid w:val="00273098"/>
    <w:rsid w:val="00300646"/>
    <w:rsid w:val="00350810"/>
    <w:rsid w:val="00397757"/>
    <w:rsid w:val="003A1076"/>
    <w:rsid w:val="004B0426"/>
    <w:rsid w:val="0050402B"/>
    <w:rsid w:val="005136BF"/>
    <w:rsid w:val="00556918"/>
    <w:rsid w:val="005776BF"/>
    <w:rsid w:val="00607300"/>
    <w:rsid w:val="00681C8E"/>
    <w:rsid w:val="00685B03"/>
    <w:rsid w:val="006B7D37"/>
    <w:rsid w:val="006F7FE8"/>
    <w:rsid w:val="00704A6B"/>
    <w:rsid w:val="0076643E"/>
    <w:rsid w:val="00766FC5"/>
    <w:rsid w:val="00820656"/>
    <w:rsid w:val="008375A5"/>
    <w:rsid w:val="008377FD"/>
    <w:rsid w:val="0085696E"/>
    <w:rsid w:val="008A3A8F"/>
    <w:rsid w:val="00943EC2"/>
    <w:rsid w:val="009809C5"/>
    <w:rsid w:val="009F2EEB"/>
    <w:rsid w:val="00A17DBF"/>
    <w:rsid w:val="00A2466A"/>
    <w:rsid w:val="00A27488"/>
    <w:rsid w:val="00AB13B0"/>
    <w:rsid w:val="00AB4AA1"/>
    <w:rsid w:val="00AD4F45"/>
    <w:rsid w:val="00B66363"/>
    <w:rsid w:val="00B66BC6"/>
    <w:rsid w:val="00C77FA6"/>
    <w:rsid w:val="00D20928"/>
    <w:rsid w:val="00DA7F85"/>
    <w:rsid w:val="00DD1CF0"/>
    <w:rsid w:val="00E035D3"/>
    <w:rsid w:val="00E55EE1"/>
    <w:rsid w:val="00E92DD5"/>
    <w:rsid w:val="00EA37DD"/>
    <w:rsid w:val="00EB5BAC"/>
    <w:rsid w:val="00EB661A"/>
    <w:rsid w:val="00EC3BCF"/>
    <w:rsid w:val="00EC67A8"/>
    <w:rsid w:val="00F45CB7"/>
    <w:rsid w:val="00F75E57"/>
    <w:rsid w:val="00FB3E1F"/>
    <w:rsid w:val="00FB472D"/>
    <w:rsid w:val="00FC0FA9"/>
    <w:rsid w:val="00FF72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01E640B-0DE1-4831-8108-50400A52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E1F"/>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FB3E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B3E1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3E1F"/>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FB3E1F"/>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FB3E1F"/>
    <w:pPr>
      <w:tabs>
        <w:tab w:val="center" w:pos="4419"/>
        <w:tab w:val="right" w:pos="8838"/>
      </w:tabs>
    </w:pPr>
  </w:style>
  <w:style w:type="character" w:customStyle="1" w:styleId="EncabezadoCar">
    <w:name w:val="Encabezado Car"/>
    <w:basedOn w:val="Fuentedeprrafopredeter"/>
    <w:link w:val="Encabezado"/>
    <w:uiPriority w:val="99"/>
    <w:rsid w:val="00FB3E1F"/>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FB3E1F"/>
    <w:pPr>
      <w:tabs>
        <w:tab w:val="center" w:pos="4419"/>
        <w:tab w:val="right" w:pos="8838"/>
      </w:tabs>
    </w:pPr>
  </w:style>
  <w:style w:type="character" w:customStyle="1" w:styleId="PiedepginaCar">
    <w:name w:val="Pie de página Car"/>
    <w:basedOn w:val="Fuentedeprrafopredeter"/>
    <w:link w:val="Piedepgina"/>
    <w:uiPriority w:val="99"/>
    <w:rsid w:val="00FB3E1F"/>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B3E1F"/>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FB3E1F"/>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FB3E1F"/>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B3E1F"/>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FB3E1F"/>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B3E1F"/>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FB3E1F"/>
    <w:rPr>
      <w:rFonts w:ascii="Times New Roman" w:eastAsia="Times New Roman" w:hAnsi="Times New Roman" w:cs="Times New Roman"/>
      <w:sz w:val="20"/>
      <w:szCs w:val="20"/>
      <w:lang w:val="es-MX" w:eastAsia="es-MX"/>
    </w:rPr>
  </w:style>
  <w:style w:type="character" w:customStyle="1" w:styleId="normaltextrun">
    <w:name w:val="normaltextrun"/>
    <w:basedOn w:val="Fuentedeprrafopredeter"/>
    <w:rsid w:val="00FB3E1F"/>
  </w:style>
  <w:style w:type="table" w:styleId="Tabladecuadrcula6concolores">
    <w:name w:val="Grid Table 6 Colorful"/>
    <w:basedOn w:val="Tablanormal"/>
    <w:uiPriority w:val="51"/>
    <w:rsid w:val="00FB3E1F"/>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gradetextonormal">
    <w:name w:val="Body Text Indent"/>
    <w:basedOn w:val="Normal"/>
    <w:link w:val="SangradetextonormalCar"/>
    <w:unhideWhenUsed/>
    <w:rsid w:val="00685B03"/>
    <w:pPr>
      <w:spacing w:before="120" w:after="120"/>
      <w:ind w:left="283"/>
      <w:jc w:val="center"/>
    </w:pPr>
    <w:rPr>
      <w:rFonts w:ascii="Calibri" w:eastAsia="Calibri" w:hAnsi="Calibri"/>
      <w:sz w:val="22"/>
      <w:szCs w:val="22"/>
      <w:lang w:val="x-none" w:eastAsia="en-US"/>
    </w:rPr>
  </w:style>
  <w:style w:type="character" w:customStyle="1" w:styleId="SangradetextonormalCar">
    <w:name w:val="Sangría de texto normal Car"/>
    <w:basedOn w:val="Fuentedeprrafopredeter"/>
    <w:link w:val="Sangradetextonormal"/>
    <w:rsid w:val="00685B03"/>
    <w:rPr>
      <w:rFonts w:ascii="Calibri" w:eastAsia="Calibri" w:hAnsi="Calibri" w:cs="Times New Roman"/>
      <w:lang w:val="x-none"/>
    </w:rPr>
  </w:style>
  <w:style w:type="character" w:styleId="Hipervnculovisitado">
    <w:name w:val="FollowedHyperlink"/>
    <w:basedOn w:val="Fuentedeprrafopredeter"/>
    <w:uiPriority w:val="99"/>
    <w:semiHidden/>
    <w:unhideWhenUsed/>
    <w:rsid w:val="004B0426"/>
    <w:rPr>
      <w:color w:val="954F72" w:themeColor="followedHyperlink"/>
      <w:u w:val="single"/>
    </w:rPr>
  </w:style>
  <w:style w:type="character" w:styleId="Referenciasutil">
    <w:name w:val="Subtle Reference"/>
    <w:basedOn w:val="Fuentedeprrafopredeter"/>
    <w:uiPriority w:val="31"/>
    <w:qFormat/>
    <w:rsid w:val="00AB4AA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02418">
      <w:bodyDiv w:val="1"/>
      <w:marLeft w:val="0"/>
      <w:marRight w:val="0"/>
      <w:marTop w:val="0"/>
      <w:marBottom w:val="0"/>
      <w:divBdr>
        <w:top w:val="none" w:sz="0" w:space="0" w:color="auto"/>
        <w:left w:val="none" w:sz="0" w:space="0" w:color="auto"/>
        <w:bottom w:val="none" w:sz="0" w:space="0" w:color="auto"/>
        <w:right w:val="none" w:sz="0" w:space="0" w:color="auto"/>
      </w:divBdr>
    </w:div>
    <w:div w:id="2037121110">
      <w:bodyDiv w:val="1"/>
      <w:marLeft w:val="0"/>
      <w:marRight w:val="0"/>
      <w:marTop w:val="0"/>
      <w:marBottom w:val="0"/>
      <w:divBdr>
        <w:top w:val="none" w:sz="0" w:space="0" w:color="auto"/>
        <w:left w:val="none" w:sz="0" w:space="0" w:color="auto"/>
        <w:bottom w:val="none" w:sz="0" w:space="0" w:color="auto"/>
        <w:right w:val="none" w:sz="0" w:space="0" w:color="auto"/>
      </w:divBdr>
    </w:div>
    <w:div w:id="207647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97797.page" TargetMode="Externa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aimex.org.mx/saimex/solicitud/downloadAttach/1597796.page" TargetMode="External"/><Relationship Id="rId12" Type="http://schemas.openxmlformats.org/officeDocument/2006/relationships/hyperlink" Target="http://www.ipomex.org.mx/portal.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628852.p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aimex.org.mx/saimex/solicitud/downloadAttach/1628851.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ipomex.org.mx/portal.ht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36</Pages>
  <Words>8368</Words>
  <Characters>46029</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2023-10-17T23:44:00Z</dcterms:created>
  <dcterms:modified xsi:type="dcterms:W3CDTF">2023-10-24T16:41:00Z</dcterms:modified>
</cp:coreProperties>
</file>