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97119" w14:textId="6C1005DD" w:rsidR="00DE3512" w:rsidRPr="00E57642" w:rsidRDefault="00DE3512" w:rsidP="00430CB3">
      <w:pPr>
        <w:pBdr>
          <w:top w:val="nil"/>
          <w:left w:val="nil"/>
          <w:bottom w:val="nil"/>
          <w:right w:val="nil"/>
          <w:between w:val="nil"/>
        </w:pBdr>
        <w:ind w:right="-2"/>
        <w:rPr>
          <w:rFonts w:eastAsia="Palatino Linotype" w:cs="Palatino Linotype"/>
          <w:color w:val="000000"/>
          <w:szCs w:val="24"/>
        </w:rPr>
      </w:pPr>
      <w:r w:rsidRPr="00E57642">
        <w:rPr>
          <w:rFonts w:eastAsia="Palatino Linotype" w:cs="Palatino Linotype"/>
          <w:color w:val="000000"/>
          <w:szCs w:val="24"/>
        </w:rPr>
        <w:t>Resolución del Pleno del Instituto de Transparencia, Acceso a la Información Pública y Protección de Datos Personales del Estado de México y Municipios, con domicili</w:t>
      </w:r>
      <w:r w:rsidR="004B4283" w:rsidRPr="00E57642">
        <w:rPr>
          <w:rFonts w:eastAsia="Palatino Linotype" w:cs="Palatino Linotype"/>
          <w:color w:val="000000"/>
          <w:szCs w:val="24"/>
        </w:rPr>
        <w:t xml:space="preserve">o en Metepec, </w:t>
      </w:r>
      <w:r w:rsidR="00B64C91" w:rsidRPr="00E57642">
        <w:rPr>
          <w:rFonts w:eastAsia="Palatino Linotype" w:cs="Palatino Linotype"/>
          <w:color w:val="000000"/>
          <w:szCs w:val="24"/>
        </w:rPr>
        <w:t>México, a</w:t>
      </w:r>
      <w:r w:rsidR="003E255C" w:rsidRPr="00E57642">
        <w:rPr>
          <w:rFonts w:eastAsia="Palatino Linotype" w:cs="Palatino Linotype"/>
          <w:color w:val="000000"/>
          <w:szCs w:val="24"/>
        </w:rPr>
        <w:t xml:space="preserve"> </w:t>
      </w:r>
      <w:r w:rsidR="00006B9F" w:rsidRPr="00E57642">
        <w:rPr>
          <w:rFonts w:eastAsia="Palatino Linotype" w:cs="Palatino Linotype"/>
          <w:color w:val="000000"/>
          <w:szCs w:val="24"/>
        </w:rPr>
        <w:t>cinco de juli</w:t>
      </w:r>
      <w:r w:rsidR="00355E39" w:rsidRPr="00E57642">
        <w:rPr>
          <w:rFonts w:eastAsia="Palatino Linotype" w:cs="Palatino Linotype"/>
          <w:color w:val="000000"/>
          <w:szCs w:val="24"/>
        </w:rPr>
        <w:t>o</w:t>
      </w:r>
      <w:r w:rsidR="003E255C" w:rsidRPr="00E57642">
        <w:rPr>
          <w:rFonts w:eastAsia="Palatino Linotype" w:cs="Palatino Linotype"/>
          <w:color w:val="000000"/>
          <w:szCs w:val="24"/>
        </w:rPr>
        <w:t xml:space="preserve"> de dos mil veintitrés</w:t>
      </w:r>
      <w:r w:rsidRPr="00E57642">
        <w:rPr>
          <w:rFonts w:eastAsia="Palatino Linotype" w:cs="Palatino Linotype"/>
          <w:color w:val="000000"/>
          <w:szCs w:val="24"/>
        </w:rPr>
        <w:t>.</w:t>
      </w:r>
    </w:p>
    <w:p w14:paraId="4CA4A924" w14:textId="77777777" w:rsidR="00DE3512" w:rsidRPr="00E57642" w:rsidRDefault="00DE3512" w:rsidP="00DE3512">
      <w:pPr>
        <w:pBdr>
          <w:top w:val="nil"/>
          <w:left w:val="nil"/>
          <w:bottom w:val="nil"/>
          <w:right w:val="nil"/>
          <w:between w:val="nil"/>
        </w:pBdr>
        <w:rPr>
          <w:rFonts w:eastAsia="Palatino Linotype" w:cs="Palatino Linotype"/>
          <w:color w:val="000000"/>
          <w:szCs w:val="24"/>
        </w:rPr>
      </w:pPr>
    </w:p>
    <w:p w14:paraId="63F9BAD8" w14:textId="5DF82C71" w:rsidR="00DE3512" w:rsidRPr="00E57642" w:rsidRDefault="00DE3512" w:rsidP="00DE3512">
      <w:pPr>
        <w:pBdr>
          <w:top w:val="nil"/>
          <w:left w:val="nil"/>
          <w:bottom w:val="nil"/>
          <w:right w:val="nil"/>
          <w:between w:val="nil"/>
        </w:pBdr>
        <w:rPr>
          <w:rFonts w:eastAsia="Palatino Linotype" w:cs="Palatino Linotype"/>
          <w:color w:val="000000"/>
          <w:szCs w:val="24"/>
        </w:rPr>
      </w:pPr>
      <w:r w:rsidRPr="00E57642">
        <w:rPr>
          <w:rFonts w:eastAsia="Palatino Linotype" w:cs="Palatino Linotype"/>
          <w:b/>
          <w:color w:val="000000"/>
          <w:szCs w:val="24"/>
        </w:rPr>
        <w:t>VISTO</w:t>
      </w:r>
      <w:r w:rsidRPr="00E57642">
        <w:rPr>
          <w:rFonts w:eastAsia="Palatino Linotype" w:cs="Palatino Linotype"/>
          <w:color w:val="000000"/>
          <w:szCs w:val="24"/>
        </w:rPr>
        <w:t xml:space="preserve"> el expediente electrónico formado con motivo del recurso de revisión número </w:t>
      </w:r>
      <w:r w:rsidR="003E255C" w:rsidRPr="00E57642">
        <w:rPr>
          <w:rFonts w:eastAsia="Palatino Linotype" w:cs="Palatino Linotype"/>
          <w:b/>
          <w:color w:val="000000"/>
          <w:szCs w:val="24"/>
        </w:rPr>
        <w:t>16210</w:t>
      </w:r>
      <w:r w:rsidRPr="00E57642">
        <w:rPr>
          <w:rFonts w:eastAsia="Palatino Linotype" w:cs="Palatino Linotype"/>
          <w:b/>
          <w:color w:val="000000"/>
          <w:szCs w:val="24"/>
        </w:rPr>
        <w:t>/INFOEM/</w:t>
      </w:r>
      <w:r w:rsidR="003E255C" w:rsidRPr="00E57642">
        <w:rPr>
          <w:rFonts w:eastAsia="Palatino Linotype" w:cs="Palatino Linotype"/>
          <w:b/>
          <w:color w:val="000000"/>
          <w:szCs w:val="24"/>
        </w:rPr>
        <w:t>ICR-80</w:t>
      </w:r>
      <w:r w:rsidR="003B13D9" w:rsidRPr="00E57642">
        <w:rPr>
          <w:rFonts w:eastAsia="Palatino Linotype" w:cs="Palatino Linotype"/>
          <w:b/>
          <w:color w:val="000000"/>
          <w:szCs w:val="24"/>
        </w:rPr>
        <w:t>/</w:t>
      </w:r>
      <w:r w:rsidR="003E255C" w:rsidRPr="00E57642">
        <w:rPr>
          <w:rFonts w:eastAsia="Palatino Linotype" w:cs="Palatino Linotype"/>
          <w:b/>
          <w:color w:val="000000"/>
          <w:szCs w:val="24"/>
        </w:rPr>
        <w:t>IP/RR/2022</w:t>
      </w:r>
      <w:r w:rsidRPr="00E57642">
        <w:rPr>
          <w:rFonts w:eastAsia="Palatino Linotype" w:cs="Palatino Linotype"/>
          <w:color w:val="000000"/>
          <w:szCs w:val="24"/>
        </w:rPr>
        <w:t xml:space="preserve"> interpuesto por </w:t>
      </w:r>
      <w:r w:rsidR="004B4283" w:rsidRPr="00E57642">
        <w:rPr>
          <w:rFonts w:eastAsia="Palatino Linotype" w:cs="Palatino Linotype"/>
          <w:color w:val="000000"/>
          <w:szCs w:val="24"/>
        </w:rPr>
        <w:t>una persona de manera anónima</w:t>
      </w:r>
      <w:r w:rsidRPr="00E57642">
        <w:rPr>
          <w:rFonts w:eastAsia="Palatino Linotype" w:cs="Palatino Linotype"/>
          <w:color w:val="000000"/>
          <w:szCs w:val="24"/>
        </w:rPr>
        <w:t>, en lo sucesivo el</w:t>
      </w:r>
      <w:r w:rsidRPr="00E57642">
        <w:rPr>
          <w:rFonts w:eastAsia="Palatino Linotype" w:cs="Palatino Linotype"/>
          <w:b/>
          <w:color w:val="000000"/>
          <w:szCs w:val="24"/>
        </w:rPr>
        <w:t xml:space="preserve"> Recurrente</w:t>
      </w:r>
      <w:r w:rsidRPr="00E57642">
        <w:rPr>
          <w:rFonts w:eastAsia="Palatino Linotype" w:cs="Palatino Linotype"/>
          <w:color w:val="000000"/>
          <w:szCs w:val="24"/>
        </w:rPr>
        <w:t>; en cont</w:t>
      </w:r>
      <w:bookmarkStart w:id="0" w:name="_GoBack"/>
      <w:bookmarkEnd w:id="0"/>
      <w:r w:rsidRPr="00E57642">
        <w:rPr>
          <w:rFonts w:eastAsia="Palatino Linotype" w:cs="Palatino Linotype"/>
          <w:color w:val="000000"/>
          <w:szCs w:val="24"/>
        </w:rPr>
        <w:t>ra de</w:t>
      </w:r>
      <w:r w:rsidR="003B13D9" w:rsidRPr="00E57642">
        <w:rPr>
          <w:rFonts w:eastAsia="Palatino Linotype" w:cs="Palatino Linotype"/>
          <w:color w:val="000000"/>
          <w:szCs w:val="24"/>
        </w:rPr>
        <w:t xml:space="preserve"> la</w:t>
      </w:r>
      <w:r w:rsidRPr="00E57642">
        <w:rPr>
          <w:rFonts w:eastAsia="Palatino Linotype" w:cs="Palatino Linotype"/>
          <w:color w:val="000000"/>
          <w:szCs w:val="24"/>
        </w:rPr>
        <w:t xml:space="preserve"> </w:t>
      </w:r>
      <w:r w:rsidR="003E255C" w:rsidRPr="00E57642">
        <w:rPr>
          <w:rFonts w:eastAsia="Palatino Linotype" w:cs="Palatino Linotype"/>
          <w:color w:val="000000"/>
          <w:szCs w:val="24"/>
        </w:rPr>
        <w:t xml:space="preserve">falta de </w:t>
      </w:r>
      <w:r w:rsidRPr="00E57642">
        <w:rPr>
          <w:rFonts w:eastAsia="Palatino Linotype" w:cs="Palatino Linotype"/>
          <w:color w:val="000000"/>
          <w:szCs w:val="24"/>
        </w:rPr>
        <w:t xml:space="preserve">respuesta del </w:t>
      </w:r>
      <w:r w:rsidR="003E255C" w:rsidRPr="00E57642">
        <w:rPr>
          <w:rFonts w:eastAsia="Palatino Linotype" w:cs="Palatino Linotype"/>
          <w:b/>
          <w:color w:val="000000"/>
          <w:szCs w:val="24"/>
        </w:rPr>
        <w:t>Ayuntamiento de Zinacantepec</w:t>
      </w:r>
      <w:r w:rsidR="003E255C" w:rsidRPr="00E57642">
        <w:rPr>
          <w:rFonts w:eastAsia="Palatino Linotype" w:cs="Palatino Linotype"/>
          <w:color w:val="000000"/>
          <w:szCs w:val="24"/>
        </w:rPr>
        <w:t xml:space="preserve">, </w:t>
      </w:r>
      <w:r w:rsidRPr="00E57642">
        <w:rPr>
          <w:rFonts w:eastAsia="Palatino Linotype" w:cs="Palatino Linotype"/>
          <w:color w:val="000000"/>
          <w:szCs w:val="24"/>
        </w:rPr>
        <w:t>en lo subsecuente</w:t>
      </w:r>
      <w:r w:rsidRPr="00E57642">
        <w:rPr>
          <w:rFonts w:eastAsia="Palatino Linotype" w:cs="Palatino Linotype"/>
          <w:b/>
          <w:color w:val="000000"/>
          <w:szCs w:val="24"/>
        </w:rPr>
        <w:t xml:space="preserve"> </w:t>
      </w:r>
      <w:r w:rsidRPr="00E57642">
        <w:rPr>
          <w:rFonts w:eastAsia="Palatino Linotype" w:cs="Palatino Linotype"/>
          <w:color w:val="000000"/>
          <w:szCs w:val="24"/>
        </w:rPr>
        <w:t>el</w:t>
      </w:r>
      <w:r w:rsidRPr="00E57642">
        <w:rPr>
          <w:rFonts w:eastAsia="Palatino Linotype" w:cs="Palatino Linotype"/>
          <w:b/>
          <w:color w:val="000000"/>
          <w:szCs w:val="24"/>
        </w:rPr>
        <w:t xml:space="preserve"> Sujeto Obligado</w:t>
      </w:r>
      <w:r w:rsidRPr="00E57642">
        <w:rPr>
          <w:rFonts w:eastAsia="Palatino Linotype" w:cs="Palatino Linotype"/>
          <w:color w:val="000000"/>
          <w:szCs w:val="24"/>
        </w:rPr>
        <w:t>,</w:t>
      </w:r>
      <w:r w:rsidRPr="00E57642">
        <w:rPr>
          <w:rFonts w:eastAsia="Palatino Linotype" w:cs="Palatino Linotype"/>
          <w:bCs/>
          <w:color w:val="000000"/>
          <w:szCs w:val="24"/>
        </w:rPr>
        <w:t xml:space="preserve"> </w:t>
      </w:r>
      <w:r w:rsidR="003B13D9" w:rsidRPr="00E57642">
        <w:rPr>
          <w:rFonts w:eastAsia="Palatino Linotype" w:cs="Palatino Linotype"/>
          <w:color w:val="000000"/>
          <w:szCs w:val="24"/>
        </w:rPr>
        <w:t xml:space="preserve">emitida en cumplimiento a la resolución del recurso de revisión número </w:t>
      </w:r>
      <w:r w:rsidR="003E255C" w:rsidRPr="00E57642">
        <w:rPr>
          <w:rFonts w:eastAsia="Palatino Linotype" w:cs="Palatino Linotype"/>
          <w:b/>
          <w:color w:val="000000"/>
          <w:szCs w:val="24"/>
        </w:rPr>
        <w:t>16210</w:t>
      </w:r>
      <w:r w:rsidR="003B13D9" w:rsidRPr="00E57642">
        <w:rPr>
          <w:rFonts w:eastAsia="Palatino Linotype" w:cs="Palatino Linotype"/>
          <w:b/>
          <w:color w:val="000000"/>
          <w:szCs w:val="24"/>
        </w:rPr>
        <w:t>/INFOEM/</w:t>
      </w:r>
      <w:r w:rsidR="003E255C" w:rsidRPr="00E57642">
        <w:rPr>
          <w:rFonts w:eastAsia="Palatino Linotype" w:cs="Palatino Linotype"/>
          <w:b/>
          <w:color w:val="000000"/>
          <w:szCs w:val="24"/>
        </w:rPr>
        <w:t>IP/RR/2022</w:t>
      </w:r>
      <w:r w:rsidR="003B13D9" w:rsidRPr="00E57642">
        <w:rPr>
          <w:rFonts w:eastAsia="Palatino Linotype" w:cs="Palatino Linotype"/>
          <w:color w:val="000000"/>
          <w:szCs w:val="24"/>
        </w:rPr>
        <w:t xml:space="preserve">, </w:t>
      </w:r>
      <w:r w:rsidRPr="00E57642">
        <w:rPr>
          <w:rFonts w:eastAsia="Palatino Linotype" w:cs="Palatino Linotype"/>
          <w:color w:val="000000"/>
          <w:szCs w:val="24"/>
        </w:rPr>
        <w:t>se procede a dictar la presente resolución.</w:t>
      </w:r>
    </w:p>
    <w:p w14:paraId="7E81D877" w14:textId="77777777" w:rsidR="00DE3512" w:rsidRPr="00E57642" w:rsidRDefault="00DE3512" w:rsidP="00DE3512">
      <w:pPr>
        <w:pBdr>
          <w:top w:val="nil"/>
          <w:left w:val="nil"/>
          <w:bottom w:val="nil"/>
          <w:right w:val="nil"/>
          <w:between w:val="nil"/>
        </w:pBdr>
        <w:rPr>
          <w:rFonts w:eastAsia="Palatino Linotype" w:cs="Palatino Linotype"/>
          <w:color w:val="000000"/>
          <w:szCs w:val="24"/>
        </w:rPr>
      </w:pPr>
    </w:p>
    <w:p w14:paraId="565A51ED" w14:textId="77777777" w:rsidR="00DE3512" w:rsidRPr="00E57642" w:rsidRDefault="00DE3512" w:rsidP="00DE3512">
      <w:pPr>
        <w:pBdr>
          <w:top w:val="nil"/>
          <w:left w:val="nil"/>
          <w:bottom w:val="nil"/>
          <w:right w:val="nil"/>
          <w:between w:val="nil"/>
        </w:pBdr>
        <w:jc w:val="center"/>
        <w:rPr>
          <w:rFonts w:eastAsia="Palatino Linotype" w:cs="Palatino Linotype"/>
          <w:b/>
          <w:color w:val="000000"/>
          <w:sz w:val="28"/>
          <w:szCs w:val="28"/>
        </w:rPr>
      </w:pPr>
      <w:r w:rsidRPr="00E57642">
        <w:rPr>
          <w:rFonts w:eastAsia="Palatino Linotype" w:cs="Palatino Linotype"/>
          <w:b/>
          <w:color w:val="000000"/>
          <w:sz w:val="28"/>
          <w:szCs w:val="28"/>
        </w:rPr>
        <w:t>A N T E C E D E N T E S</w:t>
      </w:r>
    </w:p>
    <w:p w14:paraId="6205E54F" w14:textId="77777777" w:rsidR="00DE3512" w:rsidRPr="00E57642" w:rsidRDefault="00DE3512" w:rsidP="00DE3512">
      <w:pPr>
        <w:pBdr>
          <w:top w:val="nil"/>
          <w:left w:val="nil"/>
          <w:bottom w:val="nil"/>
          <w:right w:val="nil"/>
          <w:between w:val="nil"/>
        </w:pBdr>
        <w:rPr>
          <w:rFonts w:eastAsia="Palatino Linotype" w:cs="Palatino Linotype"/>
          <w:b/>
          <w:color w:val="000000"/>
          <w:szCs w:val="24"/>
        </w:rPr>
      </w:pPr>
    </w:p>
    <w:p w14:paraId="173AFD57" w14:textId="77777777" w:rsidR="00DE3512" w:rsidRPr="00E57642" w:rsidRDefault="00DE3512" w:rsidP="00DE3512">
      <w:pPr>
        <w:pBdr>
          <w:top w:val="nil"/>
          <w:left w:val="nil"/>
          <w:bottom w:val="nil"/>
          <w:right w:val="nil"/>
          <w:between w:val="nil"/>
        </w:pBdr>
        <w:rPr>
          <w:rFonts w:eastAsia="Palatino Linotype" w:cs="Palatino Linotype"/>
          <w:b/>
          <w:color w:val="000000"/>
          <w:sz w:val="26"/>
          <w:szCs w:val="26"/>
        </w:rPr>
      </w:pPr>
      <w:r w:rsidRPr="00E57642">
        <w:rPr>
          <w:rFonts w:eastAsia="Palatino Linotype" w:cs="Palatino Linotype"/>
          <w:b/>
          <w:color w:val="000000"/>
          <w:sz w:val="26"/>
          <w:szCs w:val="26"/>
        </w:rPr>
        <w:t>PRIMERO.</w:t>
      </w:r>
      <w:r w:rsidRPr="00E57642">
        <w:rPr>
          <w:rFonts w:eastAsia="Palatino Linotype" w:cs="Palatino Linotype"/>
          <w:color w:val="000000"/>
          <w:sz w:val="26"/>
          <w:szCs w:val="26"/>
        </w:rPr>
        <w:t xml:space="preserve"> </w:t>
      </w:r>
      <w:r w:rsidRPr="00E57642">
        <w:rPr>
          <w:rFonts w:eastAsia="Palatino Linotype" w:cs="Palatino Linotype"/>
          <w:b/>
          <w:color w:val="000000"/>
          <w:sz w:val="26"/>
          <w:szCs w:val="26"/>
        </w:rPr>
        <w:t>De la Solicitud de Información.</w:t>
      </w:r>
    </w:p>
    <w:p w14:paraId="554847C7" w14:textId="77777777" w:rsidR="003E255C" w:rsidRPr="00E57642" w:rsidRDefault="003E255C" w:rsidP="003E255C">
      <w:pPr>
        <w:pBdr>
          <w:top w:val="nil"/>
          <w:left w:val="nil"/>
          <w:bottom w:val="nil"/>
          <w:right w:val="nil"/>
          <w:between w:val="nil"/>
        </w:pBdr>
        <w:rPr>
          <w:rFonts w:eastAsia="Palatino Linotype" w:cs="Palatino Linotype"/>
          <w:b/>
          <w:bCs/>
          <w:color w:val="000000"/>
          <w:szCs w:val="24"/>
          <w:lang w:val="es-ES_tradnl"/>
        </w:rPr>
      </w:pPr>
      <w:r w:rsidRPr="00E57642">
        <w:rPr>
          <w:rFonts w:eastAsia="Palatino Linotype" w:cs="Palatino Linotype"/>
          <w:color w:val="000000"/>
          <w:szCs w:val="24"/>
          <w:lang w:val="es-ES_tradnl"/>
        </w:rPr>
        <w:t>Con fecha seis de octubre de dos mil veintidós, el Recurrente presentó a través del Sistema de Acceso a la Información Mexiquense (SAIMEX) ante el Sujeto Obligado, solicitud de acceso a la información pública registrada con el número de expediente</w:t>
      </w:r>
      <w:r w:rsidRPr="00E57642">
        <w:rPr>
          <w:rFonts w:eastAsia="Palatino Linotype" w:cs="Palatino Linotype"/>
          <w:b/>
          <w:color w:val="000000"/>
          <w:szCs w:val="24"/>
          <w:lang w:val="es-ES_tradnl"/>
        </w:rPr>
        <w:t xml:space="preserve"> </w:t>
      </w:r>
      <w:r w:rsidRPr="00E57642">
        <w:rPr>
          <w:rFonts w:eastAsia="Palatino Linotype" w:cs="Palatino Linotype"/>
          <w:b/>
          <w:bCs/>
          <w:color w:val="000000"/>
          <w:szCs w:val="24"/>
          <w:lang w:val="es-ES_tradnl"/>
        </w:rPr>
        <w:t>00975/ZINACANT/IP/2022</w:t>
      </w:r>
      <w:r w:rsidRPr="00E57642">
        <w:rPr>
          <w:rFonts w:eastAsia="Palatino Linotype" w:cs="Palatino Linotype"/>
          <w:color w:val="000000"/>
          <w:szCs w:val="24"/>
          <w:lang w:val="es-ES_tradnl"/>
        </w:rPr>
        <w:t>,</w:t>
      </w:r>
      <w:r w:rsidRPr="00E57642">
        <w:rPr>
          <w:rFonts w:eastAsia="Palatino Linotype" w:cs="Palatino Linotype"/>
          <w:b/>
          <w:color w:val="000000"/>
          <w:szCs w:val="24"/>
          <w:lang w:val="es-ES_tradnl"/>
        </w:rPr>
        <w:t xml:space="preserve"> </w:t>
      </w:r>
      <w:r w:rsidRPr="00E57642">
        <w:rPr>
          <w:rFonts w:eastAsia="Palatino Linotype" w:cs="Palatino Linotype"/>
          <w:color w:val="000000"/>
          <w:szCs w:val="24"/>
          <w:lang w:val="es-ES_tradnl"/>
        </w:rPr>
        <w:t>mediante la cual solicitó información en el tenor siguiente:</w:t>
      </w:r>
    </w:p>
    <w:p w14:paraId="50F69328" w14:textId="77777777" w:rsidR="003E255C" w:rsidRPr="00E57642" w:rsidRDefault="003E255C" w:rsidP="003E255C">
      <w:pPr>
        <w:pBdr>
          <w:top w:val="nil"/>
          <w:left w:val="nil"/>
          <w:bottom w:val="nil"/>
          <w:right w:val="nil"/>
          <w:between w:val="nil"/>
        </w:pBdr>
        <w:rPr>
          <w:rFonts w:eastAsia="Palatino Linotype" w:cs="Palatino Linotype"/>
          <w:color w:val="000000"/>
          <w:szCs w:val="24"/>
          <w:lang w:val="es-ES_tradnl"/>
        </w:rPr>
      </w:pPr>
    </w:p>
    <w:p w14:paraId="1E7834A8" w14:textId="77777777" w:rsidR="003E255C" w:rsidRPr="00E57642" w:rsidRDefault="003E255C" w:rsidP="003E255C">
      <w:pPr>
        <w:pBdr>
          <w:top w:val="nil"/>
          <w:left w:val="nil"/>
          <w:bottom w:val="nil"/>
          <w:right w:val="nil"/>
          <w:between w:val="nil"/>
        </w:pBdr>
        <w:spacing w:line="240" w:lineRule="auto"/>
        <w:ind w:left="567" w:right="567"/>
        <w:rPr>
          <w:rFonts w:eastAsia="Palatino Linotype" w:cs="Palatino Linotype"/>
          <w:color w:val="000000"/>
          <w:u w:val="single"/>
          <w:lang w:val="es-ES_tradnl"/>
        </w:rPr>
      </w:pPr>
      <w:r w:rsidRPr="00E57642">
        <w:rPr>
          <w:rFonts w:eastAsia="Palatino Linotype" w:cs="Palatino Linotype"/>
          <w:i/>
          <w:color w:val="000000"/>
          <w:lang w:val="es-ES_tradnl"/>
        </w:rPr>
        <w:t>“SOLICITO TODAS LAS CONSTANCIAS DE VECINDAD EMITIDAS DE ENERO A MAYO DE 2022” (Sic)</w:t>
      </w:r>
    </w:p>
    <w:p w14:paraId="0488E3AE" w14:textId="77777777" w:rsidR="003E255C" w:rsidRPr="00E57642" w:rsidRDefault="003E255C" w:rsidP="003E255C">
      <w:pPr>
        <w:pBdr>
          <w:top w:val="nil"/>
          <w:left w:val="nil"/>
          <w:bottom w:val="nil"/>
          <w:right w:val="nil"/>
          <w:between w:val="nil"/>
        </w:pBdr>
        <w:rPr>
          <w:rFonts w:eastAsia="Palatino Linotype" w:cs="Palatino Linotype"/>
          <w:color w:val="000000"/>
          <w:szCs w:val="24"/>
          <w:u w:val="single"/>
          <w:lang w:val="es-ES_tradnl"/>
        </w:rPr>
      </w:pPr>
    </w:p>
    <w:p w14:paraId="173728F6" w14:textId="12934B1A" w:rsidR="004C1525" w:rsidRPr="00E57642" w:rsidRDefault="003E255C" w:rsidP="003E255C">
      <w:pPr>
        <w:pBdr>
          <w:top w:val="nil"/>
          <w:left w:val="nil"/>
          <w:bottom w:val="nil"/>
          <w:right w:val="nil"/>
          <w:between w:val="nil"/>
        </w:pBdr>
        <w:rPr>
          <w:rFonts w:eastAsia="Palatino Linotype" w:cs="Palatino Linotype"/>
          <w:color w:val="000000"/>
          <w:szCs w:val="24"/>
        </w:rPr>
      </w:pPr>
      <w:r w:rsidRPr="00E57642">
        <w:rPr>
          <w:rFonts w:eastAsia="Palatino Linotype" w:cs="Palatino Linotype"/>
          <w:color w:val="000000"/>
          <w:szCs w:val="24"/>
          <w:lang w:val="es-ES_tradnl"/>
        </w:rPr>
        <w:t>Modalidad de entrega: a través del SAIMEX.</w:t>
      </w:r>
    </w:p>
    <w:p w14:paraId="792C83C8" w14:textId="77777777" w:rsidR="00DE3512" w:rsidRPr="00E57642" w:rsidRDefault="00DE3512" w:rsidP="00DE3512">
      <w:pPr>
        <w:pBdr>
          <w:top w:val="nil"/>
          <w:left w:val="nil"/>
          <w:bottom w:val="nil"/>
          <w:right w:val="nil"/>
          <w:between w:val="nil"/>
        </w:pBdr>
        <w:rPr>
          <w:rFonts w:eastAsia="Palatino Linotype" w:cs="Palatino Linotype"/>
          <w:color w:val="000000"/>
          <w:szCs w:val="24"/>
        </w:rPr>
      </w:pPr>
    </w:p>
    <w:p w14:paraId="23D5BE00" w14:textId="77777777" w:rsidR="003E255C" w:rsidRPr="00E57642" w:rsidRDefault="003E255C" w:rsidP="003E255C">
      <w:pPr>
        <w:pBdr>
          <w:top w:val="nil"/>
          <w:left w:val="nil"/>
          <w:bottom w:val="nil"/>
          <w:right w:val="nil"/>
          <w:between w:val="nil"/>
        </w:pBdr>
        <w:rPr>
          <w:rFonts w:eastAsia="Palatino Linotype" w:cs="Palatino Linotype"/>
          <w:b/>
          <w:bCs/>
          <w:color w:val="000000"/>
          <w:sz w:val="26"/>
          <w:szCs w:val="26"/>
          <w:lang w:val="es-ES_tradnl"/>
        </w:rPr>
      </w:pPr>
      <w:r w:rsidRPr="00E57642">
        <w:rPr>
          <w:rFonts w:eastAsia="Palatino Linotype" w:cs="Palatino Linotype"/>
          <w:b/>
          <w:bCs/>
          <w:color w:val="000000"/>
          <w:sz w:val="26"/>
          <w:szCs w:val="26"/>
          <w:lang w:val="es-ES_tradnl"/>
        </w:rPr>
        <w:lastRenderedPageBreak/>
        <w:t>SEGUNDO. De la petición de aclaración y posterior aclaración del Recurrente.</w:t>
      </w:r>
    </w:p>
    <w:p w14:paraId="59E6CC95" w14:textId="77777777" w:rsidR="003E255C" w:rsidRPr="00E57642" w:rsidRDefault="003E255C" w:rsidP="003E255C">
      <w:pPr>
        <w:pBdr>
          <w:top w:val="nil"/>
          <w:left w:val="nil"/>
          <w:bottom w:val="nil"/>
          <w:right w:val="nil"/>
          <w:between w:val="nil"/>
        </w:pBdr>
        <w:rPr>
          <w:rFonts w:eastAsia="Palatino Linotype" w:cs="Palatino Linotype"/>
          <w:color w:val="000000"/>
          <w:szCs w:val="24"/>
          <w:lang w:val="es-ES_tradnl"/>
        </w:rPr>
      </w:pPr>
      <w:r w:rsidRPr="00E57642">
        <w:rPr>
          <w:rFonts w:eastAsia="Palatino Linotype" w:cs="Palatino Linotype"/>
          <w:color w:val="000000"/>
          <w:szCs w:val="24"/>
          <w:lang w:val="es-ES_tradnl"/>
        </w:rPr>
        <w:t>En fecha trece de octubre de dos mil veintidós, el Sujeto Obligado requirió al Recurrente para que ampliara los datos de su solicitud a efecto de asegurar la continuidad del proceso de acceso a la información y para especificar correctamente los elementos solicitados. En la misma fecha, el hoy Recurrente respondió la petición del Sujeto Obligado manifestando lo siguiente:</w:t>
      </w:r>
    </w:p>
    <w:p w14:paraId="06434E05" w14:textId="77777777" w:rsidR="003E255C" w:rsidRPr="00E57642" w:rsidRDefault="003E255C" w:rsidP="003E255C">
      <w:pPr>
        <w:pBdr>
          <w:top w:val="nil"/>
          <w:left w:val="nil"/>
          <w:bottom w:val="nil"/>
          <w:right w:val="nil"/>
          <w:between w:val="nil"/>
        </w:pBdr>
        <w:rPr>
          <w:rFonts w:eastAsia="Palatino Linotype" w:cs="Palatino Linotype"/>
          <w:color w:val="000000"/>
          <w:szCs w:val="24"/>
          <w:lang w:val="es-ES_tradnl"/>
        </w:rPr>
      </w:pPr>
    </w:p>
    <w:p w14:paraId="5F14B9C8" w14:textId="77777777" w:rsidR="003E255C" w:rsidRPr="00E57642" w:rsidRDefault="003E255C" w:rsidP="003E255C">
      <w:pPr>
        <w:pBdr>
          <w:top w:val="nil"/>
          <w:left w:val="nil"/>
          <w:bottom w:val="nil"/>
          <w:right w:val="nil"/>
          <w:between w:val="nil"/>
        </w:pBdr>
        <w:spacing w:line="240" w:lineRule="auto"/>
        <w:ind w:left="567" w:right="567"/>
        <w:rPr>
          <w:rFonts w:eastAsia="Palatino Linotype" w:cs="Palatino Linotype"/>
          <w:b/>
          <w:color w:val="000000"/>
          <w:u w:val="single"/>
          <w:lang w:val="es-ES_tradnl"/>
        </w:rPr>
      </w:pPr>
      <w:r w:rsidRPr="00E57642">
        <w:rPr>
          <w:rFonts w:eastAsia="Palatino Linotype" w:cs="Palatino Linotype"/>
          <w:i/>
          <w:color w:val="000000"/>
          <w:lang w:val="es-ES_tradnl"/>
        </w:rPr>
        <w:t>“LA SOLICITUD ES MUY ESPECÍFICA” (Sic)</w:t>
      </w:r>
    </w:p>
    <w:p w14:paraId="3186F67E" w14:textId="77777777" w:rsidR="003E255C" w:rsidRPr="00E57642" w:rsidRDefault="003E255C" w:rsidP="00DE3512">
      <w:pPr>
        <w:pBdr>
          <w:top w:val="nil"/>
          <w:left w:val="nil"/>
          <w:bottom w:val="nil"/>
          <w:right w:val="nil"/>
          <w:between w:val="nil"/>
        </w:pBdr>
        <w:rPr>
          <w:rFonts w:eastAsia="Palatino Linotype" w:cs="Palatino Linotype"/>
          <w:color w:val="000000"/>
          <w:szCs w:val="24"/>
        </w:rPr>
      </w:pPr>
    </w:p>
    <w:p w14:paraId="30F3E818" w14:textId="77777777" w:rsidR="003E255C" w:rsidRPr="00E57642" w:rsidRDefault="003E255C" w:rsidP="003E255C">
      <w:pPr>
        <w:pBdr>
          <w:top w:val="nil"/>
          <w:left w:val="nil"/>
          <w:bottom w:val="nil"/>
          <w:right w:val="nil"/>
          <w:between w:val="nil"/>
        </w:pBdr>
        <w:rPr>
          <w:rFonts w:eastAsia="Palatino Linotype" w:cs="Palatino Linotype"/>
          <w:color w:val="000000"/>
          <w:szCs w:val="24"/>
          <w:lang w:val="es-ES_tradnl"/>
        </w:rPr>
      </w:pPr>
      <w:r w:rsidRPr="00E57642">
        <w:rPr>
          <w:rFonts w:eastAsia="Palatino Linotype" w:cs="Palatino Linotype"/>
          <w:b/>
          <w:color w:val="000000"/>
          <w:sz w:val="26"/>
          <w:szCs w:val="26"/>
          <w:lang w:val="es-ES_tradnl"/>
        </w:rPr>
        <w:t>TERCERO. De la falta de respuesta del Sujeto Obligado.</w:t>
      </w:r>
    </w:p>
    <w:p w14:paraId="181BAC8D" w14:textId="77777777" w:rsidR="003E255C" w:rsidRPr="00E57642" w:rsidRDefault="003E255C" w:rsidP="003E255C">
      <w:pPr>
        <w:pBdr>
          <w:top w:val="nil"/>
          <w:left w:val="nil"/>
          <w:bottom w:val="nil"/>
          <w:right w:val="nil"/>
          <w:between w:val="nil"/>
        </w:pBdr>
        <w:rPr>
          <w:rFonts w:eastAsia="Palatino Linotype" w:cs="Palatino Linotype"/>
          <w:color w:val="000000"/>
          <w:szCs w:val="24"/>
          <w:lang w:val="es-ES_tradnl"/>
        </w:rPr>
      </w:pPr>
      <w:r w:rsidRPr="00E57642">
        <w:rPr>
          <w:rFonts w:eastAsia="Palatino Linotype" w:cs="Palatino Linotype"/>
          <w:color w:val="000000"/>
          <w:szCs w:val="24"/>
          <w:lang w:val="es-ES_tradnl"/>
        </w:rPr>
        <w:t xml:space="preserve">En el expediente electrónico </w:t>
      </w:r>
      <w:r w:rsidRPr="00E57642">
        <w:rPr>
          <w:rFonts w:eastAsia="Palatino Linotype" w:cs="Palatino Linotype"/>
          <w:bCs/>
          <w:color w:val="000000"/>
          <w:szCs w:val="24"/>
          <w:lang w:val="es-ES_tradnl"/>
        </w:rPr>
        <w:t>SAIMEX,</w:t>
      </w:r>
      <w:r w:rsidRPr="00E57642">
        <w:rPr>
          <w:rFonts w:eastAsia="Palatino Linotype" w:cs="Palatino Linotype"/>
          <w:color w:val="000000"/>
          <w:szCs w:val="24"/>
          <w:lang w:val="es-ES_tradnl"/>
        </w:rPr>
        <w:t xml:space="preserve"> se observa que el Sujeto Obligado fue omiso en dar respuesta a la solicitud de información presentada por el Recurrente. Derivado de lo anterior, se constituye la figura de la </w:t>
      </w:r>
      <w:r w:rsidRPr="00E57642">
        <w:rPr>
          <w:rFonts w:eastAsia="Palatino Linotype" w:cs="Palatino Linotype"/>
          <w:b/>
          <w:i/>
          <w:color w:val="000000"/>
          <w:szCs w:val="24"/>
          <w:lang w:val="es-ES_tradnl"/>
        </w:rPr>
        <w:t>Negativa Ficta</w:t>
      </w:r>
      <w:r w:rsidRPr="00E57642">
        <w:rPr>
          <w:rFonts w:eastAsia="Palatino Linotype" w:cs="Palatino Linotype"/>
          <w:color w:val="000000"/>
          <w:szCs w:val="24"/>
          <w:lang w:val="es-ES_tradnl"/>
        </w:rPr>
        <w:t>, cuya esencia consiste en atribuir un efecto negativo de la autoridad administrativa frente a las instancias y solicitudes que hagan los particulares.</w:t>
      </w:r>
    </w:p>
    <w:p w14:paraId="0F120D9D" w14:textId="77777777" w:rsidR="00DE3512" w:rsidRPr="00E57642" w:rsidRDefault="00DE3512" w:rsidP="00DE3512">
      <w:pPr>
        <w:pBdr>
          <w:top w:val="nil"/>
          <w:left w:val="nil"/>
          <w:bottom w:val="nil"/>
          <w:right w:val="nil"/>
          <w:between w:val="nil"/>
        </w:pBdr>
        <w:rPr>
          <w:rFonts w:eastAsia="Palatino Linotype" w:cs="Palatino Linotype"/>
          <w:color w:val="000000"/>
          <w:szCs w:val="24"/>
        </w:rPr>
      </w:pPr>
    </w:p>
    <w:p w14:paraId="079602A1" w14:textId="77777777" w:rsidR="003E255C" w:rsidRPr="00E57642" w:rsidRDefault="003E255C" w:rsidP="003E255C">
      <w:pPr>
        <w:pBdr>
          <w:top w:val="nil"/>
          <w:left w:val="nil"/>
          <w:bottom w:val="nil"/>
          <w:right w:val="nil"/>
          <w:between w:val="nil"/>
        </w:pBdr>
        <w:rPr>
          <w:rFonts w:eastAsia="Palatino Linotype" w:cs="Palatino Linotype"/>
          <w:b/>
          <w:color w:val="000000"/>
          <w:sz w:val="26"/>
          <w:szCs w:val="26"/>
          <w:lang w:val="es-ES_tradnl"/>
        </w:rPr>
      </w:pPr>
      <w:r w:rsidRPr="00E57642">
        <w:rPr>
          <w:rFonts w:eastAsia="Palatino Linotype" w:cs="Palatino Linotype"/>
          <w:b/>
          <w:color w:val="000000"/>
          <w:sz w:val="26"/>
          <w:szCs w:val="26"/>
          <w:lang w:val="es-ES_tradnl"/>
        </w:rPr>
        <w:t>CUARTO. Del recurso de revisión.</w:t>
      </w:r>
    </w:p>
    <w:p w14:paraId="20EF942F" w14:textId="77777777" w:rsidR="003E255C" w:rsidRPr="00E57642" w:rsidRDefault="003E255C" w:rsidP="003E255C">
      <w:pPr>
        <w:pBdr>
          <w:top w:val="nil"/>
          <w:left w:val="nil"/>
          <w:bottom w:val="nil"/>
          <w:right w:val="nil"/>
          <w:between w:val="nil"/>
        </w:pBdr>
        <w:rPr>
          <w:rFonts w:eastAsia="Palatino Linotype" w:cs="Palatino Linotype"/>
          <w:color w:val="000000"/>
          <w:szCs w:val="24"/>
          <w:lang w:val="es-ES_tradnl"/>
        </w:rPr>
      </w:pPr>
      <w:r w:rsidRPr="00E57642">
        <w:rPr>
          <w:rFonts w:eastAsia="Palatino Linotype" w:cs="Palatino Linotype"/>
          <w:color w:val="000000"/>
          <w:szCs w:val="24"/>
          <w:lang w:val="es-ES_tradnl"/>
        </w:rPr>
        <w:t>En fecha siete de noviembre de dos mil veintidós, el Recurrente interpuso el presente recurso de revisión, el cual fue registrado</w:t>
      </w:r>
      <w:r w:rsidRPr="00E57642">
        <w:rPr>
          <w:rFonts w:eastAsia="Palatino Linotype" w:cs="Palatino Linotype"/>
          <w:b/>
          <w:color w:val="000000"/>
          <w:szCs w:val="24"/>
          <w:lang w:val="es-ES_tradnl"/>
        </w:rPr>
        <w:t xml:space="preserve"> </w:t>
      </w:r>
      <w:r w:rsidRPr="00E57642">
        <w:rPr>
          <w:rFonts w:eastAsia="Palatino Linotype" w:cs="Palatino Linotype"/>
          <w:color w:val="000000"/>
          <w:szCs w:val="24"/>
          <w:lang w:val="es-ES_tradnl"/>
        </w:rPr>
        <w:t>en el SAIMEX con el expediente número</w:t>
      </w:r>
      <w:r w:rsidRPr="00E57642">
        <w:rPr>
          <w:rFonts w:eastAsia="Palatino Linotype" w:cs="Palatino Linotype"/>
          <w:b/>
          <w:color w:val="000000"/>
          <w:szCs w:val="24"/>
          <w:lang w:val="es-ES_tradnl"/>
        </w:rPr>
        <w:t xml:space="preserve"> 16210/INFOEM/IP/RR/2022</w:t>
      </w:r>
      <w:r w:rsidRPr="00E57642">
        <w:rPr>
          <w:rFonts w:eastAsia="Palatino Linotype" w:cs="Palatino Linotype"/>
          <w:color w:val="000000"/>
          <w:szCs w:val="24"/>
          <w:lang w:val="es-ES_tradnl"/>
        </w:rPr>
        <w:t>, manifestando lo siguiente:</w:t>
      </w:r>
    </w:p>
    <w:p w14:paraId="202B1653" w14:textId="77777777" w:rsidR="00DE3512" w:rsidRPr="00E57642" w:rsidRDefault="00DE3512" w:rsidP="00DE3512">
      <w:pPr>
        <w:pBdr>
          <w:top w:val="nil"/>
          <w:left w:val="nil"/>
          <w:bottom w:val="nil"/>
          <w:right w:val="nil"/>
          <w:between w:val="nil"/>
        </w:pBdr>
        <w:rPr>
          <w:rFonts w:eastAsia="Palatino Linotype" w:cs="Palatino Linotype"/>
          <w:color w:val="000000"/>
          <w:szCs w:val="24"/>
        </w:rPr>
      </w:pPr>
    </w:p>
    <w:p w14:paraId="65EA792A" w14:textId="7B17099D" w:rsidR="00F20BC5" w:rsidRPr="00E57642" w:rsidRDefault="003E255C" w:rsidP="00F20BC5">
      <w:pPr>
        <w:pBdr>
          <w:top w:val="nil"/>
          <w:left w:val="nil"/>
          <w:bottom w:val="nil"/>
          <w:right w:val="nil"/>
          <w:between w:val="nil"/>
        </w:pBdr>
        <w:rPr>
          <w:rFonts w:eastAsia="Palatino Linotype" w:cs="Palatino Linotype"/>
          <w:b/>
          <w:color w:val="000000"/>
          <w:szCs w:val="24"/>
        </w:rPr>
      </w:pPr>
      <w:r w:rsidRPr="00E57642">
        <w:rPr>
          <w:rFonts w:eastAsia="Palatino Linotype" w:cs="Palatino Linotype"/>
          <w:b/>
          <w:color w:val="000000"/>
          <w:szCs w:val="24"/>
        </w:rPr>
        <w:t>Acto Impugnado</w:t>
      </w:r>
      <w:r w:rsidR="00DE3512" w:rsidRPr="00E57642">
        <w:rPr>
          <w:rFonts w:eastAsia="Palatino Linotype" w:cs="Palatino Linotype"/>
          <w:b/>
          <w:color w:val="000000"/>
          <w:szCs w:val="24"/>
        </w:rPr>
        <w:t xml:space="preserve">: </w:t>
      </w:r>
    </w:p>
    <w:p w14:paraId="30042CA5" w14:textId="25813BF1" w:rsidR="00DE3512" w:rsidRPr="00E57642" w:rsidRDefault="00DE3512" w:rsidP="00F20BC5">
      <w:pPr>
        <w:pBdr>
          <w:top w:val="nil"/>
          <w:left w:val="nil"/>
          <w:bottom w:val="nil"/>
          <w:right w:val="nil"/>
          <w:between w:val="nil"/>
        </w:pBdr>
        <w:ind w:left="567" w:right="565"/>
        <w:rPr>
          <w:rFonts w:eastAsia="Palatino Linotype" w:cs="Palatino Linotype"/>
          <w:i/>
          <w:color w:val="000000"/>
        </w:rPr>
      </w:pPr>
      <w:r w:rsidRPr="00E57642">
        <w:rPr>
          <w:rFonts w:eastAsia="Palatino Linotype" w:cs="Palatino Linotype"/>
          <w:i/>
          <w:color w:val="000000"/>
        </w:rPr>
        <w:t>“</w:t>
      </w:r>
      <w:r w:rsidR="003E255C" w:rsidRPr="00E57642">
        <w:rPr>
          <w:rFonts w:eastAsia="Palatino Linotype" w:cs="Palatino Linotype"/>
          <w:i/>
          <w:color w:val="000000"/>
        </w:rPr>
        <w:t>NO ENTREGA INFORMACIÓN</w:t>
      </w:r>
      <w:r w:rsidRPr="00E57642">
        <w:rPr>
          <w:rFonts w:eastAsia="Palatino Linotype" w:cs="Palatino Linotype"/>
          <w:i/>
          <w:color w:val="000000"/>
        </w:rPr>
        <w:t xml:space="preserve">” (Sic) </w:t>
      </w:r>
    </w:p>
    <w:p w14:paraId="2B317C27" w14:textId="77777777" w:rsidR="00DE3512" w:rsidRPr="00E57642" w:rsidRDefault="00DE3512" w:rsidP="00F20BC5">
      <w:pPr>
        <w:pBdr>
          <w:top w:val="nil"/>
          <w:left w:val="nil"/>
          <w:bottom w:val="nil"/>
          <w:right w:val="nil"/>
          <w:between w:val="nil"/>
        </w:pBdr>
        <w:rPr>
          <w:rFonts w:eastAsia="Palatino Linotype" w:cs="Palatino Linotype"/>
          <w:color w:val="000000"/>
          <w:szCs w:val="24"/>
        </w:rPr>
      </w:pPr>
    </w:p>
    <w:p w14:paraId="3269664E" w14:textId="77777777" w:rsidR="00F20BC5" w:rsidRPr="00E57642" w:rsidRDefault="00DE3512" w:rsidP="00F20BC5">
      <w:pPr>
        <w:pBdr>
          <w:top w:val="nil"/>
          <w:left w:val="nil"/>
          <w:bottom w:val="nil"/>
          <w:right w:val="nil"/>
          <w:between w:val="nil"/>
        </w:pBdr>
        <w:rPr>
          <w:rFonts w:eastAsia="Palatino Linotype" w:cs="Palatino Linotype"/>
          <w:color w:val="000000"/>
          <w:szCs w:val="24"/>
        </w:rPr>
      </w:pPr>
      <w:r w:rsidRPr="00E57642">
        <w:rPr>
          <w:rFonts w:eastAsia="Palatino Linotype" w:cs="Palatino Linotype"/>
          <w:b/>
          <w:color w:val="000000"/>
          <w:szCs w:val="24"/>
        </w:rPr>
        <w:lastRenderedPageBreak/>
        <w:t>Razones o Motivos de Inconformidad</w:t>
      </w:r>
      <w:r w:rsidRPr="00E57642">
        <w:rPr>
          <w:rFonts w:eastAsia="Palatino Linotype" w:cs="Palatino Linotype"/>
          <w:color w:val="000000"/>
          <w:szCs w:val="24"/>
        </w:rPr>
        <w:t xml:space="preserve">: </w:t>
      </w:r>
    </w:p>
    <w:p w14:paraId="24749F37" w14:textId="789AE34E" w:rsidR="00DE3512" w:rsidRPr="00E57642" w:rsidRDefault="00DE3512" w:rsidP="00F20BC5">
      <w:pPr>
        <w:pBdr>
          <w:top w:val="nil"/>
          <w:left w:val="nil"/>
          <w:bottom w:val="nil"/>
          <w:right w:val="nil"/>
          <w:between w:val="nil"/>
        </w:pBdr>
        <w:ind w:left="567" w:right="565"/>
        <w:rPr>
          <w:rFonts w:eastAsia="Palatino Linotype" w:cs="Palatino Linotype"/>
          <w:i/>
          <w:color w:val="000000"/>
        </w:rPr>
      </w:pPr>
      <w:r w:rsidRPr="00E57642">
        <w:rPr>
          <w:rFonts w:eastAsia="Palatino Linotype" w:cs="Palatino Linotype"/>
          <w:i/>
          <w:color w:val="000000"/>
        </w:rPr>
        <w:t>“</w:t>
      </w:r>
      <w:r w:rsidR="003E255C" w:rsidRPr="00E57642">
        <w:rPr>
          <w:rFonts w:eastAsia="Palatino Linotype" w:cs="Palatino Linotype"/>
          <w:i/>
          <w:color w:val="000000"/>
        </w:rPr>
        <w:t>NO ENTREGA INFORMACIÓN</w:t>
      </w:r>
      <w:r w:rsidRPr="00E57642">
        <w:rPr>
          <w:rFonts w:eastAsia="Palatino Linotype" w:cs="Palatino Linotype"/>
          <w:i/>
          <w:color w:val="000000"/>
        </w:rPr>
        <w:t xml:space="preserve">” (Sic) </w:t>
      </w:r>
    </w:p>
    <w:p w14:paraId="290CB98E" w14:textId="77777777" w:rsidR="00DE3512" w:rsidRPr="00E57642" w:rsidRDefault="00DE3512" w:rsidP="00F20BC5">
      <w:pPr>
        <w:pBdr>
          <w:top w:val="nil"/>
          <w:left w:val="nil"/>
          <w:bottom w:val="nil"/>
          <w:right w:val="nil"/>
          <w:between w:val="nil"/>
        </w:pBdr>
        <w:ind w:right="567"/>
        <w:rPr>
          <w:rFonts w:eastAsia="Palatino Linotype" w:cs="Palatino Linotype"/>
          <w:color w:val="000000"/>
          <w:szCs w:val="24"/>
        </w:rPr>
      </w:pPr>
    </w:p>
    <w:p w14:paraId="3F816B93" w14:textId="624CF7F5" w:rsidR="00D47793" w:rsidRPr="00E57642" w:rsidRDefault="003E255C" w:rsidP="00DE3512">
      <w:pPr>
        <w:pBdr>
          <w:top w:val="nil"/>
          <w:left w:val="nil"/>
          <w:bottom w:val="nil"/>
          <w:right w:val="nil"/>
          <w:between w:val="nil"/>
        </w:pBdr>
        <w:rPr>
          <w:rFonts w:eastAsia="Palatino Linotype" w:cs="Palatino Linotype"/>
          <w:b/>
          <w:color w:val="000000"/>
          <w:sz w:val="26"/>
          <w:szCs w:val="26"/>
        </w:rPr>
      </w:pPr>
      <w:r w:rsidRPr="00E57642">
        <w:rPr>
          <w:rFonts w:eastAsia="Palatino Linotype" w:cs="Palatino Linotype"/>
          <w:b/>
          <w:color w:val="000000"/>
          <w:sz w:val="26"/>
          <w:szCs w:val="26"/>
        </w:rPr>
        <w:t>QUIN</w:t>
      </w:r>
      <w:r w:rsidR="00DE3512" w:rsidRPr="00E57642">
        <w:rPr>
          <w:rFonts w:eastAsia="Palatino Linotype" w:cs="Palatino Linotype"/>
          <w:b/>
          <w:color w:val="000000"/>
          <w:sz w:val="26"/>
          <w:szCs w:val="26"/>
        </w:rPr>
        <w:t xml:space="preserve">TO. </w:t>
      </w:r>
      <w:r w:rsidR="00D47793" w:rsidRPr="00E57642">
        <w:rPr>
          <w:rFonts w:eastAsia="Palatino Linotype" w:cs="Palatino Linotype"/>
          <w:b/>
          <w:color w:val="000000"/>
          <w:sz w:val="26"/>
          <w:szCs w:val="26"/>
        </w:rPr>
        <w:t xml:space="preserve">Del trámite y sustanciación del recurso de revisión </w:t>
      </w:r>
      <w:r w:rsidR="00430CB3" w:rsidRPr="00E57642">
        <w:rPr>
          <w:rFonts w:eastAsia="Palatino Linotype" w:cs="Palatino Linotype"/>
          <w:b/>
          <w:color w:val="000000"/>
          <w:sz w:val="26"/>
          <w:szCs w:val="26"/>
        </w:rPr>
        <w:t xml:space="preserve">número </w:t>
      </w:r>
      <w:r w:rsidRPr="00E57642">
        <w:rPr>
          <w:rFonts w:eastAsia="Palatino Linotype" w:cs="Palatino Linotype"/>
          <w:b/>
          <w:color w:val="000000"/>
          <w:sz w:val="26"/>
          <w:szCs w:val="26"/>
        </w:rPr>
        <w:t>16210/INFOEM/IP/RR/2022</w:t>
      </w:r>
    </w:p>
    <w:p w14:paraId="4BEE634B" w14:textId="77777777" w:rsidR="0066278C" w:rsidRPr="00E57642" w:rsidRDefault="0066278C" w:rsidP="00DE3512">
      <w:pPr>
        <w:pBdr>
          <w:top w:val="nil"/>
          <w:left w:val="nil"/>
          <w:bottom w:val="nil"/>
          <w:right w:val="nil"/>
          <w:between w:val="nil"/>
        </w:pBdr>
        <w:rPr>
          <w:rFonts w:eastAsia="Palatino Linotype" w:cs="Palatino Linotype"/>
          <w:b/>
          <w:color w:val="000000"/>
          <w:sz w:val="26"/>
          <w:szCs w:val="26"/>
        </w:rPr>
      </w:pPr>
    </w:p>
    <w:p w14:paraId="68373561" w14:textId="0DCD2A4B" w:rsidR="00DE3512" w:rsidRPr="00E57642" w:rsidRDefault="00D47793" w:rsidP="00DE3512">
      <w:pPr>
        <w:pBdr>
          <w:top w:val="nil"/>
          <w:left w:val="nil"/>
          <w:bottom w:val="nil"/>
          <w:right w:val="nil"/>
          <w:between w:val="nil"/>
        </w:pBdr>
        <w:rPr>
          <w:rFonts w:eastAsia="Palatino Linotype" w:cs="Palatino Linotype"/>
          <w:b/>
          <w:color w:val="000000"/>
          <w:sz w:val="26"/>
          <w:szCs w:val="26"/>
        </w:rPr>
      </w:pPr>
      <w:r w:rsidRPr="00E57642">
        <w:rPr>
          <w:rFonts w:eastAsia="Palatino Linotype" w:cs="Palatino Linotype"/>
          <w:b/>
          <w:color w:val="000000"/>
          <w:sz w:val="26"/>
          <w:szCs w:val="26"/>
        </w:rPr>
        <w:t xml:space="preserve">I. </w:t>
      </w:r>
      <w:r w:rsidR="00DE3512" w:rsidRPr="00E57642">
        <w:rPr>
          <w:rFonts w:eastAsia="Palatino Linotype" w:cs="Palatino Linotype"/>
          <w:b/>
          <w:color w:val="000000"/>
          <w:sz w:val="26"/>
          <w:szCs w:val="26"/>
        </w:rPr>
        <w:t>Del turno y admisión del recurso de revisión.</w:t>
      </w:r>
    </w:p>
    <w:p w14:paraId="2907BE4E" w14:textId="6FB30A2A" w:rsidR="00DE3512" w:rsidRPr="00E57642" w:rsidRDefault="003E255C" w:rsidP="00DE3512">
      <w:pPr>
        <w:pBdr>
          <w:top w:val="nil"/>
          <w:left w:val="nil"/>
          <w:bottom w:val="nil"/>
          <w:right w:val="nil"/>
          <w:between w:val="nil"/>
        </w:pBdr>
        <w:rPr>
          <w:rFonts w:eastAsia="Palatino Linotype" w:cs="Palatino Linotype"/>
          <w:color w:val="000000"/>
          <w:szCs w:val="24"/>
        </w:rPr>
      </w:pPr>
      <w:r w:rsidRPr="00E57642">
        <w:rPr>
          <w:rFonts w:eastAsia="Palatino Linotype" w:cs="Palatino Linotype"/>
          <w:color w:val="000000"/>
          <w:szCs w:val="24"/>
        </w:rPr>
        <w:t>E</w:t>
      </w:r>
      <w:r w:rsidR="00DE3512" w:rsidRPr="00E57642">
        <w:rPr>
          <w:rFonts w:eastAsia="Palatino Linotype" w:cs="Palatino Linotype"/>
          <w:color w:val="000000"/>
          <w:szCs w:val="24"/>
        </w:rPr>
        <w:t xml:space="preserve">l recurso de revisión fue turnado al </w:t>
      </w:r>
      <w:r w:rsidRPr="00E57642">
        <w:rPr>
          <w:rFonts w:eastAsia="Palatino Linotype" w:cs="Palatino Linotype"/>
          <w:b/>
          <w:bCs/>
          <w:color w:val="000000"/>
          <w:szCs w:val="24"/>
          <w:lang w:val="es-ES_tradnl"/>
        </w:rPr>
        <w:t>Comisionado Presidente J</w:t>
      </w:r>
      <w:r w:rsidRPr="00E57642">
        <w:rPr>
          <w:rFonts w:eastAsia="Palatino Linotype" w:cs="Palatino Linotype"/>
          <w:b/>
          <w:color w:val="000000"/>
          <w:szCs w:val="24"/>
          <w:lang w:val="es-ES_tradnl"/>
        </w:rPr>
        <w:t>osé Martínez Vilchis</w:t>
      </w:r>
      <w:r w:rsidRPr="00E57642">
        <w:rPr>
          <w:rFonts w:eastAsia="Palatino Linotype" w:cs="Palatino Linotype"/>
          <w:color w:val="000000"/>
          <w:szCs w:val="24"/>
          <w:lang w:val="es-ES_tradnl"/>
        </w:rPr>
        <w:t xml:space="preserve"> para su revisión y análisis sobre la admisión o desechamiento; por lo que en fecha ocho de noviembre de dos mil veintidós, el recurso de revisión fue admitido en la vía interpuesta determinándose en él un plazo de siete días para que las partes manifestaran lo que a su derecho corresponda en términos de las fracciones I, II y III del artículo previamente citado.</w:t>
      </w:r>
    </w:p>
    <w:p w14:paraId="291C77AD" w14:textId="77777777" w:rsidR="00DE3512" w:rsidRPr="00E57642" w:rsidRDefault="00DE3512" w:rsidP="00DE3512">
      <w:pPr>
        <w:pBdr>
          <w:top w:val="nil"/>
          <w:left w:val="nil"/>
          <w:bottom w:val="nil"/>
          <w:right w:val="nil"/>
          <w:between w:val="nil"/>
        </w:pBdr>
        <w:rPr>
          <w:rFonts w:eastAsia="Palatino Linotype" w:cs="Palatino Linotype"/>
          <w:color w:val="000000"/>
          <w:szCs w:val="24"/>
        </w:rPr>
      </w:pPr>
    </w:p>
    <w:p w14:paraId="4427EA4F" w14:textId="12DC38DE" w:rsidR="00DE3512" w:rsidRPr="00E57642" w:rsidRDefault="00D47793" w:rsidP="00DE3512">
      <w:pPr>
        <w:pBdr>
          <w:top w:val="nil"/>
          <w:left w:val="nil"/>
          <w:bottom w:val="nil"/>
          <w:right w:val="nil"/>
          <w:between w:val="nil"/>
        </w:pBdr>
        <w:rPr>
          <w:rFonts w:eastAsia="Palatino Linotype" w:cs="Palatino Linotype"/>
          <w:b/>
          <w:color w:val="000000"/>
          <w:sz w:val="26"/>
          <w:szCs w:val="26"/>
        </w:rPr>
      </w:pPr>
      <w:r w:rsidRPr="00E57642">
        <w:rPr>
          <w:rFonts w:eastAsia="Palatino Linotype" w:cs="Palatino Linotype"/>
          <w:b/>
          <w:color w:val="000000"/>
          <w:sz w:val="26"/>
          <w:szCs w:val="26"/>
        </w:rPr>
        <w:t xml:space="preserve">II. </w:t>
      </w:r>
      <w:r w:rsidR="00DE3512" w:rsidRPr="00E57642">
        <w:rPr>
          <w:rFonts w:eastAsia="Palatino Linotype" w:cs="Palatino Linotype"/>
          <w:b/>
          <w:color w:val="000000"/>
          <w:sz w:val="26"/>
          <w:szCs w:val="26"/>
        </w:rPr>
        <w:t>De la etapa de instrucción.</w:t>
      </w:r>
    </w:p>
    <w:p w14:paraId="2EFBC22D" w14:textId="209C766E" w:rsidR="00DE3512" w:rsidRPr="00E57642" w:rsidRDefault="004E5E43" w:rsidP="00DE3512">
      <w:pPr>
        <w:pBdr>
          <w:top w:val="nil"/>
          <w:left w:val="nil"/>
          <w:bottom w:val="nil"/>
          <w:right w:val="nil"/>
          <w:between w:val="nil"/>
        </w:pBdr>
        <w:rPr>
          <w:rFonts w:eastAsia="Palatino Linotype" w:cs="Palatino Linotype"/>
          <w:color w:val="000000"/>
          <w:szCs w:val="24"/>
        </w:rPr>
      </w:pPr>
      <w:r w:rsidRPr="00E57642">
        <w:rPr>
          <w:rFonts w:eastAsia="Palatino Linotype" w:cs="Palatino Linotype"/>
          <w:color w:val="000000"/>
          <w:szCs w:val="24"/>
        </w:rPr>
        <w:t>Una vez abierta la etapa de instrucción, se observa que el Sujeto Obligado omitió rendir su Informe Justificado. Asimismo, el Recurrente no presentó manifestaciones, rindió alegatos ni presentó pruebas que a su derecho convinieran.</w:t>
      </w:r>
    </w:p>
    <w:p w14:paraId="2D782D35" w14:textId="0F8D5B40" w:rsidR="004E5E43" w:rsidRPr="00E57642" w:rsidRDefault="004E5E43" w:rsidP="00DE3512">
      <w:pPr>
        <w:pBdr>
          <w:top w:val="nil"/>
          <w:left w:val="nil"/>
          <w:bottom w:val="nil"/>
          <w:right w:val="nil"/>
          <w:between w:val="nil"/>
        </w:pBdr>
        <w:rPr>
          <w:rFonts w:eastAsia="Palatino Linotype" w:cs="Palatino Linotype"/>
          <w:color w:val="000000"/>
          <w:szCs w:val="24"/>
        </w:rPr>
      </w:pPr>
    </w:p>
    <w:p w14:paraId="0B5504C7" w14:textId="257E6A47" w:rsidR="00DE3512" w:rsidRPr="00E57642" w:rsidRDefault="00D47793" w:rsidP="00DE3512">
      <w:pPr>
        <w:pBdr>
          <w:top w:val="nil"/>
          <w:left w:val="nil"/>
          <w:bottom w:val="nil"/>
          <w:right w:val="nil"/>
          <w:between w:val="nil"/>
        </w:pBdr>
        <w:rPr>
          <w:rFonts w:eastAsia="Palatino Linotype" w:cs="Palatino Linotype"/>
          <w:b/>
          <w:color w:val="000000"/>
          <w:sz w:val="26"/>
          <w:szCs w:val="26"/>
        </w:rPr>
      </w:pPr>
      <w:r w:rsidRPr="00E57642">
        <w:rPr>
          <w:rFonts w:eastAsia="Palatino Linotype" w:cs="Palatino Linotype"/>
          <w:b/>
          <w:color w:val="000000"/>
          <w:sz w:val="26"/>
          <w:szCs w:val="26"/>
        </w:rPr>
        <w:t xml:space="preserve">III. </w:t>
      </w:r>
      <w:r w:rsidR="00DE3512" w:rsidRPr="00E57642">
        <w:rPr>
          <w:rFonts w:eastAsia="Palatino Linotype" w:cs="Palatino Linotype"/>
          <w:b/>
          <w:color w:val="000000"/>
          <w:sz w:val="26"/>
          <w:szCs w:val="26"/>
        </w:rPr>
        <w:t>Del cierre de instrucción.</w:t>
      </w:r>
    </w:p>
    <w:p w14:paraId="57A50442" w14:textId="4397B5F2" w:rsidR="00DE3512" w:rsidRPr="00E57642" w:rsidRDefault="003E255C" w:rsidP="00DE3512">
      <w:pPr>
        <w:pBdr>
          <w:top w:val="nil"/>
          <w:left w:val="nil"/>
          <w:bottom w:val="nil"/>
          <w:right w:val="nil"/>
          <w:between w:val="nil"/>
        </w:pBdr>
        <w:rPr>
          <w:rFonts w:eastAsia="Palatino Linotype" w:cs="Palatino Linotype"/>
          <w:color w:val="000000"/>
          <w:szCs w:val="24"/>
        </w:rPr>
      </w:pPr>
      <w:r w:rsidRPr="00E57642">
        <w:rPr>
          <w:rFonts w:eastAsia="Palatino Linotype" w:cs="Palatino Linotype"/>
          <w:color w:val="000000"/>
          <w:szCs w:val="24"/>
        </w:rPr>
        <w:t xml:space="preserve">Así, una vez transcurrido el término legal, se decretó el cierre de instrucción en fecha dieciocho de noviembre de dos mil veintidós, en términos del artículo 185 fracción VI de </w:t>
      </w:r>
      <w:r w:rsidRPr="00E57642">
        <w:rPr>
          <w:rFonts w:eastAsia="Palatino Linotype" w:cs="Palatino Linotype"/>
          <w:color w:val="000000"/>
          <w:szCs w:val="24"/>
        </w:rPr>
        <w:lastRenderedPageBreak/>
        <w:t>la Ley de Transparencia y Acceso a la Información Pública del Estado de México y Municipios, iniciándose el término legal para dictar resolución definitiva del asunto.</w:t>
      </w:r>
    </w:p>
    <w:p w14:paraId="66F1B55E" w14:textId="61C7D567" w:rsidR="00D47793" w:rsidRPr="00E57642" w:rsidRDefault="00D47793" w:rsidP="00DE3512">
      <w:pPr>
        <w:pBdr>
          <w:top w:val="nil"/>
          <w:left w:val="nil"/>
          <w:bottom w:val="nil"/>
          <w:right w:val="nil"/>
          <w:between w:val="nil"/>
        </w:pBdr>
        <w:rPr>
          <w:rFonts w:eastAsia="Palatino Linotype" w:cs="Palatino Linotype"/>
          <w:color w:val="000000"/>
          <w:szCs w:val="24"/>
        </w:rPr>
      </w:pPr>
    </w:p>
    <w:p w14:paraId="4A52ACBB" w14:textId="78D7E58F" w:rsidR="00D47793" w:rsidRPr="00E57642" w:rsidRDefault="00D47793" w:rsidP="00DE3512">
      <w:pPr>
        <w:pBdr>
          <w:top w:val="nil"/>
          <w:left w:val="nil"/>
          <w:bottom w:val="nil"/>
          <w:right w:val="nil"/>
          <w:between w:val="nil"/>
        </w:pBdr>
        <w:rPr>
          <w:rFonts w:eastAsia="Palatino Linotype" w:cs="Palatino Linotype"/>
          <w:b/>
          <w:bCs/>
          <w:color w:val="000000"/>
          <w:sz w:val="26"/>
          <w:szCs w:val="26"/>
        </w:rPr>
      </w:pPr>
      <w:r w:rsidRPr="00E57642">
        <w:rPr>
          <w:rFonts w:eastAsia="Palatino Linotype" w:cs="Palatino Linotype"/>
          <w:b/>
          <w:bCs/>
          <w:color w:val="000000"/>
          <w:sz w:val="26"/>
          <w:szCs w:val="26"/>
        </w:rPr>
        <w:t xml:space="preserve">IV. </w:t>
      </w:r>
      <w:r w:rsidR="006F6E94" w:rsidRPr="00E57642">
        <w:rPr>
          <w:rFonts w:eastAsia="Palatino Linotype" w:cs="Palatino Linotype"/>
          <w:b/>
          <w:bCs/>
          <w:color w:val="000000"/>
          <w:sz w:val="26"/>
          <w:szCs w:val="26"/>
        </w:rPr>
        <w:t xml:space="preserve">De la resolución </w:t>
      </w:r>
      <w:r w:rsidR="00D1198C" w:rsidRPr="00E57642">
        <w:rPr>
          <w:rFonts w:eastAsia="Palatino Linotype" w:cs="Palatino Linotype"/>
          <w:b/>
          <w:bCs/>
          <w:color w:val="000000"/>
          <w:sz w:val="26"/>
          <w:szCs w:val="26"/>
        </w:rPr>
        <w:t>del recurso de revisión 16210/INFOEM/IP/RR/2022</w:t>
      </w:r>
      <w:r w:rsidR="006F6E94" w:rsidRPr="00E57642">
        <w:rPr>
          <w:rFonts w:eastAsia="Palatino Linotype" w:cs="Palatino Linotype"/>
          <w:b/>
          <w:bCs/>
          <w:color w:val="000000"/>
          <w:sz w:val="26"/>
          <w:szCs w:val="26"/>
        </w:rPr>
        <w:t>.</w:t>
      </w:r>
    </w:p>
    <w:p w14:paraId="21930710" w14:textId="60A17A7E" w:rsidR="006F6E94" w:rsidRPr="00E57642" w:rsidRDefault="006F6E94" w:rsidP="00DE3512">
      <w:pPr>
        <w:pBdr>
          <w:top w:val="nil"/>
          <w:left w:val="nil"/>
          <w:bottom w:val="nil"/>
          <w:right w:val="nil"/>
          <w:between w:val="nil"/>
        </w:pBdr>
        <w:rPr>
          <w:rFonts w:eastAsia="Palatino Linotype" w:cs="Palatino Linotype"/>
          <w:color w:val="000000"/>
          <w:szCs w:val="24"/>
        </w:rPr>
      </w:pPr>
      <w:r w:rsidRPr="00E57642">
        <w:rPr>
          <w:rFonts w:eastAsia="Palatino Linotype" w:cs="Palatino Linotype"/>
          <w:color w:val="000000"/>
          <w:szCs w:val="24"/>
        </w:rPr>
        <w:t xml:space="preserve">En la Cuadragésima </w:t>
      </w:r>
      <w:r w:rsidR="003E255C" w:rsidRPr="00E57642">
        <w:rPr>
          <w:rFonts w:eastAsia="Palatino Linotype" w:cs="Palatino Linotype"/>
          <w:color w:val="000000"/>
          <w:szCs w:val="24"/>
        </w:rPr>
        <w:t>Quinta</w:t>
      </w:r>
      <w:r w:rsidRPr="00E57642">
        <w:rPr>
          <w:rFonts w:eastAsia="Palatino Linotype" w:cs="Palatino Linotype"/>
          <w:color w:val="000000"/>
          <w:szCs w:val="24"/>
        </w:rPr>
        <w:t xml:space="preserve"> Sesión O</w:t>
      </w:r>
      <w:r w:rsidR="003E255C" w:rsidRPr="00E57642">
        <w:rPr>
          <w:rFonts w:eastAsia="Palatino Linotype" w:cs="Palatino Linotype"/>
          <w:color w:val="000000"/>
          <w:szCs w:val="24"/>
        </w:rPr>
        <w:t>rdinaria celebrada el catorce</w:t>
      </w:r>
      <w:r w:rsidRPr="00E57642">
        <w:rPr>
          <w:rFonts w:eastAsia="Palatino Linotype" w:cs="Palatino Linotype"/>
          <w:color w:val="000000"/>
          <w:szCs w:val="24"/>
        </w:rPr>
        <w:t xml:space="preserve"> d</w:t>
      </w:r>
      <w:r w:rsidR="003E255C" w:rsidRPr="00E57642">
        <w:rPr>
          <w:rFonts w:eastAsia="Palatino Linotype" w:cs="Palatino Linotype"/>
          <w:color w:val="000000"/>
          <w:szCs w:val="24"/>
        </w:rPr>
        <w:t>e diciembre de dos mil veintidós</w:t>
      </w:r>
      <w:r w:rsidRPr="00E57642">
        <w:rPr>
          <w:rFonts w:eastAsia="Palatino Linotype" w:cs="Palatino Linotype"/>
          <w:color w:val="000000"/>
          <w:szCs w:val="24"/>
        </w:rPr>
        <w:t>, el Pleno del Instituto de Transparencia, Accesos la Información Pública y Protección de Datos Personales del Estado de México y Municipios aprobó por unanimidad de votos, la Resolución del Recurso de Revisión, en la cual se determinó lo siguiente:</w:t>
      </w:r>
    </w:p>
    <w:p w14:paraId="35C20AD5" w14:textId="70264B58" w:rsidR="006F6E94" w:rsidRPr="00E57642" w:rsidRDefault="006F6E94" w:rsidP="00DE3512">
      <w:pPr>
        <w:pBdr>
          <w:top w:val="nil"/>
          <w:left w:val="nil"/>
          <w:bottom w:val="nil"/>
          <w:right w:val="nil"/>
          <w:between w:val="nil"/>
        </w:pBdr>
        <w:rPr>
          <w:rFonts w:eastAsia="Palatino Linotype" w:cs="Palatino Linotype"/>
          <w:color w:val="000000"/>
          <w:szCs w:val="24"/>
        </w:rPr>
      </w:pPr>
    </w:p>
    <w:p w14:paraId="72262DEE" w14:textId="77777777" w:rsidR="00037EA0" w:rsidRPr="00E57642" w:rsidRDefault="00037EA0" w:rsidP="00037EA0">
      <w:pPr>
        <w:pStyle w:val="Sinespaciado"/>
        <w:rPr>
          <w:rFonts w:eastAsiaTheme="minorHAnsi"/>
          <w:b/>
          <w:lang w:val="es-ES_tradnl"/>
        </w:rPr>
      </w:pPr>
      <w:r w:rsidRPr="00E57642">
        <w:rPr>
          <w:rFonts w:eastAsiaTheme="minorHAnsi"/>
          <w:b/>
          <w:lang w:val="es-ES_tradnl"/>
        </w:rPr>
        <w:t>PRIMERO</w:t>
      </w:r>
      <w:r w:rsidRPr="00E57642">
        <w:rPr>
          <w:rFonts w:eastAsiaTheme="minorHAnsi"/>
          <w:lang w:val="es-ES_tradnl"/>
        </w:rPr>
        <w:t xml:space="preserve">. Resultan fundadas las razones o motivos de inconformidad hechos valer por la Recurrente, en términos del </w:t>
      </w:r>
      <w:r w:rsidRPr="00E57642">
        <w:rPr>
          <w:rFonts w:eastAsiaTheme="minorHAnsi"/>
          <w:b/>
          <w:lang w:val="es-ES_tradnl"/>
        </w:rPr>
        <w:t xml:space="preserve">Considerando QUINTO </w:t>
      </w:r>
      <w:r w:rsidRPr="00E57642">
        <w:rPr>
          <w:rFonts w:eastAsiaTheme="minorHAnsi"/>
          <w:lang w:val="es-ES_tradnl"/>
        </w:rPr>
        <w:t>de la presente resolución.</w:t>
      </w:r>
    </w:p>
    <w:p w14:paraId="3DBCFCB2" w14:textId="77777777" w:rsidR="00037EA0" w:rsidRPr="00E57642" w:rsidRDefault="00037EA0" w:rsidP="00037EA0">
      <w:pPr>
        <w:pStyle w:val="Sinespaciado"/>
        <w:rPr>
          <w:rFonts w:eastAsiaTheme="minorHAnsi"/>
          <w:b/>
          <w:lang w:val="es-ES_tradnl"/>
        </w:rPr>
      </w:pPr>
    </w:p>
    <w:p w14:paraId="16370E9C" w14:textId="77777777" w:rsidR="00037EA0" w:rsidRPr="00E57642" w:rsidRDefault="00037EA0" w:rsidP="00037EA0">
      <w:pPr>
        <w:pStyle w:val="Sinespaciado"/>
        <w:rPr>
          <w:rFonts w:eastAsiaTheme="minorHAnsi"/>
          <w:b/>
          <w:lang w:val="es-ES_tradnl"/>
        </w:rPr>
      </w:pPr>
      <w:r w:rsidRPr="00E57642">
        <w:rPr>
          <w:rFonts w:eastAsiaTheme="minorHAnsi"/>
          <w:b/>
          <w:lang w:val="es-ES_tradnl"/>
        </w:rPr>
        <w:t>SEGUNDO.</w:t>
      </w:r>
      <w:r w:rsidRPr="00E57642">
        <w:rPr>
          <w:rFonts w:eastAsiaTheme="minorHAnsi"/>
          <w:lang w:val="es-ES_tradnl"/>
        </w:rPr>
        <w:t xml:space="preserve"> Se</w:t>
      </w:r>
      <w:r w:rsidRPr="00E57642">
        <w:rPr>
          <w:rFonts w:eastAsiaTheme="minorHAnsi"/>
          <w:b/>
          <w:bCs/>
          <w:lang w:val="es-ES_tradnl"/>
        </w:rPr>
        <w:t xml:space="preserve"> ORDENA </w:t>
      </w:r>
      <w:r w:rsidRPr="00E57642">
        <w:rPr>
          <w:rFonts w:eastAsiaTheme="minorHAnsi"/>
          <w:lang w:val="es-ES_tradnl"/>
        </w:rPr>
        <w:t>al Sujeto Obligado que</w:t>
      </w:r>
      <w:r w:rsidRPr="00E57642">
        <w:rPr>
          <w:rFonts w:eastAsiaTheme="minorHAnsi"/>
          <w:bCs/>
          <w:lang w:val="es-ES_tradnl"/>
        </w:rPr>
        <w:t xml:space="preserve"> atienda la solicitud de información</w:t>
      </w:r>
      <w:r w:rsidRPr="00E57642">
        <w:rPr>
          <w:rFonts w:eastAsiaTheme="minorHAnsi"/>
          <w:b/>
          <w:bCs/>
          <w:lang w:val="es-ES_tradnl"/>
        </w:rPr>
        <w:t xml:space="preserve"> </w:t>
      </w:r>
      <w:r w:rsidRPr="00E57642">
        <w:rPr>
          <w:rFonts w:eastAsiaTheme="minorHAnsi"/>
          <w:b/>
          <w:bCs/>
        </w:rPr>
        <w:t>00975/ZINACANT/IP/2022</w:t>
      </w:r>
      <w:r w:rsidRPr="00E57642">
        <w:rPr>
          <w:rFonts w:eastAsiaTheme="minorHAnsi"/>
          <w:b/>
          <w:bCs/>
          <w:lang w:val="es-ES_tradnl"/>
        </w:rPr>
        <w:t xml:space="preserve"> </w:t>
      </w:r>
      <w:r w:rsidRPr="00E57642">
        <w:rPr>
          <w:rFonts w:eastAsiaTheme="minorHAnsi"/>
          <w:lang w:val="es-ES_tradnl"/>
        </w:rPr>
        <w:t xml:space="preserve">en términos del </w:t>
      </w:r>
      <w:r w:rsidRPr="00E57642">
        <w:rPr>
          <w:rFonts w:eastAsiaTheme="minorHAnsi"/>
          <w:b/>
          <w:lang w:val="es-ES_tradnl"/>
        </w:rPr>
        <w:t xml:space="preserve">Considerando </w:t>
      </w:r>
      <w:r w:rsidRPr="00E57642">
        <w:rPr>
          <w:rFonts w:eastAsiaTheme="minorHAnsi"/>
          <w:b/>
          <w:bCs/>
          <w:lang w:val="es-ES_tradnl"/>
        </w:rPr>
        <w:t xml:space="preserve">QUINTO </w:t>
      </w:r>
      <w:r w:rsidRPr="00E57642">
        <w:rPr>
          <w:rFonts w:eastAsiaTheme="minorHAnsi"/>
          <w:lang w:val="es-ES_tradnl"/>
        </w:rPr>
        <w:t>de esta resolución; vía Sistema de Acceso a la Información Mexiquense (SAIMEX)</w:t>
      </w:r>
      <w:r w:rsidRPr="00E57642">
        <w:rPr>
          <w:rFonts w:eastAsiaTheme="minorHAnsi"/>
          <w:bCs/>
          <w:lang w:val="es-ES_tradnl"/>
        </w:rPr>
        <w:t>.</w:t>
      </w:r>
      <w:r w:rsidRPr="00E57642">
        <w:rPr>
          <w:rFonts w:eastAsiaTheme="minorHAnsi"/>
          <w:b/>
          <w:bCs/>
          <w:lang w:val="es-ES_tradnl"/>
        </w:rPr>
        <w:t xml:space="preserve"> </w:t>
      </w:r>
    </w:p>
    <w:p w14:paraId="59383742" w14:textId="77777777" w:rsidR="00037EA0" w:rsidRPr="00E57642" w:rsidRDefault="00037EA0" w:rsidP="00037EA0">
      <w:pPr>
        <w:pStyle w:val="Sinespaciado"/>
        <w:rPr>
          <w:rFonts w:eastAsiaTheme="minorHAnsi"/>
          <w:b/>
          <w:lang w:val="es-ES_tradnl"/>
        </w:rPr>
      </w:pPr>
    </w:p>
    <w:p w14:paraId="08255121" w14:textId="3A398DC8" w:rsidR="006F6E94" w:rsidRPr="00E57642" w:rsidRDefault="00037EA0" w:rsidP="00037EA0">
      <w:pPr>
        <w:pStyle w:val="Sinespaciado"/>
        <w:rPr>
          <w:rFonts w:eastAsia="Palatino Linotype" w:cs="Palatino Linotype"/>
          <w:iCs/>
          <w:color w:val="000000"/>
        </w:rPr>
      </w:pPr>
      <w:r w:rsidRPr="00E57642">
        <w:rPr>
          <w:rFonts w:eastAsiaTheme="minorHAnsi"/>
          <w:b/>
          <w:lang w:val="es-ES_tradnl"/>
        </w:rPr>
        <w:t xml:space="preserve">TERCERO. Notifíquese </w:t>
      </w:r>
      <w:r w:rsidRPr="00E57642">
        <w:rPr>
          <w:rFonts w:eastAsiaTheme="minorHAnsi"/>
          <w:lang w:val="es-ES_tradnl"/>
        </w:rPr>
        <w:t>la presente resolución al Titular de la Unidad de Transparencia del Sujeto Obligado mediante el Sistema de Acceso a la Información Mexiquense (SAIMEX),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6FDA3401" w14:textId="7D3E2DF3" w:rsidR="006F6E94" w:rsidRPr="00E57642" w:rsidRDefault="006F6E94" w:rsidP="00DE3512">
      <w:pPr>
        <w:pBdr>
          <w:top w:val="nil"/>
          <w:left w:val="nil"/>
          <w:bottom w:val="nil"/>
          <w:right w:val="nil"/>
          <w:between w:val="nil"/>
        </w:pBdr>
        <w:rPr>
          <w:rFonts w:eastAsia="Palatino Linotype" w:cs="Palatino Linotype"/>
          <w:color w:val="000000"/>
          <w:szCs w:val="24"/>
        </w:rPr>
      </w:pPr>
    </w:p>
    <w:p w14:paraId="16C60B23" w14:textId="33CA206D" w:rsidR="006F6E94" w:rsidRPr="00E57642" w:rsidRDefault="0052348F" w:rsidP="00DE3512">
      <w:pPr>
        <w:pBdr>
          <w:top w:val="nil"/>
          <w:left w:val="nil"/>
          <w:bottom w:val="nil"/>
          <w:right w:val="nil"/>
          <w:between w:val="nil"/>
        </w:pBdr>
        <w:rPr>
          <w:rFonts w:eastAsia="Palatino Linotype" w:cs="Palatino Linotype"/>
          <w:b/>
          <w:bCs/>
          <w:color w:val="000000"/>
          <w:sz w:val="26"/>
          <w:szCs w:val="26"/>
        </w:rPr>
      </w:pPr>
      <w:r w:rsidRPr="00E57642">
        <w:rPr>
          <w:rFonts w:eastAsia="Palatino Linotype" w:cs="Palatino Linotype"/>
          <w:b/>
          <w:bCs/>
          <w:color w:val="000000"/>
          <w:sz w:val="26"/>
          <w:szCs w:val="26"/>
        </w:rPr>
        <w:t>V.</w:t>
      </w:r>
      <w:r w:rsidR="008120D4" w:rsidRPr="00E57642">
        <w:rPr>
          <w:rFonts w:eastAsia="Palatino Linotype" w:cs="Palatino Linotype"/>
          <w:b/>
          <w:bCs/>
          <w:color w:val="000000"/>
          <w:sz w:val="26"/>
          <w:szCs w:val="26"/>
        </w:rPr>
        <w:t xml:space="preserve"> </w:t>
      </w:r>
      <w:r w:rsidRPr="00E57642">
        <w:rPr>
          <w:rFonts w:eastAsia="Palatino Linotype" w:cs="Palatino Linotype"/>
          <w:b/>
          <w:bCs/>
          <w:color w:val="000000"/>
          <w:sz w:val="26"/>
          <w:szCs w:val="26"/>
        </w:rPr>
        <w:t>De la notificación de</w:t>
      </w:r>
      <w:r w:rsidR="00D1198C" w:rsidRPr="00E57642">
        <w:rPr>
          <w:rFonts w:eastAsia="Palatino Linotype" w:cs="Palatino Linotype"/>
          <w:b/>
          <w:bCs/>
          <w:color w:val="000000"/>
          <w:sz w:val="26"/>
          <w:szCs w:val="26"/>
        </w:rPr>
        <w:t xml:space="preserve"> la resolución del recurso 16210/INFOEM/IP/RR/2022</w:t>
      </w:r>
      <w:r w:rsidRPr="00E57642">
        <w:rPr>
          <w:rFonts w:eastAsia="Palatino Linotype" w:cs="Palatino Linotype"/>
          <w:b/>
          <w:bCs/>
          <w:color w:val="000000"/>
          <w:sz w:val="26"/>
          <w:szCs w:val="26"/>
        </w:rPr>
        <w:t>.</w:t>
      </w:r>
    </w:p>
    <w:p w14:paraId="10EB0B63" w14:textId="3E878031" w:rsidR="006F6E94" w:rsidRPr="00E57642" w:rsidRDefault="0052348F" w:rsidP="00DE3512">
      <w:pPr>
        <w:pBdr>
          <w:top w:val="nil"/>
          <w:left w:val="nil"/>
          <w:bottom w:val="nil"/>
          <w:right w:val="nil"/>
          <w:between w:val="nil"/>
        </w:pBdr>
        <w:rPr>
          <w:rFonts w:eastAsia="Palatino Linotype" w:cs="Palatino Linotype"/>
          <w:color w:val="000000"/>
          <w:szCs w:val="24"/>
        </w:rPr>
      </w:pPr>
      <w:r w:rsidRPr="00E57642">
        <w:rPr>
          <w:rFonts w:eastAsia="Palatino Linotype" w:cs="Palatino Linotype"/>
          <w:color w:val="000000"/>
          <w:szCs w:val="24"/>
        </w:rPr>
        <w:t>De conformidad con las constancias que integran el expediente electrónico</w:t>
      </w:r>
      <w:r w:rsidR="00D1198C" w:rsidRPr="00E57642">
        <w:rPr>
          <w:rFonts w:eastAsia="Palatino Linotype" w:cs="Palatino Linotype"/>
          <w:color w:val="000000"/>
          <w:szCs w:val="24"/>
        </w:rPr>
        <w:t>, se advierte que el día diecinueve</w:t>
      </w:r>
      <w:r w:rsidRPr="00E57642">
        <w:rPr>
          <w:rFonts w:eastAsia="Palatino Linotype" w:cs="Palatino Linotype"/>
          <w:color w:val="000000"/>
          <w:szCs w:val="24"/>
        </w:rPr>
        <w:t xml:space="preserve"> d</w:t>
      </w:r>
      <w:r w:rsidR="00D1198C" w:rsidRPr="00E57642">
        <w:rPr>
          <w:rFonts w:eastAsia="Palatino Linotype" w:cs="Palatino Linotype"/>
          <w:color w:val="000000"/>
          <w:szCs w:val="24"/>
        </w:rPr>
        <w:t>e diciembre de dos mil veintidós</w:t>
      </w:r>
      <w:r w:rsidRPr="00E57642">
        <w:rPr>
          <w:rFonts w:eastAsia="Palatino Linotype" w:cs="Palatino Linotype"/>
          <w:color w:val="000000"/>
          <w:szCs w:val="24"/>
        </w:rPr>
        <w:t xml:space="preserve">, se notificó a las partes por medio del Sistema de Acceso a la Información Mexiquense (SAIMEX), la resolución </w:t>
      </w:r>
      <w:r w:rsidR="00D1198C" w:rsidRPr="00E57642">
        <w:rPr>
          <w:rFonts w:eastAsia="Palatino Linotype" w:cs="Palatino Linotype"/>
          <w:color w:val="000000"/>
          <w:szCs w:val="24"/>
        </w:rPr>
        <w:t>del recurso</w:t>
      </w:r>
      <w:r w:rsidRPr="00E57642">
        <w:rPr>
          <w:rFonts w:eastAsia="Palatino Linotype" w:cs="Palatino Linotype"/>
          <w:color w:val="000000"/>
          <w:szCs w:val="24"/>
        </w:rPr>
        <w:t xml:space="preserve"> de revisión referido.</w:t>
      </w:r>
    </w:p>
    <w:p w14:paraId="0E029587" w14:textId="142F276D" w:rsidR="006F6E94" w:rsidRPr="00E57642" w:rsidRDefault="006F6E94" w:rsidP="00DE3512">
      <w:pPr>
        <w:pBdr>
          <w:top w:val="nil"/>
          <w:left w:val="nil"/>
          <w:bottom w:val="nil"/>
          <w:right w:val="nil"/>
          <w:between w:val="nil"/>
        </w:pBdr>
        <w:rPr>
          <w:rFonts w:eastAsia="Palatino Linotype" w:cs="Palatino Linotype"/>
          <w:color w:val="000000"/>
          <w:szCs w:val="24"/>
        </w:rPr>
      </w:pPr>
    </w:p>
    <w:p w14:paraId="6FEA8FB0" w14:textId="56C837D0" w:rsidR="00AC1ED8" w:rsidRPr="00E57642" w:rsidRDefault="00AC1ED8" w:rsidP="00AC1ED8">
      <w:pPr>
        <w:pBdr>
          <w:top w:val="nil"/>
          <w:left w:val="nil"/>
          <w:bottom w:val="nil"/>
          <w:right w:val="nil"/>
          <w:between w:val="nil"/>
        </w:pBdr>
        <w:rPr>
          <w:rFonts w:eastAsia="Palatino Linotype" w:cs="Palatino Linotype"/>
          <w:b/>
          <w:color w:val="000000"/>
          <w:sz w:val="26"/>
          <w:szCs w:val="26"/>
        </w:rPr>
      </w:pPr>
      <w:r w:rsidRPr="00E57642">
        <w:rPr>
          <w:rFonts w:eastAsia="Palatino Linotype" w:cs="Palatino Linotype"/>
          <w:b/>
          <w:color w:val="000000"/>
          <w:sz w:val="26"/>
          <w:szCs w:val="26"/>
        </w:rPr>
        <w:t>QUINTO. De la interpo</w:t>
      </w:r>
      <w:r w:rsidR="00D1198C" w:rsidRPr="00E57642">
        <w:rPr>
          <w:rFonts w:eastAsia="Palatino Linotype" w:cs="Palatino Linotype"/>
          <w:b/>
          <w:color w:val="000000"/>
          <w:sz w:val="26"/>
          <w:szCs w:val="26"/>
        </w:rPr>
        <w:t>sición del recurso de revisión 16210</w:t>
      </w:r>
      <w:r w:rsidRPr="00E57642">
        <w:rPr>
          <w:rFonts w:eastAsia="Palatino Linotype" w:cs="Palatino Linotype"/>
          <w:b/>
          <w:color w:val="000000"/>
          <w:sz w:val="26"/>
          <w:szCs w:val="26"/>
        </w:rPr>
        <w:t>/INFOEM/ICR-</w:t>
      </w:r>
      <w:r w:rsidR="00D1198C" w:rsidRPr="00E57642">
        <w:rPr>
          <w:rFonts w:eastAsia="Palatino Linotype" w:cs="Palatino Linotype"/>
          <w:b/>
          <w:color w:val="000000"/>
          <w:sz w:val="26"/>
          <w:szCs w:val="26"/>
        </w:rPr>
        <w:t>80/IP/RR/2022</w:t>
      </w:r>
      <w:r w:rsidR="007A5534" w:rsidRPr="00E57642">
        <w:rPr>
          <w:rFonts w:eastAsia="Palatino Linotype" w:cs="Palatino Linotype"/>
          <w:b/>
          <w:color w:val="000000"/>
          <w:sz w:val="26"/>
          <w:szCs w:val="26"/>
        </w:rPr>
        <w:t>.</w:t>
      </w:r>
    </w:p>
    <w:p w14:paraId="149757A3" w14:textId="62473AE2" w:rsidR="00AC1ED8" w:rsidRPr="00E57642" w:rsidRDefault="00AC1ED8" w:rsidP="00AC1ED8">
      <w:pPr>
        <w:pBdr>
          <w:top w:val="nil"/>
          <w:left w:val="nil"/>
          <w:bottom w:val="nil"/>
          <w:right w:val="nil"/>
          <w:between w:val="nil"/>
        </w:pBdr>
        <w:rPr>
          <w:rFonts w:eastAsia="Palatino Linotype" w:cs="Palatino Linotype"/>
          <w:color w:val="000000"/>
          <w:szCs w:val="24"/>
          <w:lang w:val="es-ES"/>
        </w:rPr>
      </w:pPr>
      <w:r w:rsidRPr="00E57642">
        <w:rPr>
          <w:rFonts w:eastAsia="Palatino Linotype" w:cs="Palatino Linotype"/>
          <w:color w:val="000000"/>
          <w:szCs w:val="24"/>
        </w:rPr>
        <w:t xml:space="preserve">De las constancias que integran </w:t>
      </w:r>
      <w:r w:rsidR="008120D4" w:rsidRPr="00E57642">
        <w:rPr>
          <w:rFonts w:eastAsia="Palatino Linotype" w:cs="Palatino Linotype"/>
          <w:color w:val="000000"/>
          <w:szCs w:val="24"/>
        </w:rPr>
        <w:t>el</w:t>
      </w:r>
      <w:r w:rsidRPr="00E57642">
        <w:rPr>
          <w:rFonts w:eastAsia="Palatino Linotype" w:cs="Palatino Linotype"/>
          <w:color w:val="000000"/>
          <w:szCs w:val="24"/>
        </w:rPr>
        <w:t xml:space="preserve"> expedientes de</w:t>
      </w:r>
      <w:r w:rsidR="008120D4" w:rsidRPr="00E57642">
        <w:rPr>
          <w:rFonts w:eastAsia="Palatino Linotype" w:cs="Palatino Linotype"/>
          <w:color w:val="000000"/>
          <w:szCs w:val="24"/>
        </w:rPr>
        <w:t>l</w:t>
      </w:r>
      <w:r w:rsidRPr="00E57642">
        <w:rPr>
          <w:rFonts w:eastAsia="Palatino Linotype" w:cs="Palatino Linotype"/>
          <w:color w:val="000000"/>
          <w:szCs w:val="24"/>
        </w:rPr>
        <w:t xml:space="preserve"> recurso de revisión </w:t>
      </w:r>
      <w:r w:rsidR="00D1198C" w:rsidRPr="00E57642">
        <w:rPr>
          <w:rFonts w:eastAsia="Palatino Linotype" w:cs="Palatino Linotype"/>
          <w:b/>
          <w:bCs/>
          <w:color w:val="000000"/>
          <w:szCs w:val="24"/>
        </w:rPr>
        <w:t>16210/INFOEM/ICR-80/IP/RR/2022</w:t>
      </w:r>
      <w:r w:rsidRPr="00E57642">
        <w:rPr>
          <w:rFonts w:eastAsia="Palatino Linotype" w:cs="Palatino Linotype"/>
          <w:color w:val="000000"/>
          <w:szCs w:val="24"/>
        </w:rPr>
        <w:t xml:space="preserve">, se observa que </w:t>
      </w:r>
      <w:r w:rsidR="008120D4" w:rsidRPr="00E57642">
        <w:rPr>
          <w:rFonts w:eastAsia="Palatino Linotype" w:cs="Palatino Linotype"/>
          <w:color w:val="000000"/>
          <w:szCs w:val="24"/>
        </w:rPr>
        <w:t xml:space="preserve">el día tres de </w:t>
      </w:r>
      <w:r w:rsidR="00D1198C" w:rsidRPr="00E57642">
        <w:rPr>
          <w:rFonts w:eastAsia="Palatino Linotype" w:cs="Palatino Linotype"/>
          <w:color w:val="000000"/>
          <w:szCs w:val="24"/>
        </w:rPr>
        <w:t xml:space="preserve">febrero de dos mil veintitrés, </w:t>
      </w:r>
      <w:r w:rsidRPr="00E57642">
        <w:rPr>
          <w:rFonts w:eastAsia="Palatino Linotype" w:cs="Palatino Linotype"/>
          <w:color w:val="000000"/>
          <w:szCs w:val="24"/>
          <w:lang w:val="es-ES"/>
        </w:rPr>
        <w:t xml:space="preserve">el </w:t>
      </w:r>
      <w:r w:rsidRPr="00E57642">
        <w:rPr>
          <w:rFonts w:eastAsia="Palatino Linotype" w:cs="Palatino Linotype"/>
          <w:bCs/>
          <w:color w:val="000000"/>
          <w:szCs w:val="24"/>
          <w:lang w:val="es-ES"/>
        </w:rPr>
        <w:t xml:space="preserve">Recurrente </w:t>
      </w:r>
      <w:r w:rsidRPr="00E57642">
        <w:rPr>
          <w:rFonts w:eastAsia="Palatino Linotype" w:cs="Palatino Linotype"/>
          <w:color w:val="000000"/>
          <w:szCs w:val="24"/>
          <w:lang w:val="es-ES"/>
        </w:rPr>
        <w:t xml:space="preserve">interpuso </w:t>
      </w:r>
      <w:r w:rsidR="0003590D" w:rsidRPr="00E57642">
        <w:rPr>
          <w:rFonts w:eastAsia="Palatino Linotype" w:cs="Palatino Linotype"/>
          <w:color w:val="000000"/>
          <w:szCs w:val="24"/>
          <w:lang w:val="es-ES"/>
        </w:rPr>
        <w:t xml:space="preserve">un </w:t>
      </w:r>
      <w:r w:rsidRPr="00E57642">
        <w:rPr>
          <w:rFonts w:eastAsia="Palatino Linotype" w:cs="Palatino Linotype"/>
          <w:color w:val="000000"/>
          <w:szCs w:val="24"/>
          <w:lang w:val="es-ES"/>
        </w:rPr>
        <w:t xml:space="preserve">nuevo recurso de revisión en este Instituto, a través del Sistema de Acceso a la Información Mexiquense (SAIMEX), en contra de la </w:t>
      </w:r>
      <w:r w:rsidR="0003590D" w:rsidRPr="00E57642">
        <w:rPr>
          <w:rFonts w:eastAsia="Palatino Linotype" w:cs="Palatino Linotype"/>
          <w:color w:val="000000"/>
          <w:szCs w:val="24"/>
          <w:lang w:val="es-ES"/>
        </w:rPr>
        <w:t>negativa a la información solicitada, en el que se señaló lo siguiente:</w:t>
      </w:r>
    </w:p>
    <w:p w14:paraId="0D09D612" w14:textId="77777777" w:rsidR="00AC1ED8" w:rsidRPr="00E57642" w:rsidRDefault="00AC1ED8" w:rsidP="00AC1ED8">
      <w:pPr>
        <w:pBdr>
          <w:top w:val="nil"/>
          <w:left w:val="nil"/>
          <w:bottom w:val="nil"/>
          <w:right w:val="nil"/>
          <w:between w:val="nil"/>
        </w:pBdr>
        <w:rPr>
          <w:rFonts w:eastAsia="Palatino Linotype" w:cs="Palatino Linotype"/>
          <w:color w:val="000000"/>
          <w:szCs w:val="24"/>
          <w:lang w:val="es-ES_tradnl"/>
        </w:rPr>
      </w:pPr>
    </w:p>
    <w:p w14:paraId="16909F9F" w14:textId="77777777" w:rsidR="002B100D" w:rsidRPr="00E57642" w:rsidRDefault="00AC1ED8" w:rsidP="00AC1ED8">
      <w:pPr>
        <w:pBdr>
          <w:top w:val="nil"/>
          <w:left w:val="nil"/>
          <w:bottom w:val="nil"/>
          <w:right w:val="nil"/>
          <w:between w:val="nil"/>
        </w:pBdr>
        <w:rPr>
          <w:rFonts w:eastAsia="Palatino Linotype" w:cs="Palatino Linotype"/>
          <w:b/>
          <w:color w:val="000000"/>
          <w:szCs w:val="24"/>
          <w:lang w:val="es-ES"/>
        </w:rPr>
      </w:pPr>
      <w:r w:rsidRPr="00E57642">
        <w:rPr>
          <w:rFonts w:eastAsia="Palatino Linotype" w:cs="Palatino Linotype"/>
          <w:b/>
          <w:color w:val="000000"/>
          <w:szCs w:val="24"/>
          <w:lang w:val="es-ES"/>
        </w:rPr>
        <w:t>Acto impugnado:</w:t>
      </w:r>
      <w:r w:rsidR="0003590D" w:rsidRPr="00E57642">
        <w:rPr>
          <w:rFonts w:eastAsia="Palatino Linotype" w:cs="Palatino Linotype"/>
          <w:b/>
          <w:color w:val="000000"/>
          <w:szCs w:val="24"/>
          <w:lang w:val="es-ES"/>
        </w:rPr>
        <w:t xml:space="preserve"> </w:t>
      </w:r>
    </w:p>
    <w:p w14:paraId="39D1756F" w14:textId="70B61B29" w:rsidR="00AC1ED8" w:rsidRPr="00E57642" w:rsidRDefault="00AC1ED8" w:rsidP="002B100D">
      <w:pPr>
        <w:pBdr>
          <w:top w:val="nil"/>
          <w:left w:val="nil"/>
          <w:bottom w:val="nil"/>
          <w:right w:val="nil"/>
          <w:between w:val="nil"/>
        </w:pBdr>
        <w:ind w:left="567"/>
        <w:rPr>
          <w:rFonts w:eastAsia="Palatino Linotype" w:cs="Palatino Linotype"/>
          <w:b/>
          <w:color w:val="000000"/>
          <w:lang w:val="es-ES"/>
        </w:rPr>
      </w:pPr>
      <w:r w:rsidRPr="00E57642">
        <w:rPr>
          <w:rFonts w:eastAsia="Palatino Linotype" w:cs="Palatino Linotype"/>
          <w:i/>
          <w:color w:val="000000"/>
          <w:lang w:val="es-ES"/>
        </w:rPr>
        <w:t>“</w:t>
      </w:r>
      <w:r w:rsidR="00D1198C" w:rsidRPr="00E57642">
        <w:rPr>
          <w:rFonts w:eastAsia="Palatino Linotype" w:cs="Palatino Linotype"/>
          <w:i/>
          <w:color w:val="000000"/>
          <w:lang w:val="es-ES"/>
        </w:rPr>
        <w:t>NO ENTREGA INFORMACIÓN</w:t>
      </w:r>
      <w:r w:rsidRPr="00E57642">
        <w:rPr>
          <w:rFonts w:eastAsia="Palatino Linotype" w:cs="Palatino Linotype"/>
          <w:i/>
          <w:color w:val="000000"/>
          <w:lang w:val="es-ES"/>
        </w:rPr>
        <w:t>”</w:t>
      </w:r>
      <w:r w:rsidR="007A5534" w:rsidRPr="00E57642">
        <w:rPr>
          <w:rFonts w:eastAsia="Palatino Linotype" w:cs="Palatino Linotype"/>
          <w:i/>
          <w:color w:val="000000"/>
          <w:lang w:val="es-ES"/>
        </w:rPr>
        <w:t xml:space="preserve"> (sic)</w:t>
      </w:r>
    </w:p>
    <w:p w14:paraId="3392E317" w14:textId="77777777" w:rsidR="00AC1ED8" w:rsidRPr="00E57642" w:rsidRDefault="00AC1ED8" w:rsidP="00AC1ED8">
      <w:pPr>
        <w:pBdr>
          <w:top w:val="nil"/>
          <w:left w:val="nil"/>
          <w:bottom w:val="nil"/>
          <w:right w:val="nil"/>
          <w:between w:val="nil"/>
        </w:pBdr>
        <w:rPr>
          <w:rFonts w:eastAsia="Palatino Linotype" w:cs="Palatino Linotype"/>
          <w:color w:val="000000"/>
          <w:szCs w:val="24"/>
          <w:lang w:val="es-ES"/>
        </w:rPr>
      </w:pPr>
    </w:p>
    <w:p w14:paraId="0542EA92" w14:textId="77777777" w:rsidR="002B100D" w:rsidRPr="00E57642" w:rsidRDefault="00AC1ED8" w:rsidP="00AC1ED8">
      <w:pPr>
        <w:pBdr>
          <w:top w:val="nil"/>
          <w:left w:val="nil"/>
          <w:bottom w:val="nil"/>
          <w:right w:val="nil"/>
          <w:between w:val="nil"/>
        </w:pBdr>
        <w:rPr>
          <w:rFonts w:eastAsia="Palatino Linotype" w:cs="Palatino Linotype"/>
          <w:b/>
          <w:color w:val="000000"/>
          <w:szCs w:val="24"/>
          <w:lang w:val="es-ES"/>
        </w:rPr>
      </w:pPr>
      <w:r w:rsidRPr="00E57642">
        <w:rPr>
          <w:rFonts w:eastAsia="Palatino Linotype" w:cs="Palatino Linotype"/>
          <w:b/>
          <w:color w:val="000000"/>
          <w:szCs w:val="24"/>
          <w:lang w:val="es-ES"/>
        </w:rPr>
        <w:t>Razones o motivos de inconformidad:</w:t>
      </w:r>
      <w:r w:rsidR="007A5534" w:rsidRPr="00E57642">
        <w:rPr>
          <w:rFonts w:eastAsia="Palatino Linotype" w:cs="Palatino Linotype"/>
          <w:b/>
          <w:color w:val="000000"/>
          <w:szCs w:val="24"/>
          <w:lang w:val="es-ES"/>
        </w:rPr>
        <w:t xml:space="preserve"> </w:t>
      </w:r>
    </w:p>
    <w:p w14:paraId="53B5F6DB" w14:textId="23F12B2E" w:rsidR="00AC1ED8" w:rsidRPr="00E57642" w:rsidRDefault="00AC1ED8" w:rsidP="002B100D">
      <w:pPr>
        <w:pBdr>
          <w:top w:val="nil"/>
          <w:left w:val="nil"/>
          <w:bottom w:val="nil"/>
          <w:right w:val="nil"/>
          <w:between w:val="nil"/>
        </w:pBdr>
        <w:ind w:left="567"/>
        <w:rPr>
          <w:rFonts w:eastAsia="Palatino Linotype" w:cs="Palatino Linotype"/>
          <w:b/>
          <w:color w:val="000000"/>
          <w:lang w:val="es-ES"/>
        </w:rPr>
      </w:pPr>
      <w:r w:rsidRPr="00E57642">
        <w:rPr>
          <w:rFonts w:eastAsia="Palatino Linotype" w:cs="Palatino Linotype"/>
          <w:i/>
          <w:color w:val="000000"/>
          <w:lang w:val="es-ES"/>
        </w:rPr>
        <w:t>“</w:t>
      </w:r>
      <w:r w:rsidR="00D1198C" w:rsidRPr="00E57642">
        <w:rPr>
          <w:rFonts w:eastAsia="Palatino Linotype" w:cs="Palatino Linotype"/>
          <w:i/>
          <w:color w:val="000000"/>
          <w:lang w:val="es-ES"/>
        </w:rPr>
        <w:t>NO ENTREGA INFORMACIÓN</w:t>
      </w:r>
      <w:r w:rsidRPr="00E57642">
        <w:rPr>
          <w:rFonts w:eastAsia="Palatino Linotype" w:cs="Palatino Linotype"/>
          <w:i/>
          <w:color w:val="000000"/>
          <w:lang w:val="es-ES"/>
        </w:rPr>
        <w:t>”</w:t>
      </w:r>
      <w:r w:rsidR="007A5534" w:rsidRPr="00E57642">
        <w:rPr>
          <w:rFonts w:eastAsia="Palatino Linotype" w:cs="Palatino Linotype"/>
          <w:i/>
          <w:color w:val="000000"/>
          <w:lang w:val="es-ES"/>
        </w:rPr>
        <w:t xml:space="preserve"> (sic)</w:t>
      </w:r>
    </w:p>
    <w:p w14:paraId="6564A5DD" w14:textId="77777777" w:rsidR="0003590D" w:rsidRPr="00E57642" w:rsidRDefault="0003590D" w:rsidP="00AC1ED8">
      <w:pPr>
        <w:pBdr>
          <w:top w:val="nil"/>
          <w:left w:val="nil"/>
          <w:bottom w:val="nil"/>
          <w:right w:val="nil"/>
          <w:between w:val="nil"/>
        </w:pBdr>
        <w:rPr>
          <w:rFonts w:eastAsia="Palatino Linotype" w:cs="Palatino Linotype"/>
          <w:b/>
          <w:color w:val="000000"/>
          <w:szCs w:val="24"/>
          <w:lang w:val="es-ES"/>
        </w:rPr>
      </w:pPr>
    </w:p>
    <w:p w14:paraId="14362660" w14:textId="2BBBE67B" w:rsidR="007A5534" w:rsidRPr="00E57642" w:rsidRDefault="00AC1ED8" w:rsidP="00AC1ED8">
      <w:pPr>
        <w:pBdr>
          <w:top w:val="nil"/>
          <w:left w:val="nil"/>
          <w:bottom w:val="nil"/>
          <w:right w:val="nil"/>
          <w:between w:val="nil"/>
        </w:pBdr>
        <w:rPr>
          <w:rFonts w:eastAsia="Palatino Linotype" w:cs="Palatino Linotype"/>
          <w:b/>
          <w:color w:val="000000"/>
          <w:sz w:val="26"/>
          <w:szCs w:val="26"/>
        </w:rPr>
      </w:pPr>
      <w:r w:rsidRPr="00E57642">
        <w:rPr>
          <w:rFonts w:eastAsia="Palatino Linotype" w:cs="Palatino Linotype"/>
          <w:b/>
          <w:color w:val="000000"/>
          <w:sz w:val="26"/>
          <w:szCs w:val="26"/>
          <w:lang w:val="es-ES"/>
        </w:rPr>
        <w:t>SEXTO.</w:t>
      </w:r>
      <w:r w:rsidRPr="00E57642">
        <w:rPr>
          <w:rFonts w:eastAsia="Palatino Linotype" w:cs="Palatino Linotype"/>
          <w:color w:val="000000"/>
          <w:sz w:val="26"/>
          <w:szCs w:val="26"/>
          <w:lang w:val="es-ES"/>
        </w:rPr>
        <w:t xml:space="preserve"> </w:t>
      </w:r>
      <w:r w:rsidRPr="00E57642">
        <w:rPr>
          <w:rFonts w:eastAsia="Palatino Linotype" w:cs="Palatino Linotype"/>
          <w:b/>
          <w:color w:val="000000"/>
          <w:sz w:val="26"/>
          <w:szCs w:val="26"/>
          <w:lang w:val="es-ES"/>
        </w:rPr>
        <w:t xml:space="preserve">Del turno </w:t>
      </w:r>
      <w:r w:rsidR="007A5534" w:rsidRPr="00E57642">
        <w:rPr>
          <w:rFonts w:eastAsia="Palatino Linotype" w:cs="Palatino Linotype"/>
          <w:b/>
          <w:color w:val="000000"/>
          <w:sz w:val="26"/>
          <w:szCs w:val="26"/>
          <w:lang w:val="es-ES"/>
        </w:rPr>
        <w:t xml:space="preserve">y admisión </w:t>
      </w:r>
      <w:r w:rsidR="007A5534" w:rsidRPr="00E57642">
        <w:rPr>
          <w:rFonts w:eastAsia="Palatino Linotype" w:cs="Palatino Linotype"/>
          <w:b/>
          <w:color w:val="000000"/>
          <w:sz w:val="26"/>
          <w:szCs w:val="26"/>
        </w:rPr>
        <w:t xml:space="preserve">del recurso de revisión </w:t>
      </w:r>
      <w:r w:rsidR="00D1198C" w:rsidRPr="00E57642">
        <w:rPr>
          <w:rFonts w:eastAsia="Palatino Linotype" w:cs="Palatino Linotype"/>
          <w:b/>
          <w:color w:val="000000"/>
          <w:sz w:val="26"/>
          <w:szCs w:val="26"/>
        </w:rPr>
        <w:t>16210/INFOEM/ICR-80/IP/RR/2022</w:t>
      </w:r>
      <w:r w:rsidR="007A5534" w:rsidRPr="00E57642">
        <w:rPr>
          <w:rFonts w:eastAsia="Palatino Linotype" w:cs="Palatino Linotype"/>
          <w:b/>
          <w:color w:val="000000"/>
          <w:sz w:val="26"/>
          <w:szCs w:val="26"/>
        </w:rPr>
        <w:t>.</w:t>
      </w:r>
    </w:p>
    <w:p w14:paraId="7EB70818" w14:textId="64133F1E" w:rsidR="0066278C" w:rsidRPr="00E57642" w:rsidRDefault="0066278C" w:rsidP="0066278C">
      <w:pPr>
        <w:pBdr>
          <w:top w:val="nil"/>
          <w:left w:val="nil"/>
          <w:bottom w:val="nil"/>
          <w:right w:val="nil"/>
          <w:between w:val="nil"/>
        </w:pBdr>
        <w:rPr>
          <w:rFonts w:eastAsia="Palatino Linotype" w:cs="Palatino Linotype"/>
          <w:color w:val="000000"/>
          <w:szCs w:val="24"/>
        </w:rPr>
      </w:pPr>
      <w:r w:rsidRPr="00E57642">
        <w:rPr>
          <w:rFonts w:eastAsia="Palatino Linotype" w:cs="Palatino Linotype"/>
          <w:color w:val="000000"/>
          <w:szCs w:val="24"/>
        </w:rPr>
        <w:t xml:space="preserve">Medio de impugnación que le fue turnado por medio del sistema electrónico en términos del numeral 185 fracción I de la Ley de Transparencia y Acceso a la información Pública del Estado de México y Municipios al </w:t>
      </w:r>
      <w:r w:rsidRPr="00E57642">
        <w:rPr>
          <w:rFonts w:eastAsia="Palatino Linotype" w:cs="Palatino Linotype"/>
          <w:b/>
          <w:bCs/>
          <w:color w:val="000000"/>
          <w:szCs w:val="24"/>
        </w:rPr>
        <w:t>Comisionado Presidente José Martínez Vilchis</w:t>
      </w:r>
      <w:r w:rsidRPr="00E57642">
        <w:rPr>
          <w:rFonts w:eastAsia="Palatino Linotype" w:cs="Palatino Linotype"/>
          <w:color w:val="000000"/>
          <w:szCs w:val="24"/>
        </w:rPr>
        <w:t>, para su revisión y análisis sobre la admisión o desechamiento; por lo que en fecha</w:t>
      </w:r>
      <w:r w:rsidR="00D1198C" w:rsidRPr="00E57642">
        <w:rPr>
          <w:rFonts w:eastAsia="Palatino Linotype" w:cs="Palatino Linotype"/>
          <w:color w:val="000000"/>
          <w:szCs w:val="24"/>
        </w:rPr>
        <w:t xml:space="preserve"> diez de febrero de dos mil veintitrés</w:t>
      </w:r>
      <w:r w:rsidRPr="00E57642">
        <w:rPr>
          <w:rFonts w:eastAsia="Palatino Linotype" w:cs="Palatino Linotype"/>
          <w:color w:val="000000"/>
          <w:szCs w:val="24"/>
        </w:rPr>
        <w:t xml:space="preserve">, el recurso de revisión fue admitido en la vía interpuesta </w:t>
      </w:r>
      <w:r w:rsidRPr="00E57642">
        <w:rPr>
          <w:rFonts w:eastAsia="Palatino Linotype" w:cs="Palatino Linotype"/>
          <w:color w:val="000000"/>
          <w:szCs w:val="24"/>
        </w:rPr>
        <w:lastRenderedPageBreak/>
        <w:t>determinándose un plazo de siete días para que las partes manifestaran lo que a su derecho corresponda en términos de las fracciones I, II y III del artículo ya citado.</w:t>
      </w:r>
    </w:p>
    <w:p w14:paraId="5E690A31" w14:textId="48A22EEC" w:rsidR="00AC1ED8" w:rsidRPr="00E57642" w:rsidRDefault="00AC1ED8" w:rsidP="00AC1ED8">
      <w:pPr>
        <w:pBdr>
          <w:top w:val="nil"/>
          <w:left w:val="nil"/>
          <w:bottom w:val="nil"/>
          <w:right w:val="nil"/>
          <w:between w:val="nil"/>
        </w:pBdr>
        <w:rPr>
          <w:rFonts w:eastAsia="Palatino Linotype" w:cs="Palatino Linotype"/>
          <w:color w:val="000000"/>
          <w:szCs w:val="24"/>
        </w:rPr>
      </w:pPr>
    </w:p>
    <w:p w14:paraId="2FA10797" w14:textId="6FBA2A29" w:rsidR="0066278C" w:rsidRPr="00E57642" w:rsidRDefault="0066278C" w:rsidP="0066278C">
      <w:pPr>
        <w:pBdr>
          <w:top w:val="nil"/>
          <w:left w:val="nil"/>
          <w:bottom w:val="nil"/>
          <w:right w:val="nil"/>
          <w:between w:val="nil"/>
        </w:pBdr>
        <w:contextualSpacing/>
        <w:rPr>
          <w:rFonts w:eastAsia="Palatino Linotype" w:cs="Palatino Linotype"/>
          <w:b/>
          <w:color w:val="000000"/>
          <w:sz w:val="26"/>
          <w:szCs w:val="26"/>
          <w:lang w:val="es-ES_tradnl"/>
        </w:rPr>
      </w:pPr>
      <w:r w:rsidRPr="00E57642">
        <w:rPr>
          <w:rFonts w:eastAsia="Palatino Linotype" w:cs="Palatino Linotype"/>
          <w:b/>
          <w:color w:val="000000"/>
          <w:sz w:val="26"/>
          <w:szCs w:val="26"/>
          <w:lang w:val="es-ES_tradnl"/>
        </w:rPr>
        <w:t>S</w:t>
      </w:r>
      <w:r w:rsidR="00F20BC5" w:rsidRPr="00E57642">
        <w:rPr>
          <w:rFonts w:eastAsia="Palatino Linotype" w:cs="Palatino Linotype"/>
          <w:b/>
          <w:color w:val="000000"/>
          <w:sz w:val="26"/>
          <w:szCs w:val="26"/>
          <w:lang w:val="es-ES_tradnl"/>
        </w:rPr>
        <w:t>ÉPTIMO</w:t>
      </w:r>
      <w:r w:rsidRPr="00E57642">
        <w:rPr>
          <w:rFonts w:eastAsia="Palatino Linotype" w:cs="Palatino Linotype"/>
          <w:b/>
          <w:color w:val="000000"/>
          <w:sz w:val="26"/>
          <w:szCs w:val="26"/>
          <w:lang w:val="es-ES_tradnl"/>
        </w:rPr>
        <w:t>. De la etapa de instrucción.</w:t>
      </w:r>
    </w:p>
    <w:p w14:paraId="4FACF163" w14:textId="77777777" w:rsidR="0066278C" w:rsidRPr="00E57642" w:rsidRDefault="0066278C" w:rsidP="0066278C">
      <w:pPr>
        <w:pBdr>
          <w:top w:val="nil"/>
          <w:left w:val="nil"/>
          <w:bottom w:val="nil"/>
          <w:right w:val="nil"/>
          <w:between w:val="nil"/>
        </w:pBdr>
        <w:contextualSpacing/>
        <w:rPr>
          <w:rFonts w:eastAsia="Palatino Linotype" w:cs="Palatino Linotype"/>
          <w:color w:val="000000"/>
          <w:szCs w:val="24"/>
          <w:lang w:val="es-ES_tradnl"/>
        </w:rPr>
      </w:pPr>
      <w:r w:rsidRPr="00E57642">
        <w:rPr>
          <w:rFonts w:eastAsia="Palatino Linotype" w:cs="Palatino Linotype"/>
          <w:color w:val="000000"/>
          <w:szCs w:val="24"/>
          <w:lang w:val="es-ES_tradnl"/>
        </w:rPr>
        <w:t>Una vez abierta la etapa de instrucción, se observa que el Sujeto Obligado omitió rendir su Informe Justificado. Asimismo, el Recurrente no presentó manifestaciones, rindió alegatos ni presentó pruebas que a su derecho convinieran.</w:t>
      </w:r>
    </w:p>
    <w:p w14:paraId="38B55262" w14:textId="77777777" w:rsidR="0066278C" w:rsidRPr="00E57642" w:rsidRDefault="0066278C" w:rsidP="0066278C">
      <w:pPr>
        <w:pBdr>
          <w:top w:val="nil"/>
          <w:left w:val="nil"/>
          <w:bottom w:val="nil"/>
          <w:right w:val="nil"/>
          <w:between w:val="nil"/>
        </w:pBdr>
        <w:contextualSpacing/>
        <w:rPr>
          <w:rFonts w:eastAsia="Palatino Linotype" w:cs="Palatino Linotype"/>
          <w:color w:val="000000"/>
          <w:szCs w:val="24"/>
          <w:lang w:val="es-ES_tradnl"/>
        </w:rPr>
      </w:pPr>
    </w:p>
    <w:p w14:paraId="1F265744" w14:textId="2D6D83DF" w:rsidR="0066278C" w:rsidRPr="00E57642" w:rsidRDefault="00F20BC5" w:rsidP="0066278C">
      <w:pPr>
        <w:pBdr>
          <w:top w:val="nil"/>
          <w:left w:val="nil"/>
          <w:bottom w:val="nil"/>
          <w:right w:val="nil"/>
          <w:between w:val="nil"/>
        </w:pBdr>
        <w:contextualSpacing/>
        <w:rPr>
          <w:rFonts w:eastAsia="Palatino Linotype" w:cs="Palatino Linotype"/>
          <w:b/>
          <w:color w:val="000000"/>
          <w:sz w:val="26"/>
          <w:szCs w:val="26"/>
          <w:lang w:val="es-ES_tradnl"/>
        </w:rPr>
      </w:pPr>
      <w:r w:rsidRPr="00E57642">
        <w:rPr>
          <w:rFonts w:eastAsia="Palatino Linotype" w:cs="Palatino Linotype"/>
          <w:b/>
          <w:color w:val="000000"/>
          <w:sz w:val="26"/>
          <w:szCs w:val="26"/>
          <w:lang w:val="es-ES_tradnl"/>
        </w:rPr>
        <w:t>OCTAVO</w:t>
      </w:r>
      <w:r w:rsidR="0066278C" w:rsidRPr="00E57642">
        <w:rPr>
          <w:rFonts w:eastAsia="Palatino Linotype" w:cs="Palatino Linotype"/>
          <w:b/>
          <w:color w:val="000000"/>
          <w:sz w:val="26"/>
          <w:szCs w:val="26"/>
          <w:lang w:val="es-ES_tradnl"/>
        </w:rPr>
        <w:t>. Del cierre de instrucción.</w:t>
      </w:r>
    </w:p>
    <w:p w14:paraId="1CEE8121" w14:textId="20DFE431" w:rsidR="0066278C" w:rsidRPr="00E57642" w:rsidRDefault="0066278C" w:rsidP="0066278C">
      <w:pPr>
        <w:pBdr>
          <w:top w:val="nil"/>
          <w:left w:val="nil"/>
          <w:bottom w:val="nil"/>
          <w:right w:val="nil"/>
          <w:between w:val="nil"/>
        </w:pBdr>
        <w:contextualSpacing/>
        <w:rPr>
          <w:rFonts w:eastAsia="Palatino Linotype" w:cs="Palatino Linotype"/>
          <w:color w:val="000000"/>
          <w:szCs w:val="24"/>
          <w:lang w:val="es-ES_tradnl"/>
        </w:rPr>
      </w:pPr>
      <w:r w:rsidRPr="00E57642">
        <w:rPr>
          <w:rFonts w:eastAsia="Palatino Linotype" w:cs="Palatino Linotype"/>
          <w:color w:val="000000"/>
          <w:szCs w:val="24"/>
          <w:lang w:val="es-ES_tradnl"/>
        </w:rPr>
        <w:t>Así, transcurrido el término legal, se decretó el cierre de instrucción en fecha</w:t>
      </w:r>
      <w:r w:rsidR="00D1198C" w:rsidRPr="00E57642">
        <w:rPr>
          <w:rFonts w:eastAsia="Palatino Linotype" w:cs="Palatino Linotype"/>
          <w:color w:val="000000"/>
          <w:szCs w:val="24"/>
          <w:lang w:val="es-ES_tradnl"/>
        </w:rPr>
        <w:t xml:space="preserve"> veintidós de febrero de dos mil veintitrés</w:t>
      </w:r>
      <w:r w:rsidRPr="00E57642">
        <w:rPr>
          <w:rFonts w:eastAsia="Palatino Linotype" w:cs="Palatino Linotype"/>
          <w:color w:val="000000"/>
          <w:szCs w:val="24"/>
          <w:lang w:val="es-ES_tradnl"/>
        </w:rPr>
        <w:t>, en términos del artículo 185 Fracción VI de la Ley de Transparencia y Acceso a la Información Pública del Estado de México y Municipios, iniciando el término legal para dictar resolución definitiva del asunto.</w:t>
      </w:r>
    </w:p>
    <w:p w14:paraId="0618B47A" w14:textId="7CD06231" w:rsidR="002B100D" w:rsidRPr="00E57642" w:rsidRDefault="002B100D" w:rsidP="0066278C">
      <w:pPr>
        <w:pBdr>
          <w:top w:val="nil"/>
          <w:left w:val="nil"/>
          <w:bottom w:val="nil"/>
          <w:right w:val="nil"/>
          <w:between w:val="nil"/>
        </w:pBdr>
        <w:contextualSpacing/>
        <w:rPr>
          <w:rFonts w:eastAsia="Palatino Linotype" w:cs="Palatino Linotype"/>
          <w:color w:val="000000"/>
          <w:szCs w:val="24"/>
          <w:lang w:val="es-ES_tradnl"/>
        </w:rPr>
      </w:pPr>
    </w:p>
    <w:p w14:paraId="1D741F27" w14:textId="5A7C5A09" w:rsidR="0066278C" w:rsidRPr="00E57642" w:rsidRDefault="00F20BC5" w:rsidP="0066278C">
      <w:pPr>
        <w:pBdr>
          <w:top w:val="nil"/>
          <w:left w:val="nil"/>
          <w:bottom w:val="nil"/>
          <w:right w:val="nil"/>
          <w:between w:val="nil"/>
        </w:pBdr>
        <w:contextualSpacing/>
        <w:rPr>
          <w:rFonts w:eastAsia="Palatino Linotype" w:cs="Palatino Linotype"/>
          <w:b/>
          <w:color w:val="000000"/>
          <w:sz w:val="26"/>
          <w:szCs w:val="26"/>
        </w:rPr>
      </w:pPr>
      <w:r w:rsidRPr="00E57642">
        <w:rPr>
          <w:rFonts w:eastAsia="Palatino Linotype" w:cs="Palatino Linotype"/>
          <w:b/>
          <w:color w:val="000000"/>
          <w:sz w:val="26"/>
          <w:szCs w:val="26"/>
        </w:rPr>
        <w:t>NOVENO</w:t>
      </w:r>
      <w:r w:rsidR="0066278C" w:rsidRPr="00E57642">
        <w:rPr>
          <w:rFonts w:eastAsia="Palatino Linotype" w:cs="Palatino Linotype"/>
          <w:b/>
          <w:color w:val="000000"/>
          <w:sz w:val="26"/>
          <w:szCs w:val="26"/>
        </w:rPr>
        <w:t>. De la ampliación del término para resolver.</w:t>
      </w:r>
    </w:p>
    <w:p w14:paraId="4FDCE24D" w14:textId="149929A9" w:rsidR="00D1198C" w:rsidRPr="00E57642" w:rsidRDefault="00D1198C" w:rsidP="00D1198C">
      <w:pPr>
        <w:pBdr>
          <w:top w:val="nil"/>
          <w:left w:val="nil"/>
          <w:bottom w:val="nil"/>
          <w:right w:val="nil"/>
          <w:between w:val="nil"/>
        </w:pBdr>
        <w:contextualSpacing/>
        <w:rPr>
          <w:rFonts w:eastAsia="Palatino Linotype" w:cs="Palatino Linotype"/>
          <w:color w:val="000000"/>
          <w:szCs w:val="24"/>
          <w:lang w:val="es-ES_tradnl"/>
        </w:rPr>
      </w:pPr>
      <w:r w:rsidRPr="00E57642">
        <w:rPr>
          <w:rFonts w:eastAsia="Palatino Linotype" w:cs="Palatino Linotype"/>
          <w:color w:val="000000"/>
          <w:szCs w:val="24"/>
          <w:lang w:val="es-ES_tradnl"/>
        </w:rPr>
        <w:t xml:space="preserve">En fecha </w:t>
      </w:r>
      <w:r w:rsidR="00B44AD4" w:rsidRPr="00E57642">
        <w:rPr>
          <w:rFonts w:eastAsia="Palatino Linotype" w:cs="Palatino Linotype"/>
          <w:color w:val="000000"/>
          <w:szCs w:val="24"/>
          <w:lang w:val="es-ES_tradnl"/>
        </w:rPr>
        <w:t xml:space="preserve">doce de abril </w:t>
      </w:r>
      <w:r w:rsidRPr="00E57642">
        <w:rPr>
          <w:rFonts w:eastAsia="Palatino Linotype" w:cs="Palatino Linotype"/>
          <w:color w:val="000000"/>
          <w:szCs w:val="24"/>
          <w:lang w:val="es-ES_tradnl"/>
        </w:rPr>
        <w:t>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67E292F0" w14:textId="77777777" w:rsidR="00D1198C" w:rsidRPr="00E57642" w:rsidRDefault="00D1198C" w:rsidP="00D1198C">
      <w:pPr>
        <w:pBdr>
          <w:top w:val="nil"/>
          <w:left w:val="nil"/>
          <w:bottom w:val="nil"/>
          <w:right w:val="nil"/>
          <w:between w:val="nil"/>
        </w:pBdr>
        <w:contextualSpacing/>
        <w:rPr>
          <w:rFonts w:eastAsia="Palatino Linotype" w:cs="Palatino Linotype"/>
          <w:color w:val="000000"/>
          <w:szCs w:val="24"/>
          <w:lang w:val="es-ES_tradnl"/>
        </w:rPr>
      </w:pPr>
    </w:p>
    <w:p w14:paraId="7A2C01C3" w14:textId="77777777" w:rsidR="00D1198C" w:rsidRPr="00E57642" w:rsidRDefault="00D1198C" w:rsidP="00D1198C">
      <w:pPr>
        <w:pBdr>
          <w:top w:val="nil"/>
          <w:left w:val="nil"/>
          <w:bottom w:val="nil"/>
          <w:right w:val="nil"/>
          <w:between w:val="nil"/>
        </w:pBdr>
        <w:contextualSpacing/>
        <w:rPr>
          <w:rFonts w:eastAsia="Palatino Linotype" w:cs="Palatino Linotype"/>
          <w:color w:val="000000"/>
          <w:szCs w:val="24"/>
          <w:lang w:val="es-ES_tradnl"/>
        </w:rPr>
      </w:pPr>
      <w:r w:rsidRPr="00E57642">
        <w:rPr>
          <w:rFonts w:eastAsia="Palatino Linotype" w:cs="Palatino Linotype"/>
          <w:color w:val="000000"/>
          <w:szCs w:val="24"/>
          <w:lang w:val="es-ES_tradnl"/>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w:t>
      </w:r>
      <w:r w:rsidRPr="00E57642">
        <w:rPr>
          <w:rFonts w:eastAsia="Palatino Linotype" w:cs="Palatino Linotype"/>
          <w:color w:val="000000"/>
          <w:szCs w:val="24"/>
          <w:lang w:val="es-ES_tradnl"/>
        </w:rPr>
        <w:lastRenderedPageBreak/>
        <w:t>aproximadamente un 400%, circunstancia atípica que ha rebasado las capacidades técnicas y humanas del personal encargado de la proyección de las resoluciones a dichos medios de impugnación.</w:t>
      </w:r>
    </w:p>
    <w:p w14:paraId="054C8A5B" w14:textId="77777777" w:rsidR="00D1198C" w:rsidRPr="00E57642" w:rsidRDefault="00D1198C" w:rsidP="00D1198C">
      <w:pPr>
        <w:pBdr>
          <w:top w:val="nil"/>
          <w:left w:val="nil"/>
          <w:bottom w:val="nil"/>
          <w:right w:val="nil"/>
          <w:between w:val="nil"/>
        </w:pBdr>
        <w:contextualSpacing/>
        <w:rPr>
          <w:rFonts w:eastAsia="Palatino Linotype" w:cs="Palatino Linotype"/>
          <w:color w:val="000000"/>
          <w:szCs w:val="24"/>
          <w:lang w:val="es-ES_tradnl"/>
        </w:rPr>
      </w:pPr>
      <w:r w:rsidRPr="00E57642">
        <w:rPr>
          <w:rFonts w:eastAsia="Palatino Linotype" w:cs="Palatino Linotype"/>
          <w:color w:val="000000"/>
          <w:szCs w:val="24"/>
          <w:lang w:val="es-ES_tradnl"/>
        </w:rPr>
        <w:t xml:space="preserve"> </w:t>
      </w:r>
    </w:p>
    <w:p w14:paraId="646489EA" w14:textId="77777777" w:rsidR="00D1198C" w:rsidRPr="00E57642" w:rsidRDefault="00D1198C" w:rsidP="00D1198C">
      <w:pPr>
        <w:pBdr>
          <w:top w:val="nil"/>
          <w:left w:val="nil"/>
          <w:bottom w:val="nil"/>
          <w:right w:val="nil"/>
          <w:between w:val="nil"/>
        </w:pBdr>
        <w:contextualSpacing/>
        <w:rPr>
          <w:rFonts w:eastAsia="Palatino Linotype" w:cs="Palatino Linotype"/>
          <w:color w:val="000000"/>
          <w:szCs w:val="24"/>
          <w:lang w:val="es-ES_tradnl"/>
        </w:rPr>
      </w:pPr>
      <w:r w:rsidRPr="00E57642">
        <w:rPr>
          <w:rFonts w:eastAsia="Palatino Linotype" w:cs="Palatino Linotype"/>
          <w:color w:val="000000"/>
          <w:szCs w:val="24"/>
          <w:lang w:val="es-ES_tradn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00BD371" w14:textId="77777777" w:rsidR="00D1198C" w:rsidRPr="00E57642" w:rsidRDefault="00D1198C" w:rsidP="00D1198C">
      <w:pPr>
        <w:pBdr>
          <w:top w:val="nil"/>
          <w:left w:val="nil"/>
          <w:bottom w:val="nil"/>
          <w:right w:val="nil"/>
          <w:between w:val="nil"/>
        </w:pBdr>
        <w:contextualSpacing/>
        <w:rPr>
          <w:rFonts w:eastAsia="Palatino Linotype" w:cs="Palatino Linotype"/>
          <w:color w:val="000000"/>
          <w:szCs w:val="24"/>
          <w:lang w:val="es-ES_tradnl"/>
        </w:rPr>
      </w:pPr>
      <w:r w:rsidRPr="00E57642">
        <w:rPr>
          <w:rFonts w:eastAsia="Palatino Linotype" w:cs="Palatino Linotype"/>
          <w:color w:val="000000"/>
          <w:szCs w:val="24"/>
          <w:lang w:val="es-ES_tradnl"/>
        </w:rPr>
        <w:t xml:space="preserve"> </w:t>
      </w:r>
    </w:p>
    <w:p w14:paraId="60BB4C13" w14:textId="77777777" w:rsidR="00D1198C" w:rsidRPr="00E57642" w:rsidRDefault="00D1198C" w:rsidP="00D1198C">
      <w:pPr>
        <w:pBdr>
          <w:top w:val="nil"/>
          <w:left w:val="nil"/>
          <w:bottom w:val="nil"/>
          <w:right w:val="nil"/>
          <w:between w:val="nil"/>
        </w:pBdr>
        <w:contextualSpacing/>
        <w:rPr>
          <w:rFonts w:eastAsia="Palatino Linotype" w:cs="Palatino Linotype"/>
          <w:color w:val="000000"/>
          <w:szCs w:val="24"/>
          <w:lang w:val="es-ES_tradnl"/>
        </w:rPr>
      </w:pPr>
      <w:r w:rsidRPr="00E57642">
        <w:rPr>
          <w:rFonts w:eastAsia="Palatino Linotype" w:cs="Palatino Linotype"/>
          <w:color w:val="000000"/>
          <w:szCs w:val="24"/>
          <w:lang w:val="es-ES_tradn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C624D53" w14:textId="77777777" w:rsidR="00D1198C" w:rsidRPr="00E57642" w:rsidRDefault="00D1198C" w:rsidP="00D1198C">
      <w:pPr>
        <w:pBdr>
          <w:top w:val="nil"/>
          <w:left w:val="nil"/>
          <w:bottom w:val="nil"/>
          <w:right w:val="nil"/>
          <w:between w:val="nil"/>
        </w:pBdr>
        <w:contextualSpacing/>
        <w:rPr>
          <w:rFonts w:eastAsia="Palatino Linotype" w:cs="Palatino Linotype"/>
          <w:color w:val="000000"/>
          <w:szCs w:val="24"/>
          <w:lang w:val="es-ES_tradnl"/>
        </w:rPr>
      </w:pPr>
      <w:r w:rsidRPr="00E57642">
        <w:rPr>
          <w:rFonts w:eastAsia="Palatino Linotype" w:cs="Palatino Linotype"/>
          <w:color w:val="000000"/>
          <w:szCs w:val="24"/>
          <w:lang w:val="es-ES_tradnl"/>
        </w:rPr>
        <w:t xml:space="preserve"> </w:t>
      </w:r>
    </w:p>
    <w:p w14:paraId="323D10CA" w14:textId="77777777" w:rsidR="00D1198C" w:rsidRPr="00E57642" w:rsidRDefault="00D1198C" w:rsidP="00D1198C">
      <w:pPr>
        <w:pBdr>
          <w:top w:val="nil"/>
          <w:left w:val="nil"/>
          <w:bottom w:val="nil"/>
          <w:right w:val="nil"/>
          <w:between w:val="nil"/>
        </w:pBdr>
        <w:contextualSpacing/>
        <w:rPr>
          <w:rFonts w:eastAsia="Palatino Linotype" w:cs="Palatino Linotype"/>
          <w:color w:val="000000"/>
          <w:szCs w:val="24"/>
          <w:lang w:val="es-ES_tradnl"/>
        </w:rPr>
      </w:pPr>
      <w:r w:rsidRPr="00E57642">
        <w:rPr>
          <w:rFonts w:eastAsia="Palatino Linotype" w:cs="Palatino Linotype"/>
          <w:color w:val="000000"/>
          <w:szCs w:val="24"/>
          <w:lang w:val="es-ES_tradn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BB9F297" w14:textId="77777777" w:rsidR="00D1198C" w:rsidRPr="00E57642" w:rsidRDefault="00D1198C" w:rsidP="00D1198C">
      <w:pPr>
        <w:pBdr>
          <w:top w:val="nil"/>
          <w:left w:val="nil"/>
          <w:bottom w:val="nil"/>
          <w:right w:val="nil"/>
          <w:between w:val="nil"/>
        </w:pBdr>
        <w:contextualSpacing/>
        <w:rPr>
          <w:rFonts w:eastAsia="Palatino Linotype" w:cs="Palatino Linotype"/>
          <w:color w:val="000000"/>
          <w:szCs w:val="24"/>
          <w:lang w:val="es-ES_tradnl"/>
        </w:rPr>
      </w:pPr>
      <w:r w:rsidRPr="00E57642">
        <w:rPr>
          <w:rFonts w:eastAsia="Palatino Linotype" w:cs="Palatino Linotype"/>
          <w:color w:val="000000"/>
          <w:szCs w:val="24"/>
          <w:lang w:val="es-ES_tradnl"/>
        </w:rPr>
        <w:t xml:space="preserve"> </w:t>
      </w:r>
    </w:p>
    <w:p w14:paraId="579C898F" w14:textId="77777777" w:rsidR="00D1198C" w:rsidRPr="00E57642" w:rsidRDefault="00D1198C" w:rsidP="00D1198C">
      <w:pPr>
        <w:pBdr>
          <w:top w:val="nil"/>
          <w:left w:val="nil"/>
          <w:bottom w:val="nil"/>
          <w:right w:val="nil"/>
          <w:between w:val="nil"/>
        </w:pBdr>
        <w:contextualSpacing/>
        <w:rPr>
          <w:rFonts w:eastAsia="Palatino Linotype" w:cs="Palatino Linotype"/>
          <w:color w:val="000000"/>
          <w:szCs w:val="24"/>
          <w:lang w:val="es-ES_tradnl"/>
        </w:rPr>
      </w:pPr>
      <w:r w:rsidRPr="00E57642">
        <w:rPr>
          <w:rFonts w:eastAsia="Palatino Linotype" w:cs="Palatino Linotype"/>
          <w:color w:val="000000"/>
          <w:szCs w:val="24"/>
          <w:lang w:val="es-ES_tradnl"/>
        </w:rPr>
        <w:t xml:space="preserve">Por ello, excepcionalmente, si un asunto es resuelto con posterioridad a los plazos señalados por la norma debe analizarse la razonabilidad del tiempo necesario para su resolución, atentos a los siguientes criterios:  </w:t>
      </w:r>
    </w:p>
    <w:p w14:paraId="2B5612C9" w14:textId="77777777" w:rsidR="00D1198C" w:rsidRPr="00E57642" w:rsidRDefault="00D1198C" w:rsidP="00D1198C">
      <w:pPr>
        <w:pBdr>
          <w:top w:val="nil"/>
          <w:left w:val="nil"/>
          <w:bottom w:val="nil"/>
          <w:right w:val="nil"/>
          <w:between w:val="nil"/>
        </w:pBdr>
        <w:contextualSpacing/>
        <w:rPr>
          <w:rFonts w:eastAsia="Palatino Linotype" w:cs="Palatino Linotype"/>
          <w:color w:val="000000"/>
          <w:szCs w:val="24"/>
          <w:lang w:val="es-ES_tradnl"/>
        </w:rPr>
      </w:pPr>
    </w:p>
    <w:p w14:paraId="201B68B6" w14:textId="77777777" w:rsidR="00D1198C" w:rsidRPr="00E57642" w:rsidRDefault="00D1198C" w:rsidP="00D1198C">
      <w:pPr>
        <w:pBdr>
          <w:top w:val="nil"/>
          <w:left w:val="nil"/>
          <w:bottom w:val="nil"/>
          <w:right w:val="nil"/>
          <w:between w:val="nil"/>
        </w:pBdr>
        <w:contextualSpacing/>
        <w:rPr>
          <w:rFonts w:eastAsia="Palatino Linotype" w:cs="Palatino Linotype"/>
          <w:color w:val="000000"/>
          <w:szCs w:val="24"/>
          <w:lang w:val="es-ES_tradnl"/>
        </w:rPr>
      </w:pPr>
      <w:r w:rsidRPr="00E57642">
        <w:rPr>
          <w:rFonts w:eastAsia="Palatino Linotype" w:cs="Palatino Linotype"/>
          <w:color w:val="000000"/>
          <w:szCs w:val="24"/>
          <w:lang w:val="es-ES_tradnl"/>
        </w:rPr>
        <w:lastRenderedPageBreak/>
        <w:t>a)</w:t>
      </w:r>
      <w:r w:rsidRPr="00E57642">
        <w:rPr>
          <w:rFonts w:eastAsia="Palatino Linotype" w:cs="Palatino Linotype"/>
          <w:color w:val="000000"/>
          <w:szCs w:val="24"/>
          <w:lang w:val="es-ES_tradnl"/>
        </w:rPr>
        <w:tab/>
        <w:t>Complejidad del asunto: La complejidad de la prueba, la pluralidad de sujetos procesales, el tiempo transcurrido, las características y contexto del recurso.</w:t>
      </w:r>
    </w:p>
    <w:p w14:paraId="568CD0BA" w14:textId="77777777" w:rsidR="00D1198C" w:rsidRPr="00E57642" w:rsidRDefault="00D1198C" w:rsidP="00D1198C">
      <w:pPr>
        <w:pBdr>
          <w:top w:val="nil"/>
          <w:left w:val="nil"/>
          <w:bottom w:val="nil"/>
          <w:right w:val="nil"/>
          <w:between w:val="nil"/>
        </w:pBdr>
        <w:contextualSpacing/>
        <w:rPr>
          <w:rFonts w:eastAsia="Palatino Linotype" w:cs="Palatino Linotype"/>
          <w:color w:val="000000"/>
          <w:szCs w:val="24"/>
          <w:lang w:val="es-ES_tradnl"/>
        </w:rPr>
      </w:pPr>
      <w:r w:rsidRPr="00E57642">
        <w:rPr>
          <w:rFonts w:eastAsia="Palatino Linotype" w:cs="Palatino Linotype"/>
          <w:color w:val="000000"/>
          <w:szCs w:val="24"/>
          <w:lang w:val="es-ES_tradnl"/>
        </w:rPr>
        <w:t>b)</w:t>
      </w:r>
      <w:r w:rsidRPr="00E57642">
        <w:rPr>
          <w:rFonts w:eastAsia="Palatino Linotype" w:cs="Palatino Linotype"/>
          <w:color w:val="000000"/>
          <w:szCs w:val="24"/>
          <w:lang w:val="es-ES_tradnl"/>
        </w:rPr>
        <w:tab/>
        <w:t>Actividad Procesal del interesado: Acciones u omisiones del interesado.</w:t>
      </w:r>
    </w:p>
    <w:p w14:paraId="73305BC4" w14:textId="77777777" w:rsidR="00D1198C" w:rsidRPr="00E57642" w:rsidRDefault="00D1198C" w:rsidP="00D1198C">
      <w:pPr>
        <w:pBdr>
          <w:top w:val="nil"/>
          <w:left w:val="nil"/>
          <w:bottom w:val="nil"/>
          <w:right w:val="nil"/>
          <w:between w:val="nil"/>
        </w:pBdr>
        <w:contextualSpacing/>
        <w:rPr>
          <w:rFonts w:eastAsia="Palatino Linotype" w:cs="Palatino Linotype"/>
          <w:color w:val="000000"/>
          <w:szCs w:val="24"/>
          <w:lang w:val="es-ES_tradnl"/>
        </w:rPr>
      </w:pPr>
      <w:r w:rsidRPr="00E57642">
        <w:rPr>
          <w:rFonts w:eastAsia="Palatino Linotype" w:cs="Palatino Linotype"/>
          <w:color w:val="000000"/>
          <w:szCs w:val="24"/>
          <w:lang w:val="es-ES_tradnl"/>
        </w:rPr>
        <w:t>c)</w:t>
      </w:r>
      <w:r w:rsidRPr="00E57642">
        <w:rPr>
          <w:rFonts w:eastAsia="Palatino Linotype" w:cs="Palatino Linotype"/>
          <w:color w:val="000000"/>
          <w:szCs w:val="24"/>
          <w:lang w:val="es-ES_tradnl"/>
        </w:rPr>
        <w:tab/>
        <w:t>Conducta de la Autoridad: Las Acciones u omisiones realizadas en el procedimiento. Así como si la autoridad actuó con la debida diligencia.</w:t>
      </w:r>
    </w:p>
    <w:p w14:paraId="213D5322" w14:textId="77777777" w:rsidR="00D1198C" w:rsidRPr="00E57642" w:rsidRDefault="00D1198C" w:rsidP="00D1198C">
      <w:pPr>
        <w:pBdr>
          <w:top w:val="nil"/>
          <w:left w:val="nil"/>
          <w:bottom w:val="nil"/>
          <w:right w:val="nil"/>
          <w:between w:val="nil"/>
        </w:pBdr>
        <w:contextualSpacing/>
        <w:rPr>
          <w:rFonts w:eastAsia="Palatino Linotype" w:cs="Palatino Linotype"/>
          <w:color w:val="000000"/>
          <w:szCs w:val="24"/>
          <w:lang w:val="es-ES_tradnl"/>
        </w:rPr>
      </w:pPr>
      <w:r w:rsidRPr="00E57642">
        <w:rPr>
          <w:rFonts w:eastAsia="Palatino Linotype" w:cs="Palatino Linotype"/>
          <w:color w:val="000000"/>
          <w:szCs w:val="24"/>
          <w:lang w:val="es-ES_tradnl"/>
        </w:rPr>
        <w:t>d)</w:t>
      </w:r>
      <w:r w:rsidRPr="00E57642">
        <w:rPr>
          <w:rFonts w:eastAsia="Palatino Linotype" w:cs="Palatino Linotype"/>
          <w:color w:val="000000"/>
          <w:szCs w:val="24"/>
          <w:lang w:val="es-ES_tradnl"/>
        </w:rPr>
        <w:tab/>
        <w:t>La afectación generada en la situación jurídica de la persona involucrada en el proceso: Violación a sus derechos humanos.</w:t>
      </w:r>
    </w:p>
    <w:p w14:paraId="48AB0C9A" w14:textId="77777777" w:rsidR="00D1198C" w:rsidRPr="00E57642" w:rsidRDefault="00D1198C" w:rsidP="00D1198C">
      <w:pPr>
        <w:pBdr>
          <w:top w:val="nil"/>
          <w:left w:val="nil"/>
          <w:bottom w:val="nil"/>
          <w:right w:val="nil"/>
          <w:between w:val="nil"/>
        </w:pBdr>
        <w:contextualSpacing/>
        <w:rPr>
          <w:rFonts w:eastAsia="Palatino Linotype" w:cs="Palatino Linotype"/>
          <w:color w:val="000000"/>
          <w:szCs w:val="24"/>
          <w:lang w:val="es-ES_tradnl"/>
        </w:rPr>
      </w:pPr>
    </w:p>
    <w:p w14:paraId="650F5433" w14:textId="77777777" w:rsidR="00D1198C" w:rsidRPr="00E57642" w:rsidRDefault="00D1198C" w:rsidP="00D1198C">
      <w:pPr>
        <w:pBdr>
          <w:top w:val="nil"/>
          <w:left w:val="nil"/>
          <w:bottom w:val="nil"/>
          <w:right w:val="nil"/>
          <w:between w:val="nil"/>
        </w:pBdr>
        <w:contextualSpacing/>
        <w:rPr>
          <w:rFonts w:eastAsia="Palatino Linotype" w:cs="Palatino Linotype"/>
          <w:color w:val="000000"/>
          <w:szCs w:val="24"/>
          <w:lang w:val="es-ES_tradnl"/>
        </w:rPr>
      </w:pPr>
      <w:r w:rsidRPr="00E57642">
        <w:rPr>
          <w:rFonts w:eastAsia="Palatino Linotype" w:cs="Palatino Linotype"/>
          <w:color w:val="000000"/>
          <w:szCs w:val="24"/>
          <w:lang w:val="es-ES_tradn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81E03B8" w14:textId="77777777" w:rsidR="00D1198C" w:rsidRPr="00E57642" w:rsidRDefault="00D1198C" w:rsidP="00D1198C">
      <w:pPr>
        <w:pBdr>
          <w:top w:val="nil"/>
          <w:left w:val="nil"/>
          <w:bottom w:val="nil"/>
          <w:right w:val="nil"/>
          <w:between w:val="nil"/>
        </w:pBdr>
        <w:contextualSpacing/>
        <w:rPr>
          <w:rFonts w:eastAsia="Palatino Linotype" w:cs="Palatino Linotype"/>
          <w:color w:val="000000"/>
          <w:szCs w:val="24"/>
          <w:lang w:val="es-ES_tradnl"/>
        </w:rPr>
      </w:pPr>
    </w:p>
    <w:p w14:paraId="52815F7E" w14:textId="77777777" w:rsidR="00D1198C" w:rsidRPr="00E57642" w:rsidRDefault="00D1198C" w:rsidP="00D1198C">
      <w:pPr>
        <w:pBdr>
          <w:top w:val="nil"/>
          <w:left w:val="nil"/>
          <w:bottom w:val="nil"/>
          <w:right w:val="nil"/>
          <w:between w:val="nil"/>
        </w:pBdr>
        <w:contextualSpacing/>
        <w:rPr>
          <w:rFonts w:eastAsia="Palatino Linotype" w:cs="Palatino Linotype"/>
          <w:color w:val="000000"/>
          <w:szCs w:val="24"/>
          <w:lang w:val="es-ES_tradnl"/>
        </w:rPr>
      </w:pPr>
      <w:r w:rsidRPr="00E57642">
        <w:rPr>
          <w:rFonts w:eastAsia="Palatino Linotype" w:cs="Palatino Linotype"/>
          <w:color w:val="000000"/>
          <w:szCs w:val="24"/>
          <w:lang w:val="es-ES_tradn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83940B6" w14:textId="77777777" w:rsidR="00D1198C" w:rsidRPr="00E57642" w:rsidRDefault="00D1198C" w:rsidP="00D1198C">
      <w:pPr>
        <w:pBdr>
          <w:top w:val="nil"/>
          <w:left w:val="nil"/>
          <w:bottom w:val="nil"/>
          <w:right w:val="nil"/>
          <w:between w:val="nil"/>
        </w:pBdr>
        <w:contextualSpacing/>
        <w:rPr>
          <w:rFonts w:eastAsia="Palatino Linotype" w:cs="Palatino Linotype"/>
          <w:color w:val="000000"/>
          <w:szCs w:val="24"/>
          <w:lang w:val="es-ES_tradnl"/>
        </w:rPr>
      </w:pPr>
    </w:p>
    <w:p w14:paraId="5FE3AA21" w14:textId="77777777" w:rsidR="003514F6" w:rsidRPr="00E57642" w:rsidRDefault="00D1198C" w:rsidP="00D1198C">
      <w:pPr>
        <w:pBdr>
          <w:top w:val="nil"/>
          <w:left w:val="nil"/>
          <w:bottom w:val="nil"/>
          <w:right w:val="nil"/>
          <w:between w:val="nil"/>
        </w:pBdr>
        <w:contextualSpacing/>
        <w:rPr>
          <w:rFonts w:eastAsia="Palatino Linotype" w:cs="Palatino Linotype"/>
          <w:color w:val="000000"/>
          <w:szCs w:val="24"/>
          <w:lang w:val="es-ES_tradnl"/>
        </w:rPr>
      </w:pPr>
      <w:r w:rsidRPr="00E57642">
        <w:rPr>
          <w:rFonts w:eastAsia="Palatino Linotype" w:cs="Palatino Linotype"/>
          <w:color w:val="000000"/>
          <w:szCs w:val="24"/>
          <w:lang w:val="es-ES_tradnl"/>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w:t>
      </w:r>
      <w:r w:rsidRPr="00E57642">
        <w:rPr>
          <w:rFonts w:eastAsia="Palatino Linotype" w:cs="Palatino Linotype"/>
          <w:color w:val="000000"/>
          <w:szCs w:val="24"/>
          <w:lang w:val="es-ES_tradnl"/>
        </w:rPr>
        <w:lastRenderedPageBreak/>
        <w:t xml:space="preserve">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 </w:t>
      </w:r>
    </w:p>
    <w:p w14:paraId="49020FF2" w14:textId="77777777" w:rsidR="003514F6" w:rsidRPr="00E57642" w:rsidRDefault="003514F6" w:rsidP="00D1198C">
      <w:pPr>
        <w:pBdr>
          <w:top w:val="nil"/>
          <w:left w:val="nil"/>
          <w:bottom w:val="nil"/>
          <w:right w:val="nil"/>
          <w:between w:val="nil"/>
        </w:pBdr>
        <w:contextualSpacing/>
        <w:rPr>
          <w:rFonts w:eastAsia="Palatino Linotype" w:cs="Palatino Linotype"/>
          <w:color w:val="000000"/>
          <w:szCs w:val="24"/>
          <w:lang w:val="es-ES_tradnl"/>
        </w:rPr>
      </w:pPr>
    </w:p>
    <w:p w14:paraId="57745B16" w14:textId="3C028DAE" w:rsidR="00D1198C" w:rsidRPr="00E57642" w:rsidRDefault="00D1198C" w:rsidP="00D1198C">
      <w:pPr>
        <w:pBdr>
          <w:top w:val="nil"/>
          <w:left w:val="nil"/>
          <w:bottom w:val="nil"/>
          <w:right w:val="nil"/>
          <w:between w:val="nil"/>
        </w:pBdr>
        <w:contextualSpacing/>
        <w:rPr>
          <w:rFonts w:eastAsia="Palatino Linotype" w:cs="Palatino Linotype"/>
          <w:color w:val="000000"/>
          <w:szCs w:val="24"/>
          <w:lang w:val="es-ES_tradnl"/>
        </w:rPr>
      </w:pPr>
      <w:r w:rsidRPr="00E57642">
        <w:rPr>
          <w:rFonts w:eastAsia="Palatino Linotype" w:cs="Palatino Linotype"/>
          <w:color w:val="000000"/>
          <w:szCs w:val="24"/>
          <w:lang w:val="es-ES_tradnl"/>
        </w:rPr>
        <w:t>Al respecto, también son de considerar los criterios sostenidos por el Cuarto Tribunal Colegiado en Materia Administrativa del Primer Circuito, cuyos rubros y datos de identificación son los siguientes:</w:t>
      </w:r>
    </w:p>
    <w:p w14:paraId="25D73415" w14:textId="77777777" w:rsidR="00D1198C" w:rsidRPr="00E57642" w:rsidRDefault="00D1198C" w:rsidP="00D1198C">
      <w:pPr>
        <w:pBdr>
          <w:top w:val="nil"/>
          <w:left w:val="nil"/>
          <w:bottom w:val="nil"/>
          <w:right w:val="nil"/>
          <w:between w:val="nil"/>
        </w:pBdr>
        <w:contextualSpacing/>
        <w:rPr>
          <w:rFonts w:eastAsia="Palatino Linotype" w:cs="Palatino Linotype"/>
          <w:color w:val="000000"/>
          <w:szCs w:val="24"/>
          <w:lang w:val="es-ES_tradnl"/>
        </w:rPr>
      </w:pPr>
    </w:p>
    <w:p w14:paraId="4BF5E258" w14:textId="77777777" w:rsidR="00D1198C" w:rsidRPr="00E57642" w:rsidRDefault="00D1198C" w:rsidP="00D1198C">
      <w:pPr>
        <w:pBdr>
          <w:top w:val="nil"/>
          <w:left w:val="nil"/>
          <w:bottom w:val="nil"/>
          <w:right w:val="nil"/>
          <w:between w:val="nil"/>
        </w:pBdr>
        <w:contextualSpacing/>
        <w:rPr>
          <w:rFonts w:eastAsia="Palatino Linotype" w:cs="Palatino Linotype"/>
          <w:color w:val="000000"/>
          <w:szCs w:val="24"/>
          <w:lang w:val="es-ES_tradnl"/>
        </w:rPr>
      </w:pPr>
      <w:r w:rsidRPr="00E57642">
        <w:rPr>
          <w:rFonts w:eastAsia="Palatino Linotype" w:cs="Palatino Linotype"/>
          <w:color w:val="000000"/>
          <w:szCs w:val="24"/>
          <w:lang w:val="es-ES_tradnl"/>
        </w:rPr>
        <w:t>“PLAZO RAZONABLE PARA RESOLVER. DIMENSIÓN Y EFECTOS DE ESTE CONCEPTO CUANDO SE ADUCE EXCESIVA CARGA DE TRABAJO.” consultable en el Seminario Judicial de la Federación y su gaceta, con el registro digital 2002351.</w:t>
      </w:r>
    </w:p>
    <w:p w14:paraId="32F92635" w14:textId="77777777" w:rsidR="00D1198C" w:rsidRPr="00E57642" w:rsidRDefault="00D1198C" w:rsidP="00D1198C">
      <w:pPr>
        <w:pBdr>
          <w:top w:val="nil"/>
          <w:left w:val="nil"/>
          <w:bottom w:val="nil"/>
          <w:right w:val="nil"/>
          <w:between w:val="nil"/>
        </w:pBdr>
        <w:contextualSpacing/>
        <w:rPr>
          <w:rFonts w:eastAsia="Palatino Linotype" w:cs="Palatino Linotype"/>
          <w:color w:val="000000"/>
          <w:szCs w:val="24"/>
          <w:lang w:val="es-ES_tradnl"/>
        </w:rPr>
      </w:pPr>
    </w:p>
    <w:p w14:paraId="1B3B89BC" w14:textId="77777777" w:rsidR="00D1198C" w:rsidRPr="00E57642" w:rsidRDefault="00D1198C" w:rsidP="00D1198C">
      <w:pPr>
        <w:pBdr>
          <w:top w:val="nil"/>
          <w:left w:val="nil"/>
          <w:bottom w:val="nil"/>
          <w:right w:val="nil"/>
          <w:between w:val="nil"/>
        </w:pBdr>
        <w:contextualSpacing/>
        <w:rPr>
          <w:rFonts w:eastAsia="Palatino Linotype" w:cs="Palatino Linotype"/>
          <w:color w:val="000000"/>
          <w:szCs w:val="24"/>
          <w:lang w:val="es-ES_tradnl"/>
        </w:rPr>
      </w:pPr>
      <w:r w:rsidRPr="00E57642">
        <w:rPr>
          <w:rFonts w:eastAsia="Palatino Linotype" w:cs="Palatino Linotype"/>
          <w:color w:val="000000"/>
          <w:szCs w:val="24"/>
          <w:lang w:val="es-ES_tradnl"/>
        </w:rPr>
        <w:t>“PLAZO RAZONABLE PARA RESOLVER. CONCEPTO Y ELEMENTOS QUE LO INTEGRAN A LA LUZ DEL DERECHO INTERNACIONAL DE LOS DERECHOS HUMANOS.”, visible en el Seminario Judicial de la Federación y su gaceta, con el registro digital 2002350.</w:t>
      </w:r>
    </w:p>
    <w:p w14:paraId="561FB9E7" w14:textId="77777777" w:rsidR="00D1198C" w:rsidRPr="00E57642" w:rsidRDefault="00D1198C" w:rsidP="00D1198C">
      <w:pPr>
        <w:pBdr>
          <w:top w:val="nil"/>
          <w:left w:val="nil"/>
          <w:bottom w:val="nil"/>
          <w:right w:val="nil"/>
          <w:between w:val="nil"/>
        </w:pBdr>
        <w:contextualSpacing/>
        <w:rPr>
          <w:rFonts w:eastAsia="Palatino Linotype" w:cs="Palatino Linotype"/>
          <w:color w:val="000000"/>
          <w:szCs w:val="24"/>
          <w:lang w:val="es-ES_tradnl"/>
        </w:rPr>
      </w:pPr>
    </w:p>
    <w:p w14:paraId="0ADBCCC6" w14:textId="1A2BAD22" w:rsidR="0066278C" w:rsidRPr="00E57642" w:rsidRDefault="00D1198C" w:rsidP="00D1198C">
      <w:pPr>
        <w:pBdr>
          <w:top w:val="nil"/>
          <w:left w:val="nil"/>
          <w:bottom w:val="nil"/>
          <w:right w:val="nil"/>
          <w:between w:val="nil"/>
        </w:pBdr>
        <w:contextualSpacing/>
        <w:rPr>
          <w:rFonts w:eastAsia="Palatino Linotype" w:cs="Palatino Linotype"/>
          <w:color w:val="000000"/>
          <w:szCs w:val="24"/>
          <w:lang w:val="es-ES_tradnl"/>
        </w:rPr>
      </w:pPr>
      <w:r w:rsidRPr="00E57642">
        <w:rPr>
          <w:rFonts w:eastAsia="Palatino Linotype" w:cs="Palatino Linotype"/>
          <w:color w:val="000000"/>
          <w:szCs w:val="24"/>
          <w:lang w:val="es-ES_tradnl"/>
        </w:rPr>
        <w:t>Por ello, este organismo garante comprometido con la tutela de los derechos humanos confiados señala que este exceso del plazo legal para resolver el presente asunto resulta de carácter excepcional.</w:t>
      </w:r>
    </w:p>
    <w:p w14:paraId="700829BB" w14:textId="77777777" w:rsidR="006F6E94" w:rsidRPr="00E57642" w:rsidRDefault="006F6E94" w:rsidP="00DE3512">
      <w:pPr>
        <w:pBdr>
          <w:top w:val="nil"/>
          <w:left w:val="nil"/>
          <w:bottom w:val="nil"/>
          <w:right w:val="nil"/>
          <w:between w:val="nil"/>
        </w:pBdr>
        <w:rPr>
          <w:rFonts w:eastAsia="Palatino Linotype" w:cs="Palatino Linotype"/>
          <w:color w:val="000000"/>
          <w:szCs w:val="24"/>
          <w:lang w:val="es-ES_tradnl"/>
        </w:rPr>
      </w:pPr>
    </w:p>
    <w:p w14:paraId="7440023D" w14:textId="77777777" w:rsidR="00DE3512" w:rsidRPr="00E57642" w:rsidRDefault="00DE3512" w:rsidP="00DE3512">
      <w:pPr>
        <w:pBdr>
          <w:top w:val="nil"/>
          <w:left w:val="nil"/>
          <w:bottom w:val="nil"/>
          <w:right w:val="nil"/>
          <w:between w:val="nil"/>
        </w:pBdr>
        <w:jc w:val="center"/>
        <w:rPr>
          <w:rFonts w:eastAsia="Palatino Linotype" w:cs="Palatino Linotype"/>
          <w:b/>
          <w:color w:val="000000"/>
          <w:sz w:val="28"/>
          <w:szCs w:val="28"/>
        </w:rPr>
      </w:pPr>
      <w:r w:rsidRPr="00E57642">
        <w:rPr>
          <w:rFonts w:eastAsia="Palatino Linotype" w:cs="Palatino Linotype"/>
          <w:b/>
          <w:color w:val="000000"/>
          <w:sz w:val="28"/>
          <w:szCs w:val="28"/>
        </w:rPr>
        <w:lastRenderedPageBreak/>
        <w:t>C O N S I D E R A N D O</w:t>
      </w:r>
    </w:p>
    <w:p w14:paraId="56A2E0E9" w14:textId="77777777" w:rsidR="00DE3512" w:rsidRPr="00E57642" w:rsidRDefault="00DE3512" w:rsidP="00DE3512">
      <w:pPr>
        <w:pBdr>
          <w:top w:val="nil"/>
          <w:left w:val="nil"/>
          <w:bottom w:val="nil"/>
          <w:right w:val="nil"/>
          <w:between w:val="nil"/>
        </w:pBdr>
        <w:rPr>
          <w:rFonts w:eastAsia="Palatino Linotype" w:cs="Palatino Linotype"/>
          <w:color w:val="000000"/>
          <w:szCs w:val="24"/>
        </w:rPr>
      </w:pPr>
    </w:p>
    <w:p w14:paraId="419B2323" w14:textId="77777777" w:rsidR="00DE3512" w:rsidRPr="00E57642" w:rsidRDefault="00DE3512" w:rsidP="00DE3512">
      <w:pPr>
        <w:pBdr>
          <w:top w:val="nil"/>
          <w:left w:val="nil"/>
          <w:bottom w:val="nil"/>
          <w:right w:val="nil"/>
          <w:between w:val="nil"/>
        </w:pBdr>
        <w:rPr>
          <w:rFonts w:eastAsia="Palatino Linotype" w:cs="Palatino Linotype"/>
          <w:b/>
          <w:color w:val="000000"/>
          <w:sz w:val="26"/>
          <w:szCs w:val="26"/>
        </w:rPr>
      </w:pPr>
      <w:r w:rsidRPr="00E57642">
        <w:rPr>
          <w:rFonts w:eastAsia="Palatino Linotype" w:cs="Palatino Linotype"/>
          <w:b/>
          <w:color w:val="000000"/>
          <w:sz w:val="26"/>
          <w:szCs w:val="26"/>
        </w:rPr>
        <w:t>PRIMERO. De la competencia.</w:t>
      </w:r>
    </w:p>
    <w:p w14:paraId="46244C34" w14:textId="03D7E1AF" w:rsidR="00DE3512" w:rsidRPr="00E57642" w:rsidRDefault="003514F6" w:rsidP="00DE3512">
      <w:pPr>
        <w:pBdr>
          <w:top w:val="nil"/>
          <w:left w:val="nil"/>
          <w:bottom w:val="nil"/>
          <w:right w:val="nil"/>
          <w:between w:val="nil"/>
        </w:pBdr>
        <w:rPr>
          <w:rFonts w:eastAsia="Palatino Linotype" w:cs="Palatino Linotype"/>
          <w:color w:val="000000"/>
          <w:szCs w:val="24"/>
        </w:rPr>
      </w:pPr>
      <w:r w:rsidRPr="00E57642">
        <w:rPr>
          <w:rFonts w:eastAsia="Palatino Linotype" w:cs="Palatino Linotype"/>
          <w:color w:val="000000"/>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72ED2323" w14:textId="77777777" w:rsidR="005B2CC6" w:rsidRPr="00E57642" w:rsidRDefault="005B2CC6" w:rsidP="00DE3512">
      <w:pPr>
        <w:pBdr>
          <w:top w:val="nil"/>
          <w:left w:val="nil"/>
          <w:bottom w:val="nil"/>
          <w:right w:val="nil"/>
          <w:between w:val="nil"/>
        </w:pBdr>
        <w:rPr>
          <w:rFonts w:eastAsia="Palatino Linotype" w:cs="Palatino Linotype"/>
          <w:color w:val="000000"/>
          <w:sz w:val="20"/>
          <w:szCs w:val="20"/>
        </w:rPr>
      </w:pPr>
    </w:p>
    <w:p w14:paraId="798C2E72" w14:textId="77777777" w:rsidR="00DE3512" w:rsidRPr="00E57642" w:rsidRDefault="00DE3512" w:rsidP="00DE3512">
      <w:pPr>
        <w:pBdr>
          <w:top w:val="nil"/>
          <w:left w:val="nil"/>
          <w:bottom w:val="nil"/>
          <w:right w:val="nil"/>
          <w:between w:val="nil"/>
        </w:pBdr>
        <w:rPr>
          <w:rFonts w:eastAsia="Palatino Linotype" w:cs="Palatino Linotype"/>
          <w:b/>
          <w:color w:val="000000"/>
          <w:sz w:val="26"/>
          <w:szCs w:val="26"/>
        </w:rPr>
      </w:pPr>
      <w:r w:rsidRPr="00E57642">
        <w:rPr>
          <w:rFonts w:eastAsia="Palatino Linotype" w:cs="Palatino Linotype"/>
          <w:b/>
          <w:color w:val="000000"/>
          <w:sz w:val="26"/>
          <w:szCs w:val="26"/>
        </w:rPr>
        <w:t xml:space="preserve">SEGUNDO. Sobre los alcances del recurso de revisión. </w:t>
      </w:r>
    </w:p>
    <w:p w14:paraId="11DEB72A" w14:textId="77777777" w:rsidR="00DE3512" w:rsidRPr="00E57642" w:rsidRDefault="00DE3512" w:rsidP="00DE3512">
      <w:pPr>
        <w:pBdr>
          <w:top w:val="nil"/>
          <w:left w:val="nil"/>
          <w:bottom w:val="nil"/>
          <w:right w:val="nil"/>
          <w:between w:val="nil"/>
        </w:pBdr>
        <w:rPr>
          <w:rFonts w:eastAsia="Palatino Linotype" w:cs="Palatino Linotype"/>
          <w:color w:val="000000"/>
          <w:szCs w:val="24"/>
        </w:rPr>
      </w:pPr>
      <w:r w:rsidRPr="00E57642">
        <w:rPr>
          <w:rFonts w:eastAsia="Palatino Linotype" w:cs="Palatino Linotype"/>
          <w:color w:val="000000"/>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8258187" w14:textId="77777777" w:rsidR="00DE3512" w:rsidRPr="00E57642" w:rsidRDefault="00DE3512" w:rsidP="00DE3512">
      <w:pPr>
        <w:pBdr>
          <w:top w:val="nil"/>
          <w:left w:val="nil"/>
          <w:bottom w:val="nil"/>
          <w:right w:val="nil"/>
          <w:between w:val="nil"/>
        </w:pBdr>
        <w:rPr>
          <w:rFonts w:eastAsia="Palatino Linotype" w:cs="Palatino Linotype"/>
          <w:color w:val="000000"/>
          <w:szCs w:val="24"/>
        </w:rPr>
      </w:pPr>
    </w:p>
    <w:p w14:paraId="41E6E585" w14:textId="77777777" w:rsidR="00DE3512" w:rsidRPr="00E57642" w:rsidRDefault="00DE3512" w:rsidP="00DE3512">
      <w:pPr>
        <w:pBdr>
          <w:top w:val="nil"/>
          <w:left w:val="nil"/>
          <w:bottom w:val="nil"/>
          <w:right w:val="nil"/>
          <w:between w:val="nil"/>
        </w:pBdr>
        <w:rPr>
          <w:rFonts w:eastAsia="Palatino Linotype" w:cs="Palatino Linotype"/>
          <w:b/>
          <w:color w:val="000000"/>
          <w:sz w:val="26"/>
          <w:szCs w:val="26"/>
        </w:rPr>
      </w:pPr>
      <w:r w:rsidRPr="00E57642">
        <w:rPr>
          <w:rFonts w:eastAsia="Palatino Linotype" w:cs="Palatino Linotype"/>
          <w:b/>
          <w:color w:val="000000"/>
          <w:sz w:val="26"/>
          <w:szCs w:val="26"/>
        </w:rPr>
        <w:lastRenderedPageBreak/>
        <w:t>TERCERO. Cuestiones de previo y especial pronunciamiento.</w:t>
      </w:r>
    </w:p>
    <w:p w14:paraId="51FFF21D" w14:textId="77777777" w:rsidR="00DE3512" w:rsidRPr="00E57642" w:rsidRDefault="00DE3512" w:rsidP="00DE3512">
      <w:pPr>
        <w:rPr>
          <w:rFonts w:eastAsia="Palatino Linotype" w:cs="Palatino Linotype"/>
          <w:szCs w:val="24"/>
        </w:rPr>
      </w:pPr>
      <w:r w:rsidRPr="00E57642">
        <w:rPr>
          <w:rFonts w:eastAsia="Palatino Linotype"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62F8115C" w14:textId="77777777" w:rsidR="00DE3512" w:rsidRPr="00E57642" w:rsidRDefault="00DE3512" w:rsidP="00DE3512">
      <w:pPr>
        <w:rPr>
          <w:rFonts w:eastAsia="Palatino Linotype" w:cs="Palatino Linotype"/>
          <w:szCs w:val="24"/>
        </w:rPr>
      </w:pPr>
    </w:p>
    <w:p w14:paraId="61BED38E" w14:textId="77777777" w:rsidR="00DE3512" w:rsidRPr="00E57642" w:rsidRDefault="00DE3512" w:rsidP="00DE3512">
      <w:pPr>
        <w:spacing w:line="240" w:lineRule="auto"/>
        <w:ind w:left="567" w:right="567"/>
        <w:rPr>
          <w:rFonts w:eastAsia="Palatino Linotype" w:cs="Palatino Linotype"/>
          <w:i/>
        </w:rPr>
      </w:pPr>
      <w:r w:rsidRPr="00E57642">
        <w:rPr>
          <w:rFonts w:eastAsia="Palatino Linotype" w:cs="Palatino Linotype"/>
          <w:b/>
          <w:i/>
        </w:rPr>
        <w:t xml:space="preserve">Artículo 180. </w:t>
      </w:r>
      <w:r w:rsidRPr="00E57642">
        <w:rPr>
          <w:rFonts w:eastAsia="Palatino Linotype" w:cs="Palatino Linotype"/>
          <w:i/>
        </w:rPr>
        <w:t>El recurso de revisión contendrá:</w:t>
      </w:r>
    </w:p>
    <w:p w14:paraId="70C6E652" w14:textId="77777777" w:rsidR="00DE3512" w:rsidRPr="00E57642" w:rsidRDefault="00DE3512" w:rsidP="00DE3512">
      <w:pPr>
        <w:spacing w:line="240" w:lineRule="auto"/>
        <w:ind w:left="567" w:right="567"/>
        <w:rPr>
          <w:rFonts w:eastAsia="Palatino Linotype" w:cs="Palatino Linotype"/>
          <w:i/>
        </w:rPr>
      </w:pPr>
      <w:r w:rsidRPr="00E57642">
        <w:rPr>
          <w:rFonts w:eastAsia="Palatino Linotype" w:cs="Palatino Linotype"/>
          <w:i/>
        </w:rPr>
        <w:t>I. El sujeto obligado ante la cual se presentó la solicitud;</w:t>
      </w:r>
    </w:p>
    <w:p w14:paraId="197EBBAC" w14:textId="77777777" w:rsidR="00DE3512" w:rsidRPr="00E57642" w:rsidRDefault="00DE3512" w:rsidP="00DE3512">
      <w:pPr>
        <w:spacing w:line="240" w:lineRule="auto"/>
        <w:ind w:left="567" w:right="567"/>
        <w:rPr>
          <w:rFonts w:eastAsia="Palatino Linotype" w:cs="Palatino Linotype"/>
          <w:i/>
        </w:rPr>
      </w:pPr>
      <w:r w:rsidRPr="00E57642">
        <w:rPr>
          <w:rFonts w:eastAsia="Palatino Linotype" w:cs="Palatino Linotype"/>
          <w:b/>
          <w:i/>
        </w:rPr>
        <w:t>II. El nombre del solicitante que recurre</w:t>
      </w:r>
      <w:r w:rsidRPr="00E57642">
        <w:rPr>
          <w:rFonts w:eastAsia="Palatino Linotype" w:cs="Palatino Linotype"/>
          <w:i/>
        </w:rPr>
        <w:t xml:space="preserve"> o de su representante y, en su caso, del tercero interesado, así como la dirección o medio que señale para recibir notificaciones;</w:t>
      </w:r>
    </w:p>
    <w:p w14:paraId="2DF26DE8" w14:textId="77777777" w:rsidR="00DE3512" w:rsidRPr="00E57642" w:rsidRDefault="00DE3512" w:rsidP="00DE3512">
      <w:pPr>
        <w:spacing w:line="240" w:lineRule="auto"/>
        <w:ind w:left="567" w:right="567"/>
        <w:rPr>
          <w:rFonts w:eastAsia="Palatino Linotype" w:cs="Palatino Linotype"/>
          <w:i/>
        </w:rPr>
      </w:pPr>
      <w:r w:rsidRPr="00E57642">
        <w:rPr>
          <w:rFonts w:eastAsia="Palatino Linotype" w:cs="Palatino Linotype"/>
          <w:i/>
        </w:rPr>
        <w:t>III. El número de folio de respuesta de la solicitud de acceso;</w:t>
      </w:r>
    </w:p>
    <w:p w14:paraId="486F2E81" w14:textId="77777777" w:rsidR="00DE3512" w:rsidRPr="00E57642" w:rsidRDefault="00DE3512" w:rsidP="00DE3512">
      <w:pPr>
        <w:spacing w:line="240" w:lineRule="auto"/>
        <w:ind w:left="567" w:right="567"/>
        <w:rPr>
          <w:rFonts w:eastAsia="Palatino Linotype" w:cs="Palatino Linotype"/>
          <w:i/>
        </w:rPr>
      </w:pPr>
      <w:r w:rsidRPr="00E57642">
        <w:rPr>
          <w:rFonts w:eastAsia="Palatino Linotype" w:cs="Palatino Linotype"/>
          <w:i/>
        </w:rPr>
        <w:t>IV. La fecha en que fue notificada la respuesta al solicitante o tuvo conocimiento del acto reclamado, o de presentación de la solicitud, en caso de falta de respuesta;</w:t>
      </w:r>
    </w:p>
    <w:p w14:paraId="6C57E0CE" w14:textId="77777777" w:rsidR="00DE3512" w:rsidRPr="00E57642" w:rsidRDefault="00DE3512" w:rsidP="00DE3512">
      <w:pPr>
        <w:spacing w:line="240" w:lineRule="auto"/>
        <w:ind w:left="567" w:right="567"/>
        <w:rPr>
          <w:rFonts w:eastAsia="Palatino Linotype" w:cs="Palatino Linotype"/>
          <w:i/>
        </w:rPr>
      </w:pPr>
      <w:r w:rsidRPr="00E57642">
        <w:rPr>
          <w:rFonts w:eastAsia="Palatino Linotype" w:cs="Palatino Linotype"/>
          <w:i/>
        </w:rPr>
        <w:t>V. El acto que se recurre;</w:t>
      </w:r>
    </w:p>
    <w:p w14:paraId="025825CB" w14:textId="77777777" w:rsidR="00DE3512" w:rsidRPr="00E57642" w:rsidRDefault="00DE3512" w:rsidP="00DE3512">
      <w:pPr>
        <w:spacing w:line="240" w:lineRule="auto"/>
        <w:ind w:left="567" w:right="567"/>
        <w:rPr>
          <w:rFonts w:eastAsia="Palatino Linotype" w:cs="Palatino Linotype"/>
          <w:i/>
        </w:rPr>
      </w:pPr>
      <w:r w:rsidRPr="00E57642">
        <w:rPr>
          <w:rFonts w:eastAsia="Palatino Linotype" w:cs="Palatino Linotype"/>
          <w:i/>
        </w:rPr>
        <w:t>VI. Las razones o motivos de inconformidad;</w:t>
      </w:r>
    </w:p>
    <w:p w14:paraId="0AAE800A" w14:textId="77777777" w:rsidR="00DE3512" w:rsidRPr="00E57642" w:rsidRDefault="00DE3512" w:rsidP="00DE3512">
      <w:pPr>
        <w:spacing w:line="240" w:lineRule="auto"/>
        <w:ind w:left="567" w:right="567"/>
        <w:rPr>
          <w:rFonts w:eastAsia="Palatino Linotype" w:cs="Palatino Linotype"/>
          <w:i/>
        </w:rPr>
      </w:pPr>
      <w:r w:rsidRPr="00E57642">
        <w:rPr>
          <w:rFonts w:eastAsia="Palatino Linotype" w:cs="Palatino Linotype"/>
          <w:i/>
        </w:rPr>
        <w:t>VII. La copia de la respuesta que se impugna y, en su caso, de la notificación correspondiente, en el caso de respuesta de la solicitud; y</w:t>
      </w:r>
    </w:p>
    <w:p w14:paraId="6372C850" w14:textId="77777777" w:rsidR="00DE3512" w:rsidRPr="00E57642" w:rsidRDefault="00DE3512" w:rsidP="00DE3512">
      <w:pPr>
        <w:spacing w:line="240" w:lineRule="auto"/>
        <w:ind w:left="567" w:right="567"/>
        <w:rPr>
          <w:rFonts w:eastAsia="Palatino Linotype" w:cs="Palatino Linotype"/>
          <w:i/>
        </w:rPr>
      </w:pPr>
      <w:r w:rsidRPr="00E57642">
        <w:rPr>
          <w:rFonts w:eastAsia="Palatino Linotype" w:cs="Palatino Linotype"/>
          <w:i/>
        </w:rPr>
        <w:t>VIII. Firma del recurrente, en su caso, cuando se presente por escrito, requisito sin el cual se dará trámite al recurso.</w:t>
      </w:r>
    </w:p>
    <w:p w14:paraId="457B9D3D" w14:textId="77777777" w:rsidR="00DE3512" w:rsidRPr="00E57642" w:rsidRDefault="00DE3512" w:rsidP="00DE3512">
      <w:pPr>
        <w:spacing w:line="240" w:lineRule="auto"/>
        <w:ind w:left="567" w:right="567"/>
        <w:rPr>
          <w:rFonts w:eastAsia="Palatino Linotype" w:cs="Palatino Linotype"/>
          <w:i/>
        </w:rPr>
      </w:pPr>
    </w:p>
    <w:p w14:paraId="324C0534" w14:textId="77777777" w:rsidR="00DE3512" w:rsidRPr="00E57642" w:rsidRDefault="00DE3512" w:rsidP="00DE3512">
      <w:pPr>
        <w:spacing w:line="240" w:lineRule="auto"/>
        <w:ind w:left="567" w:right="567"/>
        <w:rPr>
          <w:rFonts w:eastAsia="Palatino Linotype" w:cs="Palatino Linotype"/>
          <w:i/>
        </w:rPr>
      </w:pPr>
      <w:r w:rsidRPr="00E57642">
        <w:rPr>
          <w:rFonts w:eastAsia="Palatino Linotype" w:cs="Palatino Linotype"/>
          <w:i/>
        </w:rPr>
        <w:t>Adicionalmente, se podrán anexar las pruebas y demás elementos que considere procedentes someter a juicio del Instituto.</w:t>
      </w:r>
    </w:p>
    <w:p w14:paraId="29705FC7" w14:textId="77777777" w:rsidR="00DE3512" w:rsidRPr="00E57642" w:rsidRDefault="00DE3512" w:rsidP="00DE3512">
      <w:pPr>
        <w:spacing w:line="240" w:lineRule="auto"/>
        <w:ind w:left="567" w:right="567"/>
        <w:rPr>
          <w:rFonts w:eastAsia="Palatino Linotype" w:cs="Palatino Linotype"/>
          <w:i/>
        </w:rPr>
      </w:pPr>
    </w:p>
    <w:p w14:paraId="57171E7F" w14:textId="77777777" w:rsidR="00DE3512" w:rsidRPr="00E57642" w:rsidRDefault="00DE3512" w:rsidP="00DE3512">
      <w:pPr>
        <w:spacing w:line="240" w:lineRule="auto"/>
        <w:ind w:left="567" w:right="567"/>
        <w:rPr>
          <w:rFonts w:eastAsia="Palatino Linotype" w:cs="Palatino Linotype"/>
          <w:i/>
        </w:rPr>
      </w:pPr>
      <w:r w:rsidRPr="00E57642">
        <w:rPr>
          <w:rFonts w:eastAsia="Palatino Linotype" w:cs="Palatino Linotype"/>
          <w:i/>
        </w:rPr>
        <w:t>En ningún caso será necesario que el particular ratifique el recurso de revisión interpuesto.</w:t>
      </w:r>
    </w:p>
    <w:p w14:paraId="2CF9D9BC" w14:textId="77777777" w:rsidR="00DE3512" w:rsidRPr="00E57642" w:rsidRDefault="00DE3512" w:rsidP="00DE3512">
      <w:pPr>
        <w:spacing w:line="240" w:lineRule="auto"/>
        <w:ind w:left="567" w:right="567"/>
        <w:rPr>
          <w:rFonts w:eastAsia="Palatino Linotype" w:cs="Palatino Linotype"/>
          <w:i/>
        </w:rPr>
      </w:pPr>
    </w:p>
    <w:p w14:paraId="0822D4D8" w14:textId="77777777" w:rsidR="00DE3512" w:rsidRPr="00E57642" w:rsidRDefault="00DE3512" w:rsidP="00DE3512">
      <w:pPr>
        <w:spacing w:line="240" w:lineRule="auto"/>
        <w:ind w:left="567" w:right="567"/>
        <w:rPr>
          <w:rFonts w:eastAsia="Palatino Linotype" w:cs="Palatino Linotype"/>
          <w:i/>
        </w:rPr>
      </w:pPr>
      <w:r w:rsidRPr="00E57642">
        <w:rPr>
          <w:rFonts w:eastAsia="Palatino Linotype" w:cs="Palatino Linotype"/>
          <w:b/>
          <w:i/>
        </w:rPr>
        <w:t>En caso de que el recurso se interponga de manera electrónica no será indispensable que contengan los requisitos establecidos en las fracciones II</w:t>
      </w:r>
      <w:r w:rsidRPr="00E57642">
        <w:rPr>
          <w:rFonts w:eastAsia="Palatino Linotype" w:cs="Palatino Linotype"/>
          <w:i/>
        </w:rPr>
        <w:t>, IV, VII y VIII.</w:t>
      </w:r>
    </w:p>
    <w:p w14:paraId="3B4C2A40" w14:textId="77777777" w:rsidR="00DE3512" w:rsidRPr="00E57642" w:rsidRDefault="00DE3512" w:rsidP="00DE3512">
      <w:pPr>
        <w:rPr>
          <w:rFonts w:eastAsia="Palatino Linotype" w:cs="Palatino Linotype"/>
          <w:b/>
          <w:i/>
          <w:szCs w:val="24"/>
        </w:rPr>
      </w:pPr>
    </w:p>
    <w:p w14:paraId="73FDB389" w14:textId="2E8AA648" w:rsidR="00DE3512" w:rsidRPr="00E57642" w:rsidRDefault="00DE3512" w:rsidP="00DE3512">
      <w:pPr>
        <w:rPr>
          <w:rFonts w:eastAsia="Palatino Linotype" w:cs="Palatino Linotype"/>
          <w:szCs w:val="24"/>
        </w:rPr>
      </w:pPr>
      <w:r w:rsidRPr="00E57642">
        <w:rPr>
          <w:rFonts w:eastAsia="Palatino Linotype" w:cs="Palatino Linotype"/>
          <w:szCs w:val="24"/>
        </w:rPr>
        <w:t xml:space="preserve">Cabe señalar que </w:t>
      </w:r>
      <w:r w:rsidRPr="00E57642">
        <w:rPr>
          <w:rFonts w:eastAsia="Palatino Linotype" w:cs="Palatino Linotype"/>
          <w:b/>
          <w:szCs w:val="24"/>
        </w:rPr>
        <w:t xml:space="preserve">el hoy Recurrente </w:t>
      </w:r>
      <w:r w:rsidR="00401D6E" w:rsidRPr="00E57642">
        <w:rPr>
          <w:rFonts w:eastAsia="Palatino Linotype" w:cs="Palatino Linotype"/>
          <w:b/>
          <w:szCs w:val="24"/>
        </w:rPr>
        <w:t>realizó la solicitud de información de manera anónima.</w:t>
      </w:r>
      <w:r w:rsidR="00401D6E" w:rsidRPr="00E57642">
        <w:rPr>
          <w:rFonts w:eastAsia="Palatino Linotype" w:cs="Palatino Linotype"/>
          <w:szCs w:val="24"/>
        </w:rPr>
        <w:t xml:space="preserve"> </w:t>
      </w:r>
      <w:r w:rsidRPr="00E57642">
        <w:rPr>
          <w:rFonts w:eastAsia="Palatino Linotype" w:cs="Palatino Linotype"/>
          <w:szCs w:val="24"/>
        </w:rPr>
        <w:t xml:space="preserve">No obstante, </w:t>
      </w:r>
      <w:r w:rsidR="00A41B20" w:rsidRPr="00E57642">
        <w:rPr>
          <w:rFonts w:eastAsia="Palatino Linotype" w:cs="Palatino Linotype"/>
          <w:szCs w:val="24"/>
        </w:rPr>
        <w:t xml:space="preserve">presentar solicitudes anónimas, con </w:t>
      </w:r>
      <w:r w:rsidRPr="00E57642">
        <w:rPr>
          <w:rFonts w:eastAsia="Palatino Linotype" w:cs="Palatino Linotype"/>
          <w:szCs w:val="24"/>
        </w:rPr>
        <w:t xml:space="preserve">el nombre incompleto o </w:t>
      </w:r>
      <w:r w:rsidR="00A41B20" w:rsidRPr="00E57642">
        <w:rPr>
          <w:rFonts w:eastAsia="Palatino Linotype" w:cs="Palatino Linotype"/>
          <w:szCs w:val="24"/>
        </w:rPr>
        <w:t xml:space="preserve">con </w:t>
      </w:r>
      <w:r w:rsidR="00A41B20" w:rsidRPr="00E57642">
        <w:rPr>
          <w:rFonts w:eastAsia="Palatino Linotype" w:cs="Palatino Linotype"/>
          <w:szCs w:val="24"/>
        </w:rPr>
        <w:lastRenderedPageBreak/>
        <w:t>un seudónimo no son</w:t>
      </w:r>
      <w:r w:rsidRPr="00E57642">
        <w:rPr>
          <w:rFonts w:eastAsia="Palatino Linotype" w:cs="Palatino Linotype"/>
          <w:szCs w:val="24"/>
        </w:rPr>
        <w:t xml:space="preserve"> motivo</w:t>
      </w:r>
      <w:r w:rsidR="00A41B20" w:rsidRPr="00E57642">
        <w:rPr>
          <w:rFonts w:eastAsia="Palatino Linotype" w:cs="Palatino Linotype"/>
          <w:szCs w:val="24"/>
        </w:rPr>
        <w:t>s</w:t>
      </w:r>
      <w:r w:rsidRPr="00E57642">
        <w:rPr>
          <w:rFonts w:eastAsia="Palatino Linotype" w:cs="Palatino Linotype"/>
          <w:szCs w:val="24"/>
        </w:rPr>
        <w:t xml:space="preserve"> para desechar las solicitudes de acceso a la información pública conforme a lo previsto en el artículo 155, penúltimo párrafo de la Ley de Transparencia y Acceso a la Información Pública del Estado de México y Municipios que señala lo siguiente:</w:t>
      </w:r>
    </w:p>
    <w:p w14:paraId="66DD8A40" w14:textId="77777777" w:rsidR="00DE3512" w:rsidRPr="00E57642" w:rsidRDefault="00DE3512" w:rsidP="00DE3512">
      <w:pPr>
        <w:rPr>
          <w:rFonts w:eastAsia="Palatino Linotype" w:cs="Palatino Linotype"/>
          <w:szCs w:val="24"/>
        </w:rPr>
      </w:pPr>
    </w:p>
    <w:p w14:paraId="12078C4E" w14:textId="77777777" w:rsidR="00A41B20" w:rsidRPr="00E57642" w:rsidRDefault="00A41B20" w:rsidP="00DE3512">
      <w:pPr>
        <w:spacing w:line="240" w:lineRule="auto"/>
        <w:ind w:left="567" w:right="567"/>
        <w:rPr>
          <w:rFonts w:eastAsia="Palatino Linotype" w:cs="Palatino Linotype"/>
          <w:i/>
        </w:rPr>
      </w:pPr>
      <w:r w:rsidRPr="00E57642">
        <w:rPr>
          <w:rFonts w:eastAsia="Palatino Linotype" w:cs="Palatino Linotype"/>
          <w:b/>
          <w:i/>
        </w:rPr>
        <w:t>Artículo 155.</w:t>
      </w:r>
      <w:r w:rsidRPr="00E57642">
        <w:rPr>
          <w:rFonts w:eastAsia="Palatino Linotype" w:cs="Palatino Linotype"/>
          <w:i/>
        </w:rPr>
        <w:t xml:space="preserve"> (…)</w:t>
      </w:r>
    </w:p>
    <w:p w14:paraId="411C9390" w14:textId="77777777" w:rsidR="00A41B20" w:rsidRPr="00E57642" w:rsidRDefault="00A41B20" w:rsidP="00DE3512">
      <w:pPr>
        <w:spacing w:line="240" w:lineRule="auto"/>
        <w:ind w:left="567" w:right="567"/>
        <w:rPr>
          <w:rFonts w:eastAsia="Palatino Linotype" w:cs="Palatino Linotype"/>
          <w:i/>
        </w:rPr>
      </w:pPr>
    </w:p>
    <w:p w14:paraId="5C0DA046" w14:textId="469E4728" w:rsidR="00DE3512" w:rsidRPr="00E57642" w:rsidRDefault="00DE3512" w:rsidP="00DE3512">
      <w:pPr>
        <w:spacing w:line="240" w:lineRule="auto"/>
        <w:ind w:left="567" w:right="567"/>
        <w:rPr>
          <w:rFonts w:eastAsia="Palatino Linotype" w:cs="Palatino Linotype"/>
          <w:i/>
        </w:rPr>
      </w:pPr>
      <w:r w:rsidRPr="00E57642">
        <w:rPr>
          <w:rFonts w:eastAsia="Palatino Linotype" w:cs="Palatino Linotype"/>
          <w:i/>
        </w:rPr>
        <w:t>Las solicitudes anónimas, con nombre incompleto o seudónimo serán procedentes para su trámite por parte del sujeto obligado ante quien se presente. No podrá requerirse información adicional con motivo del nombre proporcionado por el solicitante.</w:t>
      </w:r>
    </w:p>
    <w:p w14:paraId="0055C07A" w14:textId="11B2A0D5" w:rsidR="00A41B20" w:rsidRPr="00E57642" w:rsidRDefault="00A41B20" w:rsidP="00DE3512">
      <w:pPr>
        <w:spacing w:line="240" w:lineRule="auto"/>
        <w:ind w:left="567" w:right="567"/>
        <w:rPr>
          <w:rFonts w:eastAsia="Palatino Linotype" w:cs="Palatino Linotype"/>
          <w:i/>
        </w:rPr>
      </w:pPr>
      <w:r w:rsidRPr="00E57642">
        <w:rPr>
          <w:rFonts w:eastAsia="Palatino Linotype" w:cs="Palatino Linotype"/>
          <w:i/>
        </w:rPr>
        <w:t>(…)</w:t>
      </w:r>
    </w:p>
    <w:p w14:paraId="11CA9445" w14:textId="77777777" w:rsidR="00DE3512" w:rsidRPr="00E57642" w:rsidRDefault="00DE3512" w:rsidP="00DE3512">
      <w:pPr>
        <w:rPr>
          <w:rFonts w:eastAsia="Palatino Linotype" w:cs="Palatino Linotype"/>
          <w:szCs w:val="24"/>
        </w:rPr>
      </w:pPr>
    </w:p>
    <w:p w14:paraId="23A6D1B1" w14:textId="77777777" w:rsidR="00DE3512" w:rsidRPr="00E57642" w:rsidRDefault="00DE3512" w:rsidP="00DE3512">
      <w:pPr>
        <w:rPr>
          <w:rFonts w:eastAsia="Palatino Linotype" w:cs="Palatino Linotype"/>
          <w:szCs w:val="24"/>
        </w:rPr>
      </w:pPr>
      <w:r w:rsidRPr="00E57642">
        <w:rPr>
          <w:rFonts w:eastAsia="Palatino Linotype" w:cs="Palatino Linotype"/>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51C736BC" w14:textId="77777777" w:rsidR="00DE3512" w:rsidRPr="00E57642" w:rsidRDefault="00DE3512" w:rsidP="00DE3512">
      <w:pPr>
        <w:rPr>
          <w:rFonts w:eastAsia="Palatino Linotype" w:cs="Palatino Linotype"/>
          <w:szCs w:val="24"/>
        </w:rPr>
      </w:pPr>
    </w:p>
    <w:p w14:paraId="628BB66B" w14:textId="77777777" w:rsidR="00DE3512" w:rsidRPr="00E57642" w:rsidRDefault="00DE3512" w:rsidP="00DE3512">
      <w:pPr>
        <w:spacing w:line="240" w:lineRule="auto"/>
        <w:ind w:left="567" w:right="567"/>
        <w:jc w:val="center"/>
        <w:rPr>
          <w:rFonts w:eastAsia="Palatino Linotype" w:cs="Palatino Linotype"/>
          <w:b/>
          <w:i/>
          <w:u w:val="single"/>
        </w:rPr>
      </w:pPr>
      <w:r w:rsidRPr="00E57642">
        <w:rPr>
          <w:rFonts w:eastAsia="Palatino Linotype" w:cs="Palatino Linotype"/>
          <w:b/>
          <w:i/>
          <w:u w:val="single"/>
        </w:rPr>
        <w:t>Constitución Política de los Estados Unidos Mexicanos</w:t>
      </w:r>
    </w:p>
    <w:p w14:paraId="24E204D5" w14:textId="77777777" w:rsidR="00DE3512" w:rsidRPr="00E57642" w:rsidRDefault="00DE3512" w:rsidP="00DE3512">
      <w:pPr>
        <w:spacing w:line="240" w:lineRule="auto"/>
        <w:ind w:left="567" w:right="567"/>
        <w:rPr>
          <w:rFonts w:eastAsia="Palatino Linotype" w:cs="Palatino Linotype"/>
          <w:i/>
        </w:rPr>
      </w:pPr>
      <w:r w:rsidRPr="00E57642">
        <w:rPr>
          <w:rFonts w:eastAsia="Palatino Linotype" w:cs="Palatino Linotype"/>
          <w:b/>
          <w:i/>
        </w:rPr>
        <w:t>Artículo 6</w:t>
      </w:r>
      <w:r w:rsidRPr="00E57642">
        <w:rPr>
          <w:rFonts w:eastAsia="Palatino Linotype" w:cs="Palatino Linotype"/>
          <w:i/>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DE030AE" w14:textId="77777777" w:rsidR="00DE3512" w:rsidRPr="00E57642" w:rsidRDefault="00DE3512" w:rsidP="00DE3512">
      <w:pPr>
        <w:spacing w:line="240" w:lineRule="auto"/>
        <w:ind w:left="567" w:right="567"/>
        <w:rPr>
          <w:rFonts w:eastAsia="Palatino Linotype" w:cs="Palatino Linotype"/>
          <w:i/>
        </w:rPr>
      </w:pPr>
      <w:r w:rsidRPr="00E57642">
        <w:rPr>
          <w:rFonts w:eastAsia="Palatino Linotype" w:cs="Palatino Linotype"/>
          <w:i/>
        </w:rPr>
        <w:t>(…)</w:t>
      </w:r>
    </w:p>
    <w:p w14:paraId="6CB839C2" w14:textId="77777777" w:rsidR="00DE3512" w:rsidRPr="00E57642" w:rsidRDefault="00DE3512" w:rsidP="00DE3512">
      <w:pPr>
        <w:spacing w:line="240" w:lineRule="auto"/>
        <w:ind w:left="567" w:right="567"/>
        <w:rPr>
          <w:rFonts w:eastAsia="Palatino Linotype" w:cs="Palatino Linotype"/>
          <w:i/>
        </w:rPr>
      </w:pPr>
      <w:r w:rsidRPr="00E57642">
        <w:rPr>
          <w:rFonts w:eastAsia="Palatino Linotype" w:cs="Palatino Linotype"/>
          <w:i/>
        </w:rPr>
        <w:t xml:space="preserve">Para efectos de lo dispuesto en el presente artículo se observará lo siguiente: </w:t>
      </w:r>
    </w:p>
    <w:p w14:paraId="728CAA4E" w14:textId="77777777" w:rsidR="00DE3512" w:rsidRPr="00E57642" w:rsidRDefault="00DE3512" w:rsidP="00DE3512">
      <w:pPr>
        <w:spacing w:line="240" w:lineRule="auto"/>
        <w:ind w:left="567" w:right="567"/>
        <w:rPr>
          <w:rFonts w:eastAsia="Palatino Linotype" w:cs="Palatino Linotype"/>
          <w:i/>
        </w:rPr>
      </w:pPr>
      <w:r w:rsidRPr="00E57642">
        <w:rPr>
          <w:rFonts w:eastAsia="Palatino Linotype" w:cs="Palatino Linotype"/>
          <w:i/>
        </w:rPr>
        <w:t>A. Para el ejercicio del derecho de acceso a la información, la Federación, los Estados y el Distrito Federal, en el ámbito de sus respectivas competencias, se regirán por los siguientes principios y bases:</w:t>
      </w:r>
    </w:p>
    <w:p w14:paraId="196E62A8" w14:textId="77777777" w:rsidR="00DE3512" w:rsidRPr="00E57642" w:rsidRDefault="00DE3512" w:rsidP="00DE3512">
      <w:pPr>
        <w:spacing w:line="240" w:lineRule="auto"/>
        <w:ind w:left="567" w:right="567"/>
        <w:rPr>
          <w:rFonts w:eastAsia="Palatino Linotype" w:cs="Palatino Linotype"/>
          <w:i/>
        </w:rPr>
      </w:pPr>
      <w:r w:rsidRPr="00E57642">
        <w:rPr>
          <w:rFonts w:eastAsia="Palatino Linotype" w:cs="Palatino Linotype"/>
          <w:i/>
        </w:rPr>
        <w:t>(…)</w:t>
      </w:r>
    </w:p>
    <w:p w14:paraId="3ACB854C" w14:textId="77777777" w:rsidR="00DE3512" w:rsidRPr="00E57642" w:rsidRDefault="00DE3512" w:rsidP="00DE3512">
      <w:pPr>
        <w:spacing w:line="240" w:lineRule="auto"/>
        <w:ind w:left="567" w:right="567"/>
        <w:rPr>
          <w:rFonts w:eastAsia="Palatino Linotype" w:cs="Palatino Linotype"/>
          <w:i/>
        </w:rPr>
      </w:pPr>
      <w:r w:rsidRPr="00E57642">
        <w:rPr>
          <w:rFonts w:eastAsia="Palatino Linotype" w:cs="Palatino Linotype"/>
          <w:i/>
        </w:rPr>
        <w:lastRenderedPageBreak/>
        <w:t xml:space="preserve">III. Toda persona, sin necesidad de acreditar interés alguno o justificar su utilización, tendrá acceso gratuito a la información pública, a sus datos personales o a la rectificación de éstos. </w:t>
      </w:r>
    </w:p>
    <w:p w14:paraId="2CC58C47" w14:textId="77777777" w:rsidR="00DE3512" w:rsidRPr="00E57642" w:rsidRDefault="00DE3512" w:rsidP="00DE3512">
      <w:pPr>
        <w:spacing w:line="240" w:lineRule="auto"/>
        <w:ind w:left="567" w:right="567"/>
        <w:rPr>
          <w:rFonts w:eastAsia="Palatino Linotype" w:cs="Palatino Linotype"/>
          <w:i/>
        </w:rPr>
      </w:pPr>
      <w:r w:rsidRPr="00E57642">
        <w:rPr>
          <w:rFonts w:eastAsia="Palatino Linotype" w:cs="Palatino Linotype"/>
          <w:i/>
        </w:rPr>
        <w:t>IV. Se establecerán mecanismos de acceso a la información y procedimientos de revisión expeditos que se sustanciarán ante los organismos autónomos especializados e imparciales que establece esta Constitución.</w:t>
      </w:r>
    </w:p>
    <w:p w14:paraId="31A34733" w14:textId="77777777" w:rsidR="00DE3512" w:rsidRPr="00E57642" w:rsidRDefault="00DE3512" w:rsidP="00DE3512">
      <w:pPr>
        <w:spacing w:line="240" w:lineRule="auto"/>
        <w:ind w:left="567" w:right="567"/>
        <w:rPr>
          <w:rFonts w:eastAsia="Palatino Linotype" w:cs="Palatino Linotype"/>
          <w:i/>
        </w:rPr>
      </w:pPr>
    </w:p>
    <w:p w14:paraId="5FEF4D56" w14:textId="77777777" w:rsidR="00DE3512" w:rsidRPr="00E57642" w:rsidRDefault="00DE3512" w:rsidP="00DE3512">
      <w:pPr>
        <w:spacing w:line="240" w:lineRule="auto"/>
        <w:ind w:left="567" w:right="567"/>
        <w:jc w:val="center"/>
        <w:rPr>
          <w:rFonts w:eastAsia="Palatino Linotype" w:cs="Palatino Linotype"/>
          <w:b/>
          <w:i/>
          <w:u w:val="single"/>
        </w:rPr>
      </w:pPr>
      <w:r w:rsidRPr="00E57642">
        <w:rPr>
          <w:rFonts w:eastAsia="Palatino Linotype" w:cs="Palatino Linotype"/>
          <w:b/>
          <w:i/>
          <w:u w:val="single"/>
        </w:rPr>
        <w:t>Constitución Política del Estado Libre y Soberano de México</w:t>
      </w:r>
    </w:p>
    <w:p w14:paraId="7A76C5F6" w14:textId="77777777" w:rsidR="00DE3512" w:rsidRPr="00E57642" w:rsidRDefault="00DE3512" w:rsidP="00DE3512">
      <w:pPr>
        <w:spacing w:line="240" w:lineRule="auto"/>
        <w:ind w:left="567" w:right="567"/>
        <w:rPr>
          <w:rFonts w:eastAsia="Palatino Linotype" w:cs="Palatino Linotype"/>
          <w:i/>
        </w:rPr>
      </w:pPr>
      <w:r w:rsidRPr="00E57642">
        <w:rPr>
          <w:rFonts w:eastAsia="Palatino Linotype" w:cs="Palatino Linotype"/>
          <w:b/>
          <w:i/>
        </w:rPr>
        <w:t>Artículo 5</w:t>
      </w:r>
      <w:r w:rsidRPr="00E57642">
        <w:rPr>
          <w:rFonts w:eastAsia="Palatino Linotype"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99579E2" w14:textId="77777777" w:rsidR="00DE3512" w:rsidRPr="00E57642" w:rsidRDefault="00DE3512" w:rsidP="00DE3512">
      <w:pPr>
        <w:spacing w:line="240" w:lineRule="auto"/>
        <w:ind w:left="567" w:right="567"/>
        <w:rPr>
          <w:rFonts w:eastAsia="Palatino Linotype" w:cs="Palatino Linotype"/>
          <w:i/>
        </w:rPr>
      </w:pPr>
      <w:r w:rsidRPr="00E57642">
        <w:rPr>
          <w:rFonts w:eastAsia="Palatino Linotype" w:cs="Palatino Linotype"/>
          <w:i/>
        </w:rPr>
        <w:t>(…)</w:t>
      </w:r>
    </w:p>
    <w:p w14:paraId="3671B555" w14:textId="77777777" w:rsidR="00DE3512" w:rsidRPr="00E57642" w:rsidRDefault="00DE3512" w:rsidP="00DE3512">
      <w:pPr>
        <w:spacing w:line="240" w:lineRule="auto"/>
        <w:ind w:left="567" w:right="567"/>
        <w:rPr>
          <w:rFonts w:eastAsia="Palatino Linotype" w:cs="Palatino Linotype"/>
          <w:i/>
        </w:rPr>
      </w:pPr>
      <w:r w:rsidRPr="00E57642">
        <w:rPr>
          <w:rFonts w:eastAsia="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43465CBD" w14:textId="77777777" w:rsidR="00DE3512" w:rsidRPr="00E57642" w:rsidRDefault="00DE3512" w:rsidP="00DE3512">
      <w:pPr>
        <w:spacing w:line="240" w:lineRule="auto"/>
        <w:ind w:left="567" w:right="567"/>
        <w:rPr>
          <w:rFonts w:eastAsia="Palatino Linotype" w:cs="Palatino Linotype"/>
          <w:i/>
        </w:rPr>
      </w:pPr>
      <w:r w:rsidRPr="00E57642">
        <w:rPr>
          <w:rFonts w:eastAsia="Palatino Linotype" w:cs="Palatino Linotype"/>
          <w:i/>
        </w:rPr>
        <w:t>(…)</w:t>
      </w:r>
    </w:p>
    <w:p w14:paraId="7D6096D9" w14:textId="77777777" w:rsidR="00DE3512" w:rsidRPr="00E57642" w:rsidRDefault="00DE3512" w:rsidP="00DE3512">
      <w:pPr>
        <w:spacing w:line="240" w:lineRule="auto"/>
        <w:ind w:left="567" w:right="567"/>
        <w:rPr>
          <w:rFonts w:eastAsia="Palatino Linotype" w:cs="Palatino Linotype"/>
          <w:i/>
        </w:rPr>
      </w:pPr>
      <w:r w:rsidRPr="00E57642">
        <w:rPr>
          <w:rFonts w:eastAsia="Palatino Linotype" w:cs="Palatino Linotype"/>
          <w:i/>
        </w:rPr>
        <w:t xml:space="preserve">El derecho a la información será garantizado por el Estado. La ley establecerá las previsiones que permitan asegurar la protección, el respeto y la difusión de este derecho. </w:t>
      </w:r>
    </w:p>
    <w:p w14:paraId="7D87FB03" w14:textId="77777777" w:rsidR="00DE3512" w:rsidRPr="00E57642" w:rsidRDefault="00DE3512" w:rsidP="00DE3512">
      <w:pPr>
        <w:spacing w:line="240" w:lineRule="auto"/>
        <w:ind w:left="567" w:right="567"/>
        <w:rPr>
          <w:rFonts w:eastAsia="Palatino Linotype" w:cs="Palatino Linotype"/>
          <w:i/>
        </w:rPr>
      </w:pPr>
    </w:p>
    <w:p w14:paraId="64B5AFC7" w14:textId="77777777" w:rsidR="00DE3512" w:rsidRPr="00E57642" w:rsidRDefault="00DE3512" w:rsidP="00DE3512">
      <w:pPr>
        <w:spacing w:line="240" w:lineRule="auto"/>
        <w:ind w:left="567" w:right="567"/>
        <w:rPr>
          <w:rFonts w:eastAsia="Palatino Linotype" w:cs="Palatino Linotype"/>
          <w:i/>
        </w:rPr>
      </w:pPr>
      <w:r w:rsidRPr="00E57642">
        <w:rPr>
          <w:rFonts w:eastAsia="Palatino Linotype" w:cs="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92551B7" w14:textId="77777777" w:rsidR="00DE3512" w:rsidRPr="00E57642" w:rsidRDefault="00DE3512" w:rsidP="00DE3512">
      <w:pPr>
        <w:spacing w:line="240" w:lineRule="auto"/>
        <w:ind w:left="567" w:right="567"/>
        <w:rPr>
          <w:rFonts w:eastAsia="Palatino Linotype" w:cs="Palatino Linotype"/>
          <w:i/>
        </w:rPr>
      </w:pPr>
    </w:p>
    <w:p w14:paraId="17BCACF4" w14:textId="77777777" w:rsidR="00DE3512" w:rsidRPr="00E57642" w:rsidRDefault="00DE3512" w:rsidP="00DE3512">
      <w:pPr>
        <w:spacing w:line="240" w:lineRule="auto"/>
        <w:ind w:left="567" w:right="567"/>
        <w:rPr>
          <w:rFonts w:eastAsia="Palatino Linotype" w:cs="Palatino Linotype"/>
          <w:i/>
        </w:rPr>
      </w:pPr>
      <w:r w:rsidRPr="00E57642">
        <w:rPr>
          <w:rFonts w:eastAsia="Palatino Linotype" w:cs="Palatino Linotype"/>
          <w:i/>
        </w:rPr>
        <w:t>Este derecho se regirá por los principios y bases siguientes:</w:t>
      </w:r>
    </w:p>
    <w:p w14:paraId="3C43CD74" w14:textId="77777777" w:rsidR="00DE3512" w:rsidRPr="00E57642" w:rsidRDefault="00DE3512" w:rsidP="00DE3512">
      <w:pPr>
        <w:spacing w:line="240" w:lineRule="auto"/>
        <w:ind w:left="567" w:right="567"/>
        <w:rPr>
          <w:rFonts w:eastAsia="Palatino Linotype" w:cs="Palatino Linotype"/>
          <w:i/>
        </w:rPr>
      </w:pPr>
      <w:r w:rsidRPr="00E57642">
        <w:rPr>
          <w:rFonts w:eastAsia="Palatino Linotype" w:cs="Palatino Linotype"/>
          <w:i/>
        </w:rPr>
        <w:t>(...)</w:t>
      </w:r>
    </w:p>
    <w:p w14:paraId="102DB98E" w14:textId="77777777" w:rsidR="00DE3512" w:rsidRPr="00E57642" w:rsidRDefault="00DE3512" w:rsidP="00DE3512">
      <w:pPr>
        <w:spacing w:line="240" w:lineRule="auto"/>
        <w:ind w:left="567" w:right="567"/>
        <w:rPr>
          <w:rFonts w:eastAsia="Palatino Linotype" w:cs="Palatino Linotype"/>
          <w:i/>
        </w:rPr>
      </w:pPr>
      <w:r w:rsidRPr="00E57642">
        <w:rPr>
          <w:rFonts w:eastAsia="Palatino Linotype" w:cs="Palatino Linotype"/>
          <w:b/>
          <w:i/>
        </w:rPr>
        <w:t>III.</w:t>
      </w:r>
      <w:r w:rsidRPr="00E57642">
        <w:rPr>
          <w:rFonts w:eastAsia="Palatino Linotype" w:cs="Palatino Linotype"/>
          <w:i/>
        </w:rPr>
        <w:t xml:space="preserve"> Toda persona, sin necesidad de acreditar interés alguno o justificar su utilización, tendrá acceso gratuito a la información pública, a sus datos personales o a la rectificación de éstos;</w:t>
      </w:r>
    </w:p>
    <w:p w14:paraId="45342AF7" w14:textId="77777777" w:rsidR="00DE3512" w:rsidRPr="00E57642" w:rsidRDefault="00DE3512" w:rsidP="00DE3512">
      <w:pPr>
        <w:spacing w:line="240" w:lineRule="auto"/>
        <w:ind w:left="567" w:right="567"/>
        <w:rPr>
          <w:rFonts w:eastAsia="Palatino Linotype" w:cs="Palatino Linotype"/>
          <w:i/>
        </w:rPr>
      </w:pPr>
      <w:r w:rsidRPr="00E57642">
        <w:rPr>
          <w:rFonts w:eastAsia="Palatino Linotype" w:cs="Palatino Linotype"/>
          <w:b/>
          <w:i/>
        </w:rPr>
        <w:lastRenderedPageBreak/>
        <w:t>IV.</w:t>
      </w:r>
      <w:r w:rsidRPr="00E57642">
        <w:rPr>
          <w:rFonts w:eastAsia="Palatino Linotype" w:cs="Palatino Linotype"/>
          <w:i/>
        </w:rPr>
        <w:t xml:space="preserve"> Se establecerán mecanismos de acceso a la información y procedimientos de revisión expeditos que se sustanciarán ante el organismo autónomo especializado e imparcial que establece esta Constitución.</w:t>
      </w:r>
    </w:p>
    <w:p w14:paraId="7D613046" w14:textId="77777777" w:rsidR="00DE3512" w:rsidRPr="00E57642" w:rsidRDefault="00DE3512" w:rsidP="00DE3512">
      <w:pPr>
        <w:spacing w:line="240" w:lineRule="auto"/>
        <w:ind w:left="567" w:right="567"/>
        <w:rPr>
          <w:rFonts w:eastAsia="Palatino Linotype" w:cs="Palatino Linotype"/>
          <w:i/>
        </w:rPr>
      </w:pPr>
      <w:r w:rsidRPr="00E57642">
        <w:rPr>
          <w:rFonts w:eastAsia="Palatino Linotype" w:cs="Palatino Linotype"/>
          <w:i/>
        </w:rPr>
        <w:t>(…)</w:t>
      </w:r>
    </w:p>
    <w:p w14:paraId="1485F8E0" w14:textId="77777777" w:rsidR="00DE3512" w:rsidRPr="00E57642" w:rsidRDefault="00DE3512" w:rsidP="00DE3512">
      <w:pPr>
        <w:spacing w:line="240" w:lineRule="auto"/>
        <w:ind w:left="567" w:right="567"/>
        <w:rPr>
          <w:rFonts w:eastAsia="Palatino Linotype" w:cs="Palatino Linotype"/>
          <w:i/>
        </w:rPr>
      </w:pPr>
      <w:r w:rsidRPr="00E57642">
        <w:rPr>
          <w:rFonts w:eastAsia="Palatino Linotype" w:cs="Palatino Linotype"/>
          <w:b/>
          <w:i/>
        </w:rPr>
        <w:t>VIII.</w:t>
      </w:r>
      <w:r w:rsidRPr="00E57642">
        <w:rPr>
          <w:rFonts w:eastAsia="Palatino Linotype"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72A95E32" w14:textId="77777777" w:rsidR="00DE3512" w:rsidRPr="00E57642" w:rsidRDefault="00DE3512" w:rsidP="00DE3512">
      <w:pPr>
        <w:spacing w:line="240" w:lineRule="auto"/>
        <w:ind w:left="567" w:right="567"/>
        <w:rPr>
          <w:rFonts w:eastAsia="Palatino Linotype" w:cs="Palatino Linotype"/>
          <w:i/>
        </w:rPr>
      </w:pPr>
      <w:r w:rsidRPr="00E57642">
        <w:rPr>
          <w:rFonts w:eastAsia="Palatino Linotype" w:cs="Palatino Linotype"/>
          <w:i/>
        </w:rPr>
        <w:t>(…)</w:t>
      </w:r>
    </w:p>
    <w:p w14:paraId="668FA68A" w14:textId="77777777" w:rsidR="00DE3512" w:rsidRPr="00E57642" w:rsidRDefault="00DE3512" w:rsidP="00DE3512">
      <w:pPr>
        <w:ind w:left="567" w:right="567"/>
        <w:rPr>
          <w:rFonts w:eastAsia="Palatino Linotype" w:cs="Palatino Linotype"/>
          <w:szCs w:val="24"/>
        </w:rPr>
      </w:pPr>
    </w:p>
    <w:p w14:paraId="2FF4D812" w14:textId="77777777" w:rsidR="00DE3512" w:rsidRPr="00E57642" w:rsidRDefault="00DE3512" w:rsidP="00DE3512">
      <w:pPr>
        <w:rPr>
          <w:rFonts w:eastAsia="Palatino Linotype" w:cs="Palatino Linotype"/>
          <w:szCs w:val="24"/>
        </w:rPr>
      </w:pPr>
      <w:r w:rsidRPr="00E57642">
        <w:rPr>
          <w:rFonts w:eastAsia="Palatino Linotype" w:cs="Palatino Linotype"/>
          <w:szCs w:val="24"/>
        </w:rPr>
        <w:t>Por otra parte, del contenido del artículo 1 de la Constitución Política de los Estados Unidos Mexicanos, se destaca lo siguiente:</w:t>
      </w:r>
    </w:p>
    <w:p w14:paraId="5F11FF82" w14:textId="77777777" w:rsidR="00DE3512" w:rsidRPr="00E57642" w:rsidRDefault="00DE3512" w:rsidP="00DE3512">
      <w:pPr>
        <w:spacing w:line="240" w:lineRule="auto"/>
        <w:ind w:left="567" w:right="567"/>
        <w:rPr>
          <w:rFonts w:eastAsia="Palatino Linotype" w:cs="Palatino Linotype"/>
          <w:szCs w:val="24"/>
        </w:rPr>
      </w:pPr>
    </w:p>
    <w:p w14:paraId="5083F751" w14:textId="77777777" w:rsidR="00DE3512" w:rsidRPr="00E57642" w:rsidRDefault="00DE3512" w:rsidP="00DE3512">
      <w:pPr>
        <w:spacing w:line="240" w:lineRule="auto"/>
        <w:ind w:left="567" w:right="567"/>
        <w:rPr>
          <w:rFonts w:eastAsia="Palatino Linotype" w:cs="Palatino Linotype"/>
          <w:i/>
        </w:rPr>
      </w:pPr>
      <w:r w:rsidRPr="00E57642">
        <w:rPr>
          <w:rFonts w:eastAsia="Palatino Linotype" w:cs="Palatino Linotype"/>
          <w:b/>
          <w:i/>
        </w:rPr>
        <w:t>Artículo 1o</w:t>
      </w:r>
      <w:r w:rsidRPr="00E57642">
        <w:rPr>
          <w:rFonts w:eastAsia="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1B3B723" w14:textId="77777777" w:rsidR="00DE3512" w:rsidRPr="00E57642" w:rsidRDefault="00DE3512" w:rsidP="00DE3512">
      <w:pPr>
        <w:spacing w:line="240" w:lineRule="auto"/>
        <w:ind w:left="567" w:right="567"/>
        <w:rPr>
          <w:rFonts w:eastAsia="Palatino Linotype" w:cs="Palatino Linotype"/>
          <w:i/>
        </w:rPr>
      </w:pPr>
    </w:p>
    <w:p w14:paraId="1685BC51" w14:textId="77777777" w:rsidR="00DE3512" w:rsidRPr="00E57642" w:rsidRDefault="00DE3512" w:rsidP="00DE3512">
      <w:pPr>
        <w:spacing w:line="240" w:lineRule="auto"/>
        <w:ind w:left="567" w:right="567"/>
        <w:rPr>
          <w:rFonts w:eastAsia="Palatino Linotype" w:cs="Palatino Linotype"/>
          <w:i/>
        </w:rPr>
      </w:pPr>
      <w:r w:rsidRPr="00E57642">
        <w:rPr>
          <w:rFonts w:eastAsia="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239639FB" w14:textId="77777777" w:rsidR="00DE3512" w:rsidRPr="00E57642" w:rsidRDefault="00DE3512" w:rsidP="00DE3512">
      <w:pPr>
        <w:spacing w:line="240" w:lineRule="auto"/>
        <w:ind w:left="567" w:right="567"/>
        <w:rPr>
          <w:rFonts w:eastAsia="Palatino Linotype" w:cs="Palatino Linotype"/>
          <w:i/>
        </w:rPr>
      </w:pPr>
    </w:p>
    <w:p w14:paraId="553B21C2" w14:textId="77777777" w:rsidR="00DE3512" w:rsidRPr="00E57642" w:rsidRDefault="00DE3512" w:rsidP="00DE3512">
      <w:pPr>
        <w:spacing w:line="240" w:lineRule="auto"/>
        <w:ind w:left="567" w:right="567"/>
        <w:rPr>
          <w:rFonts w:eastAsia="Palatino Linotype" w:cs="Palatino Linotype"/>
          <w:i/>
        </w:rPr>
      </w:pPr>
      <w:r w:rsidRPr="00E57642">
        <w:rPr>
          <w:rFonts w:eastAsia="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88AE591" w14:textId="77777777" w:rsidR="00DE3512" w:rsidRPr="00E57642" w:rsidRDefault="00DE3512" w:rsidP="00DE3512">
      <w:pPr>
        <w:ind w:left="567" w:right="567"/>
        <w:rPr>
          <w:rFonts w:eastAsia="Palatino Linotype" w:cs="Palatino Linotype"/>
          <w:szCs w:val="24"/>
        </w:rPr>
      </w:pPr>
    </w:p>
    <w:p w14:paraId="6395E090" w14:textId="77777777" w:rsidR="00DE3512" w:rsidRPr="00E57642" w:rsidRDefault="00DE3512" w:rsidP="00DE3512">
      <w:pPr>
        <w:rPr>
          <w:rFonts w:eastAsia="Palatino Linotype" w:cs="Palatino Linotype"/>
          <w:szCs w:val="24"/>
        </w:rPr>
      </w:pPr>
      <w:r w:rsidRPr="00E57642">
        <w:rPr>
          <w:rFonts w:eastAsia="Palatino Linotype" w:cs="Palatino Linotype"/>
          <w:szCs w:val="24"/>
        </w:rPr>
        <w:t xml:space="preserve">Por lo cual, de una interpretación sistemática, conforme y progresiva del derecho humano de acceso a la información pública se aprecia que toda persona, sin necesidad de </w:t>
      </w:r>
      <w:r w:rsidRPr="00E57642">
        <w:rPr>
          <w:rFonts w:eastAsia="Palatino Linotype" w:cs="Palatino Linotype"/>
          <w:szCs w:val="24"/>
        </w:rPr>
        <w:lastRenderedPageBreak/>
        <w:t>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07D4DBF1" w14:textId="77777777" w:rsidR="00DE3512" w:rsidRPr="00E57642" w:rsidRDefault="00DE3512" w:rsidP="00DE3512">
      <w:pPr>
        <w:rPr>
          <w:rFonts w:eastAsia="Palatino Linotype" w:cs="Palatino Linotype"/>
          <w:szCs w:val="24"/>
        </w:rPr>
      </w:pPr>
    </w:p>
    <w:p w14:paraId="0C06680C" w14:textId="77777777" w:rsidR="00DE3512" w:rsidRPr="00E57642" w:rsidRDefault="00DE3512" w:rsidP="00DE3512">
      <w:pPr>
        <w:pBdr>
          <w:top w:val="nil"/>
          <w:left w:val="nil"/>
          <w:bottom w:val="nil"/>
          <w:right w:val="nil"/>
          <w:between w:val="nil"/>
        </w:pBdr>
        <w:rPr>
          <w:rFonts w:eastAsia="Palatino Linotype" w:cs="Palatino Linotype"/>
          <w:b/>
          <w:color w:val="000000"/>
          <w:szCs w:val="24"/>
        </w:rPr>
      </w:pPr>
      <w:r w:rsidRPr="00E57642">
        <w:rPr>
          <w:rFonts w:eastAsia="Palatino Linotype" w:cs="Palatino Linotype"/>
          <w:color w:val="000000"/>
          <w:szCs w:val="24"/>
        </w:rPr>
        <w:t>En conclusión, se cubrieron los requisitos de procedencia y procedibilidad y conforme a las constancias que obran en el expediente.</w:t>
      </w:r>
    </w:p>
    <w:p w14:paraId="6CD25060" w14:textId="77777777" w:rsidR="00DE3512" w:rsidRPr="00E57642" w:rsidRDefault="00DE3512" w:rsidP="00DE3512">
      <w:pPr>
        <w:pBdr>
          <w:top w:val="nil"/>
          <w:left w:val="nil"/>
          <w:bottom w:val="nil"/>
          <w:right w:val="nil"/>
          <w:between w:val="nil"/>
        </w:pBdr>
        <w:rPr>
          <w:rFonts w:eastAsia="Palatino Linotype" w:cs="Palatino Linotype"/>
          <w:color w:val="000000"/>
          <w:szCs w:val="24"/>
        </w:rPr>
      </w:pPr>
    </w:p>
    <w:p w14:paraId="5B625FAB" w14:textId="77777777" w:rsidR="00DE3512" w:rsidRPr="00E57642" w:rsidRDefault="00DE3512" w:rsidP="00DE3512">
      <w:pPr>
        <w:pBdr>
          <w:top w:val="nil"/>
          <w:left w:val="nil"/>
          <w:bottom w:val="nil"/>
          <w:right w:val="nil"/>
          <w:between w:val="nil"/>
        </w:pBdr>
        <w:rPr>
          <w:rFonts w:eastAsia="Palatino Linotype" w:cs="Palatino Linotype"/>
          <w:b/>
          <w:color w:val="000000"/>
          <w:sz w:val="26"/>
          <w:szCs w:val="26"/>
        </w:rPr>
      </w:pPr>
      <w:r w:rsidRPr="00E57642">
        <w:rPr>
          <w:rFonts w:eastAsia="Palatino Linotype" w:cs="Palatino Linotype"/>
          <w:b/>
          <w:color w:val="000000"/>
          <w:sz w:val="26"/>
          <w:szCs w:val="26"/>
        </w:rPr>
        <w:t>CUARTO. De las causas de improcedencia.</w:t>
      </w:r>
    </w:p>
    <w:p w14:paraId="61856F79" w14:textId="77777777" w:rsidR="00E74E57" w:rsidRPr="00E57642" w:rsidRDefault="00E74E57" w:rsidP="00E74E57">
      <w:pPr>
        <w:pBdr>
          <w:top w:val="nil"/>
          <w:left w:val="nil"/>
          <w:bottom w:val="nil"/>
          <w:right w:val="nil"/>
          <w:between w:val="nil"/>
        </w:pBdr>
        <w:rPr>
          <w:rFonts w:eastAsia="Palatino Linotype" w:cs="Palatino Linotype"/>
          <w:color w:val="000000"/>
          <w:szCs w:val="24"/>
          <w:lang w:val="es-ES"/>
        </w:rPr>
      </w:pPr>
      <w:r w:rsidRPr="00E57642">
        <w:rPr>
          <w:rFonts w:eastAsia="Palatino Linotype" w:cs="Palatino Linotype"/>
          <w:color w:val="000000"/>
          <w:szCs w:val="24"/>
          <w:lang w:val="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E57642">
        <w:rPr>
          <w:rFonts w:eastAsia="Palatino Linotype" w:cs="Palatino Linotype"/>
          <w:color w:val="000000"/>
          <w:szCs w:val="24"/>
          <w:vertAlign w:val="superscript"/>
          <w:lang w:val="es-ES"/>
        </w:rPr>
        <w:footnoteReference w:id="1"/>
      </w:r>
      <w:r w:rsidRPr="00E57642">
        <w:rPr>
          <w:rFonts w:eastAsia="Palatino Linotype" w:cs="Palatino Linotype"/>
          <w:color w:val="000000"/>
          <w:szCs w:val="24"/>
          <w:lang w:val="es-ES"/>
        </w:rPr>
        <w:t>.</w:t>
      </w:r>
    </w:p>
    <w:p w14:paraId="57125191" w14:textId="77777777" w:rsidR="00E74E57" w:rsidRPr="00E57642" w:rsidRDefault="00E74E57" w:rsidP="00E74E57">
      <w:pPr>
        <w:pBdr>
          <w:top w:val="nil"/>
          <w:left w:val="nil"/>
          <w:bottom w:val="nil"/>
          <w:right w:val="nil"/>
          <w:between w:val="nil"/>
        </w:pBdr>
        <w:rPr>
          <w:rFonts w:eastAsia="Palatino Linotype" w:cs="Palatino Linotype"/>
          <w:color w:val="000000"/>
          <w:szCs w:val="24"/>
          <w:lang w:val="es-ES"/>
        </w:rPr>
      </w:pPr>
    </w:p>
    <w:p w14:paraId="74D014FE" w14:textId="77777777" w:rsidR="00E74E57" w:rsidRPr="00E57642" w:rsidRDefault="00E74E57" w:rsidP="00E74E57">
      <w:pPr>
        <w:pBdr>
          <w:top w:val="nil"/>
          <w:left w:val="nil"/>
          <w:bottom w:val="nil"/>
          <w:right w:val="nil"/>
          <w:between w:val="nil"/>
        </w:pBdr>
        <w:rPr>
          <w:rFonts w:eastAsia="Palatino Linotype" w:cs="Palatino Linotype"/>
          <w:color w:val="000000"/>
          <w:szCs w:val="24"/>
          <w:lang w:val="es-ES"/>
        </w:rPr>
      </w:pPr>
      <w:r w:rsidRPr="00E57642">
        <w:rPr>
          <w:rFonts w:eastAsia="Palatino Linotype" w:cs="Palatino Linotype"/>
          <w:color w:val="000000"/>
          <w:szCs w:val="24"/>
          <w:lang w:val="es-ES"/>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6DC254FF" w14:textId="77777777" w:rsidR="00E74E57" w:rsidRPr="00E57642" w:rsidRDefault="00E74E57" w:rsidP="00E74E57">
      <w:pPr>
        <w:pBdr>
          <w:top w:val="nil"/>
          <w:left w:val="nil"/>
          <w:bottom w:val="nil"/>
          <w:right w:val="nil"/>
          <w:between w:val="nil"/>
        </w:pBdr>
        <w:rPr>
          <w:rFonts w:eastAsia="Palatino Linotype" w:cs="Palatino Linotype"/>
          <w:color w:val="000000"/>
          <w:szCs w:val="24"/>
          <w:lang w:val="es-ES"/>
        </w:rPr>
      </w:pPr>
    </w:p>
    <w:p w14:paraId="5343BD3C" w14:textId="4C3DC694" w:rsidR="00E74E57" w:rsidRPr="00E57642" w:rsidRDefault="00E74E57" w:rsidP="00E74E57">
      <w:pPr>
        <w:pBdr>
          <w:top w:val="nil"/>
          <w:left w:val="nil"/>
          <w:bottom w:val="nil"/>
          <w:right w:val="nil"/>
          <w:between w:val="nil"/>
        </w:pBdr>
        <w:rPr>
          <w:rFonts w:eastAsia="Palatino Linotype" w:cs="Palatino Linotype"/>
          <w:color w:val="000000"/>
          <w:szCs w:val="24"/>
          <w:lang w:val="es-ES"/>
        </w:rPr>
      </w:pPr>
      <w:r w:rsidRPr="00E57642">
        <w:rPr>
          <w:rFonts w:eastAsia="Palatino Linotype" w:cs="Palatino Linotype"/>
          <w:color w:val="000000"/>
          <w:szCs w:val="24"/>
          <w:lang w:val="es-ES"/>
        </w:rPr>
        <w:t>Asimis</w:t>
      </w:r>
      <w:r w:rsidR="003514F6" w:rsidRPr="00E57642">
        <w:rPr>
          <w:rFonts w:eastAsia="Palatino Linotype" w:cs="Palatino Linotype"/>
          <w:color w:val="000000"/>
          <w:szCs w:val="24"/>
          <w:lang w:val="es-ES"/>
        </w:rPr>
        <w:t>mo, del artículo 179 fracción I</w:t>
      </w:r>
      <w:r w:rsidRPr="00E57642">
        <w:rPr>
          <w:rFonts w:eastAsia="Palatino Linotype" w:cs="Palatino Linotype"/>
          <w:color w:val="000000"/>
          <w:szCs w:val="24"/>
          <w:lang w:val="es-ES"/>
        </w:rPr>
        <w:t xml:space="preserve"> de la Ley de Transparencia y Acceso a la Información Pública del Estado de México y Municipios, se puede advertir que el recurso de revisión es procedente</w:t>
      </w:r>
      <w:r w:rsidR="003514F6" w:rsidRPr="00E57642">
        <w:rPr>
          <w:rFonts w:eastAsia="Palatino Linotype" w:cs="Palatino Linotype"/>
          <w:color w:val="000000"/>
          <w:szCs w:val="24"/>
          <w:lang w:val="es-ES"/>
        </w:rPr>
        <w:t>, entre otras cosas, cuando el particular</w:t>
      </w:r>
      <w:r w:rsidRPr="00E57642">
        <w:rPr>
          <w:rFonts w:eastAsia="Palatino Linotype" w:cs="Palatino Linotype"/>
          <w:color w:val="000000"/>
          <w:szCs w:val="24"/>
          <w:lang w:val="es-ES"/>
        </w:rPr>
        <w:t xml:space="preserve"> se inconforme </w:t>
      </w:r>
      <w:r w:rsidR="003514F6" w:rsidRPr="00E57642">
        <w:rPr>
          <w:rFonts w:eastAsia="Palatino Linotype" w:cs="Palatino Linotype"/>
          <w:color w:val="000000"/>
          <w:szCs w:val="24"/>
          <w:lang w:val="es-ES"/>
        </w:rPr>
        <w:t xml:space="preserve">ante la falta de respuesta a una solicitud de información. </w:t>
      </w:r>
      <w:r w:rsidRPr="00E57642">
        <w:rPr>
          <w:rFonts w:eastAsia="Palatino Linotype" w:cs="Palatino Linotype"/>
          <w:color w:val="000000"/>
          <w:szCs w:val="24"/>
          <w:lang w:val="es-ES"/>
        </w:rPr>
        <w:t>Además, el último párrafo, de dicho artículo, establece que procede un medio de impugnación, en contra de las respuestas otorgadas por los sujetos obligados, en cumplimiento a una resolución de otro diverso, en el cual, la controversia recaiga, en la falta de respuesta a una solicitud de información.</w:t>
      </w:r>
    </w:p>
    <w:p w14:paraId="68BF97B6" w14:textId="77777777" w:rsidR="00E74E57" w:rsidRPr="00E57642" w:rsidRDefault="00E74E57" w:rsidP="00E74E57">
      <w:pPr>
        <w:pBdr>
          <w:top w:val="nil"/>
          <w:left w:val="nil"/>
          <w:bottom w:val="nil"/>
          <w:right w:val="nil"/>
          <w:between w:val="nil"/>
        </w:pBdr>
        <w:rPr>
          <w:rFonts w:eastAsia="Palatino Linotype" w:cs="Palatino Linotype"/>
          <w:color w:val="000000"/>
          <w:szCs w:val="24"/>
          <w:lang w:val="es-ES"/>
        </w:rPr>
      </w:pPr>
    </w:p>
    <w:p w14:paraId="192C170F" w14:textId="40A985F7" w:rsidR="00E74E57" w:rsidRPr="00E57642" w:rsidRDefault="00E74E57" w:rsidP="00E74E57">
      <w:pPr>
        <w:pBdr>
          <w:top w:val="nil"/>
          <w:left w:val="nil"/>
          <w:bottom w:val="nil"/>
          <w:right w:val="nil"/>
          <w:between w:val="nil"/>
        </w:pBdr>
        <w:rPr>
          <w:rFonts w:eastAsia="Palatino Linotype" w:cs="Palatino Linotype"/>
          <w:color w:val="000000"/>
          <w:szCs w:val="24"/>
          <w:lang w:val="es-ES"/>
        </w:rPr>
      </w:pPr>
      <w:r w:rsidRPr="00E57642">
        <w:rPr>
          <w:rFonts w:eastAsia="Palatino Linotype" w:cs="Palatino Linotype"/>
          <w:color w:val="000000"/>
          <w:szCs w:val="24"/>
          <w:lang w:val="es-ES"/>
        </w:rPr>
        <w:lastRenderedPageBreak/>
        <w:t xml:space="preserve">En ese orden de ideas, cabe referir que en el recurso de revisión </w:t>
      </w:r>
      <w:r w:rsidRPr="00E57642">
        <w:rPr>
          <w:rFonts w:eastAsia="Palatino Linotype" w:cs="Palatino Linotype"/>
          <w:b/>
          <w:color w:val="000000"/>
          <w:szCs w:val="24"/>
          <w:lang w:val="es-ES"/>
        </w:rPr>
        <w:t>05255/INFOEM//IP/RR/2021</w:t>
      </w:r>
      <w:r w:rsidRPr="00E57642">
        <w:rPr>
          <w:rFonts w:eastAsia="Palatino Linotype" w:cs="Palatino Linotype"/>
          <w:color w:val="000000"/>
          <w:szCs w:val="24"/>
          <w:lang w:val="es-ES"/>
        </w:rPr>
        <w:t xml:space="preserve"> se dictó resolución en la que se determinó como causal</w:t>
      </w:r>
      <w:r w:rsidR="003514F6" w:rsidRPr="00E57642">
        <w:rPr>
          <w:rFonts w:eastAsia="Palatino Linotype" w:cs="Palatino Linotype"/>
          <w:color w:val="000000"/>
          <w:szCs w:val="24"/>
          <w:lang w:val="es-ES"/>
        </w:rPr>
        <w:t xml:space="preserve"> de procedencia, las fracciones VI</w:t>
      </w:r>
      <w:r w:rsidRPr="00E57642">
        <w:rPr>
          <w:rFonts w:eastAsia="Palatino Linotype" w:cs="Palatino Linotype"/>
          <w:color w:val="000000"/>
          <w:szCs w:val="24"/>
          <w:lang w:val="es-ES"/>
        </w:rPr>
        <w:t xml:space="preserve"> y XI del artículo 179 de la Ley de Transparencia y Acceso a la Información Pública del Estado de México y Municipios, es decir, de la falta de respuesta</w:t>
      </w:r>
      <w:r w:rsidR="003514F6" w:rsidRPr="00E57642">
        <w:rPr>
          <w:rFonts w:eastAsia="Palatino Linotype" w:cs="Palatino Linotype"/>
          <w:color w:val="000000"/>
          <w:szCs w:val="24"/>
          <w:lang w:val="es-ES"/>
        </w:rPr>
        <w:t xml:space="preserve"> y trámite de la solicitud</w:t>
      </w:r>
      <w:r w:rsidRPr="00E57642">
        <w:rPr>
          <w:rFonts w:eastAsia="Palatino Linotype" w:cs="Palatino Linotype"/>
          <w:color w:val="000000"/>
          <w:szCs w:val="24"/>
          <w:lang w:val="es-ES"/>
        </w:rPr>
        <w:t xml:space="preserve">; además, se concluyó </w:t>
      </w:r>
      <w:r w:rsidRPr="00E57642">
        <w:rPr>
          <w:rFonts w:eastAsia="Palatino Linotype" w:cs="Palatino Linotype"/>
          <w:b/>
          <w:color w:val="000000"/>
          <w:szCs w:val="24"/>
          <w:lang w:val="es-ES"/>
        </w:rPr>
        <w:t>ORDENAR</w:t>
      </w:r>
      <w:r w:rsidRPr="00E57642">
        <w:rPr>
          <w:rFonts w:eastAsia="Palatino Linotype" w:cs="Palatino Linotype"/>
          <w:color w:val="000000"/>
          <w:szCs w:val="24"/>
          <w:lang w:val="es-ES"/>
        </w:rPr>
        <w:t xml:space="preserve"> al</w:t>
      </w:r>
      <w:r w:rsidR="003514F6" w:rsidRPr="00E57642">
        <w:rPr>
          <w:rFonts w:eastAsia="Palatino Linotype" w:cs="Palatino Linotype"/>
          <w:color w:val="000000"/>
          <w:szCs w:val="24"/>
          <w:lang w:val="es-ES"/>
        </w:rPr>
        <w:t xml:space="preserve"> Sujeto Obligado</w:t>
      </w:r>
      <w:r w:rsidRPr="00E57642">
        <w:rPr>
          <w:rFonts w:eastAsia="Palatino Linotype" w:cs="Palatino Linotype"/>
          <w:color w:val="000000"/>
          <w:szCs w:val="24"/>
          <w:lang w:val="es-ES"/>
        </w:rPr>
        <w:t xml:space="preserve">, atender y emitir respuesta a la solicitud de información </w:t>
      </w:r>
      <w:r w:rsidR="003514F6" w:rsidRPr="00E57642">
        <w:rPr>
          <w:rFonts w:eastAsia="Palatino Linotype" w:cs="Palatino Linotype"/>
          <w:b/>
          <w:bCs/>
          <w:color w:val="000000"/>
          <w:szCs w:val="24"/>
          <w:lang w:val="es-ES"/>
        </w:rPr>
        <w:t>00975/ZINACANT/IP/2022</w:t>
      </w:r>
      <w:r w:rsidRPr="00E57642">
        <w:rPr>
          <w:rFonts w:eastAsia="Palatino Linotype" w:cs="Palatino Linotype"/>
          <w:color w:val="000000"/>
          <w:szCs w:val="24"/>
          <w:lang w:val="es-ES"/>
        </w:rPr>
        <w:t>, materia del presente recurso de revisión.</w:t>
      </w:r>
    </w:p>
    <w:p w14:paraId="4B7D4A2E" w14:textId="77777777" w:rsidR="00E74E57" w:rsidRPr="00E57642" w:rsidRDefault="00E74E57" w:rsidP="00E74E57">
      <w:pPr>
        <w:pBdr>
          <w:top w:val="nil"/>
          <w:left w:val="nil"/>
          <w:bottom w:val="nil"/>
          <w:right w:val="nil"/>
          <w:between w:val="nil"/>
        </w:pBdr>
        <w:rPr>
          <w:rFonts w:eastAsia="Palatino Linotype" w:cs="Palatino Linotype"/>
          <w:color w:val="000000"/>
          <w:szCs w:val="24"/>
          <w:lang w:val="es-ES"/>
        </w:rPr>
      </w:pPr>
    </w:p>
    <w:p w14:paraId="2093953D" w14:textId="428526C7" w:rsidR="00E74E57" w:rsidRPr="00E57642" w:rsidRDefault="00E74E57" w:rsidP="00E74E57">
      <w:pPr>
        <w:pBdr>
          <w:top w:val="nil"/>
          <w:left w:val="nil"/>
          <w:bottom w:val="nil"/>
          <w:right w:val="nil"/>
          <w:between w:val="nil"/>
        </w:pBdr>
        <w:rPr>
          <w:rFonts w:eastAsia="Palatino Linotype" w:cs="Palatino Linotype"/>
          <w:color w:val="000000"/>
          <w:szCs w:val="24"/>
          <w:lang w:val="es-ES"/>
        </w:rPr>
      </w:pPr>
      <w:r w:rsidRPr="00E57642">
        <w:rPr>
          <w:rFonts w:eastAsia="Palatino Linotype" w:cs="Palatino Linotype"/>
          <w:color w:val="000000"/>
          <w:szCs w:val="24"/>
          <w:lang w:val="es-ES"/>
        </w:rPr>
        <w:t xml:space="preserve">Ahora bien, como quedó acreditado en el apartado de antecedentes, el Sujeto Obligado continúa siendo omiso respecto a dar respuesta a la solicitud de información, por lo que resultan fundadas las razones y motivos de inconformidad hechas valer por el Recurrente, en el nuevo recurso de revisión, al encuadrar de igual manera en la ya señalada fracciones </w:t>
      </w:r>
      <w:r w:rsidR="003514F6" w:rsidRPr="00E57642">
        <w:rPr>
          <w:rFonts w:eastAsia="Palatino Linotype" w:cs="Palatino Linotype"/>
          <w:color w:val="000000"/>
          <w:szCs w:val="24"/>
          <w:lang w:val="es-ES"/>
        </w:rPr>
        <w:t>V</w:t>
      </w:r>
      <w:r w:rsidRPr="00E57642">
        <w:rPr>
          <w:rFonts w:eastAsia="Palatino Linotype" w:cs="Palatino Linotype"/>
          <w:color w:val="000000"/>
          <w:szCs w:val="24"/>
          <w:lang w:val="es-ES"/>
        </w:rPr>
        <w:t>I y XI del artículo 179 de la Ley de Transparencia local.</w:t>
      </w:r>
    </w:p>
    <w:p w14:paraId="50285DB2" w14:textId="21E17655" w:rsidR="00DE3512" w:rsidRPr="00E57642" w:rsidRDefault="00DE3512" w:rsidP="00DE3512">
      <w:pPr>
        <w:pBdr>
          <w:top w:val="nil"/>
          <w:left w:val="nil"/>
          <w:bottom w:val="nil"/>
          <w:right w:val="nil"/>
          <w:between w:val="nil"/>
        </w:pBdr>
        <w:rPr>
          <w:rFonts w:eastAsia="Palatino Linotype" w:cs="Palatino Linotype"/>
          <w:color w:val="000000"/>
          <w:szCs w:val="24"/>
          <w:lang w:val="es-ES"/>
        </w:rPr>
      </w:pPr>
    </w:p>
    <w:p w14:paraId="794070EC" w14:textId="77777777" w:rsidR="00DE3512" w:rsidRPr="00E57642" w:rsidRDefault="00DE3512" w:rsidP="00DE3512">
      <w:pPr>
        <w:pBdr>
          <w:top w:val="nil"/>
          <w:left w:val="nil"/>
          <w:bottom w:val="nil"/>
          <w:right w:val="nil"/>
          <w:between w:val="nil"/>
        </w:pBdr>
        <w:rPr>
          <w:rFonts w:eastAsia="Palatino Linotype" w:cs="Palatino Linotype"/>
          <w:color w:val="000000"/>
          <w:sz w:val="26"/>
          <w:szCs w:val="26"/>
        </w:rPr>
      </w:pPr>
      <w:r w:rsidRPr="00E57642">
        <w:rPr>
          <w:rFonts w:eastAsia="Palatino Linotype" w:cs="Palatino Linotype"/>
          <w:b/>
          <w:color w:val="000000"/>
          <w:sz w:val="26"/>
          <w:szCs w:val="26"/>
        </w:rPr>
        <w:t>QUINTO. Estudio y resolución del asunto.</w:t>
      </w:r>
    </w:p>
    <w:p w14:paraId="510B6887" w14:textId="77777777" w:rsidR="006438CE" w:rsidRPr="00E57642" w:rsidRDefault="006438CE" w:rsidP="006438CE">
      <w:pPr>
        <w:autoSpaceDE w:val="0"/>
        <w:autoSpaceDN w:val="0"/>
        <w:adjustRightInd w:val="0"/>
        <w:rPr>
          <w:rFonts w:eastAsia="Times New Roman" w:cs="Arial"/>
          <w:szCs w:val="24"/>
          <w:lang w:val="es-ES" w:eastAsia="es-ES"/>
        </w:rPr>
      </w:pPr>
      <w:r w:rsidRPr="00E57642">
        <w:rPr>
          <w:rFonts w:eastAsia="Times New Roman" w:cs="Arial"/>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83917D4" w14:textId="677A11D8" w:rsidR="00DE3512" w:rsidRPr="00E57642" w:rsidRDefault="00DE3512" w:rsidP="00DE3512">
      <w:pPr>
        <w:pBdr>
          <w:top w:val="nil"/>
          <w:left w:val="nil"/>
          <w:bottom w:val="nil"/>
          <w:right w:val="nil"/>
          <w:between w:val="nil"/>
        </w:pBdr>
        <w:rPr>
          <w:rFonts w:eastAsia="Palatino Linotype" w:cs="Palatino Linotype"/>
          <w:color w:val="000000"/>
          <w:szCs w:val="24"/>
          <w:lang w:val="es-ES"/>
        </w:rPr>
      </w:pPr>
    </w:p>
    <w:p w14:paraId="4C9F59E4" w14:textId="0D5CF310" w:rsidR="006438CE" w:rsidRPr="00E57642" w:rsidRDefault="006438CE" w:rsidP="006438CE">
      <w:pPr>
        <w:pBdr>
          <w:top w:val="nil"/>
          <w:left w:val="nil"/>
          <w:bottom w:val="nil"/>
          <w:right w:val="nil"/>
          <w:between w:val="nil"/>
        </w:pBdr>
        <w:contextualSpacing/>
        <w:rPr>
          <w:rFonts w:eastAsia="Palatino Linotype" w:cs="Palatino Linotype"/>
          <w:color w:val="000000"/>
          <w:szCs w:val="24"/>
          <w:lang w:val="es-ES_tradnl"/>
        </w:rPr>
      </w:pPr>
      <w:r w:rsidRPr="00E57642">
        <w:rPr>
          <w:rFonts w:eastAsia="Palatino Linotype" w:cs="Palatino Linotype"/>
          <w:color w:val="000000"/>
          <w:szCs w:val="24"/>
          <w:lang w:val="es-ES_tradnl"/>
        </w:rPr>
        <w:lastRenderedPageBreak/>
        <w:t xml:space="preserve">Por tanto, es conveniente recordar que </w:t>
      </w:r>
      <w:r w:rsidR="009B4625" w:rsidRPr="00E57642">
        <w:rPr>
          <w:rFonts w:eastAsia="Palatino Linotype" w:cs="Palatino Linotype"/>
          <w:color w:val="000000"/>
          <w:szCs w:val="24"/>
          <w:lang w:val="es-ES_tradnl"/>
        </w:rPr>
        <w:t xml:space="preserve">en su solicitud primigenia, </w:t>
      </w:r>
      <w:r w:rsidRPr="00E57642">
        <w:rPr>
          <w:rFonts w:eastAsia="Palatino Linotype" w:cs="Palatino Linotype"/>
          <w:color w:val="000000"/>
          <w:szCs w:val="24"/>
          <w:lang w:val="es-ES_tradnl"/>
        </w:rPr>
        <w:t>el hoy Recurrente requirió</w:t>
      </w:r>
      <w:r w:rsidR="005E0AF8" w:rsidRPr="00E57642">
        <w:rPr>
          <w:rFonts w:eastAsia="Palatino Linotype" w:cs="Palatino Linotype"/>
          <w:color w:val="000000"/>
          <w:szCs w:val="24"/>
          <w:lang w:val="es-ES_tradnl"/>
        </w:rPr>
        <w:t xml:space="preserve"> que se le entregaran las constancias de vecindad emitidas de enero a mayo de dos mil veintid</w:t>
      </w:r>
      <w:r w:rsidR="00826C36" w:rsidRPr="00E57642">
        <w:rPr>
          <w:rFonts w:eastAsia="Palatino Linotype" w:cs="Palatino Linotype"/>
          <w:color w:val="000000"/>
          <w:szCs w:val="24"/>
          <w:lang w:val="es-ES_tradnl"/>
        </w:rPr>
        <w:t>ós.</w:t>
      </w:r>
    </w:p>
    <w:p w14:paraId="5175A647" w14:textId="2978E0B0" w:rsidR="00FB4BA1" w:rsidRPr="00E57642" w:rsidRDefault="00FB4BA1" w:rsidP="006438CE">
      <w:pPr>
        <w:pBdr>
          <w:top w:val="nil"/>
          <w:left w:val="nil"/>
          <w:bottom w:val="nil"/>
          <w:right w:val="nil"/>
          <w:between w:val="nil"/>
        </w:pBdr>
        <w:contextualSpacing/>
        <w:rPr>
          <w:rFonts w:eastAsia="Palatino Linotype" w:cs="Palatino Linotype"/>
          <w:color w:val="000000"/>
          <w:szCs w:val="24"/>
          <w:lang w:val="es-ES_tradnl"/>
        </w:rPr>
      </w:pPr>
    </w:p>
    <w:p w14:paraId="08F5205E" w14:textId="380C7E41" w:rsidR="00041E2A" w:rsidRPr="00E57642" w:rsidRDefault="00BF5569" w:rsidP="00041E2A">
      <w:pPr>
        <w:pBdr>
          <w:top w:val="nil"/>
          <w:left w:val="nil"/>
          <w:bottom w:val="nil"/>
          <w:right w:val="nil"/>
          <w:between w:val="nil"/>
        </w:pBdr>
        <w:contextualSpacing/>
        <w:rPr>
          <w:rFonts w:eastAsia="Palatino Linotype" w:cs="Palatino Linotype"/>
          <w:color w:val="000000"/>
          <w:szCs w:val="24"/>
          <w:lang w:val="es-ES"/>
        </w:rPr>
      </w:pPr>
      <w:r w:rsidRPr="00E57642">
        <w:rPr>
          <w:rFonts w:eastAsia="Palatino Linotype" w:cs="Palatino Linotype"/>
          <w:color w:val="000000"/>
          <w:szCs w:val="24"/>
          <w:lang w:val="es-ES_tradnl"/>
        </w:rPr>
        <w:t xml:space="preserve">Así, derivado de la negativa a atender la solicitud del Recurrente, </w:t>
      </w:r>
      <w:r w:rsidR="00125A48" w:rsidRPr="00E57642">
        <w:rPr>
          <w:rFonts w:eastAsia="Palatino Linotype" w:cs="Palatino Linotype"/>
          <w:color w:val="000000"/>
          <w:szCs w:val="24"/>
          <w:lang w:val="es-ES_tradnl"/>
        </w:rPr>
        <w:t xml:space="preserve">este Instituto ordenar que se atendiera la solicitud </w:t>
      </w:r>
      <w:r w:rsidR="00067B27" w:rsidRPr="00E57642">
        <w:rPr>
          <w:rFonts w:eastAsia="Palatino Linotype" w:cs="Palatino Linotype"/>
          <w:color w:val="000000"/>
          <w:szCs w:val="24"/>
          <w:lang w:val="es-ES_tradnl"/>
        </w:rPr>
        <w:t>de información; no obstante, el Sujeto Obligado</w:t>
      </w:r>
      <w:r w:rsidR="00826C36" w:rsidRPr="00E57642">
        <w:rPr>
          <w:rFonts w:eastAsia="Palatino Linotype" w:cs="Palatino Linotype"/>
          <w:color w:val="000000"/>
          <w:szCs w:val="24"/>
          <w:lang w:val="es-ES_tradnl"/>
        </w:rPr>
        <w:t xml:space="preserve"> omitió dar cumplimiento a la resolución emitida por este Instituto</w:t>
      </w:r>
      <w:r w:rsidR="00041E2A" w:rsidRPr="00E57642">
        <w:rPr>
          <w:rFonts w:eastAsia="Palatino Linotype" w:cs="Palatino Linotype"/>
          <w:color w:val="000000"/>
          <w:szCs w:val="24"/>
          <w:lang w:val="es-ES_tradnl"/>
        </w:rPr>
        <w:t xml:space="preserve">, por lo que resulta evidente que </w:t>
      </w:r>
      <w:r w:rsidR="00041E2A" w:rsidRPr="00E57642">
        <w:rPr>
          <w:rFonts w:eastAsia="Palatino Linotype" w:cs="Palatino Linotype"/>
          <w:color w:val="000000"/>
          <w:szCs w:val="24"/>
          <w:lang w:val="es-ES"/>
        </w:rPr>
        <w:t xml:space="preserve">el Sujeto Obligado vulneró el derecho de acceso a la información del Recurrente, al omitir atender la solicitud de información, así como el cumplimiento a la resolución del recurso de revisión </w:t>
      </w:r>
      <w:r w:rsidR="00041E2A" w:rsidRPr="00E57642">
        <w:rPr>
          <w:rFonts w:eastAsia="Palatino Linotype" w:cs="Palatino Linotype"/>
          <w:b/>
          <w:color w:val="000000"/>
          <w:szCs w:val="24"/>
          <w:lang w:val="es-ES"/>
        </w:rPr>
        <w:t>16210/INFOEM/IP/RR/2022</w:t>
      </w:r>
      <w:r w:rsidR="00041E2A" w:rsidRPr="00E57642">
        <w:rPr>
          <w:rFonts w:eastAsia="Palatino Linotype" w:cs="Palatino Linotype"/>
          <w:color w:val="000000"/>
          <w:szCs w:val="24"/>
          <w:lang w:val="es-ES"/>
        </w:rPr>
        <w:t>.</w:t>
      </w:r>
    </w:p>
    <w:p w14:paraId="473DD0DF" w14:textId="3EC5627B" w:rsidR="00DA5452" w:rsidRPr="00E57642" w:rsidRDefault="00DA5452" w:rsidP="00826C36">
      <w:pPr>
        <w:pBdr>
          <w:top w:val="nil"/>
          <w:left w:val="nil"/>
          <w:bottom w:val="nil"/>
          <w:right w:val="nil"/>
          <w:between w:val="nil"/>
        </w:pBdr>
        <w:contextualSpacing/>
        <w:rPr>
          <w:rFonts w:eastAsia="Palatino Linotype" w:cs="Palatino Linotype"/>
          <w:color w:val="000000"/>
          <w:szCs w:val="24"/>
          <w:lang w:val="es-ES_tradnl"/>
        </w:rPr>
      </w:pPr>
    </w:p>
    <w:p w14:paraId="5E5A6B6E" w14:textId="61A24B35" w:rsidR="006438CE" w:rsidRPr="00E57642" w:rsidRDefault="00041E2A" w:rsidP="006438CE">
      <w:pPr>
        <w:pBdr>
          <w:top w:val="nil"/>
          <w:left w:val="nil"/>
          <w:bottom w:val="nil"/>
          <w:right w:val="nil"/>
          <w:between w:val="nil"/>
        </w:pBdr>
        <w:contextualSpacing/>
        <w:rPr>
          <w:rFonts w:eastAsia="Palatino Linotype" w:cs="Palatino Linotype"/>
          <w:color w:val="000000"/>
          <w:szCs w:val="24"/>
          <w:lang w:val="es-ES_tradnl"/>
        </w:rPr>
      </w:pPr>
      <w:r w:rsidRPr="00E57642">
        <w:rPr>
          <w:rFonts w:eastAsia="Palatino Linotype" w:cs="Palatino Linotype"/>
          <w:color w:val="000000"/>
          <w:szCs w:val="24"/>
          <w:lang w:val="es-ES_tradnl"/>
        </w:rPr>
        <w:t>Por tanto, al no existir pronunciamiento o entrega de la información solicitada, se tiene certeza de que el Sujeto Obligado no cumplió con el deber de garantizar el derecho de acceso a la información pública resultando fundado el motivo de inconformidad, por lo que, ante la reiterada omisión por parte del Sujeto Obligado, es necesario estudiar la competencia de la unidad administrativa que por sus funciones, genere, posea o administre la información que le fue solicitada.</w:t>
      </w:r>
    </w:p>
    <w:p w14:paraId="4DD84D00" w14:textId="77777777" w:rsidR="006438CE" w:rsidRPr="00E57642" w:rsidRDefault="006438CE" w:rsidP="006438CE">
      <w:pPr>
        <w:pBdr>
          <w:top w:val="nil"/>
          <w:left w:val="nil"/>
          <w:bottom w:val="nil"/>
          <w:right w:val="nil"/>
          <w:between w:val="nil"/>
        </w:pBdr>
        <w:contextualSpacing/>
        <w:rPr>
          <w:rFonts w:eastAsia="Palatino Linotype" w:cs="Palatino Linotype"/>
          <w:color w:val="000000"/>
          <w:szCs w:val="24"/>
          <w:lang w:val="es-ES_tradnl"/>
        </w:rPr>
      </w:pPr>
    </w:p>
    <w:p w14:paraId="7E0EE45E" w14:textId="77777777" w:rsidR="006438CE" w:rsidRPr="00E57642" w:rsidRDefault="006438CE" w:rsidP="006438CE">
      <w:pPr>
        <w:pBdr>
          <w:top w:val="nil"/>
          <w:left w:val="nil"/>
          <w:bottom w:val="nil"/>
          <w:right w:val="nil"/>
          <w:between w:val="nil"/>
        </w:pBdr>
        <w:contextualSpacing/>
        <w:rPr>
          <w:rFonts w:eastAsia="Palatino Linotype" w:cs="Palatino Linotype"/>
          <w:color w:val="000000"/>
          <w:szCs w:val="24"/>
          <w:lang w:val="es-ES_tradnl"/>
        </w:rPr>
      </w:pPr>
      <w:r w:rsidRPr="00E57642">
        <w:rPr>
          <w:rFonts w:eastAsia="Palatino Linotype" w:cs="Palatino Linotype"/>
          <w:color w:val="000000"/>
          <w:szCs w:val="24"/>
          <w:lang w:val="es-ES_tradnl"/>
        </w:rPr>
        <w:t>En este sentido, es pertinente enfatizar lo que, respecto al derecho de acceso a la información pública, refiere el artículo 6° de la Constitución Política de los Estados Unidos Mexicanos, que en su parte conducente señala:</w:t>
      </w:r>
    </w:p>
    <w:p w14:paraId="1C5BF584" w14:textId="77777777" w:rsidR="006438CE" w:rsidRPr="00E57642" w:rsidRDefault="006438CE" w:rsidP="006438CE">
      <w:pPr>
        <w:pBdr>
          <w:top w:val="nil"/>
          <w:left w:val="nil"/>
          <w:bottom w:val="nil"/>
          <w:right w:val="nil"/>
          <w:between w:val="nil"/>
        </w:pBdr>
        <w:contextualSpacing/>
        <w:rPr>
          <w:rFonts w:eastAsia="Palatino Linotype" w:cs="Palatino Linotype"/>
          <w:color w:val="000000"/>
          <w:szCs w:val="24"/>
          <w:lang w:val="es-ES_tradnl"/>
        </w:rPr>
      </w:pPr>
    </w:p>
    <w:p w14:paraId="0EE69D1A" w14:textId="77777777" w:rsidR="006438CE" w:rsidRPr="00E57642" w:rsidRDefault="006438CE" w:rsidP="00041E2A">
      <w:pPr>
        <w:pStyle w:val="Sinespaciado"/>
        <w:rPr>
          <w:rFonts w:eastAsia="Palatino Linotype"/>
          <w:lang w:val="es-ES_tradnl"/>
        </w:rPr>
      </w:pPr>
      <w:r w:rsidRPr="00E57642">
        <w:rPr>
          <w:rFonts w:eastAsia="Palatino Linotype"/>
          <w:b/>
          <w:lang w:val="es-ES_tradnl"/>
        </w:rPr>
        <w:t>Artículo 6o.</w:t>
      </w:r>
      <w:r w:rsidRPr="00E57642">
        <w:rPr>
          <w:rFonts w:eastAsia="Palatino Linotype"/>
          <w:lang w:val="es-ES_tradnl"/>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w:t>
      </w:r>
      <w:r w:rsidRPr="00E57642">
        <w:rPr>
          <w:rFonts w:eastAsia="Palatino Linotype"/>
          <w:lang w:val="es-ES_tradnl"/>
        </w:rPr>
        <w:lastRenderedPageBreak/>
        <w:t xml:space="preserve">en los términos dispuestos por la ley. </w:t>
      </w:r>
      <w:r w:rsidRPr="00E57642">
        <w:rPr>
          <w:rFonts w:eastAsia="Palatino Linotype"/>
          <w:b/>
          <w:lang w:val="es-ES_tradnl"/>
        </w:rPr>
        <w:t>El derecho a la información será garantizado por el Estado.</w:t>
      </w:r>
      <w:r w:rsidRPr="00E57642">
        <w:rPr>
          <w:rFonts w:eastAsia="Palatino Linotype"/>
          <w:lang w:val="es-ES_tradnl"/>
        </w:rPr>
        <w:t xml:space="preserve"> </w:t>
      </w:r>
    </w:p>
    <w:p w14:paraId="4025A13F" w14:textId="77777777" w:rsidR="006438CE" w:rsidRPr="00E57642" w:rsidRDefault="006438CE" w:rsidP="00041E2A">
      <w:pPr>
        <w:pStyle w:val="Sinespaciado"/>
        <w:rPr>
          <w:rFonts w:eastAsia="Palatino Linotype"/>
          <w:lang w:val="es-ES_tradnl"/>
        </w:rPr>
      </w:pPr>
    </w:p>
    <w:p w14:paraId="7EA7CD91" w14:textId="77777777" w:rsidR="006438CE" w:rsidRPr="00E57642" w:rsidRDefault="006438CE" w:rsidP="00041E2A">
      <w:pPr>
        <w:pStyle w:val="Sinespaciado"/>
        <w:rPr>
          <w:rFonts w:eastAsia="Palatino Linotype"/>
          <w:lang w:val="es-ES_tradnl"/>
        </w:rPr>
      </w:pPr>
      <w:r w:rsidRPr="00E57642">
        <w:rPr>
          <w:rFonts w:eastAsia="Palatino Linotype"/>
          <w:lang w:val="es-ES_tradnl"/>
        </w:rPr>
        <w:t>Toda persona tiene derecho al libre acceso a información plural y oportuna, así como a buscar, recibir y difundir información e ideas de toda índole por cualquier medio de expresión.</w:t>
      </w:r>
    </w:p>
    <w:p w14:paraId="06863229" w14:textId="77777777" w:rsidR="006438CE" w:rsidRPr="00E57642" w:rsidRDefault="006438CE" w:rsidP="00041E2A">
      <w:pPr>
        <w:pStyle w:val="Sinespaciado"/>
        <w:rPr>
          <w:rFonts w:eastAsia="Palatino Linotype"/>
          <w:lang w:val="es-ES_tradnl"/>
        </w:rPr>
      </w:pPr>
    </w:p>
    <w:p w14:paraId="653EF362" w14:textId="77777777" w:rsidR="006438CE" w:rsidRPr="00E57642" w:rsidRDefault="006438CE" w:rsidP="00041E2A">
      <w:pPr>
        <w:pStyle w:val="Sinespaciado"/>
        <w:rPr>
          <w:rFonts w:eastAsia="Palatino Linotype"/>
          <w:lang w:val="es-ES_tradnl"/>
        </w:rPr>
      </w:pPr>
      <w:r w:rsidRPr="00E57642">
        <w:rPr>
          <w:rFonts w:eastAsia="Palatino Linotype"/>
          <w:lang w:val="es-ES_tradnl"/>
        </w:rPr>
        <w:t>Para efectos de lo dispuesto en el presente artículo se observará lo siguiente:</w:t>
      </w:r>
    </w:p>
    <w:p w14:paraId="3B0BE20D" w14:textId="77777777" w:rsidR="006438CE" w:rsidRPr="00E57642" w:rsidRDefault="006438CE" w:rsidP="00041E2A">
      <w:pPr>
        <w:pStyle w:val="Sinespaciado"/>
        <w:rPr>
          <w:rFonts w:eastAsia="Palatino Linotype"/>
          <w:lang w:val="es-ES_tradnl"/>
        </w:rPr>
      </w:pPr>
    </w:p>
    <w:p w14:paraId="51EBD255" w14:textId="77777777" w:rsidR="006438CE" w:rsidRPr="00E57642" w:rsidRDefault="006438CE" w:rsidP="00041E2A">
      <w:pPr>
        <w:pStyle w:val="Sinespaciado"/>
        <w:rPr>
          <w:rFonts w:eastAsia="Palatino Linotype"/>
          <w:lang w:val="es-ES_tradnl"/>
        </w:rPr>
      </w:pPr>
      <w:r w:rsidRPr="00E57642">
        <w:rPr>
          <w:rFonts w:eastAsia="Palatino Linotype"/>
          <w:lang w:val="es-ES_tradnl"/>
        </w:rPr>
        <w:t>A. Para el ejercicio del derecho de acceso a la información, la Federación, los Estados y el Distrito Federal, en el ámbito de sus respectivas competencias, se regirán por los siguientes principios y bases:</w:t>
      </w:r>
    </w:p>
    <w:p w14:paraId="5EF0D6E7" w14:textId="77777777" w:rsidR="006438CE" w:rsidRPr="00E57642" w:rsidRDefault="006438CE" w:rsidP="00041E2A">
      <w:pPr>
        <w:pStyle w:val="Sinespaciado"/>
        <w:rPr>
          <w:rFonts w:eastAsia="Palatino Linotype"/>
          <w:lang w:val="es-ES_tradnl"/>
        </w:rPr>
      </w:pPr>
    </w:p>
    <w:p w14:paraId="58713575" w14:textId="77777777" w:rsidR="006438CE" w:rsidRPr="00E57642" w:rsidRDefault="006438CE" w:rsidP="00041E2A">
      <w:pPr>
        <w:pStyle w:val="Sinespaciado"/>
        <w:rPr>
          <w:rFonts w:eastAsia="Palatino Linotype"/>
          <w:lang w:val="es-ES_tradnl"/>
        </w:rPr>
      </w:pPr>
      <w:r w:rsidRPr="00E57642">
        <w:rPr>
          <w:rFonts w:eastAsia="Palatino Linotype"/>
          <w:b/>
          <w:lang w:val="es-ES_tradnl"/>
        </w:rPr>
        <w:t>I. Toda la información en posesión de</w:t>
      </w:r>
      <w:r w:rsidRPr="00E57642">
        <w:rPr>
          <w:rFonts w:eastAsia="Palatino Linotype"/>
          <w:lang w:val="es-ES_tradnl"/>
        </w:rPr>
        <w:t xml:space="preserve"> </w:t>
      </w:r>
      <w:r w:rsidRPr="00E57642">
        <w:rPr>
          <w:rFonts w:eastAsia="Palatino Linotype"/>
          <w:b/>
          <w:lang w:val="es-ES_tradnl"/>
        </w:rPr>
        <w:t>cualquier autoridad</w:t>
      </w:r>
      <w:r w:rsidRPr="00E57642">
        <w:rPr>
          <w:rFonts w:eastAsia="Palatino Linotype"/>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E57642">
        <w:rPr>
          <w:rFonts w:eastAsia="Palatino Linotype"/>
          <w:b/>
          <w:lang w:val="es-ES_tradnl"/>
        </w:rPr>
        <w:t>en el ámbito federal, estatal y municipal, es pública</w:t>
      </w:r>
      <w:r w:rsidRPr="00E57642">
        <w:rPr>
          <w:rFonts w:eastAsia="Palatino Linotype"/>
          <w:lang w:val="es-ES_tradnl"/>
        </w:rPr>
        <w:t xml:space="preserve"> y sólo podrá ser reservada temporalmente por razones de interés público y seguridad nacional, en los términos que fijen las leyes. En la interpretación de este derecho deberá prevalecer el principio de máxima publicidad. </w:t>
      </w:r>
      <w:r w:rsidRPr="00E57642">
        <w:rPr>
          <w:rFonts w:eastAsia="Palatino Linotype"/>
          <w:b/>
          <w:lang w:val="es-ES_tradnl"/>
        </w:rPr>
        <w:t>Los sujetos obligados deberán documentar todo acto que derive del ejercicio de sus facultades, competencias o funciones</w:t>
      </w:r>
      <w:r w:rsidRPr="00E57642">
        <w:rPr>
          <w:rFonts w:eastAsia="Palatino Linotype"/>
          <w:lang w:val="es-ES_tradnl"/>
        </w:rPr>
        <w:t>, la ley determinará los supuestos específicos bajo los cuales procederá la declaración de inexistencia de la información.</w:t>
      </w:r>
    </w:p>
    <w:p w14:paraId="0A1CA5AB" w14:textId="77777777" w:rsidR="006438CE" w:rsidRPr="00E57642" w:rsidRDefault="006438CE" w:rsidP="00041E2A">
      <w:pPr>
        <w:pStyle w:val="Sinespaciado"/>
        <w:rPr>
          <w:rFonts w:eastAsia="Palatino Linotype"/>
          <w:lang w:val="es-ES_tradnl"/>
        </w:rPr>
      </w:pPr>
      <w:r w:rsidRPr="00E57642">
        <w:rPr>
          <w:rFonts w:eastAsia="Palatino Linotype"/>
          <w:lang w:val="es-ES_tradnl"/>
        </w:rPr>
        <w:t>II. La información que se refiere a la vida privada y los datos personales será protegida en los términos y con las excepciones que fijen las leyes.</w:t>
      </w:r>
    </w:p>
    <w:p w14:paraId="080C54A3" w14:textId="77777777" w:rsidR="006438CE" w:rsidRPr="00E57642" w:rsidRDefault="006438CE" w:rsidP="00041E2A">
      <w:pPr>
        <w:pStyle w:val="Sinespaciado"/>
        <w:rPr>
          <w:rFonts w:eastAsia="Palatino Linotype"/>
          <w:lang w:val="es-ES_tradnl"/>
        </w:rPr>
      </w:pPr>
      <w:r w:rsidRPr="00E57642">
        <w:rPr>
          <w:rFonts w:eastAsia="Palatino Linotype"/>
          <w:lang w:val="es-ES_tradnl"/>
        </w:rPr>
        <w:t>III. Toda persona, sin necesidad de acreditar interés alguno o justificar su utilización, tendrá acceso gratuito a la información pública, a sus datos personales o a la rectificación de éstos.</w:t>
      </w:r>
    </w:p>
    <w:p w14:paraId="5C179794" w14:textId="77777777" w:rsidR="006438CE" w:rsidRPr="00E57642" w:rsidRDefault="006438CE" w:rsidP="00041E2A">
      <w:pPr>
        <w:pStyle w:val="Sinespaciado"/>
        <w:rPr>
          <w:rFonts w:eastAsia="Palatino Linotype"/>
          <w:lang w:val="es-ES_tradnl"/>
        </w:rPr>
      </w:pPr>
      <w:r w:rsidRPr="00E57642">
        <w:rPr>
          <w:rFonts w:eastAsia="Palatino Linotype"/>
          <w:lang w:val="es-ES_tradnl"/>
        </w:rPr>
        <w:t>IV.   Se establecerán mecanismos de acceso a la información y procedimientos de revisión expeditos que se sustanciarán ante los organismos autónomos especializados e imparciales que establece esta Constitución.</w:t>
      </w:r>
    </w:p>
    <w:p w14:paraId="101EE29C" w14:textId="77777777" w:rsidR="006438CE" w:rsidRPr="00E57642" w:rsidRDefault="006438CE" w:rsidP="00041E2A">
      <w:pPr>
        <w:pStyle w:val="Sinespaciado"/>
        <w:rPr>
          <w:rFonts w:eastAsia="Palatino Linotype"/>
          <w:lang w:val="es-ES_tradnl"/>
        </w:rPr>
      </w:pPr>
      <w:r w:rsidRPr="00E57642">
        <w:rPr>
          <w:rFonts w:eastAsia="Palatino Linotype"/>
          <w:b/>
          <w:lang w:val="es-ES_tradnl"/>
        </w:rPr>
        <w:t>V. Los sujetos obligados deberán preservar sus documentos en archivos administrativos actualizados y publicarán, a través de los medios electrónicos disponibles</w:t>
      </w:r>
      <w:r w:rsidRPr="00E57642">
        <w:rPr>
          <w:rFonts w:eastAsia="Palatino Linotype"/>
          <w:lang w:val="es-ES_tradnl"/>
        </w:rPr>
        <w:t xml:space="preserve">, </w:t>
      </w:r>
      <w:r w:rsidRPr="00E57642">
        <w:rPr>
          <w:rFonts w:eastAsia="Palatino Linotype"/>
          <w:b/>
          <w:lang w:val="es-ES_tradnl"/>
        </w:rPr>
        <w:t xml:space="preserve">la información completa y actualizada sobre el ejercicio de los recursos públicos </w:t>
      </w:r>
      <w:r w:rsidRPr="00E57642">
        <w:rPr>
          <w:rFonts w:eastAsia="Palatino Linotype"/>
          <w:lang w:val="es-ES_tradnl"/>
        </w:rPr>
        <w:t>y los indicadores que permitan rendir cuenta del cumplimiento de sus objetivos y de los resultados obtenidos.</w:t>
      </w:r>
    </w:p>
    <w:p w14:paraId="0BE825FC" w14:textId="77777777" w:rsidR="006438CE" w:rsidRPr="00E57642" w:rsidRDefault="006438CE" w:rsidP="00041E2A">
      <w:pPr>
        <w:pStyle w:val="Sinespaciado"/>
        <w:rPr>
          <w:rFonts w:eastAsia="Palatino Linotype"/>
          <w:lang w:val="es-ES_tradnl"/>
        </w:rPr>
      </w:pPr>
      <w:r w:rsidRPr="00E57642">
        <w:rPr>
          <w:rFonts w:eastAsia="Palatino Linotype"/>
          <w:lang w:val="es-ES_tradnl"/>
        </w:rPr>
        <w:t>VI. Las leyes determinarán la manera en que los sujetos obligados deberán hacer pública la información relativa a los recursos públicos que entreguen a personas físicas o morales.</w:t>
      </w:r>
    </w:p>
    <w:p w14:paraId="6405E792" w14:textId="77777777" w:rsidR="006438CE" w:rsidRPr="00E57642" w:rsidRDefault="006438CE" w:rsidP="00041E2A">
      <w:pPr>
        <w:pStyle w:val="Sinespaciado"/>
        <w:rPr>
          <w:rFonts w:eastAsia="Palatino Linotype"/>
          <w:lang w:val="es-ES_tradnl"/>
        </w:rPr>
      </w:pPr>
      <w:r w:rsidRPr="00E57642">
        <w:rPr>
          <w:rFonts w:eastAsia="Palatino Linotype"/>
          <w:lang w:val="es-ES_tradnl"/>
        </w:rPr>
        <w:t>VII. La inobservancia a las disposiciones en materia de acceso a la información pública será sancionada en los términos que dispongan las leyes.</w:t>
      </w:r>
    </w:p>
    <w:p w14:paraId="5191C0A0" w14:textId="77777777" w:rsidR="006438CE" w:rsidRPr="00E57642" w:rsidRDefault="006438CE" w:rsidP="00041E2A">
      <w:pPr>
        <w:pStyle w:val="Sinespaciado"/>
        <w:rPr>
          <w:rFonts w:eastAsia="Palatino Linotype"/>
          <w:lang w:val="es-ES_tradnl"/>
        </w:rPr>
      </w:pPr>
      <w:r w:rsidRPr="00E57642">
        <w:rPr>
          <w:rFonts w:eastAsia="Palatino Linotype"/>
          <w:lang w:val="es-ES_tradnl"/>
        </w:rPr>
        <w:lastRenderedPageBreak/>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5F97AC3D" w14:textId="77777777" w:rsidR="006438CE" w:rsidRPr="00E57642" w:rsidRDefault="006438CE" w:rsidP="00041E2A">
      <w:pPr>
        <w:pStyle w:val="Sinespaciado"/>
        <w:rPr>
          <w:rFonts w:eastAsia="Palatino Linotype"/>
          <w:lang w:val="es-ES_tradnl"/>
        </w:rPr>
      </w:pPr>
      <w:r w:rsidRPr="00E57642">
        <w:rPr>
          <w:rFonts w:eastAsia="Palatino Linotype"/>
          <w:lang w:val="es-ES_tradnl"/>
        </w:rPr>
        <w:t>…</w:t>
      </w:r>
    </w:p>
    <w:p w14:paraId="58B79280" w14:textId="77777777" w:rsidR="006438CE" w:rsidRPr="00E57642" w:rsidRDefault="006438CE" w:rsidP="00041E2A">
      <w:pPr>
        <w:pStyle w:val="Sinespaciado"/>
        <w:rPr>
          <w:rFonts w:eastAsia="Palatino Linotype"/>
          <w:lang w:val="es-ES_tradnl"/>
        </w:rPr>
      </w:pPr>
      <w:r w:rsidRPr="00E57642">
        <w:rPr>
          <w:rFonts w:eastAsia="Palatino Linotype"/>
          <w:lang w:val="es-ES_tradnl"/>
        </w:rPr>
        <w:t>La ley establecerá aquella información que se considere reservada o confidencial.</w:t>
      </w:r>
    </w:p>
    <w:p w14:paraId="157C1963" w14:textId="77777777" w:rsidR="006438CE" w:rsidRPr="00E57642" w:rsidRDefault="006438CE" w:rsidP="006438CE">
      <w:pPr>
        <w:pBdr>
          <w:top w:val="nil"/>
          <w:left w:val="nil"/>
          <w:bottom w:val="nil"/>
          <w:right w:val="nil"/>
          <w:between w:val="nil"/>
        </w:pBdr>
        <w:contextualSpacing/>
        <w:rPr>
          <w:rFonts w:eastAsia="Palatino Linotype" w:cs="Palatino Linotype"/>
          <w:color w:val="000000"/>
          <w:szCs w:val="24"/>
          <w:lang w:val="es-ES_tradnl"/>
        </w:rPr>
      </w:pPr>
    </w:p>
    <w:p w14:paraId="54E6991F" w14:textId="77777777" w:rsidR="006438CE" w:rsidRPr="00E57642" w:rsidRDefault="006438CE" w:rsidP="006438CE">
      <w:pPr>
        <w:pBdr>
          <w:top w:val="nil"/>
          <w:left w:val="nil"/>
          <w:bottom w:val="nil"/>
          <w:right w:val="nil"/>
          <w:between w:val="nil"/>
        </w:pBdr>
        <w:contextualSpacing/>
        <w:rPr>
          <w:rFonts w:eastAsia="Palatino Linotype" w:cs="Palatino Linotype"/>
          <w:color w:val="000000"/>
          <w:szCs w:val="24"/>
          <w:lang w:val="es-ES_tradnl"/>
        </w:rPr>
      </w:pPr>
      <w:r w:rsidRPr="00E57642">
        <w:rPr>
          <w:rFonts w:eastAsia="Palatino Linotype" w:cs="Palatino Linotype"/>
          <w:color w:val="000000"/>
          <w:szCs w:val="24"/>
          <w:lang w:val="es-ES_tradnl"/>
        </w:rPr>
        <w:t>Por su parte, la Constitución Política del Estado Libre y Soberano de México, en su artículo 5°, dispone en su parte conducente, lo siguiente:</w:t>
      </w:r>
    </w:p>
    <w:p w14:paraId="2D8D0FE8" w14:textId="77777777" w:rsidR="006438CE" w:rsidRPr="00E57642" w:rsidRDefault="006438CE" w:rsidP="006438CE">
      <w:pPr>
        <w:pBdr>
          <w:top w:val="nil"/>
          <w:left w:val="nil"/>
          <w:bottom w:val="nil"/>
          <w:right w:val="nil"/>
          <w:between w:val="nil"/>
        </w:pBdr>
        <w:contextualSpacing/>
        <w:rPr>
          <w:rFonts w:eastAsia="Palatino Linotype" w:cs="Palatino Linotype"/>
          <w:color w:val="000000"/>
          <w:szCs w:val="24"/>
          <w:lang w:val="es-ES_tradnl"/>
        </w:rPr>
      </w:pPr>
    </w:p>
    <w:p w14:paraId="17A8025D" w14:textId="77777777" w:rsidR="006438CE" w:rsidRPr="00E57642" w:rsidRDefault="006438CE" w:rsidP="00041E2A">
      <w:pPr>
        <w:pStyle w:val="Sinespaciado"/>
        <w:rPr>
          <w:rFonts w:eastAsia="Palatino Linotype"/>
          <w:lang w:val="es-ES_tradnl"/>
        </w:rPr>
      </w:pPr>
      <w:r w:rsidRPr="00E57642">
        <w:rPr>
          <w:rFonts w:eastAsia="Palatino Linotype"/>
          <w:b/>
          <w:lang w:val="es-ES_tradnl"/>
        </w:rPr>
        <w:t>Artículo 5.</w:t>
      </w:r>
      <w:r w:rsidRPr="00E57642">
        <w:rPr>
          <w:rFonts w:eastAsia="Palatino Linotype"/>
          <w:lang w:val="es-ES_tradnl"/>
        </w:rPr>
        <w:t xml:space="preserve"> (…) </w:t>
      </w:r>
    </w:p>
    <w:p w14:paraId="236F5D6A" w14:textId="77777777" w:rsidR="006438CE" w:rsidRPr="00E57642" w:rsidRDefault="006438CE" w:rsidP="00041E2A">
      <w:pPr>
        <w:pStyle w:val="Sinespaciado"/>
        <w:rPr>
          <w:rFonts w:eastAsia="Palatino Linotype"/>
          <w:lang w:val="es-ES_tradnl"/>
        </w:rPr>
      </w:pPr>
    </w:p>
    <w:p w14:paraId="025F64C2" w14:textId="77777777" w:rsidR="006438CE" w:rsidRPr="00E57642" w:rsidRDefault="006438CE" w:rsidP="00041E2A">
      <w:pPr>
        <w:pStyle w:val="Sinespaciado"/>
        <w:rPr>
          <w:rFonts w:eastAsia="Palatino Linotype"/>
          <w:lang w:val="es-ES_tradnl"/>
        </w:rPr>
      </w:pPr>
      <w:r w:rsidRPr="00E57642">
        <w:rPr>
          <w:rFonts w:eastAsia="Palatino Linotype"/>
          <w:lang w:val="es-ES_tradnl"/>
        </w:rPr>
        <w:t xml:space="preserve">El derecho a la información será garantizado por el Estado. La ley establecerá las previsiones que permitan asegurar la protección, el respeto y la difusión de este derecho. </w:t>
      </w:r>
    </w:p>
    <w:p w14:paraId="20A91143" w14:textId="77777777" w:rsidR="006438CE" w:rsidRPr="00E57642" w:rsidRDefault="006438CE" w:rsidP="00041E2A">
      <w:pPr>
        <w:pStyle w:val="Sinespaciado"/>
        <w:rPr>
          <w:rFonts w:eastAsia="Palatino Linotype"/>
          <w:lang w:val="es-ES_tradnl"/>
        </w:rPr>
      </w:pPr>
    </w:p>
    <w:p w14:paraId="11080652" w14:textId="77777777" w:rsidR="006438CE" w:rsidRPr="00E57642" w:rsidRDefault="006438CE" w:rsidP="00041E2A">
      <w:pPr>
        <w:pStyle w:val="Sinespaciado"/>
        <w:rPr>
          <w:rFonts w:eastAsia="Palatino Linotype"/>
          <w:lang w:val="es-ES_tradnl"/>
        </w:rPr>
      </w:pPr>
      <w:r w:rsidRPr="00E57642">
        <w:rPr>
          <w:rFonts w:eastAsia="Palatino Linotype"/>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BE72D22" w14:textId="77777777" w:rsidR="006438CE" w:rsidRPr="00E57642" w:rsidRDefault="006438CE" w:rsidP="00041E2A">
      <w:pPr>
        <w:pStyle w:val="Sinespaciado"/>
        <w:rPr>
          <w:rFonts w:eastAsia="Palatino Linotype"/>
          <w:lang w:val="es-ES_tradnl"/>
        </w:rPr>
      </w:pPr>
    </w:p>
    <w:p w14:paraId="6EBB7E24" w14:textId="77777777" w:rsidR="006438CE" w:rsidRPr="00E57642" w:rsidRDefault="006438CE" w:rsidP="00041E2A">
      <w:pPr>
        <w:pStyle w:val="Sinespaciado"/>
        <w:rPr>
          <w:rFonts w:eastAsia="Palatino Linotype"/>
          <w:lang w:val="es-ES_tradnl"/>
        </w:rPr>
      </w:pPr>
      <w:r w:rsidRPr="00E57642">
        <w:rPr>
          <w:rFonts w:eastAsia="Palatino Linotype"/>
          <w:lang w:val="es-ES_tradnl"/>
        </w:rPr>
        <w:t>Este derecho se regirá por los principios y bases siguientes:</w:t>
      </w:r>
    </w:p>
    <w:p w14:paraId="29E3109C" w14:textId="77777777" w:rsidR="006438CE" w:rsidRPr="00E57642" w:rsidRDefault="006438CE" w:rsidP="00041E2A">
      <w:pPr>
        <w:pStyle w:val="Sinespaciado"/>
        <w:rPr>
          <w:rFonts w:eastAsia="Palatino Linotype"/>
          <w:lang w:val="es-ES_tradnl"/>
        </w:rPr>
      </w:pPr>
    </w:p>
    <w:p w14:paraId="0700E8F2" w14:textId="77777777" w:rsidR="006438CE" w:rsidRPr="00E57642" w:rsidRDefault="006438CE" w:rsidP="00041E2A">
      <w:pPr>
        <w:pStyle w:val="Sinespaciado"/>
        <w:rPr>
          <w:rFonts w:eastAsia="Palatino Linotype"/>
          <w:lang w:val="es-ES_tradnl"/>
        </w:rPr>
      </w:pPr>
      <w:r w:rsidRPr="00E57642">
        <w:rPr>
          <w:rFonts w:eastAsia="Palatino Linotype"/>
          <w:lang w:val="es-ES_tradnl"/>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8F54F33" w14:textId="77777777" w:rsidR="006438CE" w:rsidRPr="00E57642" w:rsidRDefault="006438CE" w:rsidP="00041E2A">
      <w:pPr>
        <w:pStyle w:val="Sinespaciado"/>
        <w:rPr>
          <w:rFonts w:eastAsia="Palatino Linotype"/>
          <w:lang w:val="es-ES_tradnl"/>
        </w:rPr>
      </w:pPr>
      <w:r w:rsidRPr="00E57642">
        <w:rPr>
          <w:rFonts w:eastAsia="Palatino Linotype"/>
          <w:lang w:val="es-ES_tradnl"/>
        </w:rPr>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14:paraId="05EC35B7" w14:textId="77777777" w:rsidR="006438CE" w:rsidRPr="00E57642" w:rsidRDefault="006438CE" w:rsidP="00041E2A">
      <w:pPr>
        <w:pStyle w:val="Sinespaciado"/>
        <w:rPr>
          <w:rFonts w:eastAsia="Palatino Linotype"/>
          <w:lang w:val="es-ES_tradnl"/>
        </w:rPr>
      </w:pPr>
      <w:r w:rsidRPr="00E57642">
        <w:rPr>
          <w:rFonts w:eastAsia="Palatino Linotype"/>
          <w:lang w:val="es-ES_tradnl"/>
        </w:rPr>
        <w:t>III. Toda persona, sin necesidad de acreditar interés alguno o justificar su utilización, tendrá acceso gratuito a la información pública, a sus datos personales o a la rectificación de éstos.</w:t>
      </w:r>
    </w:p>
    <w:p w14:paraId="51D56D52" w14:textId="77777777" w:rsidR="006438CE" w:rsidRPr="00E57642" w:rsidRDefault="006438CE" w:rsidP="00041E2A">
      <w:pPr>
        <w:pStyle w:val="Sinespaciado"/>
        <w:rPr>
          <w:rFonts w:eastAsia="Palatino Linotype"/>
          <w:lang w:val="es-ES_tradnl"/>
        </w:rPr>
      </w:pPr>
      <w:r w:rsidRPr="00E57642">
        <w:rPr>
          <w:rFonts w:eastAsia="Palatino Linotype"/>
          <w:lang w:val="es-ES_tradnl"/>
        </w:rPr>
        <w:t>IV. Se establecerán mecanismos de acceso a la información y procedimientos de revisión expeditos que se sustanciarán ante el organismo autónomo especializado e imparcial que establece esta Constitución.</w:t>
      </w:r>
    </w:p>
    <w:p w14:paraId="03CFB357" w14:textId="77777777" w:rsidR="006438CE" w:rsidRPr="00E57642" w:rsidRDefault="006438CE" w:rsidP="00041E2A">
      <w:pPr>
        <w:pStyle w:val="Sinespaciado"/>
        <w:rPr>
          <w:rFonts w:eastAsia="Palatino Linotype"/>
          <w:lang w:val="es-ES_tradnl"/>
        </w:rPr>
      </w:pPr>
      <w:r w:rsidRPr="00E57642">
        <w:rPr>
          <w:rFonts w:eastAsia="Palatino Linotype"/>
          <w:lang w:val="es-ES_tradnl"/>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21FCE32" w14:textId="77777777" w:rsidR="006438CE" w:rsidRPr="00E57642" w:rsidRDefault="006438CE" w:rsidP="00041E2A">
      <w:pPr>
        <w:pStyle w:val="Sinespaciado"/>
        <w:rPr>
          <w:rFonts w:eastAsia="Palatino Linotype"/>
          <w:lang w:val="es-ES_tradnl"/>
        </w:rPr>
      </w:pPr>
      <w:r w:rsidRPr="00E57642">
        <w:rPr>
          <w:rFonts w:eastAsia="Palatino Linotype"/>
          <w:lang w:val="es-ES_tradnl"/>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293639D8" w14:textId="77777777" w:rsidR="006438CE" w:rsidRPr="00E57642" w:rsidRDefault="006438CE" w:rsidP="00041E2A">
      <w:pPr>
        <w:pStyle w:val="Sinespaciado"/>
        <w:rPr>
          <w:rFonts w:eastAsia="Palatino Linotype"/>
          <w:lang w:val="es-ES_tradnl"/>
        </w:rPr>
      </w:pPr>
      <w:r w:rsidRPr="00E57642">
        <w:rPr>
          <w:rFonts w:eastAsia="Palatino Linotype"/>
          <w:lang w:val="es-ES_tradnl"/>
        </w:rPr>
        <w:t>VII. La ley reglamentaria, determinará la manera en que los sujetos obligados deberán hacer pública la información relativa a los recursos públicos que entreguen a personas físicas o jurídicas colectivas.</w:t>
      </w:r>
    </w:p>
    <w:p w14:paraId="2055D99B" w14:textId="77777777" w:rsidR="006438CE" w:rsidRPr="00E57642" w:rsidRDefault="006438CE" w:rsidP="006438CE">
      <w:pPr>
        <w:pBdr>
          <w:top w:val="nil"/>
          <w:left w:val="nil"/>
          <w:bottom w:val="nil"/>
          <w:right w:val="nil"/>
          <w:between w:val="nil"/>
        </w:pBdr>
        <w:contextualSpacing/>
        <w:rPr>
          <w:rFonts w:eastAsia="Palatino Linotype" w:cs="Palatino Linotype"/>
          <w:color w:val="000000"/>
          <w:szCs w:val="24"/>
          <w:lang w:val="es-ES_tradnl"/>
        </w:rPr>
      </w:pPr>
    </w:p>
    <w:p w14:paraId="1889C363" w14:textId="09EA9275" w:rsidR="006438CE" w:rsidRPr="00E57642" w:rsidRDefault="006438CE" w:rsidP="006438CE">
      <w:pPr>
        <w:rPr>
          <w:rFonts w:eastAsia="Palatino Linotype" w:cs="Palatino Linotype"/>
          <w:szCs w:val="24"/>
          <w:lang w:val="es-ES_tradnl"/>
        </w:rPr>
      </w:pPr>
      <w:r w:rsidRPr="00E57642">
        <w:rPr>
          <w:rFonts w:eastAsia="Palatino Linotype" w:cs="Palatino Linotype"/>
          <w:szCs w:val="24"/>
          <w:lang w:val="es-ES_tradnl"/>
        </w:rPr>
        <w:t>En ese orden de ideas, la Ley de Transparencia y Acceso a la Información Pública del Estado de México y Municipios, prevé en su artículo 23, fracción I</w:t>
      </w:r>
      <w:r w:rsidR="00D96D06" w:rsidRPr="00E57642">
        <w:rPr>
          <w:rFonts w:eastAsia="Palatino Linotype" w:cs="Palatino Linotype"/>
          <w:szCs w:val="24"/>
          <w:lang w:val="es-ES_tradnl"/>
        </w:rPr>
        <w:t>V</w:t>
      </w:r>
      <w:r w:rsidRPr="00E57642">
        <w:rPr>
          <w:rFonts w:eastAsia="Palatino Linotype" w:cs="Palatino Linotype"/>
          <w:szCs w:val="24"/>
          <w:lang w:val="es-ES_tradnl"/>
        </w:rPr>
        <w:t>, lo siguiente:</w:t>
      </w:r>
    </w:p>
    <w:p w14:paraId="781969A7" w14:textId="77777777" w:rsidR="006438CE" w:rsidRPr="00E57642" w:rsidRDefault="006438CE" w:rsidP="006438CE">
      <w:pPr>
        <w:rPr>
          <w:rFonts w:eastAsia="Palatino Linotype" w:cs="Palatino Linotype"/>
          <w:szCs w:val="24"/>
          <w:lang w:val="es-ES_tradnl"/>
        </w:rPr>
      </w:pPr>
    </w:p>
    <w:p w14:paraId="01F730D2" w14:textId="77777777" w:rsidR="006438CE" w:rsidRPr="00E57642" w:rsidRDefault="006438CE" w:rsidP="00041E2A">
      <w:pPr>
        <w:pStyle w:val="Sinespaciado"/>
        <w:rPr>
          <w:rFonts w:eastAsia="Palatino Linotype"/>
          <w:lang w:val="es-ES_tradnl"/>
        </w:rPr>
      </w:pPr>
      <w:r w:rsidRPr="00E57642">
        <w:rPr>
          <w:rFonts w:eastAsia="Palatino Linotype"/>
          <w:b/>
          <w:lang w:val="es-ES_tradnl"/>
        </w:rPr>
        <w:t>Artículo 23.</w:t>
      </w:r>
      <w:r w:rsidRPr="00E57642">
        <w:rPr>
          <w:rFonts w:eastAsia="Palatino Linotype"/>
          <w:lang w:val="es-ES_tradnl"/>
        </w:rPr>
        <w:t xml:space="preserve"> Son sujetos obligados a transparentar y permitir el acceso a su información y proteger los datos personales que obren en su poder:</w:t>
      </w:r>
    </w:p>
    <w:p w14:paraId="0318933A" w14:textId="36F6FB2E" w:rsidR="006438CE" w:rsidRPr="00E57642" w:rsidRDefault="00D96D06" w:rsidP="00041E2A">
      <w:pPr>
        <w:pStyle w:val="Sinespaciado"/>
        <w:rPr>
          <w:rFonts w:eastAsia="Palatino Linotype"/>
          <w:lang w:val="es-ES_tradnl"/>
        </w:rPr>
      </w:pPr>
      <w:r w:rsidRPr="00E57642">
        <w:rPr>
          <w:rFonts w:eastAsia="Palatino Linotype"/>
          <w:lang w:val="es-ES_tradnl"/>
        </w:rPr>
        <w:t>(…)</w:t>
      </w:r>
    </w:p>
    <w:p w14:paraId="60D4CE9E" w14:textId="167E64B8" w:rsidR="006438CE" w:rsidRPr="00E57642" w:rsidRDefault="006438CE" w:rsidP="00041E2A">
      <w:pPr>
        <w:pStyle w:val="Sinespaciado"/>
        <w:rPr>
          <w:rFonts w:eastAsia="Palatino Linotype"/>
          <w:lang w:val="es-ES_tradnl"/>
        </w:rPr>
      </w:pPr>
      <w:r w:rsidRPr="00E57642">
        <w:rPr>
          <w:rFonts w:eastAsia="Palatino Linotype"/>
          <w:b/>
          <w:lang w:val="es-ES_tradnl"/>
        </w:rPr>
        <w:t>I</w:t>
      </w:r>
      <w:r w:rsidR="00670215" w:rsidRPr="00E57642">
        <w:rPr>
          <w:rFonts w:eastAsia="Palatino Linotype"/>
          <w:b/>
          <w:lang w:val="es-ES_tradnl"/>
        </w:rPr>
        <w:t>V</w:t>
      </w:r>
      <w:r w:rsidRPr="00E57642">
        <w:rPr>
          <w:rFonts w:eastAsia="Palatino Linotype"/>
          <w:b/>
          <w:lang w:val="es-ES_tradnl"/>
        </w:rPr>
        <w:t>.</w:t>
      </w:r>
      <w:r w:rsidR="00D96D06" w:rsidRPr="00E57642">
        <w:rPr>
          <w:rFonts w:eastAsia="Palatino Linotype"/>
          <w:bCs/>
          <w:lang w:val="es-ES_tradnl"/>
        </w:rPr>
        <w:t xml:space="preserve"> Los ayuntamientos y las dependencias, organismos, órganos y entidades de la administración municipal</w:t>
      </w:r>
      <w:r w:rsidRPr="00E57642">
        <w:rPr>
          <w:rFonts w:eastAsia="Palatino Linotype"/>
          <w:bCs/>
          <w:lang w:val="es-ES_tradnl"/>
        </w:rPr>
        <w:t>;</w:t>
      </w:r>
    </w:p>
    <w:p w14:paraId="5F077D3A" w14:textId="77777777" w:rsidR="006438CE" w:rsidRPr="00E57642" w:rsidRDefault="006438CE" w:rsidP="00041E2A">
      <w:pPr>
        <w:pStyle w:val="Sinespaciado"/>
        <w:rPr>
          <w:rFonts w:eastAsia="Palatino Linotype"/>
          <w:lang w:val="es-ES_tradnl"/>
        </w:rPr>
      </w:pPr>
      <w:r w:rsidRPr="00E57642">
        <w:rPr>
          <w:rFonts w:eastAsia="Palatino Linotype"/>
          <w:lang w:val="es-ES_tradnl"/>
        </w:rPr>
        <w:t>(…)</w:t>
      </w:r>
    </w:p>
    <w:p w14:paraId="3D5BF99B" w14:textId="77777777" w:rsidR="006438CE" w:rsidRPr="00E57642" w:rsidRDefault="006438CE" w:rsidP="006438CE">
      <w:pPr>
        <w:pBdr>
          <w:top w:val="nil"/>
          <w:left w:val="nil"/>
          <w:bottom w:val="nil"/>
          <w:right w:val="nil"/>
          <w:between w:val="nil"/>
        </w:pBdr>
        <w:contextualSpacing/>
        <w:rPr>
          <w:rFonts w:eastAsia="Palatino Linotype" w:cs="Palatino Linotype"/>
          <w:color w:val="000000"/>
          <w:szCs w:val="24"/>
          <w:lang w:val="es-ES_tradnl"/>
        </w:rPr>
      </w:pPr>
    </w:p>
    <w:p w14:paraId="0C83797E" w14:textId="77777777" w:rsidR="006438CE" w:rsidRPr="00E57642" w:rsidRDefault="006438CE" w:rsidP="006438CE">
      <w:pPr>
        <w:pBdr>
          <w:top w:val="nil"/>
          <w:left w:val="nil"/>
          <w:bottom w:val="nil"/>
          <w:right w:val="nil"/>
          <w:between w:val="nil"/>
        </w:pBdr>
        <w:contextualSpacing/>
        <w:rPr>
          <w:rFonts w:eastAsia="Palatino Linotype" w:cs="Palatino Linotype"/>
          <w:color w:val="000000"/>
          <w:szCs w:val="24"/>
          <w:lang w:val="es-ES_tradnl"/>
        </w:rPr>
      </w:pPr>
      <w:r w:rsidRPr="00E57642">
        <w:rPr>
          <w:rFonts w:eastAsia="Palatino Linotype" w:cs="Palatino Linotype"/>
          <w:color w:val="000000"/>
          <w:szCs w:val="24"/>
          <w:lang w:val="es-ES_tradnl"/>
        </w:rPr>
        <w:t xml:space="preserve">Es así como, conforme a los preceptos legales citados, se desprende que el derecho de acceso a la información pública es un derecho individual que puede ser ejercido ante </w:t>
      </w:r>
      <w:r w:rsidRPr="00E57642">
        <w:rPr>
          <w:rFonts w:eastAsia="Palatino Linotype" w:cs="Palatino Linotype"/>
          <w:color w:val="000000"/>
          <w:szCs w:val="24"/>
          <w:lang w:val="es-ES_tradnl"/>
        </w:rPr>
        <w:lastRenderedPageBreak/>
        <w:t>cualquier autoridad, entidad, órgano u organismo, tanto federales, como estatales, de la Ciudad de México o Municipales, con el fin de que los particulares conozcan toda aquella información que es considerada como pública.</w:t>
      </w:r>
    </w:p>
    <w:p w14:paraId="2AD88382" w14:textId="77777777" w:rsidR="006438CE" w:rsidRPr="00E57642" w:rsidRDefault="006438CE" w:rsidP="006438CE">
      <w:pPr>
        <w:pBdr>
          <w:top w:val="nil"/>
          <w:left w:val="nil"/>
          <w:bottom w:val="nil"/>
          <w:right w:val="nil"/>
          <w:between w:val="nil"/>
        </w:pBdr>
        <w:contextualSpacing/>
        <w:rPr>
          <w:rFonts w:eastAsia="Palatino Linotype" w:cs="Palatino Linotype"/>
          <w:color w:val="000000"/>
          <w:szCs w:val="24"/>
          <w:lang w:val="es-ES_tradnl"/>
        </w:rPr>
      </w:pPr>
    </w:p>
    <w:p w14:paraId="2A2C0DB1" w14:textId="170FED92" w:rsidR="00041E2A" w:rsidRPr="00E57642" w:rsidRDefault="006438CE" w:rsidP="006438CE">
      <w:pPr>
        <w:contextualSpacing/>
        <w:rPr>
          <w:rFonts w:eastAsia="Palatino Linotype" w:cs="Palatino Linotype"/>
          <w:szCs w:val="24"/>
          <w:lang w:val="es-ES_tradnl"/>
        </w:rPr>
      </w:pPr>
      <w:r w:rsidRPr="00E57642">
        <w:rPr>
          <w:rFonts w:eastAsia="Palatino Linotype" w:cs="Palatino Linotype"/>
          <w:szCs w:val="24"/>
          <w:lang w:val="es-ES_tradnl"/>
        </w:rPr>
        <w:t xml:space="preserve">En segundo término, </w:t>
      </w:r>
      <w:r w:rsidR="00041E2A" w:rsidRPr="00E57642">
        <w:rPr>
          <w:rFonts w:eastAsia="Palatino Linotype" w:cs="Palatino Linotype"/>
          <w:szCs w:val="24"/>
          <w:lang w:val="es-ES_tradnl"/>
        </w:rPr>
        <w:t>se advierte que el Bando Municipal 2022 vigente al momento de que se realizó la solicitud de información, se establece en su artículo</w:t>
      </w:r>
      <w:r w:rsidR="00F17845" w:rsidRPr="00E57642">
        <w:rPr>
          <w:rFonts w:eastAsia="Palatino Linotype" w:cs="Palatino Linotype"/>
          <w:szCs w:val="24"/>
          <w:lang w:val="es-ES_tradnl"/>
        </w:rPr>
        <w:t xml:space="preserve"> 16 fracción II lo siguiente:</w:t>
      </w:r>
    </w:p>
    <w:p w14:paraId="5919AC04" w14:textId="77777777" w:rsidR="00F17845" w:rsidRPr="00E57642" w:rsidRDefault="00F17845" w:rsidP="006438CE">
      <w:pPr>
        <w:contextualSpacing/>
        <w:rPr>
          <w:rFonts w:eastAsia="Palatino Linotype" w:cs="Palatino Linotype"/>
          <w:szCs w:val="24"/>
          <w:lang w:val="es-ES_tradnl"/>
        </w:rPr>
      </w:pPr>
    </w:p>
    <w:p w14:paraId="3AC4EFD4" w14:textId="77777777" w:rsidR="00F17845" w:rsidRPr="00E57642" w:rsidRDefault="00F17845" w:rsidP="00F17845">
      <w:pPr>
        <w:pStyle w:val="Sinespaciado"/>
        <w:rPr>
          <w:rFonts w:eastAsia="Palatino Linotype"/>
          <w:lang w:val="es-ES_tradnl"/>
        </w:rPr>
      </w:pPr>
      <w:r w:rsidRPr="00E57642">
        <w:rPr>
          <w:rFonts w:eastAsia="Palatino Linotype"/>
          <w:b/>
          <w:lang w:val="es-ES_tradnl"/>
        </w:rPr>
        <w:t>Artículo 16.</w:t>
      </w:r>
      <w:r w:rsidRPr="00E57642">
        <w:rPr>
          <w:rFonts w:eastAsia="Palatino Linotype"/>
          <w:lang w:val="es-ES_tradnl"/>
        </w:rPr>
        <w:t xml:space="preserve"> Los habitantes del municipio adquieren la categoría de vecinos por:</w:t>
      </w:r>
    </w:p>
    <w:p w14:paraId="41C7045E" w14:textId="77777777" w:rsidR="00F17845" w:rsidRPr="00E57642" w:rsidRDefault="00F17845" w:rsidP="00F17845">
      <w:pPr>
        <w:pStyle w:val="Sinespaciado"/>
        <w:rPr>
          <w:rFonts w:eastAsia="Palatino Linotype"/>
          <w:lang w:val="es-ES_tradnl"/>
        </w:rPr>
      </w:pPr>
    </w:p>
    <w:p w14:paraId="48E8F536" w14:textId="651E4A8E" w:rsidR="00F17845" w:rsidRPr="00E57642" w:rsidRDefault="00F17845" w:rsidP="00F17845">
      <w:pPr>
        <w:pStyle w:val="Sinespaciado"/>
        <w:rPr>
          <w:rFonts w:eastAsia="Palatino Linotype"/>
          <w:lang w:val="es-ES_tradnl"/>
        </w:rPr>
      </w:pPr>
      <w:r w:rsidRPr="00E57642">
        <w:rPr>
          <w:rFonts w:eastAsia="Palatino Linotype"/>
          <w:lang w:val="es-ES_tradnl"/>
        </w:rPr>
        <w:t>I. Tener residencia efectiva en el territorio del municipio, por un periodo no menor de seis meses;</w:t>
      </w:r>
    </w:p>
    <w:p w14:paraId="6836DDC7" w14:textId="77777777" w:rsidR="00F17845" w:rsidRPr="00E57642" w:rsidRDefault="00F17845" w:rsidP="00F17845">
      <w:pPr>
        <w:pStyle w:val="Sinespaciado"/>
        <w:rPr>
          <w:rFonts w:eastAsia="Palatino Linotype"/>
          <w:lang w:val="es-ES_tradnl"/>
        </w:rPr>
      </w:pPr>
      <w:r w:rsidRPr="00E57642">
        <w:rPr>
          <w:rFonts w:eastAsia="Palatino Linotype"/>
          <w:lang w:val="es-ES_tradnl"/>
        </w:rPr>
        <w:t xml:space="preserve">II. </w:t>
      </w:r>
      <w:r w:rsidRPr="00E57642">
        <w:rPr>
          <w:rFonts w:eastAsia="Palatino Linotype"/>
          <w:b/>
          <w:u w:val="single"/>
          <w:lang w:val="es-ES_tradnl"/>
        </w:rPr>
        <w:t>Manifestar expresamente ante la autoridad municipal, el deseo de adquirir la vecindad</w:t>
      </w:r>
      <w:r w:rsidRPr="00E57642">
        <w:rPr>
          <w:rFonts w:eastAsia="Palatino Linotype"/>
          <w:lang w:val="es-ES_tradnl"/>
        </w:rPr>
        <w:t>.</w:t>
      </w:r>
    </w:p>
    <w:p w14:paraId="0AFF62B8" w14:textId="77777777" w:rsidR="00F17845" w:rsidRPr="00E57642" w:rsidRDefault="00F17845" w:rsidP="00F17845">
      <w:pPr>
        <w:pStyle w:val="Sinespaciado"/>
        <w:rPr>
          <w:rFonts w:eastAsia="Palatino Linotype"/>
          <w:lang w:val="es-ES_tradnl"/>
        </w:rPr>
      </w:pPr>
    </w:p>
    <w:p w14:paraId="22F80C79" w14:textId="0F9AD416" w:rsidR="00041E2A" w:rsidRPr="00E57642" w:rsidRDefault="00F17845" w:rsidP="00F17845">
      <w:pPr>
        <w:pStyle w:val="Sinespaciado"/>
        <w:rPr>
          <w:rFonts w:eastAsia="Palatino Linotype"/>
          <w:lang w:val="es-ES_tradnl"/>
        </w:rPr>
      </w:pPr>
      <w:r w:rsidRPr="00E57642">
        <w:rPr>
          <w:rFonts w:eastAsia="Palatino Linotype"/>
          <w:lang w:val="es-ES_tradnl"/>
        </w:rPr>
        <w:t>La vecindad no se perderá cuando el vecino se traslade a residir a otro lugar, en función del desempeño de una comisión de carácter oficial, enfermedad, estudios o cualquier causa justificada a juicio de la autoridad municipal.</w:t>
      </w:r>
    </w:p>
    <w:p w14:paraId="210337E1" w14:textId="77777777" w:rsidR="00041E2A" w:rsidRPr="00E57642" w:rsidRDefault="00041E2A" w:rsidP="006438CE">
      <w:pPr>
        <w:contextualSpacing/>
        <w:rPr>
          <w:rFonts w:eastAsia="Palatino Linotype" w:cs="Palatino Linotype"/>
          <w:szCs w:val="24"/>
          <w:lang w:val="es-ES_tradnl"/>
        </w:rPr>
      </w:pPr>
    </w:p>
    <w:p w14:paraId="138375E1" w14:textId="17787094" w:rsidR="00041E2A" w:rsidRPr="00E57642" w:rsidRDefault="00F17845" w:rsidP="006438CE">
      <w:pPr>
        <w:contextualSpacing/>
        <w:rPr>
          <w:rFonts w:eastAsia="Palatino Linotype" w:cs="Palatino Linotype"/>
          <w:szCs w:val="24"/>
          <w:lang w:val="es-ES_tradnl"/>
        </w:rPr>
      </w:pPr>
      <w:r w:rsidRPr="00E57642">
        <w:rPr>
          <w:rFonts w:eastAsia="Palatino Linotype" w:cs="Palatino Linotype"/>
          <w:szCs w:val="24"/>
          <w:lang w:val="es-ES_tradnl"/>
        </w:rPr>
        <w:t xml:space="preserve">Por tanto, para adquirir la categoría de vecino bastará con que cualquier particular así lo manifieste a </w:t>
      </w:r>
      <w:r w:rsidR="00A145AC" w:rsidRPr="00E57642">
        <w:rPr>
          <w:rFonts w:eastAsia="Palatino Linotype" w:cs="Palatino Linotype"/>
          <w:szCs w:val="24"/>
          <w:lang w:val="es-ES_tradnl"/>
        </w:rPr>
        <w:t>la autoridad municipal. Lo anterior tiene relación con lo dispuesto en la fracción X del artículo 91 de la Ley Orgánica Municipal del Estado de México, que a la letra dispone lo siguiente:</w:t>
      </w:r>
    </w:p>
    <w:p w14:paraId="0283996A" w14:textId="77777777" w:rsidR="00A145AC" w:rsidRPr="00E57642" w:rsidRDefault="00A145AC" w:rsidP="006438CE">
      <w:pPr>
        <w:contextualSpacing/>
        <w:rPr>
          <w:rFonts w:eastAsia="Palatino Linotype" w:cs="Palatino Linotype"/>
          <w:szCs w:val="24"/>
          <w:lang w:val="es-ES_tradnl"/>
        </w:rPr>
      </w:pPr>
    </w:p>
    <w:p w14:paraId="1E1C2065" w14:textId="77777777" w:rsidR="00A145AC" w:rsidRPr="00E57642" w:rsidRDefault="00A145AC" w:rsidP="00A145AC">
      <w:pPr>
        <w:pStyle w:val="Sinespaciado"/>
        <w:rPr>
          <w:rFonts w:eastAsia="Palatino Linotype"/>
          <w:b/>
          <w:lang w:val="es-ES"/>
        </w:rPr>
      </w:pPr>
      <w:r w:rsidRPr="00E57642">
        <w:rPr>
          <w:rFonts w:eastAsia="Palatino Linotype"/>
          <w:b/>
          <w:lang w:val="es-ES"/>
        </w:rPr>
        <w:t>Artículo 91.-</w:t>
      </w:r>
      <w:r w:rsidRPr="00E57642">
        <w:rPr>
          <w:rFonts w:eastAsia="Palatino Linotype"/>
          <w:lang w:val="es-ES"/>
        </w:rPr>
        <w:t xml:space="preserve"> </w:t>
      </w:r>
      <w:r w:rsidRPr="00E57642">
        <w:rPr>
          <w:rFonts w:eastAsia="Palatino Linotype"/>
          <w:b/>
          <w:u w:val="single"/>
          <w:lang w:val="es-ES"/>
        </w:rPr>
        <w:t>La Secretaría del Ayuntamiento estará a cargo de un Secretario</w:t>
      </w:r>
      <w:r w:rsidRPr="00E57642">
        <w:rPr>
          <w:rFonts w:eastAsia="Palatino Linotype"/>
          <w:lang w:val="es-ES"/>
        </w:rPr>
        <w:t xml:space="preserve">, el que, sin ser miembro del mismo, deberá ser nombrado por el propio Ayuntamiento a propuesta del Presidente Municipal como lo marca el artículo 31 de la presente ley. Sus faltas temporales serán cubiertas por quien designe el Ayuntamiento </w:t>
      </w:r>
      <w:r w:rsidRPr="00E57642">
        <w:rPr>
          <w:rFonts w:eastAsia="Palatino Linotype"/>
          <w:b/>
          <w:u w:val="single"/>
          <w:lang w:val="es-ES"/>
        </w:rPr>
        <w:t>y sus atribuciones son las siguientes</w:t>
      </w:r>
      <w:r w:rsidRPr="00E57642">
        <w:rPr>
          <w:rFonts w:eastAsia="Palatino Linotype"/>
          <w:lang w:val="es-ES"/>
        </w:rPr>
        <w:t>:</w:t>
      </w:r>
    </w:p>
    <w:p w14:paraId="381380A8" w14:textId="77777777" w:rsidR="00A145AC" w:rsidRPr="00E57642" w:rsidRDefault="00A145AC" w:rsidP="00A145AC">
      <w:pPr>
        <w:pStyle w:val="Sinespaciado"/>
        <w:rPr>
          <w:rFonts w:eastAsia="Palatino Linotype"/>
          <w:lang w:val="es-ES"/>
        </w:rPr>
      </w:pPr>
      <w:r w:rsidRPr="00E57642">
        <w:rPr>
          <w:rFonts w:eastAsia="Palatino Linotype"/>
          <w:lang w:val="es-ES"/>
        </w:rPr>
        <w:t>(…)</w:t>
      </w:r>
    </w:p>
    <w:p w14:paraId="5F3B8F30" w14:textId="77777777" w:rsidR="00A145AC" w:rsidRPr="00E57642" w:rsidRDefault="00A145AC" w:rsidP="00A145AC">
      <w:pPr>
        <w:pStyle w:val="Sinespaciado"/>
        <w:rPr>
          <w:rFonts w:eastAsia="Palatino Linotype"/>
          <w:lang w:val="es"/>
        </w:rPr>
      </w:pPr>
      <w:r w:rsidRPr="00E57642">
        <w:rPr>
          <w:rFonts w:eastAsia="Palatino Linotype"/>
          <w:lang w:val="es"/>
        </w:rPr>
        <w:lastRenderedPageBreak/>
        <w:t xml:space="preserve">X. </w:t>
      </w:r>
      <w:r w:rsidRPr="00E57642">
        <w:rPr>
          <w:rFonts w:eastAsia="Palatino Linotype"/>
          <w:b/>
          <w:u w:val="single"/>
          <w:lang w:val="es"/>
        </w:rPr>
        <w:t>Expedir las constancias de vecindad</w:t>
      </w:r>
      <w:r w:rsidRPr="00E57642">
        <w:rPr>
          <w:rFonts w:eastAsia="Palatino Linotype"/>
          <w:lang w:val="es"/>
        </w:rPr>
        <w:t xml:space="preserve">, de identidad o de última residencia </w:t>
      </w:r>
      <w:r w:rsidRPr="00E57642">
        <w:rPr>
          <w:rFonts w:eastAsia="Palatino Linotype"/>
          <w:b/>
          <w:u w:val="single"/>
          <w:lang w:val="es"/>
        </w:rPr>
        <w:t>que soliciten los habitantes del municipio</w:t>
      </w:r>
      <w:r w:rsidRPr="00E57642">
        <w:rPr>
          <w:rFonts w:eastAsia="Palatino Linotype"/>
          <w:lang w:val="es"/>
        </w:rPr>
        <w:t>, en un plazo no mayor de 24 horas, así como las certificaciones y demás documentos públicos que legalmente procedan, o los que acuerde el ayuntamiento;</w:t>
      </w:r>
    </w:p>
    <w:p w14:paraId="0AF0FC55" w14:textId="77777777" w:rsidR="00A145AC" w:rsidRPr="00E57642" w:rsidRDefault="00A145AC" w:rsidP="00A145AC">
      <w:pPr>
        <w:pStyle w:val="Sinespaciado"/>
        <w:rPr>
          <w:rFonts w:eastAsia="Palatino Linotype"/>
          <w:lang w:val="es"/>
        </w:rPr>
      </w:pPr>
      <w:r w:rsidRPr="00E57642">
        <w:rPr>
          <w:rFonts w:eastAsia="Palatino Linotype"/>
          <w:lang w:val="es"/>
        </w:rPr>
        <w:t>(…)</w:t>
      </w:r>
    </w:p>
    <w:p w14:paraId="0DA11B1A" w14:textId="77777777" w:rsidR="00A145AC" w:rsidRPr="00E57642" w:rsidRDefault="00A145AC" w:rsidP="006438CE">
      <w:pPr>
        <w:contextualSpacing/>
        <w:rPr>
          <w:rFonts w:eastAsia="Palatino Linotype" w:cs="Palatino Linotype"/>
          <w:szCs w:val="24"/>
          <w:lang w:val="es-ES_tradnl"/>
        </w:rPr>
      </w:pPr>
    </w:p>
    <w:p w14:paraId="354DE2A0" w14:textId="46A9D462" w:rsidR="00041E2A" w:rsidRPr="00E57642" w:rsidRDefault="00A145AC" w:rsidP="006438CE">
      <w:pPr>
        <w:contextualSpacing/>
        <w:rPr>
          <w:rFonts w:eastAsia="Palatino Linotype" w:cs="Palatino Linotype"/>
          <w:szCs w:val="24"/>
          <w:lang w:val="es-ES_tradnl"/>
        </w:rPr>
      </w:pPr>
      <w:r w:rsidRPr="00E57642">
        <w:rPr>
          <w:rFonts w:eastAsia="Palatino Linotype" w:cs="Palatino Linotype"/>
          <w:szCs w:val="24"/>
          <w:lang w:val="es-ES_tradnl"/>
        </w:rPr>
        <w:t>Como se desprende de los artículos en cita, la Secretaría del Ayuntamiento del Sujeto Obligado es el área competente para generar las constancias de vecindad que le sean expresamente solicitadas por los habitantes del municipio. Asimismo, en el portal de Información Pública de Oficio Mexiquense (IPOMEX) del Sujeto Obligado correspondiente a los trámites, requisitos y formatos que ofrece, se encontró la siguiente información:</w:t>
      </w:r>
    </w:p>
    <w:p w14:paraId="7C458D5D" w14:textId="33E43709" w:rsidR="00A145AC" w:rsidRPr="00E57642" w:rsidRDefault="00BA2570" w:rsidP="00BA2570">
      <w:pPr>
        <w:contextualSpacing/>
        <w:jc w:val="center"/>
        <w:rPr>
          <w:rFonts w:eastAsia="Palatino Linotype" w:cs="Palatino Linotype"/>
          <w:szCs w:val="24"/>
          <w:lang w:val="es-ES_tradnl"/>
        </w:rPr>
      </w:pPr>
      <w:r w:rsidRPr="00E57642">
        <w:rPr>
          <w:rFonts w:eastAsia="Palatino Linotype" w:cs="Palatino Linotype"/>
          <w:noProof/>
          <w:szCs w:val="24"/>
          <w:lang w:val="es-419" w:eastAsia="es-419"/>
        </w:rPr>
        <w:drawing>
          <wp:inline distT="0" distB="0" distL="0" distR="0" wp14:anchorId="55202B43" wp14:editId="156C7F15">
            <wp:extent cx="3771900" cy="447513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83556" cy="4488964"/>
                    </a:xfrm>
                    <a:prstGeom prst="rect">
                      <a:avLst/>
                    </a:prstGeom>
                  </pic:spPr>
                </pic:pic>
              </a:graphicData>
            </a:graphic>
          </wp:inline>
        </w:drawing>
      </w:r>
    </w:p>
    <w:p w14:paraId="134D19DB" w14:textId="77777777" w:rsidR="00A145AC" w:rsidRPr="00E57642" w:rsidRDefault="00A145AC" w:rsidP="006438CE">
      <w:pPr>
        <w:contextualSpacing/>
        <w:rPr>
          <w:rFonts w:eastAsia="Palatino Linotype" w:cs="Palatino Linotype"/>
          <w:szCs w:val="24"/>
          <w:lang w:val="es-ES_tradnl"/>
        </w:rPr>
      </w:pPr>
    </w:p>
    <w:p w14:paraId="07FBDC36" w14:textId="2A0C8A98" w:rsidR="00041E2A" w:rsidRPr="00E57642" w:rsidRDefault="00BA2570" w:rsidP="006438CE">
      <w:pPr>
        <w:contextualSpacing/>
        <w:rPr>
          <w:rFonts w:eastAsia="Palatino Linotype" w:cs="Palatino Linotype"/>
          <w:szCs w:val="24"/>
          <w:lang w:val="es-ES_tradnl"/>
        </w:rPr>
      </w:pPr>
      <w:r w:rsidRPr="00E57642">
        <w:rPr>
          <w:rFonts w:eastAsia="Palatino Linotype" w:cs="Palatino Linotype"/>
          <w:szCs w:val="24"/>
          <w:lang w:val="es-ES_tradnl"/>
        </w:rPr>
        <w:t>En el Registro 308</w:t>
      </w:r>
      <w:r w:rsidRPr="00E57642">
        <w:rPr>
          <w:rStyle w:val="Refdenotaalpie"/>
          <w:rFonts w:eastAsia="Palatino Linotype" w:cs="Palatino Linotype"/>
          <w:szCs w:val="24"/>
          <w:lang w:val="es-ES_tradnl"/>
        </w:rPr>
        <w:footnoteReference w:id="2"/>
      </w:r>
      <w:r w:rsidRPr="00E57642">
        <w:rPr>
          <w:rFonts w:eastAsia="Palatino Linotype" w:cs="Palatino Linotype"/>
          <w:szCs w:val="24"/>
          <w:lang w:val="es-ES_tradnl"/>
        </w:rPr>
        <w:t xml:space="preserve"> se hace referencia al trámite de la expedición de la constancia de vecindad, la cual, al seleccionar el enlace proporcionado, se despliega la siguiente imagen correspondiente a la cédula de información del trámite de constancia de vecindad:</w:t>
      </w:r>
    </w:p>
    <w:p w14:paraId="3E2DB92B" w14:textId="3A0AD8A2" w:rsidR="00BA2570" w:rsidRPr="00E57642" w:rsidRDefault="00BA2570" w:rsidP="00BA2570">
      <w:pPr>
        <w:contextualSpacing/>
        <w:jc w:val="center"/>
        <w:rPr>
          <w:rFonts w:eastAsia="Palatino Linotype" w:cs="Palatino Linotype"/>
          <w:szCs w:val="24"/>
          <w:lang w:val="es-ES_tradnl"/>
        </w:rPr>
      </w:pPr>
      <w:r w:rsidRPr="00E57642">
        <w:rPr>
          <w:noProof/>
          <w:lang w:val="es-419" w:eastAsia="es-419"/>
        </w:rPr>
        <w:drawing>
          <wp:inline distT="0" distB="0" distL="0" distR="0" wp14:anchorId="4D258BCD" wp14:editId="52790859">
            <wp:extent cx="4229100" cy="566306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45041" cy="5684411"/>
                    </a:xfrm>
                    <a:prstGeom prst="rect">
                      <a:avLst/>
                    </a:prstGeom>
                  </pic:spPr>
                </pic:pic>
              </a:graphicData>
            </a:graphic>
          </wp:inline>
        </w:drawing>
      </w:r>
    </w:p>
    <w:p w14:paraId="720349EF" w14:textId="77777777" w:rsidR="00BA2570" w:rsidRPr="00E57642" w:rsidRDefault="00BA2570" w:rsidP="006438CE">
      <w:pPr>
        <w:contextualSpacing/>
        <w:rPr>
          <w:rFonts w:eastAsia="Palatino Linotype" w:cs="Palatino Linotype"/>
          <w:szCs w:val="24"/>
          <w:lang w:val="es-ES_tradnl"/>
        </w:rPr>
      </w:pPr>
    </w:p>
    <w:p w14:paraId="643BAD0D" w14:textId="414C3693" w:rsidR="00041E2A" w:rsidRPr="00E57642" w:rsidRDefault="00BA2570" w:rsidP="006438CE">
      <w:pPr>
        <w:contextualSpacing/>
        <w:rPr>
          <w:rFonts w:eastAsia="Palatino Linotype" w:cs="Palatino Linotype"/>
          <w:szCs w:val="24"/>
          <w:lang w:val="es-ES_tradnl"/>
        </w:rPr>
      </w:pPr>
      <w:r w:rsidRPr="00E57642">
        <w:rPr>
          <w:rFonts w:eastAsia="Palatino Linotype" w:cs="Palatino Linotype"/>
          <w:szCs w:val="24"/>
          <w:lang w:val="es-ES_tradnl"/>
        </w:rPr>
        <w:t>Por lo señalado anteriormente, se debe colegir que el Sujeto Obligado cuenta con las atribuciones, facultades o competencias necesarias para generar, poseer o administrar la información relativa a las constancias de vecindad emitidas del primero de enero al treinta y uno de mayo de dos mil veintidós.</w:t>
      </w:r>
    </w:p>
    <w:p w14:paraId="68DB57DD" w14:textId="77777777" w:rsidR="00101CAE" w:rsidRPr="00E57642" w:rsidRDefault="00101CAE" w:rsidP="006438CE">
      <w:pPr>
        <w:contextualSpacing/>
        <w:rPr>
          <w:rFonts w:eastAsia="Palatino Linotype" w:cs="Palatino Linotype"/>
          <w:szCs w:val="24"/>
          <w:lang w:val="es-ES_tradnl"/>
        </w:rPr>
      </w:pPr>
    </w:p>
    <w:p w14:paraId="41C6B00C" w14:textId="534A1FC4" w:rsidR="00101CAE" w:rsidRPr="00E57642" w:rsidRDefault="00101CAE" w:rsidP="006438CE">
      <w:pPr>
        <w:contextualSpacing/>
        <w:rPr>
          <w:rFonts w:eastAsia="Palatino Linotype" w:cs="Palatino Linotype"/>
          <w:szCs w:val="24"/>
          <w:lang w:val="es-ES_tradnl"/>
        </w:rPr>
      </w:pPr>
      <w:r w:rsidRPr="00E57642">
        <w:rPr>
          <w:rFonts w:eastAsia="Palatino Linotype" w:cs="Palatino Linotype"/>
          <w:szCs w:val="24"/>
          <w:lang w:val="es-ES_tradnl"/>
        </w:rPr>
        <w:t>Empero, si bien es cierto que el Sujeto Obligado es competente para generar, poseer o administrar las constancias de vecindad solicitadas, también lo es que se considera que dicha información contiene datos personales de los particulares ajenos a este procedimiento que solicitaron las constancias ante el Sujeto Obligado.</w:t>
      </w:r>
    </w:p>
    <w:p w14:paraId="606AB6B8" w14:textId="77777777" w:rsidR="00041E2A" w:rsidRPr="00E57642" w:rsidRDefault="00041E2A" w:rsidP="006438CE">
      <w:pPr>
        <w:contextualSpacing/>
        <w:rPr>
          <w:rFonts w:eastAsia="Palatino Linotype" w:cs="Palatino Linotype"/>
          <w:szCs w:val="24"/>
          <w:lang w:val="es-ES_tradnl"/>
        </w:rPr>
      </w:pPr>
    </w:p>
    <w:p w14:paraId="50A99C5D" w14:textId="77777777" w:rsidR="00101CAE" w:rsidRPr="00E57642" w:rsidRDefault="00101CAE" w:rsidP="00101CAE">
      <w:pPr>
        <w:contextualSpacing/>
        <w:rPr>
          <w:rFonts w:eastAsia="Palatino Linotype" w:cs="Palatino Linotype"/>
          <w:szCs w:val="24"/>
        </w:rPr>
      </w:pPr>
      <w:r w:rsidRPr="00E57642">
        <w:rPr>
          <w:rFonts w:eastAsia="Palatino Linotype" w:cs="Palatino Linotype"/>
          <w:szCs w:val="24"/>
        </w:rPr>
        <w:t>Es esta tesitura, este Instituto considera de suma importancia mencionar que se entiende por constancia, la cual es definida por el Diccionario de la Real Academia Española como:</w:t>
      </w:r>
    </w:p>
    <w:p w14:paraId="15E06944" w14:textId="77777777" w:rsidR="00101CAE" w:rsidRPr="00E57642" w:rsidRDefault="00101CAE" w:rsidP="00101CAE">
      <w:pPr>
        <w:contextualSpacing/>
        <w:rPr>
          <w:rFonts w:eastAsia="Palatino Linotype" w:cs="Palatino Linotype"/>
          <w:szCs w:val="24"/>
        </w:rPr>
      </w:pPr>
    </w:p>
    <w:p w14:paraId="5D330222" w14:textId="77777777" w:rsidR="00101CAE" w:rsidRPr="00E57642" w:rsidRDefault="00101CAE" w:rsidP="00101CAE">
      <w:pPr>
        <w:pStyle w:val="Sinespaciado"/>
        <w:rPr>
          <w:rFonts w:eastAsia="Palatino Linotype"/>
        </w:rPr>
      </w:pPr>
      <w:r w:rsidRPr="00E57642">
        <w:rPr>
          <w:rFonts w:eastAsia="Palatino Linotype"/>
        </w:rPr>
        <w:t>“al escrito en el que se ha hecho constar un acto o un hecho a veces de manera fehaciente” (Sic)</w:t>
      </w:r>
    </w:p>
    <w:p w14:paraId="08E5C78B" w14:textId="77777777" w:rsidR="00101CAE" w:rsidRPr="00E57642" w:rsidRDefault="00101CAE" w:rsidP="00101CAE">
      <w:pPr>
        <w:contextualSpacing/>
        <w:rPr>
          <w:rFonts w:eastAsia="Palatino Linotype" w:cs="Palatino Linotype"/>
          <w:szCs w:val="24"/>
        </w:rPr>
      </w:pPr>
    </w:p>
    <w:p w14:paraId="7224D644" w14:textId="3FC0B07F" w:rsidR="00101CAE" w:rsidRPr="00E57642" w:rsidRDefault="00101CAE" w:rsidP="00101CAE">
      <w:pPr>
        <w:contextualSpacing/>
        <w:rPr>
          <w:rFonts w:eastAsia="Palatino Linotype" w:cs="Palatino Linotype"/>
          <w:szCs w:val="24"/>
        </w:rPr>
      </w:pPr>
      <w:r w:rsidRPr="00E57642">
        <w:rPr>
          <w:rFonts w:eastAsia="Palatino Linotype" w:cs="Palatino Linotype"/>
          <w:szCs w:val="24"/>
        </w:rPr>
        <w:t>De la anterior definición de advierte que puede existir diversos documentos que acreditan o dan certeza de un hecho o acto, como lo es en el presente caso las constancias de vecindad, las cuales tienen por objeto acreditar o dar certeza de la identidad, así como del domicilio de la persona que la solicita; por así establecerlo en los trámites y servicios que ofrece el Gobierno del Estado de México que deben expedir los municipios; entre ellos el Sujeto Obligado como parte del Gobierno de la entidad.</w:t>
      </w:r>
    </w:p>
    <w:p w14:paraId="0A3CE671" w14:textId="77777777" w:rsidR="00101CAE" w:rsidRPr="00E57642" w:rsidRDefault="00101CAE" w:rsidP="00101CAE">
      <w:pPr>
        <w:contextualSpacing/>
        <w:rPr>
          <w:rFonts w:eastAsia="Palatino Linotype" w:cs="Palatino Linotype"/>
          <w:szCs w:val="24"/>
        </w:rPr>
      </w:pPr>
    </w:p>
    <w:p w14:paraId="5D613AB7" w14:textId="6AC15413" w:rsidR="00101CAE" w:rsidRPr="00E57642" w:rsidRDefault="00101CAE" w:rsidP="00101CAE">
      <w:pPr>
        <w:contextualSpacing/>
        <w:rPr>
          <w:rFonts w:eastAsia="Palatino Linotype" w:cs="Palatino Linotype"/>
          <w:szCs w:val="24"/>
        </w:rPr>
      </w:pPr>
      <w:r w:rsidRPr="00E57642">
        <w:rPr>
          <w:rFonts w:eastAsia="Palatino Linotype" w:cs="Palatino Linotype"/>
          <w:szCs w:val="24"/>
        </w:rPr>
        <w:lastRenderedPageBreak/>
        <w:t>En esta tesitura y tomando en cuenta la naturaleza de los documentos materia de esta resolución, que es generar certeza de que los particulares residen en el municipio de Zinacantepec, por lo que es evidentemente que en dichos documentos consta el domicilio y nombre de las personas que las requieren, por consiguiente ésta información hacen identificable a una persona, por tal motivo se considera lo siguiente:</w:t>
      </w:r>
    </w:p>
    <w:p w14:paraId="76166B20" w14:textId="77777777" w:rsidR="00101CAE" w:rsidRPr="00E57642" w:rsidRDefault="00101CAE" w:rsidP="00101CAE">
      <w:pPr>
        <w:contextualSpacing/>
        <w:rPr>
          <w:rFonts w:eastAsia="Palatino Linotype" w:cs="Palatino Linotype"/>
          <w:szCs w:val="24"/>
        </w:rPr>
      </w:pPr>
    </w:p>
    <w:p w14:paraId="55189300" w14:textId="77777777" w:rsidR="00101CAE" w:rsidRPr="00E57642" w:rsidRDefault="00101CAE" w:rsidP="00101CAE">
      <w:pPr>
        <w:contextualSpacing/>
        <w:rPr>
          <w:rFonts w:eastAsia="Palatino Linotype" w:cs="Palatino Linotype"/>
          <w:szCs w:val="24"/>
        </w:rPr>
      </w:pPr>
      <w:r w:rsidRPr="00E57642">
        <w:rPr>
          <w:rFonts w:eastAsia="Palatino Linotype" w:cs="Palatino Linotype"/>
          <w:szCs w:val="24"/>
        </w:rPr>
        <w:t xml:space="preserve">Respecto al domicilio de una persona física (domicilio particular), según lo establece el artículo 2.17, del Código Civil del Estado de México, </w:t>
      </w:r>
      <w:r w:rsidRPr="00E57642">
        <w:rPr>
          <w:rFonts w:eastAsia="Palatino Linotype" w:cs="Palatino Linotype"/>
          <w:i/>
          <w:szCs w:val="24"/>
        </w:rPr>
        <w:t>“es el lugar donde reside con el propósito de establecerse en él; a falta de éste, el lugar en que tiene el principal asiento de sus negocios; y a falta de uno y otro, el lugar en que se halle”</w:t>
      </w:r>
      <w:r w:rsidRPr="00E57642">
        <w:rPr>
          <w:rFonts w:eastAsia="Palatino Linotype" w:cs="Palatino Linotype"/>
          <w:szCs w:val="24"/>
        </w:rPr>
        <w:t>.</w:t>
      </w:r>
    </w:p>
    <w:p w14:paraId="2ACC41E4" w14:textId="77777777" w:rsidR="00101CAE" w:rsidRPr="00E57642" w:rsidRDefault="00101CAE" w:rsidP="00101CAE">
      <w:pPr>
        <w:contextualSpacing/>
        <w:rPr>
          <w:rFonts w:eastAsia="Palatino Linotype" w:cs="Palatino Linotype"/>
          <w:szCs w:val="24"/>
        </w:rPr>
      </w:pPr>
    </w:p>
    <w:p w14:paraId="790887F7" w14:textId="77777777" w:rsidR="00101CAE" w:rsidRPr="00E57642" w:rsidRDefault="00101CAE" w:rsidP="00101CAE">
      <w:pPr>
        <w:contextualSpacing/>
        <w:rPr>
          <w:rFonts w:eastAsia="Palatino Linotype" w:cs="Palatino Linotype"/>
          <w:szCs w:val="24"/>
        </w:rPr>
      </w:pPr>
      <w:r w:rsidRPr="00E57642">
        <w:rPr>
          <w:rFonts w:eastAsia="Palatino Linotype" w:cs="Palatino Linotype"/>
          <w:szCs w:val="24"/>
        </w:rPr>
        <w:t>En ese contexto, el dato sobre el domicilio particular es información de carácter confidencial, en términos de lo dispuesto por la fracción I, del artículo 143, de la Ley de la materia, así como el artículo 4, fracciones XI y XII, de la Ley de Protección de Datos Personales del Estado de México, en virtud de que constituye información que incide en la intimidad de un individuo identificado.</w:t>
      </w:r>
    </w:p>
    <w:p w14:paraId="5754FB27" w14:textId="77777777" w:rsidR="00101CAE" w:rsidRPr="00E57642" w:rsidRDefault="00101CAE" w:rsidP="00101CAE">
      <w:pPr>
        <w:contextualSpacing/>
        <w:rPr>
          <w:rFonts w:eastAsia="Palatino Linotype" w:cs="Palatino Linotype"/>
          <w:szCs w:val="24"/>
        </w:rPr>
      </w:pPr>
    </w:p>
    <w:p w14:paraId="7233DAB6" w14:textId="77777777" w:rsidR="00101CAE" w:rsidRPr="00E57642" w:rsidRDefault="00101CAE" w:rsidP="00101CAE">
      <w:pPr>
        <w:contextualSpacing/>
        <w:rPr>
          <w:rFonts w:eastAsia="Palatino Linotype" w:cs="Palatino Linotype"/>
          <w:szCs w:val="24"/>
        </w:rPr>
      </w:pPr>
      <w:r w:rsidRPr="00E57642">
        <w:rPr>
          <w:rFonts w:eastAsia="Palatino Linotype" w:cs="Palatino Linotype"/>
          <w:szCs w:val="24"/>
        </w:rPr>
        <w:t>Finalmente en lo que concierne al nombre, se considera información confidencial, en términos de lo dispuesto en el artículo 3 fracción IX y 143, fracción I, de la Ley de Transparencia y Acceso a la Información Pública del Estado de México y Municipios, así como en el artículo 4, fracción XI, de la Ley de Protección de Datos Personales en Posesión de Sujetos Obligados vigente en el Estado de México.</w:t>
      </w:r>
    </w:p>
    <w:p w14:paraId="78F0995E" w14:textId="77777777" w:rsidR="00041E2A" w:rsidRPr="00E57642" w:rsidRDefault="00041E2A" w:rsidP="006438CE">
      <w:pPr>
        <w:contextualSpacing/>
        <w:rPr>
          <w:rFonts w:eastAsia="Palatino Linotype" w:cs="Palatino Linotype"/>
          <w:szCs w:val="24"/>
          <w:lang w:val="es-ES_tradnl"/>
        </w:rPr>
      </w:pPr>
    </w:p>
    <w:p w14:paraId="1C45D933" w14:textId="1F674797" w:rsidR="00101CAE" w:rsidRPr="00E57642" w:rsidRDefault="00101CAE" w:rsidP="00101CAE">
      <w:pPr>
        <w:tabs>
          <w:tab w:val="left" w:pos="990"/>
        </w:tabs>
        <w:contextualSpacing/>
        <w:rPr>
          <w:rFonts w:eastAsia="Palatino Linotype" w:cs="Palatino Linotype"/>
          <w:szCs w:val="24"/>
          <w:lang w:val="es-ES_tradnl"/>
        </w:rPr>
      </w:pPr>
      <w:r w:rsidRPr="00E57642">
        <w:rPr>
          <w:rFonts w:eastAsia="Palatino Linotype" w:cs="Palatino Linotype"/>
          <w:szCs w:val="24"/>
          <w:lang w:val="es-ES_tradnl"/>
        </w:rPr>
        <w:lastRenderedPageBreak/>
        <w:t>Luego entonces, se puede argumentar que si bien las constancias de vecindad son documentos públicos al ser emitidos por un servidor público dotado de atribuciones para tal efecto, en específico por el Secretario del Ayuntamiento, cuya expedición se traduce en un trámite iniciado por los ciudadanos interesados, para los fines que éstos requieran, en otras palabras resulta evidente que la información que en las mismas se hace constar es de interés únicamente para el peticionario y que la información que en ella se contiene como el nombre y domicilio</w:t>
      </w:r>
      <w:r w:rsidR="00EF6119" w:rsidRPr="00E57642">
        <w:rPr>
          <w:rFonts w:eastAsia="Palatino Linotype" w:cs="Palatino Linotype"/>
          <w:szCs w:val="24"/>
          <w:lang w:val="es-ES_tradnl"/>
        </w:rPr>
        <w:t xml:space="preserve"> </w:t>
      </w:r>
      <w:r w:rsidRPr="00E57642">
        <w:rPr>
          <w:rFonts w:eastAsia="Palatino Linotype" w:cs="Palatino Linotype"/>
          <w:szCs w:val="24"/>
          <w:lang w:val="es-ES_tradnl"/>
        </w:rPr>
        <w:t>concierne</w:t>
      </w:r>
      <w:r w:rsidR="00EF6119" w:rsidRPr="00E57642">
        <w:rPr>
          <w:rFonts w:eastAsia="Palatino Linotype" w:cs="Palatino Linotype"/>
          <w:szCs w:val="24"/>
          <w:lang w:val="es-ES_tradnl"/>
        </w:rPr>
        <w:t>n</w:t>
      </w:r>
      <w:r w:rsidRPr="00E57642">
        <w:rPr>
          <w:rFonts w:eastAsia="Palatino Linotype" w:cs="Palatino Linotype"/>
          <w:szCs w:val="24"/>
          <w:lang w:val="es-ES_tradnl"/>
        </w:rPr>
        <w:t xml:space="preserve"> solamente a esa persona.</w:t>
      </w:r>
    </w:p>
    <w:p w14:paraId="3EAA3D30" w14:textId="77777777" w:rsidR="00101CAE" w:rsidRPr="00E57642" w:rsidRDefault="00101CAE" w:rsidP="00101CAE">
      <w:pPr>
        <w:tabs>
          <w:tab w:val="left" w:pos="990"/>
        </w:tabs>
        <w:contextualSpacing/>
        <w:rPr>
          <w:rFonts w:eastAsia="Palatino Linotype" w:cs="Palatino Linotype"/>
          <w:szCs w:val="24"/>
          <w:lang w:val="es-ES_tradnl"/>
        </w:rPr>
      </w:pPr>
    </w:p>
    <w:p w14:paraId="413893E6" w14:textId="23FA351A" w:rsidR="00041E2A" w:rsidRPr="00E57642" w:rsidRDefault="00101CAE" w:rsidP="00101CAE">
      <w:pPr>
        <w:tabs>
          <w:tab w:val="left" w:pos="990"/>
        </w:tabs>
        <w:contextualSpacing/>
        <w:rPr>
          <w:rFonts w:eastAsia="Palatino Linotype" w:cs="Palatino Linotype"/>
          <w:szCs w:val="24"/>
          <w:lang w:val="es-ES_tradnl"/>
        </w:rPr>
      </w:pPr>
      <w:r w:rsidRPr="00E57642">
        <w:rPr>
          <w:rFonts w:eastAsia="Palatino Linotype" w:cs="Palatino Linotype"/>
          <w:szCs w:val="24"/>
          <w:lang w:val="es-ES_tradnl"/>
        </w:rPr>
        <w:t>En esa óptica, y atendiendo a la naturaleza jurídica de dichos documentos los mismos son susceptibles de clasificarse como totalmente confidenciales, de acuerdo al artículo 116, párrafo primero de la Ley General de Trasparencia, a la par de lo señalado en el artículo 143, fracción I, de la Ley de Transparencia y acceso a la Información Pública del Estado de México y Municipios, que señalan lo siguiente:</w:t>
      </w:r>
    </w:p>
    <w:p w14:paraId="50D3F80B" w14:textId="77777777" w:rsidR="00101CAE" w:rsidRPr="00E57642" w:rsidRDefault="00101CAE" w:rsidP="00101CAE">
      <w:pPr>
        <w:tabs>
          <w:tab w:val="left" w:pos="990"/>
        </w:tabs>
        <w:contextualSpacing/>
        <w:rPr>
          <w:rFonts w:eastAsia="Palatino Linotype" w:cs="Palatino Linotype"/>
          <w:szCs w:val="24"/>
          <w:lang w:val="es-ES_tradnl"/>
        </w:rPr>
      </w:pPr>
    </w:p>
    <w:p w14:paraId="43B1FF07" w14:textId="7A430D79" w:rsidR="00101CAE" w:rsidRPr="00E57642" w:rsidRDefault="00101CAE" w:rsidP="00EF6119">
      <w:pPr>
        <w:pStyle w:val="Sinespaciado"/>
        <w:rPr>
          <w:rFonts w:eastAsia="Palatino Linotype"/>
          <w:lang w:val="es-ES_tradnl"/>
        </w:rPr>
      </w:pPr>
      <w:r w:rsidRPr="00E57642">
        <w:rPr>
          <w:rFonts w:eastAsia="Palatino Linotype"/>
          <w:b/>
          <w:lang w:val="es-ES_tradnl"/>
        </w:rPr>
        <w:t>Artículo 116.</w:t>
      </w:r>
      <w:r w:rsidRPr="00E57642">
        <w:rPr>
          <w:rFonts w:eastAsia="Palatino Linotype"/>
          <w:lang w:val="es-ES_tradnl"/>
        </w:rPr>
        <w:t xml:space="preserve"> Se considera información confidencial la que contiene datos personales concernientes a una persona identificada o identificable (…)</w:t>
      </w:r>
    </w:p>
    <w:p w14:paraId="1E918184" w14:textId="77777777" w:rsidR="00101CAE" w:rsidRPr="00E57642" w:rsidRDefault="00101CAE" w:rsidP="00EF6119">
      <w:pPr>
        <w:pStyle w:val="Sinespaciado"/>
        <w:rPr>
          <w:rFonts w:eastAsia="Palatino Linotype"/>
          <w:lang w:val="es-ES_tradnl"/>
        </w:rPr>
      </w:pPr>
    </w:p>
    <w:p w14:paraId="4F2273DA" w14:textId="4F2FE65B" w:rsidR="00101CAE" w:rsidRPr="00E57642" w:rsidRDefault="00101CAE" w:rsidP="00EF6119">
      <w:pPr>
        <w:pStyle w:val="Sinespaciado"/>
        <w:rPr>
          <w:rFonts w:eastAsia="Palatino Linotype"/>
          <w:lang w:val="es-ES_tradnl"/>
        </w:rPr>
      </w:pPr>
      <w:r w:rsidRPr="00E57642">
        <w:rPr>
          <w:rFonts w:eastAsia="Palatino Linotype"/>
          <w:b/>
          <w:lang w:val="es-ES_tradnl"/>
        </w:rPr>
        <w:t>Artículo 143.-</w:t>
      </w:r>
      <w:r w:rsidRPr="00E57642">
        <w:rPr>
          <w:rFonts w:eastAsia="Palatino Linotype"/>
          <w:lang w:val="es-ES_tradnl"/>
        </w:rPr>
        <w:t xml:space="preserve"> Para los efectos de esta ley se considera información confidencial la clasificada como tal, de manera permanente por su naturaleza cuando: </w:t>
      </w:r>
    </w:p>
    <w:p w14:paraId="77C3564C" w14:textId="77777777" w:rsidR="00101CAE" w:rsidRPr="00E57642" w:rsidRDefault="00101CAE" w:rsidP="00EF6119">
      <w:pPr>
        <w:pStyle w:val="Sinespaciado"/>
        <w:rPr>
          <w:rFonts w:eastAsia="Palatino Linotype"/>
          <w:lang w:val="es-ES_tradnl"/>
        </w:rPr>
      </w:pPr>
    </w:p>
    <w:p w14:paraId="1BD2953A" w14:textId="3740B697" w:rsidR="00101CAE" w:rsidRPr="00E57642" w:rsidRDefault="00101CAE" w:rsidP="00EF6119">
      <w:pPr>
        <w:pStyle w:val="Sinespaciado"/>
        <w:rPr>
          <w:rFonts w:eastAsia="Palatino Linotype"/>
          <w:lang w:val="es-ES_tradnl"/>
        </w:rPr>
      </w:pPr>
      <w:r w:rsidRPr="00E57642">
        <w:rPr>
          <w:rFonts w:eastAsia="Palatino Linotype"/>
          <w:b/>
          <w:lang w:val="es-ES_tradnl"/>
        </w:rPr>
        <w:t>I.</w:t>
      </w:r>
      <w:r w:rsidRPr="00E57642">
        <w:rPr>
          <w:rFonts w:eastAsia="Palatino Linotype"/>
          <w:lang w:val="es-ES_tradnl"/>
        </w:rPr>
        <w:t xml:space="preserve"> Se refiera a la información privada y los datos personales concernientes a una persona física o jurídico colecti</w:t>
      </w:r>
      <w:r w:rsidR="00EF6119" w:rsidRPr="00E57642">
        <w:rPr>
          <w:rFonts w:eastAsia="Palatino Linotype"/>
          <w:lang w:val="es-ES_tradnl"/>
        </w:rPr>
        <w:t>va identificada o identificable</w:t>
      </w:r>
    </w:p>
    <w:p w14:paraId="78B39008" w14:textId="48B60FB9" w:rsidR="00101CAE" w:rsidRPr="00E57642" w:rsidRDefault="00EF6119" w:rsidP="00EF6119">
      <w:pPr>
        <w:pStyle w:val="Sinespaciado"/>
        <w:rPr>
          <w:rFonts w:eastAsia="Palatino Linotype"/>
          <w:lang w:val="es-ES_tradnl"/>
        </w:rPr>
      </w:pPr>
      <w:r w:rsidRPr="00E57642">
        <w:rPr>
          <w:rFonts w:eastAsia="Palatino Linotype"/>
          <w:lang w:val="es-ES_tradnl"/>
        </w:rPr>
        <w:t>(…)</w:t>
      </w:r>
    </w:p>
    <w:p w14:paraId="1BA98B6E" w14:textId="77777777" w:rsidR="00101CAE" w:rsidRPr="00E57642" w:rsidRDefault="00101CAE" w:rsidP="00101CAE">
      <w:pPr>
        <w:tabs>
          <w:tab w:val="left" w:pos="990"/>
        </w:tabs>
        <w:contextualSpacing/>
        <w:rPr>
          <w:rFonts w:eastAsia="Palatino Linotype" w:cs="Palatino Linotype"/>
          <w:szCs w:val="24"/>
          <w:lang w:val="es-ES_tradnl"/>
        </w:rPr>
      </w:pPr>
    </w:p>
    <w:p w14:paraId="6EDF906A" w14:textId="5256ACA3" w:rsidR="00101CAE" w:rsidRPr="00E57642" w:rsidRDefault="00101CAE" w:rsidP="00101CAE">
      <w:pPr>
        <w:tabs>
          <w:tab w:val="left" w:pos="990"/>
        </w:tabs>
        <w:contextualSpacing/>
        <w:rPr>
          <w:rFonts w:eastAsia="Palatino Linotype" w:cs="Palatino Linotype"/>
          <w:szCs w:val="24"/>
          <w:lang w:val="es-ES_tradnl"/>
        </w:rPr>
      </w:pPr>
      <w:r w:rsidRPr="00E57642">
        <w:rPr>
          <w:rFonts w:eastAsia="Palatino Linotype" w:cs="Palatino Linotype"/>
          <w:szCs w:val="24"/>
          <w:lang w:val="es-ES_tradnl"/>
        </w:rPr>
        <w:t xml:space="preserve">Ahora bien, no pasa desapercibido que este Instituto considera que no es procedente la entrega de las documentales en versión pública, toda vez que los datos que quedarían visibles, es decir, los que no serían testados, suprimidos o eliminados para el caso de la </w:t>
      </w:r>
      <w:r w:rsidRPr="00E57642">
        <w:rPr>
          <w:rFonts w:eastAsia="Palatino Linotype" w:cs="Palatino Linotype"/>
          <w:szCs w:val="24"/>
          <w:lang w:val="es-ES_tradnl"/>
        </w:rPr>
        <w:lastRenderedPageBreak/>
        <w:t>elaboración de versiones públicas, de manera enunciativa más no limitativa serían únicamente lo relativo a el Servidor Público que las expidió, fecha y folio, por lo que solamente podría variar la fecha de expedición; por consiguiente en nada contribuye a la transparencia y a la rendición de cuentas.</w:t>
      </w:r>
    </w:p>
    <w:p w14:paraId="11B42B38" w14:textId="77777777" w:rsidR="00101CAE" w:rsidRPr="00E57642" w:rsidRDefault="00101CAE" w:rsidP="00101CAE">
      <w:pPr>
        <w:tabs>
          <w:tab w:val="left" w:pos="990"/>
        </w:tabs>
        <w:contextualSpacing/>
        <w:rPr>
          <w:rFonts w:eastAsia="Palatino Linotype" w:cs="Palatino Linotype"/>
          <w:szCs w:val="24"/>
          <w:lang w:val="es-ES_tradnl"/>
        </w:rPr>
      </w:pPr>
    </w:p>
    <w:p w14:paraId="4947BC39" w14:textId="77777777" w:rsidR="00EF6119" w:rsidRPr="00E57642" w:rsidRDefault="00EF6119" w:rsidP="00EF6119">
      <w:pPr>
        <w:tabs>
          <w:tab w:val="left" w:pos="990"/>
        </w:tabs>
        <w:contextualSpacing/>
        <w:rPr>
          <w:rFonts w:eastAsia="Palatino Linotype" w:cs="Palatino Linotype"/>
          <w:szCs w:val="24"/>
        </w:rPr>
      </w:pPr>
      <w:r w:rsidRPr="00E57642">
        <w:rPr>
          <w:rFonts w:eastAsia="Palatino Linotype" w:cs="Palatino Linotype"/>
          <w:szCs w:val="24"/>
        </w:rPr>
        <w:t>Ahora bien, no pasa desapercibido que este Instituto considera que no es procedente la entrega de las documentales en versión pública, toda vez que los datos que quedarían visibles, es decir, los que no serían testados, suprimidos o eliminados para el caso de la elaboración de versiones públicas, de manera enunciativa más no limitativa serían únicamente lo relativo a el Servidor Público que las expidió, fecha y folio, por lo que solamente podría variar la fecha de expedición; por consiguiente en nada contribuye a la transparencia y a la rendición de cuentas.</w:t>
      </w:r>
    </w:p>
    <w:p w14:paraId="600CB8DD" w14:textId="77777777" w:rsidR="00EF6119" w:rsidRPr="00E57642" w:rsidRDefault="00EF6119" w:rsidP="00EF6119">
      <w:pPr>
        <w:tabs>
          <w:tab w:val="left" w:pos="990"/>
        </w:tabs>
        <w:contextualSpacing/>
        <w:rPr>
          <w:rFonts w:eastAsia="Palatino Linotype" w:cs="Palatino Linotype"/>
          <w:szCs w:val="24"/>
        </w:rPr>
      </w:pPr>
    </w:p>
    <w:p w14:paraId="631CCE2D" w14:textId="29765327" w:rsidR="00EF6119" w:rsidRPr="00E57642" w:rsidRDefault="00EF6119" w:rsidP="00EF6119">
      <w:pPr>
        <w:tabs>
          <w:tab w:val="left" w:pos="990"/>
        </w:tabs>
        <w:contextualSpacing/>
        <w:rPr>
          <w:rFonts w:eastAsia="Palatino Linotype" w:cs="Palatino Linotype"/>
          <w:szCs w:val="24"/>
        </w:rPr>
      </w:pPr>
      <w:r w:rsidRPr="00E57642">
        <w:rPr>
          <w:rFonts w:eastAsia="Palatino Linotype" w:cs="Palatino Linotype"/>
          <w:szCs w:val="24"/>
        </w:rPr>
        <w:t xml:space="preserve">En otras palabras, la información requerida por el particular, constituyen documentos que de ser entregados, aún en versión pública, el contenido estaría testado en su mayoría, dejándose observar únicamente lo correspondiente al formato principal o básico de dichas constancias, lo cual alude a un documento que contiene información irrelevante, esto en razón de que la información que fuese testada constituye información referente a la esfera privada de su titular, ya que se trata de características físicas que permiten la identificación de un individuo que en su caso podría otorgar acceso a terceros y posteriormente se podría derivar un mal uso de información, máxime a que de ella no se desprende el ejercicio de las atribuciones que tenga el titular como servidor público o bien, la aplicación de recursos públicos, por esta situación debe considerarse información confidencial en términos de los artículos 143, fracción I, de la Ley de Transparencia del </w:t>
      </w:r>
      <w:r w:rsidRPr="00E57642">
        <w:rPr>
          <w:rFonts w:eastAsia="Palatino Linotype" w:cs="Palatino Linotype"/>
          <w:szCs w:val="24"/>
        </w:rPr>
        <w:lastRenderedPageBreak/>
        <w:t xml:space="preserve">Estado de México y Municipios y </w:t>
      </w:r>
      <w:r w:rsidRPr="00E57642">
        <w:rPr>
          <w:rFonts w:eastAsia="Palatino Linotype" w:cs="Palatino Linotype"/>
          <w:bCs/>
          <w:szCs w:val="24"/>
        </w:rPr>
        <w:t xml:space="preserve">4, fracciones XI y XII, de </w:t>
      </w:r>
      <w:r w:rsidRPr="00E57642">
        <w:rPr>
          <w:rFonts w:eastAsia="Palatino Linotype" w:cs="Palatino Linotype"/>
          <w:szCs w:val="24"/>
        </w:rPr>
        <w:t xml:space="preserve">la Ley de Protección de Datos Personales en Posesión de Sujetos Obligados del Estado de México y Municipios; razón por la cual con la finalidad de garantizar el pleno ejercicio del derecho de acceso a la información pública, lo dable es ordenar al Sujeto Obligado que emita el Acuerdo del Comité de Transparencia por medio del cual clasifique en su totalidad como confidencial las constancias de vecindad que se hayan emitido durante el periodo comprendido del primero de enero al  treinta y uno de mayo de dos mil veintitrés. </w:t>
      </w:r>
    </w:p>
    <w:p w14:paraId="47EACECC" w14:textId="77777777" w:rsidR="00101CAE" w:rsidRPr="00E57642" w:rsidRDefault="00101CAE" w:rsidP="00101CAE">
      <w:pPr>
        <w:tabs>
          <w:tab w:val="left" w:pos="990"/>
        </w:tabs>
        <w:contextualSpacing/>
        <w:rPr>
          <w:rFonts w:eastAsia="Palatino Linotype" w:cs="Palatino Linotype"/>
          <w:szCs w:val="24"/>
          <w:lang w:val="es-ES_tradnl"/>
        </w:rPr>
      </w:pPr>
    </w:p>
    <w:p w14:paraId="1719047F" w14:textId="77777777" w:rsidR="00EF6119" w:rsidRPr="00E57642" w:rsidRDefault="00EF6119" w:rsidP="00EF6119">
      <w:pPr>
        <w:tabs>
          <w:tab w:val="left" w:pos="990"/>
        </w:tabs>
        <w:contextualSpacing/>
        <w:rPr>
          <w:rFonts w:eastAsia="Palatino Linotype" w:cs="Palatino Linotype"/>
          <w:szCs w:val="24"/>
        </w:rPr>
      </w:pPr>
      <w:r w:rsidRPr="00E57642">
        <w:rPr>
          <w:rFonts w:eastAsia="Palatino Linotype" w:cs="Palatino Linotype"/>
          <w:szCs w:val="24"/>
        </w:rPr>
        <w:t>Lo anterior, es así en virtud de que no se debe perder vista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conferidas, para lo cual se deberá observar lo establecido en los artículos 3 fracciones IX, XX, XXI, XXXII y XLV; 6, 49 fracción VIII, 91, 137, 143, fracción I, de la Ley de Transparencia y Acceso a la Información Pública del Estado de México y Municipios vigente que a continuación se insertan:</w:t>
      </w:r>
    </w:p>
    <w:p w14:paraId="35CE3F6C" w14:textId="77777777" w:rsidR="00EF6119" w:rsidRPr="00E57642" w:rsidRDefault="00EF6119" w:rsidP="00EF6119">
      <w:pPr>
        <w:tabs>
          <w:tab w:val="left" w:pos="990"/>
        </w:tabs>
        <w:contextualSpacing/>
        <w:rPr>
          <w:rFonts w:eastAsia="Palatino Linotype" w:cs="Palatino Linotype"/>
          <w:szCs w:val="24"/>
        </w:rPr>
      </w:pPr>
    </w:p>
    <w:p w14:paraId="4463F06B" w14:textId="4C1A76C0" w:rsidR="00EF6119" w:rsidRPr="00E57642" w:rsidRDefault="00EF6119" w:rsidP="00EF6119">
      <w:pPr>
        <w:tabs>
          <w:tab w:val="left" w:pos="990"/>
        </w:tabs>
        <w:spacing w:line="240" w:lineRule="auto"/>
        <w:ind w:left="567" w:right="559"/>
        <w:contextualSpacing/>
        <w:rPr>
          <w:rFonts w:eastAsia="Palatino Linotype" w:cs="Palatino Linotype"/>
          <w:sz w:val="22"/>
        </w:rPr>
      </w:pPr>
      <w:r w:rsidRPr="00E57642">
        <w:rPr>
          <w:rFonts w:eastAsia="Palatino Linotype" w:cs="Palatino Linotype"/>
          <w:b/>
          <w:bCs/>
          <w:i/>
          <w:iCs/>
          <w:sz w:val="22"/>
        </w:rPr>
        <w:t>Artículo 3. Para los efectos de la presente Ley se entenderá por:</w:t>
      </w:r>
    </w:p>
    <w:p w14:paraId="490B1F13" w14:textId="77777777" w:rsidR="00EF6119" w:rsidRPr="00E57642" w:rsidRDefault="00EF6119" w:rsidP="00EF6119">
      <w:pPr>
        <w:tabs>
          <w:tab w:val="left" w:pos="990"/>
        </w:tabs>
        <w:spacing w:line="240" w:lineRule="auto"/>
        <w:ind w:left="567" w:right="559"/>
        <w:contextualSpacing/>
        <w:rPr>
          <w:rFonts w:eastAsia="Palatino Linotype" w:cs="Palatino Linotype"/>
          <w:sz w:val="22"/>
        </w:rPr>
      </w:pPr>
      <w:r w:rsidRPr="00E57642">
        <w:rPr>
          <w:rFonts w:eastAsia="Palatino Linotype" w:cs="Palatino Linotype"/>
          <w:bCs/>
          <w:i/>
          <w:iCs/>
          <w:sz w:val="22"/>
        </w:rPr>
        <w:t>(…)</w:t>
      </w:r>
    </w:p>
    <w:p w14:paraId="4AB3EC73" w14:textId="77777777" w:rsidR="00EF6119" w:rsidRPr="00E57642" w:rsidRDefault="00EF6119" w:rsidP="00EF6119">
      <w:pPr>
        <w:tabs>
          <w:tab w:val="left" w:pos="990"/>
        </w:tabs>
        <w:spacing w:line="240" w:lineRule="auto"/>
        <w:ind w:left="567" w:right="559"/>
        <w:contextualSpacing/>
        <w:rPr>
          <w:rFonts w:eastAsia="Palatino Linotype" w:cs="Palatino Linotype"/>
          <w:sz w:val="22"/>
        </w:rPr>
      </w:pPr>
      <w:r w:rsidRPr="00E57642">
        <w:rPr>
          <w:rFonts w:eastAsia="Palatino Linotype" w:cs="Palatino Linotype"/>
          <w:b/>
          <w:bCs/>
          <w:i/>
          <w:iCs/>
          <w:sz w:val="22"/>
        </w:rPr>
        <w:t>IX. Datos personales:</w:t>
      </w:r>
      <w:r w:rsidRPr="00E57642">
        <w:rPr>
          <w:rFonts w:eastAsia="Palatino Linotype" w:cs="Palatino Linotype"/>
          <w:i/>
          <w:iCs/>
          <w:sz w:val="22"/>
        </w:rPr>
        <w:t xml:space="preserve"> La información concerniente a una persona, identificada o identificable según lo dispuesto por la Ley de Protección de Datos Personales del Estado de México;</w:t>
      </w:r>
    </w:p>
    <w:p w14:paraId="7382DBBB" w14:textId="77777777" w:rsidR="00EF6119" w:rsidRPr="00E57642" w:rsidRDefault="00EF6119" w:rsidP="00EF6119">
      <w:pPr>
        <w:tabs>
          <w:tab w:val="left" w:pos="990"/>
        </w:tabs>
        <w:spacing w:line="240" w:lineRule="auto"/>
        <w:ind w:left="567" w:right="559"/>
        <w:contextualSpacing/>
        <w:rPr>
          <w:rFonts w:eastAsia="Palatino Linotype" w:cs="Palatino Linotype"/>
          <w:bCs/>
          <w:i/>
          <w:iCs/>
          <w:sz w:val="22"/>
        </w:rPr>
      </w:pPr>
      <w:r w:rsidRPr="00E57642">
        <w:rPr>
          <w:rFonts w:eastAsia="Palatino Linotype" w:cs="Palatino Linotype"/>
          <w:bCs/>
          <w:i/>
          <w:iCs/>
          <w:sz w:val="22"/>
        </w:rPr>
        <w:t>(…)</w:t>
      </w:r>
    </w:p>
    <w:p w14:paraId="7E347A9C" w14:textId="77777777" w:rsidR="00EF6119" w:rsidRPr="00E57642" w:rsidRDefault="00EF6119" w:rsidP="00EF6119">
      <w:pPr>
        <w:tabs>
          <w:tab w:val="left" w:pos="990"/>
        </w:tabs>
        <w:spacing w:line="240" w:lineRule="auto"/>
        <w:ind w:left="567" w:right="559"/>
        <w:contextualSpacing/>
        <w:rPr>
          <w:rFonts w:eastAsia="Palatino Linotype" w:cs="Palatino Linotype"/>
          <w:i/>
          <w:iCs/>
          <w:sz w:val="22"/>
        </w:rPr>
      </w:pPr>
      <w:r w:rsidRPr="00E57642">
        <w:rPr>
          <w:rFonts w:eastAsia="Palatino Linotype" w:cs="Palatino Linotype"/>
          <w:b/>
          <w:bCs/>
          <w:i/>
          <w:iCs/>
          <w:sz w:val="22"/>
        </w:rPr>
        <w:t>XX. Información clasificada:</w:t>
      </w:r>
      <w:r w:rsidRPr="00E57642">
        <w:rPr>
          <w:rFonts w:eastAsia="Palatino Linotype" w:cs="Palatino Linotype"/>
          <w:i/>
          <w:iCs/>
          <w:sz w:val="22"/>
        </w:rPr>
        <w:t xml:space="preserve"> Aquella considerada por la presente Ley como reservada o confidencial;</w:t>
      </w:r>
    </w:p>
    <w:p w14:paraId="3E509F3E" w14:textId="77777777" w:rsidR="00EF6119" w:rsidRPr="00E57642" w:rsidRDefault="00EF6119" w:rsidP="00EF6119">
      <w:pPr>
        <w:tabs>
          <w:tab w:val="left" w:pos="990"/>
        </w:tabs>
        <w:spacing w:line="240" w:lineRule="auto"/>
        <w:ind w:left="567" w:right="559"/>
        <w:contextualSpacing/>
        <w:rPr>
          <w:rFonts w:eastAsia="Palatino Linotype" w:cs="Palatino Linotype"/>
          <w:b/>
          <w:bCs/>
          <w:i/>
          <w:iCs/>
          <w:sz w:val="22"/>
        </w:rPr>
      </w:pPr>
    </w:p>
    <w:p w14:paraId="35F9EF02" w14:textId="77777777" w:rsidR="00EF6119" w:rsidRPr="00E57642" w:rsidRDefault="00EF6119" w:rsidP="00EF6119">
      <w:pPr>
        <w:tabs>
          <w:tab w:val="left" w:pos="990"/>
        </w:tabs>
        <w:spacing w:line="240" w:lineRule="auto"/>
        <w:ind w:left="567" w:right="559"/>
        <w:contextualSpacing/>
        <w:rPr>
          <w:rFonts w:eastAsia="Palatino Linotype" w:cs="Palatino Linotype"/>
          <w:i/>
          <w:iCs/>
          <w:sz w:val="22"/>
        </w:rPr>
      </w:pPr>
      <w:r w:rsidRPr="00E57642">
        <w:rPr>
          <w:rFonts w:eastAsia="Palatino Linotype" w:cs="Palatino Linotype"/>
          <w:b/>
          <w:bCs/>
          <w:i/>
          <w:iCs/>
          <w:sz w:val="22"/>
        </w:rPr>
        <w:lastRenderedPageBreak/>
        <w:t>XXI. Información confidencial:</w:t>
      </w:r>
      <w:r w:rsidRPr="00E57642">
        <w:rPr>
          <w:rFonts w:eastAsia="Palatino Linotype" w:cs="Palatino Linotype"/>
          <w:i/>
          <w:iCs/>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052DF44" w14:textId="77777777" w:rsidR="00EF6119" w:rsidRPr="00E57642" w:rsidRDefault="00EF6119" w:rsidP="00EF6119">
      <w:pPr>
        <w:tabs>
          <w:tab w:val="left" w:pos="990"/>
        </w:tabs>
        <w:spacing w:line="240" w:lineRule="auto"/>
        <w:ind w:left="567" w:right="559"/>
        <w:contextualSpacing/>
        <w:rPr>
          <w:rFonts w:eastAsia="Palatino Linotype" w:cs="Palatino Linotype"/>
          <w:bCs/>
          <w:i/>
          <w:iCs/>
          <w:sz w:val="22"/>
        </w:rPr>
      </w:pPr>
      <w:r w:rsidRPr="00E57642">
        <w:rPr>
          <w:rFonts w:eastAsia="Palatino Linotype" w:cs="Palatino Linotype"/>
          <w:bCs/>
          <w:i/>
          <w:iCs/>
          <w:sz w:val="22"/>
        </w:rPr>
        <w:t>(…)</w:t>
      </w:r>
    </w:p>
    <w:p w14:paraId="164C0EBE" w14:textId="77777777" w:rsidR="00EF6119" w:rsidRPr="00E57642" w:rsidRDefault="00EF6119" w:rsidP="00EF6119">
      <w:pPr>
        <w:tabs>
          <w:tab w:val="left" w:pos="990"/>
        </w:tabs>
        <w:spacing w:line="240" w:lineRule="auto"/>
        <w:ind w:left="567" w:right="559"/>
        <w:contextualSpacing/>
        <w:rPr>
          <w:rFonts w:eastAsia="Palatino Linotype" w:cs="Palatino Linotype"/>
          <w:b/>
          <w:bCs/>
          <w:i/>
          <w:iCs/>
          <w:sz w:val="22"/>
        </w:rPr>
      </w:pPr>
    </w:p>
    <w:p w14:paraId="7EDE5D18" w14:textId="77777777" w:rsidR="00EF6119" w:rsidRPr="00E57642" w:rsidRDefault="00EF6119" w:rsidP="00EF6119">
      <w:pPr>
        <w:tabs>
          <w:tab w:val="left" w:pos="990"/>
        </w:tabs>
        <w:spacing w:line="240" w:lineRule="auto"/>
        <w:ind w:left="567" w:right="559"/>
        <w:contextualSpacing/>
        <w:rPr>
          <w:rFonts w:eastAsia="Palatino Linotype" w:cs="Palatino Linotype"/>
          <w:i/>
          <w:iCs/>
          <w:sz w:val="22"/>
        </w:rPr>
      </w:pPr>
      <w:r w:rsidRPr="00E57642">
        <w:rPr>
          <w:rFonts w:eastAsia="Palatino Linotype" w:cs="Palatino Linotype"/>
          <w:b/>
          <w:bCs/>
          <w:i/>
          <w:iCs/>
          <w:sz w:val="22"/>
        </w:rPr>
        <w:t>XXXII. Protección de Datos Personales:</w:t>
      </w:r>
      <w:r w:rsidRPr="00E57642">
        <w:rPr>
          <w:rFonts w:eastAsia="Palatino Linotype" w:cs="Palatino Linotype"/>
          <w:i/>
          <w:iCs/>
          <w:sz w:val="22"/>
        </w:rPr>
        <w:t xml:space="preserve"> Derecho humano que tutela la privacidad de datos personales en poder de los sujetos obligados y sujetos particulares;</w:t>
      </w:r>
    </w:p>
    <w:p w14:paraId="33A66C43" w14:textId="77777777" w:rsidR="00EF6119" w:rsidRPr="00E57642" w:rsidRDefault="00EF6119" w:rsidP="00EF6119">
      <w:pPr>
        <w:tabs>
          <w:tab w:val="left" w:pos="990"/>
        </w:tabs>
        <w:spacing w:line="240" w:lineRule="auto"/>
        <w:ind w:left="567" w:right="559"/>
        <w:contextualSpacing/>
        <w:rPr>
          <w:rFonts w:eastAsia="Palatino Linotype" w:cs="Palatino Linotype"/>
          <w:i/>
          <w:iCs/>
          <w:sz w:val="22"/>
        </w:rPr>
      </w:pPr>
      <w:r w:rsidRPr="00E57642">
        <w:rPr>
          <w:rFonts w:eastAsia="Palatino Linotype" w:cs="Palatino Linotype"/>
          <w:i/>
          <w:iCs/>
          <w:sz w:val="22"/>
        </w:rPr>
        <w:t>(…)</w:t>
      </w:r>
    </w:p>
    <w:p w14:paraId="12941AA3" w14:textId="77777777" w:rsidR="00EF6119" w:rsidRPr="00E57642" w:rsidRDefault="00EF6119" w:rsidP="00EF6119">
      <w:pPr>
        <w:tabs>
          <w:tab w:val="left" w:pos="990"/>
        </w:tabs>
        <w:spacing w:line="240" w:lineRule="auto"/>
        <w:ind w:left="567" w:right="559"/>
        <w:contextualSpacing/>
        <w:rPr>
          <w:rFonts w:eastAsia="Palatino Linotype" w:cs="Palatino Linotype"/>
          <w:i/>
          <w:iCs/>
          <w:sz w:val="22"/>
        </w:rPr>
      </w:pPr>
    </w:p>
    <w:p w14:paraId="56CE9FF4" w14:textId="77777777" w:rsidR="00EF6119" w:rsidRPr="00E57642" w:rsidRDefault="00EF6119" w:rsidP="00EF6119">
      <w:pPr>
        <w:tabs>
          <w:tab w:val="left" w:pos="990"/>
        </w:tabs>
        <w:spacing w:line="240" w:lineRule="auto"/>
        <w:ind w:left="567" w:right="559"/>
        <w:contextualSpacing/>
        <w:rPr>
          <w:rFonts w:eastAsia="Palatino Linotype" w:cs="Palatino Linotype"/>
          <w:sz w:val="22"/>
        </w:rPr>
      </w:pPr>
      <w:r w:rsidRPr="00E57642">
        <w:rPr>
          <w:rFonts w:eastAsia="Palatino Linotype" w:cs="Palatino Linotype"/>
          <w:b/>
          <w:bCs/>
          <w:i/>
          <w:iCs/>
          <w:sz w:val="22"/>
        </w:rPr>
        <w:t>XLV. Versión pública</w:t>
      </w:r>
      <w:r w:rsidRPr="00E57642">
        <w:rPr>
          <w:rFonts w:eastAsia="Palatino Linotype" w:cs="Palatino Linotype"/>
          <w:i/>
          <w:iCs/>
          <w:sz w:val="22"/>
        </w:rPr>
        <w:t>: Documento en el que se elimine, suprime o borra la información clasificada como reservada o confidencial para permitir su acceso.</w:t>
      </w:r>
    </w:p>
    <w:p w14:paraId="4FDB2B15" w14:textId="77777777" w:rsidR="00EF6119" w:rsidRPr="00E57642" w:rsidRDefault="00EF6119" w:rsidP="00EF6119">
      <w:pPr>
        <w:tabs>
          <w:tab w:val="left" w:pos="990"/>
        </w:tabs>
        <w:spacing w:line="240" w:lineRule="auto"/>
        <w:ind w:left="567" w:right="559"/>
        <w:contextualSpacing/>
        <w:rPr>
          <w:rFonts w:eastAsia="Palatino Linotype" w:cs="Palatino Linotype"/>
          <w:b/>
          <w:bCs/>
          <w:i/>
          <w:iCs/>
          <w:sz w:val="22"/>
        </w:rPr>
      </w:pPr>
    </w:p>
    <w:p w14:paraId="26109D7F" w14:textId="77777777" w:rsidR="00EF6119" w:rsidRPr="00E57642" w:rsidRDefault="00EF6119" w:rsidP="00EF6119">
      <w:pPr>
        <w:tabs>
          <w:tab w:val="left" w:pos="990"/>
        </w:tabs>
        <w:spacing w:line="240" w:lineRule="auto"/>
        <w:ind w:left="567" w:right="559"/>
        <w:contextualSpacing/>
        <w:rPr>
          <w:rFonts w:eastAsia="Palatino Linotype" w:cs="Palatino Linotype"/>
          <w:sz w:val="22"/>
        </w:rPr>
      </w:pPr>
      <w:r w:rsidRPr="00E57642">
        <w:rPr>
          <w:rFonts w:eastAsia="Palatino Linotype" w:cs="Palatino Linotype"/>
          <w:b/>
          <w:bCs/>
          <w:i/>
          <w:iCs/>
          <w:sz w:val="22"/>
        </w:rPr>
        <w:t>Artículo 6.</w:t>
      </w:r>
      <w:r w:rsidRPr="00E57642">
        <w:rPr>
          <w:rFonts w:eastAsia="Palatino Linotype" w:cs="Palatino Linotype"/>
          <w:i/>
          <w:iCs/>
          <w:sz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6676D4F2" w14:textId="77777777" w:rsidR="00EF6119" w:rsidRPr="00E57642" w:rsidRDefault="00EF6119" w:rsidP="00EF6119">
      <w:pPr>
        <w:tabs>
          <w:tab w:val="left" w:pos="990"/>
        </w:tabs>
        <w:spacing w:line="240" w:lineRule="auto"/>
        <w:ind w:left="567" w:right="559"/>
        <w:contextualSpacing/>
        <w:rPr>
          <w:rFonts w:eastAsia="Palatino Linotype" w:cs="Palatino Linotype"/>
          <w:b/>
          <w:bCs/>
          <w:i/>
          <w:iCs/>
          <w:sz w:val="22"/>
        </w:rPr>
      </w:pPr>
    </w:p>
    <w:p w14:paraId="77D43083" w14:textId="77777777" w:rsidR="00EF6119" w:rsidRPr="00E57642" w:rsidRDefault="00EF6119" w:rsidP="00EF6119">
      <w:pPr>
        <w:tabs>
          <w:tab w:val="left" w:pos="990"/>
        </w:tabs>
        <w:spacing w:line="240" w:lineRule="auto"/>
        <w:ind w:left="567" w:right="559"/>
        <w:contextualSpacing/>
        <w:rPr>
          <w:rFonts w:eastAsia="Palatino Linotype" w:cs="Palatino Linotype"/>
          <w:i/>
          <w:iCs/>
          <w:sz w:val="22"/>
        </w:rPr>
      </w:pPr>
      <w:r w:rsidRPr="00E57642">
        <w:rPr>
          <w:rFonts w:eastAsia="Palatino Linotype" w:cs="Palatino Linotype"/>
          <w:b/>
          <w:bCs/>
          <w:i/>
          <w:iCs/>
          <w:sz w:val="22"/>
        </w:rPr>
        <w:t>Artículo 49.</w:t>
      </w:r>
      <w:r w:rsidRPr="00E57642">
        <w:rPr>
          <w:rFonts w:eastAsia="Palatino Linotype" w:cs="Palatino Linotype"/>
          <w:i/>
          <w:iCs/>
          <w:sz w:val="22"/>
        </w:rPr>
        <w:t xml:space="preserve"> Los Comités de Transparencia tendrán las siguientes atribuciones:</w:t>
      </w:r>
    </w:p>
    <w:p w14:paraId="2256014F" w14:textId="77777777" w:rsidR="00EF6119" w:rsidRPr="00E57642" w:rsidRDefault="00EF6119" w:rsidP="00EF6119">
      <w:pPr>
        <w:tabs>
          <w:tab w:val="left" w:pos="990"/>
        </w:tabs>
        <w:spacing w:line="240" w:lineRule="auto"/>
        <w:ind w:left="567" w:right="559"/>
        <w:contextualSpacing/>
        <w:rPr>
          <w:rFonts w:eastAsia="Palatino Linotype" w:cs="Palatino Linotype"/>
          <w:i/>
          <w:iCs/>
          <w:sz w:val="22"/>
        </w:rPr>
      </w:pPr>
      <w:r w:rsidRPr="00E57642">
        <w:rPr>
          <w:rFonts w:eastAsia="Palatino Linotype" w:cs="Palatino Linotype"/>
          <w:i/>
          <w:iCs/>
          <w:sz w:val="22"/>
        </w:rPr>
        <w:t>(…)</w:t>
      </w:r>
    </w:p>
    <w:p w14:paraId="587D06F2" w14:textId="77777777" w:rsidR="00EF6119" w:rsidRPr="00E57642" w:rsidRDefault="00EF6119" w:rsidP="00EF6119">
      <w:pPr>
        <w:tabs>
          <w:tab w:val="left" w:pos="990"/>
        </w:tabs>
        <w:spacing w:line="240" w:lineRule="auto"/>
        <w:ind w:left="567" w:right="559"/>
        <w:contextualSpacing/>
        <w:rPr>
          <w:rFonts w:eastAsia="Palatino Linotype" w:cs="Palatino Linotype"/>
          <w:i/>
          <w:iCs/>
          <w:sz w:val="22"/>
        </w:rPr>
      </w:pPr>
      <w:r w:rsidRPr="00E57642">
        <w:rPr>
          <w:rFonts w:eastAsia="Palatino Linotype" w:cs="Palatino Linotype"/>
          <w:b/>
          <w:bCs/>
          <w:i/>
          <w:iCs/>
          <w:sz w:val="22"/>
        </w:rPr>
        <w:t>VIII</w:t>
      </w:r>
      <w:r w:rsidRPr="00E57642">
        <w:rPr>
          <w:rFonts w:eastAsia="Palatino Linotype" w:cs="Palatino Linotype"/>
          <w:i/>
          <w:iCs/>
          <w:sz w:val="22"/>
        </w:rPr>
        <w:t>. Aprobar, modificar o revocar la clasificación de la información;</w:t>
      </w:r>
    </w:p>
    <w:p w14:paraId="4F80442F" w14:textId="77777777" w:rsidR="00EF6119" w:rsidRPr="00E57642" w:rsidRDefault="00EF6119" w:rsidP="00EF6119">
      <w:pPr>
        <w:tabs>
          <w:tab w:val="left" w:pos="990"/>
        </w:tabs>
        <w:spacing w:line="240" w:lineRule="auto"/>
        <w:ind w:left="567" w:right="559"/>
        <w:contextualSpacing/>
        <w:rPr>
          <w:rFonts w:eastAsia="Palatino Linotype" w:cs="Palatino Linotype"/>
          <w:i/>
          <w:iCs/>
          <w:sz w:val="22"/>
        </w:rPr>
      </w:pPr>
      <w:r w:rsidRPr="00E57642">
        <w:rPr>
          <w:rFonts w:eastAsia="Palatino Linotype" w:cs="Palatino Linotype"/>
          <w:i/>
          <w:iCs/>
          <w:sz w:val="22"/>
        </w:rPr>
        <w:t>(…)</w:t>
      </w:r>
    </w:p>
    <w:p w14:paraId="06C4A9DA" w14:textId="77777777" w:rsidR="00EF6119" w:rsidRPr="00E57642" w:rsidRDefault="00EF6119" w:rsidP="00EF6119">
      <w:pPr>
        <w:tabs>
          <w:tab w:val="left" w:pos="990"/>
        </w:tabs>
        <w:spacing w:line="240" w:lineRule="auto"/>
        <w:ind w:left="567" w:right="559"/>
        <w:contextualSpacing/>
        <w:rPr>
          <w:rFonts w:eastAsia="Palatino Linotype" w:cs="Palatino Linotype"/>
          <w:b/>
          <w:bCs/>
          <w:i/>
          <w:sz w:val="22"/>
        </w:rPr>
      </w:pPr>
    </w:p>
    <w:p w14:paraId="41B4BD74" w14:textId="77777777" w:rsidR="00EF6119" w:rsidRPr="00E57642" w:rsidRDefault="00EF6119" w:rsidP="00EF6119">
      <w:pPr>
        <w:tabs>
          <w:tab w:val="left" w:pos="990"/>
        </w:tabs>
        <w:spacing w:line="240" w:lineRule="auto"/>
        <w:ind w:left="567" w:right="559"/>
        <w:contextualSpacing/>
        <w:rPr>
          <w:rFonts w:eastAsia="Palatino Linotype" w:cs="Palatino Linotype"/>
          <w:bCs/>
          <w:i/>
          <w:sz w:val="22"/>
        </w:rPr>
      </w:pPr>
      <w:r w:rsidRPr="00E57642">
        <w:rPr>
          <w:rFonts w:eastAsia="Palatino Linotype" w:cs="Palatino Linotype"/>
          <w:b/>
          <w:bCs/>
          <w:i/>
          <w:sz w:val="22"/>
        </w:rPr>
        <w:t xml:space="preserve">Artículo 91. </w:t>
      </w:r>
      <w:r w:rsidRPr="00E57642">
        <w:rPr>
          <w:rFonts w:eastAsia="Palatino Linotype" w:cs="Palatino Linotype"/>
          <w:bCs/>
          <w:i/>
          <w:sz w:val="22"/>
        </w:rPr>
        <w:t>El acceso a la información pública será restringido excepcionalmente, cuando ésta sea clasificada como reservada o confidencial.</w:t>
      </w:r>
    </w:p>
    <w:p w14:paraId="4DD4D9E4" w14:textId="77777777" w:rsidR="00EF6119" w:rsidRPr="00E57642" w:rsidRDefault="00EF6119" w:rsidP="00EF6119">
      <w:pPr>
        <w:tabs>
          <w:tab w:val="left" w:pos="990"/>
        </w:tabs>
        <w:spacing w:line="240" w:lineRule="auto"/>
        <w:ind w:left="567" w:right="559"/>
        <w:contextualSpacing/>
        <w:rPr>
          <w:rFonts w:eastAsia="Palatino Linotype" w:cs="Palatino Linotype"/>
          <w:bCs/>
          <w:i/>
          <w:sz w:val="22"/>
        </w:rPr>
      </w:pPr>
      <w:r w:rsidRPr="00E57642">
        <w:rPr>
          <w:rFonts w:eastAsia="Palatino Linotype" w:cs="Palatino Linotype"/>
          <w:bCs/>
          <w:i/>
          <w:sz w:val="22"/>
        </w:rPr>
        <w:t>(…)</w:t>
      </w:r>
    </w:p>
    <w:p w14:paraId="79B7D5FE" w14:textId="77777777" w:rsidR="00EF6119" w:rsidRPr="00E57642" w:rsidRDefault="00EF6119" w:rsidP="00EF6119">
      <w:pPr>
        <w:tabs>
          <w:tab w:val="left" w:pos="990"/>
        </w:tabs>
        <w:spacing w:line="240" w:lineRule="auto"/>
        <w:ind w:left="567" w:right="559"/>
        <w:contextualSpacing/>
        <w:rPr>
          <w:rFonts w:eastAsia="Palatino Linotype" w:cs="Palatino Linotype"/>
          <w:sz w:val="22"/>
        </w:rPr>
      </w:pPr>
      <w:r w:rsidRPr="00E57642">
        <w:rPr>
          <w:rFonts w:eastAsia="Palatino Linotype" w:cs="Palatino Linotype"/>
          <w:b/>
          <w:bCs/>
          <w:i/>
          <w:iCs/>
          <w:sz w:val="22"/>
        </w:rPr>
        <w:t>Artículo 137</w:t>
      </w:r>
      <w:r w:rsidRPr="00E57642">
        <w:rPr>
          <w:rFonts w:eastAsia="Palatino Linotype" w:cs="Palatino Linotype"/>
          <w:i/>
          <w:iCs/>
          <w:sz w:val="22"/>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C996D22" w14:textId="77777777" w:rsidR="00EF6119" w:rsidRPr="00E57642" w:rsidRDefault="00EF6119" w:rsidP="00EF6119">
      <w:pPr>
        <w:tabs>
          <w:tab w:val="left" w:pos="990"/>
        </w:tabs>
        <w:spacing w:line="240" w:lineRule="auto"/>
        <w:ind w:left="567" w:right="559"/>
        <w:contextualSpacing/>
        <w:rPr>
          <w:rFonts w:eastAsia="Palatino Linotype" w:cs="Palatino Linotype"/>
          <w:b/>
          <w:bCs/>
          <w:i/>
          <w:iCs/>
          <w:sz w:val="22"/>
        </w:rPr>
      </w:pPr>
    </w:p>
    <w:p w14:paraId="44FC6E91" w14:textId="77777777" w:rsidR="00EF6119" w:rsidRPr="00E57642" w:rsidRDefault="00EF6119" w:rsidP="00EF6119">
      <w:pPr>
        <w:tabs>
          <w:tab w:val="left" w:pos="990"/>
        </w:tabs>
        <w:spacing w:line="240" w:lineRule="auto"/>
        <w:ind w:left="567" w:right="559"/>
        <w:contextualSpacing/>
        <w:rPr>
          <w:rFonts w:eastAsia="Palatino Linotype" w:cs="Palatino Linotype"/>
          <w:sz w:val="22"/>
        </w:rPr>
      </w:pPr>
      <w:r w:rsidRPr="00E57642">
        <w:rPr>
          <w:rFonts w:eastAsia="Palatino Linotype" w:cs="Palatino Linotype"/>
          <w:b/>
          <w:bCs/>
          <w:i/>
          <w:iCs/>
          <w:sz w:val="22"/>
        </w:rPr>
        <w:t>Artículo 143</w:t>
      </w:r>
      <w:r w:rsidRPr="00E57642">
        <w:rPr>
          <w:rFonts w:eastAsia="Palatino Linotype" w:cs="Palatino Linotype"/>
          <w:i/>
          <w:iCs/>
          <w:sz w:val="22"/>
        </w:rPr>
        <w:t>. Para los efectos de esta Ley se considera información confidencial, la clasificada como tal, de manera permanente, por su naturaleza, cuando:</w:t>
      </w:r>
    </w:p>
    <w:p w14:paraId="232A99E1" w14:textId="77777777" w:rsidR="00EF6119" w:rsidRPr="00E57642" w:rsidRDefault="00EF6119" w:rsidP="00EF6119">
      <w:pPr>
        <w:tabs>
          <w:tab w:val="left" w:pos="990"/>
        </w:tabs>
        <w:spacing w:line="240" w:lineRule="auto"/>
        <w:ind w:left="567" w:right="559"/>
        <w:contextualSpacing/>
        <w:rPr>
          <w:rFonts w:eastAsia="Palatino Linotype" w:cs="Palatino Linotype"/>
          <w:b/>
          <w:i/>
          <w:iCs/>
          <w:sz w:val="22"/>
        </w:rPr>
      </w:pPr>
    </w:p>
    <w:p w14:paraId="345E011D" w14:textId="7B679406" w:rsidR="00EF6119" w:rsidRPr="00E57642" w:rsidRDefault="00EF6119" w:rsidP="00EF6119">
      <w:pPr>
        <w:tabs>
          <w:tab w:val="left" w:pos="990"/>
        </w:tabs>
        <w:spacing w:line="240" w:lineRule="auto"/>
        <w:ind w:left="567" w:right="559"/>
        <w:contextualSpacing/>
        <w:rPr>
          <w:rFonts w:eastAsia="Palatino Linotype" w:cs="Palatino Linotype"/>
          <w:bCs/>
          <w:i/>
          <w:sz w:val="22"/>
        </w:rPr>
      </w:pPr>
      <w:r w:rsidRPr="00E57642">
        <w:rPr>
          <w:rFonts w:eastAsia="Palatino Linotype" w:cs="Palatino Linotype"/>
          <w:b/>
          <w:i/>
          <w:iCs/>
          <w:sz w:val="22"/>
        </w:rPr>
        <w:t>I.</w:t>
      </w:r>
      <w:r w:rsidRPr="00E57642">
        <w:rPr>
          <w:rFonts w:eastAsia="Palatino Linotype" w:cs="Palatino Linotype"/>
          <w:i/>
          <w:iCs/>
          <w:sz w:val="22"/>
        </w:rPr>
        <w:t xml:space="preserve"> Se refiera a la información privada y los datos personales concernientes a una persona física o jurídico colectiva identificada o identificable..</w:t>
      </w:r>
      <w:r w:rsidRPr="00E57642">
        <w:rPr>
          <w:rFonts w:eastAsia="Palatino Linotype" w:cs="Palatino Linotype"/>
          <w:bCs/>
          <w:i/>
          <w:sz w:val="22"/>
        </w:rPr>
        <w:t>. (Sic)</w:t>
      </w:r>
    </w:p>
    <w:p w14:paraId="155D8E1A" w14:textId="77777777" w:rsidR="00EF6119" w:rsidRPr="00E57642" w:rsidRDefault="00EF6119" w:rsidP="00EF6119">
      <w:pPr>
        <w:tabs>
          <w:tab w:val="left" w:pos="990"/>
        </w:tabs>
        <w:contextualSpacing/>
        <w:rPr>
          <w:rFonts w:eastAsia="Palatino Linotype" w:cs="Palatino Linotype"/>
          <w:szCs w:val="24"/>
        </w:rPr>
      </w:pPr>
    </w:p>
    <w:p w14:paraId="1D41F72E" w14:textId="77777777" w:rsidR="00EF6119" w:rsidRPr="00E57642" w:rsidRDefault="00EF6119" w:rsidP="00EF6119">
      <w:pPr>
        <w:tabs>
          <w:tab w:val="left" w:pos="990"/>
        </w:tabs>
        <w:contextualSpacing/>
        <w:rPr>
          <w:rFonts w:eastAsia="Palatino Linotype" w:cs="Palatino Linotype"/>
          <w:szCs w:val="24"/>
          <w:lang w:val="es-ES_tradnl"/>
        </w:rPr>
      </w:pPr>
      <w:r w:rsidRPr="00E57642">
        <w:rPr>
          <w:rFonts w:eastAsia="Palatino Linotype" w:cs="Palatino Linotype"/>
          <w:szCs w:val="24"/>
          <w:lang w:val="es-ES_tradnl"/>
        </w:rPr>
        <w:t>De los preceptos anteriores se desprende que cuando un documento que contenga tanto información de interés público como información privada debe ser clasificada, y se hará la entrega del mismo, testando las secciones o datos que deban ser clasificados; por ende el Sujeto Obligado deberá proceder a testar los datos personales que se encuentre contenidos en los documentos por parte del Sujeto Obligado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06B47356" w14:textId="77777777" w:rsidR="00EF6119" w:rsidRPr="00E57642" w:rsidRDefault="00EF6119" w:rsidP="00EF6119">
      <w:pPr>
        <w:tabs>
          <w:tab w:val="left" w:pos="990"/>
        </w:tabs>
        <w:contextualSpacing/>
        <w:rPr>
          <w:rFonts w:eastAsia="Palatino Linotype" w:cs="Palatino Linotype"/>
          <w:szCs w:val="24"/>
          <w:lang w:val="es-ES_tradnl"/>
        </w:rPr>
      </w:pPr>
    </w:p>
    <w:p w14:paraId="53B952A1" w14:textId="1DAB985B" w:rsidR="00EF6119" w:rsidRPr="00E57642" w:rsidRDefault="00EF6119" w:rsidP="00EF6119">
      <w:pPr>
        <w:tabs>
          <w:tab w:val="left" w:pos="990"/>
        </w:tabs>
        <w:contextualSpacing/>
        <w:rPr>
          <w:rFonts w:eastAsia="Palatino Linotype" w:cs="Palatino Linotype"/>
          <w:szCs w:val="24"/>
          <w:lang w:val="es-ES_tradnl"/>
        </w:rPr>
      </w:pPr>
      <w:r w:rsidRPr="00E57642">
        <w:rPr>
          <w:rFonts w:eastAsia="Palatino Linotype" w:cs="Palatino Linotype"/>
          <w:szCs w:val="24"/>
          <w:lang w:val="es-ES_tradn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07A3C0A9" w14:textId="77777777" w:rsidR="00EF6119" w:rsidRPr="00E57642" w:rsidRDefault="00EF6119" w:rsidP="00EF6119">
      <w:pPr>
        <w:tabs>
          <w:tab w:val="left" w:pos="990"/>
        </w:tabs>
        <w:contextualSpacing/>
        <w:rPr>
          <w:rFonts w:eastAsia="Palatino Linotype" w:cs="Palatino Linotype"/>
          <w:szCs w:val="24"/>
          <w:lang w:val="es-ES_tradnl"/>
        </w:rPr>
      </w:pPr>
    </w:p>
    <w:p w14:paraId="160C3E94" w14:textId="3022C287" w:rsidR="00101CAE" w:rsidRPr="00E57642" w:rsidRDefault="00EF6119" w:rsidP="00EF6119">
      <w:pPr>
        <w:tabs>
          <w:tab w:val="left" w:pos="990"/>
        </w:tabs>
        <w:contextualSpacing/>
        <w:rPr>
          <w:rFonts w:eastAsia="Palatino Linotype" w:cs="Palatino Linotype"/>
          <w:szCs w:val="24"/>
          <w:lang w:val="es-ES_tradnl"/>
        </w:rPr>
      </w:pPr>
      <w:r w:rsidRPr="00E57642">
        <w:rPr>
          <w:rFonts w:eastAsia="Palatino Linotype" w:cs="Palatino Linotype"/>
          <w:szCs w:val="24"/>
          <w:lang w:val="es-ES_tradnl"/>
        </w:rPr>
        <w:t>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6EC97EC4" w14:textId="77777777" w:rsidR="00101CAE" w:rsidRPr="00E57642" w:rsidRDefault="00101CAE" w:rsidP="00101CAE">
      <w:pPr>
        <w:tabs>
          <w:tab w:val="left" w:pos="990"/>
        </w:tabs>
        <w:contextualSpacing/>
        <w:rPr>
          <w:rFonts w:eastAsia="Palatino Linotype" w:cs="Palatino Linotype"/>
          <w:szCs w:val="24"/>
          <w:lang w:val="es-ES_tradnl"/>
        </w:rPr>
      </w:pPr>
    </w:p>
    <w:p w14:paraId="7180510F" w14:textId="77777777" w:rsidR="00EF6119" w:rsidRPr="00E57642" w:rsidRDefault="00EF6119" w:rsidP="00EF6119">
      <w:pPr>
        <w:tabs>
          <w:tab w:val="left" w:pos="990"/>
        </w:tabs>
        <w:spacing w:line="240" w:lineRule="auto"/>
        <w:ind w:left="567" w:right="559"/>
        <w:contextualSpacing/>
        <w:rPr>
          <w:rFonts w:eastAsia="Palatino Linotype" w:cs="Palatino Linotype"/>
          <w:i/>
          <w:sz w:val="22"/>
        </w:rPr>
      </w:pPr>
      <w:r w:rsidRPr="00E57642">
        <w:rPr>
          <w:rFonts w:eastAsia="Palatino Linotype" w:cs="Palatino Linotype"/>
          <w:b/>
          <w:i/>
          <w:sz w:val="22"/>
        </w:rPr>
        <w:t>Artículo 49.</w:t>
      </w:r>
      <w:r w:rsidRPr="00E57642">
        <w:rPr>
          <w:rFonts w:eastAsia="Palatino Linotype" w:cs="Palatino Linotype"/>
          <w:i/>
          <w:sz w:val="22"/>
        </w:rPr>
        <w:t xml:space="preserve"> </w:t>
      </w:r>
      <w:r w:rsidRPr="00E57642">
        <w:rPr>
          <w:rFonts w:eastAsia="Palatino Linotype" w:cs="Palatino Linotype"/>
          <w:b/>
          <w:i/>
          <w:sz w:val="22"/>
        </w:rPr>
        <w:t>Los Comités de Transparencia</w:t>
      </w:r>
      <w:r w:rsidRPr="00E57642">
        <w:rPr>
          <w:rFonts w:eastAsia="Palatino Linotype" w:cs="Palatino Linotype"/>
          <w:i/>
          <w:sz w:val="22"/>
        </w:rPr>
        <w:t xml:space="preserve"> tendrán las siguientes atribuciones:</w:t>
      </w:r>
    </w:p>
    <w:p w14:paraId="62B2A814" w14:textId="77777777" w:rsidR="00EF6119" w:rsidRPr="00E57642" w:rsidRDefault="00EF6119" w:rsidP="00EF6119">
      <w:pPr>
        <w:tabs>
          <w:tab w:val="left" w:pos="990"/>
        </w:tabs>
        <w:spacing w:line="240" w:lineRule="auto"/>
        <w:ind w:left="567" w:right="559"/>
        <w:contextualSpacing/>
        <w:rPr>
          <w:rFonts w:eastAsia="Palatino Linotype" w:cs="Palatino Linotype"/>
          <w:i/>
          <w:sz w:val="22"/>
        </w:rPr>
      </w:pPr>
      <w:r w:rsidRPr="00E57642">
        <w:rPr>
          <w:rFonts w:eastAsia="Palatino Linotype" w:cs="Palatino Linotype"/>
          <w:i/>
          <w:sz w:val="22"/>
        </w:rPr>
        <w:t>(…)</w:t>
      </w:r>
    </w:p>
    <w:p w14:paraId="7AE6FC60" w14:textId="77777777" w:rsidR="00EF6119" w:rsidRPr="00E57642" w:rsidRDefault="00EF6119" w:rsidP="00EF6119">
      <w:pPr>
        <w:tabs>
          <w:tab w:val="left" w:pos="990"/>
        </w:tabs>
        <w:spacing w:line="240" w:lineRule="auto"/>
        <w:ind w:left="567" w:right="559"/>
        <w:contextualSpacing/>
        <w:rPr>
          <w:rFonts w:eastAsia="Palatino Linotype" w:cs="Palatino Linotype"/>
          <w:i/>
          <w:sz w:val="22"/>
        </w:rPr>
      </w:pPr>
      <w:r w:rsidRPr="00E57642">
        <w:rPr>
          <w:rFonts w:eastAsia="Palatino Linotype" w:cs="Palatino Linotype"/>
          <w:b/>
          <w:i/>
          <w:sz w:val="22"/>
        </w:rPr>
        <w:t>VIII. Aprobar, modificar o revocar la clasificación de la información</w:t>
      </w:r>
      <w:r w:rsidRPr="00E57642">
        <w:rPr>
          <w:rFonts w:eastAsia="Palatino Linotype" w:cs="Palatino Linotype"/>
          <w:i/>
          <w:sz w:val="22"/>
        </w:rPr>
        <w:t>…”</w:t>
      </w:r>
    </w:p>
    <w:p w14:paraId="0A6CEB69" w14:textId="77777777" w:rsidR="00EF6119" w:rsidRPr="00E57642" w:rsidRDefault="00EF6119" w:rsidP="00EF6119">
      <w:pPr>
        <w:tabs>
          <w:tab w:val="left" w:pos="990"/>
        </w:tabs>
        <w:spacing w:line="240" w:lineRule="auto"/>
        <w:ind w:left="567" w:right="559"/>
        <w:contextualSpacing/>
        <w:rPr>
          <w:rFonts w:eastAsia="Palatino Linotype" w:cs="Palatino Linotype"/>
          <w:i/>
          <w:sz w:val="22"/>
        </w:rPr>
      </w:pPr>
      <w:r w:rsidRPr="00E57642">
        <w:rPr>
          <w:rFonts w:eastAsia="Palatino Linotype" w:cs="Palatino Linotype"/>
          <w:i/>
          <w:sz w:val="22"/>
        </w:rPr>
        <w:t>(…)</w:t>
      </w:r>
    </w:p>
    <w:p w14:paraId="0F8FCA6D" w14:textId="77777777" w:rsidR="00EF6119" w:rsidRPr="00E57642" w:rsidRDefault="00EF6119" w:rsidP="00EF6119">
      <w:pPr>
        <w:tabs>
          <w:tab w:val="left" w:pos="990"/>
        </w:tabs>
        <w:spacing w:line="240" w:lineRule="auto"/>
        <w:ind w:left="567" w:right="559"/>
        <w:contextualSpacing/>
        <w:rPr>
          <w:rFonts w:eastAsia="Palatino Linotype" w:cs="Palatino Linotype"/>
          <w:i/>
          <w:sz w:val="22"/>
        </w:rPr>
      </w:pPr>
    </w:p>
    <w:p w14:paraId="1A5582AE" w14:textId="77777777" w:rsidR="00EF6119" w:rsidRPr="00E57642" w:rsidRDefault="00EF6119" w:rsidP="00EF6119">
      <w:pPr>
        <w:tabs>
          <w:tab w:val="left" w:pos="990"/>
        </w:tabs>
        <w:spacing w:line="240" w:lineRule="auto"/>
        <w:ind w:left="567" w:right="559"/>
        <w:contextualSpacing/>
        <w:rPr>
          <w:rFonts w:eastAsia="Palatino Linotype" w:cs="Palatino Linotype"/>
          <w:i/>
          <w:sz w:val="22"/>
        </w:rPr>
      </w:pPr>
      <w:r w:rsidRPr="00E57642">
        <w:rPr>
          <w:rFonts w:eastAsia="Palatino Linotype" w:cs="Palatino Linotype"/>
          <w:b/>
          <w:i/>
          <w:sz w:val="22"/>
        </w:rPr>
        <w:t>Artículo 53.</w:t>
      </w:r>
      <w:r w:rsidRPr="00E57642">
        <w:rPr>
          <w:rFonts w:eastAsia="Palatino Linotype" w:cs="Palatino Linotype"/>
          <w:i/>
          <w:sz w:val="22"/>
        </w:rPr>
        <w:t xml:space="preserve"> Las </w:t>
      </w:r>
      <w:r w:rsidRPr="00E57642">
        <w:rPr>
          <w:rFonts w:eastAsia="Palatino Linotype" w:cs="Palatino Linotype"/>
          <w:b/>
          <w:i/>
          <w:sz w:val="22"/>
        </w:rPr>
        <w:t>Unidades de Transparencia</w:t>
      </w:r>
      <w:r w:rsidRPr="00E57642">
        <w:rPr>
          <w:rFonts w:eastAsia="Palatino Linotype" w:cs="Palatino Linotype"/>
          <w:i/>
          <w:sz w:val="22"/>
        </w:rPr>
        <w:t xml:space="preserve"> tendrán las siguientes </w:t>
      </w:r>
      <w:r w:rsidRPr="00E57642">
        <w:rPr>
          <w:rFonts w:eastAsia="Palatino Linotype" w:cs="Palatino Linotype"/>
          <w:b/>
          <w:i/>
          <w:sz w:val="22"/>
        </w:rPr>
        <w:t>funciones</w:t>
      </w:r>
      <w:r w:rsidRPr="00E57642">
        <w:rPr>
          <w:rFonts w:eastAsia="Palatino Linotype" w:cs="Palatino Linotype"/>
          <w:i/>
          <w:sz w:val="22"/>
        </w:rPr>
        <w:t>:</w:t>
      </w:r>
    </w:p>
    <w:p w14:paraId="5D8300D6" w14:textId="77777777" w:rsidR="00EF6119" w:rsidRPr="00E57642" w:rsidRDefault="00EF6119" w:rsidP="00EF6119">
      <w:pPr>
        <w:tabs>
          <w:tab w:val="left" w:pos="990"/>
        </w:tabs>
        <w:spacing w:line="240" w:lineRule="auto"/>
        <w:ind w:left="567" w:right="559"/>
        <w:contextualSpacing/>
        <w:rPr>
          <w:rFonts w:eastAsia="Palatino Linotype" w:cs="Palatino Linotype"/>
          <w:i/>
          <w:sz w:val="22"/>
        </w:rPr>
      </w:pPr>
      <w:r w:rsidRPr="00E57642">
        <w:rPr>
          <w:rFonts w:eastAsia="Palatino Linotype" w:cs="Palatino Linotype"/>
          <w:i/>
          <w:sz w:val="22"/>
        </w:rPr>
        <w:t>(…)</w:t>
      </w:r>
      <w:r w:rsidRPr="00E57642">
        <w:rPr>
          <w:rFonts w:eastAsia="Palatino Linotype" w:cs="Palatino Linotype"/>
          <w:i/>
          <w:sz w:val="22"/>
        </w:rPr>
        <w:tab/>
      </w:r>
    </w:p>
    <w:p w14:paraId="05C3F15B" w14:textId="77777777" w:rsidR="00EF6119" w:rsidRPr="00E57642" w:rsidRDefault="00EF6119" w:rsidP="00EF6119">
      <w:pPr>
        <w:tabs>
          <w:tab w:val="left" w:pos="990"/>
        </w:tabs>
        <w:spacing w:line="240" w:lineRule="auto"/>
        <w:ind w:left="567" w:right="559"/>
        <w:contextualSpacing/>
        <w:rPr>
          <w:rFonts w:eastAsia="Palatino Linotype" w:cs="Palatino Linotype"/>
          <w:b/>
          <w:i/>
          <w:sz w:val="22"/>
        </w:rPr>
      </w:pPr>
      <w:r w:rsidRPr="00E57642">
        <w:rPr>
          <w:rFonts w:eastAsia="Palatino Linotype" w:cs="Palatino Linotype"/>
          <w:b/>
          <w:i/>
          <w:sz w:val="22"/>
        </w:rPr>
        <w:t>X. Presentar ante el Comité, el proyecto de clasificación de información;</w:t>
      </w:r>
    </w:p>
    <w:p w14:paraId="490EDAD8" w14:textId="77777777" w:rsidR="00EF6119" w:rsidRPr="00E57642" w:rsidRDefault="00EF6119" w:rsidP="00EF6119">
      <w:pPr>
        <w:tabs>
          <w:tab w:val="left" w:pos="990"/>
        </w:tabs>
        <w:spacing w:line="240" w:lineRule="auto"/>
        <w:ind w:left="567" w:right="559"/>
        <w:contextualSpacing/>
        <w:rPr>
          <w:rFonts w:eastAsia="Palatino Linotype" w:cs="Palatino Linotype"/>
          <w:i/>
          <w:sz w:val="22"/>
        </w:rPr>
      </w:pPr>
      <w:r w:rsidRPr="00E57642">
        <w:rPr>
          <w:rFonts w:eastAsia="Palatino Linotype" w:cs="Palatino Linotype"/>
          <w:i/>
          <w:sz w:val="22"/>
        </w:rPr>
        <w:t>(…)</w:t>
      </w:r>
    </w:p>
    <w:p w14:paraId="59EE5F71" w14:textId="77777777" w:rsidR="00EF6119" w:rsidRPr="00E57642" w:rsidRDefault="00EF6119" w:rsidP="00EF6119">
      <w:pPr>
        <w:tabs>
          <w:tab w:val="left" w:pos="990"/>
        </w:tabs>
        <w:spacing w:line="240" w:lineRule="auto"/>
        <w:ind w:left="567" w:right="559"/>
        <w:contextualSpacing/>
        <w:rPr>
          <w:rFonts w:eastAsia="Palatino Linotype" w:cs="Palatino Linotype"/>
          <w:b/>
          <w:i/>
          <w:sz w:val="22"/>
        </w:rPr>
      </w:pPr>
    </w:p>
    <w:p w14:paraId="28D05D20" w14:textId="77777777" w:rsidR="00EF6119" w:rsidRPr="00E57642" w:rsidRDefault="00EF6119" w:rsidP="00EF6119">
      <w:pPr>
        <w:tabs>
          <w:tab w:val="left" w:pos="990"/>
        </w:tabs>
        <w:spacing w:line="240" w:lineRule="auto"/>
        <w:ind w:left="567" w:right="559"/>
        <w:contextualSpacing/>
        <w:rPr>
          <w:rFonts w:eastAsia="Palatino Linotype" w:cs="Palatino Linotype"/>
          <w:i/>
          <w:sz w:val="22"/>
        </w:rPr>
      </w:pPr>
      <w:r w:rsidRPr="00E57642">
        <w:rPr>
          <w:rFonts w:eastAsia="Palatino Linotype" w:cs="Palatino Linotype"/>
          <w:b/>
          <w:i/>
          <w:sz w:val="22"/>
        </w:rPr>
        <w:t>Artículo 59.</w:t>
      </w:r>
      <w:r w:rsidRPr="00E57642">
        <w:rPr>
          <w:rFonts w:eastAsia="Palatino Linotype" w:cs="Palatino Linotype"/>
          <w:i/>
          <w:sz w:val="22"/>
        </w:rPr>
        <w:t xml:space="preserve"> Los </w:t>
      </w:r>
      <w:r w:rsidRPr="00E57642">
        <w:rPr>
          <w:rFonts w:eastAsia="Palatino Linotype" w:cs="Palatino Linotype"/>
          <w:b/>
          <w:i/>
          <w:sz w:val="22"/>
        </w:rPr>
        <w:t>servidores públicos habilitados</w:t>
      </w:r>
      <w:r w:rsidRPr="00E57642">
        <w:rPr>
          <w:rFonts w:eastAsia="Palatino Linotype" w:cs="Palatino Linotype"/>
          <w:i/>
          <w:sz w:val="22"/>
        </w:rPr>
        <w:t xml:space="preserve"> tendrán las </w:t>
      </w:r>
      <w:r w:rsidRPr="00E57642">
        <w:rPr>
          <w:rFonts w:eastAsia="Palatino Linotype" w:cs="Palatino Linotype"/>
          <w:b/>
          <w:i/>
          <w:sz w:val="22"/>
        </w:rPr>
        <w:t>funciones</w:t>
      </w:r>
      <w:r w:rsidRPr="00E57642">
        <w:rPr>
          <w:rFonts w:eastAsia="Palatino Linotype" w:cs="Palatino Linotype"/>
          <w:i/>
          <w:sz w:val="22"/>
        </w:rPr>
        <w:t xml:space="preserve"> siguientes:</w:t>
      </w:r>
    </w:p>
    <w:p w14:paraId="5C915DC1" w14:textId="77777777" w:rsidR="00EF6119" w:rsidRPr="00E57642" w:rsidRDefault="00EF6119" w:rsidP="00EF6119">
      <w:pPr>
        <w:tabs>
          <w:tab w:val="left" w:pos="990"/>
        </w:tabs>
        <w:spacing w:line="240" w:lineRule="auto"/>
        <w:ind w:left="567" w:right="559"/>
        <w:contextualSpacing/>
        <w:rPr>
          <w:rFonts w:eastAsia="Palatino Linotype" w:cs="Palatino Linotype"/>
          <w:b/>
          <w:i/>
          <w:sz w:val="22"/>
        </w:rPr>
      </w:pPr>
      <w:r w:rsidRPr="00E57642">
        <w:rPr>
          <w:rFonts w:eastAsia="Palatino Linotype" w:cs="Palatino Linotype"/>
          <w:b/>
          <w:i/>
          <w:sz w:val="22"/>
        </w:rPr>
        <w:t>(…)</w:t>
      </w:r>
    </w:p>
    <w:p w14:paraId="4FC699BE" w14:textId="77777777" w:rsidR="00EF6119" w:rsidRPr="00E57642" w:rsidRDefault="00EF6119" w:rsidP="00EF6119">
      <w:pPr>
        <w:tabs>
          <w:tab w:val="left" w:pos="990"/>
        </w:tabs>
        <w:spacing w:line="240" w:lineRule="auto"/>
        <w:ind w:left="567" w:right="559"/>
        <w:contextualSpacing/>
        <w:rPr>
          <w:rFonts w:eastAsia="Palatino Linotype" w:cs="Palatino Linotype"/>
          <w:i/>
          <w:sz w:val="22"/>
        </w:rPr>
      </w:pPr>
      <w:r w:rsidRPr="00E57642">
        <w:rPr>
          <w:rFonts w:eastAsia="Palatino Linotype" w:cs="Palatino Linotype"/>
          <w:b/>
          <w:i/>
          <w:sz w:val="22"/>
        </w:rPr>
        <w:t>V. Integrar y presentar al responsable de la Unidad de Transparencia la propuesta de clasificación de información</w:t>
      </w:r>
      <w:r w:rsidRPr="00E57642">
        <w:rPr>
          <w:rFonts w:eastAsia="Palatino Linotype" w:cs="Palatino Linotype"/>
          <w:i/>
          <w:sz w:val="22"/>
        </w:rPr>
        <w:t>, la cual tendrá los fundamentos y argumentos en que se basa dicha propuesta;</w:t>
      </w:r>
    </w:p>
    <w:p w14:paraId="1104E5B1" w14:textId="77777777" w:rsidR="00EF6119" w:rsidRPr="00E57642" w:rsidRDefault="00EF6119" w:rsidP="00EF6119">
      <w:pPr>
        <w:tabs>
          <w:tab w:val="left" w:pos="990"/>
        </w:tabs>
        <w:spacing w:line="240" w:lineRule="auto"/>
        <w:ind w:left="567" w:right="559"/>
        <w:contextualSpacing/>
        <w:rPr>
          <w:rFonts w:eastAsia="Palatino Linotype" w:cs="Palatino Linotype"/>
          <w:i/>
          <w:sz w:val="22"/>
        </w:rPr>
      </w:pPr>
      <w:r w:rsidRPr="00E57642">
        <w:rPr>
          <w:rFonts w:eastAsia="Palatino Linotype" w:cs="Palatino Linotype"/>
          <w:i/>
          <w:sz w:val="22"/>
        </w:rPr>
        <w:t>(…)</w:t>
      </w:r>
    </w:p>
    <w:p w14:paraId="43111E96" w14:textId="77777777" w:rsidR="00101CAE" w:rsidRPr="00E57642" w:rsidRDefault="00101CAE" w:rsidP="00101CAE">
      <w:pPr>
        <w:tabs>
          <w:tab w:val="left" w:pos="990"/>
        </w:tabs>
        <w:contextualSpacing/>
        <w:rPr>
          <w:rFonts w:eastAsia="Palatino Linotype" w:cs="Palatino Linotype"/>
          <w:szCs w:val="24"/>
          <w:lang w:val="es-ES_tradnl"/>
        </w:rPr>
      </w:pPr>
    </w:p>
    <w:p w14:paraId="6F933F91" w14:textId="77777777" w:rsidR="00EF6119" w:rsidRPr="00E57642" w:rsidRDefault="00EF6119" w:rsidP="00EF6119">
      <w:pPr>
        <w:tabs>
          <w:tab w:val="left" w:pos="990"/>
        </w:tabs>
        <w:contextualSpacing/>
        <w:rPr>
          <w:rFonts w:eastAsia="Palatino Linotype" w:cs="Palatino Linotype"/>
          <w:szCs w:val="24"/>
        </w:rPr>
      </w:pPr>
      <w:r w:rsidRPr="00E57642">
        <w:rPr>
          <w:rFonts w:eastAsia="Palatino Linotype" w:cs="Palatino Linotype"/>
          <w:szCs w:val="24"/>
        </w:rPr>
        <w:t>Denotándose de dichos ordenamientos jurídicos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7EFA89F2" w14:textId="77777777" w:rsidR="00EF6119" w:rsidRPr="00E57642" w:rsidRDefault="00EF6119" w:rsidP="00EF6119">
      <w:pPr>
        <w:tabs>
          <w:tab w:val="left" w:pos="990"/>
        </w:tabs>
        <w:contextualSpacing/>
        <w:rPr>
          <w:rFonts w:eastAsia="Palatino Linotype" w:cs="Palatino Linotype"/>
          <w:szCs w:val="24"/>
        </w:rPr>
      </w:pPr>
    </w:p>
    <w:p w14:paraId="6C8AF4E2" w14:textId="77777777" w:rsidR="00EF6119" w:rsidRPr="00E57642" w:rsidRDefault="00EF6119" w:rsidP="00EF6119">
      <w:pPr>
        <w:tabs>
          <w:tab w:val="left" w:pos="990"/>
        </w:tabs>
        <w:contextualSpacing/>
        <w:rPr>
          <w:rFonts w:eastAsia="Palatino Linotype" w:cs="Palatino Linotype"/>
          <w:szCs w:val="24"/>
        </w:rPr>
      </w:pPr>
      <w:r w:rsidRPr="00E57642">
        <w:rPr>
          <w:rFonts w:eastAsia="Palatino Linotype" w:cs="Palatino Linotype"/>
          <w:szCs w:val="24"/>
        </w:rPr>
        <w:t>Para lo cual a su vez en el caso de información de carácter confidencial se debe atender a lo que señala el artículo 149, de la Ley de Transparencia Local vigente, cuyo contenido es de la literalidad siguiente:</w:t>
      </w:r>
    </w:p>
    <w:p w14:paraId="29E17891" w14:textId="77777777" w:rsidR="00EF6119" w:rsidRPr="00E57642" w:rsidRDefault="00EF6119" w:rsidP="00EF6119">
      <w:pPr>
        <w:tabs>
          <w:tab w:val="left" w:pos="990"/>
        </w:tabs>
        <w:contextualSpacing/>
        <w:rPr>
          <w:rFonts w:eastAsia="Palatino Linotype" w:cs="Palatino Linotype"/>
          <w:szCs w:val="24"/>
        </w:rPr>
      </w:pPr>
    </w:p>
    <w:p w14:paraId="49DB0CE5" w14:textId="77777777" w:rsidR="00EF6119" w:rsidRPr="00E57642" w:rsidRDefault="00EF6119" w:rsidP="00EF6119">
      <w:pPr>
        <w:pStyle w:val="Sinespaciado"/>
        <w:rPr>
          <w:rFonts w:eastAsia="Palatino Linotype"/>
        </w:rPr>
      </w:pPr>
      <w:r w:rsidRPr="00E57642">
        <w:rPr>
          <w:rFonts w:eastAsia="Palatino Linotype"/>
          <w:b/>
        </w:rPr>
        <w:t>Artículo 149.</w:t>
      </w:r>
      <w:r w:rsidRPr="00E57642">
        <w:rPr>
          <w:rFonts w:eastAsia="Palatino Linotype"/>
        </w:rPr>
        <w:t xml:space="preserve"> El </w:t>
      </w:r>
      <w:r w:rsidRPr="00E57642">
        <w:rPr>
          <w:rFonts w:eastAsia="Palatino Linotype"/>
          <w:b/>
        </w:rPr>
        <w:t>acuerdo que clasifique la información como confidencial</w:t>
      </w:r>
      <w:r w:rsidRPr="00E57642">
        <w:rPr>
          <w:rFonts w:eastAsia="Palatino Linotype"/>
        </w:rPr>
        <w:t xml:space="preserve"> deberá contener un razonamiento lógico en el que demuestre que la información se encuentra en alguna o algunas de las hipótesis previstas en la presente Ley.</w:t>
      </w:r>
    </w:p>
    <w:p w14:paraId="253166A8" w14:textId="77777777" w:rsidR="00EF6119" w:rsidRPr="00E57642" w:rsidRDefault="00EF6119" w:rsidP="00EF6119">
      <w:pPr>
        <w:tabs>
          <w:tab w:val="left" w:pos="990"/>
        </w:tabs>
        <w:contextualSpacing/>
        <w:rPr>
          <w:rFonts w:eastAsia="Palatino Linotype" w:cs="Palatino Linotype"/>
          <w:szCs w:val="24"/>
        </w:rPr>
      </w:pPr>
    </w:p>
    <w:p w14:paraId="733C04AF" w14:textId="77777777" w:rsidR="00EF6119" w:rsidRPr="00E57642" w:rsidRDefault="00EF6119" w:rsidP="00EF6119">
      <w:pPr>
        <w:tabs>
          <w:tab w:val="left" w:pos="990"/>
        </w:tabs>
        <w:contextualSpacing/>
        <w:rPr>
          <w:rFonts w:eastAsia="Palatino Linotype" w:cs="Palatino Linotype"/>
          <w:szCs w:val="24"/>
        </w:rPr>
      </w:pPr>
      <w:r w:rsidRPr="00E57642">
        <w:rPr>
          <w:rFonts w:eastAsia="Palatino Linotype" w:cs="Palatino Linotype"/>
          <w:szCs w:val="24"/>
        </w:rPr>
        <w:t>Es decir, el Sujeto Obligado a través de su Comité de Transparencia, deberá elaborar acuerdo que contenga un razonamiento lógico con el que se demuestre que la información que se clasifica como confidencial, encuadra en alguna de las hipótesis que contempla la Ley de la Materia en su artículo 143; ya que de lo contrario se estaría violentando el derecho de acceso a la información de la solicitante.</w:t>
      </w:r>
    </w:p>
    <w:p w14:paraId="02CF443A" w14:textId="77777777" w:rsidR="00101CAE" w:rsidRPr="00E57642" w:rsidRDefault="00101CAE" w:rsidP="00EF6119">
      <w:pPr>
        <w:tabs>
          <w:tab w:val="left" w:pos="990"/>
        </w:tabs>
        <w:contextualSpacing/>
        <w:rPr>
          <w:rFonts w:eastAsia="Palatino Linotype" w:cs="Palatino Linotype"/>
          <w:szCs w:val="24"/>
          <w:lang w:val="es-ES_tradnl"/>
        </w:rPr>
      </w:pPr>
    </w:p>
    <w:p w14:paraId="44DC8456" w14:textId="5E2A8D06" w:rsidR="00EF6119" w:rsidRPr="00E57642" w:rsidRDefault="00EF6119" w:rsidP="00EF6119">
      <w:pPr>
        <w:contextualSpacing/>
        <w:rPr>
          <w:rFonts w:eastAsia="Palatino Linotype" w:cs="Palatino Linotype"/>
          <w:szCs w:val="24"/>
          <w:lang w:val="es-ES_tradnl"/>
        </w:rPr>
      </w:pPr>
      <w:r w:rsidRPr="00E57642">
        <w:rPr>
          <w:rFonts w:eastAsia="Palatino Linotype" w:cs="Palatino Linotype"/>
          <w:szCs w:val="24"/>
        </w:rPr>
        <w:t xml:space="preserve">Asimismo, se destaca que el acuerdo de clasificación que elabore el Sujeto Obligado debe cumplir con las formalidades exigidas en la Ley; </w:t>
      </w:r>
      <w:r w:rsidRPr="00E57642">
        <w:rPr>
          <w:rFonts w:eastAsia="Palatino Linotype" w:cs="Palatino Linotype"/>
          <w:szCs w:val="24"/>
          <w:lang w:val="es-ES_tradnl"/>
        </w:rPr>
        <w:t xml:space="preserve">es decir, </w:t>
      </w:r>
      <w:r w:rsidRPr="00E57642">
        <w:rPr>
          <w:rFonts w:eastAsia="Palatino Linotype" w:cs="Palatino Linotype"/>
          <w:szCs w:val="24"/>
        </w:rPr>
        <w:t>resulta necesario que el Comité de Transparencia d</w:t>
      </w:r>
      <w:r w:rsidRPr="00E57642">
        <w:rPr>
          <w:rFonts w:eastAsia="Palatino Linotype" w:cs="Palatino Linotype"/>
          <w:szCs w:val="24"/>
          <w:lang w:val="es-ES_tradnl"/>
        </w:rPr>
        <w:t xml:space="preserve">el Sujeto Obligado </w:t>
      </w:r>
      <w:r w:rsidRPr="00E57642">
        <w:rPr>
          <w:rFonts w:eastAsia="Palatino Linotype" w:cs="Palatino Linotype"/>
          <w:szCs w:val="24"/>
        </w:rPr>
        <w:t>emita el Acuerdo de Clasificación correspondiente</w:t>
      </w:r>
      <w:r w:rsidRPr="00E57642">
        <w:rPr>
          <w:rFonts w:eastAsia="Palatino Linotype" w:cs="Palatino Linotype"/>
          <w:szCs w:val="24"/>
          <w:lang w:val="es-ES_tradnl"/>
        </w:rPr>
        <w:t xml:space="preserve"> debidamente fundado y motivado</w:t>
      </w:r>
      <w:r w:rsidRPr="00E57642">
        <w:rPr>
          <w:rFonts w:eastAsia="Palatino Linotype" w:cs="Palatino Linotype"/>
          <w:szCs w:val="24"/>
        </w:rPr>
        <w:t xml:space="preserve">, el cual deberá cumplir cabalmente con las formalidades previstas en el artículo 137, de la Ley de Transparencia y Acceso a la Información Pública del Estado de México y Municipios, ya expuesto; así como con los numerales aplicables de los </w:t>
      </w:r>
      <w:r w:rsidR="00C93192" w:rsidRPr="00E57642">
        <w:rPr>
          <w:rFonts w:eastAsia="Palatino Linotype" w:cs="Palatino Linotype"/>
          <w:b/>
          <w:szCs w:val="24"/>
        </w:rPr>
        <w:t>Lineamientos Generales en Materia de Clasificación y Desclasificación de la Información, así como para la Elaboración de Versiones Públicas</w:t>
      </w:r>
      <w:r w:rsidRPr="00E57642">
        <w:rPr>
          <w:rFonts w:eastAsia="Palatino Linotype" w:cs="Palatino Linotype"/>
          <w:szCs w:val="24"/>
        </w:rPr>
        <w:t xml:space="preserve">, publicados en el Diario Oficial de la Federación en fecha quince de abril del año dos mil dieciséis, mediante Acuerdo del Consejo Nacional del Sistema Nacional de Transparencia, Acceso a la Información Pública y Protección de Datos Personales, </w:t>
      </w:r>
      <w:r w:rsidRPr="00E57642">
        <w:rPr>
          <w:rFonts w:eastAsia="Palatino Linotype" w:cs="Palatino Linotype"/>
          <w:szCs w:val="24"/>
          <w:lang w:val="es-ES_tradnl"/>
        </w:rPr>
        <w:t>que literalmente expresan:</w:t>
      </w:r>
    </w:p>
    <w:p w14:paraId="328EB5FF" w14:textId="77777777" w:rsidR="00041E2A" w:rsidRPr="00E57642" w:rsidRDefault="00041E2A" w:rsidP="006438CE">
      <w:pPr>
        <w:contextualSpacing/>
        <w:rPr>
          <w:rFonts w:eastAsia="Palatino Linotype" w:cs="Palatino Linotype"/>
          <w:szCs w:val="24"/>
          <w:lang w:val="es-ES_tradnl"/>
        </w:rPr>
      </w:pPr>
    </w:p>
    <w:p w14:paraId="23F21903" w14:textId="77777777" w:rsidR="00C93192" w:rsidRPr="00E57642" w:rsidRDefault="00C93192" w:rsidP="00C93192">
      <w:pPr>
        <w:pStyle w:val="Sinespaciado"/>
        <w:rPr>
          <w:rFonts w:eastAsiaTheme="minorHAnsi"/>
        </w:rPr>
      </w:pPr>
      <w:r w:rsidRPr="00E57642">
        <w:rPr>
          <w:rFonts w:eastAsiaTheme="minorHAnsi"/>
          <w:b/>
        </w:rPr>
        <w:t>Segundo.-</w:t>
      </w:r>
      <w:r w:rsidRPr="00E57642">
        <w:rPr>
          <w:rFonts w:eastAsiaTheme="minorHAnsi"/>
        </w:rPr>
        <w:t xml:space="preserve"> Para efectos de los </w:t>
      </w:r>
      <w:r w:rsidRPr="00E57642">
        <w:rPr>
          <w:rFonts w:eastAsiaTheme="minorHAnsi"/>
          <w:lang w:eastAsia="en-US"/>
        </w:rPr>
        <w:t>presentes</w:t>
      </w:r>
      <w:r w:rsidRPr="00E57642">
        <w:rPr>
          <w:rFonts w:eastAsiaTheme="minorHAnsi"/>
        </w:rPr>
        <w:t xml:space="preserve"> Lineamientos Generales, se entenderá por:</w:t>
      </w:r>
    </w:p>
    <w:p w14:paraId="19B65E69" w14:textId="77777777" w:rsidR="00C93192" w:rsidRPr="00E57642" w:rsidRDefault="00C93192" w:rsidP="00C93192">
      <w:pPr>
        <w:pStyle w:val="Sinespaciado"/>
        <w:rPr>
          <w:rFonts w:eastAsiaTheme="minorHAnsi"/>
          <w:b/>
        </w:rPr>
      </w:pPr>
    </w:p>
    <w:p w14:paraId="04509F37" w14:textId="77777777" w:rsidR="00C93192" w:rsidRPr="00E57642" w:rsidRDefault="00C93192" w:rsidP="00C93192">
      <w:pPr>
        <w:pStyle w:val="Sinespaciado"/>
        <w:rPr>
          <w:rFonts w:eastAsiaTheme="minorHAnsi"/>
        </w:rPr>
      </w:pPr>
      <w:r w:rsidRPr="00E57642">
        <w:rPr>
          <w:rFonts w:eastAsiaTheme="minorHAnsi"/>
          <w:b/>
        </w:rPr>
        <w:t>XVIII.</w:t>
      </w:r>
      <w:r w:rsidRPr="00E57642">
        <w:rPr>
          <w:rFonts w:eastAsiaTheme="minorHAnsi"/>
        </w:rPr>
        <w:t xml:space="preserve"> </w:t>
      </w:r>
      <w:r w:rsidRPr="00E57642">
        <w:rPr>
          <w:rFonts w:eastAsiaTheme="minorHAnsi"/>
          <w:b/>
        </w:rPr>
        <w:t>Versión pública:</w:t>
      </w:r>
      <w:r w:rsidRPr="00E57642">
        <w:rPr>
          <w:rFonts w:eastAsiaTheme="minorHAnsi"/>
        </w:rPr>
        <w:t xml:space="preserve"> El </w:t>
      </w:r>
      <w:r w:rsidRPr="00E57642">
        <w:rPr>
          <w:rFonts w:eastAsiaTheme="minorHAnsi"/>
          <w:bCs/>
          <w:noProof/>
          <w:lang w:eastAsia="en-US"/>
        </w:rPr>
        <w:t>documento</w:t>
      </w:r>
      <w:r w:rsidRPr="00E57642">
        <w:rPr>
          <w:rFonts w:eastAsiaTheme="minorHAnsi"/>
        </w:rPr>
        <w:t xml:space="preserve"> a partir del que se otorga acceso a la información, en el que se testan partes o secciones clasificadas, indicando el contenido de éstas de manera genérica, </w:t>
      </w:r>
      <w:r w:rsidRPr="00E57642">
        <w:rPr>
          <w:rFonts w:eastAsiaTheme="minorHAnsi"/>
          <w:b/>
          <w:u w:val="single"/>
        </w:rPr>
        <w:t>fundando y motivando la</w:t>
      </w:r>
      <w:r w:rsidRPr="00E57642">
        <w:rPr>
          <w:rFonts w:eastAsiaTheme="minorHAnsi"/>
        </w:rPr>
        <w:t xml:space="preserve"> reserva o </w:t>
      </w:r>
      <w:r w:rsidRPr="00E57642">
        <w:rPr>
          <w:rFonts w:eastAsiaTheme="minorHAnsi"/>
          <w:b/>
          <w:u w:val="single"/>
        </w:rPr>
        <w:t>confidencialidad</w:t>
      </w:r>
      <w:r w:rsidRPr="00E57642">
        <w:rPr>
          <w:rFonts w:eastAsiaTheme="minorHAnsi"/>
        </w:rPr>
        <w:t xml:space="preserve">, a través de la resolución que para tal efecto emita el </w:t>
      </w:r>
      <w:r w:rsidRPr="00E57642">
        <w:rPr>
          <w:rFonts w:eastAsiaTheme="minorHAnsi"/>
          <w:bCs/>
          <w:noProof/>
          <w:lang w:eastAsia="en-US"/>
        </w:rPr>
        <w:t>Comité</w:t>
      </w:r>
      <w:r w:rsidRPr="00E57642">
        <w:rPr>
          <w:rFonts w:eastAsiaTheme="minorHAnsi"/>
        </w:rPr>
        <w:t xml:space="preserve"> de Transparencia.</w:t>
      </w:r>
    </w:p>
    <w:p w14:paraId="23F8B5E2" w14:textId="77777777" w:rsidR="00C93192" w:rsidRPr="00E57642" w:rsidRDefault="00C93192" w:rsidP="00C93192">
      <w:pPr>
        <w:pStyle w:val="Sinespaciado"/>
        <w:rPr>
          <w:rFonts w:eastAsiaTheme="minorHAnsi"/>
          <w:b/>
        </w:rPr>
      </w:pPr>
    </w:p>
    <w:p w14:paraId="17665BB9" w14:textId="77777777" w:rsidR="00C93192" w:rsidRPr="00E57642" w:rsidRDefault="00C93192" w:rsidP="00C93192">
      <w:pPr>
        <w:pStyle w:val="Sinespaciado"/>
        <w:rPr>
          <w:rFonts w:eastAsiaTheme="minorHAnsi"/>
          <w:b/>
        </w:rPr>
      </w:pPr>
      <w:r w:rsidRPr="00E57642">
        <w:rPr>
          <w:rFonts w:eastAsiaTheme="minorHAnsi"/>
          <w:b/>
        </w:rPr>
        <w:t>Cuarto. Para clasificar la información como reservada o confidencial, de manera total</w:t>
      </w:r>
      <w:r w:rsidRPr="00E57642">
        <w:rPr>
          <w:rFonts w:eastAsiaTheme="minorHAnsi"/>
        </w:rPr>
        <w:t xml:space="preserve"> o parcial, </w:t>
      </w:r>
      <w:r w:rsidRPr="00E57642">
        <w:rPr>
          <w:rFonts w:eastAsiaTheme="minorHAnsi"/>
          <w:b/>
        </w:rPr>
        <w:t xml:space="preserve">el titular del </w:t>
      </w:r>
      <w:r w:rsidRPr="00E57642">
        <w:rPr>
          <w:rFonts w:eastAsiaTheme="minorHAnsi"/>
          <w:b/>
          <w:bCs/>
          <w:noProof/>
          <w:lang w:eastAsia="en-US"/>
        </w:rPr>
        <w:t>área</w:t>
      </w:r>
      <w:r w:rsidRPr="00E57642">
        <w:rPr>
          <w:rFonts w:eastAsiaTheme="minorHAnsi"/>
          <w:b/>
        </w:rPr>
        <w:t xml:space="preserve"> del sujeto </w:t>
      </w:r>
      <w:r w:rsidRPr="00E57642">
        <w:rPr>
          <w:rFonts w:eastAsiaTheme="minorHAnsi"/>
          <w:b/>
          <w:lang w:eastAsia="en-US"/>
        </w:rPr>
        <w:t>obligado</w:t>
      </w:r>
      <w:r w:rsidRPr="00E57642">
        <w:rPr>
          <w:rFonts w:eastAsiaTheme="minorHAnsi"/>
          <w:b/>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CD979A9" w14:textId="77777777" w:rsidR="00C93192" w:rsidRPr="00E57642" w:rsidRDefault="00C93192" w:rsidP="00C93192">
      <w:pPr>
        <w:pStyle w:val="Sinespaciado"/>
        <w:rPr>
          <w:rFonts w:eastAsiaTheme="minorHAnsi"/>
        </w:rPr>
      </w:pPr>
    </w:p>
    <w:p w14:paraId="4E1D1DBD" w14:textId="77777777" w:rsidR="00C93192" w:rsidRPr="00E57642" w:rsidRDefault="00C93192" w:rsidP="00C93192">
      <w:pPr>
        <w:pStyle w:val="Sinespaciado"/>
        <w:rPr>
          <w:rFonts w:eastAsiaTheme="minorHAnsi"/>
        </w:rPr>
      </w:pPr>
      <w:r w:rsidRPr="00E57642">
        <w:rPr>
          <w:rFonts w:eastAsiaTheme="minorHAnsi"/>
        </w:rPr>
        <w:t xml:space="preserve">Los sujetos obligados deberán aplicar, de manera estricta, las excepciones al derecho de acceso a la </w:t>
      </w:r>
      <w:r w:rsidRPr="00E57642">
        <w:rPr>
          <w:rFonts w:eastAsiaTheme="minorHAnsi"/>
          <w:bCs/>
          <w:noProof/>
          <w:lang w:eastAsia="en-US"/>
        </w:rPr>
        <w:t>información</w:t>
      </w:r>
      <w:r w:rsidRPr="00E57642">
        <w:rPr>
          <w:rFonts w:eastAsiaTheme="minorHAnsi"/>
        </w:rPr>
        <w:t xml:space="preserve"> y sólo </w:t>
      </w:r>
      <w:r w:rsidRPr="00E57642">
        <w:rPr>
          <w:rFonts w:eastAsiaTheme="minorHAnsi"/>
          <w:lang w:eastAsia="en-US"/>
        </w:rPr>
        <w:t>podrán</w:t>
      </w:r>
      <w:r w:rsidRPr="00E57642">
        <w:rPr>
          <w:rFonts w:eastAsiaTheme="minorHAnsi"/>
        </w:rPr>
        <w:t xml:space="preserve"> invocarlas cuando acrediten su procedencia.</w:t>
      </w:r>
    </w:p>
    <w:p w14:paraId="4E0AB13A" w14:textId="77777777" w:rsidR="00C93192" w:rsidRPr="00E57642" w:rsidRDefault="00C93192" w:rsidP="00C93192">
      <w:pPr>
        <w:pStyle w:val="Sinespaciado"/>
        <w:rPr>
          <w:rFonts w:eastAsiaTheme="minorHAnsi"/>
          <w:b/>
        </w:rPr>
      </w:pPr>
    </w:p>
    <w:p w14:paraId="0B3DE88C" w14:textId="77777777" w:rsidR="00C93192" w:rsidRPr="00E57642" w:rsidRDefault="00C93192" w:rsidP="00C93192">
      <w:pPr>
        <w:pStyle w:val="Sinespaciado"/>
        <w:rPr>
          <w:rFonts w:eastAsiaTheme="minorHAnsi"/>
        </w:rPr>
      </w:pPr>
      <w:r w:rsidRPr="00E57642">
        <w:rPr>
          <w:rFonts w:eastAsiaTheme="minorHAnsi"/>
          <w:b/>
        </w:rPr>
        <w:t>Quinto.</w:t>
      </w:r>
      <w:r w:rsidRPr="00E57642">
        <w:rPr>
          <w:rFonts w:eastAsiaTheme="minorHAnsi"/>
        </w:rPr>
        <w:t xml:space="preserve"> La carga de la prueba para justificar toda negativa de acceso a la información, por actualizarse cualquiera de los supuestos de clasificación previstos en la Ley General, la Ley Federal y leyes estatales, </w:t>
      </w:r>
      <w:r w:rsidRPr="00E57642">
        <w:rPr>
          <w:rFonts w:eastAsiaTheme="minorHAnsi"/>
          <w:lang w:eastAsia="en-US"/>
        </w:rPr>
        <w:t>corresponderá</w:t>
      </w:r>
      <w:r w:rsidRPr="00E57642">
        <w:rPr>
          <w:rFonts w:eastAsiaTheme="minorHAnsi"/>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237F8F1" w14:textId="77777777" w:rsidR="00C93192" w:rsidRPr="00E57642" w:rsidRDefault="00C93192" w:rsidP="00C93192">
      <w:pPr>
        <w:pStyle w:val="Sinespaciado"/>
        <w:rPr>
          <w:rFonts w:eastAsiaTheme="minorHAnsi"/>
        </w:rPr>
      </w:pPr>
    </w:p>
    <w:p w14:paraId="1856104B" w14:textId="77777777" w:rsidR="00C93192" w:rsidRPr="00E57642" w:rsidRDefault="00C93192" w:rsidP="00C93192">
      <w:pPr>
        <w:pStyle w:val="Sinespaciado"/>
        <w:rPr>
          <w:rFonts w:eastAsiaTheme="minorHAnsi"/>
        </w:rPr>
      </w:pPr>
      <w:r w:rsidRPr="00E57642">
        <w:rPr>
          <w:rFonts w:eastAsiaTheme="minorHAnsi"/>
          <w:b/>
        </w:rPr>
        <w:t>Séptimo.</w:t>
      </w:r>
      <w:r w:rsidRPr="00E57642">
        <w:rPr>
          <w:rFonts w:eastAsiaTheme="minorHAnsi"/>
        </w:rPr>
        <w:t xml:space="preserve"> La clasificación </w:t>
      </w:r>
      <w:r w:rsidRPr="00E57642">
        <w:rPr>
          <w:rFonts w:eastAsiaTheme="minorHAnsi"/>
          <w:bCs/>
          <w:noProof/>
          <w:lang w:eastAsia="en-US"/>
        </w:rPr>
        <w:t>de</w:t>
      </w:r>
      <w:r w:rsidRPr="00E57642">
        <w:rPr>
          <w:rFonts w:eastAsiaTheme="minorHAnsi"/>
        </w:rPr>
        <w:t xml:space="preserve"> la </w:t>
      </w:r>
      <w:r w:rsidRPr="00E57642">
        <w:rPr>
          <w:rFonts w:eastAsiaTheme="minorHAnsi"/>
          <w:lang w:eastAsia="en-US"/>
        </w:rPr>
        <w:t>información</w:t>
      </w:r>
      <w:r w:rsidRPr="00E57642">
        <w:rPr>
          <w:rFonts w:eastAsiaTheme="minorHAnsi"/>
        </w:rPr>
        <w:t xml:space="preserve"> se llevará a cabo en el momento en que:</w:t>
      </w:r>
    </w:p>
    <w:p w14:paraId="38BBBF73" w14:textId="77777777" w:rsidR="00C93192" w:rsidRPr="00E57642" w:rsidRDefault="00C93192" w:rsidP="00C93192">
      <w:pPr>
        <w:pStyle w:val="Sinespaciado"/>
        <w:rPr>
          <w:rFonts w:eastAsiaTheme="minorHAnsi"/>
        </w:rPr>
      </w:pPr>
      <w:r w:rsidRPr="00E57642">
        <w:rPr>
          <w:rFonts w:eastAsiaTheme="minorHAnsi"/>
          <w:b/>
        </w:rPr>
        <w:t>I.</w:t>
      </w:r>
      <w:r w:rsidRPr="00E57642">
        <w:rPr>
          <w:rFonts w:eastAsiaTheme="minorHAnsi"/>
        </w:rPr>
        <w:t xml:space="preserve"> Se reciba una solicitud de acceso a la información;</w:t>
      </w:r>
    </w:p>
    <w:p w14:paraId="15AC6D15" w14:textId="5C8A8B7F" w:rsidR="00C93192" w:rsidRPr="00E57642" w:rsidRDefault="00C93192" w:rsidP="00C93192">
      <w:pPr>
        <w:pStyle w:val="Sinespaciado"/>
        <w:rPr>
          <w:rFonts w:eastAsiaTheme="minorHAnsi"/>
        </w:rPr>
      </w:pPr>
      <w:r w:rsidRPr="00E57642">
        <w:rPr>
          <w:rFonts w:eastAsiaTheme="minorHAnsi"/>
          <w:b/>
        </w:rPr>
        <w:t>II.</w:t>
      </w:r>
      <w:r w:rsidRPr="00E57642">
        <w:rPr>
          <w:rFonts w:eastAsiaTheme="minorHAnsi"/>
        </w:rPr>
        <w:t xml:space="preserve"> Se determine </w:t>
      </w:r>
      <w:r w:rsidRPr="00E57642">
        <w:rPr>
          <w:rFonts w:eastAsiaTheme="minorHAnsi"/>
          <w:bCs/>
          <w:noProof/>
          <w:lang w:eastAsia="en-US"/>
        </w:rPr>
        <w:t>mediante</w:t>
      </w:r>
      <w:r w:rsidRPr="00E57642">
        <w:rPr>
          <w:rFonts w:eastAsiaTheme="minorHAnsi"/>
        </w:rPr>
        <w:t xml:space="preserve"> resolución del Comité de Transparencia, el órgano garante competente, o en cumplimiento a una sentencia del Poder Judicial; o</w:t>
      </w:r>
    </w:p>
    <w:p w14:paraId="12E16AFD" w14:textId="77777777" w:rsidR="00C93192" w:rsidRPr="00E57642" w:rsidRDefault="00C93192" w:rsidP="00C93192">
      <w:pPr>
        <w:pStyle w:val="Sinespaciado"/>
        <w:rPr>
          <w:rFonts w:eastAsiaTheme="minorHAnsi"/>
        </w:rPr>
      </w:pPr>
      <w:r w:rsidRPr="00E57642">
        <w:rPr>
          <w:rFonts w:eastAsiaTheme="minorHAnsi"/>
          <w:b/>
        </w:rPr>
        <w:t>III.</w:t>
      </w:r>
      <w:r w:rsidRPr="00E57642">
        <w:rPr>
          <w:rFonts w:eastAsiaTheme="minorHAnsi"/>
        </w:rPr>
        <w:t xml:space="preserve"> Se generen </w:t>
      </w:r>
      <w:r w:rsidRPr="00E57642">
        <w:rPr>
          <w:rFonts w:eastAsiaTheme="minorHAnsi"/>
          <w:bCs/>
          <w:noProof/>
          <w:lang w:eastAsia="en-US"/>
        </w:rPr>
        <w:t>versiones</w:t>
      </w:r>
      <w:r w:rsidRPr="00E57642">
        <w:rPr>
          <w:rFonts w:eastAsiaTheme="minorHAnsi"/>
        </w:rPr>
        <w:t xml:space="preserve"> públicas para dar cumplimiento a las obligaciones de transparencia previstas en la Ley General, la Ley Federal y las correspondientes de las entidades federativas.</w:t>
      </w:r>
    </w:p>
    <w:p w14:paraId="6CD233C4" w14:textId="77777777" w:rsidR="00C93192" w:rsidRPr="00E57642" w:rsidRDefault="00C93192" w:rsidP="00C93192">
      <w:pPr>
        <w:pStyle w:val="Sinespaciado"/>
        <w:rPr>
          <w:rFonts w:eastAsiaTheme="minorHAnsi"/>
        </w:rPr>
      </w:pPr>
    </w:p>
    <w:p w14:paraId="5718C775" w14:textId="4DC5C7B0" w:rsidR="00C93192" w:rsidRPr="00E57642" w:rsidRDefault="00C93192" w:rsidP="00C93192">
      <w:pPr>
        <w:pStyle w:val="Sinespaciado"/>
        <w:rPr>
          <w:rFonts w:eastAsiaTheme="minorHAnsi"/>
        </w:rPr>
      </w:pPr>
      <w:r w:rsidRPr="00E57642">
        <w:rPr>
          <w:rFonts w:eastAsiaTheme="minorHAnsi"/>
        </w:rPr>
        <w:t xml:space="preserve">Los titulares de las áreas deberán revisar la información requerida al momento de la recepción de una solicitud de </w:t>
      </w:r>
      <w:r w:rsidRPr="00E57642">
        <w:rPr>
          <w:rFonts w:eastAsiaTheme="minorHAnsi"/>
          <w:bCs/>
          <w:noProof/>
          <w:lang w:eastAsia="en-US"/>
        </w:rPr>
        <w:t>acceso</w:t>
      </w:r>
      <w:r w:rsidRPr="00E57642">
        <w:rPr>
          <w:rFonts w:eastAsiaTheme="minorHAnsi"/>
        </w:rPr>
        <w:t xml:space="preserve"> a la información, para verificar, conforme a su naturaleza, si encuadra en una causal de reserva o de confidencialidad.</w:t>
      </w:r>
    </w:p>
    <w:p w14:paraId="6CA8CB03" w14:textId="77777777" w:rsidR="00C93192" w:rsidRPr="00E57642" w:rsidRDefault="00C93192" w:rsidP="00C93192">
      <w:pPr>
        <w:pStyle w:val="Sinespaciado"/>
        <w:rPr>
          <w:rFonts w:eastAsiaTheme="minorHAnsi"/>
          <w:b/>
        </w:rPr>
      </w:pPr>
    </w:p>
    <w:p w14:paraId="2281276E" w14:textId="77777777" w:rsidR="00C93192" w:rsidRPr="00E57642" w:rsidRDefault="00C93192" w:rsidP="00C93192">
      <w:pPr>
        <w:pStyle w:val="Sinespaciado"/>
        <w:rPr>
          <w:rFonts w:eastAsiaTheme="minorHAnsi"/>
        </w:rPr>
      </w:pPr>
      <w:r w:rsidRPr="00E57642">
        <w:rPr>
          <w:rFonts w:eastAsiaTheme="minorHAnsi"/>
          <w:b/>
        </w:rPr>
        <w:t>Octavo.</w:t>
      </w:r>
      <w:r w:rsidRPr="00E57642">
        <w:rPr>
          <w:rFonts w:eastAsiaTheme="minorHAnsi"/>
        </w:rPr>
        <w:t xml:space="preserve"> Para fundar la clasificación de la información se debe señalar el artículo, fracción, inciso, párrafo o numeral de la ley o tratado internacional suscrito por el Estado mexicano que </w:t>
      </w:r>
      <w:r w:rsidRPr="00E57642">
        <w:rPr>
          <w:rFonts w:eastAsiaTheme="minorHAnsi"/>
          <w:bCs/>
          <w:noProof/>
          <w:lang w:eastAsia="en-US"/>
        </w:rPr>
        <w:t>expresamente</w:t>
      </w:r>
      <w:r w:rsidRPr="00E57642">
        <w:rPr>
          <w:rFonts w:eastAsiaTheme="minorHAnsi"/>
        </w:rPr>
        <w:t xml:space="preserve"> le otorga el carácter de reservada o confidencial.</w:t>
      </w:r>
    </w:p>
    <w:p w14:paraId="4FD26BD2" w14:textId="77777777" w:rsidR="00C93192" w:rsidRPr="00E57642" w:rsidRDefault="00C93192" w:rsidP="00C93192">
      <w:pPr>
        <w:pStyle w:val="Sinespaciado"/>
        <w:rPr>
          <w:rFonts w:eastAsiaTheme="minorHAnsi"/>
        </w:rPr>
      </w:pPr>
    </w:p>
    <w:p w14:paraId="567F2E5B" w14:textId="77777777" w:rsidR="00C93192" w:rsidRPr="00E57642" w:rsidRDefault="00C93192" w:rsidP="00C93192">
      <w:pPr>
        <w:pStyle w:val="Sinespaciado"/>
        <w:rPr>
          <w:rFonts w:eastAsiaTheme="minorHAnsi"/>
          <w:bCs/>
          <w:noProof/>
          <w:lang w:eastAsia="en-US"/>
        </w:rPr>
      </w:pPr>
      <w:r w:rsidRPr="00E57642">
        <w:rPr>
          <w:rFonts w:eastAsiaTheme="minorHAnsi"/>
        </w:rPr>
        <w:lastRenderedPageBreak/>
        <w:t xml:space="preserve">Para </w:t>
      </w:r>
      <w:r w:rsidRPr="00E57642">
        <w:rPr>
          <w:rFonts w:eastAsiaTheme="minorHAnsi"/>
          <w:bCs/>
          <w:noProof/>
          <w:lang w:eastAsia="en-US"/>
        </w:rPr>
        <w:t xml:space="preserve">motivar la clasificación se deberán señalar las razones o circunstancias especiales que lo </w:t>
      </w:r>
      <w:r w:rsidRPr="00E57642">
        <w:rPr>
          <w:rFonts w:eastAsiaTheme="minorHAnsi"/>
        </w:rPr>
        <w:t>llevaron</w:t>
      </w:r>
      <w:r w:rsidRPr="00E57642">
        <w:rPr>
          <w:rFonts w:eastAsiaTheme="minorHAnsi"/>
          <w:bCs/>
          <w:noProof/>
          <w:lang w:eastAsia="en-US"/>
        </w:rPr>
        <w:t xml:space="preserve"> a concluir que el caso particular se ajusta al supuesto previsto por la norma legal invocada como fundamento.</w:t>
      </w:r>
    </w:p>
    <w:p w14:paraId="68223571" w14:textId="77777777" w:rsidR="00C93192" w:rsidRPr="00E57642" w:rsidRDefault="00C93192" w:rsidP="00C93192">
      <w:pPr>
        <w:pStyle w:val="Sinespaciado"/>
        <w:rPr>
          <w:rFonts w:eastAsiaTheme="minorHAnsi"/>
          <w:bCs/>
          <w:noProof/>
          <w:lang w:eastAsia="en-US"/>
        </w:rPr>
      </w:pPr>
    </w:p>
    <w:p w14:paraId="0F5139BE" w14:textId="4BA898ED" w:rsidR="00C93192" w:rsidRPr="00E57642" w:rsidRDefault="00C93192" w:rsidP="00C93192">
      <w:pPr>
        <w:pStyle w:val="Sinespaciado"/>
        <w:rPr>
          <w:rFonts w:eastAsiaTheme="minorHAnsi"/>
          <w:bCs/>
          <w:noProof/>
          <w:lang w:eastAsia="en-US"/>
        </w:rPr>
      </w:pPr>
      <w:r w:rsidRPr="00E57642">
        <w:rPr>
          <w:rFonts w:eastAsiaTheme="minorHAnsi"/>
          <w:bCs/>
          <w:noProof/>
          <w:lang w:eastAsia="en-US"/>
        </w:rPr>
        <w:t xml:space="preserve">En caso de referirse a información reservada, la motivación de la clasificación también deberá comprender el análisis de la prueba de daño a que hace referencia el artículo 104 de la Ley General, en relación con el artíuclo trigésimo tercero de los presentes lineamientos, así como las circunstancias que justifican el establecimiento de determinado plazo de reserva. </w:t>
      </w:r>
    </w:p>
    <w:p w14:paraId="1DFF9F3B" w14:textId="77777777" w:rsidR="00C93192" w:rsidRPr="00E57642" w:rsidRDefault="00C93192" w:rsidP="00C93192">
      <w:pPr>
        <w:pStyle w:val="Sinespaciado"/>
        <w:rPr>
          <w:rFonts w:eastAsiaTheme="minorHAnsi"/>
          <w:b/>
        </w:rPr>
      </w:pPr>
    </w:p>
    <w:p w14:paraId="3A20EC24" w14:textId="77777777" w:rsidR="00C93192" w:rsidRPr="00E57642" w:rsidRDefault="00C93192" w:rsidP="00C93192">
      <w:pPr>
        <w:pStyle w:val="Sinespaciado"/>
        <w:rPr>
          <w:rFonts w:eastAsiaTheme="minorHAnsi"/>
        </w:rPr>
      </w:pPr>
      <w:r w:rsidRPr="00E57642">
        <w:rPr>
          <w:rFonts w:eastAsiaTheme="minorHAnsi"/>
          <w:b/>
        </w:rPr>
        <w:t>Noveno.</w:t>
      </w:r>
      <w:r w:rsidRPr="00E57642">
        <w:rPr>
          <w:rFonts w:eastAsiaTheme="minorHAns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C0FEACF" w14:textId="77777777" w:rsidR="00C93192" w:rsidRPr="00E57642" w:rsidRDefault="00C93192" w:rsidP="00C93192">
      <w:pPr>
        <w:pStyle w:val="Sinespaciado"/>
        <w:rPr>
          <w:rFonts w:eastAsiaTheme="minorHAnsi"/>
          <w:b/>
        </w:rPr>
      </w:pPr>
    </w:p>
    <w:p w14:paraId="29AFD6DA" w14:textId="484994FE" w:rsidR="00C93192" w:rsidRPr="00E57642" w:rsidRDefault="00C93192" w:rsidP="00C93192">
      <w:pPr>
        <w:pStyle w:val="Sinespaciado"/>
        <w:rPr>
          <w:rFonts w:eastAsiaTheme="minorHAnsi"/>
        </w:rPr>
      </w:pPr>
      <w:r w:rsidRPr="00E57642">
        <w:rPr>
          <w:rFonts w:eastAsiaTheme="minorHAnsi"/>
          <w:b/>
        </w:rPr>
        <w:t>Décimo.</w:t>
      </w:r>
      <w:r w:rsidRPr="00E57642">
        <w:rPr>
          <w:rFonts w:eastAsiaTheme="minorHAnsi"/>
        </w:rPr>
        <w:t xml:space="preserve"> Los titulares de las áreas, deberán tener conocimiento y llevar un registro del personal que, por la naturaleza de sus atribuciones, tenga acceso a los </w:t>
      </w:r>
      <w:r w:rsidRPr="00E57642">
        <w:rPr>
          <w:rFonts w:eastAsiaTheme="minorHAnsi"/>
          <w:lang w:eastAsia="en-US"/>
        </w:rPr>
        <w:t>documentos</w:t>
      </w:r>
      <w:r w:rsidRPr="00E57642">
        <w:rPr>
          <w:rFonts w:eastAsiaTheme="minorHAnsi"/>
        </w:rPr>
        <w:t xml:space="preserve"> clasificados. Asimismo, deberán asegurarse de que dicho personal cuente con los conocimientos técnicos y legales que le permitan manejar adecuadamente la información clasificada, en los términos de </w:t>
      </w:r>
      <w:r w:rsidR="00B902EC" w:rsidRPr="00E57642">
        <w:rPr>
          <w:rFonts w:eastAsiaTheme="minorHAnsi"/>
        </w:rPr>
        <w:t xml:space="preserve">la Ley General de Archivos, </w:t>
      </w:r>
      <w:r w:rsidRPr="00E57642">
        <w:rPr>
          <w:rFonts w:eastAsiaTheme="minorHAnsi"/>
        </w:rPr>
        <w:t>Lineamientos para la Organización y Conservación de Arc</w:t>
      </w:r>
      <w:r w:rsidR="00B902EC" w:rsidRPr="00E57642">
        <w:rPr>
          <w:rFonts w:eastAsiaTheme="minorHAnsi"/>
        </w:rPr>
        <w:t>hivos y demás normatividad aplicable.</w:t>
      </w:r>
    </w:p>
    <w:p w14:paraId="59D21FE4" w14:textId="77777777" w:rsidR="00C93192" w:rsidRPr="00E57642" w:rsidRDefault="00C93192" w:rsidP="00C93192">
      <w:pPr>
        <w:pStyle w:val="Sinespaciado"/>
        <w:rPr>
          <w:rFonts w:eastAsiaTheme="minorHAnsi"/>
        </w:rPr>
      </w:pPr>
    </w:p>
    <w:p w14:paraId="6D1E5E98" w14:textId="77777777" w:rsidR="00C93192" w:rsidRPr="00E57642" w:rsidRDefault="00C93192" w:rsidP="00C93192">
      <w:pPr>
        <w:pStyle w:val="Sinespaciado"/>
        <w:rPr>
          <w:rFonts w:eastAsiaTheme="minorHAnsi"/>
        </w:rPr>
      </w:pPr>
      <w:r w:rsidRPr="00E57642">
        <w:rPr>
          <w:rFonts w:eastAsiaTheme="minorHAnsi"/>
        </w:rPr>
        <w:t xml:space="preserve">En ausencia de los titulares de las áreas, la información será clasificada o desclasificada por la persona que lo supla, en términos de la normativa </w:t>
      </w:r>
      <w:r w:rsidRPr="00E57642">
        <w:rPr>
          <w:rFonts w:eastAsiaTheme="minorHAnsi"/>
          <w:lang w:eastAsia="en-US"/>
        </w:rPr>
        <w:t>que</w:t>
      </w:r>
      <w:r w:rsidRPr="00E57642">
        <w:rPr>
          <w:rFonts w:eastAsiaTheme="minorHAnsi"/>
        </w:rPr>
        <w:t xml:space="preserve"> rija la actuación del sujeto obligado.</w:t>
      </w:r>
    </w:p>
    <w:p w14:paraId="411FD538" w14:textId="77777777" w:rsidR="00C93192" w:rsidRPr="00E57642" w:rsidRDefault="00C93192" w:rsidP="00C93192">
      <w:pPr>
        <w:pStyle w:val="Sinespaciado"/>
        <w:rPr>
          <w:rFonts w:eastAsiaTheme="minorHAnsi"/>
          <w:b/>
        </w:rPr>
      </w:pPr>
    </w:p>
    <w:p w14:paraId="7D43A3AD" w14:textId="77777777" w:rsidR="00C93192" w:rsidRPr="00E57642" w:rsidRDefault="00C93192" w:rsidP="00C93192">
      <w:pPr>
        <w:pStyle w:val="Sinespaciado"/>
        <w:rPr>
          <w:rFonts w:eastAsiaTheme="minorHAnsi"/>
        </w:rPr>
      </w:pPr>
      <w:r w:rsidRPr="00E57642">
        <w:rPr>
          <w:rFonts w:eastAsiaTheme="minorHAnsi"/>
          <w:b/>
        </w:rPr>
        <w:t>Décimo primero.</w:t>
      </w:r>
      <w:r w:rsidRPr="00E57642">
        <w:rPr>
          <w:rFonts w:eastAsiaTheme="minorHAns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4040D5E" w14:textId="77777777" w:rsidR="00C93192" w:rsidRPr="00E57642" w:rsidRDefault="00C93192" w:rsidP="00C93192">
      <w:pPr>
        <w:pStyle w:val="Sinespaciado"/>
        <w:rPr>
          <w:rFonts w:eastAsiaTheme="minorHAnsi"/>
        </w:rPr>
      </w:pPr>
    </w:p>
    <w:p w14:paraId="4A819B6D" w14:textId="77777777" w:rsidR="00C93192" w:rsidRPr="00E57642" w:rsidRDefault="00C93192" w:rsidP="00C93192">
      <w:pPr>
        <w:pStyle w:val="Sinespaciado"/>
        <w:rPr>
          <w:rFonts w:eastAsiaTheme="minorHAnsi"/>
          <w:b/>
        </w:rPr>
      </w:pPr>
      <w:r w:rsidRPr="00E57642">
        <w:rPr>
          <w:rFonts w:eastAsiaTheme="minorHAnsi"/>
          <w:b/>
        </w:rPr>
        <w:t>CAPÍTULO VIII</w:t>
      </w:r>
    </w:p>
    <w:p w14:paraId="69347AFD" w14:textId="56A368A8" w:rsidR="00C93192" w:rsidRPr="00E57642" w:rsidRDefault="00B902EC" w:rsidP="00C93192">
      <w:pPr>
        <w:pStyle w:val="Sinespaciado"/>
        <w:rPr>
          <w:rFonts w:eastAsiaTheme="minorHAnsi"/>
          <w:b/>
        </w:rPr>
      </w:pPr>
      <w:r w:rsidRPr="00E57642">
        <w:rPr>
          <w:rFonts w:eastAsiaTheme="minorHAnsi"/>
          <w:b/>
        </w:rPr>
        <w:t>DE LOS ELEMENTOS PARA LA</w:t>
      </w:r>
      <w:r w:rsidR="00C93192" w:rsidRPr="00E57642">
        <w:rPr>
          <w:rFonts w:eastAsiaTheme="minorHAnsi"/>
          <w:b/>
        </w:rPr>
        <w:t xml:space="preserve"> CLASIFICACIÓN</w:t>
      </w:r>
    </w:p>
    <w:p w14:paraId="49E5B0CF" w14:textId="77777777" w:rsidR="00B902EC" w:rsidRPr="00E57642" w:rsidRDefault="00B902EC" w:rsidP="00C93192">
      <w:pPr>
        <w:pStyle w:val="Sinespaciado"/>
        <w:rPr>
          <w:rFonts w:eastAsiaTheme="minorHAnsi"/>
          <w:b/>
        </w:rPr>
      </w:pPr>
    </w:p>
    <w:p w14:paraId="1D5F2650" w14:textId="34ED1B60" w:rsidR="00C93192" w:rsidRPr="00E57642" w:rsidRDefault="00C93192" w:rsidP="00C93192">
      <w:pPr>
        <w:pStyle w:val="Sinespaciado"/>
        <w:rPr>
          <w:rFonts w:eastAsiaTheme="minorHAnsi"/>
        </w:rPr>
      </w:pPr>
      <w:r w:rsidRPr="00E57642">
        <w:rPr>
          <w:rFonts w:eastAsiaTheme="minorHAnsi"/>
          <w:b/>
        </w:rPr>
        <w:t xml:space="preserve">Quincuagésimo. </w:t>
      </w:r>
      <w:r w:rsidRPr="00E57642">
        <w:rPr>
          <w:rFonts w:eastAsiaTheme="minorHAnsi"/>
        </w:rPr>
        <w:t xml:space="preserve">Los titulares de las áreas de los sujetos obligados podrán </w:t>
      </w:r>
      <w:r w:rsidR="00B902EC" w:rsidRPr="00E57642">
        <w:rPr>
          <w:rFonts w:eastAsiaTheme="minorHAnsi"/>
        </w:rPr>
        <w:t xml:space="preserve">establecer sus propios modelos o formatos para la elaboración de versiones públicas de </w:t>
      </w:r>
      <w:r w:rsidR="00B913B2" w:rsidRPr="00E57642">
        <w:rPr>
          <w:rFonts w:eastAsiaTheme="minorHAnsi"/>
        </w:rPr>
        <w:t>documentos</w:t>
      </w:r>
      <w:r w:rsidR="00B902EC" w:rsidRPr="00E57642">
        <w:rPr>
          <w:rFonts w:eastAsiaTheme="minorHAnsi"/>
        </w:rPr>
        <w:t xml:space="preserve"> o expedientes, siempre y cuando cumplan con lo establecido en los presentes Lineamientos, así como en las correspondientes Leyes Generales.</w:t>
      </w:r>
    </w:p>
    <w:p w14:paraId="6F730D59" w14:textId="77777777" w:rsidR="00EF6119" w:rsidRPr="00E57642" w:rsidRDefault="00EF6119" w:rsidP="006438CE">
      <w:pPr>
        <w:contextualSpacing/>
        <w:rPr>
          <w:rFonts w:eastAsia="Palatino Linotype" w:cs="Palatino Linotype"/>
          <w:szCs w:val="24"/>
          <w:lang w:val="es-ES_tradnl"/>
        </w:rPr>
      </w:pPr>
    </w:p>
    <w:p w14:paraId="2ADC1CB6" w14:textId="77777777" w:rsidR="00B913B2" w:rsidRPr="00E57642" w:rsidRDefault="00B913B2" w:rsidP="00B913B2">
      <w:pPr>
        <w:contextualSpacing/>
        <w:rPr>
          <w:rFonts w:eastAsia="Palatino Linotype" w:cs="Palatino Linotype"/>
          <w:szCs w:val="24"/>
          <w:lang w:val="es-ES_tradnl"/>
        </w:rPr>
      </w:pPr>
      <w:r w:rsidRPr="00E57642">
        <w:rPr>
          <w:rFonts w:eastAsia="Palatino Linotype" w:cs="Palatino Linotype"/>
          <w:szCs w:val="24"/>
          <w:lang w:val="es-ES_tradnl"/>
        </w:rPr>
        <w:lastRenderedPageBreak/>
        <w:t>En esa tesitura, cuando se clasifica información como confidencial es importante someterlo al Comité de Transparencia, quien debe confirmar, modificar o revocar la clasificación, por lo que el acuerdo respectivo, deberá hacerse del conocimiento del Recurrente.</w:t>
      </w:r>
    </w:p>
    <w:p w14:paraId="59464A9B" w14:textId="77777777" w:rsidR="00B913B2" w:rsidRPr="00E57642" w:rsidRDefault="00B913B2" w:rsidP="00B913B2">
      <w:pPr>
        <w:contextualSpacing/>
        <w:rPr>
          <w:rFonts w:eastAsia="Palatino Linotype" w:cs="Palatino Linotype"/>
          <w:szCs w:val="24"/>
          <w:lang w:val="es-ES_tradnl"/>
        </w:rPr>
      </w:pPr>
    </w:p>
    <w:p w14:paraId="78A90A00" w14:textId="4FD3E865" w:rsidR="00B913B2" w:rsidRPr="00E57642" w:rsidRDefault="00B913B2" w:rsidP="00B913B2">
      <w:pPr>
        <w:contextualSpacing/>
        <w:rPr>
          <w:rFonts w:eastAsia="Palatino Linotype" w:cs="Palatino Linotype"/>
          <w:szCs w:val="24"/>
          <w:lang w:val="es-ES_tradnl"/>
        </w:rPr>
      </w:pPr>
      <w:r w:rsidRPr="00E57642">
        <w:rPr>
          <w:rFonts w:eastAsia="Palatino Linotype" w:cs="Palatino Linotype"/>
          <w:szCs w:val="24"/>
          <w:lang w:val="es-ES_tradnl"/>
        </w:rPr>
        <w:t>Con base en lo expuesto, se insiste que los datos mencionados, que como se ha dicho, deben ser clasificados como confidenciales por tratarse de información privada, toda vez que los datos personales son irrenunciables, intransferibles e indelegables, por lo tanto los sujetos obligados no deben hacer entrega de éstos a persona ajena a su titular, sobre todo cuando se ponga en riesgo la vida o integridad de una persona.</w:t>
      </w:r>
    </w:p>
    <w:p w14:paraId="451B9FF2" w14:textId="77777777" w:rsidR="00B913B2" w:rsidRPr="00E57642" w:rsidRDefault="00B913B2" w:rsidP="00B913B2">
      <w:pPr>
        <w:contextualSpacing/>
        <w:rPr>
          <w:rFonts w:eastAsia="Palatino Linotype" w:cs="Palatino Linotype"/>
          <w:szCs w:val="24"/>
          <w:lang w:val="es-ES_tradnl"/>
        </w:rPr>
      </w:pPr>
    </w:p>
    <w:p w14:paraId="2BD41169" w14:textId="07F19F35" w:rsidR="00EF6119" w:rsidRPr="00E57642" w:rsidRDefault="00B913B2" w:rsidP="00B913B2">
      <w:pPr>
        <w:contextualSpacing/>
        <w:rPr>
          <w:rFonts w:eastAsia="Palatino Linotype" w:cs="Palatino Linotype"/>
          <w:szCs w:val="24"/>
          <w:lang w:val="es-ES_tradnl"/>
        </w:rPr>
      </w:pPr>
      <w:r w:rsidRPr="00E57642">
        <w:rPr>
          <w:rFonts w:eastAsia="Palatino Linotype" w:cs="Palatino Linotype"/>
          <w:szCs w:val="24"/>
          <w:lang w:val="es-ES_tradnl"/>
        </w:rPr>
        <w:t>Sirven de sustento a lo anterior, las tesis jurisprudenciales P. LX/2000 y 2a. XLIII/2008 emitidas por el Peno y la Segunda Sala de la Suprema Corte de Justicia de la Nación, respectivamente, que son del tenor literal siguiente:</w:t>
      </w:r>
    </w:p>
    <w:p w14:paraId="01ACA936" w14:textId="77777777" w:rsidR="00EF6119" w:rsidRPr="00E57642" w:rsidRDefault="00EF6119" w:rsidP="006438CE">
      <w:pPr>
        <w:contextualSpacing/>
        <w:rPr>
          <w:rFonts w:eastAsia="Palatino Linotype" w:cs="Palatino Linotype"/>
          <w:szCs w:val="24"/>
          <w:lang w:val="es-ES_tradnl"/>
        </w:rPr>
      </w:pPr>
    </w:p>
    <w:p w14:paraId="371F2371" w14:textId="77777777" w:rsidR="00B913B2" w:rsidRPr="00E57642" w:rsidRDefault="00B913B2" w:rsidP="00B913B2">
      <w:pPr>
        <w:pStyle w:val="Sinespaciado"/>
        <w:rPr>
          <w:rFonts w:eastAsia="Palatino Linotype"/>
          <w:b/>
        </w:rPr>
      </w:pPr>
      <w:r w:rsidRPr="00E57642">
        <w:rPr>
          <w:rFonts w:eastAsia="Palatino Linotype"/>
          <w:b/>
        </w:rPr>
        <w:t>DERECHO A LA INFORMACIÓN. SU EJERCICIO SE ENCUENTRA LIMITADO TANTO POR LOS INTERESES NACIONALES Y DE LA SOCIEDAD, COMO POR LOS DERECHOS DE TERCEROS.</w:t>
      </w:r>
    </w:p>
    <w:p w14:paraId="33DBBCFD" w14:textId="409F6823" w:rsidR="00B913B2" w:rsidRPr="00E57642" w:rsidRDefault="00B913B2" w:rsidP="00B913B2">
      <w:pPr>
        <w:pStyle w:val="Sinespaciado"/>
        <w:rPr>
          <w:rFonts w:eastAsia="Palatino Linotype"/>
        </w:rPr>
      </w:pPr>
      <w:r w:rsidRPr="00E57642">
        <w:rPr>
          <w:rFonts w:eastAsia="Palatino Linotype"/>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w:t>
      </w:r>
      <w:r w:rsidRPr="00E57642">
        <w:rPr>
          <w:rFonts w:eastAsia="Palatino Linotype"/>
        </w:rPr>
        <w:lastRenderedPageBreak/>
        <w:t>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0FEE0F3A" w14:textId="77777777" w:rsidR="00B913B2" w:rsidRPr="00E57642" w:rsidRDefault="00B913B2" w:rsidP="00B913B2">
      <w:pPr>
        <w:pStyle w:val="Sinespaciado"/>
        <w:rPr>
          <w:rFonts w:eastAsia="Palatino Linotype"/>
        </w:rPr>
      </w:pPr>
    </w:p>
    <w:p w14:paraId="5F4263AA" w14:textId="77777777" w:rsidR="00B913B2" w:rsidRPr="00E57642" w:rsidRDefault="00B913B2" w:rsidP="00B913B2">
      <w:pPr>
        <w:pStyle w:val="Sinespaciado"/>
        <w:rPr>
          <w:rFonts w:eastAsia="Palatino Linotype"/>
          <w:b/>
        </w:rPr>
      </w:pPr>
      <w:r w:rsidRPr="00E57642">
        <w:rPr>
          <w:rFonts w:eastAsia="Palatino Linotype"/>
          <w:b/>
        </w:rPr>
        <w:t xml:space="preserve">TRANSPARENCIA Y ACCESO A LA INFORMACIÓN PÚBLICA GUBERNAMENTAL. EL ARTÍCULO 14, FRACCIÓN I, DE LA LEY FEDERAL RELATIVA, NO VIOLA LA GARANTÍA DE ACCESO A LA INFORMACIÓN. </w:t>
      </w:r>
    </w:p>
    <w:p w14:paraId="3ACAEB54" w14:textId="10F64DF9" w:rsidR="00B913B2" w:rsidRPr="00E57642" w:rsidRDefault="00B913B2" w:rsidP="00B913B2">
      <w:pPr>
        <w:pStyle w:val="Sinespaciado"/>
        <w:rPr>
          <w:rFonts w:eastAsia="Palatino Linotype"/>
        </w:rPr>
      </w:pPr>
      <w:r w:rsidRPr="00E57642">
        <w:rPr>
          <w:rFonts w:eastAsia="Palatino Linotype"/>
        </w:rPr>
        <w:t>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p>
    <w:p w14:paraId="57E43BB5" w14:textId="77777777" w:rsidR="00EF6119" w:rsidRPr="00E57642" w:rsidRDefault="00EF6119" w:rsidP="006438CE">
      <w:pPr>
        <w:contextualSpacing/>
        <w:rPr>
          <w:rFonts w:eastAsia="Palatino Linotype" w:cs="Palatino Linotype"/>
          <w:szCs w:val="24"/>
          <w:lang w:val="es-ES_tradnl"/>
        </w:rPr>
      </w:pPr>
    </w:p>
    <w:p w14:paraId="69D36658" w14:textId="63F899C5" w:rsidR="00EF6119" w:rsidRPr="00E57642" w:rsidRDefault="00B913B2" w:rsidP="006438CE">
      <w:pPr>
        <w:contextualSpacing/>
        <w:rPr>
          <w:rFonts w:eastAsia="Palatino Linotype" w:cs="Palatino Linotype"/>
          <w:szCs w:val="24"/>
          <w:lang w:val="es-ES_tradnl"/>
        </w:rPr>
      </w:pPr>
      <w:r w:rsidRPr="00E57642">
        <w:rPr>
          <w:rFonts w:eastAsia="Palatino Linotype" w:cs="Palatino Linotype"/>
          <w:szCs w:val="24"/>
          <w:lang w:val="es-ES_tradnl"/>
        </w:rPr>
        <w:t>De tal forma que se considera que no es procedente la entrega de las constancias de v</w:t>
      </w:r>
      <w:r w:rsidR="00741B45" w:rsidRPr="00E57642">
        <w:rPr>
          <w:rFonts w:eastAsia="Palatino Linotype" w:cs="Palatino Linotype"/>
          <w:szCs w:val="24"/>
          <w:lang w:val="es-ES_tradnl"/>
        </w:rPr>
        <w:t>ecindad que hayan sido emitidas, sino que se deberá hacer entrega del acuerdo emitido por el Comité de Transparencia mediante el cual se apruebe la clasificación total de las constancias de vecindad generadas del primero de enero al treinta y uno de mayo de dos mil veintidós.</w:t>
      </w:r>
    </w:p>
    <w:p w14:paraId="5F2D3289" w14:textId="77777777" w:rsidR="00741B45" w:rsidRPr="00E57642" w:rsidRDefault="00741B45" w:rsidP="006438CE">
      <w:pPr>
        <w:contextualSpacing/>
        <w:rPr>
          <w:rFonts w:eastAsia="Palatino Linotype" w:cs="Palatino Linotype"/>
          <w:szCs w:val="24"/>
          <w:lang w:val="es-ES_tradnl"/>
        </w:rPr>
      </w:pPr>
    </w:p>
    <w:p w14:paraId="532FF8E6" w14:textId="2946C4C8" w:rsidR="00741B45" w:rsidRPr="00E57642" w:rsidRDefault="00741B45" w:rsidP="006438CE">
      <w:pPr>
        <w:contextualSpacing/>
        <w:rPr>
          <w:rFonts w:eastAsia="Palatino Linotype" w:cs="Palatino Linotype"/>
          <w:szCs w:val="24"/>
          <w:lang w:val="es-ES_tradnl"/>
        </w:rPr>
      </w:pPr>
      <w:r w:rsidRPr="00E57642">
        <w:rPr>
          <w:rFonts w:eastAsia="Palatino Linotype" w:cs="Palatino Linotype"/>
          <w:szCs w:val="24"/>
          <w:lang w:val="es-ES_tradnl"/>
        </w:rPr>
        <w:t>Ahora bien, se debe resaltar que dichas constancias se emiten cuando los habitantes del municipio lo solicitan expresamente; es decir, se generan a petición de parte, por lo que se considera como el ejercicio de una facultad potestativa del Sujeto Obligado, actualizando lo dispuesto en el segundo párrafo del artículo 19 de la Ley de Transparencia estatal, en el que se establece lo siguiente:</w:t>
      </w:r>
    </w:p>
    <w:p w14:paraId="1AF7E3BB" w14:textId="77777777" w:rsidR="00741B45" w:rsidRPr="00E57642" w:rsidRDefault="00741B45" w:rsidP="006438CE">
      <w:pPr>
        <w:contextualSpacing/>
        <w:rPr>
          <w:rFonts w:eastAsia="Palatino Linotype" w:cs="Palatino Linotype"/>
          <w:szCs w:val="24"/>
          <w:lang w:val="es-ES_tradnl"/>
        </w:rPr>
      </w:pPr>
    </w:p>
    <w:p w14:paraId="0A914809" w14:textId="77777777" w:rsidR="0065452C" w:rsidRPr="00E57642" w:rsidRDefault="0065452C" w:rsidP="0065452C">
      <w:pPr>
        <w:pStyle w:val="Sinespaciado"/>
        <w:rPr>
          <w:rFonts w:eastAsia="Palatino Linotype"/>
        </w:rPr>
      </w:pPr>
      <w:r w:rsidRPr="00E57642">
        <w:rPr>
          <w:rFonts w:eastAsia="Palatino Linotype"/>
          <w:b/>
        </w:rPr>
        <w:t xml:space="preserve">Artículo 19. </w:t>
      </w:r>
      <w:r w:rsidRPr="00E57642">
        <w:rPr>
          <w:rFonts w:eastAsia="Palatino Linotype"/>
        </w:rPr>
        <w:t>Se presume que la información debe existir si se refiere a las facultades, competencias y funciones que los ordenamientos jurídicos aplicables otorgan a los sujetos obligados.</w:t>
      </w:r>
    </w:p>
    <w:p w14:paraId="028527DD" w14:textId="77777777" w:rsidR="0065452C" w:rsidRPr="00E57642" w:rsidRDefault="0065452C" w:rsidP="0065452C">
      <w:pPr>
        <w:pStyle w:val="Sinespaciado"/>
        <w:rPr>
          <w:rFonts w:eastAsia="Palatino Linotype"/>
        </w:rPr>
      </w:pPr>
    </w:p>
    <w:p w14:paraId="4956EB4D" w14:textId="77777777" w:rsidR="0065452C" w:rsidRPr="00E57642" w:rsidRDefault="0065452C" w:rsidP="0065452C">
      <w:pPr>
        <w:pStyle w:val="Sinespaciado"/>
        <w:rPr>
          <w:rFonts w:eastAsia="Palatino Linotype"/>
        </w:rPr>
      </w:pPr>
      <w:r w:rsidRPr="00E57642">
        <w:rPr>
          <w:rFonts w:eastAsia="Palatino Linotype"/>
          <w:b/>
          <w:u w:val="single"/>
        </w:rPr>
        <w:t>En los casos en que ciertas facultades, competencias o funciones no se hayan ejercido, se debe motivar la respuesta en función de las causas que motiven tal circunstancia</w:t>
      </w:r>
      <w:r w:rsidRPr="00E57642">
        <w:rPr>
          <w:rFonts w:eastAsia="Palatino Linotype"/>
        </w:rPr>
        <w:t>.</w:t>
      </w:r>
    </w:p>
    <w:p w14:paraId="268DD4A6" w14:textId="77777777" w:rsidR="0065452C" w:rsidRPr="00E57642" w:rsidRDefault="0065452C" w:rsidP="0065452C">
      <w:pPr>
        <w:pStyle w:val="Sinespaciado"/>
        <w:rPr>
          <w:rFonts w:eastAsia="Palatino Linotype"/>
        </w:rPr>
      </w:pPr>
    </w:p>
    <w:p w14:paraId="2A23AF76" w14:textId="77777777" w:rsidR="0065452C" w:rsidRPr="00E57642" w:rsidRDefault="0065452C" w:rsidP="0065452C">
      <w:pPr>
        <w:pStyle w:val="Sinespaciado"/>
        <w:rPr>
          <w:rFonts w:eastAsia="Palatino Linotype"/>
        </w:rPr>
      </w:pPr>
      <w:r w:rsidRPr="00E57642">
        <w:rPr>
          <w:rFonts w:eastAsia="Palatino Linotype"/>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32E843D1" w14:textId="77777777" w:rsidR="00741B45" w:rsidRPr="00E57642" w:rsidRDefault="00741B45" w:rsidP="006438CE">
      <w:pPr>
        <w:contextualSpacing/>
        <w:rPr>
          <w:rFonts w:eastAsia="Palatino Linotype" w:cs="Palatino Linotype"/>
          <w:szCs w:val="24"/>
          <w:lang w:val="es-ES_tradnl"/>
        </w:rPr>
      </w:pPr>
    </w:p>
    <w:p w14:paraId="6E0A3BC5" w14:textId="3448A3C9" w:rsidR="00EF6119" w:rsidRPr="00E57642" w:rsidRDefault="0065452C" w:rsidP="006438CE">
      <w:pPr>
        <w:contextualSpacing/>
        <w:rPr>
          <w:rFonts w:eastAsia="Palatino Linotype" w:cs="Palatino Linotype"/>
          <w:szCs w:val="24"/>
          <w:lang w:val="es-ES_tradnl"/>
        </w:rPr>
      </w:pPr>
      <w:r w:rsidRPr="00E57642">
        <w:rPr>
          <w:rFonts w:eastAsia="Palatino Linotype" w:cs="Palatino Linotype"/>
          <w:szCs w:val="24"/>
          <w:lang w:val="es-ES_tradnl"/>
        </w:rPr>
        <w:t>Por lo anterior, en el supuesto de que no se hayan generado constancias de vecindad durante el periodo referido por el hoy Recurrente, bastará con que el Sujeto Obligado así lo haga del conocimiento del particular, en términos del segundo párrafo del artículo en cita.</w:t>
      </w:r>
    </w:p>
    <w:p w14:paraId="19A3F3CC" w14:textId="77777777" w:rsidR="00EF6119" w:rsidRPr="00E57642" w:rsidRDefault="00EF6119" w:rsidP="006438CE">
      <w:pPr>
        <w:contextualSpacing/>
        <w:rPr>
          <w:rFonts w:eastAsia="Palatino Linotype" w:cs="Palatino Linotype"/>
          <w:szCs w:val="24"/>
          <w:lang w:val="es-ES_tradnl"/>
        </w:rPr>
      </w:pPr>
    </w:p>
    <w:p w14:paraId="41CC9D12" w14:textId="72613E41" w:rsidR="00EF6119" w:rsidRPr="00E57642" w:rsidRDefault="0065452C" w:rsidP="006438CE">
      <w:pPr>
        <w:contextualSpacing/>
        <w:rPr>
          <w:rFonts w:eastAsia="Palatino Linotype" w:cs="Palatino Linotype"/>
          <w:szCs w:val="24"/>
          <w:lang w:val="es-ES_tradnl"/>
        </w:rPr>
      </w:pPr>
      <w:r w:rsidRPr="00E57642">
        <w:rPr>
          <w:rFonts w:eastAsia="Palatino Linotype" w:cs="Palatino Linotype"/>
          <w:szCs w:val="24"/>
          <w:lang w:val="es-ES_tradnl"/>
        </w:rPr>
        <w:t xml:space="preserve">En conclusión, dada la omisión del Sujeto Obligado a dar cumplimiento a la resolución emitida por Pleno de este Instituto en el recurso de revisión </w:t>
      </w:r>
      <w:r w:rsidRPr="00E57642">
        <w:rPr>
          <w:rFonts w:eastAsia="Palatino Linotype" w:cs="Palatino Linotype"/>
          <w:b/>
          <w:szCs w:val="24"/>
          <w:lang w:val="es-ES_tradnl"/>
        </w:rPr>
        <w:t>16210/INFOEM/IP/RR/2022</w:t>
      </w:r>
      <w:r w:rsidRPr="00E57642">
        <w:rPr>
          <w:rFonts w:eastAsia="Palatino Linotype" w:cs="Palatino Linotype"/>
          <w:szCs w:val="24"/>
          <w:lang w:val="es-ES_tradnl"/>
        </w:rPr>
        <w:t xml:space="preserve">, es procedente ordenar al Sujeto Obligado a que atienda </w:t>
      </w:r>
      <w:r w:rsidRPr="00E57642">
        <w:rPr>
          <w:rFonts w:eastAsia="Palatino Linotype" w:cs="Palatino Linotype"/>
          <w:b/>
          <w:bCs/>
          <w:color w:val="000000"/>
          <w:szCs w:val="24"/>
          <w:lang w:val="es-ES_tradnl"/>
        </w:rPr>
        <w:t>00975/ZINACANT/IP/2022</w:t>
      </w:r>
      <w:r w:rsidRPr="00E57642">
        <w:rPr>
          <w:rFonts w:eastAsia="Palatino Linotype" w:cs="Palatino Linotype"/>
          <w:bCs/>
          <w:color w:val="000000"/>
          <w:szCs w:val="24"/>
          <w:lang w:val="es-ES_tradnl"/>
        </w:rPr>
        <w:t xml:space="preserve"> y haga entrega al Recurrente del Acuerdo emitido por el Comité de Transparencia </w:t>
      </w:r>
      <w:r w:rsidRPr="00E57642">
        <w:rPr>
          <w:rFonts w:eastAsia="Palatino Linotype" w:cs="Palatino Linotype"/>
          <w:bCs/>
          <w:color w:val="000000"/>
          <w:szCs w:val="24"/>
          <w:lang w:val="es-ES_tradnl"/>
        </w:rPr>
        <w:lastRenderedPageBreak/>
        <w:t xml:space="preserve">mediante el cual se clasifiquen en su totalidad las constancias de vecindad </w:t>
      </w:r>
      <w:r w:rsidR="00D277DA" w:rsidRPr="00E57642">
        <w:rPr>
          <w:rFonts w:eastAsia="Palatino Linotype" w:cs="Palatino Linotype"/>
          <w:bCs/>
          <w:color w:val="000000"/>
          <w:szCs w:val="24"/>
          <w:lang w:val="es-ES_tradnl"/>
        </w:rPr>
        <w:t>emitidas durante el periodo comprendido del primero de enero al treinta y uno de mayo de dos mil veintidós; y en el supuesto de que dicha documentación no haya sido generada, bastará con que el Sujeto Obligado así lo haga del conocimiento del Recurrente.</w:t>
      </w:r>
    </w:p>
    <w:p w14:paraId="61B28BB6" w14:textId="77777777" w:rsidR="00EF6119" w:rsidRPr="00E57642" w:rsidRDefault="00EF6119" w:rsidP="006438CE">
      <w:pPr>
        <w:contextualSpacing/>
        <w:rPr>
          <w:rFonts w:eastAsia="Palatino Linotype" w:cs="Palatino Linotype"/>
          <w:szCs w:val="24"/>
          <w:lang w:val="es-ES_tradnl"/>
        </w:rPr>
      </w:pPr>
    </w:p>
    <w:p w14:paraId="5D474AB8" w14:textId="23281C6E" w:rsidR="00D277DA" w:rsidRPr="00E57642" w:rsidRDefault="00D277DA" w:rsidP="00D277DA">
      <w:pPr>
        <w:autoSpaceDE w:val="0"/>
        <w:autoSpaceDN w:val="0"/>
        <w:adjustRightInd w:val="0"/>
        <w:rPr>
          <w:rFonts w:eastAsia="Times New Roman" w:cs="Arial"/>
          <w:szCs w:val="24"/>
          <w:lang w:val="es-ES" w:eastAsia="es-ES"/>
        </w:rPr>
      </w:pPr>
      <w:r w:rsidRPr="00E57642">
        <w:rPr>
          <w:rFonts w:eastAsia="Times New Roman" w:cs="Arial"/>
          <w:szCs w:val="24"/>
          <w:lang w:val="es-ES" w:eastAsia="es-ES"/>
        </w:rPr>
        <w:t xml:space="preserve">Por lo tanto, en mérito de lo expuesto en líneas anteriores, con fundamento en la fracción IV, del artículo 186, de la Ley de Transparencia y Acceso a la Información Pública del Estado de México y Municipios, se </w:t>
      </w:r>
      <w:r w:rsidRPr="00E57642">
        <w:rPr>
          <w:rFonts w:eastAsia="Times New Roman" w:cs="Arial"/>
          <w:b/>
          <w:szCs w:val="24"/>
          <w:lang w:val="es-ES" w:eastAsia="es-ES"/>
        </w:rPr>
        <w:t>ORDENA</w:t>
      </w:r>
      <w:r w:rsidRPr="00E57642">
        <w:rPr>
          <w:rFonts w:eastAsia="Times New Roman" w:cs="Arial"/>
          <w:szCs w:val="24"/>
          <w:lang w:val="es-ES" w:eastAsia="es-ES"/>
        </w:rPr>
        <w:t xml:space="preserve"> al Sujeto Obligado, atienda la solicitud de información </w:t>
      </w:r>
      <w:r w:rsidRPr="00E57642">
        <w:rPr>
          <w:rFonts w:cs="Arial"/>
          <w:b/>
          <w:szCs w:val="24"/>
        </w:rPr>
        <w:t>00975/ZINACANT/IP/2022</w:t>
      </w:r>
      <w:r w:rsidRPr="00E57642">
        <w:rPr>
          <w:rFonts w:eastAsia="Times New Roman" w:cs="Arial"/>
          <w:szCs w:val="24"/>
          <w:lang w:val="es-ES" w:eastAsia="es-ES"/>
        </w:rPr>
        <w:t>,</w:t>
      </w:r>
      <w:r w:rsidRPr="00E57642">
        <w:rPr>
          <w:rFonts w:eastAsia="Times New Roman" w:cs="Arial"/>
          <w:b/>
          <w:szCs w:val="24"/>
          <w:lang w:val="es-ES" w:eastAsia="es-ES"/>
        </w:rPr>
        <w:t xml:space="preserve"> </w:t>
      </w:r>
      <w:r w:rsidRPr="00E57642">
        <w:rPr>
          <w:rFonts w:eastAsia="Times New Roman" w:cs="Arial"/>
          <w:szCs w:val="24"/>
          <w:lang w:val="es-ES" w:eastAsia="es-ES"/>
        </w:rPr>
        <w:t xml:space="preserve">inmersa en el recurso de revisión </w:t>
      </w:r>
      <w:r w:rsidRPr="00E57642">
        <w:rPr>
          <w:rFonts w:eastAsia="Times New Roman" w:cs="Arial"/>
          <w:b/>
          <w:szCs w:val="24"/>
          <w:lang w:val="es-ES" w:eastAsia="es-ES"/>
        </w:rPr>
        <w:t>16210/INFOEM/ICR-80/IP/RR/2022</w:t>
      </w:r>
      <w:r w:rsidRPr="00E57642">
        <w:rPr>
          <w:rFonts w:eastAsia="Times New Roman" w:cs="Arial"/>
          <w:szCs w:val="24"/>
          <w:lang w:val="es-ES" w:eastAsia="es-ES"/>
        </w:rPr>
        <w:t>, que ha sido materia del presente fallo.</w:t>
      </w:r>
    </w:p>
    <w:p w14:paraId="256CF2D0" w14:textId="77777777" w:rsidR="006438CE" w:rsidRPr="00E57642" w:rsidRDefault="006438CE" w:rsidP="006438CE">
      <w:pPr>
        <w:pBdr>
          <w:top w:val="nil"/>
          <w:left w:val="nil"/>
          <w:bottom w:val="nil"/>
          <w:right w:val="nil"/>
          <w:between w:val="nil"/>
        </w:pBdr>
        <w:rPr>
          <w:rFonts w:eastAsia="Palatino Linotype" w:cs="Palatino Linotype"/>
          <w:color w:val="000000"/>
          <w:lang w:val="es-ES_tradnl"/>
        </w:rPr>
      </w:pPr>
    </w:p>
    <w:p w14:paraId="29E4BD23" w14:textId="77777777" w:rsidR="006438CE" w:rsidRPr="00E57642" w:rsidRDefault="006438CE" w:rsidP="006438CE">
      <w:pPr>
        <w:pBdr>
          <w:top w:val="nil"/>
          <w:left w:val="nil"/>
          <w:bottom w:val="nil"/>
          <w:right w:val="nil"/>
          <w:between w:val="nil"/>
        </w:pBdr>
        <w:rPr>
          <w:rFonts w:eastAsia="Palatino Linotype" w:cs="Palatino Linotype"/>
          <w:color w:val="000000"/>
          <w:szCs w:val="24"/>
          <w:lang w:val="es-ES_tradnl"/>
        </w:rPr>
      </w:pPr>
      <w:r w:rsidRPr="00E57642">
        <w:rPr>
          <w:rFonts w:eastAsia="Palatino Linotype" w:cs="Palatino Linotype"/>
          <w:color w:val="000000"/>
          <w:szCs w:val="24"/>
          <w:lang w:val="es-ES_tradnl"/>
        </w:rPr>
        <w:t>Por lo antes expuesto y fundado es de resolverse y,</w:t>
      </w:r>
    </w:p>
    <w:p w14:paraId="4738AA53" w14:textId="77777777" w:rsidR="006438CE" w:rsidRPr="00E57642" w:rsidRDefault="006438CE" w:rsidP="006438CE">
      <w:pPr>
        <w:pBdr>
          <w:top w:val="nil"/>
          <w:left w:val="nil"/>
          <w:bottom w:val="nil"/>
          <w:right w:val="nil"/>
          <w:between w:val="nil"/>
        </w:pBdr>
        <w:rPr>
          <w:rFonts w:eastAsia="Palatino Linotype" w:cs="Palatino Linotype"/>
          <w:color w:val="000000"/>
          <w:sz w:val="21"/>
          <w:szCs w:val="21"/>
          <w:lang w:val="es-ES_tradnl"/>
        </w:rPr>
      </w:pPr>
    </w:p>
    <w:p w14:paraId="63EB1E59" w14:textId="77777777" w:rsidR="006438CE" w:rsidRPr="00E57642" w:rsidRDefault="006438CE" w:rsidP="006438CE">
      <w:pPr>
        <w:pBdr>
          <w:top w:val="nil"/>
          <w:left w:val="nil"/>
          <w:bottom w:val="nil"/>
          <w:right w:val="nil"/>
          <w:between w:val="nil"/>
        </w:pBdr>
        <w:jc w:val="center"/>
        <w:rPr>
          <w:rFonts w:eastAsia="Palatino Linotype" w:cs="Palatino Linotype"/>
          <w:b/>
          <w:color w:val="000000"/>
          <w:sz w:val="28"/>
          <w:szCs w:val="28"/>
          <w:lang w:val="es-ES_tradnl"/>
        </w:rPr>
      </w:pPr>
      <w:r w:rsidRPr="00E57642">
        <w:rPr>
          <w:rFonts w:eastAsia="Palatino Linotype" w:cs="Palatino Linotype"/>
          <w:b/>
          <w:color w:val="000000"/>
          <w:sz w:val="28"/>
          <w:szCs w:val="28"/>
          <w:lang w:val="es-ES_tradnl"/>
        </w:rPr>
        <w:t>S E    R E S U E L V E</w:t>
      </w:r>
    </w:p>
    <w:p w14:paraId="4DF82143" w14:textId="77777777" w:rsidR="006438CE" w:rsidRPr="00E57642" w:rsidRDefault="006438CE" w:rsidP="006438CE">
      <w:pPr>
        <w:pBdr>
          <w:top w:val="nil"/>
          <w:left w:val="nil"/>
          <w:bottom w:val="nil"/>
          <w:right w:val="nil"/>
          <w:between w:val="nil"/>
        </w:pBdr>
        <w:rPr>
          <w:rFonts w:eastAsia="Palatino Linotype" w:cs="Palatino Linotype"/>
          <w:b/>
          <w:color w:val="000000"/>
          <w:sz w:val="21"/>
          <w:szCs w:val="21"/>
          <w:lang w:val="es-ES_tradnl"/>
        </w:rPr>
      </w:pPr>
    </w:p>
    <w:p w14:paraId="4320D484" w14:textId="3228AEDF" w:rsidR="006438CE" w:rsidRPr="00E57642" w:rsidRDefault="006438CE" w:rsidP="006438CE">
      <w:pPr>
        <w:pBdr>
          <w:top w:val="nil"/>
          <w:left w:val="nil"/>
          <w:bottom w:val="nil"/>
          <w:right w:val="nil"/>
          <w:between w:val="nil"/>
        </w:pBdr>
        <w:rPr>
          <w:rFonts w:eastAsia="Palatino Linotype" w:cs="Palatino Linotype"/>
          <w:color w:val="000000"/>
          <w:szCs w:val="24"/>
          <w:lang w:val="es-ES_tradnl"/>
        </w:rPr>
      </w:pPr>
      <w:r w:rsidRPr="00E57642">
        <w:rPr>
          <w:rFonts w:eastAsia="Palatino Linotype" w:cs="Palatino Linotype"/>
          <w:b/>
          <w:color w:val="000000"/>
          <w:szCs w:val="24"/>
          <w:lang w:val="es-ES_tradnl"/>
        </w:rPr>
        <w:t>PRIMERO</w:t>
      </w:r>
      <w:r w:rsidR="00D277DA" w:rsidRPr="00E57642">
        <w:rPr>
          <w:rFonts w:eastAsiaTheme="minorHAnsi" w:cs="Arial"/>
          <w:szCs w:val="24"/>
          <w:lang w:eastAsia="en-US"/>
        </w:rPr>
        <w:t xml:space="preserve"> </w:t>
      </w:r>
      <w:r w:rsidR="00D277DA" w:rsidRPr="00E57642">
        <w:rPr>
          <w:rFonts w:eastAsia="Palatino Linotype" w:cs="Palatino Linotype"/>
          <w:color w:val="000000"/>
          <w:szCs w:val="24"/>
        </w:rPr>
        <w:t xml:space="preserve">Resultan fundadas las razones o motivos de inconformidad hechos valer por el Recurrente, en términos del </w:t>
      </w:r>
      <w:r w:rsidR="00D277DA" w:rsidRPr="00E57642">
        <w:rPr>
          <w:rFonts w:eastAsia="Palatino Linotype" w:cs="Palatino Linotype"/>
          <w:b/>
          <w:color w:val="000000"/>
          <w:szCs w:val="24"/>
        </w:rPr>
        <w:t>Considerando QUINTO</w:t>
      </w:r>
      <w:r w:rsidR="00D277DA" w:rsidRPr="00E57642">
        <w:rPr>
          <w:rFonts w:eastAsia="Palatino Linotype" w:cs="Palatino Linotype"/>
          <w:color w:val="000000"/>
          <w:szCs w:val="24"/>
        </w:rPr>
        <w:t xml:space="preserve"> de la presente resolución.</w:t>
      </w:r>
      <w:r w:rsidRPr="00E57642">
        <w:rPr>
          <w:rFonts w:eastAsia="Palatino Linotype" w:cs="Palatino Linotype"/>
          <w:color w:val="000000"/>
          <w:szCs w:val="24"/>
          <w:lang w:val="es-ES_tradnl"/>
        </w:rPr>
        <w:t xml:space="preserve"> </w:t>
      </w:r>
    </w:p>
    <w:p w14:paraId="5D85A93D" w14:textId="77777777" w:rsidR="006438CE" w:rsidRPr="00E57642" w:rsidRDefault="006438CE" w:rsidP="006438CE">
      <w:pPr>
        <w:pBdr>
          <w:top w:val="nil"/>
          <w:left w:val="nil"/>
          <w:bottom w:val="nil"/>
          <w:right w:val="nil"/>
          <w:between w:val="nil"/>
        </w:pBdr>
        <w:rPr>
          <w:rFonts w:eastAsia="Palatino Linotype" w:cs="Palatino Linotype"/>
          <w:color w:val="000000"/>
          <w:sz w:val="21"/>
          <w:szCs w:val="21"/>
          <w:lang w:val="es-ES_tradnl"/>
        </w:rPr>
      </w:pPr>
    </w:p>
    <w:p w14:paraId="6BBA6877" w14:textId="4691454B" w:rsidR="006438CE" w:rsidRPr="00E57642" w:rsidRDefault="006438CE" w:rsidP="006438CE">
      <w:pPr>
        <w:pBdr>
          <w:top w:val="nil"/>
          <w:left w:val="nil"/>
          <w:bottom w:val="nil"/>
          <w:right w:val="nil"/>
          <w:between w:val="nil"/>
        </w:pBdr>
        <w:rPr>
          <w:rFonts w:eastAsia="Palatino Linotype" w:cs="Palatino Linotype"/>
          <w:color w:val="000000"/>
          <w:szCs w:val="24"/>
          <w:lang w:val="es-ES_tradnl"/>
        </w:rPr>
      </w:pPr>
      <w:r w:rsidRPr="00E57642">
        <w:rPr>
          <w:rFonts w:eastAsia="Palatino Linotype" w:cs="Palatino Linotype"/>
          <w:b/>
          <w:color w:val="000000"/>
          <w:szCs w:val="24"/>
          <w:lang w:val="es-ES_tradnl"/>
        </w:rPr>
        <w:t>SEGUNDO.</w:t>
      </w:r>
      <w:r w:rsidRPr="00E57642">
        <w:rPr>
          <w:rFonts w:eastAsia="Palatino Linotype" w:cs="Palatino Linotype"/>
          <w:color w:val="000000"/>
          <w:szCs w:val="24"/>
          <w:lang w:val="es-ES_tradnl"/>
        </w:rPr>
        <w:t xml:space="preserve"> </w:t>
      </w:r>
      <w:r w:rsidR="00E10ECB" w:rsidRPr="00E57642">
        <w:rPr>
          <w:rFonts w:eastAsia="Palatino Linotype" w:cs="Palatino Linotype"/>
          <w:color w:val="000000"/>
          <w:szCs w:val="24"/>
        </w:rPr>
        <w:t xml:space="preserve">Se </w:t>
      </w:r>
      <w:r w:rsidR="00E10ECB" w:rsidRPr="00E57642">
        <w:rPr>
          <w:rFonts w:eastAsia="Palatino Linotype" w:cs="Palatino Linotype"/>
          <w:b/>
          <w:color w:val="000000"/>
          <w:szCs w:val="24"/>
        </w:rPr>
        <w:t>ORDENA</w:t>
      </w:r>
      <w:r w:rsidR="00E10ECB" w:rsidRPr="00E57642">
        <w:rPr>
          <w:rFonts w:eastAsia="Palatino Linotype" w:cs="Palatino Linotype"/>
          <w:color w:val="000000"/>
          <w:szCs w:val="24"/>
        </w:rPr>
        <w:t xml:space="preserve"> al Sujeto Obligado, atienda la solicitud de información número </w:t>
      </w:r>
      <w:r w:rsidR="00E10ECB" w:rsidRPr="00E57642">
        <w:rPr>
          <w:rFonts w:eastAsia="Palatino Linotype" w:cs="Palatino Linotype"/>
          <w:b/>
          <w:color w:val="000000"/>
          <w:szCs w:val="24"/>
        </w:rPr>
        <w:t>00975/ZINACANT/IP/2022</w:t>
      </w:r>
      <w:r w:rsidR="00E10ECB" w:rsidRPr="00E57642">
        <w:rPr>
          <w:rFonts w:eastAsia="Palatino Linotype" w:cs="Palatino Linotype"/>
          <w:color w:val="000000"/>
          <w:szCs w:val="24"/>
        </w:rPr>
        <w:t xml:space="preserve">, inmersa en el recurso de revisión </w:t>
      </w:r>
      <w:r w:rsidR="00E10ECB" w:rsidRPr="00E57642">
        <w:rPr>
          <w:rFonts w:eastAsia="Palatino Linotype" w:cs="Palatino Linotype"/>
          <w:b/>
          <w:color w:val="000000"/>
          <w:szCs w:val="24"/>
        </w:rPr>
        <w:t>16210/INFOEM/ICR-80/IP/RR/2022</w:t>
      </w:r>
      <w:r w:rsidR="00E10ECB" w:rsidRPr="00E57642">
        <w:rPr>
          <w:rFonts w:eastAsia="Palatino Linotype" w:cs="Palatino Linotype"/>
          <w:color w:val="000000"/>
          <w:szCs w:val="24"/>
        </w:rPr>
        <w:t xml:space="preserve">, en términos del </w:t>
      </w:r>
      <w:r w:rsidR="00E10ECB" w:rsidRPr="00E57642">
        <w:rPr>
          <w:rFonts w:eastAsia="Palatino Linotype" w:cs="Palatino Linotype"/>
          <w:b/>
          <w:color w:val="000000"/>
          <w:szCs w:val="24"/>
        </w:rPr>
        <w:t>Considerando QUINTO</w:t>
      </w:r>
      <w:r w:rsidR="00E10ECB" w:rsidRPr="00E57642">
        <w:rPr>
          <w:rFonts w:eastAsia="Palatino Linotype" w:cs="Palatino Linotype"/>
          <w:color w:val="000000"/>
          <w:szCs w:val="24"/>
        </w:rPr>
        <w:t xml:space="preserve"> de esta resolución y haga entrega al Recurrente a través del Sistema de Acceso a la Información Mexiquense (SAIMEX), de lo siguiente</w:t>
      </w:r>
      <w:r w:rsidRPr="00E57642">
        <w:rPr>
          <w:rFonts w:eastAsia="Palatino Linotype" w:cs="Palatino Linotype"/>
          <w:color w:val="000000"/>
          <w:szCs w:val="24"/>
          <w:lang w:val="es-ES_tradnl"/>
        </w:rPr>
        <w:t xml:space="preserve">: </w:t>
      </w:r>
    </w:p>
    <w:p w14:paraId="69469F3B" w14:textId="77777777" w:rsidR="006438CE" w:rsidRPr="00E57642" w:rsidRDefault="006438CE" w:rsidP="006438CE">
      <w:pPr>
        <w:pBdr>
          <w:top w:val="nil"/>
          <w:left w:val="nil"/>
          <w:bottom w:val="nil"/>
          <w:right w:val="nil"/>
          <w:between w:val="nil"/>
        </w:pBdr>
        <w:rPr>
          <w:rFonts w:eastAsia="Palatino Linotype" w:cs="Palatino Linotype"/>
          <w:color w:val="000000"/>
          <w:szCs w:val="24"/>
          <w:lang w:val="es-ES_tradnl"/>
        </w:rPr>
      </w:pPr>
    </w:p>
    <w:p w14:paraId="555779F7" w14:textId="3AF6F648" w:rsidR="006438CE" w:rsidRPr="00E57642" w:rsidRDefault="00E10ECB" w:rsidP="00E10ECB">
      <w:pPr>
        <w:pStyle w:val="Prrafodelista"/>
        <w:numPr>
          <w:ilvl w:val="0"/>
          <w:numId w:val="10"/>
        </w:numPr>
        <w:spacing w:line="276" w:lineRule="auto"/>
        <w:rPr>
          <w:rFonts w:ascii="Palatino Linotype" w:eastAsia="Palatino Linotype" w:hAnsi="Palatino Linotype"/>
          <w:i/>
        </w:rPr>
      </w:pPr>
      <w:r w:rsidRPr="00E57642">
        <w:rPr>
          <w:rFonts w:ascii="Palatino Linotype" w:hAnsi="Palatino Linotype"/>
          <w:i/>
        </w:rPr>
        <w:lastRenderedPageBreak/>
        <w:t>El Acuerdo emitido por el Comité de Transparencia mediante el cual se clasifiquen como confidenciales en su totalidad las constancias de vecindad generadas durante el periodo comprendido del primero de enero al treinta y uno de mayo de dos mil veintidós.</w:t>
      </w:r>
    </w:p>
    <w:p w14:paraId="300255E4" w14:textId="77777777" w:rsidR="006438CE" w:rsidRPr="00E57642" w:rsidRDefault="006438CE" w:rsidP="00E10ECB">
      <w:pPr>
        <w:rPr>
          <w:lang w:val="es-ES_tradnl"/>
        </w:rPr>
      </w:pPr>
    </w:p>
    <w:p w14:paraId="2F52FC01" w14:textId="58EB03E2" w:rsidR="00E10ECB" w:rsidRPr="00E57642" w:rsidRDefault="00E10ECB" w:rsidP="00E10ECB">
      <w:pPr>
        <w:rPr>
          <w:lang w:val="es-ES_tradnl"/>
        </w:rPr>
      </w:pPr>
      <w:r w:rsidRPr="00E57642">
        <w:rPr>
          <w:lang w:val="es-ES_tradnl"/>
        </w:rPr>
        <w:t xml:space="preserve">En el supuesto de que el Sujeto Obligado no haya generado, poseído o administrado la documentación descrita en el punto 1 durante el periodo establecido, bastará con que así lo haga del conocimiento del Recurrente en términos del segundo párrafo del artículo 19 de la </w:t>
      </w:r>
      <w:r w:rsidRPr="00E57642">
        <w:rPr>
          <w:rFonts w:eastAsia="Palatino Linotype" w:cs="Palatino Linotype"/>
          <w:color w:val="000000"/>
          <w:szCs w:val="24"/>
          <w:lang w:val="es-ES_tradnl"/>
        </w:rPr>
        <w:t>Ley de Transparencia y Acceso a la Información Pública del Estado de México y Municipios.</w:t>
      </w:r>
    </w:p>
    <w:p w14:paraId="1D9A6FA8" w14:textId="77777777" w:rsidR="00E10ECB" w:rsidRPr="00E57642" w:rsidRDefault="00E10ECB" w:rsidP="00E10ECB">
      <w:pPr>
        <w:rPr>
          <w:lang w:val="es-ES_tradnl"/>
        </w:rPr>
      </w:pPr>
    </w:p>
    <w:p w14:paraId="1D4D4787" w14:textId="7E1F12F0" w:rsidR="0040176F" w:rsidRPr="00E57642" w:rsidRDefault="0040176F" w:rsidP="0040176F">
      <w:pPr>
        <w:pBdr>
          <w:top w:val="nil"/>
          <w:left w:val="nil"/>
          <w:bottom w:val="nil"/>
          <w:right w:val="nil"/>
          <w:between w:val="nil"/>
        </w:pBdr>
        <w:rPr>
          <w:rFonts w:eastAsia="Palatino Linotype" w:cs="Palatino Linotype"/>
          <w:color w:val="000000"/>
          <w:szCs w:val="24"/>
          <w:lang w:val="es-ES_tradnl"/>
        </w:rPr>
      </w:pPr>
      <w:r w:rsidRPr="00E57642">
        <w:rPr>
          <w:rFonts w:eastAsia="Palatino Linotype" w:cs="Palatino Linotype"/>
          <w:b/>
          <w:color w:val="000000"/>
          <w:szCs w:val="24"/>
          <w:lang w:val="es-ES_tradnl"/>
        </w:rPr>
        <w:t>TERCERO. Notifíquese</w:t>
      </w:r>
      <w:r w:rsidRPr="00E57642">
        <w:rPr>
          <w:rFonts w:eastAsia="Palatino Linotype" w:cs="Palatino Linotype"/>
          <w:b/>
          <w:i/>
          <w:color w:val="000000"/>
          <w:szCs w:val="24"/>
          <w:lang w:val="es-ES_tradnl"/>
        </w:rPr>
        <w:t xml:space="preserve"> </w:t>
      </w:r>
      <w:r w:rsidR="00E10ECB" w:rsidRPr="00E57642">
        <w:rPr>
          <w:rFonts w:eastAsia="Palatino Linotype" w:cs="Palatino Linotype"/>
          <w:color w:val="000000"/>
          <w:szCs w:val="24"/>
          <w:lang w:val="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8BDC00A" w14:textId="77777777" w:rsidR="0040176F" w:rsidRPr="00E57642" w:rsidRDefault="0040176F" w:rsidP="0040176F">
      <w:pPr>
        <w:pBdr>
          <w:top w:val="nil"/>
          <w:left w:val="nil"/>
          <w:bottom w:val="nil"/>
          <w:right w:val="nil"/>
          <w:between w:val="nil"/>
        </w:pBdr>
        <w:rPr>
          <w:rFonts w:eastAsia="Palatino Linotype" w:cs="Palatino Linotype"/>
          <w:color w:val="000000"/>
          <w:szCs w:val="24"/>
          <w:lang w:val="es-ES_tradnl"/>
        </w:rPr>
      </w:pPr>
    </w:p>
    <w:p w14:paraId="627D09BC" w14:textId="77777777" w:rsidR="0040176F" w:rsidRPr="00E57642" w:rsidRDefault="0040176F" w:rsidP="0040176F">
      <w:pPr>
        <w:pBdr>
          <w:top w:val="nil"/>
          <w:left w:val="nil"/>
          <w:bottom w:val="nil"/>
          <w:right w:val="nil"/>
          <w:between w:val="nil"/>
        </w:pBdr>
        <w:rPr>
          <w:rFonts w:eastAsia="Palatino Linotype" w:cs="Palatino Linotype"/>
          <w:color w:val="000000"/>
          <w:szCs w:val="24"/>
          <w:lang w:val="es-ES_tradnl"/>
        </w:rPr>
      </w:pPr>
      <w:r w:rsidRPr="00E57642">
        <w:rPr>
          <w:rFonts w:eastAsia="Palatino Linotype" w:cs="Palatino Linotype"/>
          <w:b/>
          <w:color w:val="000000"/>
          <w:szCs w:val="24"/>
          <w:lang w:val="es-ES_tradnl"/>
        </w:rPr>
        <w:t xml:space="preserve">CUARTO. </w:t>
      </w:r>
      <w:r w:rsidRPr="00E57642">
        <w:rPr>
          <w:rFonts w:eastAsia="Palatino Linotype" w:cs="Palatino Linotype"/>
          <w:color w:val="000000"/>
          <w:szCs w:val="24"/>
          <w:lang w:val="es-ES_tradn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1EB63C9" w14:textId="77777777" w:rsidR="0040176F" w:rsidRPr="00E57642" w:rsidRDefault="0040176F" w:rsidP="0040176F">
      <w:pPr>
        <w:pBdr>
          <w:top w:val="nil"/>
          <w:left w:val="nil"/>
          <w:bottom w:val="nil"/>
          <w:right w:val="nil"/>
          <w:between w:val="nil"/>
        </w:pBdr>
        <w:rPr>
          <w:rFonts w:eastAsia="Palatino Linotype" w:cs="Palatino Linotype"/>
          <w:b/>
          <w:color w:val="000000"/>
          <w:szCs w:val="24"/>
          <w:lang w:val="es-ES_tradnl"/>
        </w:rPr>
      </w:pPr>
    </w:p>
    <w:p w14:paraId="6E6004D6" w14:textId="2BDDF8E9" w:rsidR="0040176F" w:rsidRPr="00E57642" w:rsidRDefault="0040176F" w:rsidP="0040176F">
      <w:pPr>
        <w:pBdr>
          <w:top w:val="nil"/>
          <w:left w:val="nil"/>
          <w:bottom w:val="nil"/>
          <w:right w:val="nil"/>
          <w:between w:val="nil"/>
        </w:pBdr>
        <w:rPr>
          <w:rFonts w:eastAsia="Palatino Linotype" w:cs="Palatino Linotype"/>
          <w:color w:val="000000"/>
          <w:szCs w:val="24"/>
          <w:lang w:val="es-ES_tradnl"/>
        </w:rPr>
      </w:pPr>
      <w:r w:rsidRPr="00E57642">
        <w:rPr>
          <w:rFonts w:eastAsia="Palatino Linotype" w:cs="Palatino Linotype"/>
          <w:b/>
          <w:color w:val="000000"/>
          <w:szCs w:val="24"/>
          <w:lang w:val="es-ES_tradnl"/>
        </w:rPr>
        <w:t xml:space="preserve">QUINTO. Notifíquese </w:t>
      </w:r>
      <w:r w:rsidRPr="00E57642">
        <w:rPr>
          <w:rFonts w:eastAsia="Palatino Linotype" w:cs="Palatino Linotype"/>
          <w:color w:val="000000"/>
          <w:szCs w:val="24"/>
          <w:lang w:val="es-ES_tradnl"/>
        </w:rPr>
        <w:t>la presente resolución al Recurrente mediante el Sistema de Acceso a la In</w:t>
      </w:r>
      <w:r w:rsidR="00E10ECB" w:rsidRPr="00E57642">
        <w:rPr>
          <w:rFonts w:eastAsia="Palatino Linotype" w:cs="Palatino Linotype"/>
          <w:color w:val="000000"/>
          <w:szCs w:val="24"/>
          <w:lang w:val="es-ES_tradnl"/>
        </w:rPr>
        <w:t>formación Mexiquense (SAIMEX) y hágase del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asimismo, de conformidad con el articulo 159 y 160 de la Ley General de Transparencia y Acceso a la Información Pública podrá impugnar la resolución mediante recurso de inconformidad ante el Instituto Nacional de Transparencia, Acceso a la Información y Protección de Datos Personales.</w:t>
      </w:r>
    </w:p>
    <w:p w14:paraId="779FDC86" w14:textId="77777777" w:rsidR="00DE3512" w:rsidRPr="00E57642" w:rsidRDefault="00DE3512" w:rsidP="00DE3512">
      <w:pPr>
        <w:pBdr>
          <w:top w:val="nil"/>
          <w:left w:val="nil"/>
          <w:bottom w:val="nil"/>
          <w:right w:val="nil"/>
          <w:between w:val="nil"/>
        </w:pBdr>
        <w:rPr>
          <w:rFonts w:eastAsia="Palatino Linotype" w:cs="Palatino Linotype"/>
          <w:color w:val="000000"/>
          <w:szCs w:val="24"/>
          <w:lang w:val="es-ES_tradnl"/>
        </w:rPr>
      </w:pPr>
    </w:p>
    <w:p w14:paraId="41E8FD87" w14:textId="5C62ED6F" w:rsidR="00DD6CBF" w:rsidRPr="00E57642" w:rsidRDefault="00663A37" w:rsidP="00E10ECB">
      <w:pPr>
        <w:pBdr>
          <w:top w:val="nil"/>
          <w:left w:val="nil"/>
          <w:bottom w:val="nil"/>
          <w:right w:val="nil"/>
          <w:between w:val="nil"/>
        </w:pBdr>
        <w:contextualSpacing/>
        <w:rPr>
          <w:rFonts w:eastAsia="Palatino Linotype" w:cs="Palatino Linotype"/>
          <w:color w:val="000000"/>
          <w:sz w:val="18"/>
          <w:szCs w:val="18"/>
        </w:rPr>
      </w:pPr>
      <w:bookmarkStart w:id="1" w:name="_heading=h.gjdgxs" w:colFirst="0" w:colLast="0"/>
      <w:bookmarkEnd w:id="1"/>
      <w:r w:rsidRPr="00E57642">
        <w:rPr>
          <w:rFonts w:eastAsia="Palatino Linotype" w:cs="Palatino Linotype"/>
          <w:color w:val="000000"/>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w:t>
      </w:r>
      <w:r w:rsidR="00C57E04" w:rsidRPr="00E57642">
        <w:rPr>
          <w:rFonts w:eastAsia="Palatino Linotype" w:cs="Palatino Linotype"/>
          <w:color w:val="000000"/>
          <w:szCs w:val="24"/>
        </w:rPr>
        <w:t xml:space="preserve">PE RAMÍREZ </w:t>
      </w:r>
      <w:r w:rsidR="00B64C91" w:rsidRPr="00E57642">
        <w:rPr>
          <w:rFonts w:eastAsia="Palatino Linotype" w:cs="Palatino Linotype"/>
          <w:color w:val="000000"/>
          <w:szCs w:val="24"/>
        </w:rPr>
        <w:t xml:space="preserve">PEÑA, EN LA </w:t>
      </w:r>
      <w:r w:rsidR="0040176F" w:rsidRPr="00E57642">
        <w:rPr>
          <w:rFonts w:eastAsia="Palatino Linotype" w:cs="Palatino Linotype"/>
          <w:color w:val="000000"/>
          <w:szCs w:val="24"/>
        </w:rPr>
        <w:t xml:space="preserve">VIGÉSIMA </w:t>
      </w:r>
      <w:r w:rsidR="00006B9F" w:rsidRPr="00E57642">
        <w:rPr>
          <w:rFonts w:eastAsia="Palatino Linotype" w:cs="Palatino Linotype"/>
          <w:color w:val="000000"/>
          <w:szCs w:val="24"/>
        </w:rPr>
        <w:t>QUINTA</w:t>
      </w:r>
      <w:r w:rsidRPr="00E57642">
        <w:rPr>
          <w:rFonts w:eastAsia="Palatino Linotype" w:cs="Palatino Linotype"/>
          <w:color w:val="000000"/>
          <w:szCs w:val="24"/>
        </w:rPr>
        <w:t xml:space="preserve"> SESIÓN ORDINARIA CELEBRADA EL </w:t>
      </w:r>
      <w:r w:rsidR="00006B9F" w:rsidRPr="00E57642">
        <w:rPr>
          <w:rFonts w:eastAsia="Palatino Linotype" w:cs="Palatino Linotype"/>
          <w:color w:val="000000"/>
          <w:szCs w:val="24"/>
        </w:rPr>
        <w:t>CINCO DE JULIO</w:t>
      </w:r>
      <w:r w:rsidR="00E10ECB" w:rsidRPr="00E57642">
        <w:rPr>
          <w:rFonts w:eastAsia="Palatino Linotype" w:cs="Palatino Linotype"/>
          <w:color w:val="000000"/>
          <w:szCs w:val="24"/>
        </w:rPr>
        <w:t xml:space="preserve"> DE DOS MIL VEINTITRÉS</w:t>
      </w:r>
      <w:r w:rsidRPr="00E57642">
        <w:rPr>
          <w:rFonts w:eastAsia="Palatino Linotype" w:cs="Palatino Linotype"/>
          <w:color w:val="000000"/>
          <w:szCs w:val="24"/>
        </w:rPr>
        <w:t>, ANTE EL SECRETARIO TÉCNICO DEL PLENO, ALEXIS TAPIA RAMÍREZ.</w:t>
      </w:r>
      <w:r w:rsidR="008E7C9A" w:rsidRPr="00E57642">
        <w:rPr>
          <w:rFonts w:eastAsia="Palatino Linotype" w:cs="Palatino Linotype"/>
          <w:color w:val="000000"/>
          <w:szCs w:val="24"/>
        </w:rPr>
        <w:t>-------------------------------------------------------------------------------------------------------------------------------------------</w:t>
      </w:r>
      <w:r w:rsidR="00A72735" w:rsidRPr="00E57642">
        <w:rPr>
          <w:rFonts w:eastAsia="Palatino Linotype" w:cs="Palatino Linotype"/>
          <w:color w:val="000000"/>
          <w:szCs w:val="24"/>
        </w:rPr>
        <w:t>-------------------------------------------------------------------------------------------------------------------------------------------------------------------------------------------------------------------------------------------------------------------------------------------------------------------------------</w:t>
      </w:r>
      <w:r w:rsidR="00E10ECB" w:rsidRPr="00E57642">
        <w:rPr>
          <w:rFonts w:eastAsia="Palatino Linotype" w:cs="Palatino Linotype"/>
          <w:color w:val="000000"/>
          <w:szCs w:val="24"/>
        </w:rPr>
        <w:t>--------------------</w:t>
      </w:r>
      <w:r w:rsidR="00006B9F" w:rsidRPr="00E57642">
        <w:rPr>
          <w:rFonts w:eastAsia="Palatino Linotype" w:cs="Palatino Linotype"/>
          <w:color w:val="000000"/>
          <w:szCs w:val="24"/>
        </w:rPr>
        <w:t>--------------</w:t>
      </w:r>
    </w:p>
    <w:p w14:paraId="71CF1C22" w14:textId="6630DEC2" w:rsidR="00663A37" w:rsidRPr="008E7C9A" w:rsidRDefault="00663A37" w:rsidP="008E7C9A">
      <w:pPr>
        <w:pBdr>
          <w:top w:val="nil"/>
          <w:left w:val="nil"/>
          <w:bottom w:val="nil"/>
          <w:right w:val="nil"/>
          <w:between w:val="nil"/>
        </w:pBdr>
        <w:contextualSpacing/>
        <w:rPr>
          <w:rFonts w:eastAsia="Palatino Linotype" w:cs="Palatino Linotype"/>
          <w:color w:val="000000"/>
          <w:sz w:val="18"/>
          <w:szCs w:val="18"/>
        </w:rPr>
      </w:pPr>
      <w:r w:rsidRPr="00E57642">
        <w:rPr>
          <w:rFonts w:eastAsia="Palatino Linotype" w:cs="Palatino Linotype"/>
          <w:color w:val="000000"/>
          <w:sz w:val="18"/>
          <w:szCs w:val="18"/>
        </w:rPr>
        <w:t>JMV/CCR/fzh</w:t>
      </w:r>
    </w:p>
    <w:p w14:paraId="31773D36" w14:textId="77777777" w:rsidR="00663A37" w:rsidRPr="003B7403" w:rsidRDefault="00663A37" w:rsidP="00663A37">
      <w:pPr>
        <w:pBdr>
          <w:top w:val="nil"/>
          <w:left w:val="nil"/>
          <w:bottom w:val="nil"/>
          <w:right w:val="nil"/>
          <w:between w:val="nil"/>
        </w:pBdr>
        <w:contextualSpacing/>
        <w:rPr>
          <w:rFonts w:eastAsia="Palatino Linotype" w:cs="Palatino Linotype"/>
          <w:color w:val="000000"/>
          <w:sz w:val="20"/>
          <w:szCs w:val="20"/>
        </w:rPr>
      </w:pPr>
    </w:p>
    <w:p w14:paraId="46741A02" w14:textId="77777777" w:rsidR="00663A37" w:rsidRPr="003B7403" w:rsidRDefault="00663A37" w:rsidP="00663A37">
      <w:pPr>
        <w:pBdr>
          <w:top w:val="nil"/>
          <w:left w:val="nil"/>
          <w:bottom w:val="nil"/>
          <w:right w:val="nil"/>
          <w:between w:val="nil"/>
        </w:pBdr>
        <w:contextualSpacing/>
        <w:rPr>
          <w:rFonts w:eastAsia="Palatino Linotype" w:cs="Palatino Linotype"/>
          <w:color w:val="000000"/>
          <w:sz w:val="20"/>
          <w:szCs w:val="20"/>
        </w:rPr>
      </w:pPr>
    </w:p>
    <w:p w14:paraId="6F168CF3" w14:textId="77777777" w:rsidR="00663A37" w:rsidRPr="003B7403" w:rsidRDefault="00663A37" w:rsidP="00663A37">
      <w:pPr>
        <w:pBdr>
          <w:top w:val="nil"/>
          <w:left w:val="nil"/>
          <w:bottom w:val="nil"/>
          <w:right w:val="nil"/>
          <w:between w:val="nil"/>
        </w:pBdr>
        <w:contextualSpacing/>
        <w:rPr>
          <w:rFonts w:eastAsia="Palatino Linotype" w:cs="Palatino Linotype"/>
          <w:color w:val="000000"/>
          <w:sz w:val="20"/>
          <w:szCs w:val="20"/>
        </w:rPr>
      </w:pPr>
    </w:p>
    <w:p w14:paraId="4F2A3864" w14:textId="77777777" w:rsidR="00663A37" w:rsidRPr="003B7403" w:rsidRDefault="00663A37" w:rsidP="00663A37">
      <w:pPr>
        <w:pBdr>
          <w:top w:val="nil"/>
          <w:left w:val="nil"/>
          <w:bottom w:val="nil"/>
          <w:right w:val="nil"/>
          <w:between w:val="nil"/>
        </w:pBdr>
        <w:contextualSpacing/>
        <w:rPr>
          <w:rFonts w:eastAsia="Palatino Linotype" w:cs="Palatino Linotype"/>
          <w:color w:val="000000"/>
          <w:sz w:val="20"/>
          <w:szCs w:val="20"/>
        </w:rPr>
      </w:pPr>
    </w:p>
    <w:p w14:paraId="21C246BF" w14:textId="77777777" w:rsidR="00663A37" w:rsidRPr="003B7403" w:rsidRDefault="00663A37" w:rsidP="00663A37">
      <w:pPr>
        <w:pBdr>
          <w:top w:val="nil"/>
          <w:left w:val="nil"/>
          <w:bottom w:val="nil"/>
          <w:right w:val="nil"/>
          <w:between w:val="nil"/>
        </w:pBdr>
        <w:contextualSpacing/>
        <w:rPr>
          <w:rFonts w:eastAsia="Palatino Linotype" w:cs="Palatino Linotype"/>
          <w:color w:val="000000"/>
          <w:sz w:val="20"/>
          <w:szCs w:val="20"/>
        </w:rPr>
      </w:pPr>
    </w:p>
    <w:p w14:paraId="3520CEE0" w14:textId="77777777" w:rsidR="00663A37" w:rsidRPr="003B7403" w:rsidRDefault="00663A37" w:rsidP="00663A37">
      <w:pPr>
        <w:pBdr>
          <w:top w:val="nil"/>
          <w:left w:val="nil"/>
          <w:bottom w:val="nil"/>
          <w:right w:val="nil"/>
          <w:between w:val="nil"/>
        </w:pBdr>
        <w:contextualSpacing/>
        <w:rPr>
          <w:rFonts w:eastAsia="Palatino Linotype" w:cs="Palatino Linotype"/>
          <w:color w:val="000000"/>
          <w:sz w:val="20"/>
          <w:szCs w:val="20"/>
        </w:rPr>
      </w:pPr>
    </w:p>
    <w:p w14:paraId="46AD37C6" w14:textId="77777777" w:rsidR="00663A37" w:rsidRPr="003B7403" w:rsidRDefault="00663A37" w:rsidP="00663A37">
      <w:pPr>
        <w:pBdr>
          <w:top w:val="nil"/>
          <w:left w:val="nil"/>
          <w:bottom w:val="nil"/>
          <w:right w:val="nil"/>
          <w:between w:val="nil"/>
        </w:pBdr>
        <w:contextualSpacing/>
        <w:rPr>
          <w:rFonts w:eastAsia="Palatino Linotype" w:cs="Palatino Linotype"/>
          <w:color w:val="000000"/>
          <w:sz w:val="20"/>
          <w:szCs w:val="20"/>
        </w:rPr>
      </w:pPr>
    </w:p>
    <w:p w14:paraId="7E417CF2" w14:textId="77777777" w:rsidR="00663A37" w:rsidRPr="003B7403" w:rsidRDefault="00663A37" w:rsidP="00663A37">
      <w:pPr>
        <w:pBdr>
          <w:top w:val="nil"/>
          <w:left w:val="nil"/>
          <w:bottom w:val="nil"/>
          <w:right w:val="nil"/>
          <w:between w:val="nil"/>
        </w:pBdr>
        <w:contextualSpacing/>
        <w:rPr>
          <w:rFonts w:eastAsia="Palatino Linotype" w:cs="Palatino Linotype"/>
          <w:color w:val="000000"/>
          <w:sz w:val="20"/>
          <w:szCs w:val="20"/>
        </w:rPr>
      </w:pPr>
    </w:p>
    <w:p w14:paraId="31633DD6" w14:textId="77777777" w:rsidR="00663A37" w:rsidRPr="003B7403" w:rsidRDefault="00663A37" w:rsidP="00663A37">
      <w:pPr>
        <w:pBdr>
          <w:top w:val="nil"/>
          <w:left w:val="nil"/>
          <w:bottom w:val="nil"/>
          <w:right w:val="nil"/>
          <w:between w:val="nil"/>
        </w:pBdr>
        <w:contextualSpacing/>
        <w:rPr>
          <w:rFonts w:eastAsia="Palatino Linotype" w:cs="Palatino Linotype"/>
          <w:color w:val="000000"/>
          <w:sz w:val="20"/>
          <w:szCs w:val="20"/>
        </w:rPr>
      </w:pPr>
    </w:p>
    <w:p w14:paraId="67672A95" w14:textId="77777777" w:rsidR="00D718B8" w:rsidRPr="003B7403" w:rsidRDefault="00D718B8" w:rsidP="00663A37">
      <w:pPr>
        <w:rPr>
          <w:sz w:val="20"/>
          <w:szCs w:val="20"/>
        </w:rPr>
      </w:pPr>
    </w:p>
    <w:sectPr w:rsidR="00D718B8" w:rsidRPr="003B7403" w:rsidSect="00E668CF">
      <w:headerReference w:type="even" r:id="rId10"/>
      <w:headerReference w:type="default" r:id="rId11"/>
      <w:footerReference w:type="default" r:id="rId12"/>
      <w:headerReference w:type="first" r:id="rId13"/>
      <w:footerReference w:type="first" r:id="rId14"/>
      <w:pgSz w:w="12240" w:h="15840"/>
      <w:pgMar w:top="3062" w:right="1134" w:bottom="1134"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A42F31" w14:textId="77777777" w:rsidR="00814827" w:rsidRDefault="00814827" w:rsidP="00F2498E">
      <w:pPr>
        <w:spacing w:line="240" w:lineRule="auto"/>
      </w:pPr>
      <w:r>
        <w:separator/>
      </w:r>
    </w:p>
  </w:endnote>
  <w:endnote w:type="continuationSeparator" w:id="0">
    <w:p w14:paraId="4009917E" w14:textId="77777777" w:rsidR="00814827" w:rsidRDefault="00814827" w:rsidP="00F24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219E67AF" w:rsidR="00741B45" w:rsidRPr="00430CB3" w:rsidRDefault="00741B45" w:rsidP="00430CB3">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7C0866">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7C0866">
      <w:rPr>
        <w:rFonts w:ascii="Palatino Linotype" w:hAnsi="Palatino Linotype"/>
        <w:b/>
        <w:bCs/>
        <w:noProof/>
        <w:sz w:val="20"/>
      </w:rPr>
      <w:t>42</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4B01DD95" w:rsidR="00741B45" w:rsidRPr="00430CB3" w:rsidRDefault="00741B45" w:rsidP="00430CB3">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7C0866">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7C0866">
      <w:rPr>
        <w:rFonts w:ascii="Palatino Linotype" w:hAnsi="Palatino Linotype"/>
        <w:b/>
        <w:bCs/>
        <w:noProof/>
        <w:sz w:val="20"/>
      </w:rPr>
      <w:t>42</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5949ED" w14:textId="77777777" w:rsidR="00814827" w:rsidRDefault="00814827" w:rsidP="00F2498E">
      <w:pPr>
        <w:spacing w:line="240" w:lineRule="auto"/>
      </w:pPr>
      <w:r>
        <w:separator/>
      </w:r>
    </w:p>
  </w:footnote>
  <w:footnote w:type="continuationSeparator" w:id="0">
    <w:p w14:paraId="7F0EB42F" w14:textId="77777777" w:rsidR="00814827" w:rsidRDefault="00814827" w:rsidP="00F2498E">
      <w:pPr>
        <w:spacing w:line="240" w:lineRule="auto"/>
      </w:pPr>
      <w:r>
        <w:continuationSeparator/>
      </w:r>
    </w:p>
  </w:footnote>
  <w:footnote w:id="1">
    <w:p w14:paraId="58D1066C" w14:textId="77777777" w:rsidR="00741B45" w:rsidRPr="00946E1F" w:rsidRDefault="00741B45" w:rsidP="00E74E57">
      <w:pPr>
        <w:spacing w:line="240" w:lineRule="auto"/>
        <w:rPr>
          <w:i/>
          <w:sz w:val="20"/>
          <w:szCs w:val="20"/>
        </w:rPr>
      </w:pPr>
      <w:r>
        <w:rPr>
          <w:rStyle w:val="Refdenotaalpie"/>
        </w:rPr>
        <w:footnoteRef/>
      </w:r>
      <w:r>
        <w:t xml:space="preserve"> </w:t>
      </w:r>
      <w:r w:rsidRPr="00946E1F">
        <w:rPr>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b/>
          <w:bCs/>
          <w:i/>
          <w:sz w:val="20"/>
          <w:szCs w:val="20"/>
        </w:rPr>
        <w:t xml:space="preserve"> </w:t>
      </w:r>
      <w:r w:rsidRPr="00946E1F">
        <w:rPr>
          <w:i/>
          <w:sz w:val="20"/>
          <w:szCs w:val="20"/>
        </w:rPr>
        <w:t>Del examen de compatibilidad de los artículos</w:t>
      </w:r>
      <w:r>
        <w:rPr>
          <w:i/>
          <w:sz w:val="20"/>
          <w:szCs w:val="20"/>
        </w:rPr>
        <w:t xml:space="preserve"> </w:t>
      </w:r>
      <w:hyperlink r:id="rId1" w:history="1">
        <w:r w:rsidRPr="00946E1F">
          <w:rPr>
            <w:rStyle w:val="Hipervnculo"/>
            <w:i/>
            <w:sz w:val="20"/>
            <w:szCs w:val="20"/>
          </w:rPr>
          <w:t>73 y 74 de la Ley de Amparo</w:t>
        </w:r>
      </w:hyperlink>
      <w:r>
        <w:rPr>
          <w:rStyle w:val="apple-converted-space"/>
          <w:i/>
        </w:rPr>
        <w:t xml:space="preserve"> </w:t>
      </w:r>
      <w:r w:rsidRPr="00946E1F">
        <w:rPr>
          <w:i/>
          <w:sz w:val="20"/>
          <w:szCs w:val="20"/>
        </w:rPr>
        <w:t>con el artículo</w:t>
      </w:r>
      <w:r>
        <w:rPr>
          <w:i/>
          <w:sz w:val="20"/>
          <w:szCs w:val="20"/>
        </w:rPr>
        <w:t xml:space="preserve"> </w:t>
      </w:r>
      <w:hyperlink r:id="rId2" w:history="1">
        <w:r w:rsidRPr="00946E1F">
          <w:rPr>
            <w:rStyle w:val="Hipervnculo"/>
            <w:i/>
            <w:sz w:val="20"/>
            <w:szCs w:val="20"/>
          </w:rPr>
          <w:t>25.1 de la Convención Americana sobre Derechos Humanos</w:t>
        </w:r>
      </w:hyperlink>
      <w:r>
        <w:rPr>
          <w:rStyle w:val="apple-converted-space"/>
          <w:i/>
        </w:rPr>
        <w:t xml:space="preserve"> </w:t>
      </w:r>
      <w:r w:rsidRPr="00946E1F">
        <w:rPr>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35159C45" w14:textId="5625118E" w:rsidR="00741B45" w:rsidRDefault="00741B45">
      <w:pPr>
        <w:pStyle w:val="Textonotapie"/>
      </w:pPr>
      <w:r>
        <w:rPr>
          <w:rStyle w:val="Refdenotaalpie"/>
        </w:rPr>
        <w:footnoteRef/>
      </w:r>
      <w:r>
        <w:t xml:space="preserve"> Consultado en </w:t>
      </w:r>
      <w:hyperlink r:id="rId3" w:history="1">
        <w:r w:rsidRPr="001E66FB">
          <w:rPr>
            <w:rStyle w:val="Hipervnculo"/>
          </w:rPr>
          <w:t>https://www.ipomex.org.mx/ipo3/lgt/indice/ZINACANTEPEC/art_92_xxiv/4/300/.web</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741B45" w:rsidRDefault="007C0866">
    <w:pPr>
      <w:pStyle w:val="Encabezado"/>
    </w:pPr>
    <w:r>
      <w:rPr>
        <w:noProof/>
        <w:lang w:val="es-MX" w:eastAsia="es-MX"/>
      </w:rPr>
      <w:pict w14:anchorId="4DB196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6147" type="#_x0000_t75" alt="" style="position:absolute;left:0;text-align:left;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741B45" w:rsidRPr="00B17577" w14:paraId="37B9EBDE" w14:textId="77777777" w:rsidTr="00430CB3">
      <w:trPr>
        <w:trHeight w:val="227"/>
      </w:trPr>
      <w:tc>
        <w:tcPr>
          <w:tcW w:w="5245" w:type="dxa"/>
          <w:hideMark/>
        </w:tcPr>
        <w:p w14:paraId="4964FBC5" w14:textId="54CDA645" w:rsidR="00741B45" w:rsidRPr="00096248" w:rsidRDefault="00741B45" w:rsidP="00430CB3">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7B6EF854" w:rsidR="00741B45" w:rsidRPr="00096248" w:rsidRDefault="00741B45" w:rsidP="00430CB3">
          <w:pPr>
            <w:spacing w:after="120" w:line="240" w:lineRule="auto"/>
            <w:ind w:right="71"/>
            <w:jc w:val="right"/>
            <w:rPr>
              <w:rFonts w:cs="Arial"/>
              <w:b/>
              <w:szCs w:val="24"/>
            </w:rPr>
          </w:pPr>
          <w:r>
            <w:rPr>
              <w:rFonts w:cs="Arial"/>
              <w:b/>
              <w:bCs/>
              <w:szCs w:val="24"/>
            </w:rPr>
            <w:t>16210</w:t>
          </w:r>
          <w:r w:rsidRPr="00096248">
            <w:rPr>
              <w:rFonts w:cs="Arial"/>
              <w:b/>
              <w:bCs/>
              <w:szCs w:val="24"/>
            </w:rPr>
            <w:t>/INFOEM/</w:t>
          </w:r>
          <w:r>
            <w:rPr>
              <w:rFonts w:cs="Arial"/>
              <w:b/>
              <w:bCs/>
              <w:szCs w:val="24"/>
            </w:rPr>
            <w:t>ICR-80/IP/RR/2022</w:t>
          </w:r>
        </w:p>
      </w:tc>
    </w:tr>
    <w:tr w:rsidR="00741B45" w14:paraId="7591D3C9" w14:textId="77777777" w:rsidTr="00430CB3">
      <w:trPr>
        <w:trHeight w:val="242"/>
      </w:trPr>
      <w:tc>
        <w:tcPr>
          <w:tcW w:w="5245" w:type="dxa"/>
          <w:hideMark/>
        </w:tcPr>
        <w:p w14:paraId="729A65A8" w14:textId="77777777" w:rsidR="00741B45" w:rsidRPr="00096248" w:rsidRDefault="00741B45" w:rsidP="00430CB3">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22281486" w:rsidR="00741B45" w:rsidRPr="00096248" w:rsidRDefault="00741B45" w:rsidP="00E668CF">
          <w:pPr>
            <w:spacing w:after="120" w:line="240" w:lineRule="auto"/>
            <w:ind w:left="-70" w:right="71"/>
            <w:jc w:val="right"/>
            <w:rPr>
              <w:rFonts w:cs="Arial"/>
              <w:szCs w:val="24"/>
            </w:rPr>
          </w:pPr>
          <w:r>
            <w:rPr>
              <w:rFonts w:cs="Arial"/>
              <w:szCs w:val="24"/>
            </w:rPr>
            <w:t>Ayuntamiento de Zinacantepec</w:t>
          </w:r>
        </w:p>
      </w:tc>
    </w:tr>
    <w:tr w:rsidR="00741B45" w:rsidRPr="00F63239" w14:paraId="037E914D" w14:textId="77777777" w:rsidTr="00430CB3">
      <w:trPr>
        <w:trHeight w:val="342"/>
      </w:trPr>
      <w:tc>
        <w:tcPr>
          <w:tcW w:w="5245" w:type="dxa"/>
          <w:hideMark/>
        </w:tcPr>
        <w:p w14:paraId="7676B68F" w14:textId="64D69EAF" w:rsidR="00741B45" w:rsidRPr="00096248" w:rsidRDefault="00741B45" w:rsidP="00430CB3">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741B45" w:rsidRPr="00096248" w:rsidRDefault="00741B45" w:rsidP="00430CB3">
          <w:pPr>
            <w:spacing w:after="120" w:line="240" w:lineRule="auto"/>
            <w:ind w:left="-486" w:right="71" w:firstLine="567"/>
            <w:jc w:val="right"/>
            <w:rPr>
              <w:rFonts w:cs="Arial"/>
              <w:szCs w:val="24"/>
            </w:rPr>
          </w:pPr>
          <w:r w:rsidRPr="00096248">
            <w:rPr>
              <w:rFonts w:cs="Arial"/>
              <w:szCs w:val="24"/>
            </w:rPr>
            <w:t>José Martínez Vilchis</w:t>
          </w:r>
        </w:p>
      </w:tc>
    </w:tr>
  </w:tbl>
  <w:p w14:paraId="2998DBFD" w14:textId="597EA8C3" w:rsidR="00741B45" w:rsidRPr="00430CB3" w:rsidRDefault="007C0866">
    <w:pPr>
      <w:pStyle w:val="Encabezado"/>
      <w:rPr>
        <w:sz w:val="2"/>
        <w:szCs w:val="2"/>
      </w:rPr>
    </w:pPr>
    <w:r>
      <w:rPr>
        <w:noProof/>
        <w:lang w:val="es-MX" w:eastAsia="es-MX"/>
      </w:rPr>
      <w:pict w14:anchorId="7688C6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6146" type="#_x0000_t75" alt="" style="position:absolute;left:0;text-align:left;margin-left:-83.9pt;margin-top:-150.3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r w:rsidR="00741B45">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741B45" w14:paraId="0F9FE9B6" w14:textId="77777777" w:rsidTr="00430CB3">
      <w:trPr>
        <w:trHeight w:val="227"/>
      </w:trPr>
      <w:tc>
        <w:tcPr>
          <w:tcW w:w="5245" w:type="dxa"/>
          <w:hideMark/>
        </w:tcPr>
        <w:p w14:paraId="6D1D9D71" w14:textId="11150E5A" w:rsidR="00741B45" w:rsidRPr="00663A37" w:rsidRDefault="00741B45" w:rsidP="00430CB3">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1C52D8CD" w:rsidR="00741B45" w:rsidRPr="00096248" w:rsidRDefault="00741B45" w:rsidP="00430CB3">
          <w:pPr>
            <w:spacing w:after="120" w:line="240" w:lineRule="auto"/>
            <w:ind w:left="-486" w:right="68" w:firstLine="558"/>
            <w:jc w:val="right"/>
            <w:rPr>
              <w:rFonts w:cs="Arial"/>
              <w:b/>
              <w:szCs w:val="24"/>
            </w:rPr>
          </w:pPr>
          <w:r>
            <w:rPr>
              <w:rFonts w:cs="Arial"/>
              <w:b/>
              <w:bCs/>
              <w:szCs w:val="24"/>
            </w:rPr>
            <w:t>16210</w:t>
          </w:r>
          <w:r w:rsidRPr="00096248">
            <w:rPr>
              <w:rFonts w:cs="Arial"/>
              <w:b/>
              <w:bCs/>
              <w:szCs w:val="24"/>
            </w:rPr>
            <w:t>/INFOEM/</w:t>
          </w:r>
          <w:r>
            <w:rPr>
              <w:rFonts w:cs="Arial"/>
              <w:b/>
              <w:bCs/>
              <w:szCs w:val="24"/>
            </w:rPr>
            <w:t>ICR-80/IP/RR/2022</w:t>
          </w:r>
        </w:p>
      </w:tc>
    </w:tr>
    <w:tr w:rsidR="00741B45" w:rsidRPr="001F57CD" w14:paraId="1377D264" w14:textId="77777777" w:rsidTr="00430CB3">
      <w:trPr>
        <w:trHeight w:val="196"/>
      </w:trPr>
      <w:tc>
        <w:tcPr>
          <w:tcW w:w="5245" w:type="dxa"/>
          <w:hideMark/>
        </w:tcPr>
        <w:p w14:paraId="04D597A1" w14:textId="77777777" w:rsidR="00741B45" w:rsidRPr="00663A37" w:rsidRDefault="00741B45" w:rsidP="00430CB3">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78BDE630" w:rsidR="00741B45" w:rsidRPr="007C0866" w:rsidRDefault="007C0866" w:rsidP="00430CB3">
          <w:pPr>
            <w:spacing w:after="120" w:line="240" w:lineRule="auto"/>
            <w:ind w:right="68"/>
            <w:jc w:val="right"/>
            <w:rPr>
              <w:rFonts w:cs="Arial"/>
              <w:szCs w:val="24"/>
              <w:lang w:val="es-419"/>
            </w:rPr>
          </w:pPr>
          <w:r>
            <w:rPr>
              <w:rFonts w:cs="Arial"/>
              <w:szCs w:val="24"/>
              <w:lang w:val="es-419"/>
            </w:rPr>
            <w:t>XXXX</w:t>
          </w:r>
        </w:p>
      </w:tc>
    </w:tr>
    <w:tr w:rsidR="00741B45" w14:paraId="4DC11993" w14:textId="77777777" w:rsidTr="00430CB3">
      <w:trPr>
        <w:trHeight w:val="242"/>
      </w:trPr>
      <w:tc>
        <w:tcPr>
          <w:tcW w:w="5245" w:type="dxa"/>
          <w:hideMark/>
        </w:tcPr>
        <w:p w14:paraId="76CEF1B5" w14:textId="77777777" w:rsidR="00741B45" w:rsidRPr="00663A37" w:rsidRDefault="00741B45" w:rsidP="00430CB3">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19AAF811" w:rsidR="00741B45" w:rsidRPr="00663A37" w:rsidRDefault="00741B45" w:rsidP="00E668CF">
          <w:pPr>
            <w:spacing w:after="120" w:line="240" w:lineRule="auto"/>
            <w:ind w:left="-70" w:right="68"/>
            <w:jc w:val="right"/>
            <w:rPr>
              <w:rFonts w:cs="Arial"/>
              <w:szCs w:val="24"/>
            </w:rPr>
          </w:pPr>
          <w:r>
            <w:rPr>
              <w:rFonts w:cs="Arial"/>
              <w:szCs w:val="24"/>
            </w:rPr>
            <w:t>Ayuntamiento de Zinacantepec</w:t>
          </w:r>
        </w:p>
      </w:tc>
    </w:tr>
    <w:tr w:rsidR="00741B45" w14:paraId="5C2B511D" w14:textId="77777777" w:rsidTr="00430CB3">
      <w:trPr>
        <w:trHeight w:val="342"/>
      </w:trPr>
      <w:tc>
        <w:tcPr>
          <w:tcW w:w="5245" w:type="dxa"/>
          <w:hideMark/>
        </w:tcPr>
        <w:p w14:paraId="03FEF68C" w14:textId="45E91CF4" w:rsidR="00741B45" w:rsidRPr="00663A37" w:rsidRDefault="00741B45" w:rsidP="00430CB3">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741B45" w:rsidRPr="00663A37" w:rsidRDefault="00741B45" w:rsidP="00430CB3">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2C60370A" w:rsidR="00741B45" w:rsidRPr="00430CB3" w:rsidRDefault="007C0866">
    <w:pPr>
      <w:pStyle w:val="Encabezado"/>
      <w:rPr>
        <w:sz w:val="2"/>
        <w:szCs w:val="2"/>
      </w:rPr>
    </w:pPr>
    <w:r>
      <w:rPr>
        <w:noProof/>
        <w:lang w:val="es-MX" w:eastAsia="es-MX"/>
      </w:rPr>
      <w:pict w14:anchorId="3C8EFA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6145" type="#_x0000_t75" alt="" style="position:absolute;left:0;text-align:left;margin-left:-84.2pt;margin-top:-150.1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741B45">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765D"/>
    <w:multiLevelType w:val="hybridMultilevel"/>
    <w:tmpl w:val="3E98C0E2"/>
    <w:lvl w:ilvl="0" w:tplc="20C0C424">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4122E0B"/>
    <w:multiLevelType w:val="multilevel"/>
    <w:tmpl w:val="250452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6C4599"/>
    <w:multiLevelType w:val="hybridMultilevel"/>
    <w:tmpl w:val="9AA8A938"/>
    <w:lvl w:ilvl="0" w:tplc="20C0C424">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1653359"/>
    <w:multiLevelType w:val="hybridMultilevel"/>
    <w:tmpl w:val="83CCAA16"/>
    <w:lvl w:ilvl="0" w:tplc="ACDAADD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7201658"/>
    <w:multiLevelType w:val="hybridMultilevel"/>
    <w:tmpl w:val="C6D099EA"/>
    <w:lvl w:ilvl="0" w:tplc="791CBF6A">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B007831"/>
    <w:multiLevelType w:val="hybridMultilevel"/>
    <w:tmpl w:val="02DAC19A"/>
    <w:lvl w:ilvl="0" w:tplc="F4AC31A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CE738EB"/>
    <w:multiLevelType w:val="hybridMultilevel"/>
    <w:tmpl w:val="E292B510"/>
    <w:lvl w:ilvl="0" w:tplc="1A823134">
      <w:start w:val="1"/>
      <w:numFmt w:val="lowerLetter"/>
      <w:lvlText w:val="%1)"/>
      <w:lvlJc w:val="left"/>
      <w:pPr>
        <w:ind w:left="1418" w:hanging="426"/>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64C07DC"/>
    <w:multiLevelType w:val="hybridMultilevel"/>
    <w:tmpl w:val="40486424"/>
    <w:lvl w:ilvl="0" w:tplc="663A263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5"/>
  </w:num>
  <w:num w:numId="3">
    <w:abstractNumId w:val="1"/>
  </w:num>
  <w:num w:numId="4">
    <w:abstractNumId w:val="4"/>
  </w:num>
  <w:num w:numId="5">
    <w:abstractNumId w:val="9"/>
  </w:num>
  <w:num w:numId="6">
    <w:abstractNumId w:val="3"/>
  </w:num>
  <w:num w:numId="7">
    <w:abstractNumId w:val="8"/>
  </w:num>
  <w:num w:numId="8">
    <w:abstractNumId w:val="2"/>
  </w:num>
  <w:num w:numId="9">
    <w:abstractNumId w:val="0"/>
  </w:num>
  <w:num w:numId="10">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en-US" w:vendorID="64" w:dllVersion="0"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419" w:vendorID="64" w:dllVersion="131078" w:nlCheck="1" w:checkStyle="1"/>
  <w:proofState w:spelling="clean" w:grammar="clean"/>
  <w:defaultTabStop w:val="708"/>
  <w:hyphenationZone w:val="425"/>
  <w:characterSpacingControl w:val="doNotCompress"/>
  <w:hdrShapeDefaults>
    <o:shapedefaults v:ext="edit" spidmax="6148"/>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6B9F"/>
    <w:rsid w:val="00007857"/>
    <w:rsid w:val="00011306"/>
    <w:rsid w:val="0001151F"/>
    <w:rsid w:val="00011CCA"/>
    <w:rsid w:val="00012BEE"/>
    <w:rsid w:val="00012D78"/>
    <w:rsid w:val="00015487"/>
    <w:rsid w:val="000171BE"/>
    <w:rsid w:val="00021122"/>
    <w:rsid w:val="00021165"/>
    <w:rsid w:val="000218D3"/>
    <w:rsid w:val="00024A6D"/>
    <w:rsid w:val="00026582"/>
    <w:rsid w:val="00031BA3"/>
    <w:rsid w:val="00033479"/>
    <w:rsid w:val="00033562"/>
    <w:rsid w:val="0003590D"/>
    <w:rsid w:val="00035A30"/>
    <w:rsid w:val="00036D5F"/>
    <w:rsid w:val="00036EFC"/>
    <w:rsid w:val="00037EA0"/>
    <w:rsid w:val="00040A10"/>
    <w:rsid w:val="00041670"/>
    <w:rsid w:val="000417BE"/>
    <w:rsid w:val="00041AE7"/>
    <w:rsid w:val="00041DEA"/>
    <w:rsid w:val="00041E2A"/>
    <w:rsid w:val="00042C95"/>
    <w:rsid w:val="00045F86"/>
    <w:rsid w:val="00051732"/>
    <w:rsid w:val="0005480B"/>
    <w:rsid w:val="00054F6A"/>
    <w:rsid w:val="00055891"/>
    <w:rsid w:val="00055C90"/>
    <w:rsid w:val="000564B5"/>
    <w:rsid w:val="000575E4"/>
    <w:rsid w:val="0005787D"/>
    <w:rsid w:val="00057B42"/>
    <w:rsid w:val="00060716"/>
    <w:rsid w:val="00061B46"/>
    <w:rsid w:val="00061B8D"/>
    <w:rsid w:val="000643A8"/>
    <w:rsid w:val="00064854"/>
    <w:rsid w:val="00065463"/>
    <w:rsid w:val="000666B3"/>
    <w:rsid w:val="00067B27"/>
    <w:rsid w:val="0007107B"/>
    <w:rsid w:val="000739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5BE7"/>
    <w:rsid w:val="000B06B6"/>
    <w:rsid w:val="000B1F27"/>
    <w:rsid w:val="000B28CF"/>
    <w:rsid w:val="000B51CE"/>
    <w:rsid w:val="000B5608"/>
    <w:rsid w:val="000B65C3"/>
    <w:rsid w:val="000C0203"/>
    <w:rsid w:val="000C066A"/>
    <w:rsid w:val="000C0E5D"/>
    <w:rsid w:val="000C2D59"/>
    <w:rsid w:val="000C416A"/>
    <w:rsid w:val="000C472C"/>
    <w:rsid w:val="000C4751"/>
    <w:rsid w:val="000C51AF"/>
    <w:rsid w:val="000C661C"/>
    <w:rsid w:val="000C7F8F"/>
    <w:rsid w:val="000D14DA"/>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035D"/>
    <w:rsid w:val="0010147E"/>
    <w:rsid w:val="0010183E"/>
    <w:rsid w:val="00101CAE"/>
    <w:rsid w:val="00103C89"/>
    <w:rsid w:val="001050A9"/>
    <w:rsid w:val="00107256"/>
    <w:rsid w:val="001116B7"/>
    <w:rsid w:val="00115495"/>
    <w:rsid w:val="00116E4B"/>
    <w:rsid w:val="00116F6B"/>
    <w:rsid w:val="001235A0"/>
    <w:rsid w:val="00123D0B"/>
    <w:rsid w:val="00125A48"/>
    <w:rsid w:val="00130C18"/>
    <w:rsid w:val="00131C6C"/>
    <w:rsid w:val="00131F2D"/>
    <w:rsid w:val="0013657B"/>
    <w:rsid w:val="00136A94"/>
    <w:rsid w:val="001428F5"/>
    <w:rsid w:val="00142D35"/>
    <w:rsid w:val="00144A6E"/>
    <w:rsid w:val="00144BA8"/>
    <w:rsid w:val="001464CD"/>
    <w:rsid w:val="00150293"/>
    <w:rsid w:val="001502AD"/>
    <w:rsid w:val="001509C0"/>
    <w:rsid w:val="00151431"/>
    <w:rsid w:val="00151FF5"/>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AEA"/>
    <w:rsid w:val="00185C61"/>
    <w:rsid w:val="00190519"/>
    <w:rsid w:val="00192D02"/>
    <w:rsid w:val="001957E6"/>
    <w:rsid w:val="00195845"/>
    <w:rsid w:val="0019584A"/>
    <w:rsid w:val="001960AD"/>
    <w:rsid w:val="001A057E"/>
    <w:rsid w:val="001A0AFD"/>
    <w:rsid w:val="001A0E96"/>
    <w:rsid w:val="001A1BDB"/>
    <w:rsid w:val="001A316F"/>
    <w:rsid w:val="001A3C5F"/>
    <w:rsid w:val="001A4BDF"/>
    <w:rsid w:val="001A6849"/>
    <w:rsid w:val="001A773B"/>
    <w:rsid w:val="001B28D1"/>
    <w:rsid w:val="001B3FD2"/>
    <w:rsid w:val="001B6C2D"/>
    <w:rsid w:val="001C087E"/>
    <w:rsid w:val="001C0F32"/>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2BC9"/>
    <w:rsid w:val="001F408E"/>
    <w:rsid w:val="001F4860"/>
    <w:rsid w:val="001F4EDD"/>
    <w:rsid w:val="001F57CD"/>
    <w:rsid w:val="001F5E58"/>
    <w:rsid w:val="001F7890"/>
    <w:rsid w:val="00200FAD"/>
    <w:rsid w:val="00201765"/>
    <w:rsid w:val="00203F5C"/>
    <w:rsid w:val="00205FAC"/>
    <w:rsid w:val="0020763C"/>
    <w:rsid w:val="00207E11"/>
    <w:rsid w:val="0021063D"/>
    <w:rsid w:val="00210714"/>
    <w:rsid w:val="0021327B"/>
    <w:rsid w:val="00214B09"/>
    <w:rsid w:val="002155ED"/>
    <w:rsid w:val="0021627B"/>
    <w:rsid w:val="0021698E"/>
    <w:rsid w:val="00216D13"/>
    <w:rsid w:val="0022245F"/>
    <w:rsid w:val="00224FEA"/>
    <w:rsid w:val="002264AE"/>
    <w:rsid w:val="00227DBC"/>
    <w:rsid w:val="0023118D"/>
    <w:rsid w:val="00232621"/>
    <w:rsid w:val="0023293E"/>
    <w:rsid w:val="00232A7A"/>
    <w:rsid w:val="00232DA5"/>
    <w:rsid w:val="002338B9"/>
    <w:rsid w:val="00234061"/>
    <w:rsid w:val="0023573F"/>
    <w:rsid w:val="00236B9A"/>
    <w:rsid w:val="00240046"/>
    <w:rsid w:val="0024157E"/>
    <w:rsid w:val="002432E1"/>
    <w:rsid w:val="00245AC1"/>
    <w:rsid w:val="00252443"/>
    <w:rsid w:val="0025255F"/>
    <w:rsid w:val="002547B2"/>
    <w:rsid w:val="00255316"/>
    <w:rsid w:val="0025565C"/>
    <w:rsid w:val="00255FD1"/>
    <w:rsid w:val="00256CE0"/>
    <w:rsid w:val="00261A13"/>
    <w:rsid w:val="00264CA1"/>
    <w:rsid w:val="0026506A"/>
    <w:rsid w:val="002704DF"/>
    <w:rsid w:val="00270F03"/>
    <w:rsid w:val="002710B5"/>
    <w:rsid w:val="0027116F"/>
    <w:rsid w:val="002729A0"/>
    <w:rsid w:val="00272E59"/>
    <w:rsid w:val="00273F5F"/>
    <w:rsid w:val="00273F7C"/>
    <w:rsid w:val="0027555F"/>
    <w:rsid w:val="00275719"/>
    <w:rsid w:val="00280398"/>
    <w:rsid w:val="002811E3"/>
    <w:rsid w:val="00282431"/>
    <w:rsid w:val="00282E9E"/>
    <w:rsid w:val="00282EEC"/>
    <w:rsid w:val="00283D5E"/>
    <w:rsid w:val="00284245"/>
    <w:rsid w:val="00285034"/>
    <w:rsid w:val="00285EA0"/>
    <w:rsid w:val="002913C5"/>
    <w:rsid w:val="00291DE2"/>
    <w:rsid w:val="0029208D"/>
    <w:rsid w:val="0029225E"/>
    <w:rsid w:val="00293F85"/>
    <w:rsid w:val="0029482F"/>
    <w:rsid w:val="00294892"/>
    <w:rsid w:val="00296073"/>
    <w:rsid w:val="00296626"/>
    <w:rsid w:val="00296E92"/>
    <w:rsid w:val="00297212"/>
    <w:rsid w:val="002A02E8"/>
    <w:rsid w:val="002A1797"/>
    <w:rsid w:val="002A51B8"/>
    <w:rsid w:val="002A5ADD"/>
    <w:rsid w:val="002A5D82"/>
    <w:rsid w:val="002A5FDF"/>
    <w:rsid w:val="002A6FCE"/>
    <w:rsid w:val="002A7501"/>
    <w:rsid w:val="002B0EA1"/>
    <w:rsid w:val="002B100D"/>
    <w:rsid w:val="002B317E"/>
    <w:rsid w:val="002B3CE2"/>
    <w:rsid w:val="002B40FF"/>
    <w:rsid w:val="002B5F48"/>
    <w:rsid w:val="002B7549"/>
    <w:rsid w:val="002C0E65"/>
    <w:rsid w:val="002C15CA"/>
    <w:rsid w:val="002C1DAF"/>
    <w:rsid w:val="002C26CD"/>
    <w:rsid w:val="002C2C08"/>
    <w:rsid w:val="002C42A2"/>
    <w:rsid w:val="002C4718"/>
    <w:rsid w:val="002C6010"/>
    <w:rsid w:val="002C7329"/>
    <w:rsid w:val="002C7EC4"/>
    <w:rsid w:val="002D15F2"/>
    <w:rsid w:val="002D2F05"/>
    <w:rsid w:val="002D4953"/>
    <w:rsid w:val="002D5CCE"/>
    <w:rsid w:val="002E1484"/>
    <w:rsid w:val="002E2BE0"/>
    <w:rsid w:val="002E37DA"/>
    <w:rsid w:val="002E40AD"/>
    <w:rsid w:val="002E72F0"/>
    <w:rsid w:val="002E7843"/>
    <w:rsid w:val="002F368E"/>
    <w:rsid w:val="002F3AAF"/>
    <w:rsid w:val="002F40FF"/>
    <w:rsid w:val="002F5101"/>
    <w:rsid w:val="002F713F"/>
    <w:rsid w:val="00300919"/>
    <w:rsid w:val="00302BF3"/>
    <w:rsid w:val="00302D8C"/>
    <w:rsid w:val="00303F92"/>
    <w:rsid w:val="00304386"/>
    <w:rsid w:val="00310825"/>
    <w:rsid w:val="00312106"/>
    <w:rsid w:val="003126FB"/>
    <w:rsid w:val="00315AE3"/>
    <w:rsid w:val="00315CA2"/>
    <w:rsid w:val="00316A7B"/>
    <w:rsid w:val="00324F09"/>
    <w:rsid w:val="0033070B"/>
    <w:rsid w:val="00331513"/>
    <w:rsid w:val="0033491A"/>
    <w:rsid w:val="00337088"/>
    <w:rsid w:val="00337638"/>
    <w:rsid w:val="00340ADD"/>
    <w:rsid w:val="00341178"/>
    <w:rsid w:val="00341B42"/>
    <w:rsid w:val="003423FC"/>
    <w:rsid w:val="00344766"/>
    <w:rsid w:val="00344AD3"/>
    <w:rsid w:val="00345552"/>
    <w:rsid w:val="00345687"/>
    <w:rsid w:val="00345708"/>
    <w:rsid w:val="00346373"/>
    <w:rsid w:val="003467CD"/>
    <w:rsid w:val="003505B2"/>
    <w:rsid w:val="0035063B"/>
    <w:rsid w:val="003514F6"/>
    <w:rsid w:val="00352677"/>
    <w:rsid w:val="00355E39"/>
    <w:rsid w:val="0036188D"/>
    <w:rsid w:val="00362013"/>
    <w:rsid w:val="00364C0A"/>
    <w:rsid w:val="00367D62"/>
    <w:rsid w:val="003713C2"/>
    <w:rsid w:val="0037172A"/>
    <w:rsid w:val="0037269A"/>
    <w:rsid w:val="0037526D"/>
    <w:rsid w:val="003839F9"/>
    <w:rsid w:val="00385421"/>
    <w:rsid w:val="00386A48"/>
    <w:rsid w:val="00387CF3"/>
    <w:rsid w:val="0039175E"/>
    <w:rsid w:val="00392022"/>
    <w:rsid w:val="0039214E"/>
    <w:rsid w:val="0039256B"/>
    <w:rsid w:val="0039393F"/>
    <w:rsid w:val="00397677"/>
    <w:rsid w:val="003A0B24"/>
    <w:rsid w:val="003A0BF2"/>
    <w:rsid w:val="003A3A32"/>
    <w:rsid w:val="003A459D"/>
    <w:rsid w:val="003A59A6"/>
    <w:rsid w:val="003A6D5C"/>
    <w:rsid w:val="003A7ED9"/>
    <w:rsid w:val="003B10FB"/>
    <w:rsid w:val="003B1154"/>
    <w:rsid w:val="003B13D9"/>
    <w:rsid w:val="003B1752"/>
    <w:rsid w:val="003B3474"/>
    <w:rsid w:val="003B5841"/>
    <w:rsid w:val="003B595A"/>
    <w:rsid w:val="003B7208"/>
    <w:rsid w:val="003B7403"/>
    <w:rsid w:val="003B7A9D"/>
    <w:rsid w:val="003C1100"/>
    <w:rsid w:val="003C1CFB"/>
    <w:rsid w:val="003C1DE6"/>
    <w:rsid w:val="003C4A5B"/>
    <w:rsid w:val="003C4FF5"/>
    <w:rsid w:val="003D0AE2"/>
    <w:rsid w:val="003D15AF"/>
    <w:rsid w:val="003D3477"/>
    <w:rsid w:val="003D5450"/>
    <w:rsid w:val="003D7760"/>
    <w:rsid w:val="003E13A1"/>
    <w:rsid w:val="003E255C"/>
    <w:rsid w:val="003E2955"/>
    <w:rsid w:val="003E44DA"/>
    <w:rsid w:val="003E468A"/>
    <w:rsid w:val="003E6E17"/>
    <w:rsid w:val="003F2491"/>
    <w:rsid w:val="003F308A"/>
    <w:rsid w:val="003F5D5C"/>
    <w:rsid w:val="003F6192"/>
    <w:rsid w:val="003F78BE"/>
    <w:rsid w:val="00400915"/>
    <w:rsid w:val="00400AFE"/>
    <w:rsid w:val="0040176F"/>
    <w:rsid w:val="00401D6E"/>
    <w:rsid w:val="00403319"/>
    <w:rsid w:val="00404426"/>
    <w:rsid w:val="00406793"/>
    <w:rsid w:val="00411F8F"/>
    <w:rsid w:val="004135D8"/>
    <w:rsid w:val="00414020"/>
    <w:rsid w:val="0041428D"/>
    <w:rsid w:val="004154DB"/>
    <w:rsid w:val="00417379"/>
    <w:rsid w:val="004176BF"/>
    <w:rsid w:val="004204D0"/>
    <w:rsid w:val="00420AC4"/>
    <w:rsid w:val="004232C6"/>
    <w:rsid w:val="00426124"/>
    <w:rsid w:val="00426F24"/>
    <w:rsid w:val="00430CB3"/>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60C5B"/>
    <w:rsid w:val="004615D3"/>
    <w:rsid w:val="0046281E"/>
    <w:rsid w:val="00463909"/>
    <w:rsid w:val="00464049"/>
    <w:rsid w:val="00464D6B"/>
    <w:rsid w:val="00467C83"/>
    <w:rsid w:val="00471E09"/>
    <w:rsid w:val="004728C4"/>
    <w:rsid w:val="00473C7A"/>
    <w:rsid w:val="00474C35"/>
    <w:rsid w:val="004750A1"/>
    <w:rsid w:val="004769A4"/>
    <w:rsid w:val="00480212"/>
    <w:rsid w:val="00480D99"/>
    <w:rsid w:val="00483EC9"/>
    <w:rsid w:val="004841AE"/>
    <w:rsid w:val="00484C7F"/>
    <w:rsid w:val="00485194"/>
    <w:rsid w:val="0049095E"/>
    <w:rsid w:val="004933FC"/>
    <w:rsid w:val="00494029"/>
    <w:rsid w:val="004A212C"/>
    <w:rsid w:val="004A6D54"/>
    <w:rsid w:val="004B0090"/>
    <w:rsid w:val="004B05C6"/>
    <w:rsid w:val="004B1A74"/>
    <w:rsid w:val="004B3514"/>
    <w:rsid w:val="004B3867"/>
    <w:rsid w:val="004B4283"/>
    <w:rsid w:val="004C0799"/>
    <w:rsid w:val="004C09C8"/>
    <w:rsid w:val="004C11B9"/>
    <w:rsid w:val="004C1525"/>
    <w:rsid w:val="004C2BB4"/>
    <w:rsid w:val="004C3C06"/>
    <w:rsid w:val="004C3C1C"/>
    <w:rsid w:val="004C43C9"/>
    <w:rsid w:val="004C45FA"/>
    <w:rsid w:val="004C4707"/>
    <w:rsid w:val="004C4BB7"/>
    <w:rsid w:val="004C6779"/>
    <w:rsid w:val="004C7D54"/>
    <w:rsid w:val="004D0CC4"/>
    <w:rsid w:val="004D571F"/>
    <w:rsid w:val="004D6095"/>
    <w:rsid w:val="004D66AD"/>
    <w:rsid w:val="004E07A1"/>
    <w:rsid w:val="004E1729"/>
    <w:rsid w:val="004E1B3C"/>
    <w:rsid w:val="004E3959"/>
    <w:rsid w:val="004E3F86"/>
    <w:rsid w:val="004E4AD1"/>
    <w:rsid w:val="004E5659"/>
    <w:rsid w:val="004E5E43"/>
    <w:rsid w:val="004E77E1"/>
    <w:rsid w:val="004F0AB7"/>
    <w:rsid w:val="004F3291"/>
    <w:rsid w:val="004F32D0"/>
    <w:rsid w:val="004F483D"/>
    <w:rsid w:val="004F6671"/>
    <w:rsid w:val="004F78C4"/>
    <w:rsid w:val="00500E29"/>
    <w:rsid w:val="005025C7"/>
    <w:rsid w:val="00504B42"/>
    <w:rsid w:val="00506DB2"/>
    <w:rsid w:val="00510870"/>
    <w:rsid w:val="00511AE4"/>
    <w:rsid w:val="00512A53"/>
    <w:rsid w:val="00513D8C"/>
    <w:rsid w:val="0051421A"/>
    <w:rsid w:val="005159EC"/>
    <w:rsid w:val="00515E8C"/>
    <w:rsid w:val="00516A4D"/>
    <w:rsid w:val="00521628"/>
    <w:rsid w:val="0052214D"/>
    <w:rsid w:val="0052348F"/>
    <w:rsid w:val="00525F6D"/>
    <w:rsid w:val="0052661E"/>
    <w:rsid w:val="00526627"/>
    <w:rsid w:val="00527EF6"/>
    <w:rsid w:val="00531016"/>
    <w:rsid w:val="00531474"/>
    <w:rsid w:val="00532218"/>
    <w:rsid w:val="00533D56"/>
    <w:rsid w:val="00535912"/>
    <w:rsid w:val="005367E7"/>
    <w:rsid w:val="00542B22"/>
    <w:rsid w:val="00542CDB"/>
    <w:rsid w:val="00543B75"/>
    <w:rsid w:val="00544041"/>
    <w:rsid w:val="005449D0"/>
    <w:rsid w:val="00550ECE"/>
    <w:rsid w:val="005515F8"/>
    <w:rsid w:val="00553B9B"/>
    <w:rsid w:val="005543AF"/>
    <w:rsid w:val="00554BD4"/>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AA5"/>
    <w:rsid w:val="00574D31"/>
    <w:rsid w:val="005807A8"/>
    <w:rsid w:val="00580D15"/>
    <w:rsid w:val="00584C51"/>
    <w:rsid w:val="00587B1E"/>
    <w:rsid w:val="00587E84"/>
    <w:rsid w:val="005913E6"/>
    <w:rsid w:val="005944ED"/>
    <w:rsid w:val="005964D7"/>
    <w:rsid w:val="00596D61"/>
    <w:rsid w:val="00597018"/>
    <w:rsid w:val="005A0521"/>
    <w:rsid w:val="005A2F92"/>
    <w:rsid w:val="005A43E7"/>
    <w:rsid w:val="005A4480"/>
    <w:rsid w:val="005A60E9"/>
    <w:rsid w:val="005A7E33"/>
    <w:rsid w:val="005B10CC"/>
    <w:rsid w:val="005B2CC6"/>
    <w:rsid w:val="005B52A0"/>
    <w:rsid w:val="005B6FFD"/>
    <w:rsid w:val="005B72D5"/>
    <w:rsid w:val="005C196C"/>
    <w:rsid w:val="005C3DF3"/>
    <w:rsid w:val="005C5501"/>
    <w:rsid w:val="005C7AFE"/>
    <w:rsid w:val="005D01B4"/>
    <w:rsid w:val="005D10B3"/>
    <w:rsid w:val="005D158D"/>
    <w:rsid w:val="005D22BC"/>
    <w:rsid w:val="005D3A5F"/>
    <w:rsid w:val="005D6CE0"/>
    <w:rsid w:val="005E0AF8"/>
    <w:rsid w:val="005E10A5"/>
    <w:rsid w:val="005E1AEC"/>
    <w:rsid w:val="005E21DE"/>
    <w:rsid w:val="005E24C2"/>
    <w:rsid w:val="005E34E9"/>
    <w:rsid w:val="005E35AB"/>
    <w:rsid w:val="005F1439"/>
    <w:rsid w:val="005F21B0"/>
    <w:rsid w:val="005F4D3D"/>
    <w:rsid w:val="005F5B10"/>
    <w:rsid w:val="005F6CAB"/>
    <w:rsid w:val="006010B5"/>
    <w:rsid w:val="0060244C"/>
    <w:rsid w:val="00606938"/>
    <w:rsid w:val="00610A95"/>
    <w:rsid w:val="00613401"/>
    <w:rsid w:val="0061516D"/>
    <w:rsid w:val="00615B10"/>
    <w:rsid w:val="006168EB"/>
    <w:rsid w:val="00616DEB"/>
    <w:rsid w:val="00620DE2"/>
    <w:rsid w:val="00624E9E"/>
    <w:rsid w:val="006263D3"/>
    <w:rsid w:val="0062694E"/>
    <w:rsid w:val="00630030"/>
    <w:rsid w:val="00630426"/>
    <w:rsid w:val="00631753"/>
    <w:rsid w:val="00635C2F"/>
    <w:rsid w:val="00636EB3"/>
    <w:rsid w:val="006377A9"/>
    <w:rsid w:val="0063788D"/>
    <w:rsid w:val="00637F6F"/>
    <w:rsid w:val="00640E61"/>
    <w:rsid w:val="00641780"/>
    <w:rsid w:val="00642A8B"/>
    <w:rsid w:val="006438CE"/>
    <w:rsid w:val="006468ED"/>
    <w:rsid w:val="006512F6"/>
    <w:rsid w:val="00653B0F"/>
    <w:rsid w:val="0065452C"/>
    <w:rsid w:val="0065599C"/>
    <w:rsid w:val="006609B3"/>
    <w:rsid w:val="00660E52"/>
    <w:rsid w:val="0066148E"/>
    <w:rsid w:val="00661B3F"/>
    <w:rsid w:val="006621E6"/>
    <w:rsid w:val="006625F9"/>
    <w:rsid w:val="0066278C"/>
    <w:rsid w:val="00663A37"/>
    <w:rsid w:val="00664BB4"/>
    <w:rsid w:val="00665A8F"/>
    <w:rsid w:val="00667860"/>
    <w:rsid w:val="00670215"/>
    <w:rsid w:val="0067157E"/>
    <w:rsid w:val="00675D66"/>
    <w:rsid w:val="00676D1D"/>
    <w:rsid w:val="00680D15"/>
    <w:rsid w:val="006818D9"/>
    <w:rsid w:val="006834AD"/>
    <w:rsid w:val="006838C7"/>
    <w:rsid w:val="0068643A"/>
    <w:rsid w:val="00687F16"/>
    <w:rsid w:val="00690405"/>
    <w:rsid w:val="00690944"/>
    <w:rsid w:val="006914D2"/>
    <w:rsid w:val="00691C06"/>
    <w:rsid w:val="0069448A"/>
    <w:rsid w:val="00696FD6"/>
    <w:rsid w:val="006A4224"/>
    <w:rsid w:val="006A56F0"/>
    <w:rsid w:val="006A585F"/>
    <w:rsid w:val="006A5A66"/>
    <w:rsid w:val="006A6BAC"/>
    <w:rsid w:val="006A7CE2"/>
    <w:rsid w:val="006A7E3C"/>
    <w:rsid w:val="006B4CA4"/>
    <w:rsid w:val="006B6498"/>
    <w:rsid w:val="006B64AA"/>
    <w:rsid w:val="006B6868"/>
    <w:rsid w:val="006B7074"/>
    <w:rsid w:val="006C2214"/>
    <w:rsid w:val="006C372D"/>
    <w:rsid w:val="006C410C"/>
    <w:rsid w:val="006C52D3"/>
    <w:rsid w:val="006C55C2"/>
    <w:rsid w:val="006C6C41"/>
    <w:rsid w:val="006D1EC8"/>
    <w:rsid w:val="006D3F59"/>
    <w:rsid w:val="006D6830"/>
    <w:rsid w:val="006D719C"/>
    <w:rsid w:val="006D7DF3"/>
    <w:rsid w:val="006E15A2"/>
    <w:rsid w:val="006E20F9"/>
    <w:rsid w:val="006E3F38"/>
    <w:rsid w:val="006E4C8D"/>
    <w:rsid w:val="006E6076"/>
    <w:rsid w:val="006E6DD7"/>
    <w:rsid w:val="006F0222"/>
    <w:rsid w:val="006F04A3"/>
    <w:rsid w:val="006F114C"/>
    <w:rsid w:val="006F1A99"/>
    <w:rsid w:val="006F676C"/>
    <w:rsid w:val="006F6E94"/>
    <w:rsid w:val="00700C90"/>
    <w:rsid w:val="00701F34"/>
    <w:rsid w:val="007031A2"/>
    <w:rsid w:val="00704693"/>
    <w:rsid w:val="00704AB9"/>
    <w:rsid w:val="007054D8"/>
    <w:rsid w:val="00706D47"/>
    <w:rsid w:val="00711EE2"/>
    <w:rsid w:val="007130DA"/>
    <w:rsid w:val="00713DD5"/>
    <w:rsid w:val="0071601C"/>
    <w:rsid w:val="00720D8F"/>
    <w:rsid w:val="0072149D"/>
    <w:rsid w:val="007214D9"/>
    <w:rsid w:val="00721BAC"/>
    <w:rsid w:val="00723C6D"/>
    <w:rsid w:val="0072514D"/>
    <w:rsid w:val="00725C5A"/>
    <w:rsid w:val="00725EA6"/>
    <w:rsid w:val="007263E6"/>
    <w:rsid w:val="007264EA"/>
    <w:rsid w:val="00726F49"/>
    <w:rsid w:val="00732AB3"/>
    <w:rsid w:val="007332CF"/>
    <w:rsid w:val="00736F47"/>
    <w:rsid w:val="00737773"/>
    <w:rsid w:val="00740DFE"/>
    <w:rsid w:val="007410C2"/>
    <w:rsid w:val="007411F0"/>
    <w:rsid w:val="00741B45"/>
    <w:rsid w:val="0074208A"/>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455A"/>
    <w:rsid w:val="00777372"/>
    <w:rsid w:val="00777527"/>
    <w:rsid w:val="00781849"/>
    <w:rsid w:val="00781B6F"/>
    <w:rsid w:val="00782890"/>
    <w:rsid w:val="007833CB"/>
    <w:rsid w:val="00783B56"/>
    <w:rsid w:val="00786CFF"/>
    <w:rsid w:val="007874B4"/>
    <w:rsid w:val="00791490"/>
    <w:rsid w:val="00791C7A"/>
    <w:rsid w:val="00791D59"/>
    <w:rsid w:val="00792D4C"/>
    <w:rsid w:val="007938AE"/>
    <w:rsid w:val="00793B7C"/>
    <w:rsid w:val="007956D1"/>
    <w:rsid w:val="007A0DC1"/>
    <w:rsid w:val="007A19E0"/>
    <w:rsid w:val="007A1AB6"/>
    <w:rsid w:val="007A23F8"/>
    <w:rsid w:val="007A2D52"/>
    <w:rsid w:val="007A550A"/>
    <w:rsid w:val="007A5534"/>
    <w:rsid w:val="007A5B2E"/>
    <w:rsid w:val="007A5C18"/>
    <w:rsid w:val="007A7197"/>
    <w:rsid w:val="007B28CF"/>
    <w:rsid w:val="007B4416"/>
    <w:rsid w:val="007B46BF"/>
    <w:rsid w:val="007B6DD8"/>
    <w:rsid w:val="007C05DC"/>
    <w:rsid w:val="007C0866"/>
    <w:rsid w:val="007C0FF7"/>
    <w:rsid w:val="007C1108"/>
    <w:rsid w:val="007C14EE"/>
    <w:rsid w:val="007C3040"/>
    <w:rsid w:val="007C3BA4"/>
    <w:rsid w:val="007D07B3"/>
    <w:rsid w:val="007D1B1E"/>
    <w:rsid w:val="007D4712"/>
    <w:rsid w:val="007D5D30"/>
    <w:rsid w:val="007E09F5"/>
    <w:rsid w:val="007E18F8"/>
    <w:rsid w:val="007E38F1"/>
    <w:rsid w:val="007E3C2E"/>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7B2A"/>
    <w:rsid w:val="00810E97"/>
    <w:rsid w:val="0081123B"/>
    <w:rsid w:val="00811393"/>
    <w:rsid w:val="008120D4"/>
    <w:rsid w:val="00814827"/>
    <w:rsid w:val="00816C5A"/>
    <w:rsid w:val="00817678"/>
    <w:rsid w:val="0082049D"/>
    <w:rsid w:val="008217BC"/>
    <w:rsid w:val="00822BA1"/>
    <w:rsid w:val="00824E58"/>
    <w:rsid w:val="00826C36"/>
    <w:rsid w:val="008270AA"/>
    <w:rsid w:val="00827D60"/>
    <w:rsid w:val="00831D6C"/>
    <w:rsid w:val="00832F6C"/>
    <w:rsid w:val="008341ED"/>
    <w:rsid w:val="00836D7C"/>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3328"/>
    <w:rsid w:val="0086448F"/>
    <w:rsid w:val="008649CB"/>
    <w:rsid w:val="00864D6E"/>
    <w:rsid w:val="008659A2"/>
    <w:rsid w:val="0086690B"/>
    <w:rsid w:val="00866973"/>
    <w:rsid w:val="008710F8"/>
    <w:rsid w:val="00871B94"/>
    <w:rsid w:val="008755C2"/>
    <w:rsid w:val="00875A6F"/>
    <w:rsid w:val="00881947"/>
    <w:rsid w:val="00881D64"/>
    <w:rsid w:val="00882C01"/>
    <w:rsid w:val="00882E02"/>
    <w:rsid w:val="00883C16"/>
    <w:rsid w:val="008853EC"/>
    <w:rsid w:val="00891CFC"/>
    <w:rsid w:val="008921AE"/>
    <w:rsid w:val="00895187"/>
    <w:rsid w:val="00895BD3"/>
    <w:rsid w:val="00896EDC"/>
    <w:rsid w:val="008A0C9F"/>
    <w:rsid w:val="008A14F6"/>
    <w:rsid w:val="008A1645"/>
    <w:rsid w:val="008A31B4"/>
    <w:rsid w:val="008A3E6F"/>
    <w:rsid w:val="008A7EF2"/>
    <w:rsid w:val="008B0DFB"/>
    <w:rsid w:val="008B646D"/>
    <w:rsid w:val="008B6842"/>
    <w:rsid w:val="008B70C4"/>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2654"/>
    <w:rsid w:val="008E7C9A"/>
    <w:rsid w:val="008F1C22"/>
    <w:rsid w:val="008F2554"/>
    <w:rsid w:val="008F47DC"/>
    <w:rsid w:val="008F4B33"/>
    <w:rsid w:val="009025FB"/>
    <w:rsid w:val="009029DB"/>
    <w:rsid w:val="009038A8"/>
    <w:rsid w:val="0090753F"/>
    <w:rsid w:val="00913E51"/>
    <w:rsid w:val="00914986"/>
    <w:rsid w:val="00914DFE"/>
    <w:rsid w:val="0091614B"/>
    <w:rsid w:val="0092131F"/>
    <w:rsid w:val="00925D59"/>
    <w:rsid w:val="00926716"/>
    <w:rsid w:val="00932A82"/>
    <w:rsid w:val="0093319A"/>
    <w:rsid w:val="00933540"/>
    <w:rsid w:val="00933E6E"/>
    <w:rsid w:val="00934877"/>
    <w:rsid w:val="00935439"/>
    <w:rsid w:val="009357D5"/>
    <w:rsid w:val="00935CD9"/>
    <w:rsid w:val="00941D0E"/>
    <w:rsid w:val="009453A6"/>
    <w:rsid w:val="009464A3"/>
    <w:rsid w:val="00946522"/>
    <w:rsid w:val="00946796"/>
    <w:rsid w:val="0095183B"/>
    <w:rsid w:val="0095204C"/>
    <w:rsid w:val="009520FE"/>
    <w:rsid w:val="00953424"/>
    <w:rsid w:val="00953B51"/>
    <w:rsid w:val="00953B7B"/>
    <w:rsid w:val="00954528"/>
    <w:rsid w:val="009558AA"/>
    <w:rsid w:val="009603E5"/>
    <w:rsid w:val="0096071A"/>
    <w:rsid w:val="00960C91"/>
    <w:rsid w:val="00961AEB"/>
    <w:rsid w:val="00961B6D"/>
    <w:rsid w:val="00963717"/>
    <w:rsid w:val="00965CC4"/>
    <w:rsid w:val="0096624D"/>
    <w:rsid w:val="00970143"/>
    <w:rsid w:val="00970B7F"/>
    <w:rsid w:val="00970C38"/>
    <w:rsid w:val="00971614"/>
    <w:rsid w:val="00972340"/>
    <w:rsid w:val="009752FA"/>
    <w:rsid w:val="00977693"/>
    <w:rsid w:val="00982494"/>
    <w:rsid w:val="009845F3"/>
    <w:rsid w:val="009845FD"/>
    <w:rsid w:val="00990935"/>
    <w:rsid w:val="00990AFD"/>
    <w:rsid w:val="00991069"/>
    <w:rsid w:val="0099397C"/>
    <w:rsid w:val="00996257"/>
    <w:rsid w:val="00996BCA"/>
    <w:rsid w:val="009A0E79"/>
    <w:rsid w:val="009A216A"/>
    <w:rsid w:val="009A23B0"/>
    <w:rsid w:val="009A35C9"/>
    <w:rsid w:val="009A3604"/>
    <w:rsid w:val="009A473C"/>
    <w:rsid w:val="009A640D"/>
    <w:rsid w:val="009A7F00"/>
    <w:rsid w:val="009B0952"/>
    <w:rsid w:val="009B1548"/>
    <w:rsid w:val="009B3A1D"/>
    <w:rsid w:val="009B41F0"/>
    <w:rsid w:val="009B4625"/>
    <w:rsid w:val="009B7FFD"/>
    <w:rsid w:val="009C3225"/>
    <w:rsid w:val="009C4284"/>
    <w:rsid w:val="009C5DC4"/>
    <w:rsid w:val="009C61A3"/>
    <w:rsid w:val="009C6B84"/>
    <w:rsid w:val="009D0BC2"/>
    <w:rsid w:val="009D5A24"/>
    <w:rsid w:val="009D5B2E"/>
    <w:rsid w:val="009D636F"/>
    <w:rsid w:val="009D6A26"/>
    <w:rsid w:val="009D7457"/>
    <w:rsid w:val="009D758F"/>
    <w:rsid w:val="009D7BF2"/>
    <w:rsid w:val="009D7D83"/>
    <w:rsid w:val="009E19CB"/>
    <w:rsid w:val="009E426E"/>
    <w:rsid w:val="009E439C"/>
    <w:rsid w:val="009E620D"/>
    <w:rsid w:val="009E7F49"/>
    <w:rsid w:val="009F0B98"/>
    <w:rsid w:val="009F1C46"/>
    <w:rsid w:val="009F2079"/>
    <w:rsid w:val="009F4BE1"/>
    <w:rsid w:val="009F69B5"/>
    <w:rsid w:val="00A004D3"/>
    <w:rsid w:val="00A07CA6"/>
    <w:rsid w:val="00A12981"/>
    <w:rsid w:val="00A14320"/>
    <w:rsid w:val="00A145AC"/>
    <w:rsid w:val="00A151A5"/>
    <w:rsid w:val="00A15263"/>
    <w:rsid w:val="00A15E74"/>
    <w:rsid w:val="00A164FB"/>
    <w:rsid w:val="00A16BEA"/>
    <w:rsid w:val="00A175E5"/>
    <w:rsid w:val="00A17EA1"/>
    <w:rsid w:val="00A17EDF"/>
    <w:rsid w:val="00A24F60"/>
    <w:rsid w:val="00A254EA"/>
    <w:rsid w:val="00A26D78"/>
    <w:rsid w:val="00A27FD0"/>
    <w:rsid w:val="00A30DB1"/>
    <w:rsid w:val="00A31101"/>
    <w:rsid w:val="00A34451"/>
    <w:rsid w:val="00A35811"/>
    <w:rsid w:val="00A35D0A"/>
    <w:rsid w:val="00A41B20"/>
    <w:rsid w:val="00A42629"/>
    <w:rsid w:val="00A43944"/>
    <w:rsid w:val="00A43A45"/>
    <w:rsid w:val="00A43D2B"/>
    <w:rsid w:val="00A4524B"/>
    <w:rsid w:val="00A45454"/>
    <w:rsid w:val="00A4637B"/>
    <w:rsid w:val="00A476D0"/>
    <w:rsid w:val="00A50D2F"/>
    <w:rsid w:val="00A50EE4"/>
    <w:rsid w:val="00A521D4"/>
    <w:rsid w:val="00A53511"/>
    <w:rsid w:val="00A541FE"/>
    <w:rsid w:val="00A60841"/>
    <w:rsid w:val="00A61A4E"/>
    <w:rsid w:val="00A63700"/>
    <w:rsid w:val="00A64575"/>
    <w:rsid w:val="00A65A26"/>
    <w:rsid w:val="00A67625"/>
    <w:rsid w:val="00A67EF4"/>
    <w:rsid w:val="00A72735"/>
    <w:rsid w:val="00A73EF9"/>
    <w:rsid w:val="00A756C6"/>
    <w:rsid w:val="00A77200"/>
    <w:rsid w:val="00A80BB6"/>
    <w:rsid w:val="00A80C68"/>
    <w:rsid w:val="00A81752"/>
    <w:rsid w:val="00A821AF"/>
    <w:rsid w:val="00A844B8"/>
    <w:rsid w:val="00A855BE"/>
    <w:rsid w:val="00A86406"/>
    <w:rsid w:val="00A86E74"/>
    <w:rsid w:val="00A87937"/>
    <w:rsid w:val="00A9014B"/>
    <w:rsid w:val="00A915AB"/>
    <w:rsid w:val="00A9222E"/>
    <w:rsid w:val="00A92C7A"/>
    <w:rsid w:val="00A92DD2"/>
    <w:rsid w:val="00A93911"/>
    <w:rsid w:val="00A9454C"/>
    <w:rsid w:val="00A94751"/>
    <w:rsid w:val="00A95B2A"/>
    <w:rsid w:val="00A96228"/>
    <w:rsid w:val="00AA0B4E"/>
    <w:rsid w:val="00AA1BBB"/>
    <w:rsid w:val="00AA1E74"/>
    <w:rsid w:val="00AA24D2"/>
    <w:rsid w:val="00AA423E"/>
    <w:rsid w:val="00AA7316"/>
    <w:rsid w:val="00AA78CE"/>
    <w:rsid w:val="00AA7F42"/>
    <w:rsid w:val="00AB0C12"/>
    <w:rsid w:val="00AB0FA7"/>
    <w:rsid w:val="00AB26D5"/>
    <w:rsid w:val="00AB3885"/>
    <w:rsid w:val="00AB3C8D"/>
    <w:rsid w:val="00AB5F3B"/>
    <w:rsid w:val="00AC004D"/>
    <w:rsid w:val="00AC1ED8"/>
    <w:rsid w:val="00AC38A9"/>
    <w:rsid w:val="00AC4BF6"/>
    <w:rsid w:val="00AC6797"/>
    <w:rsid w:val="00AC6A7A"/>
    <w:rsid w:val="00AC6F68"/>
    <w:rsid w:val="00AD124D"/>
    <w:rsid w:val="00AD1EAE"/>
    <w:rsid w:val="00AD2280"/>
    <w:rsid w:val="00AD4839"/>
    <w:rsid w:val="00AD76EF"/>
    <w:rsid w:val="00AE12BA"/>
    <w:rsid w:val="00AE19D1"/>
    <w:rsid w:val="00AE25BF"/>
    <w:rsid w:val="00AE2666"/>
    <w:rsid w:val="00AE5D09"/>
    <w:rsid w:val="00AF4EE4"/>
    <w:rsid w:val="00B0036F"/>
    <w:rsid w:val="00B00C8E"/>
    <w:rsid w:val="00B02AA5"/>
    <w:rsid w:val="00B04F50"/>
    <w:rsid w:val="00B1073D"/>
    <w:rsid w:val="00B10DFB"/>
    <w:rsid w:val="00B11CD7"/>
    <w:rsid w:val="00B1205D"/>
    <w:rsid w:val="00B13307"/>
    <w:rsid w:val="00B15202"/>
    <w:rsid w:val="00B1553A"/>
    <w:rsid w:val="00B17577"/>
    <w:rsid w:val="00B21CD1"/>
    <w:rsid w:val="00B23256"/>
    <w:rsid w:val="00B24CF5"/>
    <w:rsid w:val="00B26507"/>
    <w:rsid w:val="00B269CE"/>
    <w:rsid w:val="00B31CD8"/>
    <w:rsid w:val="00B32B21"/>
    <w:rsid w:val="00B37176"/>
    <w:rsid w:val="00B373AA"/>
    <w:rsid w:val="00B40823"/>
    <w:rsid w:val="00B40DF9"/>
    <w:rsid w:val="00B42083"/>
    <w:rsid w:val="00B43455"/>
    <w:rsid w:val="00B435F8"/>
    <w:rsid w:val="00B44AD4"/>
    <w:rsid w:val="00B4620E"/>
    <w:rsid w:val="00B46CB0"/>
    <w:rsid w:val="00B5157B"/>
    <w:rsid w:val="00B5462A"/>
    <w:rsid w:val="00B57348"/>
    <w:rsid w:val="00B61E5E"/>
    <w:rsid w:val="00B62D2B"/>
    <w:rsid w:val="00B63807"/>
    <w:rsid w:val="00B64C91"/>
    <w:rsid w:val="00B65D4D"/>
    <w:rsid w:val="00B66649"/>
    <w:rsid w:val="00B67741"/>
    <w:rsid w:val="00B75683"/>
    <w:rsid w:val="00B7667D"/>
    <w:rsid w:val="00B8179C"/>
    <w:rsid w:val="00B822DB"/>
    <w:rsid w:val="00B84A8A"/>
    <w:rsid w:val="00B902EC"/>
    <w:rsid w:val="00B913B2"/>
    <w:rsid w:val="00B9279C"/>
    <w:rsid w:val="00B934BE"/>
    <w:rsid w:val="00B9576A"/>
    <w:rsid w:val="00B962BB"/>
    <w:rsid w:val="00BA2570"/>
    <w:rsid w:val="00BA2861"/>
    <w:rsid w:val="00BA6707"/>
    <w:rsid w:val="00BA7C0B"/>
    <w:rsid w:val="00BB0C10"/>
    <w:rsid w:val="00BB0F85"/>
    <w:rsid w:val="00BB1940"/>
    <w:rsid w:val="00BB1DF7"/>
    <w:rsid w:val="00BB5301"/>
    <w:rsid w:val="00BB57E8"/>
    <w:rsid w:val="00BB7349"/>
    <w:rsid w:val="00BC0196"/>
    <w:rsid w:val="00BC0367"/>
    <w:rsid w:val="00BC219A"/>
    <w:rsid w:val="00BC42A8"/>
    <w:rsid w:val="00BC649E"/>
    <w:rsid w:val="00BC66EE"/>
    <w:rsid w:val="00BC69F2"/>
    <w:rsid w:val="00BC7FFB"/>
    <w:rsid w:val="00BD034D"/>
    <w:rsid w:val="00BD2EB5"/>
    <w:rsid w:val="00BD3ECE"/>
    <w:rsid w:val="00BD5782"/>
    <w:rsid w:val="00BD780A"/>
    <w:rsid w:val="00BE0CEB"/>
    <w:rsid w:val="00BE1E12"/>
    <w:rsid w:val="00BE346A"/>
    <w:rsid w:val="00BE46DF"/>
    <w:rsid w:val="00BE635E"/>
    <w:rsid w:val="00BE6364"/>
    <w:rsid w:val="00BE6D71"/>
    <w:rsid w:val="00BE718D"/>
    <w:rsid w:val="00BE7A12"/>
    <w:rsid w:val="00BE7CAE"/>
    <w:rsid w:val="00BF5569"/>
    <w:rsid w:val="00BF5945"/>
    <w:rsid w:val="00BF6362"/>
    <w:rsid w:val="00C009C1"/>
    <w:rsid w:val="00C01B8A"/>
    <w:rsid w:val="00C01FED"/>
    <w:rsid w:val="00C03B18"/>
    <w:rsid w:val="00C05398"/>
    <w:rsid w:val="00C056BE"/>
    <w:rsid w:val="00C06182"/>
    <w:rsid w:val="00C06249"/>
    <w:rsid w:val="00C07B7F"/>
    <w:rsid w:val="00C07EC8"/>
    <w:rsid w:val="00C10243"/>
    <w:rsid w:val="00C124DC"/>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3810"/>
    <w:rsid w:val="00C439F1"/>
    <w:rsid w:val="00C510A6"/>
    <w:rsid w:val="00C536D2"/>
    <w:rsid w:val="00C54558"/>
    <w:rsid w:val="00C558A4"/>
    <w:rsid w:val="00C559CD"/>
    <w:rsid w:val="00C57E04"/>
    <w:rsid w:val="00C61FEC"/>
    <w:rsid w:val="00C62B4F"/>
    <w:rsid w:val="00C65918"/>
    <w:rsid w:val="00C65FA7"/>
    <w:rsid w:val="00C72AF4"/>
    <w:rsid w:val="00C72F35"/>
    <w:rsid w:val="00C73ED0"/>
    <w:rsid w:val="00C74F2A"/>
    <w:rsid w:val="00C76946"/>
    <w:rsid w:val="00C76CD4"/>
    <w:rsid w:val="00C77686"/>
    <w:rsid w:val="00C80B05"/>
    <w:rsid w:val="00C81AD2"/>
    <w:rsid w:val="00C81CD7"/>
    <w:rsid w:val="00C83AEC"/>
    <w:rsid w:val="00C84348"/>
    <w:rsid w:val="00C8742E"/>
    <w:rsid w:val="00C90FC8"/>
    <w:rsid w:val="00C93192"/>
    <w:rsid w:val="00C9443B"/>
    <w:rsid w:val="00C94A71"/>
    <w:rsid w:val="00C94C46"/>
    <w:rsid w:val="00C96E34"/>
    <w:rsid w:val="00C9717B"/>
    <w:rsid w:val="00C97586"/>
    <w:rsid w:val="00CA1AD6"/>
    <w:rsid w:val="00CA39B7"/>
    <w:rsid w:val="00CA5AF6"/>
    <w:rsid w:val="00CB2149"/>
    <w:rsid w:val="00CB2159"/>
    <w:rsid w:val="00CB4BBD"/>
    <w:rsid w:val="00CB4C86"/>
    <w:rsid w:val="00CB5B7B"/>
    <w:rsid w:val="00CB6418"/>
    <w:rsid w:val="00CC0C48"/>
    <w:rsid w:val="00CC3DCA"/>
    <w:rsid w:val="00CC4F1E"/>
    <w:rsid w:val="00CC5FBE"/>
    <w:rsid w:val="00CC6BC0"/>
    <w:rsid w:val="00CC7706"/>
    <w:rsid w:val="00CD19A8"/>
    <w:rsid w:val="00CD19DB"/>
    <w:rsid w:val="00CD30FC"/>
    <w:rsid w:val="00CD39A2"/>
    <w:rsid w:val="00CD4B87"/>
    <w:rsid w:val="00CD55DB"/>
    <w:rsid w:val="00CD63AD"/>
    <w:rsid w:val="00CE1E88"/>
    <w:rsid w:val="00CE26E6"/>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6D9"/>
    <w:rsid w:val="00D1198C"/>
    <w:rsid w:val="00D11A35"/>
    <w:rsid w:val="00D11E06"/>
    <w:rsid w:val="00D1224D"/>
    <w:rsid w:val="00D1259C"/>
    <w:rsid w:val="00D13846"/>
    <w:rsid w:val="00D16D19"/>
    <w:rsid w:val="00D20835"/>
    <w:rsid w:val="00D20D52"/>
    <w:rsid w:val="00D20EF6"/>
    <w:rsid w:val="00D219AA"/>
    <w:rsid w:val="00D21D01"/>
    <w:rsid w:val="00D2237A"/>
    <w:rsid w:val="00D24BD1"/>
    <w:rsid w:val="00D2588A"/>
    <w:rsid w:val="00D25B60"/>
    <w:rsid w:val="00D26217"/>
    <w:rsid w:val="00D26522"/>
    <w:rsid w:val="00D277DA"/>
    <w:rsid w:val="00D278F0"/>
    <w:rsid w:val="00D338DB"/>
    <w:rsid w:val="00D3511F"/>
    <w:rsid w:val="00D36BE0"/>
    <w:rsid w:val="00D36DB6"/>
    <w:rsid w:val="00D3752B"/>
    <w:rsid w:val="00D40470"/>
    <w:rsid w:val="00D41147"/>
    <w:rsid w:val="00D4515E"/>
    <w:rsid w:val="00D4521D"/>
    <w:rsid w:val="00D45819"/>
    <w:rsid w:val="00D46397"/>
    <w:rsid w:val="00D47793"/>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0C1"/>
    <w:rsid w:val="00D809E4"/>
    <w:rsid w:val="00D81B85"/>
    <w:rsid w:val="00D8486E"/>
    <w:rsid w:val="00D8663B"/>
    <w:rsid w:val="00D878B6"/>
    <w:rsid w:val="00D87FC0"/>
    <w:rsid w:val="00D90C1B"/>
    <w:rsid w:val="00D90FB3"/>
    <w:rsid w:val="00D925D1"/>
    <w:rsid w:val="00D92668"/>
    <w:rsid w:val="00D94F27"/>
    <w:rsid w:val="00D95446"/>
    <w:rsid w:val="00D95B37"/>
    <w:rsid w:val="00D96D06"/>
    <w:rsid w:val="00D979CF"/>
    <w:rsid w:val="00DA0B8F"/>
    <w:rsid w:val="00DA1F2A"/>
    <w:rsid w:val="00DA432C"/>
    <w:rsid w:val="00DA5452"/>
    <w:rsid w:val="00DB08A2"/>
    <w:rsid w:val="00DB0D6D"/>
    <w:rsid w:val="00DB1035"/>
    <w:rsid w:val="00DB1F84"/>
    <w:rsid w:val="00DB44A1"/>
    <w:rsid w:val="00DB5CD7"/>
    <w:rsid w:val="00DB6647"/>
    <w:rsid w:val="00DC0C9F"/>
    <w:rsid w:val="00DC33BA"/>
    <w:rsid w:val="00DC4957"/>
    <w:rsid w:val="00DC4AE2"/>
    <w:rsid w:val="00DC63B3"/>
    <w:rsid w:val="00DC6B6C"/>
    <w:rsid w:val="00DD2877"/>
    <w:rsid w:val="00DD2EDE"/>
    <w:rsid w:val="00DD3144"/>
    <w:rsid w:val="00DD6CBF"/>
    <w:rsid w:val="00DD7FD2"/>
    <w:rsid w:val="00DE0E0F"/>
    <w:rsid w:val="00DE0F3E"/>
    <w:rsid w:val="00DE1DEE"/>
    <w:rsid w:val="00DE3218"/>
    <w:rsid w:val="00DE33F9"/>
    <w:rsid w:val="00DE3512"/>
    <w:rsid w:val="00DF06C4"/>
    <w:rsid w:val="00DF0BD1"/>
    <w:rsid w:val="00DF1156"/>
    <w:rsid w:val="00DF1173"/>
    <w:rsid w:val="00DF2CB0"/>
    <w:rsid w:val="00DF383C"/>
    <w:rsid w:val="00DF4465"/>
    <w:rsid w:val="00DF451B"/>
    <w:rsid w:val="00DF5D03"/>
    <w:rsid w:val="00DF6006"/>
    <w:rsid w:val="00DF6955"/>
    <w:rsid w:val="00DF7B01"/>
    <w:rsid w:val="00E0443E"/>
    <w:rsid w:val="00E05FCE"/>
    <w:rsid w:val="00E076EA"/>
    <w:rsid w:val="00E10ECB"/>
    <w:rsid w:val="00E120FC"/>
    <w:rsid w:val="00E12D07"/>
    <w:rsid w:val="00E14BA9"/>
    <w:rsid w:val="00E1701F"/>
    <w:rsid w:val="00E2168A"/>
    <w:rsid w:val="00E22FD4"/>
    <w:rsid w:val="00E23EE3"/>
    <w:rsid w:val="00E245A1"/>
    <w:rsid w:val="00E24831"/>
    <w:rsid w:val="00E31001"/>
    <w:rsid w:val="00E34A4E"/>
    <w:rsid w:val="00E41D0D"/>
    <w:rsid w:val="00E46685"/>
    <w:rsid w:val="00E507BE"/>
    <w:rsid w:val="00E50A06"/>
    <w:rsid w:val="00E51D63"/>
    <w:rsid w:val="00E5265D"/>
    <w:rsid w:val="00E546D8"/>
    <w:rsid w:val="00E54B05"/>
    <w:rsid w:val="00E55C26"/>
    <w:rsid w:val="00E55EA0"/>
    <w:rsid w:val="00E57642"/>
    <w:rsid w:val="00E600CD"/>
    <w:rsid w:val="00E62EF4"/>
    <w:rsid w:val="00E65521"/>
    <w:rsid w:val="00E6674B"/>
    <w:rsid w:val="00E668CF"/>
    <w:rsid w:val="00E67455"/>
    <w:rsid w:val="00E701AC"/>
    <w:rsid w:val="00E719E2"/>
    <w:rsid w:val="00E730F3"/>
    <w:rsid w:val="00E74E57"/>
    <w:rsid w:val="00E75386"/>
    <w:rsid w:val="00E758A1"/>
    <w:rsid w:val="00E76832"/>
    <w:rsid w:val="00E77015"/>
    <w:rsid w:val="00E77017"/>
    <w:rsid w:val="00E807E8"/>
    <w:rsid w:val="00E80AD6"/>
    <w:rsid w:val="00E8267D"/>
    <w:rsid w:val="00E83C17"/>
    <w:rsid w:val="00E844ED"/>
    <w:rsid w:val="00E8653F"/>
    <w:rsid w:val="00E86C05"/>
    <w:rsid w:val="00E86CEC"/>
    <w:rsid w:val="00E90C8F"/>
    <w:rsid w:val="00E91006"/>
    <w:rsid w:val="00E92106"/>
    <w:rsid w:val="00E92204"/>
    <w:rsid w:val="00E93F35"/>
    <w:rsid w:val="00E95A66"/>
    <w:rsid w:val="00EA4C1F"/>
    <w:rsid w:val="00EA5B2B"/>
    <w:rsid w:val="00EA7EA7"/>
    <w:rsid w:val="00EB0AFA"/>
    <w:rsid w:val="00EB2BE8"/>
    <w:rsid w:val="00EB3FD5"/>
    <w:rsid w:val="00EB4897"/>
    <w:rsid w:val="00EB5F05"/>
    <w:rsid w:val="00EB6329"/>
    <w:rsid w:val="00EB65D1"/>
    <w:rsid w:val="00EC1362"/>
    <w:rsid w:val="00EC238F"/>
    <w:rsid w:val="00EC291E"/>
    <w:rsid w:val="00EC2EEA"/>
    <w:rsid w:val="00EC6ABB"/>
    <w:rsid w:val="00EC7B44"/>
    <w:rsid w:val="00ED10D9"/>
    <w:rsid w:val="00ED28F4"/>
    <w:rsid w:val="00ED30A9"/>
    <w:rsid w:val="00ED43C6"/>
    <w:rsid w:val="00ED5476"/>
    <w:rsid w:val="00ED6821"/>
    <w:rsid w:val="00ED7864"/>
    <w:rsid w:val="00EE0200"/>
    <w:rsid w:val="00EE0F6C"/>
    <w:rsid w:val="00EE1465"/>
    <w:rsid w:val="00EE2C69"/>
    <w:rsid w:val="00EE34DD"/>
    <w:rsid w:val="00EE3C92"/>
    <w:rsid w:val="00EE447F"/>
    <w:rsid w:val="00EE47C6"/>
    <w:rsid w:val="00EE4D84"/>
    <w:rsid w:val="00EE76B1"/>
    <w:rsid w:val="00EF0F59"/>
    <w:rsid w:val="00EF1196"/>
    <w:rsid w:val="00EF2B23"/>
    <w:rsid w:val="00EF3A01"/>
    <w:rsid w:val="00EF52F1"/>
    <w:rsid w:val="00EF6119"/>
    <w:rsid w:val="00EF6F58"/>
    <w:rsid w:val="00EF7935"/>
    <w:rsid w:val="00F01526"/>
    <w:rsid w:val="00F023A7"/>
    <w:rsid w:val="00F039E2"/>
    <w:rsid w:val="00F04A95"/>
    <w:rsid w:val="00F058D3"/>
    <w:rsid w:val="00F11FF3"/>
    <w:rsid w:val="00F12F4D"/>
    <w:rsid w:val="00F12FB0"/>
    <w:rsid w:val="00F16039"/>
    <w:rsid w:val="00F17845"/>
    <w:rsid w:val="00F20BC5"/>
    <w:rsid w:val="00F20DCF"/>
    <w:rsid w:val="00F211C7"/>
    <w:rsid w:val="00F2498E"/>
    <w:rsid w:val="00F3332A"/>
    <w:rsid w:val="00F34068"/>
    <w:rsid w:val="00F3421F"/>
    <w:rsid w:val="00F35ED7"/>
    <w:rsid w:val="00F43916"/>
    <w:rsid w:val="00F44F84"/>
    <w:rsid w:val="00F466E6"/>
    <w:rsid w:val="00F508F3"/>
    <w:rsid w:val="00F51165"/>
    <w:rsid w:val="00F51C42"/>
    <w:rsid w:val="00F51CC4"/>
    <w:rsid w:val="00F51EAB"/>
    <w:rsid w:val="00F53747"/>
    <w:rsid w:val="00F54AF1"/>
    <w:rsid w:val="00F55B3B"/>
    <w:rsid w:val="00F56426"/>
    <w:rsid w:val="00F5643F"/>
    <w:rsid w:val="00F62371"/>
    <w:rsid w:val="00F63239"/>
    <w:rsid w:val="00F656E5"/>
    <w:rsid w:val="00F70B12"/>
    <w:rsid w:val="00F74A3D"/>
    <w:rsid w:val="00F74FB9"/>
    <w:rsid w:val="00F77D38"/>
    <w:rsid w:val="00F86C5F"/>
    <w:rsid w:val="00F86D62"/>
    <w:rsid w:val="00F874BB"/>
    <w:rsid w:val="00F90363"/>
    <w:rsid w:val="00F90DA5"/>
    <w:rsid w:val="00F9118F"/>
    <w:rsid w:val="00F914C6"/>
    <w:rsid w:val="00F92B59"/>
    <w:rsid w:val="00F97115"/>
    <w:rsid w:val="00F97289"/>
    <w:rsid w:val="00F97B3C"/>
    <w:rsid w:val="00F97DE7"/>
    <w:rsid w:val="00FA00A8"/>
    <w:rsid w:val="00FA1F4B"/>
    <w:rsid w:val="00FA3644"/>
    <w:rsid w:val="00FA4A6C"/>
    <w:rsid w:val="00FA4CAD"/>
    <w:rsid w:val="00FA4DC7"/>
    <w:rsid w:val="00FA5D15"/>
    <w:rsid w:val="00FB4BA1"/>
    <w:rsid w:val="00FB4E64"/>
    <w:rsid w:val="00FB6398"/>
    <w:rsid w:val="00FC16AB"/>
    <w:rsid w:val="00FC3FBD"/>
    <w:rsid w:val="00FC4A6C"/>
    <w:rsid w:val="00FC54A4"/>
    <w:rsid w:val="00FC5CDF"/>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76FD"/>
    <w:rsid w:val="00FF1B91"/>
    <w:rsid w:val="00FF299D"/>
    <w:rsid w:val="00FF32F4"/>
    <w:rsid w:val="00FF47CD"/>
    <w:rsid w:val="00FF67D7"/>
    <w:rsid w:val="3D31D6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ECB"/>
    <w:pPr>
      <w:spacing w:after="0" w:line="360" w:lineRule="auto"/>
      <w:jc w:val="both"/>
    </w:pPr>
    <w:rPr>
      <w:rFonts w:ascii="Palatino Linotype" w:eastAsia="Calibri" w:hAnsi="Palatino Linotype" w:cs="Calibri"/>
      <w:sz w:val="24"/>
      <w:lang w:eastAsia="es-MX"/>
    </w:rPr>
  </w:style>
  <w:style w:type="paragraph" w:styleId="Ttulo1">
    <w:name w:val="heading 1"/>
    <w:basedOn w:val="Normal"/>
    <w:next w:val="Normal"/>
    <w:link w:val="Ttulo1Car"/>
    <w:uiPriority w:val="9"/>
    <w:qFormat/>
    <w:rsid w:val="00ED28F4"/>
    <w:pPr>
      <w:keepNext/>
      <w:keepLines/>
      <w:spacing w:before="24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line="240" w:lineRule="auto"/>
      <w:ind w:left="708"/>
    </w:pPr>
    <w:rPr>
      <w:rFonts w:ascii="Times New Roman" w:eastAsia="Times New Roman" w:hAnsi="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
    <w:link w:val="SinespaciadoCar"/>
    <w:uiPriority w:val="1"/>
    <w:qFormat/>
    <w:rsid w:val="003E255C"/>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
    <w:link w:val="Sinespaciado"/>
    <w:uiPriority w:val="1"/>
    <w:locked/>
    <w:rsid w:val="003E255C"/>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val="es-ES_tradnl" w:eastAsia="es-ES_tradnl"/>
    </w:rPr>
  </w:style>
  <w:style w:type="character" w:styleId="Textoennegrita">
    <w:name w:val="Strong"/>
    <w:uiPriority w:val="22"/>
    <w:qFormat/>
    <w:rsid w:val="007F3D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ipomex.org.mx/ipo3/lgt/indice/ZINACANTEPEC/art_92_xxiv/4/300/.web"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753CE-2E20-4CCB-97A5-B3046DE86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42</Pages>
  <Words>10461</Words>
  <Characters>57539</Characters>
  <Application>Microsoft Office Word</Application>
  <DocSecurity>0</DocSecurity>
  <Lines>479</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cp:lastPrinted>2019-06-13T15:30:00Z</cp:lastPrinted>
  <dcterms:created xsi:type="dcterms:W3CDTF">2023-05-16T19:45:00Z</dcterms:created>
  <dcterms:modified xsi:type="dcterms:W3CDTF">2023-07-15T00:28:00Z</dcterms:modified>
</cp:coreProperties>
</file>