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7E98B285" w:rsidR="00662C69" w:rsidRDefault="2F72B39C" w:rsidP="00B31E90">
      <w:pPr>
        <w:tabs>
          <w:tab w:val="left" w:pos="3465"/>
        </w:tabs>
        <w:spacing w:line="360" w:lineRule="auto"/>
        <w:jc w:val="both"/>
        <w:rPr>
          <w:rFonts w:ascii="Palatino Linotype" w:hAnsi="Palatino Linotype"/>
          <w:color w:val="000000" w:themeColor="text1"/>
        </w:rPr>
      </w:pPr>
      <w:r w:rsidRPr="2F72B39C">
        <w:rPr>
          <w:rFonts w:ascii="Palatino Linotype" w:hAnsi="Palatino Linotype"/>
          <w:color w:val="000000" w:themeColor="text1"/>
        </w:rPr>
        <w:t>Resolución del Pleno del Instituto de Transparencia, Acceso a la Información Pública y Protección de Datos Personales del Estado de México y Municipios, con domicilio en Metepec, Estado de México; de cinco (05) de septiembre de dos mil veintitrés.</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1CA714C6"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w:t>
      </w:r>
      <w:r w:rsidR="00F25B61">
        <w:rPr>
          <w:rFonts w:ascii="Palatino Linotype" w:hAnsi="Palatino Linotype"/>
          <w:color w:val="000000" w:themeColor="text1"/>
        </w:rPr>
        <w:t>el</w:t>
      </w:r>
      <w:r w:rsidRPr="00A85CB7">
        <w:rPr>
          <w:rFonts w:ascii="Palatino Linotype" w:hAnsi="Palatino Linotype"/>
          <w:color w:val="000000" w:themeColor="text1"/>
        </w:rPr>
        <w:t xml:space="preserve">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3C1CF5">
        <w:rPr>
          <w:rFonts w:ascii="Palatino Linotype" w:hAnsi="Palatino Linotype"/>
          <w:b/>
          <w:bCs/>
          <w:color w:val="000000" w:themeColor="text1"/>
        </w:rPr>
        <w:t>14488/INFOEM/IP/RR/2022</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 por</w:t>
      </w:r>
      <w:r w:rsidR="00FD27EA">
        <w:rPr>
          <w:rFonts w:ascii="Palatino Linotype" w:eastAsia="Times New Roman" w:hAnsi="Palatino Linotype" w:cs="Times New Roman"/>
          <w:color w:val="000000" w:themeColor="text1"/>
        </w:rPr>
        <w:t xml:space="preserve"> </w:t>
      </w:r>
      <w:r w:rsidR="00A81309">
        <w:rPr>
          <w:rFonts w:ascii="Palatino Linotype" w:eastAsia="Times New Roman" w:hAnsi="Palatino Linotype" w:cs="Times New Roman"/>
          <w:b/>
          <w:bCs/>
          <w:color w:val="000000" w:themeColor="text1"/>
        </w:rPr>
        <w:t xml:space="preserve">XXX </w:t>
      </w:r>
      <w:proofErr w:type="spellStart"/>
      <w:r w:rsidR="00A81309">
        <w:rPr>
          <w:rFonts w:ascii="Palatino Linotype" w:eastAsia="Times New Roman" w:hAnsi="Palatino Linotype" w:cs="Times New Roman"/>
          <w:b/>
          <w:bCs/>
          <w:color w:val="000000" w:themeColor="text1"/>
        </w:rPr>
        <w:t>XXX</w:t>
      </w:r>
      <w:proofErr w:type="spellEnd"/>
      <w:r w:rsidR="00A81309">
        <w:rPr>
          <w:rFonts w:ascii="Palatino Linotype" w:eastAsia="Times New Roman" w:hAnsi="Palatino Linotype" w:cs="Times New Roman"/>
          <w:b/>
          <w:bCs/>
          <w:color w:val="000000" w:themeColor="text1"/>
        </w:rPr>
        <w:t xml:space="preserve"> </w:t>
      </w:r>
      <w:proofErr w:type="spellStart"/>
      <w:r w:rsidR="00A81309">
        <w:rPr>
          <w:rFonts w:ascii="Palatino Linotype" w:eastAsia="Times New Roman" w:hAnsi="Palatino Linotype" w:cs="Times New Roman"/>
          <w:b/>
          <w:bCs/>
          <w:color w:val="000000" w:themeColor="text1"/>
        </w:rPr>
        <w:t>XXX</w:t>
      </w:r>
      <w:proofErr w:type="spellEnd"/>
      <w:r w:rsidR="009E35CC">
        <w:rPr>
          <w:rFonts w:ascii="Palatino Linotype" w:eastAsia="Times New Roman" w:hAnsi="Palatino Linotype" w:cs="Times New Roman"/>
          <w:bCs/>
          <w:color w:val="000000" w:themeColor="text1"/>
        </w:rPr>
        <w:t xml:space="preserve">, en lo sucesivo, </w:t>
      </w:r>
      <w:r w:rsidR="009E35CC">
        <w:rPr>
          <w:rFonts w:ascii="Palatino Linotype" w:eastAsia="Times New Roman" w:hAnsi="Palatino Linotype" w:cs="Times New Roman"/>
          <w:b/>
          <w:bCs/>
          <w:color w:val="000000" w:themeColor="text1"/>
        </w:rPr>
        <w:t>EL</w:t>
      </w:r>
      <w:r w:rsidR="00E92215"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del</w:t>
      </w:r>
      <w:r w:rsidR="002C1007" w:rsidRPr="00A85CB7">
        <w:rPr>
          <w:rFonts w:ascii="Palatino Linotype" w:eastAsia="Times New Roman" w:hAnsi="Palatino Linotype" w:cs="Arial"/>
          <w:color w:val="000000" w:themeColor="text1"/>
        </w:rPr>
        <w:t xml:space="preserve"> </w:t>
      </w:r>
      <w:r w:rsidR="003C1CF5">
        <w:rPr>
          <w:rFonts w:ascii="Palatino Linotype" w:eastAsia="Times New Roman" w:hAnsi="Palatino Linotype" w:cs="Arial"/>
          <w:b/>
          <w:color w:val="000000" w:themeColor="text1"/>
        </w:rPr>
        <w:t>Ayuntamiento de Valle de Bravo</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F17EFA">
        <w:rPr>
          <w:rFonts w:ascii="Palatino Linotype" w:eastAsia="Calibri" w:hAnsi="Palatino Linotype" w:cs="Arial"/>
          <w:color w:val="000000" w:themeColor="text1"/>
          <w:lang w:val="es-ES"/>
        </w:rPr>
        <w:t>en adelante,</w:t>
      </w:r>
      <w:r w:rsidR="00F17EFA">
        <w:rPr>
          <w:rFonts w:ascii="Palatino Linotype" w:eastAsia="Times New Roman" w:hAnsi="Palatino Linotype" w:cs="Times New Roman"/>
          <w:color w:val="000000" w:themeColor="text1"/>
        </w:rPr>
        <w:t xml:space="preserve"> </w:t>
      </w:r>
      <w:r w:rsidR="005F1362" w:rsidRPr="00A85CB7">
        <w:rPr>
          <w:rFonts w:ascii="Palatino Linotype" w:eastAsia="Times New Roman" w:hAnsi="Palatino Linotype" w:cs="Times New Roman"/>
          <w:color w:val="000000" w:themeColor="text1"/>
        </w:rPr>
        <w:t>el</w:t>
      </w:r>
      <w:r w:rsidR="005F1362" w:rsidRPr="00A85CB7">
        <w:rPr>
          <w:rFonts w:ascii="Palatino Linotype" w:eastAsia="Times New Roman" w:hAnsi="Palatino Linotype" w:cs="Times New Roman"/>
          <w:b/>
          <w:color w:val="000000" w:themeColor="text1"/>
        </w:rPr>
        <w:t xml:space="preserve"> SUJETO OBLIGADO</w:t>
      </w:r>
      <w:r w:rsidR="005F1362" w:rsidRPr="00B67B60">
        <w:rPr>
          <w:rFonts w:ascii="Palatino Linotype" w:eastAsia="Times New Roman" w:hAnsi="Palatino Linotype" w:cs="Times New Roman"/>
          <w:color w:val="000000" w:themeColor="text1"/>
        </w:rPr>
        <w:t>,</w:t>
      </w:r>
      <w:r w:rsidR="005F1362" w:rsidRPr="00A85CB7">
        <w:rPr>
          <w:rFonts w:ascii="Palatino Linotype" w:eastAsia="Times New Roman" w:hAnsi="Palatino Linotype" w:cs="Times New Roman"/>
          <w:b/>
          <w:color w:val="000000" w:themeColor="text1"/>
        </w:rPr>
        <w:t xml:space="preserve">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72F80201" w:rsidR="00587366" w:rsidRPr="00A85CB7"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A85CB7">
        <w:rPr>
          <w:b/>
          <w:color w:val="000000" w:themeColor="text1"/>
        </w:rPr>
        <w:t>A</w:t>
      </w:r>
      <w:r w:rsidR="00F96BC1">
        <w:rPr>
          <w:b/>
          <w:color w:val="000000" w:themeColor="text1"/>
        </w:rPr>
        <w:t xml:space="preserve"> </w:t>
      </w:r>
      <w:r w:rsidRPr="00A85CB7">
        <w:rPr>
          <w:b/>
          <w:color w:val="000000" w:themeColor="text1"/>
        </w:rPr>
        <w:t>N</w:t>
      </w:r>
      <w:r w:rsidR="00F96BC1">
        <w:rPr>
          <w:b/>
          <w:color w:val="000000" w:themeColor="text1"/>
        </w:rPr>
        <w:t xml:space="preserve"> </w:t>
      </w:r>
      <w:r w:rsidRPr="00A85CB7">
        <w:rPr>
          <w:b/>
          <w:color w:val="000000" w:themeColor="text1"/>
        </w:rPr>
        <w:t>T</w:t>
      </w:r>
      <w:r w:rsidR="00F96BC1">
        <w:rPr>
          <w:b/>
          <w:color w:val="000000" w:themeColor="text1"/>
        </w:rPr>
        <w:t xml:space="preserve"> </w:t>
      </w:r>
      <w:r w:rsidRPr="00A85CB7">
        <w:rPr>
          <w:b/>
          <w:color w:val="000000" w:themeColor="text1"/>
        </w:rPr>
        <w:t>E</w:t>
      </w:r>
      <w:r w:rsidR="00F96BC1">
        <w:rPr>
          <w:b/>
          <w:color w:val="000000" w:themeColor="text1"/>
        </w:rPr>
        <w:t xml:space="preserve"> </w:t>
      </w:r>
      <w:r w:rsidRPr="00A85CB7">
        <w:rPr>
          <w:b/>
          <w:color w:val="000000" w:themeColor="text1"/>
        </w:rPr>
        <w:t>C</w:t>
      </w:r>
      <w:r w:rsidR="00F96BC1">
        <w:rPr>
          <w:b/>
          <w:color w:val="000000" w:themeColor="text1"/>
        </w:rPr>
        <w:t xml:space="preserve"> </w:t>
      </w:r>
      <w:r w:rsidRPr="00A85CB7">
        <w:rPr>
          <w:b/>
          <w:color w:val="000000" w:themeColor="text1"/>
        </w:rPr>
        <w:t>E</w:t>
      </w:r>
      <w:r w:rsidR="00F96BC1">
        <w:rPr>
          <w:b/>
          <w:color w:val="000000" w:themeColor="text1"/>
        </w:rPr>
        <w:t xml:space="preserve"> </w:t>
      </w:r>
      <w:r w:rsidRPr="00A85CB7">
        <w:rPr>
          <w:b/>
          <w:color w:val="000000" w:themeColor="text1"/>
        </w:rPr>
        <w:t>D</w:t>
      </w:r>
      <w:r w:rsidR="00F96BC1">
        <w:rPr>
          <w:b/>
          <w:color w:val="000000" w:themeColor="text1"/>
        </w:rPr>
        <w:t xml:space="preserve"> </w:t>
      </w:r>
      <w:r w:rsidRPr="00A85CB7">
        <w:rPr>
          <w:b/>
          <w:color w:val="000000" w:themeColor="text1"/>
        </w:rPr>
        <w:t>E</w:t>
      </w:r>
      <w:r w:rsidR="00F96BC1">
        <w:rPr>
          <w:b/>
          <w:color w:val="000000" w:themeColor="text1"/>
        </w:rPr>
        <w:t xml:space="preserve"> </w:t>
      </w:r>
      <w:r w:rsidRPr="00A85CB7">
        <w:rPr>
          <w:b/>
          <w:color w:val="000000" w:themeColor="text1"/>
        </w:rPr>
        <w:t>N</w:t>
      </w:r>
      <w:r w:rsidR="00F96BC1">
        <w:rPr>
          <w:b/>
          <w:color w:val="000000" w:themeColor="text1"/>
        </w:rPr>
        <w:t xml:space="preserve"> </w:t>
      </w:r>
      <w:r w:rsidRPr="00A85CB7">
        <w:rPr>
          <w:b/>
          <w:color w:val="000000" w:themeColor="text1"/>
        </w:rPr>
        <w:t>T</w:t>
      </w:r>
      <w:r w:rsidR="00F96BC1">
        <w:rPr>
          <w:b/>
          <w:color w:val="000000" w:themeColor="text1"/>
        </w:rPr>
        <w:t xml:space="preserve"> </w:t>
      </w:r>
      <w:r w:rsidRPr="00A85CB7">
        <w:rPr>
          <w:b/>
          <w:color w:val="000000" w:themeColor="text1"/>
        </w:rPr>
        <w:t>E</w:t>
      </w:r>
      <w:r w:rsidR="00F96BC1">
        <w:rPr>
          <w:b/>
          <w:color w:val="000000" w:themeColor="text1"/>
        </w:rPr>
        <w:t xml:space="preserve"> </w:t>
      </w:r>
      <w:r w:rsidRPr="00A85CB7">
        <w:rPr>
          <w:b/>
          <w:color w:val="000000" w:themeColor="text1"/>
        </w:rPr>
        <w:t>S</w:t>
      </w:r>
      <w:bookmarkEnd w:id="0"/>
      <w:bookmarkEnd w:id="1"/>
      <w:bookmarkEnd w:id="2"/>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2F3E6D10"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3C1CF5">
        <w:rPr>
          <w:rFonts w:ascii="Palatino Linotype" w:eastAsia="Calibri" w:hAnsi="Palatino Linotype" w:cs="Arial"/>
          <w:color w:val="000000" w:themeColor="text1"/>
          <w:lang w:val="es-ES"/>
        </w:rPr>
        <w:t xml:space="preserve">quince (15) de agosto </w:t>
      </w:r>
      <w:r w:rsidR="00F96BC1">
        <w:rPr>
          <w:rFonts w:ascii="Palatino Linotype" w:eastAsia="Calibri" w:hAnsi="Palatino Linotype" w:cs="Arial"/>
          <w:color w:val="000000" w:themeColor="text1"/>
          <w:lang w:val="es-ES"/>
        </w:rPr>
        <w:t>de dos mil veintidós</w:t>
      </w:r>
      <w:r w:rsidR="005F1362" w:rsidRPr="00A85CB7">
        <w:rPr>
          <w:rFonts w:ascii="Palatino Linotype" w:eastAsia="Calibri" w:hAnsi="Palatino Linotype" w:cs="Arial"/>
          <w:color w:val="000000" w:themeColor="text1"/>
          <w:lang w:val="es-ES"/>
        </w:rPr>
        <w:t xml:space="preserve">, </w:t>
      </w:r>
      <w:r w:rsidR="00F96BC1">
        <w:rPr>
          <w:rFonts w:ascii="Palatino Linotype" w:eastAsia="Calibri" w:hAnsi="Palatino Linotype" w:cs="Arial"/>
          <w:color w:val="000000" w:themeColor="text1"/>
          <w:lang w:val="es-ES"/>
        </w:rPr>
        <w:t xml:space="preserve">el entonces </w:t>
      </w:r>
      <w:r w:rsidR="00F96BC1">
        <w:rPr>
          <w:rFonts w:ascii="Palatino Linotype" w:eastAsia="Calibri" w:hAnsi="Palatino Linotype" w:cs="Arial"/>
          <w:b/>
          <w:color w:val="000000" w:themeColor="text1"/>
          <w:lang w:val="es-ES"/>
        </w:rPr>
        <w:t>SOLICITANTE</w:t>
      </w:r>
      <w:r w:rsidR="005F1362" w:rsidRPr="00A85CB7">
        <w:rPr>
          <w:rFonts w:ascii="Palatino Linotype" w:hAnsi="Palatino Linotype"/>
          <w:color w:val="000000" w:themeColor="text1"/>
        </w:rPr>
        <w:t xml:space="preserve"> presentó</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r w:rsidR="00575376">
        <w:rPr>
          <w:rFonts w:ascii="Palatino Linotype" w:hAnsi="Palatino Linotype"/>
          <w:bCs/>
          <w:color w:val="000000" w:themeColor="text1"/>
        </w:rPr>
        <w:t>del</w:t>
      </w:r>
      <w:r w:rsidR="009E35CC">
        <w:rPr>
          <w:rFonts w:ascii="Palatino Linotype" w:hAnsi="Palatino Linotype"/>
          <w:bCs/>
          <w:color w:val="000000" w:themeColor="text1"/>
        </w:rPr>
        <w:t xml:space="preserve"> Sistema de Acceso a la Información Mexiquense</w:t>
      </w:r>
      <w:r w:rsidR="00085B60">
        <w:rPr>
          <w:rFonts w:ascii="Palatino Linotype" w:hAnsi="Palatino Linotype"/>
          <w:bCs/>
          <w:color w:val="000000" w:themeColor="text1"/>
        </w:rPr>
        <w:t xml:space="preserve"> </w:t>
      </w:r>
      <w:r w:rsidR="009E35CC">
        <w:rPr>
          <w:rFonts w:ascii="Palatino Linotype" w:hAnsi="Palatino Linotype"/>
          <w:bCs/>
          <w:color w:val="000000" w:themeColor="text1"/>
        </w:rPr>
        <w:t>(</w:t>
      </w:r>
      <w:r w:rsidR="00085B60">
        <w:rPr>
          <w:rFonts w:ascii="Palatino Linotype" w:hAnsi="Palatino Linotype"/>
          <w:bCs/>
          <w:color w:val="000000" w:themeColor="text1"/>
        </w:rPr>
        <w:t>SAIMEX</w:t>
      </w:r>
      <w:r w:rsidR="009E35CC">
        <w:rPr>
          <w:rFonts w:ascii="Palatino Linotype" w:hAnsi="Palatino Linotype"/>
          <w:bCs/>
          <w:color w:val="000000" w:themeColor="text1"/>
        </w:rPr>
        <w:t>)</w:t>
      </w:r>
      <w:r w:rsidR="005F1362" w:rsidRPr="00A85CB7">
        <w:rPr>
          <w:rFonts w:ascii="Palatino Linotype" w:eastAsia="Calibri" w:hAnsi="Palatino Linotype" w:cs="Arial"/>
          <w:color w:val="000000" w:themeColor="text1"/>
          <w:lang w:val="es-ES"/>
        </w:rPr>
        <w:t>, la solicitud de información pública registrada</w:t>
      </w:r>
      <w:r w:rsidR="00772245">
        <w:rPr>
          <w:rFonts w:ascii="Palatino Linotype" w:eastAsia="Calibri" w:hAnsi="Palatino Linotype" w:cs="Arial"/>
          <w:color w:val="000000" w:themeColor="text1"/>
          <w:lang w:val="es-ES"/>
        </w:rPr>
        <w:t xml:space="preserve"> con </w:t>
      </w:r>
      <w:r w:rsidR="00F25B61">
        <w:rPr>
          <w:rFonts w:ascii="Palatino Linotype" w:eastAsia="Calibri" w:hAnsi="Palatino Linotype" w:cs="Arial"/>
          <w:color w:val="000000" w:themeColor="text1"/>
          <w:lang w:val="es-ES"/>
        </w:rPr>
        <w:t>el</w:t>
      </w:r>
      <w:r w:rsidR="005F1362" w:rsidRPr="00A85CB7">
        <w:rPr>
          <w:rFonts w:ascii="Palatino Linotype" w:eastAsia="Calibri" w:hAnsi="Palatino Linotype" w:cs="Arial"/>
          <w:color w:val="000000" w:themeColor="text1"/>
          <w:lang w:val="es-ES"/>
        </w:rPr>
        <w:t xml:space="preserve"> número</w:t>
      </w:r>
      <w:r w:rsidR="00772245">
        <w:rPr>
          <w:rFonts w:ascii="Palatino Linotype" w:eastAsia="Calibri" w:hAnsi="Palatino Linotype" w:cs="Arial"/>
          <w:color w:val="000000" w:themeColor="text1"/>
          <w:lang w:val="es-ES"/>
        </w:rPr>
        <w:t xml:space="preserve"> </w:t>
      </w:r>
      <w:r w:rsidR="003C1CF5">
        <w:rPr>
          <w:rFonts w:ascii="Palatino Linotype" w:eastAsia="Calibri" w:hAnsi="Palatino Linotype" w:cs="Arial"/>
          <w:b/>
          <w:color w:val="000000" w:themeColor="text1"/>
          <w:lang w:val="es-ES"/>
        </w:rPr>
        <w:t>00276/VABRAVO/IP/2022</w:t>
      </w:r>
      <w:r w:rsidR="005F1362" w:rsidRPr="00A85CB7">
        <w:rPr>
          <w:rFonts w:ascii="Palatino Linotype" w:hAnsi="Palatino Linotype"/>
          <w:b/>
          <w:bCs/>
          <w:color w:val="000000" w:themeColor="text1"/>
        </w:rPr>
        <w:t>,</w:t>
      </w:r>
      <w:r w:rsidR="00F25B61">
        <w:rPr>
          <w:rFonts w:ascii="Palatino Linotype" w:eastAsia="Calibri" w:hAnsi="Palatino Linotype" w:cs="Arial"/>
          <w:color w:val="000000" w:themeColor="text1"/>
          <w:lang w:val="es-ES"/>
        </w:rPr>
        <w:t xml:space="preserve"> mediante la</w:t>
      </w:r>
      <w:r w:rsidR="00772245">
        <w:rPr>
          <w:rFonts w:ascii="Palatino Linotype" w:eastAsia="Calibri" w:hAnsi="Palatino Linotype" w:cs="Arial"/>
          <w:color w:val="000000" w:themeColor="text1"/>
          <w:lang w:val="es-ES"/>
        </w:rPr>
        <w:t xml:space="preserve"> que </w:t>
      </w:r>
      <w:r w:rsidR="005F1362" w:rsidRPr="00A85CB7">
        <w:rPr>
          <w:rFonts w:ascii="Palatino Linotype" w:eastAsia="Calibri" w:hAnsi="Palatino Linotype" w:cs="Arial"/>
          <w:color w:val="000000" w:themeColor="text1"/>
          <w:lang w:val="es-ES"/>
        </w:rPr>
        <w:t>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4B362E3B" w:rsidR="0097210F" w:rsidRPr="00793D3D" w:rsidRDefault="00F25B61" w:rsidP="00B31E90">
      <w:pPr>
        <w:pStyle w:val="Prrafodelista"/>
        <w:spacing w:line="276" w:lineRule="auto"/>
        <w:ind w:left="567" w:right="567"/>
        <w:jc w:val="both"/>
        <w:rPr>
          <w:rFonts w:ascii="Palatino Linotype" w:hAnsi="Palatino Linotype"/>
          <w:color w:val="000000" w:themeColor="text1"/>
          <w:szCs w:val="22"/>
        </w:rPr>
      </w:pPr>
      <w:r w:rsidRPr="00793D3D">
        <w:rPr>
          <w:rFonts w:ascii="Palatino Linotype" w:hAnsi="Palatino Linotype"/>
          <w:i/>
          <w:color w:val="000000" w:themeColor="text1"/>
          <w:szCs w:val="22"/>
        </w:rPr>
        <w:t xml:space="preserve"> </w:t>
      </w:r>
      <w:r w:rsidR="005F1362" w:rsidRPr="00793D3D">
        <w:rPr>
          <w:rFonts w:ascii="Palatino Linotype" w:hAnsi="Palatino Linotype"/>
          <w:i/>
          <w:color w:val="000000" w:themeColor="text1"/>
          <w:szCs w:val="22"/>
        </w:rPr>
        <w:t>“</w:t>
      </w:r>
      <w:r w:rsidR="003C1CF5" w:rsidRPr="00793D3D">
        <w:rPr>
          <w:rFonts w:ascii="Palatino Linotype" w:hAnsi="Palatino Linotype"/>
          <w:i/>
          <w:color w:val="000000" w:themeColor="text1"/>
          <w:szCs w:val="22"/>
        </w:rPr>
        <w:t xml:space="preserve">AL H. Ayuntamiento de Valle de Bravo, a la dirección de Obras Publicas le pedimos el resolutivo de fecha 5 de agosto de 2022 sobre la visita de inspección de fecha 9 de junio a la comunidad Las Joyas que pertenece al municipio antes mencionado, para determinar si el predio que se propone para la construcción del Telebarchillerato NO. 270 CON C.C.T. 15ETK0270K cumple con todos los requisitos necesarios y/o obligados por la Ley. También pedimos al H. Ayuntamiento de Valle de Bravo, a la dirección de Obras Publicas H. Ayuntamiento de Valle de Bravo, proporcione la siguiente información del terreno para la construcción del Telebarchillerato NO. 270 CON C.C.T. 15ETK0270K: 1.- ¿Cuantos metros cuadrados tiene el terreno de la inspección? </w:t>
      </w:r>
      <w:r w:rsidR="003C1CF5" w:rsidRPr="00793D3D">
        <w:rPr>
          <w:rFonts w:ascii="Palatino Linotype" w:hAnsi="Palatino Linotype"/>
          <w:i/>
          <w:color w:val="000000" w:themeColor="text1"/>
          <w:szCs w:val="22"/>
        </w:rPr>
        <w:lastRenderedPageBreak/>
        <w:t>2.- ¿El terreno es propiedad privada o es un ejido? 2.- ¿El terreno será comprado? 3.- ¿Quién es el vendedor? 4.- ¿Cuánto dinero costara el terreno? 5.- ¿Cómo se pagará dicho terreno? 6.- ¿De dónde se obtendrá el dinero para pagarlo? 7.- ¿El terreno será donado? 8.- ¿Quién donara el terreno? 9.- ¿Se cuenta con el consentimiento explícito del donante de ser así, para hacer dicha donación? 10.- De comprarse el terreno y/o donarse, ¿A quién pasara el resguardo? 11.- Se pide al H. Ayuntamiento de Valle de Bravo copia de la Asamblea donde los habitantes de las comunidades beneficiadas de este proyecto aprobaron el cambio de terreno. Sin más por el momento agradecemos al H. Ayuntamiento de Valle de Bravo.</w:t>
      </w:r>
      <w:r w:rsidR="005F1362" w:rsidRPr="00793D3D">
        <w:rPr>
          <w:rFonts w:ascii="Palatino Linotype" w:hAnsi="Palatino Linotype"/>
          <w:i/>
          <w:color w:val="000000" w:themeColor="text1"/>
          <w:szCs w:val="22"/>
        </w:rPr>
        <w:t xml:space="preserve">” </w:t>
      </w:r>
      <w:r w:rsidR="005F1362" w:rsidRPr="00793D3D">
        <w:rPr>
          <w:rFonts w:ascii="Palatino Linotype" w:hAnsi="Palatino Linotype"/>
          <w:color w:val="000000" w:themeColor="text1"/>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35BA18A9" w14:textId="6768A8DE" w:rsidR="0039142B" w:rsidRPr="0027463A" w:rsidRDefault="00A65B37"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Times New Roman" w:hAnsi="Palatino Linotype" w:cs="Arial"/>
          <w:color w:val="000000" w:themeColor="text1"/>
          <w:lang w:val="es-ES"/>
        </w:rPr>
        <w:t>Se hace constar</w:t>
      </w:r>
      <w:r w:rsidR="00E9022C">
        <w:rPr>
          <w:rFonts w:ascii="Palatino Linotype" w:eastAsia="Times New Roman" w:hAnsi="Palatino Linotype" w:cs="Arial"/>
          <w:color w:val="000000" w:themeColor="text1"/>
          <w:lang w:val="es-ES"/>
        </w:rPr>
        <w:t xml:space="preserve"> que </w:t>
      </w:r>
      <w:r w:rsidR="00A63B45">
        <w:rPr>
          <w:rFonts w:ascii="Palatino Linotype" w:eastAsia="Times New Roman" w:hAnsi="Palatino Linotype" w:cs="Arial"/>
          <w:color w:val="000000" w:themeColor="text1"/>
          <w:lang w:val="es-ES"/>
        </w:rPr>
        <w:t>el</w:t>
      </w:r>
      <w:r w:rsidR="00E9022C">
        <w:rPr>
          <w:rFonts w:ascii="Palatino Linotype" w:eastAsia="Times New Roman" w:hAnsi="Palatino Linotype" w:cs="Arial"/>
          <w:color w:val="000000" w:themeColor="text1"/>
          <w:lang w:val="es-ES"/>
        </w:rPr>
        <w:t xml:space="preserve"> particular </w:t>
      </w:r>
      <w:r w:rsidR="005F1362" w:rsidRPr="00A85CB7">
        <w:rPr>
          <w:rFonts w:ascii="Palatino Linotype" w:eastAsia="Times New Roman" w:hAnsi="Palatino Linotype" w:cs="Arial"/>
          <w:color w:val="000000" w:themeColor="text1"/>
          <w:lang w:val="es-ES"/>
        </w:rPr>
        <w:t>señaló como modalidad de entrega de la información</w:t>
      </w:r>
      <w:r w:rsidR="005F1362" w:rsidRPr="00514592">
        <w:rPr>
          <w:rFonts w:ascii="Palatino Linotype" w:eastAsia="Times New Roman" w:hAnsi="Palatino Linotype" w:cs="Arial"/>
          <w:bCs/>
          <w:color w:val="000000" w:themeColor="text1"/>
          <w:lang w:val="es-ES"/>
        </w:rPr>
        <w:t>:</w:t>
      </w:r>
      <w:r w:rsidR="001E4152">
        <w:rPr>
          <w:rFonts w:ascii="Palatino Linotype" w:eastAsia="Times New Roman" w:hAnsi="Palatino Linotype" w:cs="Arial"/>
          <w:b/>
          <w:color w:val="000000" w:themeColor="text1"/>
          <w:lang w:val="es-ES"/>
        </w:rPr>
        <w:t xml:space="preserve"> </w:t>
      </w:r>
      <w:r w:rsidR="004F0BF4">
        <w:rPr>
          <w:rFonts w:ascii="Palatino Linotype" w:eastAsia="Times New Roman" w:hAnsi="Palatino Linotype" w:cs="Arial"/>
          <w:b/>
          <w:i/>
          <w:iCs/>
          <w:color w:val="000000" w:themeColor="text1"/>
          <w:lang w:val="es-ES"/>
        </w:rPr>
        <w:t>A través del SAIMEX</w:t>
      </w:r>
      <w:r w:rsidR="005B4B08">
        <w:rPr>
          <w:rFonts w:ascii="Palatino Linotype" w:eastAsia="Calibri" w:hAnsi="Palatino Linotype" w:cs="Arial"/>
          <w:color w:val="000000" w:themeColor="text1"/>
          <w:lang w:val="es-ES"/>
        </w:rPr>
        <w:t>.</w:t>
      </w:r>
    </w:p>
    <w:p w14:paraId="7C0BE992" w14:textId="77777777" w:rsidR="0027463A" w:rsidRPr="0027463A"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2603BBB0" w:rsidR="0022448D" w:rsidRPr="00022D89" w:rsidRDefault="001937BA"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E</w:t>
      </w:r>
      <w:r w:rsidR="00B31E90" w:rsidRPr="00022D89">
        <w:rPr>
          <w:rFonts w:ascii="Palatino Linotype" w:eastAsia="MS Mincho" w:hAnsi="Palatino Linotype" w:cs="Times New Roman"/>
          <w:color w:val="000000" w:themeColor="text1"/>
        </w:rPr>
        <w:t xml:space="preserve">l </w:t>
      </w:r>
      <w:r w:rsidR="003C1CF5">
        <w:rPr>
          <w:rFonts w:ascii="Palatino Linotype" w:eastAsia="MS Mincho" w:hAnsi="Palatino Linotype" w:cs="Times New Roman"/>
          <w:color w:val="000000" w:themeColor="text1"/>
        </w:rPr>
        <w:t xml:space="preserve">cinco (05) de noviembre </w:t>
      </w:r>
      <w:r w:rsidR="00F96BC1">
        <w:rPr>
          <w:rFonts w:ascii="Palatino Linotype" w:eastAsia="MS Mincho" w:hAnsi="Palatino Linotype" w:cs="Times New Roman"/>
          <w:color w:val="000000" w:themeColor="text1"/>
        </w:rPr>
        <w:t xml:space="preserve">de dos mil </w:t>
      </w:r>
      <w:r w:rsidR="000905EC">
        <w:rPr>
          <w:rFonts w:ascii="Palatino Linotype" w:eastAsia="MS Mincho" w:hAnsi="Palatino Linotype" w:cs="Times New Roman"/>
          <w:color w:val="000000" w:themeColor="text1"/>
        </w:rPr>
        <w:t>veintidós</w:t>
      </w:r>
      <w:r w:rsidR="000411E2" w:rsidRPr="00022D89">
        <w:rPr>
          <w:rFonts w:ascii="Palatino Linotype" w:eastAsia="MS Mincho" w:hAnsi="Palatino Linotype" w:cs="Times New Roman"/>
          <w:color w:val="000000" w:themeColor="text1"/>
        </w:rPr>
        <w:t xml:space="preserve">, </w:t>
      </w:r>
      <w:r w:rsidR="000411E2" w:rsidRPr="00022D89">
        <w:rPr>
          <w:rFonts w:ascii="Palatino Linotype" w:hAnsi="Palatino Linotype"/>
          <w:color w:val="000000" w:themeColor="text1"/>
          <w:szCs w:val="14"/>
        </w:rPr>
        <w:t xml:space="preserve">el </w:t>
      </w:r>
      <w:r w:rsidR="000411E2" w:rsidRPr="00022D89">
        <w:rPr>
          <w:rFonts w:ascii="Palatino Linotype" w:hAnsi="Palatino Linotype"/>
          <w:b/>
          <w:color w:val="000000" w:themeColor="text1"/>
          <w:szCs w:val="14"/>
        </w:rPr>
        <w:t>SUJETO OBLIGADO</w:t>
      </w:r>
      <w:r w:rsidR="000411E2" w:rsidRPr="00022D89">
        <w:rPr>
          <w:rFonts w:ascii="Palatino Linotype" w:hAnsi="Palatino Linotype"/>
          <w:color w:val="000000" w:themeColor="text1"/>
          <w:szCs w:val="14"/>
        </w:rPr>
        <w:t xml:space="preserve"> dio respuesta a la solicitud de información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1425F5E2" w14:textId="77777777" w:rsidR="003C1CF5" w:rsidRPr="003C1CF5" w:rsidRDefault="00F25B61" w:rsidP="003C1CF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 xml:space="preserve"> </w:t>
      </w:r>
      <w:r w:rsidR="005F1362" w:rsidRPr="009A593A">
        <w:rPr>
          <w:rFonts w:ascii="Palatino Linotype" w:hAnsi="Palatino Linotype"/>
          <w:i/>
          <w:noProof/>
          <w:color w:val="000000" w:themeColor="text1"/>
          <w:sz w:val="22"/>
          <w:szCs w:val="22"/>
          <w:lang w:val="es-MX" w:eastAsia="es-MX"/>
        </w:rPr>
        <w:t>“</w:t>
      </w:r>
      <w:r w:rsidR="003C1CF5" w:rsidRPr="003C1CF5">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5C2924" w14:textId="77777777" w:rsidR="003C1CF5" w:rsidRDefault="003C1CF5" w:rsidP="003C1CF5">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0F569EA5" w14:textId="77777777" w:rsidR="003C1CF5" w:rsidRPr="003C1CF5" w:rsidRDefault="003C1CF5" w:rsidP="003C1CF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3C1CF5">
        <w:rPr>
          <w:rFonts w:ascii="Palatino Linotype" w:hAnsi="Palatino Linotype"/>
          <w:i/>
          <w:noProof/>
          <w:color w:val="000000" w:themeColor="text1"/>
          <w:sz w:val="22"/>
          <w:szCs w:val="22"/>
          <w:lang w:val="es-MX" w:eastAsia="es-MX"/>
        </w:rPr>
        <w:t>Se envía adjunta la presente documentación, la cual fue turnada a la Unidad de Transparencia y Acceso a la Información Pública del Municipio de Valle de Bravo.</w:t>
      </w:r>
    </w:p>
    <w:p w14:paraId="22A2F7F0" w14:textId="77777777" w:rsidR="003C1CF5" w:rsidRDefault="003C1CF5" w:rsidP="003C1CF5">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0910D49F" w14:textId="77777777" w:rsidR="003C1CF5" w:rsidRPr="003C1CF5" w:rsidRDefault="003C1CF5" w:rsidP="003C1CF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3C1CF5">
        <w:rPr>
          <w:rFonts w:ascii="Palatino Linotype" w:hAnsi="Palatino Linotype"/>
          <w:i/>
          <w:noProof/>
          <w:color w:val="000000" w:themeColor="text1"/>
          <w:sz w:val="22"/>
          <w:szCs w:val="22"/>
          <w:lang w:val="es-MX" w:eastAsia="es-MX"/>
        </w:rPr>
        <w:t>ATENTAMENTE</w:t>
      </w:r>
    </w:p>
    <w:p w14:paraId="35A36DE0" w14:textId="65B97F79" w:rsidR="0039142B" w:rsidRDefault="003C1CF5" w:rsidP="003C1CF5">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3C1CF5">
        <w:rPr>
          <w:rFonts w:ascii="Palatino Linotype" w:hAnsi="Palatino Linotype"/>
          <w:i/>
          <w:noProof/>
          <w:color w:val="000000" w:themeColor="text1"/>
          <w:sz w:val="22"/>
          <w:szCs w:val="22"/>
          <w:lang w:val="es-MX" w:eastAsia="es-MX"/>
        </w:rPr>
        <w:t>M.A. KARLA MARYSOL GARCIA DELGADO</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18538835" w14:textId="77777777" w:rsidR="00FE159E" w:rsidRPr="00B67B60" w:rsidRDefault="00FE159E" w:rsidP="00B67B60">
      <w:pPr>
        <w:spacing w:line="360" w:lineRule="auto"/>
        <w:jc w:val="both"/>
        <w:rPr>
          <w:rFonts w:ascii="Palatino Linotype" w:hAnsi="Palatino Linotype" w:cs="Arial"/>
        </w:rPr>
      </w:pPr>
    </w:p>
    <w:p w14:paraId="6EB1129A" w14:textId="066226BC" w:rsidR="00F96BC1" w:rsidRPr="00F96BC1"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eastAsia="Times New Roman" w:hAnsi="Palatino Linotype" w:cs="Arial"/>
          <w:color w:val="000000" w:themeColor="text1"/>
          <w:lang w:val="es-ES"/>
        </w:rPr>
        <w:t xml:space="preserve">Adjunto a su acuse de respuesta, el </w:t>
      </w:r>
      <w:r>
        <w:rPr>
          <w:rFonts w:ascii="Palatino Linotype" w:eastAsia="Times New Roman" w:hAnsi="Palatino Linotype" w:cs="Arial"/>
          <w:b/>
          <w:color w:val="000000" w:themeColor="text1"/>
          <w:lang w:val="es-ES"/>
        </w:rPr>
        <w:t>SUJETO OBLIGADO</w:t>
      </w:r>
      <w:r>
        <w:rPr>
          <w:rFonts w:ascii="Palatino Linotype" w:eastAsia="Times New Roman" w:hAnsi="Palatino Linotype" w:cs="Arial"/>
          <w:color w:val="000000" w:themeColor="text1"/>
          <w:lang w:val="es-ES"/>
        </w:rPr>
        <w:t xml:space="preserve"> presentó </w:t>
      </w:r>
      <w:r w:rsidR="009E35CC">
        <w:rPr>
          <w:rFonts w:ascii="Palatino Linotype" w:eastAsia="Times New Roman" w:hAnsi="Palatino Linotype" w:cs="Arial"/>
          <w:color w:val="000000" w:themeColor="text1"/>
          <w:lang w:val="es-ES"/>
        </w:rPr>
        <w:t>el archivo</w:t>
      </w:r>
      <w:r>
        <w:rPr>
          <w:rFonts w:ascii="Palatino Linotype" w:eastAsia="Times New Roman" w:hAnsi="Palatino Linotype" w:cs="Arial"/>
          <w:color w:val="000000" w:themeColor="text1"/>
          <w:lang w:val="es-ES"/>
        </w:rPr>
        <w:t xml:space="preserve"> electrónico</w:t>
      </w:r>
      <w:r w:rsidR="000B2F84">
        <w:rPr>
          <w:rFonts w:ascii="Palatino Linotype" w:eastAsia="Times New Roman" w:hAnsi="Palatino Linotype" w:cs="Arial"/>
          <w:color w:val="000000" w:themeColor="text1"/>
          <w:lang w:val="es-ES"/>
        </w:rPr>
        <w:t xml:space="preserve"> siguiente</w:t>
      </w:r>
      <w:r>
        <w:rPr>
          <w:rFonts w:ascii="Palatino Linotype" w:eastAsia="Times New Roman" w:hAnsi="Palatino Linotype" w:cs="Arial"/>
          <w:color w:val="000000" w:themeColor="text1"/>
          <w:lang w:val="es-ES"/>
        </w:rPr>
        <w:t>:</w:t>
      </w:r>
    </w:p>
    <w:p w14:paraId="042CEC6E" w14:textId="2A5FFB6F" w:rsidR="00085B60" w:rsidRPr="00793D3D" w:rsidRDefault="007D2192" w:rsidP="00C94D16">
      <w:pPr>
        <w:pStyle w:val="Prrafodelista"/>
        <w:numPr>
          <w:ilvl w:val="1"/>
          <w:numId w:val="1"/>
        </w:numPr>
        <w:tabs>
          <w:tab w:val="left" w:pos="284"/>
          <w:tab w:val="left" w:pos="426"/>
        </w:tabs>
        <w:spacing w:line="360" w:lineRule="auto"/>
        <w:ind w:left="1134"/>
        <w:jc w:val="both"/>
        <w:rPr>
          <w:rFonts w:ascii="Palatino Linotype" w:hAnsi="Palatino Linotype"/>
          <w:b/>
          <w:i/>
          <w:color w:val="000000" w:themeColor="text1"/>
          <w:sz w:val="22"/>
          <w:szCs w:val="22"/>
        </w:rPr>
      </w:pPr>
      <w:r w:rsidRPr="00793D3D">
        <w:rPr>
          <w:rFonts w:ascii="Palatino Linotype" w:eastAsia="Times New Roman" w:hAnsi="Palatino Linotype" w:cs="Arial"/>
          <w:b/>
          <w:i/>
          <w:color w:val="000000" w:themeColor="text1"/>
          <w:sz w:val="22"/>
          <w:lang w:val="es-ES"/>
        </w:rPr>
        <w:lastRenderedPageBreak/>
        <w:t>“</w:t>
      </w:r>
      <w:r w:rsidR="003C1CF5" w:rsidRPr="00793D3D">
        <w:rPr>
          <w:rFonts w:ascii="Palatino Linotype" w:eastAsia="Times New Roman" w:hAnsi="Palatino Linotype" w:cs="Arial"/>
          <w:b/>
          <w:i/>
          <w:color w:val="000000" w:themeColor="text1"/>
          <w:sz w:val="22"/>
          <w:lang w:val="es-ES"/>
        </w:rPr>
        <w:t>276 obras</w:t>
      </w:r>
      <w:r w:rsidRPr="00793D3D">
        <w:rPr>
          <w:rFonts w:ascii="Palatino Linotype" w:eastAsia="Times New Roman" w:hAnsi="Palatino Linotype" w:cs="Arial"/>
          <w:b/>
          <w:i/>
          <w:color w:val="000000" w:themeColor="text1"/>
          <w:sz w:val="22"/>
          <w:lang w:val="es-ES"/>
        </w:rPr>
        <w:t>.pdf”</w:t>
      </w:r>
      <w:r w:rsidRPr="00793D3D">
        <w:rPr>
          <w:rFonts w:ascii="Palatino Linotype" w:eastAsia="Times New Roman" w:hAnsi="Palatino Linotype" w:cs="Arial"/>
          <w:color w:val="000000" w:themeColor="text1"/>
          <w:sz w:val="22"/>
          <w:lang w:val="es-ES"/>
        </w:rPr>
        <w:t xml:space="preserve">: Documento </w:t>
      </w:r>
      <w:r w:rsidR="000B2F84" w:rsidRPr="00793D3D">
        <w:rPr>
          <w:rFonts w:ascii="Palatino Linotype" w:eastAsia="Times New Roman" w:hAnsi="Palatino Linotype" w:cs="Arial"/>
          <w:color w:val="000000" w:themeColor="text1"/>
          <w:sz w:val="22"/>
          <w:lang w:val="es-ES"/>
        </w:rPr>
        <w:t xml:space="preserve">de </w:t>
      </w:r>
      <w:r w:rsidR="003C1CF5" w:rsidRPr="00793D3D">
        <w:rPr>
          <w:rFonts w:ascii="Palatino Linotype" w:eastAsia="Times New Roman" w:hAnsi="Palatino Linotype" w:cs="Arial"/>
          <w:color w:val="000000" w:themeColor="text1"/>
          <w:sz w:val="22"/>
          <w:lang w:val="es-ES"/>
        </w:rPr>
        <w:t xml:space="preserve">dos fojas consistente en la copia digitalizada del oficio número U.T.A.I.P.M/718/2022, de dieciséis (16) de agosto de dos mil veintidós, emitido por la Titular de la Unidad de Transparencia y Acceso a la Información Pública Municipal, dirigido al Director de Obras Públicas, por </w:t>
      </w:r>
      <w:r w:rsidR="00CC5BAD" w:rsidRPr="00793D3D">
        <w:rPr>
          <w:rFonts w:ascii="Palatino Linotype" w:eastAsia="Times New Roman" w:hAnsi="Palatino Linotype" w:cs="Arial"/>
          <w:color w:val="000000" w:themeColor="text1"/>
          <w:sz w:val="22"/>
          <w:lang w:val="es-ES"/>
        </w:rPr>
        <w:t xml:space="preserve">el que le turna la solicitud de información </w:t>
      </w:r>
      <w:r w:rsidR="00CC5BAD" w:rsidRPr="00793D3D">
        <w:rPr>
          <w:rFonts w:ascii="Palatino Linotype" w:eastAsia="Times New Roman" w:hAnsi="Palatino Linotype" w:cs="Arial"/>
          <w:b/>
          <w:color w:val="000000" w:themeColor="text1"/>
          <w:sz w:val="22"/>
          <w:lang w:val="es-ES"/>
        </w:rPr>
        <w:t>00276/VABRAVO/IP/2022</w:t>
      </w:r>
      <w:r w:rsidR="00CC5BAD" w:rsidRPr="00793D3D">
        <w:rPr>
          <w:rFonts w:ascii="Palatino Linotype" w:eastAsia="Times New Roman" w:hAnsi="Palatino Linotype" w:cs="Arial"/>
          <w:color w:val="000000" w:themeColor="text1"/>
          <w:sz w:val="22"/>
          <w:lang w:val="es-ES"/>
        </w:rPr>
        <w:t>, para su atención y contestación.</w:t>
      </w:r>
    </w:p>
    <w:p w14:paraId="1FC21E16" w14:textId="23BC3BD5" w:rsidR="00F96BC1" w:rsidRPr="00F96BC1" w:rsidRDefault="00F96BC1" w:rsidP="00F96BC1">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18097A1E" w:rsidR="000D5A1D" w:rsidRPr="00A85CB7"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 xml:space="preserve">erivado de la respuesta emitida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CC5BAD">
        <w:rPr>
          <w:rFonts w:ascii="Palatino Linotype" w:eastAsia="Times New Roman" w:hAnsi="Palatino Linotype" w:cs="Arial"/>
          <w:color w:val="000000" w:themeColor="text1"/>
          <w:lang w:val="es-ES"/>
        </w:rPr>
        <w:t xml:space="preserve">siete (07) de noviembre </w:t>
      </w:r>
      <w:r w:rsidR="000905EC">
        <w:rPr>
          <w:rFonts w:ascii="Palatino Linotype" w:eastAsia="Times New Roman" w:hAnsi="Palatino Linotype" w:cs="Arial"/>
          <w:color w:val="000000" w:themeColor="text1"/>
          <w:lang w:val="es-ES"/>
        </w:rPr>
        <w:t>de dos mil veintidós</w:t>
      </w:r>
      <w:r w:rsidR="00FE49E3" w:rsidRPr="00A85CB7">
        <w:rPr>
          <w:rFonts w:ascii="Palatino Linotype" w:eastAsia="Times New Roman" w:hAnsi="Palatino Linotype" w:cs="Arial"/>
          <w:color w:val="000000" w:themeColor="text1"/>
          <w:lang w:val="es-ES"/>
        </w:rPr>
        <w:t xml:space="preserve">, </w:t>
      </w:r>
      <w:r w:rsidR="00505B01">
        <w:rPr>
          <w:rFonts w:ascii="Palatino Linotype" w:eastAsia="Times New Roman" w:hAnsi="Palatino Linotype" w:cs="Arial"/>
          <w:color w:val="000000" w:themeColor="text1"/>
          <w:lang w:val="es-ES"/>
        </w:rPr>
        <w:t>e</w:t>
      </w:r>
      <w:r w:rsidR="004F0BF4">
        <w:rPr>
          <w:rFonts w:ascii="Palatino Linotype" w:eastAsia="Times New Roman" w:hAnsi="Palatino Linotype" w:cs="Arial"/>
          <w:color w:val="000000" w:themeColor="text1"/>
          <w:lang w:val="es-ES"/>
        </w:rPr>
        <w:t>l</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3C1CF5">
        <w:rPr>
          <w:rFonts w:ascii="Palatino Linotype" w:eastAsia="Calibri" w:hAnsi="Palatino Linotype" w:cs="Arial"/>
          <w:b/>
          <w:color w:val="000000" w:themeColor="text1"/>
          <w:lang w:val="es-ES"/>
        </w:rPr>
        <w:t>14488/INFOEM/IP/RR/2022</w:t>
      </w:r>
      <w:r w:rsidR="009A0461" w:rsidRPr="000E096F">
        <w:rPr>
          <w:rFonts w:ascii="Palatino Linotype" w:eastAsia="Calibri" w:hAnsi="Palatino Linotype" w:cs="Arial"/>
          <w:color w:val="000000" w:themeColor="text1"/>
          <w:lang w:val="es-ES"/>
        </w:rPr>
        <w:t>;</w:t>
      </w:r>
      <w:r w:rsidR="00102D65" w:rsidRPr="000E096F">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6E6221E8" w:rsidR="00E34622" w:rsidRDefault="00E34622" w:rsidP="005E2084">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Acto impugnado:</w:t>
      </w:r>
      <w:r w:rsidRPr="000E096F">
        <w:rPr>
          <w:rFonts w:ascii="Palatino Linotype" w:eastAsia="Times New Roman" w:hAnsi="Palatino Linotype" w:cs="Arial"/>
          <w:color w:val="000000" w:themeColor="text1"/>
          <w:sz w:val="22"/>
          <w:lang w:val="es-ES"/>
        </w:rPr>
        <w:t xml:space="preserve"> “</w:t>
      </w:r>
      <w:r w:rsidR="00CC5BAD" w:rsidRPr="00CC5BAD">
        <w:rPr>
          <w:rFonts w:ascii="Palatino Linotype" w:eastAsia="Times New Roman" w:hAnsi="Palatino Linotype" w:cs="Arial"/>
          <w:i/>
          <w:iCs/>
          <w:color w:val="000000" w:themeColor="text1"/>
          <w:sz w:val="22"/>
        </w:rPr>
        <w:t>QUE NOS ACLARE EL AYUNTAMIENTO DE VALLE DE BRAVO, POR QUE SI SU OFICIO DE CONTAESTACION NUMERO 718/2022 FUE TURNADO AL SAIMEX DESPUES DE 13 DIAS HABILES PARA SU CONTESTACION DADO QUE FUE TURNADO AL AREA DE TRANSPARENCIA EL MISMO 16 DE AGOSTO Y QUE SE NOS INFORME DE MANERA DETALLADA CONFORME A LOS ARTICULOS 19,20, 140,143 POR QUE SE TIENE QUE IR A UN COMITÉ DE TRANSPARENCIA PARA SU REVISION.</w:t>
      </w:r>
      <w:r w:rsidRPr="002E3C57">
        <w:rPr>
          <w:rFonts w:ascii="Palatino Linotype" w:eastAsia="Times New Roman" w:hAnsi="Palatino Linotype" w:cs="Arial"/>
          <w:i/>
          <w:iCs/>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25E44FB6" w14:textId="77777777" w:rsidR="00F25B61" w:rsidRPr="000E096F"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7AAB5E57" w:rsidR="000E096F" w:rsidRPr="004F0BF4" w:rsidRDefault="00E34622" w:rsidP="005E2084">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Razones o motivos de inconformidad:</w:t>
      </w:r>
      <w:r w:rsidRPr="000E096F">
        <w:rPr>
          <w:rFonts w:ascii="Palatino Linotype" w:eastAsia="Times New Roman" w:hAnsi="Palatino Linotype" w:cs="Arial"/>
          <w:color w:val="000000" w:themeColor="text1"/>
          <w:sz w:val="22"/>
          <w:lang w:val="es-ES"/>
        </w:rPr>
        <w:t xml:space="preserve"> </w:t>
      </w:r>
      <w:r w:rsidR="00505B01" w:rsidRPr="000E096F">
        <w:rPr>
          <w:rFonts w:ascii="Palatino Linotype" w:eastAsia="Times New Roman" w:hAnsi="Palatino Linotype" w:cs="Arial"/>
          <w:color w:val="000000" w:themeColor="text1"/>
          <w:sz w:val="22"/>
          <w:lang w:val="es-ES"/>
        </w:rPr>
        <w:t>“</w:t>
      </w:r>
      <w:r w:rsidR="00CC5BAD" w:rsidRPr="00CC5BAD">
        <w:rPr>
          <w:rFonts w:ascii="Palatino Linotype" w:eastAsia="Times New Roman" w:hAnsi="Palatino Linotype" w:cs="Arial"/>
          <w:i/>
          <w:iCs/>
          <w:color w:val="000000" w:themeColor="text1"/>
          <w:sz w:val="22"/>
        </w:rPr>
        <w:t xml:space="preserve">QUE EL RESOLUTIVO DE CAMBIO DE TERRENO PARA CONSTRUCCIÓN ES DE INTERES PUBLICO DADO QUE EL PRIMER TERRENO FUE DONADO POR DELEGADOS Y EJIDATARIOS DE LAS JOYAS, LA MESAS Y ATESQUELITES Y ES DE CONOCIMIENTO PÚBLICO POR LOS HABITANTES DE DICHAS COMUNIDADES POR QUE SE APROBO EN UNA ASAMBLEA. LA INFORMACIÓN QUE PEDIMOS ES DE INTERÉS PUBLICO DADO QUE SE TRATA DE UN BARCHILLERATO, PUESTO QUE EL CAMBIO DE TERRENO, FUE PEDIDO POR EL DELEGADO Y COMISARIADO (AUTORIDAES AUXILIARES DEL MUNICPIO DE VALLE DE BRAVO ) EL 9 DE JUNIO DE 2022 Y SE DETERMINO QUE EL 5 DE </w:t>
      </w:r>
      <w:r w:rsidR="00CC5BAD" w:rsidRPr="00CC5BAD">
        <w:rPr>
          <w:rFonts w:ascii="Palatino Linotype" w:eastAsia="Times New Roman" w:hAnsi="Palatino Linotype" w:cs="Arial"/>
          <w:i/>
          <w:iCs/>
          <w:color w:val="000000" w:themeColor="text1"/>
          <w:sz w:val="22"/>
        </w:rPr>
        <w:lastRenderedPageBreak/>
        <w:t>AGOSTO SERIA DADA LA AUTORIZACIÓN O RECHAZO DEL DEL NUEVO TERRENO, QUE EL DELEGADO Y COMISARIADO NO PRESENTARON ACTA DE ASAMBLEA PARA DICHO CAMBIO, TODO ESTO LEVANTADO EN UNA TARJETA INFORMATIVA DE FECHA 2 DE AGOSTO DE 2022, EN LA COMUNIDAD DE LAS JOYAS Y FUE LEVANTADA POR LA SECRETARIA DE EDUCACIÓN PUBLICA DEL ESTADO DE MEXICO.</w:t>
      </w:r>
      <w:r w:rsidR="00505B01" w:rsidRPr="002E3C57">
        <w:rPr>
          <w:rFonts w:ascii="Palatino Linotype" w:eastAsia="Times New Roman" w:hAnsi="Palatino Linotype" w:cs="Arial"/>
          <w:i/>
          <w:iCs/>
          <w:color w:val="000000" w:themeColor="text1"/>
          <w:sz w:val="22"/>
          <w:lang w:val="es-ES"/>
        </w:rPr>
        <w:t>”</w:t>
      </w:r>
      <w:r w:rsidR="00505B01" w:rsidRPr="000E096F">
        <w:rPr>
          <w:rFonts w:ascii="Palatino Linotype" w:eastAsia="Times New Roman" w:hAnsi="Palatino Linotype" w:cs="Arial"/>
          <w:color w:val="000000" w:themeColor="text1"/>
          <w:sz w:val="22"/>
          <w:lang w:val="es-ES"/>
        </w:rPr>
        <w:t xml:space="preserve"> (Sic)</w:t>
      </w:r>
    </w:p>
    <w:p w14:paraId="3C8DEE6E" w14:textId="77777777" w:rsidR="00394F10" w:rsidRDefault="00394F10" w:rsidP="001526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F0AFD31" w14:textId="771E7EB9" w:rsidR="005C7898" w:rsidRDefault="000B2F84"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S</w:t>
      </w:r>
      <w:r w:rsidR="005C7898">
        <w:rPr>
          <w:rFonts w:ascii="Palatino Linotype" w:eastAsia="Calibri" w:hAnsi="Palatino Linotype" w:cs="Arial"/>
          <w:color w:val="000000" w:themeColor="text1"/>
          <w:lang w:val="es-ES"/>
        </w:rPr>
        <w:t xml:space="preserve">e </w:t>
      </w:r>
      <w:r w:rsidR="00F25B61">
        <w:rPr>
          <w:rFonts w:ascii="Palatino Linotype" w:eastAsia="Times New Roman" w:hAnsi="Palatino Linotype" w:cs="Arial"/>
          <w:color w:val="000000" w:themeColor="text1"/>
          <w:lang w:val="es-ES"/>
        </w:rPr>
        <w:t>registró</w:t>
      </w:r>
      <w:r w:rsidR="005C7898">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el</w:t>
      </w:r>
      <w:r w:rsidR="005C7898" w:rsidRPr="00A85CB7">
        <w:rPr>
          <w:rFonts w:ascii="Palatino Linotype" w:eastAsia="Times New Roman" w:hAnsi="Palatino Linotype" w:cs="Arial"/>
          <w:color w:val="000000" w:themeColor="text1"/>
          <w:lang w:val="es-ES"/>
        </w:rPr>
        <w:t xml:space="preserve"> recurso de revisión bajo </w:t>
      </w:r>
      <w:r w:rsidR="00F25B61">
        <w:rPr>
          <w:rFonts w:ascii="Palatino Linotype" w:eastAsia="Times New Roman" w:hAnsi="Palatino Linotype" w:cs="Arial"/>
          <w:color w:val="000000" w:themeColor="text1"/>
          <w:lang w:val="es-ES"/>
        </w:rPr>
        <w:t>el</w:t>
      </w:r>
      <w:r w:rsidR="005C7898" w:rsidRPr="00A85CB7">
        <w:rPr>
          <w:rFonts w:ascii="Palatino Linotype" w:eastAsia="Times New Roman" w:hAnsi="Palatino Linotype" w:cs="Arial"/>
          <w:color w:val="000000" w:themeColor="text1"/>
          <w:lang w:val="es-ES"/>
        </w:rPr>
        <w:t xml:space="preserve"> número de expediente</w:t>
      </w:r>
      <w:r w:rsidR="005C7898">
        <w:rPr>
          <w:rFonts w:ascii="Palatino Linotype" w:eastAsia="Times New Roman" w:hAnsi="Palatino Linotype" w:cs="Arial"/>
          <w:color w:val="000000" w:themeColor="text1"/>
          <w:lang w:val="es-ES"/>
        </w:rPr>
        <w:t xml:space="preserve"> </w:t>
      </w:r>
      <w:r w:rsidR="003C1CF5">
        <w:rPr>
          <w:rFonts w:ascii="Palatino Linotype" w:eastAsia="Times New Roman" w:hAnsi="Palatino Linotype" w:cs="Arial"/>
          <w:b/>
          <w:color w:val="000000" w:themeColor="text1"/>
          <w:lang w:val="es-ES"/>
        </w:rPr>
        <w:t>14488/INFOEM/IP/RR/2022</w:t>
      </w:r>
      <w:r w:rsidR="005C7898">
        <w:rPr>
          <w:rFonts w:ascii="Palatino Linotype" w:hAnsi="Palatino Linotype" w:cs="Arial"/>
          <w:bCs/>
          <w:color w:val="000000" w:themeColor="text1"/>
        </w:rPr>
        <w:t>;</w:t>
      </w:r>
      <w:r w:rsidR="005C7898" w:rsidRPr="00A85CB7">
        <w:rPr>
          <w:rFonts w:ascii="Palatino Linotype" w:hAnsi="Palatino Linotype" w:cs="Arial"/>
          <w:bCs/>
          <w:color w:val="000000" w:themeColor="text1"/>
        </w:rPr>
        <w:t xml:space="preserve"> asimismo, con </w:t>
      </w:r>
      <w:r w:rsidR="005C7898" w:rsidRPr="000A45FD">
        <w:rPr>
          <w:rFonts w:ascii="Palatino Linotype" w:hAnsi="Palatino Linotype" w:cs="Arial"/>
          <w:bCs/>
          <w:color w:val="000000" w:themeColor="text1"/>
        </w:rPr>
        <w:t xml:space="preserve">fundamento en lo dispuesto por el </w:t>
      </w:r>
      <w:r w:rsidR="005C7898" w:rsidRPr="000A45FD">
        <w:rPr>
          <w:rFonts w:ascii="Palatino Linotype" w:eastAsia="Calibri" w:hAnsi="Palatino Linotype" w:cs="Arial"/>
          <w:bCs/>
          <w:color w:val="000000" w:themeColor="text1"/>
          <w:lang w:val="es-ES"/>
        </w:rPr>
        <w:t>artículo 185</w:t>
      </w:r>
      <w:r w:rsidR="00AE1CCB">
        <w:rPr>
          <w:rFonts w:ascii="Palatino Linotype" w:eastAsia="Calibri" w:hAnsi="Palatino Linotype" w:cs="Arial"/>
          <w:bCs/>
          <w:color w:val="000000" w:themeColor="text1"/>
          <w:lang w:val="es-ES"/>
        </w:rPr>
        <w:t>,</w:t>
      </w:r>
      <w:r w:rsidR="005C7898" w:rsidRPr="000A45FD">
        <w:rPr>
          <w:rFonts w:ascii="Palatino Linotype" w:eastAsia="Calibri" w:hAnsi="Palatino Linotype" w:cs="Arial"/>
          <w:bCs/>
          <w:color w:val="000000" w:themeColor="text1"/>
          <w:lang w:val="es-ES"/>
        </w:rPr>
        <w:t xml:space="preserve"> fracción I</w:t>
      </w:r>
      <w:r w:rsidR="00AE1CCB">
        <w:rPr>
          <w:rFonts w:ascii="Palatino Linotype" w:eastAsia="Calibri" w:hAnsi="Palatino Linotype" w:cs="Arial"/>
          <w:bCs/>
          <w:color w:val="000000" w:themeColor="text1"/>
          <w:lang w:val="es-ES"/>
        </w:rPr>
        <w:t>,</w:t>
      </w:r>
      <w:r w:rsidR="005C7898" w:rsidRPr="000A45FD">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C7898">
        <w:rPr>
          <w:rFonts w:ascii="Palatino Linotype" w:eastAsia="Times New Roman" w:hAnsi="Palatino Linotype" w:cs="Arial"/>
          <w:bCs/>
          <w:color w:val="000000" w:themeColor="text1"/>
          <w:lang w:val="es-ES"/>
        </w:rPr>
        <w:t xml:space="preserve">se </w:t>
      </w:r>
      <w:r w:rsidR="00F25B61">
        <w:rPr>
          <w:rFonts w:ascii="Palatino Linotype" w:eastAsia="Times New Roman" w:hAnsi="Palatino Linotype" w:cs="Arial"/>
          <w:bCs/>
          <w:color w:val="000000" w:themeColor="text1"/>
          <w:lang w:val="es-ES"/>
        </w:rPr>
        <w:t>turnó</w:t>
      </w:r>
      <w:r w:rsidR="005C7898" w:rsidRPr="000A45FD">
        <w:rPr>
          <w:rFonts w:ascii="Palatino Linotype" w:eastAsia="Times New Roman" w:hAnsi="Palatino Linotype" w:cs="Arial"/>
          <w:bCs/>
          <w:color w:val="000000" w:themeColor="text1"/>
          <w:lang w:val="es-ES"/>
        </w:rPr>
        <w:t xml:space="preserve"> </w:t>
      </w:r>
      <w:r w:rsidR="005C7898">
        <w:rPr>
          <w:rFonts w:ascii="Palatino Linotype" w:eastAsia="Times New Roman" w:hAnsi="Palatino Linotype" w:cs="Arial"/>
          <w:bCs/>
          <w:color w:val="000000" w:themeColor="text1"/>
          <w:lang w:val="es-ES"/>
        </w:rPr>
        <w:t>a l</w:t>
      </w:r>
      <w:r w:rsidR="00F25B61">
        <w:rPr>
          <w:rFonts w:ascii="Palatino Linotype" w:eastAsia="Times New Roman" w:hAnsi="Palatino Linotype" w:cs="Arial"/>
          <w:bCs/>
          <w:color w:val="000000" w:themeColor="text1"/>
          <w:lang w:val="es-ES"/>
        </w:rPr>
        <w:t>a</w:t>
      </w:r>
      <w:r w:rsidR="005C7898">
        <w:rPr>
          <w:rFonts w:ascii="Palatino Linotype" w:eastAsia="Times New Roman" w:hAnsi="Palatino Linotype" w:cs="Arial"/>
          <w:bCs/>
          <w:color w:val="000000" w:themeColor="text1"/>
          <w:lang w:val="es-ES"/>
        </w:rPr>
        <w:t xml:space="preserve"> </w:t>
      </w:r>
      <w:r w:rsidR="005C7898" w:rsidRPr="005C7898">
        <w:rPr>
          <w:rFonts w:ascii="Palatino Linotype" w:eastAsia="Times New Roman" w:hAnsi="Palatino Linotype" w:cs="Arial"/>
          <w:b/>
          <w:bCs/>
          <w:color w:val="000000" w:themeColor="text1"/>
          <w:lang w:val="es-ES"/>
        </w:rPr>
        <w:t>Comisionad</w:t>
      </w:r>
      <w:r w:rsidR="00F25B61">
        <w:rPr>
          <w:rFonts w:ascii="Palatino Linotype" w:eastAsia="Times New Roman" w:hAnsi="Palatino Linotype" w:cs="Arial"/>
          <w:b/>
          <w:bCs/>
          <w:color w:val="000000" w:themeColor="text1"/>
          <w:lang w:val="es-ES"/>
        </w:rPr>
        <w:t>a</w:t>
      </w:r>
      <w:r w:rsidR="005C7898" w:rsidRPr="005C7898">
        <w:rPr>
          <w:rFonts w:ascii="Palatino Linotype" w:eastAsia="Times New Roman" w:hAnsi="Palatino Linotype" w:cs="Arial"/>
          <w:b/>
          <w:bCs/>
          <w:color w:val="000000" w:themeColor="text1"/>
          <w:lang w:val="es-ES"/>
        </w:rPr>
        <w:t xml:space="preserve"> María del Rosario Mejía Ayala</w:t>
      </w:r>
      <w:r w:rsidR="00F25B61" w:rsidRPr="00F25B61">
        <w:rPr>
          <w:rFonts w:ascii="Palatino Linotype" w:eastAsia="Times New Roman" w:hAnsi="Palatino Linotype" w:cs="Arial"/>
          <w:bCs/>
          <w:color w:val="000000" w:themeColor="text1"/>
          <w:lang w:val="es-ES"/>
        </w:rPr>
        <w:t>,</w:t>
      </w:r>
      <w:r w:rsidR="005C7898" w:rsidRPr="000A45FD">
        <w:rPr>
          <w:rFonts w:ascii="Palatino Linotype" w:eastAsia="Times New Roman" w:hAnsi="Palatino Linotype" w:cs="Arial"/>
          <w:bCs/>
          <w:color w:val="000000" w:themeColor="text1"/>
          <w:lang w:val="es-ES"/>
        </w:rPr>
        <w:t xml:space="preserve"> </w:t>
      </w:r>
      <w:r w:rsidR="00793D3D">
        <w:rPr>
          <w:rFonts w:ascii="Palatino Linotype" w:eastAsia="Times New Roman" w:hAnsi="Palatino Linotype" w:cs="Arial"/>
          <w:bCs/>
          <w:color w:val="000000" w:themeColor="text1"/>
          <w:lang w:val="es-ES"/>
        </w:rPr>
        <w:t>para</w:t>
      </w:r>
      <w:r w:rsidR="005C7898" w:rsidRPr="000A45FD">
        <w:rPr>
          <w:rFonts w:ascii="Palatino Linotype" w:eastAsia="Times New Roman" w:hAnsi="Palatino Linotype" w:cs="Arial"/>
          <w:bCs/>
          <w:color w:val="000000" w:themeColor="text1"/>
          <w:lang w:val="es-ES"/>
        </w:rPr>
        <w:t xml:space="preserve"> </w:t>
      </w:r>
      <w:r w:rsidR="005C7898" w:rsidRPr="000A45FD">
        <w:rPr>
          <w:rFonts w:ascii="Palatino Linotype" w:eastAsia="Times New Roman" w:hAnsi="Palatino Linotype" w:cs="Arial"/>
          <w:bCs/>
          <w:color w:val="000000" w:themeColor="text1"/>
        </w:rPr>
        <w:t>su análisis.</w:t>
      </w:r>
    </w:p>
    <w:p w14:paraId="23A01433" w14:textId="77777777" w:rsidR="005C7898" w:rsidRPr="005C7898"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4C890B26" w:rsidR="00473F11"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Pr>
          <w:rFonts w:ascii="Palatino Linotype" w:eastAsia="Times New Roman" w:hAnsi="Palatino Linotype" w:cs="Arial"/>
          <w:color w:val="000000" w:themeColor="text1"/>
          <w:lang w:val="es-ES"/>
        </w:rPr>
        <w:t>La Comisionada Ponente</w:t>
      </w:r>
      <w:r w:rsidR="00473F11" w:rsidRPr="001D52C3">
        <w:rPr>
          <w:rFonts w:ascii="Palatino Linotype" w:eastAsia="Calibri" w:hAnsi="Palatino Linotype" w:cs="Arial"/>
          <w:color w:val="000000" w:themeColor="text1"/>
          <w:lang w:val="es-ES"/>
        </w:rPr>
        <w:t>, con fundamento en lo dispuesto por el artículo 185</w:t>
      </w:r>
      <w:r w:rsidR="00F638B9">
        <w:rPr>
          <w:rFonts w:ascii="Palatino Linotype" w:eastAsia="Calibri" w:hAnsi="Palatino Linotype" w:cs="Arial"/>
          <w:color w:val="000000" w:themeColor="text1"/>
          <w:lang w:val="es-ES"/>
        </w:rPr>
        <w:t>,</w:t>
      </w:r>
      <w:r w:rsidR="00473F11" w:rsidRPr="001D52C3">
        <w:rPr>
          <w:rFonts w:ascii="Palatino Linotype" w:eastAsia="Calibri" w:hAnsi="Palatino Linotype" w:cs="Arial"/>
          <w:color w:val="000000" w:themeColor="text1"/>
          <w:lang w:val="es-ES"/>
        </w:rPr>
        <w:t xml:space="preserve"> fracción II</w:t>
      </w:r>
      <w:r w:rsidR="00F638B9">
        <w:rPr>
          <w:rFonts w:ascii="Palatino Linotype" w:eastAsia="Calibri" w:hAnsi="Palatino Linotype" w:cs="Arial"/>
          <w:color w:val="000000" w:themeColor="text1"/>
          <w:lang w:val="es-ES"/>
        </w:rPr>
        <w:t>,</w:t>
      </w:r>
      <w:r w:rsidR="00473F11" w:rsidRPr="001D52C3">
        <w:rPr>
          <w:rFonts w:ascii="Palatino Linotype" w:eastAsia="Calibri" w:hAnsi="Palatino Linotype" w:cs="Arial"/>
          <w:color w:val="000000" w:themeColor="text1"/>
          <w:lang w:val="es-ES"/>
        </w:rPr>
        <w:t xml:space="preserve"> de la </w:t>
      </w:r>
      <w:r w:rsidRPr="001D52C3">
        <w:rPr>
          <w:rFonts w:ascii="Palatino Linotype" w:eastAsia="Calibri" w:hAnsi="Palatino Linotype" w:cs="Arial"/>
          <w:color w:val="000000" w:themeColor="text1"/>
          <w:lang w:val="es-ES"/>
        </w:rPr>
        <w:t xml:space="preserve">Ley </w:t>
      </w:r>
      <w:r w:rsidR="00473F11" w:rsidRPr="001D52C3">
        <w:rPr>
          <w:rFonts w:ascii="Palatino Linotype" w:eastAsia="Calibri" w:hAnsi="Palatino Linotype" w:cs="Arial"/>
          <w:color w:val="000000" w:themeColor="text1"/>
          <w:lang w:val="es-ES"/>
        </w:rPr>
        <w:t>de la materia, a través del acuerdo de admisión de</w:t>
      </w:r>
      <w:r w:rsidR="007E5A30">
        <w:rPr>
          <w:rFonts w:ascii="Palatino Linotype" w:eastAsia="Calibri" w:hAnsi="Palatino Linotype" w:cs="Arial"/>
          <w:color w:val="000000" w:themeColor="text1"/>
          <w:lang w:val="es-ES"/>
        </w:rPr>
        <w:t xml:space="preserve"> </w:t>
      </w:r>
      <w:r w:rsidR="00CC5BAD">
        <w:rPr>
          <w:rFonts w:ascii="Palatino Linotype" w:eastAsia="Calibri" w:hAnsi="Palatino Linotype" w:cs="Arial"/>
          <w:color w:val="000000" w:themeColor="text1"/>
          <w:lang w:val="es-ES"/>
        </w:rPr>
        <w:t xml:space="preserve">doce (12) de noviembre </w:t>
      </w:r>
      <w:r w:rsidR="000905EC">
        <w:rPr>
          <w:rFonts w:ascii="Palatino Linotype" w:eastAsia="Calibri" w:hAnsi="Palatino Linotype" w:cs="Arial"/>
          <w:color w:val="000000" w:themeColor="text1"/>
          <w:lang w:val="es-ES"/>
        </w:rPr>
        <w:t>de dos mil veintidós</w:t>
      </w:r>
      <w:r w:rsidR="00473F11" w:rsidRPr="001D52C3">
        <w:rPr>
          <w:rFonts w:ascii="Palatino Linotype" w:eastAsia="Calibri" w:hAnsi="Palatino Linotype" w:cs="Arial"/>
          <w:color w:val="000000" w:themeColor="text1"/>
          <w:lang w:val="es-ES"/>
        </w:rPr>
        <w:t xml:space="preserve">, </w:t>
      </w:r>
      <w:r>
        <w:rPr>
          <w:rFonts w:ascii="Palatino Linotype" w:eastAsia="Calibri" w:hAnsi="Palatino Linotype" w:cs="Arial"/>
          <w:color w:val="000000" w:themeColor="text1"/>
          <w:lang w:val="es-ES"/>
        </w:rPr>
        <w:t>puso</w:t>
      </w:r>
      <w:r w:rsidR="00473F11" w:rsidRPr="001D52C3">
        <w:rPr>
          <w:rFonts w:ascii="Palatino Linotype" w:eastAsia="Calibri" w:hAnsi="Palatino Linotype" w:cs="Arial"/>
          <w:color w:val="000000" w:themeColor="text1"/>
          <w:lang w:val="es-ES"/>
        </w:rPr>
        <w:t xml:space="preserve"> a disposición de las partes </w:t>
      </w:r>
      <w:r>
        <w:rPr>
          <w:rFonts w:ascii="Palatino Linotype" w:eastAsia="Calibri" w:hAnsi="Palatino Linotype" w:cs="Arial"/>
          <w:color w:val="000000" w:themeColor="text1"/>
          <w:lang w:val="es-ES"/>
        </w:rPr>
        <w:t>el expediente electrónico</w:t>
      </w:r>
      <w:r w:rsidR="00473F11" w:rsidRPr="001D52C3">
        <w:rPr>
          <w:rFonts w:ascii="Palatino Linotype" w:eastAsia="Calibri" w:hAnsi="Palatino Linotype" w:cs="Arial"/>
          <w:color w:val="000000" w:themeColor="text1"/>
          <w:lang w:val="es-ES"/>
        </w:rPr>
        <w:t xml:space="preserve"> </w:t>
      </w:r>
      <w:r w:rsidR="00473F11" w:rsidRPr="001D52C3">
        <w:rPr>
          <w:rFonts w:ascii="Palatino Linotype" w:eastAsia="Calibri" w:hAnsi="Palatino Linotype" w:cs="Arial"/>
          <w:color w:val="000000" w:themeColor="text1"/>
        </w:rPr>
        <w:t xml:space="preserve">vía </w:t>
      </w:r>
      <w:r w:rsidR="00E85FF3">
        <w:rPr>
          <w:rFonts w:ascii="Palatino Linotype" w:eastAsia="Calibri" w:hAnsi="Palatino Linotype" w:cs="Arial"/>
          <w:color w:val="000000" w:themeColor="text1"/>
          <w:lang w:val="es-ES"/>
        </w:rPr>
        <w:t xml:space="preserve">SAIMEX, </w:t>
      </w:r>
      <w:r w:rsidR="00473F11" w:rsidRPr="001D52C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1D52C3">
        <w:rPr>
          <w:rFonts w:ascii="Palatino Linotype" w:eastAsia="Calibri" w:hAnsi="Palatino Linotype" w:cs="Arial"/>
          <w:b/>
          <w:color w:val="000000" w:themeColor="text1"/>
          <w:lang w:val="es-ES"/>
        </w:rPr>
        <w:t>SUJETO OBLIGADO</w:t>
      </w:r>
      <w:r w:rsidR="00473F11" w:rsidRPr="001D52C3">
        <w:rPr>
          <w:rFonts w:ascii="Palatino Linotype" w:eastAsia="Calibri" w:hAnsi="Palatino Linotype" w:cs="Arial"/>
          <w:color w:val="000000" w:themeColor="text1"/>
          <w:lang w:val="es-ES"/>
        </w:rPr>
        <w:t xml:space="preserve"> presentara </w:t>
      </w:r>
      <w:r w:rsidR="000905EC">
        <w:rPr>
          <w:rFonts w:ascii="Palatino Linotype" w:eastAsia="Calibri" w:hAnsi="Palatino Linotype" w:cs="Arial"/>
          <w:color w:val="000000" w:themeColor="text1"/>
          <w:lang w:val="es-ES"/>
        </w:rPr>
        <w:t>el</w:t>
      </w:r>
      <w:r w:rsidR="00473F11" w:rsidRPr="001D52C3">
        <w:rPr>
          <w:rFonts w:ascii="Palatino Linotype" w:eastAsia="Calibri" w:hAnsi="Palatino Linotype" w:cs="Arial"/>
          <w:color w:val="000000" w:themeColor="text1"/>
          <w:lang w:val="es-ES"/>
        </w:rPr>
        <w:t xml:space="preserve"> Informe</w:t>
      </w:r>
      <w:r w:rsidR="000905EC">
        <w:rPr>
          <w:rFonts w:ascii="Palatino Linotype" w:eastAsia="Calibri" w:hAnsi="Palatino Linotype" w:cs="Arial"/>
          <w:color w:val="000000" w:themeColor="text1"/>
          <w:lang w:val="es-ES"/>
        </w:rPr>
        <w:t xml:space="preserve"> Justificado</w:t>
      </w:r>
      <w:r w:rsidR="00473F11" w:rsidRPr="001D52C3">
        <w:rPr>
          <w:rFonts w:ascii="Palatino Linotype" w:eastAsia="Calibri" w:hAnsi="Palatino Linotype" w:cs="Arial"/>
          <w:color w:val="000000" w:themeColor="text1"/>
          <w:lang w:val="es-ES"/>
        </w:rPr>
        <w:t xml:space="preserve"> procedente</w:t>
      </w:r>
      <w:bookmarkEnd w:id="3"/>
      <w:r w:rsidR="00AE1CCB">
        <w:rPr>
          <w:rFonts w:ascii="Palatino Linotype" w:eastAsia="Calibri" w:hAnsi="Palatino Linotype" w:cs="Arial"/>
          <w:color w:val="000000" w:themeColor="text1"/>
          <w:lang w:val="es-ES"/>
        </w:rPr>
        <w:t>.</w:t>
      </w:r>
    </w:p>
    <w:p w14:paraId="12EBC051" w14:textId="77777777" w:rsidR="00CF15AD"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A5124D5" w14:textId="2B2F089C" w:rsidR="00CF15AD" w:rsidRDefault="000905E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El </w:t>
      </w:r>
      <w:r w:rsidR="00CC5BAD">
        <w:rPr>
          <w:rFonts w:ascii="Palatino Linotype" w:eastAsia="Calibri" w:hAnsi="Palatino Linotype" w:cs="Arial"/>
          <w:color w:val="000000" w:themeColor="text1"/>
          <w:lang w:val="es-ES"/>
        </w:rPr>
        <w:t xml:space="preserve">catorce (14) de noviembre </w:t>
      </w:r>
      <w:r w:rsidRPr="000434F6">
        <w:rPr>
          <w:rFonts w:ascii="Palatino Linotype" w:eastAsia="Calibri" w:hAnsi="Palatino Linotype" w:cs="Arial"/>
          <w:color w:val="000000" w:themeColor="text1"/>
          <w:lang w:val="es-ES"/>
        </w:rPr>
        <w:t xml:space="preserve">de dos mil veintidós, el </w:t>
      </w:r>
      <w:r w:rsidRPr="000434F6">
        <w:rPr>
          <w:rFonts w:ascii="Palatino Linotype" w:eastAsia="Calibri" w:hAnsi="Palatino Linotype" w:cs="Arial"/>
          <w:b/>
          <w:color w:val="000000" w:themeColor="text1"/>
          <w:lang w:val="es-ES"/>
        </w:rPr>
        <w:t>SUJETO OBLIGADO</w:t>
      </w:r>
      <w:r w:rsidRPr="000434F6">
        <w:rPr>
          <w:rFonts w:ascii="Palatino Linotype" w:eastAsia="Calibri" w:hAnsi="Palatino Linotype" w:cs="Arial"/>
          <w:color w:val="000000" w:themeColor="text1"/>
          <w:lang w:val="es-ES"/>
        </w:rPr>
        <w:t xml:space="preserve"> presentó, en vía de informe justificado, </w:t>
      </w:r>
      <w:r w:rsidR="00CC5BAD">
        <w:rPr>
          <w:rFonts w:ascii="Palatino Linotype" w:eastAsia="Calibri" w:hAnsi="Palatino Linotype" w:cs="Arial"/>
          <w:color w:val="000000" w:themeColor="text1"/>
          <w:lang w:val="es-ES"/>
        </w:rPr>
        <w:t>los</w:t>
      </w:r>
      <w:r>
        <w:rPr>
          <w:rFonts w:ascii="Palatino Linotype" w:eastAsia="Calibri" w:hAnsi="Palatino Linotype" w:cs="Arial"/>
          <w:color w:val="000000" w:themeColor="text1"/>
          <w:lang w:val="es-ES"/>
        </w:rPr>
        <w:t xml:space="preserve"> siguiente</w:t>
      </w:r>
      <w:r w:rsidR="00CC5BAD">
        <w:rPr>
          <w:rFonts w:ascii="Palatino Linotype" w:eastAsia="Calibri" w:hAnsi="Palatino Linotype" w:cs="Arial"/>
          <w:color w:val="000000" w:themeColor="text1"/>
          <w:lang w:val="es-ES"/>
        </w:rPr>
        <w:t>s</w:t>
      </w:r>
      <w:r>
        <w:rPr>
          <w:rFonts w:ascii="Palatino Linotype" w:eastAsia="Calibri" w:hAnsi="Palatino Linotype" w:cs="Arial"/>
          <w:color w:val="000000" w:themeColor="text1"/>
          <w:lang w:val="es-ES"/>
        </w:rPr>
        <w:t xml:space="preserve"> archivo</w:t>
      </w:r>
      <w:r w:rsidR="00CC5BAD">
        <w:rPr>
          <w:rFonts w:ascii="Palatino Linotype" w:eastAsia="Calibri" w:hAnsi="Palatino Linotype" w:cs="Arial"/>
          <w:color w:val="000000" w:themeColor="text1"/>
          <w:lang w:val="es-ES"/>
        </w:rPr>
        <w:t>s</w:t>
      </w:r>
      <w:r>
        <w:rPr>
          <w:rFonts w:ascii="Palatino Linotype" w:eastAsia="Calibri" w:hAnsi="Palatino Linotype" w:cs="Arial"/>
          <w:color w:val="000000" w:themeColor="text1"/>
          <w:lang w:val="es-ES"/>
        </w:rPr>
        <w:t xml:space="preserve"> electrónico</w:t>
      </w:r>
      <w:r w:rsidR="00CC5BAD">
        <w:rPr>
          <w:rFonts w:ascii="Palatino Linotype" w:eastAsia="Calibri" w:hAnsi="Palatino Linotype" w:cs="Arial"/>
          <w:color w:val="000000" w:themeColor="text1"/>
          <w:lang w:val="es-ES"/>
        </w:rPr>
        <w:t>s</w:t>
      </w:r>
      <w:r>
        <w:rPr>
          <w:rFonts w:ascii="Palatino Linotype" w:eastAsia="Calibri" w:hAnsi="Palatino Linotype" w:cs="Arial"/>
          <w:color w:val="000000" w:themeColor="text1"/>
          <w:lang w:val="es-ES"/>
        </w:rPr>
        <w:t>:</w:t>
      </w:r>
    </w:p>
    <w:p w14:paraId="6C3D3720" w14:textId="261B15FF" w:rsidR="000905EC" w:rsidRPr="00793D3D" w:rsidRDefault="000905EC" w:rsidP="002473A7">
      <w:pPr>
        <w:pStyle w:val="Prrafodelista"/>
        <w:numPr>
          <w:ilvl w:val="1"/>
          <w:numId w:val="1"/>
        </w:numPr>
        <w:tabs>
          <w:tab w:val="left" w:pos="426"/>
        </w:tabs>
        <w:spacing w:line="360" w:lineRule="auto"/>
        <w:ind w:left="1134"/>
        <w:jc w:val="both"/>
        <w:rPr>
          <w:rFonts w:ascii="Palatino Linotype" w:eastAsia="Calibri" w:hAnsi="Palatino Linotype" w:cs="Arial"/>
          <w:b/>
          <w:i/>
          <w:color w:val="000000" w:themeColor="text1"/>
          <w:sz w:val="22"/>
          <w:lang w:val="es-ES"/>
        </w:rPr>
      </w:pPr>
      <w:r w:rsidRPr="00793D3D">
        <w:rPr>
          <w:rFonts w:ascii="Palatino Linotype" w:eastAsia="Calibri" w:hAnsi="Palatino Linotype" w:cs="Arial"/>
          <w:b/>
          <w:i/>
          <w:color w:val="000000" w:themeColor="text1"/>
          <w:sz w:val="22"/>
          <w:lang w:val="es-ES"/>
        </w:rPr>
        <w:t>“</w:t>
      </w:r>
      <w:r w:rsidR="00CC5BAD" w:rsidRPr="00793D3D">
        <w:rPr>
          <w:rFonts w:ascii="Palatino Linotype" w:eastAsia="Calibri" w:hAnsi="Palatino Linotype" w:cs="Arial"/>
          <w:b/>
          <w:i/>
          <w:color w:val="000000" w:themeColor="text1"/>
          <w:sz w:val="22"/>
          <w:lang w:val="es-ES"/>
        </w:rPr>
        <w:t>276 – RR 14488 aclaracion UT</w:t>
      </w:r>
      <w:r w:rsidR="002473A7" w:rsidRPr="00793D3D">
        <w:rPr>
          <w:rFonts w:ascii="Palatino Linotype" w:eastAsia="Calibri" w:hAnsi="Palatino Linotype" w:cs="Arial"/>
          <w:b/>
          <w:i/>
          <w:color w:val="000000" w:themeColor="text1"/>
          <w:sz w:val="22"/>
          <w:lang w:val="es-ES"/>
        </w:rPr>
        <w:t>.pdf</w:t>
      </w:r>
      <w:r w:rsidRPr="00793D3D">
        <w:rPr>
          <w:rFonts w:ascii="Palatino Linotype" w:eastAsia="Calibri" w:hAnsi="Palatino Linotype" w:cs="Arial"/>
          <w:b/>
          <w:i/>
          <w:color w:val="000000" w:themeColor="text1"/>
          <w:sz w:val="22"/>
          <w:lang w:val="es-ES"/>
        </w:rPr>
        <w:t>”</w:t>
      </w:r>
      <w:r w:rsidRPr="00793D3D">
        <w:rPr>
          <w:rFonts w:ascii="Palatino Linotype" w:eastAsia="Calibri" w:hAnsi="Palatino Linotype" w:cs="Arial"/>
          <w:color w:val="000000" w:themeColor="text1"/>
          <w:sz w:val="22"/>
          <w:lang w:val="es-ES"/>
        </w:rPr>
        <w:t xml:space="preserve">: Documento </w:t>
      </w:r>
      <w:r w:rsidR="00737FCD" w:rsidRPr="00793D3D">
        <w:rPr>
          <w:rFonts w:ascii="Palatino Linotype" w:eastAsia="Calibri" w:hAnsi="Palatino Linotype" w:cs="Arial"/>
          <w:color w:val="000000" w:themeColor="text1"/>
          <w:sz w:val="22"/>
          <w:lang w:val="es-ES"/>
        </w:rPr>
        <w:t xml:space="preserve">de una foja consistente en la copia digitalizada del oficio número U.T.A.I.P.M/447/2022, de catorce (14) de septiembre de dos mil veintidós, emitido por la Titular </w:t>
      </w:r>
      <w:r w:rsidR="008E0DA1" w:rsidRPr="00793D3D">
        <w:rPr>
          <w:rFonts w:ascii="Palatino Linotype" w:eastAsia="Calibri" w:hAnsi="Palatino Linotype" w:cs="Arial"/>
          <w:color w:val="000000" w:themeColor="text1"/>
          <w:sz w:val="22"/>
          <w:lang w:val="es-ES"/>
        </w:rPr>
        <w:t xml:space="preserve">de la Unidad de </w:t>
      </w:r>
      <w:r w:rsidR="008E0DA1" w:rsidRPr="00793D3D">
        <w:rPr>
          <w:rFonts w:ascii="Palatino Linotype" w:eastAsia="Calibri" w:hAnsi="Palatino Linotype" w:cs="Arial"/>
          <w:color w:val="000000" w:themeColor="text1"/>
          <w:sz w:val="22"/>
          <w:lang w:val="es-ES"/>
        </w:rPr>
        <w:lastRenderedPageBreak/>
        <w:t xml:space="preserve">Transparencia y Acceso a la Información Pública Municipal, dirigido al ahora </w:t>
      </w:r>
      <w:r w:rsidR="008E0DA1" w:rsidRPr="00793D3D">
        <w:rPr>
          <w:rFonts w:ascii="Palatino Linotype" w:eastAsia="Calibri" w:hAnsi="Palatino Linotype" w:cs="Arial"/>
          <w:b/>
          <w:color w:val="000000" w:themeColor="text1"/>
          <w:sz w:val="22"/>
          <w:lang w:val="es-ES"/>
        </w:rPr>
        <w:t>RECURRENTE</w:t>
      </w:r>
      <w:r w:rsidR="008E0DA1" w:rsidRPr="00793D3D">
        <w:rPr>
          <w:rFonts w:ascii="Palatino Linotype" w:eastAsia="Calibri" w:hAnsi="Palatino Linotype" w:cs="Arial"/>
          <w:color w:val="000000" w:themeColor="text1"/>
          <w:sz w:val="22"/>
          <w:lang w:val="es-ES"/>
        </w:rPr>
        <w:t>, por el que informa que el oficio al que hace referencia, es justamente el oficio en el que se notifica y turna la solicitud al área competente, pero que al no dar contestación dentro del plazo, se sube dicha notificación.</w:t>
      </w:r>
    </w:p>
    <w:p w14:paraId="3138DA91" w14:textId="21DE0751" w:rsidR="00CC5BAD" w:rsidRPr="00793D3D" w:rsidRDefault="00CC5BAD" w:rsidP="00CC5BAD">
      <w:pPr>
        <w:pStyle w:val="Prrafodelista"/>
        <w:numPr>
          <w:ilvl w:val="1"/>
          <w:numId w:val="1"/>
        </w:numPr>
        <w:tabs>
          <w:tab w:val="left" w:pos="426"/>
        </w:tabs>
        <w:spacing w:line="360" w:lineRule="auto"/>
        <w:ind w:left="1134"/>
        <w:jc w:val="both"/>
        <w:rPr>
          <w:rFonts w:ascii="Palatino Linotype" w:eastAsia="Calibri" w:hAnsi="Palatino Linotype" w:cs="Arial"/>
          <w:b/>
          <w:i/>
          <w:color w:val="000000" w:themeColor="text1"/>
          <w:sz w:val="22"/>
          <w:lang w:val="es-ES"/>
        </w:rPr>
      </w:pPr>
      <w:r w:rsidRPr="00793D3D">
        <w:rPr>
          <w:rFonts w:ascii="Palatino Linotype" w:eastAsia="Calibri" w:hAnsi="Palatino Linotype" w:cs="Arial"/>
          <w:b/>
          <w:i/>
          <w:color w:val="000000" w:themeColor="text1"/>
          <w:sz w:val="22"/>
          <w:lang w:val="es-ES"/>
        </w:rPr>
        <w:t>“276– RR 14488 cont obras.pdf”</w:t>
      </w:r>
      <w:r w:rsidRPr="00793D3D">
        <w:rPr>
          <w:rFonts w:ascii="Palatino Linotype" w:eastAsia="Calibri" w:hAnsi="Palatino Linotype" w:cs="Arial"/>
          <w:color w:val="000000" w:themeColor="text1"/>
          <w:sz w:val="22"/>
          <w:lang w:val="es-ES"/>
        </w:rPr>
        <w:t xml:space="preserve">: Documento </w:t>
      </w:r>
      <w:r w:rsidR="008E0DA1" w:rsidRPr="00793D3D">
        <w:rPr>
          <w:rFonts w:ascii="Palatino Linotype" w:eastAsia="Calibri" w:hAnsi="Palatino Linotype" w:cs="Arial"/>
          <w:color w:val="000000" w:themeColor="text1"/>
          <w:sz w:val="22"/>
          <w:lang w:val="es-ES"/>
        </w:rPr>
        <w:t>de dos fojas consistente en la copia digitalizada del oficio número DOP/450/09/2022, de nueve (09) de septiembre de dos mil veintidós, signado por el Director de Obras Públicas, dirigido a la Titular de la Unidad de Transparencia y Acceso a la Información Pública Municipal, por el que refiere que la Secretaría de Educación Pública fue la encargada de realizar el levantamiento señalado en la solicitud primigenia.</w:t>
      </w:r>
    </w:p>
    <w:p w14:paraId="046CDBF0" w14:textId="77777777" w:rsidR="00BD7AEB" w:rsidRPr="00793D3D" w:rsidRDefault="00BD7AEB" w:rsidP="00AE1CCB">
      <w:pPr>
        <w:pStyle w:val="Prrafodelista"/>
        <w:tabs>
          <w:tab w:val="left" w:pos="426"/>
        </w:tabs>
        <w:spacing w:line="360" w:lineRule="auto"/>
        <w:ind w:left="0"/>
        <w:jc w:val="both"/>
        <w:rPr>
          <w:rFonts w:ascii="Palatino Linotype" w:eastAsia="Calibri" w:hAnsi="Palatino Linotype" w:cs="Arial"/>
          <w:color w:val="000000" w:themeColor="text1"/>
          <w:sz w:val="22"/>
          <w:lang w:val="es-ES"/>
        </w:rPr>
      </w:pPr>
    </w:p>
    <w:p w14:paraId="68087B6D" w14:textId="5EBFA4D5" w:rsidR="0027479B" w:rsidRPr="0027479B" w:rsidRDefault="003C650F" w:rsidP="00A71FE7">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Pr>
          <w:rFonts w:ascii="Palatino Linotype" w:eastAsia="Times New Roman" w:hAnsi="Palatino Linotype" w:cs="Arial"/>
          <w:color w:val="000000" w:themeColor="text1"/>
        </w:rPr>
        <w:t>E</w:t>
      </w:r>
      <w:r w:rsidR="0027479B">
        <w:rPr>
          <w:rFonts w:ascii="Palatino Linotype" w:eastAsia="Times New Roman" w:hAnsi="Palatino Linotype" w:cs="Arial"/>
          <w:color w:val="000000" w:themeColor="text1"/>
        </w:rPr>
        <w:t xml:space="preserve">l doce (12) de diciembre de dos mil veintidós, </w:t>
      </w:r>
      <w:r w:rsidR="0027479B" w:rsidRPr="004F7045">
        <w:rPr>
          <w:rFonts w:ascii="Palatino Linotype" w:hAnsi="Palatino Linotype" w:cs="Arial"/>
          <w:color w:val="000000" w:themeColor="text1"/>
        </w:rPr>
        <w:t>con fundamento en el artículo 181, tercer párrafo, de la Ley de Transparencia y Acceso a la Información Pública del Estado de México y Municipios</w:t>
      </w:r>
      <w:r w:rsidR="0027479B" w:rsidRPr="004F7045">
        <w:rPr>
          <w:rFonts w:ascii="Palatino Linotype" w:hAnsi="Palatino Linotype" w:cs="Arial"/>
          <w:bCs/>
          <w:color w:val="000000" w:themeColor="text1"/>
        </w:rPr>
        <w:t xml:space="preserve"> </w:t>
      </w:r>
      <w:r w:rsidR="0027479B" w:rsidRPr="004F7045">
        <w:rPr>
          <w:rFonts w:ascii="Palatino Linotype" w:hAnsi="Palatino Linotype" w:cs="Arial"/>
          <w:color w:val="000000" w:themeColor="text1"/>
        </w:rPr>
        <w:t>se notificó que el plazo de treinta (30) días para resolver el recurso de revisión sería ampliado por un periodo de 15 días hábiles adicionales.</w:t>
      </w:r>
    </w:p>
    <w:p w14:paraId="4C85CC9F" w14:textId="77777777" w:rsidR="0027479B" w:rsidRPr="0027479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1744852" w14:textId="5673E356" w:rsidR="0027479B" w:rsidRPr="0027479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t xml:space="preserve">Este </w:t>
      </w:r>
      <w:r w:rsidRPr="003B7BFE">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407CFD2" w14:textId="77777777" w:rsidR="0027479B" w:rsidRPr="0027479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5073B98" w14:textId="5AEF3D96" w:rsidR="0027479B" w:rsidRPr="0027479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lastRenderedPageBreak/>
        <w:t xml:space="preserve">Por </w:t>
      </w:r>
      <w:r w:rsidRPr="003B7BFE">
        <w:rPr>
          <w:rFonts w:ascii="Palatino Linotype" w:hAnsi="Palatino Linotype"/>
        </w:rPr>
        <w:t>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ABC7FE1" w14:textId="77777777" w:rsidR="0027479B" w:rsidRPr="0027479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CE2CB2D" w14:textId="03C13812" w:rsidR="0027479B" w:rsidRPr="0027479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t xml:space="preserve">Así, </w:t>
      </w:r>
      <w:r w:rsidRPr="003B7BFE">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C82DDB7" w14:textId="77777777" w:rsidR="0027479B" w:rsidRPr="0027479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BC213F1" w14:textId="62CEF6F8" w:rsidR="0027479B" w:rsidRPr="0027479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t xml:space="preserve">En </w:t>
      </w:r>
      <w:r w:rsidRPr="003B7BFE">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3807C70" w14:textId="77777777" w:rsidR="0027479B" w:rsidRPr="0027479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88E3A13" w14:textId="4004AD9C" w:rsidR="0027479B" w:rsidRPr="0027479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t xml:space="preserve">Por </w:t>
      </w:r>
      <w:r w:rsidRPr="003B7BFE">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15787B5F" w14:textId="77777777" w:rsidR="0027479B" w:rsidRPr="00585BE2"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585BE2">
        <w:rPr>
          <w:rFonts w:ascii="Palatino Linotype" w:hAnsi="Palatino Linotype"/>
          <w:b/>
          <w:sz w:val="22"/>
        </w:rPr>
        <w:t>Complejidad del Asunto:</w:t>
      </w:r>
      <w:r w:rsidRPr="00585BE2">
        <w:rPr>
          <w:rFonts w:ascii="Palatino Linotype" w:hAnsi="Palatino Linotype"/>
          <w:sz w:val="22"/>
        </w:rPr>
        <w:t xml:space="preserve"> La complejidad de la prueba, la pluralidad de sujetos procesales, el tiempo transcurrido, las características y contexto del recurso.</w:t>
      </w:r>
    </w:p>
    <w:p w14:paraId="4A21AAE7" w14:textId="77777777" w:rsidR="0027479B" w:rsidRPr="00585BE2"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585BE2">
        <w:rPr>
          <w:rFonts w:ascii="Palatino Linotype" w:hAnsi="Palatino Linotype"/>
          <w:b/>
          <w:sz w:val="22"/>
        </w:rPr>
        <w:t>Actividad Procesal del interesado:</w:t>
      </w:r>
      <w:r w:rsidRPr="00585BE2">
        <w:rPr>
          <w:rFonts w:ascii="Palatino Linotype" w:hAnsi="Palatino Linotype"/>
          <w:sz w:val="22"/>
        </w:rPr>
        <w:t xml:space="preserve"> Acciones u omisiones del interesado.</w:t>
      </w:r>
    </w:p>
    <w:p w14:paraId="08A62D06" w14:textId="77777777" w:rsidR="0027479B" w:rsidRPr="00585BE2"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585BE2">
        <w:rPr>
          <w:rFonts w:ascii="Palatino Linotype" w:hAnsi="Palatino Linotype"/>
          <w:b/>
          <w:sz w:val="22"/>
        </w:rPr>
        <w:t>Conducta de la Autoridad:</w:t>
      </w:r>
      <w:r w:rsidRPr="00585BE2">
        <w:rPr>
          <w:rFonts w:ascii="Palatino Linotype" w:hAnsi="Palatino Linotype"/>
          <w:sz w:val="22"/>
        </w:rPr>
        <w:t xml:space="preserve"> Las Acciones u omisiones realizadas en el procedimiento. Así como si la autoridad actuó con la debida diligencia.</w:t>
      </w:r>
    </w:p>
    <w:p w14:paraId="0E8513F7" w14:textId="6A19EF22" w:rsidR="0027479B" w:rsidRPr="00585BE2" w:rsidRDefault="0027479B" w:rsidP="0027479B">
      <w:pPr>
        <w:pStyle w:val="Prrafodelista"/>
        <w:numPr>
          <w:ilvl w:val="1"/>
          <w:numId w:val="19"/>
        </w:numPr>
        <w:tabs>
          <w:tab w:val="left" w:pos="426"/>
        </w:tabs>
        <w:spacing w:line="360" w:lineRule="auto"/>
        <w:ind w:left="1134"/>
        <w:jc w:val="both"/>
        <w:rPr>
          <w:rFonts w:ascii="Palatino Linotype" w:hAnsi="Palatino Linotype"/>
          <w:color w:val="000000" w:themeColor="text1"/>
          <w:sz w:val="22"/>
        </w:rPr>
      </w:pPr>
      <w:r w:rsidRPr="00585BE2">
        <w:rPr>
          <w:rFonts w:ascii="Palatino Linotype" w:hAnsi="Palatino Linotype"/>
          <w:b/>
          <w:sz w:val="22"/>
        </w:rPr>
        <w:lastRenderedPageBreak/>
        <w:t>La afectación generada en la situación jurídica de la persona involucrada en el proceso:</w:t>
      </w:r>
      <w:r w:rsidRPr="00585BE2">
        <w:rPr>
          <w:rFonts w:ascii="Palatino Linotype" w:hAnsi="Palatino Linotype"/>
          <w:sz w:val="22"/>
        </w:rPr>
        <w:t xml:space="preserve"> Violación a sus derechos humanos.</w:t>
      </w:r>
    </w:p>
    <w:p w14:paraId="6332AF0D" w14:textId="77777777" w:rsidR="0027479B" w:rsidRPr="0027479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1E3A94C" w14:textId="56DC4059" w:rsidR="0027479B" w:rsidRPr="0027479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t xml:space="preserve">De </w:t>
      </w:r>
      <w:r w:rsidRPr="003B7BFE">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7261D0" w14:textId="77777777" w:rsidR="0027479B" w:rsidRPr="0027479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0531816" w14:textId="67AF3188" w:rsidR="0027479B" w:rsidRPr="0027479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t xml:space="preserve">Argumento </w:t>
      </w:r>
      <w:r w:rsidRPr="003B7BFE">
        <w:rPr>
          <w:rFonts w:ascii="Palatino Linotype" w:hAnsi="Palatino Linotype"/>
        </w:rPr>
        <w:t>que encuentra sustento en la jurisprudencia P</w:t>
      </w:r>
      <w:proofErr w:type="gramStart"/>
      <w:r w:rsidRPr="003B7BFE">
        <w:rPr>
          <w:rFonts w:ascii="Palatino Linotype" w:hAnsi="Palatino Linotype"/>
        </w:rPr>
        <w:t>./</w:t>
      </w:r>
      <w:proofErr w:type="gramEnd"/>
      <w:r w:rsidRPr="003B7BFE">
        <w:rPr>
          <w:rFonts w:ascii="Palatino Linotype" w:hAnsi="Palatino Linotype"/>
        </w:rPr>
        <w:t xml:space="preserve">J. 32/92 emitida por el Pleno de la Suprema Corte de Justicia de la Nación de rubro </w:t>
      </w:r>
      <w:r w:rsidRPr="003B7BFE">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3B7BFE">
        <w:rPr>
          <w:rStyle w:val="Refdenotaalpie"/>
          <w:rFonts w:ascii="Palatino Linotype" w:hAnsi="Palatino Linotype"/>
          <w:i/>
        </w:rPr>
        <w:footnoteReference w:id="2"/>
      </w:r>
      <w:r w:rsidRPr="003B7BFE">
        <w:rPr>
          <w:rFonts w:ascii="Palatino Linotype" w:hAnsi="Palatino Linotype"/>
        </w:rPr>
        <w:t>, visible en la Gaceta del Seminario Judicial de la Federación con el registro digital 205635.</w:t>
      </w:r>
    </w:p>
    <w:p w14:paraId="28523C23" w14:textId="1B35A0A8" w:rsidR="0027479B" w:rsidRPr="0027479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olor w:val="000000" w:themeColor="text1"/>
        </w:rPr>
        <w:lastRenderedPageBreak/>
        <w:t xml:space="preserve">Razones </w:t>
      </w:r>
      <w:r w:rsidRPr="003B7BFE">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5693A7" w14:textId="77777777" w:rsidR="0027479B" w:rsidRPr="0027479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3612080" w14:textId="5A76FF03" w:rsidR="0027479B" w:rsidRPr="0027479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rPr>
        <w:t xml:space="preserve">Al </w:t>
      </w:r>
      <w:r w:rsidRPr="003B7BFE">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1E6B3BAC" w14:textId="77777777" w:rsidR="0027479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582D635F" w14:textId="77777777" w:rsidR="0027479B" w:rsidRPr="003B7BFE" w:rsidRDefault="0027479B" w:rsidP="0027479B">
      <w:pPr>
        <w:pStyle w:val="Prrafodelista"/>
        <w:spacing w:line="276" w:lineRule="auto"/>
        <w:ind w:left="567" w:right="567"/>
        <w:jc w:val="both"/>
        <w:rPr>
          <w:rFonts w:ascii="Palatino Linotype" w:hAnsi="Palatino Linotype"/>
          <w:i/>
          <w:sz w:val="22"/>
        </w:rPr>
      </w:pPr>
      <w:r w:rsidRPr="003B7BFE">
        <w:rPr>
          <w:rFonts w:ascii="Palatino Linotype" w:hAnsi="Palatino Linotype"/>
          <w:b/>
          <w:i/>
          <w:sz w:val="22"/>
        </w:rPr>
        <w:t>PLAZO RAZONABLE PARA RESOLVER. DIMENSIÓN Y EFECTOS DE ESTE CONCEPTO CUANDO SE ADUCE EXCESIVA CARGA DE TRABAJO.</w:t>
      </w:r>
      <w:r w:rsidRPr="003B7BFE">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w:t>
      </w:r>
      <w:r w:rsidRPr="003B7BFE">
        <w:rPr>
          <w:rFonts w:ascii="Palatino Linotype" w:hAnsi="Palatino Linotype"/>
          <w:i/>
          <w:sz w:val="22"/>
        </w:rPr>
        <w:lastRenderedPageBreak/>
        <w:t>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3B7BFE">
        <w:rPr>
          <w:rStyle w:val="Refdenotaalpie"/>
          <w:rFonts w:ascii="Palatino Linotype" w:hAnsi="Palatino Linotype"/>
          <w:i/>
          <w:sz w:val="22"/>
        </w:rPr>
        <w:footnoteReference w:id="3"/>
      </w:r>
    </w:p>
    <w:p w14:paraId="604A10F2" w14:textId="77777777" w:rsidR="0027479B" w:rsidRPr="003B7BFE" w:rsidRDefault="0027479B" w:rsidP="0027479B">
      <w:pPr>
        <w:pStyle w:val="Prrafodelista"/>
        <w:spacing w:line="276" w:lineRule="auto"/>
        <w:ind w:left="567" w:right="567"/>
        <w:jc w:val="both"/>
        <w:rPr>
          <w:rFonts w:ascii="Palatino Linotype" w:hAnsi="Palatino Linotype"/>
          <w:i/>
          <w:sz w:val="22"/>
        </w:rPr>
      </w:pPr>
    </w:p>
    <w:p w14:paraId="1479012A" w14:textId="77777777" w:rsidR="0027479B" w:rsidRPr="003B7BFE" w:rsidRDefault="0027479B" w:rsidP="0027479B">
      <w:pPr>
        <w:pStyle w:val="Prrafodelista"/>
        <w:spacing w:line="276" w:lineRule="auto"/>
        <w:ind w:left="567" w:right="567"/>
        <w:jc w:val="both"/>
        <w:rPr>
          <w:rFonts w:ascii="Palatino Linotype" w:hAnsi="Palatino Linotype"/>
          <w:i/>
          <w:sz w:val="22"/>
        </w:rPr>
      </w:pPr>
      <w:r w:rsidRPr="003B7BFE">
        <w:rPr>
          <w:rFonts w:ascii="Palatino Linotype" w:hAnsi="Palatino Linotype"/>
          <w:b/>
          <w:i/>
          <w:sz w:val="22"/>
        </w:rPr>
        <w:t>PLAZO RAZONABLE PARA RESOLVER. CONCEPTO Y ELEMENTOS QUE LO INTEGRAN A LA LUZ DEL DERECHO INTERNACIONAL DE LOS DERECHOS HUMANOS.</w:t>
      </w:r>
      <w:r w:rsidRPr="003B7BFE">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w:t>
      </w:r>
      <w:r w:rsidRPr="003B7BFE">
        <w:rPr>
          <w:rFonts w:ascii="Palatino Linotype" w:hAnsi="Palatino Linotype"/>
          <w:i/>
          <w:sz w:val="22"/>
        </w:rPr>
        <w:lastRenderedPageBreak/>
        <w:t>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3B7BFE">
        <w:rPr>
          <w:rStyle w:val="Refdenotaalpie"/>
          <w:rFonts w:ascii="Palatino Linotype" w:hAnsi="Palatino Linotype"/>
          <w:i/>
          <w:sz w:val="22"/>
        </w:rPr>
        <w:footnoteReference w:id="4"/>
      </w:r>
    </w:p>
    <w:p w14:paraId="0A6E959A" w14:textId="77777777" w:rsidR="0027479B" w:rsidRPr="0027479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028B5AC" w14:textId="0C321F6C" w:rsidR="0027479B" w:rsidRPr="0027479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rPr>
        <w:t xml:space="preserve">Por </w:t>
      </w:r>
      <w:r w:rsidRPr="003B7BFE">
        <w:rPr>
          <w:rFonts w:ascii="Palatino Linotype" w:hAnsi="Palatino Linotype"/>
        </w:rPr>
        <w:t xml:space="preserve">ello, este Organismo Garante, comprometido con la tutela de los derechos humanos confiados, señala que este exceso del plazo legal para resolver el presente asunto, </w:t>
      </w:r>
      <w:r>
        <w:rPr>
          <w:rFonts w:ascii="Palatino Linotype" w:hAnsi="Palatino Linotype"/>
        </w:rPr>
        <w:t>resulta de carácter excepcional.</w:t>
      </w:r>
    </w:p>
    <w:p w14:paraId="12DCEC56" w14:textId="77777777" w:rsidR="0027479B" w:rsidRPr="0027479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909387F" w14:textId="19485500" w:rsidR="0027479B" w:rsidRPr="0027479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rPr>
        <w:t xml:space="preserve">El </w:t>
      </w:r>
      <w:r w:rsidR="003C650F">
        <w:rPr>
          <w:rFonts w:ascii="Palatino Linotype" w:hAnsi="Palatino Linotype"/>
          <w:color w:val="000000" w:themeColor="text1"/>
        </w:rPr>
        <w:t xml:space="preserve">ocho (08) de agosto </w:t>
      </w:r>
      <w:r>
        <w:rPr>
          <w:rFonts w:ascii="Palatino Linotype" w:hAnsi="Palatino Linotype"/>
          <w:color w:val="000000" w:themeColor="text1"/>
        </w:rPr>
        <w:t xml:space="preserve">de dos mil veintitrés, </w:t>
      </w:r>
      <w:r w:rsidR="003C650F">
        <w:rPr>
          <w:rFonts w:ascii="Palatino Linotype" w:hAnsi="Palatino Linotype"/>
          <w:color w:val="000000" w:themeColor="text1"/>
        </w:rPr>
        <w:t xml:space="preserve">se </w:t>
      </w:r>
      <w:r w:rsidR="008E0DA1">
        <w:rPr>
          <w:rFonts w:ascii="Palatino Linotype" w:hAnsi="Palatino Linotype"/>
          <w:color w:val="000000" w:themeColor="text1"/>
        </w:rPr>
        <w:t>pusieron</w:t>
      </w:r>
      <w:r>
        <w:rPr>
          <w:rFonts w:ascii="Palatino Linotype" w:hAnsi="Palatino Linotype"/>
          <w:color w:val="000000" w:themeColor="text1"/>
        </w:rPr>
        <w:t xml:space="preserve"> a la vista del </w:t>
      </w:r>
      <w:r>
        <w:rPr>
          <w:rFonts w:ascii="Palatino Linotype" w:hAnsi="Palatino Linotype"/>
          <w:b/>
          <w:color w:val="000000" w:themeColor="text1"/>
        </w:rPr>
        <w:t>RECURRENTE</w:t>
      </w:r>
      <w:r>
        <w:rPr>
          <w:rFonts w:ascii="Palatino Linotype" w:hAnsi="Palatino Linotype"/>
          <w:color w:val="000000" w:themeColor="text1"/>
        </w:rPr>
        <w:t xml:space="preserve">, </w:t>
      </w:r>
      <w:r w:rsidR="008E0DA1">
        <w:rPr>
          <w:rFonts w:ascii="Palatino Linotype" w:hAnsi="Palatino Linotype"/>
          <w:color w:val="000000" w:themeColor="text1"/>
        </w:rPr>
        <w:t>los</w:t>
      </w:r>
      <w:r w:rsidR="003C650F">
        <w:rPr>
          <w:rFonts w:ascii="Palatino Linotype" w:hAnsi="Palatino Linotype"/>
          <w:color w:val="000000" w:themeColor="text1"/>
        </w:rPr>
        <w:t xml:space="preserve"> archivo</w:t>
      </w:r>
      <w:r w:rsidR="008E0DA1">
        <w:rPr>
          <w:rFonts w:ascii="Palatino Linotype" w:hAnsi="Palatino Linotype"/>
          <w:color w:val="000000" w:themeColor="text1"/>
        </w:rPr>
        <w:t>s</w:t>
      </w:r>
      <w:r w:rsidR="003C650F">
        <w:rPr>
          <w:rFonts w:ascii="Palatino Linotype" w:hAnsi="Palatino Linotype"/>
          <w:color w:val="000000" w:themeColor="text1"/>
        </w:rPr>
        <w:t xml:space="preserve"> electrónico</w:t>
      </w:r>
      <w:r w:rsidR="008E0DA1">
        <w:rPr>
          <w:rFonts w:ascii="Palatino Linotype" w:hAnsi="Palatino Linotype"/>
          <w:color w:val="000000" w:themeColor="text1"/>
        </w:rPr>
        <w:t>s</w:t>
      </w:r>
      <w:r w:rsidR="003C650F">
        <w:rPr>
          <w:rFonts w:ascii="Palatino Linotype" w:hAnsi="Palatino Linotype"/>
          <w:color w:val="000000" w:themeColor="text1"/>
        </w:rPr>
        <w:t xml:space="preserve"> presentado</w:t>
      </w:r>
      <w:r w:rsidR="008E0DA1">
        <w:rPr>
          <w:rFonts w:ascii="Palatino Linotype" w:hAnsi="Palatino Linotype"/>
          <w:color w:val="000000" w:themeColor="text1"/>
        </w:rPr>
        <w:t>s</w:t>
      </w:r>
      <w:r>
        <w:rPr>
          <w:rFonts w:ascii="Palatino Linotype" w:hAnsi="Palatino Linotype"/>
          <w:color w:val="000000" w:themeColor="text1"/>
        </w:rPr>
        <w:t xml:space="preserve"> por el </w:t>
      </w:r>
      <w:r>
        <w:rPr>
          <w:rFonts w:ascii="Palatino Linotype" w:hAnsi="Palatino Linotype"/>
          <w:b/>
          <w:color w:val="000000" w:themeColor="text1"/>
        </w:rPr>
        <w:t xml:space="preserve">SUJETO OBLIGADO </w:t>
      </w:r>
      <w:r>
        <w:rPr>
          <w:rFonts w:ascii="Palatino Linotype" w:hAnsi="Palatino Linotype"/>
          <w:color w:val="000000" w:themeColor="text1"/>
        </w:rPr>
        <w:lastRenderedPageBreak/>
        <w:t xml:space="preserve">en vía de informe justificado, concediéndole un plazo de tres días para que manifestara lo que a su derecho convenga. Sin embargo, se hace constar que </w:t>
      </w:r>
      <w:r w:rsidR="007B3095">
        <w:rPr>
          <w:rFonts w:ascii="Palatino Linotype" w:hAnsi="Palatino Linotype"/>
          <w:color w:val="000000" w:themeColor="text1"/>
        </w:rPr>
        <w:t>el</w:t>
      </w:r>
      <w:r>
        <w:rPr>
          <w:rFonts w:ascii="Palatino Linotype" w:hAnsi="Palatino Linotype"/>
          <w:color w:val="000000" w:themeColor="text1"/>
        </w:rPr>
        <w:t xml:space="preserve"> particular no ejerció su derecho de réplica sobre los nuevos contenidos.</w:t>
      </w:r>
    </w:p>
    <w:p w14:paraId="0E960422" w14:textId="77777777" w:rsidR="0027479B" w:rsidRPr="0027479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13C69FA" w14:textId="45CE9446" w:rsidR="00AE1CCB" w:rsidRPr="004D5BA4"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t>F</w:t>
      </w:r>
      <w:r w:rsidR="00795FC5">
        <w:rPr>
          <w:rFonts w:ascii="Palatino Linotype" w:eastAsia="Times New Roman" w:hAnsi="Palatino Linotype" w:cs="Arial"/>
          <w:color w:val="000000" w:themeColor="text1"/>
        </w:rPr>
        <w:t xml:space="preserve">inalmente, el </w:t>
      </w:r>
      <w:r w:rsidR="003C650F">
        <w:rPr>
          <w:rFonts w:ascii="Palatino Linotype" w:eastAsia="Times New Roman" w:hAnsi="Palatino Linotype" w:cs="Arial"/>
          <w:color w:val="000000" w:themeColor="text1"/>
        </w:rPr>
        <w:t>catorce (14</w:t>
      </w:r>
      <w:r w:rsidR="007B3095">
        <w:rPr>
          <w:rFonts w:ascii="Palatino Linotype" w:eastAsia="Times New Roman" w:hAnsi="Palatino Linotype" w:cs="Arial"/>
          <w:color w:val="000000" w:themeColor="text1"/>
        </w:rPr>
        <w:t xml:space="preserve">) de agosto </w:t>
      </w:r>
      <w:r w:rsidR="007E72D5">
        <w:rPr>
          <w:rFonts w:ascii="Palatino Linotype" w:eastAsia="Times New Roman" w:hAnsi="Palatino Linotype" w:cs="Arial"/>
          <w:color w:val="000000" w:themeColor="text1"/>
        </w:rPr>
        <w:t>de dos mil veintitrés</w:t>
      </w:r>
      <w:r w:rsidR="001E0672" w:rsidRPr="004D5BA4">
        <w:rPr>
          <w:rFonts w:ascii="Palatino Linotype" w:eastAsia="Times New Roman" w:hAnsi="Palatino Linotype" w:cs="Arial"/>
          <w:color w:val="000000" w:themeColor="text1"/>
        </w:rPr>
        <w:t xml:space="preserve">, </w:t>
      </w:r>
      <w:r w:rsidR="00AE1CCB" w:rsidRPr="004D5BA4">
        <w:rPr>
          <w:rFonts w:ascii="Palatino Linotype" w:hAnsi="Palatino Linotype" w:cs="Arial"/>
          <w:color w:val="000000" w:themeColor="text1"/>
        </w:rPr>
        <w:t xml:space="preserve">la Comisionada Ponente decretó el cierre del periodo de instrucción, por lo que ordenó turnar </w:t>
      </w:r>
      <w:r w:rsidR="008A7F1F">
        <w:rPr>
          <w:rFonts w:ascii="Palatino Linotype" w:hAnsi="Palatino Linotype" w:cs="Arial"/>
          <w:color w:val="000000" w:themeColor="text1"/>
        </w:rPr>
        <w:t>el expediente</w:t>
      </w:r>
      <w:r w:rsidR="004D5BA4">
        <w:rPr>
          <w:rFonts w:ascii="Palatino Linotype" w:hAnsi="Palatino Linotype" w:cs="Arial"/>
          <w:color w:val="000000" w:themeColor="text1"/>
        </w:rPr>
        <w:t xml:space="preserve"> </w:t>
      </w:r>
      <w:r w:rsidR="00AE1CCB" w:rsidRPr="004D5BA4">
        <w:rPr>
          <w:rFonts w:ascii="Palatino Linotype" w:hAnsi="Palatino Linotype" w:cs="Arial"/>
          <w:color w:val="000000" w:themeColor="text1"/>
        </w:rPr>
        <w:t>para su resolució</w:t>
      </w:r>
      <w:r w:rsidR="009A7F61">
        <w:rPr>
          <w:rFonts w:ascii="Palatino Linotype" w:hAnsi="Palatino Linotype" w:cs="Arial"/>
          <w:color w:val="000000" w:themeColor="text1"/>
        </w:rPr>
        <w:t>n, misma que ahora se pronuncia; y ----------</w:t>
      </w:r>
      <w:r w:rsidR="003C650F">
        <w:rPr>
          <w:rFonts w:ascii="Palatino Linotype" w:hAnsi="Palatino Linotype" w:cs="Arial"/>
          <w:color w:val="000000" w:themeColor="text1"/>
        </w:rPr>
        <w:t>--------------</w:t>
      </w:r>
    </w:p>
    <w:p w14:paraId="35BA85D8" w14:textId="77777777" w:rsidR="00AE1CCB" w:rsidRDefault="00AE1CCB" w:rsidP="00AE1CCB">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331D5FBB" w:rsidR="00C33279" w:rsidRPr="00A85CB7" w:rsidRDefault="007C0013" w:rsidP="00B31E90">
      <w:pPr>
        <w:pStyle w:val="Ttulo1"/>
        <w:spacing w:before="0"/>
        <w:jc w:val="center"/>
        <w:rPr>
          <w:b/>
          <w:color w:val="000000" w:themeColor="text1"/>
        </w:rPr>
      </w:pPr>
      <w:bookmarkStart w:id="6" w:name="_Toc88071777"/>
      <w:r w:rsidRPr="00A85CB7">
        <w:rPr>
          <w:b/>
          <w:color w:val="000000" w:themeColor="text1"/>
        </w:rPr>
        <w:t>C</w:t>
      </w:r>
      <w:r w:rsidR="00EE696E">
        <w:rPr>
          <w:b/>
          <w:color w:val="000000" w:themeColor="text1"/>
        </w:rPr>
        <w:t xml:space="preserve"> </w:t>
      </w:r>
      <w:r w:rsidRPr="00A85CB7">
        <w:rPr>
          <w:b/>
          <w:color w:val="000000" w:themeColor="text1"/>
        </w:rPr>
        <w:t>O</w:t>
      </w:r>
      <w:r w:rsidR="00EE696E">
        <w:rPr>
          <w:b/>
          <w:color w:val="000000" w:themeColor="text1"/>
        </w:rPr>
        <w:t xml:space="preserve"> </w:t>
      </w:r>
      <w:r w:rsidRPr="00A85CB7">
        <w:rPr>
          <w:b/>
          <w:color w:val="000000" w:themeColor="text1"/>
        </w:rPr>
        <w:t>N</w:t>
      </w:r>
      <w:r w:rsidR="00EE696E">
        <w:rPr>
          <w:b/>
          <w:color w:val="000000" w:themeColor="text1"/>
        </w:rPr>
        <w:t xml:space="preserve"> </w:t>
      </w:r>
      <w:r w:rsidRPr="00A85CB7">
        <w:rPr>
          <w:b/>
          <w:color w:val="000000" w:themeColor="text1"/>
        </w:rPr>
        <w:t>S</w:t>
      </w:r>
      <w:r w:rsidR="00EE696E">
        <w:rPr>
          <w:b/>
          <w:color w:val="000000" w:themeColor="text1"/>
        </w:rPr>
        <w:t xml:space="preserve"> </w:t>
      </w:r>
      <w:r w:rsidRPr="00A85CB7">
        <w:rPr>
          <w:b/>
          <w:color w:val="000000" w:themeColor="text1"/>
        </w:rPr>
        <w:t>I</w:t>
      </w:r>
      <w:r w:rsidR="00EE696E">
        <w:rPr>
          <w:b/>
          <w:color w:val="000000" w:themeColor="text1"/>
        </w:rPr>
        <w:t xml:space="preserve"> </w:t>
      </w:r>
      <w:r w:rsidRPr="00A85CB7">
        <w:rPr>
          <w:b/>
          <w:color w:val="000000" w:themeColor="text1"/>
        </w:rPr>
        <w:t>D</w:t>
      </w:r>
      <w:r w:rsidR="00EE696E">
        <w:rPr>
          <w:b/>
          <w:color w:val="000000" w:themeColor="text1"/>
        </w:rPr>
        <w:t xml:space="preserve"> </w:t>
      </w:r>
      <w:r w:rsidRPr="00A85CB7">
        <w:rPr>
          <w:b/>
          <w:color w:val="000000" w:themeColor="text1"/>
        </w:rPr>
        <w:t>E</w:t>
      </w:r>
      <w:r w:rsidR="00EE696E">
        <w:rPr>
          <w:b/>
          <w:color w:val="000000" w:themeColor="text1"/>
        </w:rPr>
        <w:t xml:space="preserve"> </w:t>
      </w:r>
      <w:r w:rsidRPr="00A85CB7">
        <w:rPr>
          <w:b/>
          <w:color w:val="000000" w:themeColor="text1"/>
        </w:rPr>
        <w:t>R</w:t>
      </w:r>
      <w:r w:rsidR="00EE696E">
        <w:rPr>
          <w:b/>
          <w:color w:val="000000" w:themeColor="text1"/>
        </w:rPr>
        <w:t xml:space="preserve"> </w:t>
      </w:r>
      <w:r w:rsidRPr="00A85CB7">
        <w:rPr>
          <w:b/>
          <w:color w:val="000000" w:themeColor="text1"/>
        </w:rPr>
        <w:t>A</w:t>
      </w:r>
      <w:r w:rsidR="00EE696E">
        <w:rPr>
          <w:b/>
          <w:color w:val="000000" w:themeColor="text1"/>
        </w:rPr>
        <w:t xml:space="preserve"> </w:t>
      </w:r>
      <w:r w:rsidRPr="00A85CB7">
        <w:rPr>
          <w:b/>
          <w:color w:val="000000" w:themeColor="text1"/>
        </w:rPr>
        <w:t>N</w:t>
      </w:r>
      <w:r w:rsidR="00EE696E">
        <w:rPr>
          <w:b/>
          <w:color w:val="000000" w:themeColor="text1"/>
        </w:rPr>
        <w:t xml:space="preserve"> </w:t>
      </w:r>
      <w:r w:rsidRPr="00A85CB7">
        <w:rPr>
          <w:b/>
          <w:color w:val="000000" w:themeColor="text1"/>
        </w:rPr>
        <w:t>D</w:t>
      </w:r>
      <w:r w:rsidR="00EE696E">
        <w:rPr>
          <w:b/>
          <w:color w:val="000000" w:themeColor="text1"/>
        </w:rPr>
        <w:t xml:space="preserve"> </w:t>
      </w:r>
      <w:r w:rsidRPr="00A85CB7">
        <w:rPr>
          <w:b/>
          <w:color w:val="000000" w:themeColor="text1"/>
        </w:rPr>
        <w:t>O</w:t>
      </w:r>
      <w:bookmarkEnd w:id="4"/>
      <w:bookmarkEnd w:id="5"/>
      <w:bookmarkEnd w:id="6"/>
    </w:p>
    <w:p w14:paraId="435CF9A4" w14:textId="77777777" w:rsidR="00FC1DA7" w:rsidRPr="00A85CB7" w:rsidRDefault="00FC1DA7" w:rsidP="00B31E90">
      <w:pPr>
        <w:rPr>
          <w:color w:val="000000" w:themeColor="text1"/>
          <w:lang w:eastAsia="en-US"/>
        </w:rPr>
      </w:pPr>
    </w:p>
    <w:p w14:paraId="629A5BE2" w14:textId="1FC05436" w:rsidR="007C0013" w:rsidRPr="00A85CB7"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A85CB7">
        <w:rPr>
          <w:rFonts w:ascii="Palatino Linotype" w:hAnsi="Palatino Linotype"/>
          <w:b/>
          <w:color w:val="000000" w:themeColor="text1"/>
          <w:sz w:val="24"/>
        </w:rPr>
        <w:t>PRIMERO. De la competencia</w:t>
      </w:r>
      <w:bookmarkEnd w:id="7"/>
      <w:bookmarkEnd w:id="8"/>
      <w:bookmarkEnd w:id="9"/>
    </w:p>
    <w:p w14:paraId="60FBD8C7" w14:textId="77777777" w:rsidR="00FC1DA7" w:rsidRPr="00826F38" w:rsidRDefault="00FC1DA7" w:rsidP="00B31E90">
      <w:pPr>
        <w:rPr>
          <w:rFonts w:ascii="Palatino Linotype" w:hAnsi="Palatino Linotype"/>
          <w:color w:val="000000" w:themeColor="text1"/>
          <w:lang w:eastAsia="en-US"/>
        </w:rPr>
      </w:pPr>
    </w:p>
    <w:p w14:paraId="0BF52B18" w14:textId="224A39AB"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 xml:space="preserve">Este </w:t>
      </w:r>
      <w:r w:rsidR="00E54CA0" w:rsidRPr="000E0AF9">
        <w:rPr>
          <w:rFonts w:ascii="Palatino Linotype" w:eastAsia="Calibri" w:hAnsi="Palatino Linotype"/>
          <w:color w:val="000000" w:themeColor="text1"/>
        </w:rPr>
        <w:t xml:space="preserve">Instituto de Transparencia, Acceso a la Información Pública y Protección de Datos Personales del Estado de México, es competente para conocer y resolver el presente recurso de revisión interpuesto por </w:t>
      </w:r>
      <w:r w:rsidR="005C7922">
        <w:rPr>
          <w:rFonts w:ascii="Palatino Linotype" w:eastAsia="Calibri" w:hAnsi="Palatino Linotype"/>
          <w:color w:val="000000" w:themeColor="text1"/>
        </w:rPr>
        <w:t>el</w:t>
      </w:r>
      <w:r w:rsidR="00E54CA0" w:rsidRPr="000E0AF9">
        <w:rPr>
          <w:rFonts w:ascii="Palatino Linotype" w:eastAsia="Calibri" w:hAnsi="Palatino Linotype"/>
          <w:color w:val="000000" w:themeColor="text1"/>
        </w:rPr>
        <w:t xml:space="preserve"> </w:t>
      </w:r>
      <w:r w:rsidR="00E54CA0" w:rsidRPr="00357D93">
        <w:rPr>
          <w:rFonts w:ascii="Palatino Linotype" w:eastAsia="Calibri" w:hAnsi="Palatino Linotype"/>
          <w:b/>
          <w:color w:val="000000" w:themeColor="text1"/>
        </w:rPr>
        <w:t>RECURRENTE</w:t>
      </w:r>
      <w:r w:rsidR="00E54CA0" w:rsidRPr="000E0AF9">
        <w:rPr>
          <w:rFonts w:ascii="Palatino Linotype" w:eastAsia="Calibri" w:hAnsi="Palatino Linotype"/>
          <w:color w:val="000000" w:themeColor="text1"/>
        </w:rPr>
        <w:t xml:space="preserve"> conforme a lo dispuesto en los artículos 6, apartado A, fracción IV de la Constitución Política de los Estados Unidos </w:t>
      </w:r>
      <w:r w:rsidR="00E54CA0" w:rsidRPr="008E0DA1">
        <w:rPr>
          <w:rFonts w:ascii="Palatino Linotype" w:eastAsia="Calibri" w:hAnsi="Palatino Linotype"/>
          <w:color w:val="000000" w:themeColor="text1"/>
        </w:rPr>
        <w:t xml:space="preserve">Mexicanos; 5, párrafos </w:t>
      </w:r>
      <w:r w:rsidR="00C94D16" w:rsidRPr="008E0DA1">
        <w:rPr>
          <w:rFonts w:ascii="Palatino Linotype" w:eastAsia="Calibri" w:hAnsi="Palatino Linotype"/>
          <w:color w:val="000000" w:themeColor="text1"/>
        </w:rPr>
        <w:t>trigésimo segundo, trigésimo tercero y trigésimo cuarto</w:t>
      </w:r>
      <w:r w:rsidR="00E54CA0" w:rsidRPr="008E0DA1">
        <w:rPr>
          <w:rFonts w:ascii="Palatino Linotype" w:eastAsia="Calibri" w:hAnsi="Palatino Linotype"/>
          <w:color w:val="000000" w:themeColor="text1"/>
        </w:rPr>
        <w:t>, fracciones IV y V, de la Constitución Política del Estado Libre y Soberano de México; artículos 1, 2 fracción II, 13, 29, 36 fracciones I y II, 176, 178, 179, 181 párrafo tercero y 185 de la</w:t>
      </w:r>
      <w:r w:rsidR="00E54CA0" w:rsidRPr="000E0AF9">
        <w:rPr>
          <w:rFonts w:ascii="Palatino Linotype" w:eastAsia="Calibri" w:hAnsi="Palatino Linotype"/>
          <w:color w:val="000000" w:themeColor="text1"/>
        </w:rPr>
        <w:t xml:space="preserve">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00E54CA0" w:rsidRPr="00A85CB7">
        <w:rPr>
          <w:rFonts w:ascii="Palatino Linotype" w:eastAsia="Calibri" w:hAnsi="Palatino Linotype" w:cs="Arial"/>
          <w:b/>
          <w:color w:val="000000" w:themeColor="text1"/>
        </w:rPr>
        <w:t>.</w:t>
      </w:r>
    </w:p>
    <w:p w14:paraId="1956B329" w14:textId="77777777" w:rsidR="00B76C73" w:rsidRPr="00751061"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0"/>
      <w:bookmarkEnd w:id="11"/>
      <w:bookmarkEnd w:id="12"/>
    </w:p>
    <w:p w14:paraId="18E22450" w14:textId="77777777" w:rsidR="00C6440A" w:rsidRPr="00A85CB7" w:rsidRDefault="00C6440A" w:rsidP="00B31E90">
      <w:pPr>
        <w:rPr>
          <w:color w:val="000000" w:themeColor="text1"/>
          <w:lang w:eastAsia="en-US"/>
        </w:rPr>
      </w:pPr>
    </w:p>
    <w:p w14:paraId="1DAE4B2B" w14:textId="6E7397C4" w:rsidR="008A7F1F" w:rsidRPr="00EA49FC"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rPr>
      </w:pPr>
      <w:r>
        <w:rPr>
          <w:rFonts w:ascii="Palatino Linotype" w:eastAsia="Calibri" w:hAnsi="Palatino Linotype" w:cs="Arial"/>
          <w:color w:val="000000" w:themeColor="text1"/>
        </w:rPr>
        <w:lastRenderedPageBreak/>
        <w:t>El</w:t>
      </w:r>
      <w:r w:rsidR="003E6D0F" w:rsidRPr="00A85CB7">
        <w:rPr>
          <w:rFonts w:ascii="Palatino Linotype" w:eastAsia="Calibri" w:hAnsi="Palatino Linotype" w:cs="Arial"/>
          <w:color w:val="000000" w:themeColor="text1"/>
        </w:rPr>
        <w:t xml:space="preserve"> </w:t>
      </w:r>
      <w:r w:rsidRPr="00EA49FC">
        <w:rPr>
          <w:rFonts w:ascii="Palatino Linotype" w:eastAsia="Calibri" w:hAnsi="Palatino Linotype" w:cs="Arial"/>
        </w:rPr>
        <w:t>medio de impugnación fue presentado a través del SAIMEX</w:t>
      </w:r>
      <w:r w:rsidRPr="00EA49FC">
        <w:rPr>
          <w:rFonts w:ascii="Palatino Linotype" w:eastAsia="Calibri" w:hAnsi="Palatino Linotype" w:cs="Arial"/>
          <w:b/>
        </w:rPr>
        <w:t>,</w:t>
      </w:r>
      <w:r w:rsidRPr="00EA49FC">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EA49FC">
        <w:rPr>
          <w:rFonts w:ascii="Palatino Linotype" w:eastAsia="Calibri" w:hAnsi="Palatino Linotype" w:cs="Arial"/>
          <w:b/>
        </w:rPr>
        <w:t>SUJETO OBLIGADO</w:t>
      </w:r>
      <w:r w:rsidRPr="00EA49FC">
        <w:rPr>
          <w:rFonts w:ascii="Palatino Linotype" w:eastAsia="Calibri" w:hAnsi="Palatino Linotype" w:cs="Arial"/>
        </w:rPr>
        <w:t xml:space="preserve"> entregó respuesta el </w:t>
      </w:r>
      <w:r w:rsidR="008E0DA1">
        <w:rPr>
          <w:rFonts w:ascii="Palatino Linotype" w:eastAsia="Calibri" w:hAnsi="Palatino Linotype" w:cs="Arial"/>
        </w:rPr>
        <w:t>cinco (05</w:t>
      </w:r>
      <w:r w:rsidR="003C650F">
        <w:rPr>
          <w:rFonts w:ascii="Palatino Linotype" w:eastAsia="Calibri" w:hAnsi="Palatino Linotype" w:cs="Arial"/>
        </w:rPr>
        <w:t xml:space="preserve">) de septiembre </w:t>
      </w:r>
      <w:r w:rsidR="00E54CA0">
        <w:rPr>
          <w:rFonts w:ascii="Palatino Linotype" w:eastAsia="Calibri" w:hAnsi="Palatino Linotype" w:cs="Arial"/>
        </w:rPr>
        <w:t>de dos mil veintidós</w:t>
      </w:r>
      <w:r w:rsidRPr="00EA49FC">
        <w:rPr>
          <w:rFonts w:ascii="Palatino Linotype" w:eastAsia="Calibri" w:hAnsi="Palatino Linotype" w:cs="Arial"/>
        </w:rPr>
        <w:t xml:space="preserve">, el plazo para interponer el recurso de revisión trascurrió del </w:t>
      </w:r>
      <w:r w:rsidR="008E0DA1">
        <w:rPr>
          <w:rFonts w:ascii="Palatino Linotype" w:eastAsia="Calibri" w:hAnsi="Palatino Linotype" w:cs="Arial"/>
        </w:rPr>
        <w:t>seis (06</w:t>
      </w:r>
      <w:r w:rsidR="003C650F">
        <w:rPr>
          <w:rFonts w:ascii="Palatino Linotype" w:eastAsia="Calibri" w:hAnsi="Palatino Linotype" w:cs="Arial"/>
        </w:rPr>
        <w:t xml:space="preserve">) </w:t>
      </w:r>
      <w:r w:rsidR="008E0DA1">
        <w:rPr>
          <w:rFonts w:ascii="Palatino Linotype" w:eastAsia="Calibri" w:hAnsi="Palatino Linotype" w:cs="Arial"/>
        </w:rPr>
        <w:t>al veintisiete (27) de septiembre</w:t>
      </w:r>
      <w:r w:rsidR="003C650F">
        <w:rPr>
          <w:rFonts w:ascii="Palatino Linotype" w:eastAsia="Calibri" w:hAnsi="Palatino Linotype" w:cs="Arial"/>
        </w:rPr>
        <w:t xml:space="preserve"> </w:t>
      </w:r>
      <w:r>
        <w:rPr>
          <w:rFonts w:ascii="Palatino Linotype" w:eastAsia="Calibri" w:hAnsi="Palatino Linotype" w:cs="Arial"/>
        </w:rPr>
        <w:t>de dos mil veintidós</w:t>
      </w:r>
      <w:r w:rsidRPr="00EA49FC">
        <w:rPr>
          <w:rFonts w:ascii="Palatino Linotype" w:eastAsia="Calibri" w:hAnsi="Palatino Linotype" w:cs="Arial"/>
        </w:rPr>
        <w:t xml:space="preserve">; sin contemplar en el cómputo los </w:t>
      </w:r>
      <w:r w:rsidR="007E72D5">
        <w:rPr>
          <w:rFonts w:ascii="Palatino Linotype" w:eastAsia="Calibri" w:hAnsi="Palatino Linotype" w:cs="Arial"/>
        </w:rPr>
        <w:t>sábado</w:t>
      </w:r>
      <w:r w:rsidR="00093A7F">
        <w:rPr>
          <w:rFonts w:ascii="Palatino Linotype" w:eastAsia="Calibri" w:hAnsi="Palatino Linotype" w:cs="Arial"/>
        </w:rPr>
        <w:t>s</w:t>
      </w:r>
      <w:r w:rsidR="003C650F">
        <w:rPr>
          <w:rFonts w:ascii="Palatino Linotype" w:eastAsia="Calibri" w:hAnsi="Palatino Linotype" w:cs="Arial"/>
        </w:rPr>
        <w:t xml:space="preserve">, </w:t>
      </w:r>
      <w:r w:rsidR="00BF22B8">
        <w:rPr>
          <w:rFonts w:ascii="Palatino Linotype" w:eastAsia="Calibri" w:hAnsi="Palatino Linotype" w:cs="Arial"/>
        </w:rPr>
        <w:t xml:space="preserve"> </w:t>
      </w:r>
      <w:r w:rsidR="007E72D5">
        <w:rPr>
          <w:rFonts w:ascii="Palatino Linotype" w:eastAsia="Calibri" w:hAnsi="Palatino Linotype" w:cs="Arial"/>
        </w:rPr>
        <w:t>domingos</w:t>
      </w:r>
      <w:r w:rsidR="003C650F">
        <w:rPr>
          <w:rFonts w:ascii="Palatino Linotype" w:eastAsia="Calibri" w:hAnsi="Palatino Linotype" w:cs="Arial"/>
        </w:rPr>
        <w:t xml:space="preserve"> y días inhábiles</w:t>
      </w:r>
      <w:r w:rsidR="003A2CF7">
        <w:rPr>
          <w:rFonts w:ascii="Palatino Linotype" w:eastAsia="Calibri" w:hAnsi="Palatino Linotype" w:cs="Arial"/>
        </w:rPr>
        <w:t>,</w:t>
      </w:r>
      <w:r w:rsidRPr="00EA49FC">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EA49FC" w:rsidRDefault="008A7F1F" w:rsidP="008A7F1F">
      <w:pPr>
        <w:tabs>
          <w:tab w:val="left" w:pos="426"/>
        </w:tabs>
        <w:spacing w:line="360" w:lineRule="auto"/>
        <w:ind w:right="49"/>
        <w:contextualSpacing/>
        <w:jc w:val="both"/>
        <w:rPr>
          <w:rFonts w:ascii="Palatino Linotype" w:eastAsia="Times New Roman" w:hAnsi="Palatino Linotype" w:cs="Times New Roman"/>
        </w:rPr>
      </w:pPr>
    </w:p>
    <w:p w14:paraId="59CCEA40" w14:textId="7B0B8960" w:rsidR="00774AB3" w:rsidRPr="003C650F" w:rsidRDefault="003C650F" w:rsidP="003C650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rPr>
        <w:t xml:space="preserve">Luego entonces, si el recurso de revisión que hoy nos ocupa fue interpuesto el </w:t>
      </w:r>
      <w:r w:rsidR="008E0DA1">
        <w:rPr>
          <w:rFonts w:ascii="Palatino Linotype" w:eastAsia="Calibri" w:hAnsi="Palatino Linotype" w:cs="Arial"/>
        </w:rPr>
        <w:t>siete (07</w:t>
      </w:r>
      <w:r>
        <w:rPr>
          <w:rFonts w:ascii="Palatino Linotype" w:eastAsia="Calibri" w:hAnsi="Palatino Linotype" w:cs="Arial"/>
        </w:rPr>
        <w:t>) de septiembre de dos mil veintidós, éste se encuentra dentro del plazo legalmente establecido para ello.</w:t>
      </w:r>
    </w:p>
    <w:p w14:paraId="06DDA138" w14:textId="77777777" w:rsidR="003C650F" w:rsidRPr="00774AB3" w:rsidRDefault="003C650F" w:rsidP="003C650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710B50"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w:t>
      </w:r>
      <w:r w:rsidR="00566BC5">
        <w:rPr>
          <w:rFonts w:ascii="Palatino Linotype" w:eastAsia="Calibri" w:hAnsi="Palatino Linotype" w:cs="Arial"/>
          <w:color w:val="000000" w:themeColor="text1"/>
        </w:rPr>
        <w:t>este Órgano Garante</w:t>
      </w:r>
      <w:r w:rsidRPr="00A85CB7">
        <w:rPr>
          <w:rFonts w:ascii="Palatino Linotype" w:eastAsia="Calibri" w:hAnsi="Palatino Linotype" w:cs="Arial"/>
          <w:color w:val="000000" w:themeColor="text1"/>
        </w:rPr>
        <w:t xml:space="preserve"> advierte que </w:t>
      </w:r>
      <w:r w:rsidR="00FB2EE1">
        <w:rPr>
          <w:rFonts w:ascii="Palatino Linotype" w:eastAsia="Calibri" w:hAnsi="Palatino Linotype" w:cs="Arial"/>
          <w:color w:val="000000" w:themeColor="text1"/>
        </w:rPr>
        <w:t>el</w:t>
      </w:r>
      <w:r w:rsidR="00540208" w:rsidRPr="00A85CB7">
        <w:rPr>
          <w:rFonts w:ascii="Palatino Linotype" w:eastAsia="Calibri" w:hAnsi="Palatino Linotype" w:cs="Arial"/>
          <w:color w:val="000000" w:themeColor="text1"/>
        </w:rPr>
        <w:t xml:space="preserve"> </w:t>
      </w:r>
      <w:r w:rsidR="00FB2EE1">
        <w:rPr>
          <w:rFonts w:ascii="Palatino Linotype" w:eastAsia="Calibri" w:hAnsi="Palatino Linotype" w:cs="Arial"/>
          <w:color w:val="000000" w:themeColor="text1"/>
        </w:rPr>
        <w:t xml:space="preserve">escrito </w:t>
      </w:r>
      <w:r w:rsidR="00540208" w:rsidRPr="00A85CB7">
        <w:rPr>
          <w:rFonts w:ascii="Palatino Linotype" w:eastAsia="Calibri" w:hAnsi="Palatino Linotype" w:cs="Arial"/>
          <w:color w:val="000000" w:themeColor="text1"/>
        </w:rPr>
        <w:t>contiene las formalidades previstas por el artículo 180</w:t>
      </w:r>
      <w:r w:rsidR="00FB2EE1">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último párrafo</w:t>
      </w:r>
      <w:r w:rsidR="00FB2EE1">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Pr>
          <w:rFonts w:ascii="Palatino Linotype" w:eastAsia="Calibri" w:hAnsi="Palatino Linotype" w:cs="Arial"/>
          <w:color w:val="000000" w:themeColor="text1"/>
        </w:rPr>
        <w:t xml:space="preserve">Municipios, conozca y resuelva </w:t>
      </w:r>
      <w:r w:rsidR="00FB2EE1">
        <w:rPr>
          <w:rFonts w:ascii="Palatino Linotype" w:eastAsia="Calibri" w:hAnsi="Palatino Linotype" w:cs="Arial"/>
          <w:color w:val="000000" w:themeColor="text1"/>
        </w:rPr>
        <w:t>el</w:t>
      </w:r>
      <w:r w:rsidR="00540208" w:rsidRPr="00A85CB7">
        <w:rPr>
          <w:rFonts w:ascii="Palatino Linotype" w:eastAsia="Calibri" w:hAnsi="Palatino Linotype" w:cs="Arial"/>
          <w:color w:val="000000" w:themeColor="text1"/>
        </w:rPr>
        <w:t xml:space="preserve"> presente recurso.</w:t>
      </w:r>
    </w:p>
    <w:p w14:paraId="5ACEA5AF" w14:textId="77777777" w:rsidR="008E0DA1" w:rsidRDefault="008E0DA1"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710B50"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Pr>
          <w:rFonts w:ascii="Palatino Linotype" w:hAnsi="Palatino Linotype"/>
          <w:b/>
          <w:color w:val="000000" w:themeColor="text1"/>
        </w:rPr>
        <w:t xml:space="preserve">TERCERO. </w:t>
      </w:r>
      <w:r w:rsidR="00D5750C">
        <w:rPr>
          <w:rFonts w:ascii="Palatino Linotype" w:hAnsi="Palatino Linotype"/>
          <w:b/>
          <w:color w:val="000000" w:themeColor="text1"/>
        </w:rPr>
        <w:t xml:space="preserve">Del planteamiento de la </w:t>
      </w:r>
      <w:r w:rsidR="00D5750C">
        <w:rPr>
          <w:rFonts w:ascii="Palatino Linotype" w:hAnsi="Palatino Linotype"/>
          <w:b/>
          <w:i/>
          <w:color w:val="000000" w:themeColor="text1"/>
        </w:rPr>
        <w:t>Litis</w:t>
      </w:r>
      <w:r>
        <w:rPr>
          <w:rFonts w:ascii="Palatino Linotype" w:hAnsi="Palatino Linotype"/>
          <w:b/>
          <w:color w:val="000000" w:themeColor="text1"/>
        </w:rPr>
        <w:t>.</w:t>
      </w:r>
      <w:bookmarkEnd w:id="13"/>
    </w:p>
    <w:p w14:paraId="4FB84CAD" w14:textId="77777777" w:rsidR="00CA62D4" w:rsidRPr="00710B50"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71A911A2" w14:textId="5202EE40" w:rsidR="00825F32" w:rsidRDefault="003C650F" w:rsidP="00825F3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Pr>
          <w:rFonts w:ascii="Palatino Linotype" w:hAnsi="Palatino Linotype" w:cs="Arial"/>
          <w:color w:val="000000" w:themeColor="text1"/>
        </w:rPr>
        <w:t>De</w:t>
      </w:r>
      <w:r w:rsidR="00825F32">
        <w:rPr>
          <w:rFonts w:ascii="Palatino Linotype" w:hAnsi="Palatino Linotype" w:cs="Arial"/>
          <w:color w:val="000000" w:themeColor="text1"/>
        </w:rPr>
        <w:t>l predio propuesto para la construcción de</w:t>
      </w:r>
      <w:r w:rsidR="005B63DB">
        <w:rPr>
          <w:rFonts w:ascii="Palatino Linotype" w:hAnsi="Palatino Linotype" w:cs="Arial"/>
          <w:color w:val="000000" w:themeColor="text1"/>
        </w:rPr>
        <w:t xml:space="preserve">l </w:t>
      </w:r>
      <w:r w:rsidR="005B63DB" w:rsidRPr="004C5B49">
        <w:rPr>
          <w:rFonts w:ascii="Palatino Linotype" w:hAnsi="Palatino Linotype" w:cs="Arial"/>
          <w:b/>
          <w:bCs/>
          <w:color w:val="000000" w:themeColor="text1"/>
        </w:rPr>
        <w:t>Telebachillerato NO. 270 CON C.C.T. 15ETK0270K</w:t>
      </w:r>
      <w:r w:rsidR="005B63DB">
        <w:rPr>
          <w:rFonts w:ascii="Palatino Linotype" w:hAnsi="Palatino Linotype" w:cs="Arial"/>
          <w:color w:val="000000" w:themeColor="text1"/>
        </w:rPr>
        <w:t>:</w:t>
      </w:r>
    </w:p>
    <w:p w14:paraId="4CB5FFD4" w14:textId="074DDBD3" w:rsidR="005B63DB" w:rsidRPr="00585BE2" w:rsidRDefault="005B63DB" w:rsidP="005B63DB">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lastRenderedPageBreak/>
        <w:t xml:space="preserve">Resolutivo de cinco (05) de agosto de dos mil veintidós, relativo a la </w:t>
      </w:r>
      <w:r w:rsidR="00976943" w:rsidRPr="00585BE2">
        <w:rPr>
          <w:rFonts w:ascii="Palatino Linotype" w:hAnsi="Palatino Linotype" w:cs="Arial"/>
          <w:color w:val="000000" w:themeColor="text1"/>
          <w:sz w:val="22"/>
        </w:rPr>
        <w:t xml:space="preserve">visita de inspección realizada el nueve (09) de junio a la Comunidad de Las Joyas para determinar si el predio </w:t>
      </w:r>
      <w:r w:rsidR="002B192B" w:rsidRPr="00585BE2">
        <w:rPr>
          <w:rFonts w:ascii="Palatino Linotype" w:hAnsi="Palatino Linotype" w:cs="Arial"/>
          <w:color w:val="000000" w:themeColor="text1"/>
          <w:sz w:val="22"/>
        </w:rPr>
        <w:t>cumple con todos los requisitos necesarios y/o obligados por la Ley.</w:t>
      </w:r>
    </w:p>
    <w:p w14:paraId="2ADF7863" w14:textId="1F0E0A7B" w:rsidR="002B192B" w:rsidRPr="00585BE2" w:rsidRDefault="002B192B" w:rsidP="005B63DB">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Informe lo siguiente:</w:t>
      </w:r>
    </w:p>
    <w:p w14:paraId="44EA35D7" w14:textId="77777777" w:rsidR="004C5B49" w:rsidRPr="00585BE2" w:rsidRDefault="004C5B49" w:rsidP="004C5B49">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Cuántos metros cuadrados tiene el terreno de la inspección.</w:t>
      </w:r>
    </w:p>
    <w:p w14:paraId="6820508B" w14:textId="77777777" w:rsidR="004C5B49" w:rsidRPr="00585BE2" w:rsidRDefault="004C5B49" w:rsidP="004C5B49">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Informe si el terreno es propiedad privada o ejidal.</w:t>
      </w:r>
    </w:p>
    <w:p w14:paraId="3ABEE3BA" w14:textId="77777777" w:rsidR="004C5B49" w:rsidRPr="00585BE2" w:rsidRDefault="004C5B49" w:rsidP="004C5B49">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Informe si el terreno será comprado.</w:t>
      </w:r>
    </w:p>
    <w:p w14:paraId="48331A61" w14:textId="77777777" w:rsidR="004C5B49" w:rsidRPr="00585BE2" w:rsidRDefault="004C5B49" w:rsidP="004C5B49">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Quién es el vendedor.</w:t>
      </w:r>
    </w:p>
    <w:p w14:paraId="6B87E3D6" w14:textId="77777777" w:rsidR="004C5B49" w:rsidRPr="00585BE2" w:rsidRDefault="004C5B49" w:rsidP="004C5B49">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Costo del terreno.</w:t>
      </w:r>
    </w:p>
    <w:p w14:paraId="573C7876" w14:textId="77777777" w:rsidR="004C5B49" w:rsidRPr="00585BE2" w:rsidRDefault="004C5B49" w:rsidP="004C5B49">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Cómo se pagará el terreno.</w:t>
      </w:r>
    </w:p>
    <w:p w14:paraId="45E61A1D" w14:textId="77777777" w:rsidR="004C5B49" w:rsidRPr="00585BE2" w:rsidRDefault="004C5B49" w:rsidP="004C5B49">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De dónde se obtendrá el dinero para pagarlo.</w:t>
      </w:r>
    </w:p>
    <w:p w14:paraId="27849CCF" w14:textId="77777777" w:rsidR="004C5B49" w:rsidRPr="00585BE2" w:rsidRDefault="004C5B49" w:rsidP="004C5B49">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Informe si el terreno será donado.</w:t>
      </w:r>
    </w:p>
    <w:p w14:paraId="2580759C" w14:textId="77777777" w:rsidR="004C5B49" w:rsidRPr="00585BE2" w:rsidRDefault="004C5B49" w:rsidP="004C5B49">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Quién donará el terreno.</w:t>
      </w:r>
    </w:p>
    <w:p w14:paraId="4C2CB54B" w14:textId="77777777" w:rsidR="004C5B49" w:rsidRPr="00585BE2" w:rsidRDefault="004C5B49" w:rsidP="004C5B49">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Informe si se cuenta con el consentimiento explícito del donante para realizar la donación.</w:t>
      </w:r>
    </w:p>
    <w:p w14:paraId="039EF955" w14:textId="1ACE22FB" w:rsidR="004C5B49" w:rsidRPr="00585BE2" w:rsidRDefault="004C5B49" w:rsidP="004C5B49">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De comprarse o donarse el terreno, informe a quién pasará su resguardo.</w:t>
      </w:r>
    </w:p>
    <w:p w14:paraId="412A4009" w14:textId="289A6009" w:rsidR="004C5B49" w:rsidRPr="00585BE2" w:rsidRDefault="004C5B49" w:rsidP="004C5B49">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Copia de la asamblea donde los habitantes de las comunidades beneficiadas del proyecto aprobaron el cambio de terreno.</w:t>
      </w:r>
    </w:p>
    <w:p w14:paraId="7E9C954C" w14:textId="77777777" w:rsidR="004C5B49" w:rsidRPr="00585BE2" w:rsidRDefault="004C5B49" w:rsidP="004C5B49">
      <w:pPr>
        <w:pStyle w:val="Prrafodelista"/>
        <w:tabs>
          <w:tab w:val="left" w:pos="426"/>
        </w:tabs>
        <w:spacing w:line="360" w:lineRule="auto"/>
        <w:ind w:left="0" w:right="49"/>
        <w:jc w:val="both"/>
        <w:rPr>
          <w:rFonts w:ascii="Palatino Linotype" w:hAnsi="Palatino Linotype" w:cs="Arial"/>
          <w:color w:val="000000" w:themeColor="text1"/>
          <w:sz w:val="22"/>
        </w:rPr>
      </w:pPr>
    </w:p>
    <w:p w14:paraId="7054067B" w14:textId="32DFE664" w:rsidR="00533BDD" w:rsidRDefault="00533BDD"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entregó un oficio emitido por la Titular de la Unidad de Transparencia y Acceso a la Información Pública Municipal, dirigido al Director de Obras Públicas, por el que turna la solicitud de información de mérito para su atención y resp</w:t>
      </w:r>
      <w:r w:rsidR="0048193F">
        <w:rPr>
          <w:rFonts w:ascii="Palatino Linotype" w:hAnsi="Palatino Linotype" w:cs="Arial"/>
          <w:color w:val="000000" w:themeColor="text1"/>
        </w:rPr>
        <w:t>uesta.</w:t>
      </w:r>
    </w:p>
    <w:p w14:paraId="449CB51C" w14:textId="77777777" w:rsidR="00533BDD" w:rsidRDefault="00533BDD" w:rsidP="00533BDD">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1566801C" w:rsidR="00117D31" w:rsidRDefault="0067769A"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lastRenderedPageBreak/>
        <w:t>El</w:t>
      </w:r>
      <w:r w:rsidR="00117D31">
        <w:rPr>
          <w:rFonts w:ascii="Palatino Linotype" w:hAnsi="Palatino Linotype" w:cs="Arial"/>
          <w:color w:val="000000" w:themeColor="text1"/>
        </w:rPr>
        <w:t xml:space="preserve"> particular impugnó la respuesta del </w:t>
      </w:r>
      <w:r w:rsidR="00117D31">
        <w:rPr>
          <w:rFonts w:ascii="Palatino Linotype" w:hAnsi="Palatino Linotype" w:cs="Arial"/>
          <w:b/>
          <w:bCs/>
          <w:color w:val="000000" w:themeColor="text1"/>
        </w:rPr>
        <w:t>SUJETO OBLIGADO</w:t>
      </w:r>
      <w:r w:rsidR="00117D31">
        <w:rPr>
          <w:rFonts w:ascii="Palatino Linotype" w:hAnsi="Palatino Linotype" w:cs="Arial"/>
          <w:color w:val="000000" w:themeColor="text1"/>
        </w:rPr>
        <w:t>, mediante el recurso de revisión con número indicado al rubro, y en el que señaló</w:t>
      </w:r>
      <w:r w:rsidR="008472A9">
        <w:rPr>
          <w:rFonts w:ascii="Palatino Linotype" w:hAnsi="Palatino Linotype" w:cs="Arial"/>
          <w:color w:val="000000" w:themeColor="text1"/>
        </w:rPr>
        <w:t xml:space="preserve"> por agravios, </w:t>
      </w:r>
      <w:r w:rsidR="00072F5D">
        <w:rPr>
          <w:rFonts w:ascii="Palatino Linotype" w:hAnsi="Palatino Linotype" w:cs="Arial"/>
          <w:color w:val="000000" w:themeColor="text1"/>
        </w:rPr>
        <w:t xml:space="preserve">esencialmente, </w:t>
      </w:r>
      <w:r w:rsidR="00AA11CA">
        <w:rPr>
          <w:rFonts w:ascii="Palatino Linotype" w:hAnsi="Palatino Linotype" w:cs="Arial"/>
          <w:color w:val="000000" w:themeColor="text1"/>
        </w:rPr>
        <w:t>que no se le había entregado la información</w:t>
      </w:r>
      <w:r w:rsidR="008E1826">
        <w:rPr>
          <w:rFonts w:ascii="Palatino Linotype" w:hAnsi="Palatino Linotype" w:cs="Arial"/>
          <w:color w:val="000000" w:themeColor="text1"/>
        </w:rPr>
        <w:t>.</w:t>
      </w:r>
    </w:p>
    <w:p w14:paraId="12F74DA8" w14:textId="77777777" w:rsidR="003E3BEC" w:rsidRDefault="003E3BEC" w:rsidP="003E3BEC">
      <w:pPr>
        <w:pStyle w:val="Prrafodelista"/>
        <w:tabs>
          <w:tab w:val="left" w:pos="426"/>
        </w:tabs>
        <w:spacing w:line="360" w:lineRule="auto"/>
        <w:ind w:left="0" w:right="49"/>
        <w:jc w:val="both"/>
        <w:rPr>
          <w:rFonts w:ascii="Palatino Linotype" w:hAnsi="Palatino Linotype" w:cs="Arial"/>
          <w:color w:val="000000" w:themeColor="text1"/>
        </w:rPr>
      </w:pPr>
    </w:p>
    <w:p w14:paraId="5915A9EE" w14:textId="70C22B2A" w:rsidR="003E3BEC" w:rsidRPr="006D57BE" w:rsidRDefault="003E3BEC"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Posteriormente, en vía de Informe Justificado, </w:t>
      </w:r>
      <w:r w:rsidR="00E9650D">
        <w:rPr>
          <w:rFonts w:ascii="Palatino Linotype" w:hAnsi="Palatino Linotype" w:cs="Arial"/>
          <w:color w:val="000000" w:themeColor="text1"/>
        </w:rPr>
        <w:t xml:space="preserve">a través del Director de Obras Públicas, </w:t>
      </w:r>
      <w:r>
        <w:rPr>
          <w:rFonts w:ascii="Palatino Linotype" w:hAnsi="Palatino Linotype" w:cs="Arial"/>
          <w:color w:val="000000" w:themeColor="text1"/>
        </w:rPr>
        <w:t xml:space="preserve">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w:t>
      </w:r>
      <w:r w:rsidR="00E9650D">
        <w:rPr>
          <w:rFonts w:ascii="Palatino Linotype" w:hAnsi="Palatino Linotype" w:cs="Arial"/>
          <w:color w:val="000000" w:themeColor="text1"/>
        </w:rPr>
        <w:t>señaló a la Secretaría de Educación como el ente competente para poseer, generar y/o administrar la información solicitada.</w:t>
      </w:r>
    </w:p>
    <w:p w14:paraId="52493E42" w14:textId="77777777" w:rsidR="0056788F"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5BD0D1A3" w:rsidR="001A032D" w:rsidRPr="0056788F"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6788F">
        <w:rPr>
          <w:rFonts w:ascii="Palatino Linotype" w:hAnsi="Palatino Linotype" w:cs="Arial"/>
          <w:color w:val="000000" w:themeColor="text1"/>
        </w:rPr>
        <w:t xml:space="preserve">En ese sentido, </w:t>
      </w:r>
      <w:r w:rsidR="00566BC5">
        <w:rPr>
          <w:rFonts w:ascii="Palatino Linotype" w:hAnsi="Palatino Linotype" w:cs="Arial"/>
          <w:color w:val="000000" w:themeColor="text1"/>
        </w:rPr>
        <w:t>este Órgano Garante</w:t>
      </w:r>
      <w:r w:rsidR="002E160F" w:rsidRPr="0056788F">
        <w:rPr>
          <w:rFonts w:ascii="Palatino Linotype" w:hAnsi="Palatino Linotype" w:cs="Arial"/>
          <w:color w:val="000000" w:themeColor="text1"/>
        </w:rPr>
        <w:t xml:space="preserve"> advierte que las razones o motivos de inconformidad manifestados por el </w:t>
      </w:r>
      <w:r w:rsidRPr="0056788F">
        <w:rPr>
          <w:rFonts w:ascii="Palatino Linotype" w:hAnsi="Palatino Linotype" w:cs="Arial"/>
          <w:b/>
          <w:bCs/>
          <w:color w:val="000000" w:themeColor="text1"/>
        </w:rPr>
        <w:t>RECURRENTE</w:t>
      </w:r>
      <w:r w:rsidRPr="0056788F">
        <w:rPr>
          <w:rFonts w:ascii="Palatino Linotype" w:hAnsi="Palatino Linotype" w:cs="Arial"/>
          <w:color w:val="000000" w:themeColor="text1"/>
        </w:rPr>
        <w:t xml:space="preserve"> </w:t>
      </w:r>
      <w:r w:rsidR="002E160F" w:rsidRPr="0056788F">
        <w:rPr>
          <w:rFonts w:ascii="Palatino Linotype" w:hAnsi="Palatino Linotype" w:cs="Arial"/>
          <w:color w:val="000000" w:themeColor="text1"/>
        </w:rPr>
        <w:t>sugieren que la respuesta proporcionada</w:t>
      </w:r>
      <w:r w:rsidR="00B855AA" w:rsidRPr="0056788F">
        <w:rPr>
          <w:rFonts w:ascii="Palatino Linotype" w:hAnsi="Palatino Linotype" w:cs="Arial"/>
          <w:color w:val="000000" w:themeColor="text1"/>
        </w:rPr>
        <w:t xml:space="preserve"> por el </w:t>
      </w:r>
      <w:r w:rsidR="00B855AA" w:rsidRPr="0056788F">
        <w:rPr>
          <w:rFonts w:ascii="Palatino Linotype" w:hAnsi="Palatino Linotype" w:cs="Arial"/>
          <w:b/>
          <w:bCs/>
          <w:color w:val="000000" w:themeColor="text1"/>
        </w:rPr>
        <w:t>SUJETO OBLIGADO</w:t>
      </w:r>
      <w:r w:rsidR="007409D8">
        <w:rPr>
          <w:rFonts w:ascii="Palatino Linotype" w:hAnsi="Palatino Linotype" w:cs="Arial"/>
          <w:color w:val="000000" w:themeColor="text1"/>
        </w:rPr>
        <w:t xml:space="preserve"> no </w:t>
      </w:r>
      <w:r w:rsidR="006D57BE">
        <w:rPr>
          <w:rFonts w:ascii="Palatino Linotype" w:hAnsi="Palatino Linotype" w:cs="Arial"/>
          <w:color w:val="000000" w:themeColor="text1"/>
        </w:rPr>
        <w:t>cumplió</w:t>
      </w:r>
      <w:r w:rsidR="00B855AA" w:rsidRPr="0056788F">
        <w:rPr>
          <w:rFonts w:ascii="Palatino Linotype" w:hAnsi="Palatino Linotype" w:cs="Arial"/>
          <w:color w:val="000000" w:themeColor="text1"/>
        </w:rPr>
        <w:t xml:space="preserve"> con </w:t>
      </w:r>
      <w:r w:rsidR="008F7752">
        <w:rPr>
          <w:rFonts w:ascii="Palatino Linotype" w:hAnsi="Palatino Linotype" w:cs="Arial"/>
          <w:color w:val="000000" w:themeColor="text1"/>
        </w:rPr>
        <w:t>los</w:t>
      </w:r>
      <w:r w:rsidR="00B855AA" w:rsidRPr="0056788F">
        <w:rPr>
          <w:rFonts w:ascii="Palatino Linotype" w:hAnsi="Palatino Linotype" w:cs="Arial"/>
          <w:color w:val="000000" w:themeColor="text1"/>
        </w:rPr>
        <w:t xml:space="preserve"> principio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contendido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en el artículo 11 de la Ley de Transparencia y Acceso a la Información Pública del Estado de México y Municipios, l</w:t>
      </w:r>
      <w:r w:rsidR="008F7752">
        <w:rPr>
          <w:rFonts w:ascii="Palatino Linotype" w:hAnsi="Palatino Linotype" w:cs="Arial"/>
          <w:color w:val="000000" w:themeColor="text1"/>
        </w:rPr>
        <w:t>os</w:t>
      </w:r>
      <w:r w:rsidR="00B855AA" w:rsidRPr="0056788F">
        <w:rPr>
          <w:rFonts w:ascii="Palatino Linotype" w:hAnsi="Palatino Linotype" w:cs="Arial"/>
          <w:color w:val="000000" w:themeColor="text1"/>
        </w:rPr>
        <w:t xml:space="preserve"> cual</w:t>
      </w:r>
      <w:r w:rsidR="008F7752">
        <w:rPr>
          <w:rFonts w:ascii="Palatino Linotype" w:hAnsi="Palatino Linotype" w:cs="Arial"/>
          <w:color w:val="000000" w:themeColor="text1"/>
        </w:rPr>
        <w:t>es</w:t>
      </w:r>
      <w:r w:rsidR="00B855AA" w:rsidRPr="0056788F">
        <w:rPr>
          <w:rFonts w:ascii="Palatino Linotype" w:hAnsi="Palatino Linotype" w:cs="Arial"/>
          <w:color w:val="000000" w:themeColor="text1"/>
        </w:rPr>
        <w:t xml:space="preserve"> señala</w:t>
      </w:r>
      <w:r w:rsidR="008F7752">
        <w:rPr>
          <w:rFonts w:ascii="Palatino Linotype" w:hAnsi="Palatino Linotype" w:cs="Arial"/>
          <w:color w:val="000000" w:themeColor="text1"/>
        </w:rPr>
        <w:t>n</w:t>
      </w:r>
      <w:r w:rsidR="00B855AA" w:rsidRPr="0056788F">
        <w:rPr>
          <w:rFonts w:ascii="Palatino Linotype" w:hAnsi="Palatino Linotype" w:cs="Arial"/>
          <w:color w:val="000000" w:themeColor="text1"/>
        </w:rPr>
        <w:t xml:space="preserve"> que en la generación, publicación y entrega de información se deberá garantizar que ésta </w:t>
      </w:r>
      <w:r w:rsidR="00C51671" w:rsidRPr="0056788F">
        <w:rPr>
          <w:rFonts w:ascii="Palatino Linotype" w:hAnsi="Palatino Linotype" w:cs="Arial"/>
          <w:color w:val="000000" w:themeColor="text1"/>
        </w:rPr>
        <w:t>sea</w:t>
      </w:r>
      <w:r w:rsidR="007409D8">
        <w:rPr>
          <w:rFonts w:ascii="Palatino Linotype" w:hAnsi="Palatino Linotype" w:cs="Arial"/>
          <w:color w:val="000000" w:themeColor="text1"/>
        </w:rPr>
        <w:t xml:space="preserve"> </w:t>
      </w:r>
      <w:r w:rsidR="00AA11CA">
        <w:rPr>
          <w:rFonts w:ascii="Palatino Linotype" w:hAnsi="Palatino Linotype" w:cs="Arial"/>
          <w:b/>
          <w:color w:val="000000" w:themeColor="text1"/>
        </w:rPr>
        <w:t>accesible</w:t>
      </w:r>
      <w:r w:rsidR="00D268CC">
        <w:rPr>
          <w:rFonts w:ascii="Palatino Linotype" w:hAnsi="Palatino Linotype" w:cs="Arial"/>
          <w:color w:val="000000" w:themeColor="text1"/>
        </w:rPr>
        <w:t xml:space="preserve"> y</w:t>
      </w:r>
      <w:r w:rsidR="00157A53">
        <w:rPr>
          <w:rFonts w:ascii="Palatino Linotype" w:hAnsi="Palatino Linotype" w:cs="Arial"/>
          <w:color w:val="000000" w:themeColor="text1"/>
        </w:rPr>
        <w:t xml:space="preserve"> </w:t>
      </w:r>
      <w:r w:rsidR="00157A53">
        <w:rPr>
          <w:rFonts w:ascii="Palatino Linotype" w:hAnsi="Palatino Linotype" w:cs="Arial"/>
          <w:b/>
          <w:color w:val="000000" w:themeColor="text1"/>
        </w:rPr>
        <w:t>congruente</w:t>
      </w:r>
      <w:r w:rsidR="00B855AA" w:rsidRPr="0056788F">
        <w:rPr>
          <w:rFonts w:ascii="Palatino Linotype" w:hAnsi="Palatino Linotype" w:cs="Arial"/>
          <w:color w:val="000000" w:themeColor="text1"/>
        </w:rPr>
        <w:t>.</w:t>
      </w:r>
    </w:p>
    <w:p w14:paraId="026A3A70" w14:textId="1CDC3EDC"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773E7ADF" w:rsidR="00AD76A1" w:rsidRPr="00A85C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la respuesta del</w:t>
      </w:r>
      <w:r w:rsidR="002C6561">
        <w:rPr>
          <w:rFonts w:ascii="Palatino Linotype" w:hAnsi="Palatino Linotype" w:cs="Arial"/>
          <w:color w:val="000000" w:themeColor="text1"/>
          <w:szCs w:val="23"/>
        </w:rPr>
        <w:t xml:space="preserve">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 xml:space="preserve">colma el derecho de acceso a la información ejercido por </w:t>
      </w:r>
      <w:r w:rsidR="001025C6">
        <w:rPr>
          <w:rFonts w:ascii="Palatino Linotype" w:hAnsi="Palatino Linotype" w:cs="Arial"/>
          <w:color w:val="000000" w:themeColor="text1"/>
          <w:szCs w:val="23"/>
        </w:rPr>
        <w:t>el</w:t>
      </w:r>
      <w:r w:rsidR="004B0EB6">
        <w:rPr>
          <w:rFonts w:ascii="Palatino Linotype" w:hAnsi="Palatino Linotype" w:cs="Arial"/>
          <w:color w:val="000000" w:themeColor="text1"/>
          <w:szCs w:val="23"/>
        </w:rPr>
        <w:t xml:space="preserve"> </w:t>
      </w:r>
      <w:r w:rsidR="004B0EB6">
        <w:rPr>
          <w:rFonts w:ascii="Palatino Linotype" w:hAnsi="Palatino Linotype" w:cs="Arial"/>
          <w:b/>
          <w:bCs/>
          <w:color w:val="000000" w:themeColor="text1"/>
          <w:szCs w:val="23"/>
        </w:rPr>
        <w:t>RECURRENTE</w:t>
      </w:r>
      <w:r w:rsidR="002C6561">
        <w:rPr>
          <w:rFonts w:ascii="Palatino Linotype" w:hAnsi="Palatino Linotype" w:cs="Arial"/>
          <w:color w:val="000000" w:themeColor="text1"/>
          <w:szCs w:val="23"/>
        </w:rPr>
        <w:t xml:space="preserve"> o</w:t>
      </w:r>
      <w:r w:rsidR="001025C6">
        <w:rPr>
          <w:rFonts w:ascii="Palatino Linotype" w:hAnsi="Palatino Linotype" w:cs="Arial"/>
          <w:color w:val="000000" w:themeColor="text1"/>
          <w:szCs w:val="23"/>
        </w:rPr>
        <w:t>,</w:t>
      </w:r>
      <w:r w:rsidR="002C6561">
        <w:rPr>
          <w:rFonts w:ascii="Palatino Linotype" w:hAnsi="Palatino Linotype" w:cs="Arial"/>
          <w:color w:val="000000" w:themeColor="text1"/>
          <w:szCs w:val="23"/>
        </w:rPr>
        <w:t xml:space="preserve">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w:t>
      </w:r>
      <w:r w:rsidR="00C51671">
        <w:rPr>
          <w:rFonts w:ascii="Palatino Linotype" w:hAnsi="Palatino Linotype"/>
          <w:color w:val="000000" w:themeColor="text1"/>
        </w:rPr>
        <w:t>n</w:t>
      </w:r>
      <w:r w:rsidR="0028248C" w:rsidRPr="00A85CB7">
        <w:rPr>
          <w:rFonts w:ascii="Palatino Linotype" w:hAnsi="Palatino Linotype"/>
          <w:color w:val="000000" w:themeColor="text1"/>
        </w:rPr>
        <w:t xml:space="preserve"> la</w:t>
      </w:r>
      <w:r w:rsidR="00C51671">
        <w:rPr>
          <w:rFonts w:ascii="Palatino Linotype" w:hAnsi="Palatino Linotype"/>
          <w:color w:val="000000" w:themeColor="text1"/>
        </w:rPr>
        <w:t>s</w:t>
      </w:r>
      <w:r w:rsidR="0028248C" w:rsidRPr="00A85CB7">
        <w:rPr>
          <w:rFonts w:ascii="Palatino Linotype" w:hAnsi="Palatino Linotype"/>
          <w:color w:val="000000" w:themeColor="text1"/>
        </w:rPr>
        <w:t xml:space="preserve"> causal</w:t>
      </w:r>
      <w:r w:rsidR="00C51671">
        <w:rPr>
          <w:rFonts w:ascii="Palatino Linotype" w:hAnsi="Palatino Linotype"/>
          <w:color w:val="000000" w:themeColor="text1"/>
        </w:rPr>
        <w:t>es</w:t>
      </w:r>
      <w:r w:rsidR="0028248C" w:rsidRPr="00A85CB7">
        <w:rPr>
          <w:rFonts w:ascii="Palatino Linotype" w:hAnsi="Palatino Linotype"/>
          <w:color w:val="000000" w:themeColor="text1"/>
        </w:rPr>
        <w:t xml:space="preserve"> de procedencia</w:t>
      </w:r>
      <w:r w:rsidR="00E66A80" w:rsidRPr="00A85CB7">
        <w:rPr>
          <w:rFonts w:ascii="Palatino Linotype" w:hAnsi="Palatino Linotype" w:cs="Arial"/>
          <w:color w:val="000000" w:themeColor="text1"/>
          <w:szCs w:val="23"/>
        </w:rPr>
        <w:t xml:space="preserve"> del recurso de revisión establecida</w:t>
      </w:r>
      <w:r w:rsidR="00C51671">
        <w:rPr>
          <w:rFonts w:ascii="Palatino Linotype" w:hAnsi="Palatino Linotype" w:cs="Arial"/>
          <w:color w:val="000000" w:themeColor="text1"/>
          <w:szCs w:val="23"/>
        </w:rPr>
        <w:t>s</w:t>
      </w:r>
      <w:r w:rsidR="00E66A80" w:rsidRPr="00A85CB7">
        <w:rPr>
          <w:rFonts w:ascii="Palatino Linotype" w:hAnsi="Palatino Linotype" w:cs="Arial"/>
          <w:color w:val="000000" w:themeColor="text1"/>
          <w:szCs w:val="23"/>
        </w:rPr>
        <w:t xml:space="preserve"> en el artículo 179 </w:t>
      </w:r>
      <w:r w:rsidR="00C51671">
        <w:rPr>
          <w:rFonts w:ascii="Palatino Linotype" w:hAnsi="Palatino Linotype" w:cs="Arial"/>
          <w:color w:val="000000" w:themeColor="text1"/>
          <w:szCs w:val="23"/>
        </w:rPr>
        <w:t>fracciones</w:t>
      </w:r>
      <w:r w:rsidR="00E66A80" w:rsidRPr="00A85CB7">
        <w:rPr>
          <w:rFonts w:ascii="Palatino Linotype" w:hAnsi="Palatino Linotype" w:cs="Arial"/>
          <w:color w:val="000000" w:themeColor="text1"/>
          <w:szCs w:val="23"/>
        </w:rPr>
        <w:t xml:space="preserve"> </w:t>
      </w:r>
      <w:r w:rsidR="006015F0">
        <w:rPr>
          <w:rFonts w:ascii="Palatino Linotype" w:hAnsi="Palatino Linotype" w:cs="Arial"/>
          <w:color w:val="000000" w:themeColor="text1"/>
          <w:szCs w:val="23"/>
        </w:rPr>
        <w:t>I</w:t>
      </w:r>
      <w:r w:rsidR="008E1826">
        <w:rPr>
          <w:rFonts w:ascii="Palatino Linotype" w:hAnsi="Palatino Linotype" w:cs="Arial"/>
          <w:color w:val="000000" w:themeColor="text1"/>
          <w:szCs w:val="23"/>
        </w:rPr>
        <w:t>I</w:t>
      </w:r>
      <w:r w:rsidR="00157A53">
        <w:rPr>
          <w:rFonts w:ascii="Palatino Linotype" w:hAnsi="Palatino Linotype" w:cs="Arial"/>
          <w:color w:val="000000" w:themeColor="text1"/>
          <w:szCs w:val="23"/>
        </w:rPr>
        <w:t>,</w:t>
      </w:r>
      <w:r w:rsidR="00F72B50">
        <w:rPr>
          <w:rFonts w:ascii="Palatino Linotype" w:hAnsi="Palatino Linotype" w:cs="Arial"/>
          <w:color w:val="000000" w:themeColor="text1"/>
          <w:szCs w:val="23"/>
        </w:rPr>
        <w:t xml:space="preserve"> </w:t>
      </w:r>
      <w:r w:rsidR="008E1826">
        <w:rPr>
          <w:rFonts w:ascii="Palatino Linotype" w:hAnsi="Palatino Linotype" w:cs="Arial"/>
          <w:color w:val="000000" w:themeColor="text1"/>
          <w:szCs w:val="23"/>
        </w:rPr>
        <w:t>V</w:t>
      </w:r>
      <w:r w:rsidR="00157A53">
        <w:rPr>
          <w:rFonts w:ascii="Palatino Linotype" w:hAnsi="Palatino Linotype" w:cs="Arial"/>
          <w:color w:val="000000" w:themeColor="text1"/>
          <w:szCs w:val="23"/>
        </w:rPr>
        <w:t xml:space="preserve"> y/o XI</w:t>
      </w:r>
      <w:r w:rsidR="00F72B50">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 xml:space="preserve">de la Ley de Transparencia y Acceso a la Información Pública del Estado de México y Municipios, </w:t>
      </w:r>
      <w:r w:rsidR="00C51671">
        <w:rPr>
          <w:rFonts w:ascii="Palatino Linotype" w:hAnsi="Palatino Linotype" w:cs="Arial"/>
          <w:color w:val="000000" w:themeColor="text1"/>
          <w:szCs w:val="23"/>
        </w:rPr>
        <w:t xml:space="preserve">y </w:t>
      </w:r>
      <w:r w:rsidR="00E66A80" w:rsidRPr="00A85CB7">
        <w:rPr>
          <w:rFonts w:ascii="Palatino Linotype" w:hAnsi="Palatino Linotype" w:cs="Arial"/>
          <w:color w:val="000000" w:themeColor="text1"/>
          <w:szCs w:val="23"/>
        </w:rPr>
        <w:t>que se transcribe</w:t>
      </w:r>
      <w:r w:rsidR="00C51671">
        <w:rPr>
          <w:rFonts w:ascii="Palatino Linotype" w:hAnsi="Palatino Linotype" w:cs="Arial"/>
          <w:color w:val="000000" w:themeColor="text1"/>
          <w:szCs w:val="23"/>
        </w:rPr>
        <w:t>n</w:t>
      </w:r>
      <w:r w:rsidR="00E66A80" w:rsidRPr="00A85CB7">
        <w:rPr>
          <w:rFonts w:ascii="Palatino Linotype" w:hAnsi="Palatino Linotype" w:cs="Arial"/>
          <w:color w:val="000000" w:themeColor="text1"/>
          <w:szCs w:val="23"/>
        </w:rPr>
        <w:t xml:space="preserve"> a continuación:</w:t>
      </w:r>
    </w:p>
    <w:p w14:paraId="5D251E5B" w14:textId="77777777" w:rsidR="002630E4"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A85CB7" w:rsidRDefault="00E66A80" w:rsidP="00B31E90">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29A702AD" w14:textId="7E757DA0" w:rsidR="00A65AAB" w:rsidRDefault="00A65AAB" w:rsidP="004107D7">
      <w:pPr>
        <w:pStyle w:val="Sinespaciado"/>
        <w:tabs>
          <w:tab w:val="left" w:pos="426"/>
        </w:tabs>
        <w:ind w:left="851" w:right="567"/>
        <w:jc w:val="both"/>
        <w:rPr>
          <w:rFonts w:ascii="Palatino Linotype" w:hAnsi="Palatino Linotype"/>
          <w:i/>
          <w:color w:val="000000" w:themeColor="text1"/>
          <w:sz w:val="22"/>
        </w:rPr>
      </w:pPr>
      <w:r w:rsidRPr="00A65AAB">
        <w:rPr>
          <w:rFonts w:ascii="Palatino Linotype" w:hAnsi="Palatino Linotype"/>
          <w:b/>
          <w:bCs/>
          <w:i/>
          <w:color w:val="000000" w:themeColor="text1"/>
          <w:sz w:val="22"/>
        </w:rPr>
        <w:t>I.</w:t>
      </w:r>
      <w:r w:rsidRPr="00A65AAB">
        <w:rPr>
          <w:rFonts w:ascii="Palatino Linotype" w:hAnsi="Palatino Linotype"/>
          <w:i/>
          <w:color w:val="000000" w:themeColor="text1"/>
          <w:sz w:val="22"/>
        </w:rPr>
        <w:t xml:space="preserve"> La negativa a la información solicitada;</w:t>
      </w:r>
    </w:p>
    <w:p w14:paraId="0FA844DD" w14:textId="25542F4A" w:rsidR="004107D7" w:rsidRDefault="004107D7" w:rsidP="004107D7">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lastRenderedPageBreak/>
        <w:t>(…)</w:t>
      </w:r>
    </w:p>
    <w:p w14:paraId="239EAF76" w14:textId="561DD51E" w:rsidR="00D268CC" w:rsidRDefault="00D268CC" w:rsidP="004170BE">
      <w:pPr>
        <w:pStyle w:val="Sinespaciado"/>
        <w:tabs>
          <w:tab w:val="left" w:pos="426"/>
        </w:tabs>
        <w:ind w:left="851" w:right="567"/>
        <w:jc w:val="both"/>
        <w:rPr>
          <w:rFonts w:ascii="Palatino Linotype" w:hAnsi="Palatino Linotype"/>
          <w:b/>
          <w:i/>
          <w:color w:val="000000" w:themeColor="text1"/>
          <w:sz w:val="22"/>
        </w:rPr>
      </w:pPr>
      <w:r w:rsidRPr="00D268CC">
        <w:rPr>
          <w:rFonts w:ascii="Palatino Linotype" w:hAnsi="Palatino Linotype"/>
          <w:b/>
          <w:i/>
          <w:color w:val="000000" w:themeColor="text1"/>
          <w:sz w:val="22"/>
        </w:rPr>
        <w:t xml:space="preserve">IV. </w:t>
      </w:r>
      <w:r w:rsidRPr="00D268CC">
        <w:rPr>
          <w:rFonts w:ascii="Palatino Linotype" w:hAnsi="Palatino Linotype"/>
          <w:i/>
          <w:color w:val="000000" w:themeColor="text1"/>
          <w:sz w:val="22"/>
        </w:rPr>
        <w:t>La declaración de incompetencia por el sujeto obligado;</w:t>
      </w:r>
    </w:p>
    <w:p w14:paraId="32FCB86B" w14:textId="77777777" w:rsidR="00157A53" w:rsidRDefault="002D7AE2" w:rsidP="004170BE">
      <w:pPr>
        <w:pStyle w:val="Sinespaciado"/>
        <w:tabs>
          <w:tab w:val="left" w:pos="426"/>
        </w:tabs>
        <w:ind w:left="851" w:right="567"/>
        <w:jc w:val="both"/>
        <w:rPr>
          <w:rFonts w:ascii="Palatino Linotype" w:hAnsi="Palatino Linotype"/>
          <w:bCs/>
          <w:i/>
          <w:color w:val="000000" w:themeColor="text1"/>
          <w:sz w:val="22"/>
        </w:rPr>
      </w:pPr>
      <w:r>
        <w:rPr>
          <w:rFonts w:ascii="Palatino Linotype" w:hAnsi="Palatino Linotype"/>
          <w:bCs/>
          <w:i/>
          <w:color w:val="000000" w:themeColor="text1"/>
          <w:sz w:val="22"/>
        </w:rPr>
        <w:t>(...)</w:t>
      </w:r>
    </w:p>
    <w:p w14:paraId="23681EED" w14:textId="21ADE638" w:rsidR="00157A53" w:rsidRDefault="00157A53" w:rsidP="004170BE">
      <w:pPr>
        <w:pStyle w:val="Sinespaciado"/>
        <w:tabs>
          <w:tab w:val="left" w:pos="426"/>
        </w:tabs>
        <w:ind w:left="851" w:right="567"/>
        <w:jc w:val="both"/>
        <w:rPr>
          <w:rFonts w:ascii="Palatino Linotype" w:hAnsi="Palatino Linotype"/>
          <w:bCs/>
          <w:i/>
          <w:color w:val="000000" w:themeColor="text1"/>
          <w:sz w:val="22"/>
        </w:rPr>
      </w:pPr>
      <w:r w:rsidRPr="00157A53">
        <w:rPr>
          <w:rFonts w:ascii="Palatino Linotype" w:hAnsi="Palatino Linotype"/>
          <w:b/>
          <w:bCs/>
          <w:i/>
          <w:color w:val="000000" w:themeColor="text1"/>
          <w:sz w:val="22"/>
        </w:rPr>
        <w:t>XI.</w:t>
      </w:r>
      <w:r w:rsidRPr="00157A53">
        <w:rPr>
          <w:rFonts w:ascii="Palatino Linotype" w:hAnsi="Palatino Linotype"/>
          <w:bCs/>
          <w:i/>
          <w:color w:val="000000" w:themeColor="text1"/>
          <w:sz w:val="22"/>
        </w:rPr>
        <w:t xml:space="preserve"> La falta de trámite a una solicitud;</w:t>
      </w:r>
    </w:p>
    <w:p w14:paraId="59950289" w14:textId="77777777" w:rsidR="00A65AAB" w:rsidRDefault="00157A53" w:rsidP="004170BE">
      <w:pPr>
        <w:pStyle w:val="Sinespaciado"/>
        <w:tabs>
          <w:tab w:val="left" w:pos="426"/>
        </w:tabs>
        <w:ind w:left="851" w:right="567"/>
        <w:jc w:val="both"/>
        <w:rPr>
          <w:rFonts w:ascii="Palatino Linotype" w:hAnsi="Palatino Linotype"/>
          <w:bCs/>
          <w:i/>
          <w:color w:val="000000" w:themeColor="text1"/>
          <w:sz w:val="22"/>
        </w:rPr>
      </w:pPr>
      <w:r>
        <w:rPr>
          <w:rFonts w:ascii="Palatino Linotype" w:hAnsi="Palatino Linotype"/>
          <w:bCs/>
          <w:i/>
          <w:color w:val="000000" w:themeColor="text1"/>
          <w:sz w:val="22"/>
        </w:rPr>
        <w:t>(…)</w:t>
      </w:r>
    </w:p>
    <w:p w14:paraId="4322AA53" w14:textId="18A36D8A" w:rsidR="00A65AAB" w:rsidRDefault="00A65AAB" w:rsidP="004170BE">
      <w:pPr>
        <w:pStyle w:val="Sinespaciado"/>
        <w:tabs>
          <w:tab w:val="left" w:pos="426"/>
        </w:tabs>
        <w:ind w:left="851" w:right="567"/>
        <w:jc w:val="both"/>
        <w:rPr>
          <w:rFonts w:ascii="Palatino Linotype" w:hAnsi="Palatino Linotype"/>
          <w:bCs/>
          <w:i/>
          <w:color w:val="000000" w:themeColor="text1"/>
          <w:sz w:val="22"/>
        </w:rPr>
      </w:pPr>
      <w:r w:rsidRPr="00A65AAB">
        <w:rPr>
          <w:rFonts w:ascii="Palatino Linotype" w:hAnsi="Palatino Linotype"/>
          <w:b/>
          <w:i/>
          <w:color w:val="000000" w:themeColor="text1"/>
          <w:sz w:val="22"/>
        </w:rPr>
        <w:t>XIII.</w:t>
      </w:r>
      <w:r w:rsidRPr="00A65AAB">
        <w:rPr>
          <w:rFonts w:ascii="Palatino Linotype" w:hAnsi="Palatino Linotype"/>
          <w:bCs/>
          <w:i/>
          <w:color w:val="000000" w:themeColor="text1"/>
          <w:sz w:val="22"/>
        </w:rPr>
        <w:t xml:space="preserve"> La falta, deficiencia o insuficiencia de la fundamentación y/o motivación en la respuesta; y</w:t>
      </w:r>
    </w:p>
    <w:p w14:paraId="4FCA9B3F" w14:textId="60B515F9" w:rsidR="00515DEC" w:rsidRPr="002D7AE2" w:rsidRDefault="00A65AAB" w:rsidP="004170BE">
      <w:pPr>
        <w:pStyle w:val="Sinespaciado"/>
        <w:tabs>
          <w:tab w:val="left" w:pos="426"/>
        </w:tabs>
        <w:ind w:left="851" w:right="567"/>
        <w:jc w:val="both"/>
        <w:rPr>
          <w:rFonts w:ascii="Palatino Linotype" w:hAnsi="Palatino Linotype"/>
          <w:bCs/>
          <w:i/>
          <w:color w:val="000000" w:themeColor="text1"/>
          <w:sz w:val="22"/>
        </w:rPr>
      </w:pPr>
      <w:r>
        <w:rPr>
          <w:rFonts w:ascii="Palatino Linotype" w:hAnsi="Palatino Linotype"/>
          <w:bCs/>
          <w:i/>
          <w:color w:val="000000" w:themeColor="text1"/>
          <w:sz w:val="22"/>
        </w:rPr>
        <w:t>(...)</w:t>
      </w:r>
      <w:r w:rsidR="007D7B65" w:rsidRPr="002D7AE2">
        <w:rPr>
          <w:rFonts w:ascii="Palatino Linotype" w:hAnsi="Palatino Linotype"/>
          <w:bCs/>
          <w:i/>
          <w:color w:val="000000" w:themeColor="text1"/>
          <w:sz w:val="22"/>
        </w:rPr>
        <w:t>”</w:t>
      </w:r>
    </w:p>
    <w:p w14:paraId="3000BF2B" w14:textId="5A9A420A" w:rsidR="0021056F" w:rsidRDefault="0021056F" w:rsidP="0021056F">
      <w:pPr>
        <w:pStyle w:val="Sinespaciado"/>
        <w:tabs>
          <w:tab w:val="left" w:pos="426"/>
        </w:tabs>
        <w:ind w:right="567"/>
        <w:jc w:val="both"/>
        <w:rPr>
          <w:rFonts w:ascii="Palatino Linotype" w:hAnsi="Palatino Linotype"/>
          <w:i/>
          <w:color w:val="000000" w:themeColor="text1"/>
          <w:sz w:val="22"/>
        </w:rPr>
      </w:pPr>
    </w:p>
    <w:p w14:paraId="3D6F08B5" w14:textId="77777777" w:rsidR="00D268CC" w:rsidRPr="0021056F" w:rsidRDefault="00D268CC" w:rsidP="0021056F">
      <w:pPr>
        <w:rPr>
          <w:lang w:eastAsia="en-US"/>
        </w:rPr>
      </w:pPr>
    </w:p>
    <w:p w14:paraId="5CEC2F48" w14:textId="072A0162" w:rsidR="00EF014A" w:rsidRPr="00A85CB7" w:rsidRDefault="00094B41" w:rsidP="00F96156">
      <w:pPr>
        <w:pStyle w:val="Ttulo2"/>
        <w:tabs>
          <w:tab w:val="left" w:pos="426"/>
        </w:tabs>
        <w:rPr>
          <w:rFonts w:ascii="Palatino Linotype" w:hAnsi="Palatino Linotype" w:cs="Arial"/>
          <w:b/>
          <w:color w:val="000000" w:themeColor="text1"/>
          <w:sz w:val="24"/>
        </w:rPr>
      </w:pPr>
      <w:bookmarkStart w:id="19" w:name="_Toc88071781"/>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19"/>
    </w:p>
    <w:p w14:paraId="6E979250" w14:textId="2A34D6B5" w:rsidR="00A55D2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167813"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Pr>
          <w:rFonts w:ascii="Palatino Linotype" w:hAnsi="Palatino Linotype"/>
          <w:b/>
          <w:color w:val="000000" w:themeColor="text1"/>
        </w:rPr>
        <w:t xml:space="preserve">I. </w:t>
      </w:r>
      <w:r w:rsidR="008C33F9">
        <w:rPr>
          <w:rFonts w:ascii="Palatino Linotype" w:hAnsi="Palatino Linotype"/>
          <w:b/>
          <w:color w:val="000000" w:themeColor="text1"/>
        </w:rPr>
        <w:t>Del deber de las autoridades de promover, respetar, proteger y garantizar el derecho de acceso a la información pública</w:t>
      </w:r>
      <w:r w:rsidR="00167813">
        <w:rPr>
          <w:rFonts w:ascii="Palatino Linotype" w:hAnsi="Palatino Linotype"/>
          <w:b/>
          <w:color w:val="000000" w:themeColor="text1"/>
        </w:rPr>
        <w:t>.</w:t>
      </w:r>
      <w:bookmarkEnd w:id="22"/>
    </w:p>
    <w:p w14:paraId="126843DA"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Es elemental </w:t>
      </w:r>
      <w:r w:rsidRPr="008C33F9">
        <w:rPr>
          <w:rFonts w:ascii="Palatino Linotype" w:hAnsi="Palatino Linotype"/>
        </w:rPr>
        <w:t>precisar</w:t>
      </w:r>
      <w:r w:rsidRPr="008C33F9">
        <w:rPr>
          <w:rFonts w:ascii="Palatino Linotype" w:hAnsi="Palatino Linotype"/>
          <w:bCs/>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8C33F9">
        <w:rPr>
          <w:rFonts w:ascii="Palatino Linotype" w:hAnsi="Palatino Linotype"/>
          <w:b/>
          <w:bCs/>
        </w:rPr>
        <w:t>SUJETO OBLIGADO</w:t>
      </w:r>
      <w:r w:rsidRPr="008C33F9">
        <w:rPr>
          <w:rFonts w:ascii="Palatino Linotype" w:hAnsi="Palatino Linotype"/>
          <w:bC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C33F9">
        <w:rPr>
          <w:rFonts w:ascii="Palatino Linotype" w:hAnsi="Palatino Linotype"/>
          <w:b/>
          <w:bCs/>
        </w:rPr>
        <w:t xml:space="preserve">Constitución Política de los Estados Unidos Mexicanos </w:t>
      </w:r>
      <w:r w:rsidRPr="008C33F9">
        <w:rPr>
          <w:rFonts w:ascii="Palatino Linotype" w:hAnsi="Palatino Linotype"/>
          <w:bCs/>
        </w:rPr>
        <w:t xml:space="preserve">al señalar la obligación de “promover, </w:t>
      </w:r>
      <w:r w:rsidRPr="008C33F9">
        <w:rPr>
          <w:rFonts w:ascii="Palatino Linotype" w:hAnsi="Palatino Linotype"/>
          <w:b/>
          <w:bCs/>
        </w:rPr>
        <w:t>respetar</w:t>
      </w:r>
      <w:r w:rsidRPr="008C33F9">
        <w:rPr>
          <w:rFonts w:ascii="Palatino Linotype" w:hAnsi="Palatino Linotype"/>
          <w:bCs/>
        </w:rPr>
        <w:t xml:space="preserve">, proteger y </w:t>
      </w:r>
      <w:r w:rsidRPr="008C33F9">
        <w:rPr>
          <w:rFonts w:ascii="Palatino Linotype" w:hAnsi="Palatino Linotype"/>
          <w:b/>
          <w:bCs/>
        </w:rPr>
        <w:t>garantizar</w:t>
      </w:r>
      <w:r w:rsidRPr="008C33F9">
        <w:rPr>
          <w:rFonts w:ascii="Palatino Linotype" w:hAnsi="Palatino Linotype"/>
          <w:bCs/>
        </w:rPr>
        <w:t xml:space="preserve"> los derechos humanos”, entre los cuales se encuentra dicho derecho.</w:t>
      </w:r>
    </w:p>
    <w:p w14:paraId="1F31B48B"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lastRenderedPageBreak/>
        <w:t xml:space="preserve">Por </w:t>
      </w:r>
      <w:r>
        <w:rPr>
          <w:rFonts w:ascii="Palatino Linotype" w:hAnsi="Palatino Linotype"/>
          <w:color w:val="000000" w:themeColor="text1"/>
        </w:rPr>
        <w:t>ende</w:t>
      </w:r>
      <w:r w:rsidRPr="00DA2D95">
        <w:rPr>
          <w:rFonts w:ascii="Palatino Linotype" w:hAnsi="Palatino Linotype"/>
          <w:color w:val="000000" w:themeColor="text1"/>
        </w:rPr>
        <w:t>,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Así las cosas, </w:t>
      </w:r>
      <w:r w:rsidRPr="00DA2D95">
        <w:rPr>
          <w:rFonts w:ascii="Palatino Linotype" w:hAnsi="Palatino Linotype"/>
          <w:color w:val="000000" w:themeColor="text1"/>
        </w:rPr>
        <w:t xml:space="preserve">podemos definir el Derecho de Acceso a la Información Pública como: </w:t>
      </w:r>
      <w:r w:rsidRPr="00DA2D95">
        <w:rPr>
          <w:rFonts w:ascii="Palatino Linotype" w:hAnsi="Palatino Linotype"/>
          <w:i/>
          <w:color w:val="000000" w:themeColor="text1"/>
        </w:rPr>
        <w:t>La igualdad de oportunidades para recibir, buscar e impartir información</w:t>
      </w:r>
      <w:r w:rsidRPr="00DA2D95">
        <w:rPr>
          <w:rFonts w:ascii="Palatino Linotype" w:hAnsi="Palatino Linotype"/>
          <w:i/>
          <w:color w:val="000000" w:themeColor="text1"/>
          <w:vertAlign w:val="superscript"/>
        </w:rPr>
        <w:footnoteReference w:id="5"/>
      </w:r>
      <w:r w:rsidRPr="00DA2D9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rPr>
        <w:footnoteReference w:id="6"/>
      </w:r>
      <w:r w:rsidRPr="00DA2D95">
        <w:rPr>
          <w:rFonts w:ascii="Palatino Linotype" w:hAnsi="Palatino Linotype"/>
          <w:color w:val="000000" w:themeColor="text1"/>
        </w:rPr>
        <w:t>que se constituye como una herramienta fundamental para ejercer</w:t>
      </w:r>
      <w:r w:rsidRPr="00DA2D9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rPr>
        <w:footnoteReference w:id="7"/>
      </w:r>
      <w:r w:rsidRPr="00DA2D95">
        <w:rPr>
          <w:rFonts w:ascii="Palatino Linotype" w:hAnsi="Palatino Linotype"/>
          <w:i/>
          <w:color w:val="000000" w:themeColor="text1"/>
        </w:rPr>
        <w:t xml:space="preserve"> </w:t>
      </w:r>
      <w:r w:rsidRPr="00DA2D95">
        <w:rPr>
          <w:rFonts w:ascii="Palatino Linotype" w:hAnsi="Palatino Linotype"/>
          <w:color w:val="000000" w:themeColor="text1"/>
        </w:rPr>
        <w:t>fomentando</w:t>
      </w:r>
      <w:r w:rsidRPr="00DA2D95">
        <w:rPr>
          <w:rFonts w:ascii="Palatino Linotype" w:hAnsi="Palatino Linotype"/>
          <w:i/>
          <w:color w:val="000000" w:themeColor="text1"/>
        </w:rPr>
        <w:t xml:space="preserve"> la transparencia de las actividades estatales y </w:t>
      </w:r>
      <w:r w:rsidRPr="00DA2D95">
        <w:rPr>
          <w:rFonts w:ascii="Palatino Linotype" w:hAnsi="Palatino Linotype"/>
          <w:color w:val="000000" w:themeColor="text1"/>
        </w:rPr>
        <w:t>promoviendo</w:t>
      </w:r>
      <w:r w:rsidRPr="00DA2D95">
        <w:rPr>
          <w:rFonts w:ascii="Palatino Linotype" w:hAnsi="Palatino Linotype"/>
          <w:i/>
          <w:color w:val="000000" w:themeColor="text1"/>
        </w:rPr>
        <w:t xml:space="preserve"> la responsabilidad de los funcionarios sobre su gestión pública,</w:t>
      </w:r>
      <w:r w:rsidRPr="00DA2D95">
        <w:rPr>
          <w:rFonts w:ascii="Palatino Linotype" w:hAnsi="Palatino Linotype"/>
          <w:i/>
          <w:color w:val="000000" w:themeColor="text1"/>
          <w:vertAlign w:val="superscript"/>
        </w:rPr>
        <w:footnoteReference w:id="8"/>
      </w:r>
      <w:r w:rsidRPr="00DA2D95">
        <w:rPr>
          <w:rFonts w:ascii="Palatino Linotype" w:hAnsi="Palatino Linotype"/>
          <w:color w:val="000000" w:themeColor="text1"/>
        </w:rPr>
        <w:t>que permite</w:t>
      </w:r>
      <w:r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8C33F9"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Por </w:t>
      </w:r>
      <w:r>
        <w:rPr>
          <w:rFonts w:ascii="Palatino Linotype" w:hAnsi="Palatino Linotype"/>
          <w:color w:val="000000" w:themeColor="text1"/>
        </w:rPr>
        <w:t xml:space="preserve">otro lado, </w:t>
      </w:r>
      <w:r w:rsidRPr="0055159A">
        <w:rPr>
          <w:rFonts w:ascii="Palatino Linotype" w:hAnsi="Palatino Linotype"/>
          <w:color w:val="000000" w:themeColor="text1"/>
        </w:rPr>
        <w:t xml:space="preserve">la Ley de Transparencia y Acceso a la Información Pública del Estado de México y Municipios, cuyo objeto es establecer principios, bases generales y procedimientos para tutelar y garantizar la transparencia y el derecho humano de </w:t>
      </w:r>
      <w:r w:rsidRPr="0055159A">
        <w:rPr>
          <w:rFonts w:ascii="Palatino Linotype" w:hAnsi="Palatino Linotype"/>
          <w:color w:val="000000" w:themeColor="text1"/>
        </w:rPr>
        <w:lastRenderedPageBreak/>
        <w:t>acceso a la información pública en posesión de los sujetos obligados; en su artículo 176</w:t>
      </w:r>
      <w:r w:rsidR="00E02DA3">
        <w:rPr>
          <w:rFonts w:ascii="Palatino Linotype" w:hAnsi="Palatino Linotype"/>
          <w:color w:val="000000" w:themeColor="text1"/>
        </w:rPr>
        <w:t>,</w:t>
      </w:r>
      <w:r w:rsidRPr="0055159A">
        <w:rPr>
          <w:rFonts w:ascii="Palatino Linotype" w:hAnsi="Palatino Linotype"/>
          <w:color w:val="000000" w:themeColor="text1"/>
        </w:rPr>
        <w:t xml:space="preserve"> establece que </w:t>
      </w:r>
      <w:r w:rsidRPr="00E02DA3">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55159A">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973F5A9" w14:textId="77777777" w:rsidR="000A44DE"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FBFF126" w14:textId="57140BE2" w:rsidR="000A44DE" w:rsidRPr="000A44DE" w:rsidRDefault="000A44DE"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t xml:space="preserve">II. De </w:t>
      </w:r>
      <w:r w:rsidR="001019F7">
        <w:rPr>
          <w:rFonts w:ascii="Palatino Linotype" w:hAnsi="Palatino Linotype"/>
          <w:b/>
          <w:color w:val="000000" w:themeColor="text1"/>
        </w:rPr>
        <w:t>la atención a la solicitud de información</w:t>
      </w:r>
      <w:r>
        <w:rPr>
          <w:rFonts w:ascii="Palatino Linotype" w:hAnsi="Palatino Linotype"/>
          <w:b/>
          <w:color w:val="000000" w:themeColor="text1"/>
        </w:rPr>
        <w:t>.</w:t>
      </w:r>
    </w:p>
    <w:p w14:paraId="419307A3" w14:textId="77777777" w:rsidR="000A44DE"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4AEE5013" w14:textId="56751EDF" w:rsidR="004B20FF" w:rsidRPr="000435A5" w:rsidRDefault="0010205D"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La</w:t>
      </w:r>
      <w:r w:rsidR="004B20FF">
        <w:rPr>
          <w:rFonts w:ascii="Palatino Linotype" w:hAnsi="Palatino Linotype"/>
        </w:rPr>
        <w:t xml:space="preserve"> </w:t>
      </w:r>
      <w:r w:rsidR="004B20FF" w:rsidRPr="000435A5">
        <w:rPr>
          <w:rFonts w:ascii="Palatino Linotype" w:hAnsi="Palatino Linotype"/>
        </w:rPr>
        <w:t xml:space="preserve">Ley de Transparencia y Acceso a la Información Pública del Estado de México y Municipios, en su artículo 150, establece que </w:t>
      </w:r>
      <w:r w:rsidR="004B20FF" w:rsidRPr="00DF6794">
        <w:rPr>
          <w:rFonts w:ascii="Palatino Linotype" w:hAnsi="Palatino Linotype"/>
          <w:b/>
        </w:rPr>
        <w:t>el procedimiento de acceso a la información es la garantía primaria del derecho en cuestión y se rige por los principios de</w:t>
      </w:r>
      <w:r w:rsidR="004B20FF" w:rsidRPr="000435A5">
        <w:rPr>
          <w:rFonts w:ascii="Palatino Linotype" w:hAnsi="Palatino Linotype"/>
        </w:rPr>
        <w:t xml:space="preserve"> simplicidad, rapidez gratuidad del procedimiento, </w:t>
      </w:r>
      <w:r w:rsidR="004B20FF" w:rsidRPr="00DF6794">
        <w:rPr>
          <w:rFonts w:ascii="Palatino Linotype" w:hAnsi="Palatino Linotype"/>
          <w:b/>
        </w:rPr>
        <w:t>auxilio y orientación a los particulares</w:t>
      </w:r>
      <w:r w:rsidR="004B20FF" w:rsidRPr="000435A5">
        <w:rPr>
          <w:rFonts w:ascii="Palatino Linotype" w:hAnsi="Palatino Linotype"/>
        </w:rPr>
        <w:t>, así como atención adecuada a las personas con discapacidad y a los hablantes de lengua indígena con el objeto de otorgar la protección más amplia del derecho de las personas.</w:t>
      </w:r>
    </w:p>
    <w:p w14:paraId="3382CEA8" w14:textId="77777777" w:rsidR="004B20FF" w:rsidRPr="000435A5"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C3ED022" w14:textId="77777777" w:rsidR="004B20FF" w:rsidRPr="000435A5"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0435A5">
        <w:rPr>
          <w:rFonts w:ascii="Palatino Linotype" w:hAnsi="Palatino Linotype"/>
          <w:color w:val="000000" w:themeColor="text1"/>
        </w:rPr>
        <w:t xml:space="preserve">atender las solicitudes de información, los Sujetos Obligados contarán con un área denominada </w:t>
      </w:r>
      <w:r w:rsidRPr="000435A5">
        <w:rPr>
          <w:rFonts w:ascii="Palatino Linotype" w:hAnsi="Palatino Linotype"/>
          <w:b/>
          <w:bCs/>
          <w:color w:val="000000" w:themeColor="text1"/>
        </w:rPr>
        <w:t>Unidad de Transparencia</w:t>
      </w:r>
      <w:r w:rsidRPr="000435A5">
        <w:rPr>
          <w:rFonts w:ascii="Palatino Linotype" w:hAnsi="Palatino Linotype"/>
          <w:color w:val="000000" w:themeColor="text1"/>
          <w:vertAlign w:val="superscript"/>
        </w:rPr>
        <w:footnoteReference w:id="9"/>
      </w:r>
      <w:r w:rsidRPr="000435A5">
        <w:rPr>
          <w:rFonts w:ascii="Palatino Linotype" w:hAnsi="Palatino Linotype"/>
          <w:color w:val="000000" w:themeColor="text1"/>
        </w:rPr>
        <w:t xml:space="preserve">, la cual será presidida por un Titular, quien fungirá como enlace entre éstos y los solicitantes. Dicha Unidad </w:t>
      </w:r>
      <w:r w:rsidRPr="000435A5">
        <w:rPr>
          <w:rFonts w:ascii="Palatino Linotype" w:hAnsi="Palatino Linotype"/>
          <w:b/>
          <w:bCs/>
          <w:color w:val="000000" w:themeColor="text1"/>
        </w:rPr>
        <w:t>será la encargada de tramitar internamente la solicitud de información</w:t>
      </w:r>
      <w:r w:rsidRPr="000435A5">
        <w:rPr>
          <w:rFonts w:ascii="Palatino Linotype" w:hAnsi="Palatino Linotype"/>
          <w:color w:val="000000" w:themeColor="text1"/>
        </w:rPr>
        <w:t xml:space="preserve"> y tendrá la alta responsabilidad de verificar, en cada caso, que la misma no sea confidencial o </w:t>
      </w:r>
      <w:r w:rsidRPr="000435A5">
        <w:rPr>
          <w:rFonts w:ascii="Palatino Linotype" w:hAnsi="Palatino Linotype"/>
          <w:color w:val="000000" w:themeColor="text1"/>
        </w:rPr>
        <w:lastRenderedPageBreak/>
        <w:t xml:space="preserve">reservada. Asimismo, contará con las facultades internas necesarias para </w:t>
      </w:r>
      <w:r w:rsidRPr="000435A5">
        <w:rPr>
          <w:rFonts w:ascii="Palatino Linotype" w:hAnsi="Palatino Linotype"/>
          <w:b/>
          <w:bCs/>
          <w:color w:val="000000" w:themeColor="text1"/>
        </w:rPr>
        <w:t xml:space="preserve">gestionar la atención a las solicitudes de información </w:t>
      </w:r>
      <w:r w:rsidRPr="000435A5">
        <w:rPr>
          <w:rFonts w:ascii="Palatino Linotype" w:hAnsi="Palatino Linotype"/>
          <w:color w:val="000000" w:themeColor="text1"/>
        </w:rPr>
        <w:t>en los términos de la Ley General y la Ley de Transparencia y Acceso a la Información Pública del Estado de México y Municipios</w:t>
      </w:r>
      <w:r w:rsidRPr="000435A5">
        <w:rPr>
          <w:rFonts w:ascii="Palatino Linotype" w:hAnsi="Palatino Linotype"/>
          <w:color w:val="000000" w:themeColor="text1"/>
          <w:vertAlign w:val="superscript"/>
        </w:rPr>
        <w:footnoteReference w:id="10"/>
      </w:r>
      <w:r w:rsidRPr="000435A5">
        <w:rPr>
          <w:rFonts w:ascii="Palatino Linotype" w:hAnsi="Palatino Linotype"/>
          <w:color w:val="000000" w:themeColor="text1"/>
        </w:rPr>
        <w:t>.</w:t>
      </w:r>
    </w:p>
    <w:p w14:paraId="50C37EAB" w14:textId="77777777" w:rsidR="004B20FF" w:rsidRPr="000435A5"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76DF498C" w14:textId="77777777" w:rsidR="004B20FF" w:rsidRPr="000435A5"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De </w:t>
      </w:r>
      <w:r w:rsidRPr="00EA49FC">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6F15817C" w14:textId="77777777" w:rsidR="004B20FF" w:rsidRPr="00585BE2"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585BE2">
        <w:rPr>
          <w:rFonts w:ascii="Palatino Linotype" w:eastAsia="MS Mincho" w:hAnsi="Palatino Linotype" w:cs="Times New Roman"/>
          <w:color w:val="000000"/>
          <w:sz w:val="22"/>
        </w:rPr>
        <w:t>Recibir, tramitar y dar respuesta a las solicitudes de acceso a la información;</w:t>
      </w:r>
    </w:p>
    <w:p w14:paraId="2715552E" w14:textId="77777777" w:rsidR="004B20FF" w:rsidRPr="00585BE2"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585BE2">
        <w:rPr>
          <w:rFonts w:ascii="Palatino Linotype" w:eastAsia="MS Mincho" w:hAnsi="Palatino Linotype" w:cs="Times New Roman"/>
          <w:color w:val="000000"/>
          <w:sz w:val="22"/>
        </w:rPr>
        <w:t xml:space="preserve">Realizar, con efectividad, los trámites internos necesarios para la atención de las solicitudes de acceso a la información; </w:t>
      </w:r>
    </w:p>
    <w:p w14:paraId="7871852C" w14:textId="77777777" w:rsidR="004B20FF" w:rsidRPr="00585BE2"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585BE2">
        <w:rPr>
          <w:rFonts w:ascii="Palatino Linotype" w:eastAsia="MS Mincho" w:hAnsi="Palatino Linotype" w:cs="Times New Roman"/>
          <w:color w:val="000000"/>
          <w:sz w:val="22"/>
        </w:rPr>
        <w:t xml:space="preserve">Entregar, en su caso, a los particulares la información solicitada; y </w:t>
      </w:r>
    </w:p>
    <w:p w14:paraId="360EE36B" w14:textId="77777777" w:rsidR="004B20FF" w:rsidRPr="00585BE2" w:rsidRDefault="004B20FF" w:rsidP="004B20FF">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eastAsia="MS Mincho" w:hAnsi="Palatino Linotype" w:cs="Times New Roman"/>
          <w:color w:val="000000"/>
          <w:sz w:val="22"/>
        </w:rPr>
        <w:t>Efectuar las notificaciones a los solicitantes.</w:t>
      </w:r>
    </w:p>
    <w:p w14:paraId="74375237" w14:textId="77777777" w:rsidR="004B20FF" w:rsidRPr="000435A5"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0959F9BA" w14:textId="0A79D0A3" w:rsidR="004B20FF" w:rsidRPr="000435A5"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Otros </w:t>
      </w:r>
      <w:r w:rsidRPr="000435A5">
        <w:rPr>
          <w:rFonts w:ascii="Palatino Linotype" w:hAnsi="Palatino Linotype"/>
        </w:rPr>
        <w:t xml:space="preserve">sujetos del proceso de atención a las solicitudes de información son los </w:t>
      </w:r>
      <w:r w:rsidRPr="0010205D">
        <w:rPr>
          <w:rFonts w:ascii="Palatino Linotype" w:hAnsi="Palatino Linotype"/>
          <w:b/>
          <w:bCs/>
        </w:rPr>
        <w:t>servidores públicos habilitados</w:t>
      </w:r>
      <w:r w:rsidRPr="000435A5">
        <w:rPr>
          <w:rFonts w:ascii="Palatino Linotype" w:hAnsi="Palatino Linotype"/>
        </w:rPr>
        <w:t xml:space="preserve">, quienes serán designados por el titular del </w:t>
      </w:r>
      <w:r w:rsidR="0010205D">
        <w:rPr>
          <w:rFonts w:ascii="Palatino Linotype" w:hAnsi="Palatino Linotype"/>
          <w:b/>
          <w:bCs/>
        </w:rPr>
        <w:t>SUJETO OBLIGADO</w:t>
      </w:r>
      <w:r w:rsidR="0010205D">
        <w:rPr>
          <w:rFonts w:ascii="Palatino Linotype" w:hAnsi="Palatino Linotype"/>
        </w:rPr>
        <w:t>,</w:t>
      </w:r>
      <w:r w:rsidRPr="000435A5">
        <w:rPr>
          <w:rFonts w:ascii="Palatino Linotype" w:hAnsi="Palatino Linotype"/>
        </w:rPr>
        <w:t xml:space="preserve"> a propuesta del responsable de la Unidad de Transparencia</w:t>
      </w:r>
      <w:r w:rsidRPr="000435A5">
        <w:rPr>
          <w:rFonts w:ascii="Palatino Linotype" w:hAnsi="Palatino Linotype"/>
          <w:vertAlign w:val="superscript"/>
        </w:rPr>
        <w:footnoteReference w:id="11"/>
      </w:r>
      <w:r w:rsidRPr="000435A5">
        <w:rPr>
          <w:rFonts w:ascii="Palatino Linotype" w:hAnsi="Palatino Linotype"/>
        </w:rPr>
        <w:t xml:space="preserve"> y tendrán, entre sus atribuciones, las siguientes</w:t>
      </w:r>
      <w:r w:rsidRPr="000435A5">
        <w:rPr>
          <w:rFonts w:ascii="Palatino Linotype" w:hAnsi="Palatino Linotype"/>
          <w:vertAlign w:val="superscript"/>
        </w:rPr>
        <w:footnoteReference w:id="12"/>
      </w:r>
      <w:r w:rsidRPr="000435A5">
        <w:rPr>
          <w:rFonts w:ascii="Palatino Linotype" w:hAnsi="Palatino Linotype"/>
        </w:rPr>
        <w:t>:</w:t>
      </w:r>
    </w:p>
    <w:p w14:paraId="5BCDFDDB" w14:textId="77777777" w:rsidR="004B20FF" w:rsidRPr="00585BE2"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sz w:val="22"/>
        </w:rPr>
      </w:pPr>
      <w:r w:rsidRPr="00585BE2">
        <w:rPr>
          <w:rFonts w:ascii="Palatino Linotype" w:hAnsi="Palatino Linotype"/>
          <w:sz w:val="22"/>
        </w:rPr>
        <w:t>Localizar la información que le solicite la Unidad de Transparencia; y</w:t>
      </w:r>
    </w:p>
    <w:p w14:paraId="089097A0" w14:textId="77777777" w:rsidR="004B20FF" w:rsidRPr="00585BE2"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sz w:val="22"/>
        </w:rPr>
        <w:t>Proporcionar la información que obre en los archivos y que le sea solicitada por la Unidad de Transparencia.</w:t>
      </w:r>
    </w:p>
    <w:p w14:paraId="2E15792B" w14:textId="77777777" w:rsidR="004B20FF" w:rsidRPr="00585BE2"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36065ED2" w14:textId="08D62843" w:rsidR="006F2724" w:rsidRPr="006F2724"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DA084C">
        <w:rPr>
          <w:rFonts w:ascii="Palatino Linotype" w:hAnsi="Palatino Linotype"/>
        </w:rPr>
        <w:lastRenderedPageBreak/>
        <w:t xml:space="preserve">De tal </w:t>
      </w:r>
      <w:r w:rsidRPr="00DA084C">
        <w:rPr>
          <w:rFonts w:ascii="Palatino Linotype" w:eastAsia="MS Mincho" w:hAnsi="Palatino Linotype" w:cs="Times New Roman"/>
          <w:color w:val="000000"/>
        </w:rPr>
        <w:t xml:space="preserve">manera que cada una de las áreas administrativas del </w:t>
      </w:r>
      <w:r w:rsidRPr="00DA084C">
        <w:rPr>
          <w:rFonts w:ascii="Palatino Linotype" w:eastAsia="MS Mincho" w:hAnsi="Palatino Linotype" w:cs="Times New Roman"/>
          <w:b/>
          <w:bCs/>
          <w:color w:val="000000"/>
        </w:rPr>
        <w:t>SUJETO OBLIGADO</w:t>
      </w:r>
      <w:r w:rsidRPr="00DA084C">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0166C65A" w14:textId="77777777" w:rsidR="006F2724" w:rsidRPr="006F2724" w:rsidRDefault="006F2724" w:rsidP="006F2724">
      <w:pPr>
        <w:pStyle w:val="Prrafodelista"/>
        <w:tabs>
          <w:tab w:val="left" w:pos="426"/>
        </w:tabs>
        <w:spacing w:before="240" w:after="240" w:line="360" w:lineRule="auto"/>
        <w:ind w:left="0" w:right="51"/>
        <w:jc w:val="both"/>
        <w:rPr>
          <w:rFonts w:ascii="Palatino Linotype" w:hAnsi="Palatino Linotype"/>
          <w:color w:val="000000" w:themeColor="text1"/>
        </w:rPr>
      </w:pPr>
    </w:p>
    <w:p w14:paraId="5F8F583A" w14:textId="04E2ECA1" w:rsidR="00485F41" w:rsidRDefault="006F2724" w:rsidP="00485F41">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rPr>
        <w:t>U</w:t>
      </w:r>
      <w:r w:rsidR="00F92741">
        <w:rPr>
          <w:rFonts w:ascii="Palatino Linotype" w:hAnsi="Palatino Linotype"/>
        </w:rPr>
        <w:t xml:space="preserve">na expuesto lo anterior, de </w:t>
      </w:r>
      <w:r w:rsidR="00F92741" w:rsidRPr="00132F52">
        <w:rPr>
          <w:rFonts w:ascii="Palatino Linotype" w:hAnsi="Palatino Linotype"/>
        </w:rPr>
        <w:t xml:space="preserve">la lectura a la solicitud de información </w:t>
      </w:r>
      <w:r w:rsidR="003C1CF5">
        <w:rPr>
          <w:rFonts w:ascii="Palatino Linotype" w:hAnsi="Palatino Linotype"/>
          <w:b/>
        </w:rPr>
        <w:t>00276/VABRAVO/IP/2022</w:t>
      </w:r>
      <w:r w:rsidR="00F92741">
        <w:rPr>
          <w:rFonts w:ascii="Palatino Linotype" w:hAnsi="Palatino Linotype"/>
        </w:rPr>
        <w:t xml:space="preserve">, y como fuera señalado en el </w:t>
      </w:r>
      <w:r w:rsidR="00F92741">
        <w:rPr>
          <w:rFonts w:ascii="Palatino Linotype" w:hAnsi="Palatino Linotype"/>
          <w:i/>
          <w:iCs/>
        </w:rPr>
        <w:t>Planteamiento de la Litis</w:t>
      </w:r>
      <w:r w:rsidR="00F92741">
        <w:rPr>
          <w:rFonts w:ascii="Palatino Linotype" w:hAnsi="Palatino Linotype"/>
        </w:rPr>
        <w:t xml:space="preserve"> de esta resolución, se advierte que el entonces </w:t>
      </w:r>
      <w:r w:rsidR="00F92741">
        <w:rPr>
          <w:rFonts w:ascii="Palatino Linotype" w:hAnsi="Palatino Linotype"/>
          <w:b/>
        </w:rPr>
        <w:t>SOLICITANTE</w:t>
      </w:r>
      <w:r w:rsidR="00F92741">
        <w:rPr>
          <w:rFonts w:ascii="Palatino Linotype" w:hAnsi="Palatino Linotype"/>
        </w:rPr>
        <w:t xml:space="preserve"> requirió acceder a la siguiente</w:t>
      </w:r>
      <w:r w:rsidR="00485F41">
        <w:rPr>
          <w:rFonts w:ascii="Palatino Linotype" w:hAnsi="Palatino Linotype"/>
        </w:rPr>
        <w:t xml:space="preserve"> información relacionada con un</w:t>
      </w:r>
      <w:r w:rsidR="00F92741">
        <w:rPr>
          <w:rFonts w:ascii="Palatino Linotype" w:hAnsi="Palatino Linotype"/>
        </w:rPr>
        <w:t xml:space="preserve"> </w:t>
      </w:r>
      <w:r w:rsidR="00485F41">
        <w:rPr>
          <w:rFonts w:ascii="Palatino Linotype" w:hAnsi="Palatino Linotype" w:cs="Arial"/>
          <w:color w:val="000000" w:themeColor="text1"/>
        </w:rPr>
        <w:t xml:space="preserve">predio propuesto para la construcción del </w:t>
      </w:r>
      <w:r w:rsidR="00485F41" w:rsidRPr="004C5B49">
        <w:rPr>
          <w:rFonts w:ascii="Palatino Linotype" w:hAnsi="Palatino Linotype" w:cs="Arial"/>
          <w:b/>
          <w:bCs/>
          <w:color w:val="000000" w:themeColor="text1"/>
        </w:rPr>
        <w:t>Telebachillerato NO. 270</w:t>
      </w:r>
      <w:r w:rsidR="00366248">
        <w:rPr>
          <w:rFonts w:ascii="Palatino Linotype" w:hAnsi="Palatino Linotype" w:cs="Arial"/>
          <w:color w:val="000000" w:themeColor="text1"/>
        </w:rPr>
        <w:t>,</w:t>
      </w:r>
      <w:r w:rsidR="00485F41" w:rsidRPr="004C5B49">
        <w:rPr>
          <w:rFonts w:ascii="Palatino Linotype" w:hAnsi="Palatino Linotype" w:cs="Arial"/>
          <w:b/>
          <w:bCs/>
          <w:color w:val="000000" w:themeColor="text1"/>
        </w:rPr>
        <w:t xml:space="preserve"> </w:t>
      </w:r>
      <w:r w:rsidR="00366248">
        <w:rPr>
          <w:rFonts w:ascii="Palatino Linotype" w:hAnsi="Palatino Linotype" w:cs="Arial"/>
          <w:color w:val="000000" w:themeColor="text1"/>
        </w:rPr>
        <w:t>con</w:t>
      </w:r>
      <w:r w:rsidR="00485F41" w:rsidRPr="004C5B49">
        <w:rPr>
          <w:rFonts w:ascii="Palatino Linotype" w:hAnsi="Palatino Linotype" w:cs="Arial"/>
          <w:b/>
          <w:bCs/>
          <w:color w:val="000000" w:themeColor="text1"/>
        </w:rPr>
        <w:t xml:space="preserve"> C.C.T. 15ETK0270K</w:t>
      </w:r>
      <w:r w:rsidR="00485F41">
        <w:rPr>
          <w:rFonts w:ascii="Palatino Linotype" w:hAnsi="Palatino Linotype" w:cs="Arial"/>
          <w:color w:val="000000" w:themeColor="text1"/>
        </w:rPr>
        <w:t>:</w:t>
      </w:r>
    </w:p>
    <w:p w14:paraId="19388E60" w14:textId="77777777" w:rsidR="00485F41" w:rsidRPr="00585BE2" w:rsidRDefault="00485F41" w:rsidP="00485F41">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Resolutivo de cinco (05) de agosto de dos mil veintidós, relativo a la visita de inspección realizada el nueve (09) de junio a la Comunidad de Las Joyas para determinar si el predio cumple con todos los requisitos necesarios y/o obligados por la Ley.</w:t>
      </w:r>
    </w:p>
    <w:p w14:paraId="29BAC288" w14:textId="77777777" w:rsidR="00485F41" w:rsidRPr="00585BE2" w:rsidRDefault="00485F41" w:rsidP="00485F41">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Informe lo siguiente:</w:t>
      </w:r>
    </w:p>
    <w:p w14:paraId="7CC5A415" w14:textId="77777777" w:rsidR="00485F41" w:rsidRPr="00585BE2" w:rsidRDefault="00485F41" w:rsidP="00485F41">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Cuántos metros cuadrados tiene el terreno de la inspección.</w:t>
      </w:r>
    </w:p>
    <w:p w14:paraId="4534C12D" w14:textId="77777777" w:rsidR="00485F41" w:rsidRPr="00585BE2" w:rsidRDefault="00485F41" w:rsidP="00485F41">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Informe si el terreno es propiedad privada o ejidal.</w:t>
      </w:r>
    </w:p>
    <w:p w14:paraId="13E3A574" w14:textId="77777777" w:rsidR="00485F41" w:rsidRPr="00585BE2" w:rsidRDefault="00485F41" w:rsidP="00485F41">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Informe si el terreno será comprado.</w:t>
      </w:r>
    </w:p>
    <w:p w14:paraId="1F4F1F45" w14:textId="77777777" w:rsidR="00485F41" w:rsidRPr="00585BE2" w:rsidRDefault="00485F41" w:rsidP="00485F41">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Quién es el vendedor.</w:t>
      </w:r>
    </w:p>
    <w:p w14:paraId="396F6286" w14:textId="77777777" w:rsidR="00485F41" w:rsidRPr="00585BE2" w:rsidRDefault="00485F41" w:rsidP="00485F41">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Costo del terreno.</w:t>
      </w:r>
    </w:p>
    <w:p w14:paraId="01237AF6" w14:textId="77777777" w:rsidR="00485F41" w:rsidRPr="00585BE2" w:rsidRDefault="00485F41" w:rsidP="00485F41">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Cómo se pagará el terreno.</w:t>
      </w:r>
    </w:p>
    <w:p w14:paraId="4930DF65" w14:textId="77777777" w:rsidR="00485F41" w:rsidRPr="00585BE2" w:rsidRDefault="00485F41" w:rsidP="00485F41">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De dónde se obtendrá el dinero para pagarlo.</w:t>
      </w:r>
    </w:p>
    <w:p w14:paraId="72F71017" w14:textId="77777777" w:rsidR="00485F41" w:rsidRPr="00585BE2" w:rsidRDefault="00485F41" w:rsidP="00485F41">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Informe si el terreno será donado.</w:t>
      </w:r>
    </w:p>
    <w:p w14:paraId="0B3124F7" w14:textId="77777777" w:rsidR="00485F41" w:rsidRPr="00585BE2" w:rsidRDefault="00485F41" w:rsidP="00485F41">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Quién donará el terreno.</w:t>
      </w:r>
    </w:p>
    <w:p w14:paraId="7763CCB4" w14:textId="77777777" w:rsidR="00485F41" w:rsidRPr="00585BE2" w:rsidRDefault="00485F41" w:rsidP="00485F41">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lastRenderedPageBreak/>
        <w:t>Informe si se cuenta con el consentimiento explícito del donante para realizar la donación.</w:t>
      </w:r>
    </w:p>
    <w:p w14:paraId="4AB0FF57" w14:textId="77777777" w:rsidR="00485F41" w:rsidRPr="00585BE2" w:rsidRDefault="00485F41" w:rsidP="00485F41">
      <w:pPr>
        <w:pStyle w:val="Prrafodelista"/>
        <w:numPr>
          <w:ilvl w:val="2"/>
          <w:numId w:val="23"/>
        </w:numPr>
        <w:tabs>
          <w:tab w:val="left" w:pos="426"/>
        </w:tabs>
        <w:spacing w:line="360" w:lineRule="auto"/>
        <w:ind w:left="1701"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De comprarse o donarse el terreno, informe a quién pasará su resguardo.</w:t>
      </w:r>
    </w:p>
    <w:p w14:paraId="0340804E" w14:textId="77777777" w:rsidR="00485F41" w:rsidRPr="00585BE2" w:rsidRDefault="00485F41" w:rsidP="00485F41">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sz w:val="22"/>
        </w:rPr>
      </w:pPr>
      <w:r w:rsidRPr="00585BE2">
        <w:rPr>
          <w:rFonts w:ascii="Palatino Linotype" w:hAnsi="Palatino Linotype" w:cs="Arial"/>
          <w:color w:val="000000" w:themeColor="text1"/>
          <w:sz w:val="22"/>
        </w:rPr>
        <w:t>Copia de la asamblea donde los habitantes de las comunidades beneficiadas del proyecto aprobaron el cambio de terreno.</w:t>
      </w:r>
    </w:p>
    <w:p w14:paraId="5C86DFB0" w14:textId="77777777" w:rsidR="00485F41" w:rsidRPr="00585BE2" w:rsidRDefault="00485F41" w:rsidP="00485F41">
      <w:pPr>
        <w:pStyle w:val="Prrafodelista"/>
        <w:tabs>
          <w:tab w:val="left" w:pos="426"/>
        </w:tabs>
        <w:spacing w:line="360" w:lineRule="auto"/>
        <w:ind w:left="0" w:right="49"/>
        <w:jc w:val="both"/>
        <w:rPr>
          <w:rFonts w:ascii="Palatino Linotype" w:hAnsi="Palatino Linotype" w:cs="Arial"/>
          <w:color w:val="000000" w:themeColor="text1"/>
          <w:sz w:val="22"/>
        </w:rPr>
      </w:pPr>
    </w:p>
    <w:p w14:paraId="01FB9EBD" w14:textId="111BED90" w:rsidR="00EA2E5E" w:rsidRPr="00C7353B" w:rsidRDefault="006652B2" w:rsidP="00EA2E5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Por su parte, </w:t>
      </w:r>
      <w:r w:rsidR="00F92741">
        <w:rPr>
          <w:rFonts w:ascii="Palatino Linotype" w:hAnsi="Palatino Linotype"/>
        </w:rPr>
        <w:t xml:space="preserve">en respuesta a la solicitud de información </w:t>
      </w:r>
      <w:r w:rsidR="003C1CF5">
        <w:rPr>
          <w:rFonts w:ascii="Palatino Linotype" w:hAnsi="Palatino Linotype"/>
          <w:b/>
          <w:bCs/>
        </w:rPr>
        <w:t>00276/VABRAVO/IP/2022</w:t>
      </w:r>
      <w:r w:rsidR="00F92741">
        <w:rPr>
          <w:rFonts w:ascii="Palatino Linotype" w:hAnsi="Palatino Linotype"/>
        </w:rPr>
        <w:t xml:space="preserve">, el </w:t>
      </w:r>
      <w:r w:rsidR="00F92741">
        <w:rPr>
          <w:rFonts w:ascii="Palatino Linotype" w:hAnsi="Palatino Linotype"/>
          <w:b/>
        </w:rPr>
        <w:t>SUJETO OBLIGADO</w:t>
      </w:r>
      <w:r w:rsidR="00F92741">
        <w:rPr>
          <w:rFonts w:ascii="Palatino Linotype" w:hAnsi="Palatino Linotype"/>
        </w:rPr>
        <w:t xml:space="preserve"> </w:t>
      </w:r>
      <w:r w:rsidR="008E1826">
        <w:rPr>
          <w:rFonts w:ascii="Palatino Linotype" w:hAnsi="Palatino Linotype"/>
        </w:rPr>
        <w:t xml:space="preserve">entregó el oficio número </w:t>
      </w:r>
      <w:r w:rsidR="00366248">
        <w:rPr>
          <w:rFonts w:ascii="Palatino Linotype" w:hAnsi="Palatino Linotype"/>
        </w:rPr>
        <w:t>U.T.A.I.P.M/718/2022</w:t>
      </w:r>
      <w:r w:rsidR="00D268CC">
        <w:rPr>
          <w:rFonts w:ascii="Palatino Linotype" w:hAnsi="Palatino Linotype"/>
        </w:rPr>
        <w:t xml:space="preserve">, de </w:t>
      </w:r>
      <w:r w:rsidR="00366248">
        <w:rPr>
          <w:rFonts w:ascii="Palatino Linotype" w:hAnsi="Palatino Linotype"/>
        </w:rPr>
        <w:t>dieciséis (16) de agosto</w:t>
      </w:r>
      <w:r w:rsidR="00D268CC">
        <w:rPr>
          <w:rFonts w:ascii="Palatino Linotype" w:hAnsi="Palatino Linotype"/>
        </w:rPr>
        <w:t xml:space="preserve"> de dos mil veintidós, emitido por </w:t>
      </w:r>
      <w:r w:rsidR="00366248">
        <w:rPr>
          <w:rFonts w:ascii="Palatino Linotype" w:hAnsi="Palatino Linotype"/>
        </w:rPr>
        <w:t>la Titular de la Unidad de Transparencia y Acceso a la Información Pública Municipal, dirigido al Director de Obras Públicas</w:t>
      </w:r>
      <w:r w:rsidR="00920B5E">
        <w:rPr>
          <w:rFonts w:ascii="Palatino Linotype" w:hAnsi="Palatino Linotype"/>
        </w:rPr>
        <w:t>,</w:t>
      </w:r>
      <w:r w:rsidR="008E1826">
        <w:rPr>
          <w:rFonts w:ascii="Palatino Linotype" w:hAnsi="Palatino Linotype"/>
        </w:rPr>
        <w:t xml:space="preserve"> por medio del cual, </w:t>
      </w:r>
      <w:r w:rsidR="006078F8">
        <w:rPr>
          <w:rFonts w:ascii="Palatino Linotype" w:hAnsi="Palatino Linotype"/>
        </w:rPr>
        <w:t>turnó la solicitud antes señalada para su atención y respuesta.</w:t>
      </w:r>
    </w:p>
    <w:p w14:paraId="1CA7E425" w14:textId="77777777" w:rsidR="00C7353B" w:rsidRPr="00C7353B" w:rsidRDefault="00C7353B" w:rsidP="00C7353B">
      <w:pPr>
        <w:pStyle w:val="Prrafodelista"/>
        <w:tabs>
          <w:tab w:val="left" w:pos="426"/>
        </w:tabs>
        <w:spacing w:before="240" w:after="240" w:line="360" w:lineRule="auto"/>
        <w:ind w:left="0" w:right="51"/>
        <w:jc w:val="both"/>
        <w:rPr>
          <w:rFonts w:ascii="Palatino Linotype" w:hAnsi="Palatino Linotype"/>
          <w:color w:val="000000" w:themeColor="text1"/>
        </w:rPr>
      </w:pPr>
    </w:p>
    <w:p w14:paraId="7327AA5A" w14:textId="0C79A348" w:rsidR="00C7353B" w:rsidRDefault="00C7353B" w:rsidP="00EA2E5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Sin embargo, de las constancias que obran dentro del expediente digital formado en el SAIMEX, no se advierte ninguna respuesta proveída por la Dirección de Obras Públicas respecto de la solicitud de información </w:t>
      </w:r>
      <w:r>
        <w:rPr>
          <w:rFonts w:ascii="Palatino Linotype" w:hAnsi="Palatino Linotype"/>
          <w:b/>
          <w:bCs/>
        </w:rPr>
        <w:t>00276/VABRAVO/IP/2022.</w:t>
      </w:r>
    </w:p>
    <w:p w14:paraId="335F64A5" w14:textId="77777777" w:rsidR="00FB720D" w:rsidRPr="00D425C6" w:rsidRDefault="00FB720D" w:rsidP="00D425C6">
      <w:pPr>
        <w:pStyle w:val="Prrafodelista"/>
        <w:tabs>
          <w:tab w:val="left" w:pos="426"/>
        </w:tabs>
        <w:spacing w:before="240" w:after="240" w:line="360" w:lineRule="auto"/>
        <w:ind w:left="0" w:right="51"/>
        <w:jc w:val="both"/>
        <w:rPr>
          <w:rFonts w:ascii="Palatino Linotype" w:hAnsi="Palatino Linotype"/>
          <w:color w:val="000000" w:themeColor="text1"/>
        </w:rPr>
      </w:pPr>
    </w:p>
    <w:p w14:paraId="4910CC2B" w14:textId="752EE092" w:rsidR="007774E7" w:rsidRPr="00975447" w:rsidRDefault="00F15B55"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su parte, el</w:t>
      </w:r>
      <w:r w:rsidR="008D45C3">
        <w:rPr>
          <w:rFonts w:ascii="Palatino Linotype" w:eastAsia="Times New Roman" w:hAnsi="Palatino Linotype" w:cs="Arial"/>
        </w:rPr>
        <w:t xml:space="preserve"> ahora</w:t>
      </w:r>
      <w:r w:rsidR="007774E7">
        <w:rPr>
          <w:rFonts w:ascii="Palatino Linotype" w:eastAsia="Times New Roman" w:hAnsi="Palatino Linotype" w:cs="Arial"/>
        </w:rPr>
        <w:t xml:space="preserve"> </w:t>
      </w:r>
      <w:r w:rsidR="007774E7">
        <w:rPr>
          <w:rFonts w:ascii="Palatino Linotype" w:eastAsia="Times New Roman" w:hAnsi="Palatino Linotype" w:cs="Arial"/>
          <w:b/>
          <w:bCs/>
        </w:rPr>
        <w:t>RECURRENTE</w:t>
      </w:r>
      <w:r w:rsidR="007774E7">
        <w:rPr>
          <w:rFonts w:ascii="Palatino Linotype" w:eastAsia="Times New Roman" w:hAnsi="Palatino Linotype" w:cs="Arial"/>
        </w:rPr>
        <w:t xml:space="preserve"> presentó el recurso de revisión con número al rubro citado, en contra de la respuesta del </w:t>
      </w:r>
      <w:r w:rsidR="007774E7">
        <w:rPr>
          <w:rFonts w:ascii="Palatino Linotype" w:eastAsia="Times New Roman" w:hAnsi="Palatino Linotype" w:cs="Arial"/>
          <w:b/>
          <w:bCs/>
        </w:rPr>
        <w:t>SUJETO OBLIGADO</w:t>
      </w:r>
      <w:r w:rsidR="007774E7">
        <w:rPr>
          <w:rFonts w:ascii="Palatino Linotype" w:eastAsia="Times New Roman" w:hAnsi="Palatino Linotype" w:cs="Arial"/>
        </w:rPr>
        <w:t>, y en el que señaló por agravios lo siguiente</w:t>
      </w:r>
      <w:r w:rsidR="007774E7" w:rsidRPr="003C2030">
        <w:rPr>
          <w:rFonts w:ascii="Palatino Linotype" w:eastAsia="Times New Roman" w:hAnsi="Palatino Linotype" w:cs="Arial"/>
        </w:rPr>
        <w:t>:</w:t>
      </w:r>
    </w:p>
    <w:p w14:paraId="247569EF" w14:textId="52FFEC0E" w:rsidR="007774E7" w:rsidRPr="00585BE2" w:rsidRDefault="00CE68FD" w:rsidP="00565782">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themeColor="text1"/>
          <w:sz w:val="22"/>
        </w:rPr>
        <w:t xml:space="preserve">Que el resolutivo de cambio de terreno era de </w:t>
      </w:r>
      <w:r w:rsidR="00221635" w:rsidRPr="00585BE2">
        <w:rPr>
          <w:rFonts w:ascii="Palatino Linotype" w:hAnsi="Palatino Linotype" w:cs="Arial"/>
          <w:color w:val="000000" w:themeColor="text1"/>
          <w:sz w:val="22"/>
        </w:rPr>
        <w:t>interés</w:t>
      </w:r>
      <w:r w:rsidRPr="00585BE2">
        <w:rPr>
          <w:rFonts w:ascii="Palatino Linotype" w:hAnsi="Palatino Linotype" w:cs="Arial"/>
          <w:color w:val="000000" w:themeColor="text1"/>
          <w:sz w:val="22"/>
        </w:rPr>
        <w:t xml:space="preserve"> público, toda vez que el primer terreno había sido donado por Delegados y Ejidatarios de Las Joyas</w:t>
      </w:r>
      <w:r w:rsidR="00221635" w:rsidRPr="00585BE2">
        <w:rPr>
          <w:rFonts w:ascii="Palatino Linotype" w:hAnsi="Palatino Linotype" w:cs="Arial"/>
          <w:color w:val="000000" w:themeColor="text1"/>
          <w:sz w:val="22"/>
        </w:rPr>
        <w:t>, Las Mesas y Atesquelites a través de una asamblea.</w:t>
      </w:r>
    </w:p>
    <w:p w14:paraId="59125C1F" w14:textId="58447E99" w:rsidR="00221635" w:rsidRPr="00585BE2" w:rsidRDefault="00221635" w:rsidP="00565782">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themeColor="text1"/>
          <w:sz w:val="22"/>
        </w:rPr>
        <w:lastRenderedPageBreak/>
        <w:t>Que la información solicitada era de interés público, dado que se trataba de la construcción de un bachillerato</w:t>
      </w:r>
      <w:r w:rsidR="009D321D" w:rsidRPr="00585BE2">
        <w:rPr>
          <w:rFonts w:ascii="Palatino Linotype" w:hAnsi="Palatino Linotype" w:cs="Arial"/>
          <w:color w:val="000000" w:themeColor="text1"/>
          <w:sz w:val="22"/>
        </w:rPr>
        <w:t>, y que el cambio de terreno había sido pedido por el Delegado y Comisariado.</w:t>
      </w:r>
    </w:p>
    <w:p w14:paraId="081139E3" w14:textId="2A66E979" w:rsidR="00221635" w:rsidRPr="00585BE2" w:rsidRDefault="009D321D" w:rsidP="00565782">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olor w:val="000000" w:themeColor="text1"/>
          <w:sz w:val="22"/>
        </w:rPr>
        <w:t xml:space="preserve">Que el </w:t>
      </w:r>
      <w:r w:rsidR="006E3CB7" w:rsidRPr="00585BE2">
        <w:rPr>
          <w:rFonts w:ascii="Palatino Linotype" w:hAnsi="Palatino Linotype"/>
          <w:color w:val="000000" w:themeColor="text1"/>
          <w:sz w:val="22"/>
        </w:rPr>
        <w:t>Delegado y Comisariado no presentaron el Acta de Asamblea que avalara el cambio de propiedad del terren</w:t>
      </w:r>
      <w:r w:rsidR="00E724C3" w:rsidRPr="00585BE2">
        <w:rPr>
          <w:rFonts w:ascii="Palatino Linotype" w:hAnsi="Palatino Linotype"/>
          <w:color w:val="000000" w:themeColor="text1"/>
          <w:sz w:val="22"/>
        </w:rPr>
        <w:t>o.</w:t>
      </w:r>
    </w:p>
    <w:p w14:paraId="6B38C1A6" w14:textId="77777777" w:rsidR="007774E7" w:rsidRDefault="007774E7" w:rsidP="007774E7">
      <w:pPr>
        <w:pStyle w:val="Prrafodelista"/>
        <w:tabs>
          <w:tab w:val="left" w:pos="426"/>
        </w:tabs>
        <w:spacing w:before="240" w:after="240" w:line="360" w:lineRule="auto"/>
        <w:ind w:left="0" w:right="51"/>
        <w:jc w:val="both"/>
        <w:rPr>
          <w:rFonts w:ascii="Palatino Linotype" w:hAnsi="Palatino Linotype"/>
          <w:color w:val="000000" w:themeColor="text1"/>
        </w:rPr>
      </w:pPr>
    </w:p>
    <w:p w14:paraId="0DCA2BC5" w14:textId="3515F346" w:rsidR="00F539E5" w:rsidRPr="00A81309" w:rsidRDefault="00F539E5"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81309">
        <w:rPr>
          <w:rFonts w:ascii="Palatino Linotype" w:hAnsi="Palatino Linotype"/>
          <w:color w:val="000000" w:themeColor="text1"/>
        </w:rPr>
        <w:t xml:space="preserve">No se omite mencionar que, dentro del recurso de revisión con número al rubro citado, en el apartado del </w:t>
      </w:r>
      <w:r w:rsidRPr="00A81309">
        <w:rPr>
          <w:rFonts w:ascii="Palatino Linotype" w:hAnsi="Palatino Linotype"/>
          <w:b/>
          <w:bCs/>
          <w:i/>
          <w:iCs/>
          <w:color w:val="000000" w:themeColor="text1"/>
        </w:rPr>
        <w:t>Acto Impugnado</w:t>
      </w:r>
      <w:r w:rsidRPr="00A81309">
        <w:rPr>
          <w:rFonts w:ascii="Palatino Linotype" w:hAnsi="Palatino Linotype"/>
          <w:color w:val="000000" w:themeColor="text1"/>
        </w:rPr>
        <w:t xml:space="preserve">, el </w:t>
      </w:r>
      <w:r w:rsidRPr="00A81309">
        <w:rPr>
          <w:rFonts w:ascii="Palatino Linotype" w:hAnsi="Palatino Linotype"/>
          <w:b/>
          <w:bCs/>
          <w:color w:val="000000" w:themeColor="text1"/>
        </w:rPr>
        <w:t>RECURRENTE</w:t>
      </w:r>
      <w:r w:rsidRPr="00A81309">
        <w:rPr>
          <w:rFonts w:ascii="Palatino Linotype" w:hAnsi="Palatino Linotype"/>
          <w:color w:val="000000" w:themeColor="text1"/>
        </w:rPr>
        <w:t xml:space="preserve"> </w:t>
      </w:r>
      <w:r w:rsidR="008D7B82" w:rsidRPr="00A81309">
        <w:rPr>
          <w:rFonts w:ascii="Palatino Linotype" w:hAnsi="Palatino Linotype"/>
          <w:color w:val="000000" w:themeColor="text1"/>
        </w:rPr>
        <w:t>realizó las siguientes manifestaciones:</w:t>
      </w:r>
    </w:p>
    <w:p w14:paraId="066A0B83" w14:textId="77777777" w:rsidR="00F539E5" w:rsidRPr="00A81309" w:rsidRDefault="00F539E5" w:rsidP="00F539E5">
      <w:pPr>
        <w:pStyle w:val="Prrafodelista"/>
        <w:tabs>
          <w:tab w:val="left" w:pos="426"/>
        </w:tabs>
        <w:spacing w:before="240" w:after="240" w:line="360" w:lineRule="auto"/>
        <w:ind w:left="0" w:right="51"/>
        <w:jc w:val="both"/>
        <w:rPr>
          <w:rFonts w:ascii="Palatino Linotype" w:hAnsi="Palatino Linotype"/>
          <w:color w:val="000000" w:themeColor="text1"/>
        </w:rPr>
      </w:pPr>
    </w:p>
    <w:p w14:paraId="1735E4BA" w14:textId="47A201B3" w:rsidR="008D7B82" w:rsidRPr="00A81309" w:rsidRDefault="008D7B82" w:rsidP="008D7B82">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A81309">
        <w:rPr>
          <w:rFonts w:ascii="Palatino Linotype" w:hAnsi="Palatino Linotype"/>
          <w:i/>
          <w:iCs/>
          <w:color w:val="000000" w:themeColor="text1"/>
          <w:sz w:val="22"/>
          <w:szCs w:val="22"/>
        </w:rPr>
        <w:t>“QUE NOS ACLARE EL AYUNTAMIENTO DE VALLE DE BRAVO, POR QUE SI SU OFICIO DE CONTAESTACION NUMERO 718/2022 FUE TURNADO AL SAIMEX DESPUES DE 13 DIAS HABILES PARA SU CONTESTACION DADO QUE FUE TURNADO AL AREA DE TRANSPARENCIA EL MISMO 16 DE AGOSTO Y QUE SE NOS INFORME DE MANERA DETALLADA CONFORME A LOS ARTICULOS 19,20, 140,143 POR QUE SE TIENE QUE IR A UN COMITÉ DE TRANSPARENCIA PARA SU REVISION.”</w:t>
      </w:r>
      <w:r w:rsidRPr="00A81309">
        <w:rPr>
          <w:rFonts w:ascii="Palatino Linotype" w:hAnsi="Palatino Linotype"/>
          <w:color w:val="000000" w:themeColor="text1"/>
          <w:sz w:val="22"/>
          <w:szCs w:val="22"/>
        </w:rPr>
        <w:t xml:space="preserve"> (Sic)</w:t>
      </w:r>
    </w:p>
    <w:p w14:paraId="1EB1F87B" w14:textId="77777777" w:rsidR="008D7B82" w:rsidRPr="00A81309" w:rsidRDefault="008D7B82" w:rsidP="00F539E5">
      <w:pPr>
        <w:pStyle w:val="Prrafodelista"/>
        <w:tabs>
          <w:tab w:val="left" w:pos="426"/>
        </w:tabs>
        <w:spacing w:before="240" w:after="240" w:line="360" w:lineRule="auto"/>
        <w:ind w:left="0" w:right="51"/>
        <w:jc w:val="both"/>
        <w:rPr>
          <w:rFonts w:ascii="Palatino Linotype" w:hAnsi="Palatino Linotype"/>
          <w:color w:val="000000" w:themeColor="text1"/>
        </w:rPr>
      </w:pPr>
    </w:p>
    <w:p w14:paraId="2B767A67" w14:textId="6E784201" w:rsidR="00F539E5" w:rsidRPr="00A81309" w:rsidRDefault="008D7B82"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81309">
        <w:rPr>
          <w:rFonts w:ascii="Palatino Linotype" w:hAnsi="Palatino Linotype"/>
          <w:color w:val="000000" w:themeColor="text1"/>
        </w:rPr>
        <w:t xml:space="preserve">De la transcripción anterior, se advierte que el particular hizo uso de la presentación del recurso de revisión para formular nuevos requerimientos, ajenos a los originalmente formulados en la solicitud de información </w:t>
      </w:r>
      <w:r w:rsidRPr="00A81309">
        <w:rPr>
          <w:rFonts w:ascii="Palatino Linotype" w:hAnsi="Palatino Linotype"/>
          <w:b/>
          <w:bCs/>
          <w:color w:val="000000" w:themeColor="text1"/>
        </w:rPr>
        <w:t>00276/VABRAVO/IP/2022</w:t>
      </w:r>
      <w:r w:rsidRPr="00A81309">
        <w:rPr>
          <w:rFonts w:ascii="Palatino Linotype" w:hAnsi="Palatino Linotype"/>
          <w:color w:val="000000" w:themeColor="text1"/>
        </w:rPr>
        <w:t xml:space="preserve">, consistentes en que el </w:t>
      </w:r>
      <w:r w:rsidRPr="00A81309">
        <w:rPr>
          <w:rFonts w:ascii="Palatino Linotype" w:hAnsi="Palatino Linotype"/>
          <w:b/>
          <w:bCs/>
          <w:color w:val="000000" w:themeColor="text1"/>
        </w:rPr>
        <w:t>SUJETO OBLIGADO</w:t>
      </w:r>
      <w:r w:rsidRPr="00A81309">
        <w:rPr>
          <w:rFonts w:ascii="Palatino Linotype" w:hAnsi="Palatino Linotype"/>
          <w:color w:val="000000" w:themeColor="text1"/>
        </w:rPr>
        <w:t xml:space="preserve"> aclarase por qué el oficio de contestación número 718/2022 fue notificado en el SAIMEX después de 13 días hábiles para su contestación, así como que informase la razón por la que se tiene que revisar por el Comité de Transparencia.</w:t>
      </w:r>
    </w:p>
    <w:p w14:paraId="4A5535A7" w14:textId="77777777" w:rsidR="00F539E5" w:rsidRPr="00A81309" w:rsidRDefault="00F539E5" w:rsidP="00F539E5">
      <w:pPr>
        <w:pStyle w:val="Prrafodelista"/>
        <w:tabs>
          <w:tab w:val="left" w:pos="426"/>
        </w:tabs>
        <w:spacing w:before="240" w:after="240" w:line="360" w:lineRule="auto"/>
        <w:ind w:left="0" w:right="51"/>
        <w:jc w:val="both"/>
        <w:rPr>
          <w:rFonts w:ascii="Palatino Linotype" w:hAnsi="Palatino Linotype"/>
          <w:color w:val="000000" w:themeColor="text1"/>
        </w:rPr>
      </w:pPr>
    </w:p>
    <w:p w14:paraId="3D088D28" w14:textId="0F04E9A7" w:rsidR="00F539E5" w:rsidRPr="00A81309" w:rsidRDefault="008D7B82"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81309">
        <w:rPr>
          <w:rFonts w:ascii="Palatino Linotype" w:hAnsi="Palatino Linotype"/>
          <w:color w:val="000000" w:themeColor="text1"/>
        </w:rPr>
        <w:lastRenderedPageBreak/>
        <w:t xml:space="preserve">Lo anterior, al ser ajeno a la solicitud de información primigenia, se conoce como una </w:t>
      </w:r>
      <w:r w:rsidRPr="00A81309">
        <w:rPr>
          <w:rFonts w:ascii="Palatino Linotype" w:hAnsi="Palatino Linotype"/>
          <w:b/>
          <w:bCs/>
          <w:i/>
          <w:iCs/>
          <w:color w:val="000000" w:themeColor="text1"/>
        </w:rPr>
        <w:t>Plus Petitio</w:t>
      </w:r>
      <w:r w:rsidRPr="00A81309">
        <w:rPr>
          <w:rFonts w:ascii="Palatino Linotype" w:hAnsi="Palatino Linotype"/>
          <w:color w:val="000000" w:themeColor="text1"/>
        </w:rPr>
        <w:t xml:space="preserve"> o, lo que es lo mismo, la ampliación de una solicitud de información en una etapa procesal imposible de ser atendida por el </w:t>
      </w:r>
      <w:r w:rsidRPr="00A81309">
        <w:rPr>
          <w:rFonts w:ascii="Palatino Linotype" w:hAnsi="Palatino Linotype"/>
          <w:b/>
          <w:bCs/>
          <w:color w:val="000000" w:themeColor="text1"/>
        </w:rPr>
        <w:t>SUJETO OBLIGADO</w:t>
      </w:r>
      <w:r w:rsidRPr="00A81309">
        <w:rPr>
          <w:rFonts w:ascii="Palatino Linotype" w:hAnsi="Palatino Linotype"/>
          <w:color w:val="000000" w:themeColor="text1"/>
        </w:rPr>
        <w:t>; por lo tanto, los nuevos requerimientos serán desestimados del presente estudio.</w:t>
      </w:r>
    </w:p>
    <w:p w14:paraId="3CBD9841" w14:textId="77777777" w:rsidR="008D7B82" w:rsidRPr="00A81309" w:rsidRDefault="008D7B82" w:rsidP="008D7B82">
      <w:pPr>
        <w:pStyle w:val="Prrafodelista"/>
        <w:tabs>
          <w:tab w:val="left" w:pos="426"/>
        </w:tabs>
        <w:spacing w:before="240" w:after="240" w:line="360" w:lineRule="auto"/>
        <w:ind w:left="0" w:right="51"/>
        <w:jc w:val="both"/>
        <w:rPr>
          <w:rFonts w:ascii="Palatino Linotype" w:hAnsi="Palatino Linotype"/>
          <w:color w:val="000000" w:themeColor="text1"/>
        </w:rPr>
      </w:pPr>
    </w:p>
    <w:p w14:paraId="256E2F87" w14:textId="6174B0A5" w:rsidR="008D7B82" w:rsidRPr="00A81309" w:rsidRDefault="008D7B82"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81309">
        <w:rPr>
          <w:rFonts w:ascii="Palatino Linotype" w:hAnsi="Palatino Linotype"/>
          <w:color w:val="000000" w:themeColor="text1"/>
        </w:rPr>
        <w:t>Sustenta lo anterior el Criterio de Interpretación 001/2017, emitido por el Instituto Nacional de Transparencia, Acceso a la Información y Protección de Datos Personales, cuyo rubro y texto establecen lo siguiente:</w:t>
      </w:r>
    </w:p>
    <w:p w14:paraId="5F725F92" w14:textId="77777777" w:rsidR="008D7B82" w:rsidRPr="00A81309" w:rsidRDefault="008D7B82" w:rsidP="008D7B82">
      <w:pPr>
        <w:pStyle w:val="Prrafodelista"/>
        <w:tabs>
          <w:tab w:val="left" w:pos="426"/>
        </w:tabs>
        <w:spacing w:before="240" w:after="240" w:line="360" w:lineRule="auto"/>
        <w:ind w:left="0" w:right="51"/>
        <w:jc w:val="both"/>
        <w:rPr>
          <w:rFonts w:ascii="Palatino Linotype" w:hAnsi="Palatino Linotype"/>
          <w:color w:val="000000" w:themeColor="text1"/>
        </w:rPr>
      </w:pPr>
    </w:p>
    <w:p w14:paraId="0B1F488F" w14:textId="54852143" w:rsidR="008D7B82" w:rsidRPr="008D7B82" w:rsidRDefault="008D7B82" w:rsidP="008D7B82">
      <w:pPr>
        <w:pStyle w:val="Prrafodelista"/>
        <w:tabs>
          <w:tab w:val="left" w:pos="426"/>
        </w:tabs>
        <w:spacing w:before="240" w:after="240" w:line="360" w:lineRule="auto"/>
        <w:ind w:left="567" w:right="567"/>
        <w:jc w:val="both"/>
        <w:rPr>
          <w:rFonts w:ascii="Palatino Linotype" w:hAnsi="Palatino Linotype"/>
          <w:i/>
          <w:iCs/>
          <w:color w:val="000000" w:themeColor="text1"/>
          <w:sz w:val="22"/>
          <w:szCs w:val="22"/>
          <w:lang w:val="es-MX"/>
        </w:rPr>
      </w:pPr>
      <w:r w:rsidRPr="00A81309">
        <w:rPr>
          <w:rFonts w:ascii="Palatino Linotype" w:hAnsi="Palatino Linotype"/>
          <w:b/>
          <w:bCs/>
          <w:i/>
          <w:iCs/>
          <w:color w:val="000000" w:themeColor="text1"/>
          <w:sz w:val="22"/>
          <w:szCs w:val="22"/>
          <w:lang w:val="es-MX"/>
        </w:rPr>
        <w:t>ES IMPROCEDENTE AMPLIAR LAS SOLICITUDES DE ACCESO A INFORMACIÓN, A TRAVÉS DE LA INTERPOSICIÓN DEL RECURSO DE REVISIÓN.</w:t>
      </w:r>
      <w:r w:rsidRPr="00A81309">
        <w:rPr>
          <w:rFonts w:ascii="Palatino Linotype" w:hAnsi="Palatino Linotype"/>
          <w:i/>
          <w:iCs/>
          <w:color w:val="000000" w:themeColor="text1"/>
          <w:sz w:val="22"/>
          <w:szCs w:val="22"/>
          <w:lang w:val="es-MX"/>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20460330" w14:textId="77777777" w:rsidR="00F539E5" w:rsidRDefault="00F539E5" w:rsidP="00F539E5">
      <w:pPr>
        <w:pStyle w:val="Prrafodelista"/>
        <w:tabs>
          <w:tab w:val="left" w:pos="426"/>
        </w:tabs>
        <w:spacing w:before="240" w:after="240" w:line="360" w:lineRule="auto"/>
        <w:ind w:left="0" w:right="51"/>
        <w:jc w:val="both"/>
        <w:rPr>
          <w:rFonts w:ascii="Palatino Linotype" w:hAnsi="Palatino Linotype"/>
          <w:color w:val="000000" w:themeColor="text1"/>
        </w:rPr>
      </w:pPr>
    </w:p>
    <w:p w14:paraId="4291CC36" w14:textId="01F31BDC" w:rsidR="009C0285" w:rsidRDefault="008D7B82"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Aclarado lo anterior</w:t>
      </w:r>
      <w:r w:rsidR="009C0285">
        <w:rPr>
          <w:rFonts w:ascii="Palatino Linotype" w:hAnsi="Palatino Linotype"/>
          <w:color w:val="000000" w:themeColor="text1"/>
        </w:rPr>
        <w:t xml:space="preserve">, en vía de informe justificado, el </w:t>
      </w:r>
      <w:r w:rsidR="009C0285">
        <w:rPr>
          <w:rFonts w:ascii="Palatino Linotype" w:hAnsi="Palatino Linotype"/>
          <w:b/>
          <w:color w:val="000000" w:themeColor="text1"/>
        </w:rPr>
        <w:t>SUJETO OBLIGADO</w:t>
      </w:r>
      <w:r w:rsidR="009C0285">
        <w:rPr>
          <w:rFonts w:ascii="Palatino Linotype" w:hAnsi="Palatino Linotype"/>
          <w:color w:val="000000" w:themeColor="text1"/>
        </w:rPr>
        <w:t xml:space="preserve"> presentó el</w:t>
      </w:r>
      <w:r w:rsidR="00E724C3">
        <w:rPr>
          <w:rFonts w:ascii="Palatino Linotype" w:hAnsi="Palatino Linotype"/>
          <w:color w:val="000000" w:themeColor="text1"/>
        </w:rPr>
        <w:t xml:space="preserve"> oficio número DOP/450/09/2022, de nueve (09) de septiembre de dos mil veintidós, suscrito por el Director de Obras Públicas, dirigido a la Titular de la Unidad de Transparencia y Acceso a la Información Pública Municipal, por el que vertió los siguientes pronunciamientos:</w:t>
      </w:r>
    </w:p>
    <w:p w14:paraId="57262E4D" w14:textId="77777777" w:rsidR="009C0285" w:rsidRDefault="009C0285" w:rsidP="009C0285">
      <w:pPr>
        <w:pStyle w:val="Prrafodelista"/>
        <w:tabs>
          <w:tab w:val="left" w:pos="426"/>
        </w:tabs>
        <w:spacing w:before="240" w:after="240" w:line="360" w:lineRule="auto"/>
        <w:ind w:left="0" w:right="51"/>
        <w:jc w:val="both"/>
        <w:rPr>
          <w:rFonts w:ascii="Palatino Linotype" w:hAnsi="Palatino Linotype"/>
          <w:color w:val="000000" w:themeColor="text1"/>
        </w:rPr>
      </w:pPr>
    </w:p>
    <w:p w14:paraId="7D9087D7" w14:textId="1A3F9EDC" w:rsidR="00E724C3" w:rsidRPr="00E724C3" w:rsidRDefault="00E724C3" w:rsidP="00E724C3">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Pr>
          <w:rFonts w:ascii="Palatino Linotype" w:hAnsi="Palatino Linotype"/>
          <w:i/>
          <w:iCs/>
          <w:color w:val="000000" w:themeColor="text1"/>
          <w:sz w:val="22"/>
          <w:szCs w:val="22"/>
        </w:rPr>
        <w:t>“(...) me permito manifestarle que con fundamento en el artículo 12 segundo párrafo de la ley de transparencia y acceso a la información pública, le informo que la Secretaría de Educación Pública (SEP) misma que como consta en la solicitud de información y de la cual esta dirección desconoce, fue la encargada de realizar el levantamiento respectivo (...)”</w:t>
      </w:r>
      <w:r>
        <w:rPr>
          <w:rFonts w:ascii="Palatino Linotype" w:hAnsi="Palatino Linotype"/>
          <w:color w:val="000000" w:themeColor="text1"/>
          <w:sz w:val="22"/>
          <w:szCs w:val="22"/>
        </w:rPr>
        <w:t xml:space="preserve"> (Sic)</w:t>
      </w:r>
    </w:p>
    <w:p w14:paraId="324BD2D9" w14:textId="77777777" w:rsidR="00E724C3" w:rsidRDefault="00E724C3" w:rsidP="009C0285">
      <w:pPr>
        <w:pStyle w:val="Prrafodelista"/>
        <w:tabs>
          <w:tab w:val="left" w:pos="426"/>
        </w:tabs>
        <w:spacing w:before="240" w:after="240" w:line="360" w:lineRule="auto"/>
        <w:ind w:left="0" w:right="51"/>
        <w:jc w:val="both"/>
        <w:rPr>
          <w:rFonts w:ascii="Palatino Linotype" w:hAnsi="Palatino Linotype"/>
          <w:color w:val="000000" w:themeColor="text1"/>
        </w:rPr>
      </w:pPr>
    </w:p>
    <w:p w14:paraId="5A7D6B55" w14:textId="3DCB6139" w:rsidR="00073701" w:rsidRPr="00073701" w:rsidRDefault="00CA3FB6"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Calibri" w:hAnsi="Palatino Linotype" w:cs="Arial"/>
        </w:rPr>
        <w:t xml:space="preserve">Así las cosas, se procederá a analizar el marco legal que recubre a la información solicitada, así como la competencia del </w:t>
      </w:r>
      <w:r w:rsidR="00CF73C6">
        <w:rPr>
          <w:rFonts w:ascii="Palatino Linotype" w:eastAsia="Calibri" w:hAnsi="Palatino Linotype" w:cs="Arial"/>
          <w:b/>
          <w:bCs/>
        </w:rPr>
        <w:t>SUJETO OBLIGADO</w:t>
      </w:r>
      <w:r w:rsidR="00CF73C6">
        <w:rPr>
          <w:rFonts w:ascii="Palatino Linotype" w:eastAsia="Calibri" w:hAnsi="Palatino Linotype" w:cs="Arial"/>
        </w:rPr>
        <w:t xml:space="preserve"> para poseerla, generarla o administrarla.</w:t>
      </w:r>
    </w:p>
    <w:p w14:paraId="0895DF21" w14:textId="77777777" w:rsidR="00073701" w:rsidRDefault="00073701" w:rsidP="00073701">
      <w:pPr>
        <w:pStyle w:val="Prrafodelista"/>
        <w:tabs>
          <w:tab w:val="left" w:pos="426"/>
        </w:tabs>
        <w:spacing w:before="240" w:after="240" w:line="360" w:lineRule="auto"/>
        <w:ind w:left="0" w:right="51"/>
        <w:jc w:val="both"/>
        <w:rPr>
          <w:rFonts w:ascii="Palatino Linotype" w:hAnsi="Palatino Linotype"/>
          <w:color w:val="000000" w:themeColor="text1"/>
        </w:rPr>
      </w:pPr>
    </w:p>
    <w:p w14:paraId="2057F57B" w14:textId="078D7321" w:rsidR="00C5125B" w:rsidRPr="00C5125B" w:rsidRDefault="00C5125B" w:rsidP="00C5125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 xml:space="preserve">III. </w:t>
      </w:r>
      <w:r w:rsidR="00C063C5">
        <w:rPr>
          <w:rFonts w:ascii="Palatino Linotype" w:hAnsi="Palatino Linotype"/>
          <w:b/>
          <w:bCs/>
          <w:color w:val="000000" w:themeColor="text1"/>
        </w:rPr>
        <w:t>De la competencia del SUJETO OBLIGADO para poseer, generar y/o administrar la información</w:t>
      </w:r>
      <w:r>
        <w:rPr>
          <w:rFonts w:ascii="Palatino Linotype" w:hAnsi="Palatino Linotype"/>
          <w:b/>
          <w:bCs/>
          <w:color w:val="000000" w:themeColor="text1"/>
        </w:rPr>
        <w:t>.</w:t>
      </w:r>
    </w:p>
    <w:p w14:paraId="63098631" w14:textId="77777777" w:rsidR="006766B3" w:rsidRDefault="006766B3" w:rsidP="006766B3">
      <w:pPr>
        <w:pStyle w:val="Prrafodelista"/>
        <w:tabs>
          <w:tab w:val="left" w:pos="426"/>
        </w:tabs>
        <w:spacing w:before="240" w:after="240" w:line="360" w:lineRule="auto"/>
        <w:ind w:left="0" w:right="51"/>
        <w:jc w:val="both"/>
        <w:rPr>
          <w:rFonts w:ascii="Palatino Linotype" w:hAnsi="Palatino Linotype"/>
          <w:color w:val="000000" w:themeColor="text1"/>
        </w:rPr>
      </w:pPr>
    </w:p>
    <w:p w14:paraId="256C6CAA" w14:textId="77777777" w:rsidR="006A1737" w:rsidRPr="006A1737" w:rsidRDefault="006A1737"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t xml:space="preserve">El artículo tercero de la Constitución Política de los Estados Unidos Mexicanos reconoce que toda </w:t>
      </w:r>
      <w:r w:rsidRPr="006A1737">
        <w:rPr>
          <w:rFonts w:ascii="Palatino Linotype" w:hAnsi="Palatino Linotype" w:cs="Arial"/>
          <w:color w:val="000000"/>
        </w:rPr>
        <w:t>persona</w:t>
      </w:r>
      <w:r>
        <w:rPr>
          <w:rFonts w:ascii="Palatino Linotype" w:hAnsi="Palatino Linotype" w:cs="Arial"/>
          <w:color w:val="000000"/>
        </w:rPr>
        <w:t xml:space="preserve"> tiene derecho a la educación. Para garantizar este derecho, el Estado (</w:t>
      </w:r>
      <w:r w:rsidRPr="006A1737">
        <w:rPr>
          <w:rFonts w:ascii="Palatino Linotype" w:hAnsi="Palatino Linotype" w:cs="Arial"/>
          <w:color w:val="000000"/>
        </w:rPr>
        <w:t xml:space="preserve">Federación, Estados, Ciudad de México y </w:t>
      </w:r>
      <w:r w:rsidRPr="006A1737">
        <w:rPr>
          <w:rFonts w:ascii="Palatino Linotype" w:hAnsi="Palatino Linotype" w:cs="Arial"/>
          <w:b/>
          <w:color w:val="000000"/>
        </w:rPr>
        <w:t>Municipios</w:t>
      </w:r>
      <w:r>
        <w:rPr>
          <w:rFonts w:ascii="Palatino Linotype" w:hAnsi="Palatino Linotype" w:cs="Arial"/>
          <w:color w:val="000000"/>
        </w:rPr>
        <w:t>)</w:t>
      </w:r>
      <w:r w:rsidRPr="006A1737">
        <w:rPr>
          <w:rFonts w:ascii="Palatino Linotype" w:hAnsi="Palatino Linotype" w:cs="Arial"/>
          <w:color w:val="000000"/>
        </w:rPr>
        <w:t xml:space="preserve"> impartirá y garantizará la educación inicial, preescolar, primaria, secundaria, </w:t>
      </w:r>
      <w:r w:rsidRPr="006D6656">
        <w:rPr>
          <w:rFonts w:ascii="Palatino Linotype" w:hAnsi="Palatino Linotype" w:cs="Arial"/>
          <w:b/>
          <w:color w:val="000000"/>
        </w:rPr>
        <w:t>media superior</w:t>
      </w:r>
      <w:r w:rsidRPr="006A1737">
        <w:rPr>
          <w:rFonts w:ascii="Palatino Linotype" w:hAnsi="Palatino Linotype" w:cs="Arial"/>
          <w:color w:val="000000"/>
        </w:rPr>
        <w:t xml:space="preserve"> y superior. </w:t>
      </w:r>
    </w:p>
    <w:p w14:paraId="275ED35D" w14:textId="77777777" w:rsidR="006A1737" w:rsidRPr="006A1737" w:rsidRDefault="006A1737" w:rsidP="006A1737">
      <w:pPr>
        <w:pStyle w:val="Prrafodelista"/>
        <w:tabs>
          <w:tab w:val="left" w:pos="426"/>
        </w:tabs>
        <w:spacing w:before="240" w:after="240" w:line="360" w:lineRule="auto"/>
        <w:ind w:left="0" w:right="51"/>
        <w:jc w:val="both"/>
        <w:rPr>
          <w:rFonts w:ascii="Palatino Linotype" w:hAnsi="Palatino Linotype"/>
          <w:color w:val="000000" w:themeColor="text1"/>
        </w:rPr>
      </w:pPr>
    </w:p>
    <w:p w14:paraId="4CA3D5E5" w14:textId="76FDDEB9" w:rsidR="00B56741" w:rsidRPr="00DA2FC2" w:rsidRDefault="006A1737"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A1737">
        <w:rPr>
          <w:rFonts w:ascii="Palatino Linotype" w:hAnsi="Palatino Linotype" w:cs="Arial"/>
          <w:color w:val="000000"/>
        </w:rPr>
        <w:t xml:space="preserve">Los planteles educativos </w:t>
      </w:r>
      <w:r>
        <w:rPr>
          <w:rFonts w:ascii="Palatino Linotype" w:hAnsi="Palatino Linotype" w:cs="Arial"/>
          <w:color w:val="000000"/>
        </w:rPr>
        <w:t>constituirán</w:t>
      </w:r>
      <w:r w:rsidRPr="006A1737">
        <w:rPr>
          <w:rFonts w:ascii="Palatino Linotype" w:hAnsi="Palatino Linotype" w:cs="Arial"/>
          <w:color w:val="000000"/>
        </w:rPr>
        <w:t xml:space="preserve"> un espacio fundamental para el proceso de enseñanza aprendizaje. El Estado garantizará que los materiales didácticos, la </w:t>
      </w:r>
      <w:r w:rsidRPr="006A1737">
        <w:rPr>
          <w:rFonts w:ascii="Palatino Linotype" w:hAnsi="Palatino Linotype" w:cs="Arial"/>
          <w:b/>
          <w:color w:val="000000"/>
        </w:rPr>
        <w:t>infraestructura educativa</w:t>
      </w:r>
      <w:r w:rsidRPr="006A1737">
        <w:rPr>
          <w:rFonts w:ascii="Palatino Linotype" w:hAnsi="Palatino Linotype" w:cs="Arial"/>
          <w:color w:val="000000"/>
        </w:rPr>
        <w:t xml:space="preserve">, su mantenimiento y las condiciones del entorno, sean idóneos y contribuyan a los fines de la educación. </w:t>
      </w:r>
      <w:r>
        <w:rPr>
          <w:rStyle w:val="Refdenotaalpie"/>
          <w:rFonts w:ascii="Palatino Linotype" w:hAnsi="Palatino Linotype" w:cs="Arial"/>
          <w:color w:val="000000"/>
        </w:rPr>
        <w:footnoteReference w:id="13"/>
      </w:r>
      <w:r>
        <w:rPr>
          <w:rFonts w:ascii="Palatino Linotype" w:hAnsi="Palatino Linotype" w:cs="Arial"/>
          <w:color w:val="000000"/>
        </w:rPr>
        <w:t>.</w:t>
      </w:r>
    </w:p>
    <w:p w14:paraId="2B87A0A1" w14:textId="77777777" w:rsidR="00DA2FC2" w:rsidRP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0F6ADB82" w14:textId="2A22D2D0" w:rsidR="00DA2FC2" w:rsidRPr="00DA2FC2" w:rsidRDefault="006A1737"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lastRenderedPageBreak/>
        <w:t xml:space="preserve">En seguimiento al mandato constitucional antes señalado, se crea la Ley General de Educación, </w:t>
      </w:r>
      <w:r w:rsidR="00585BE2">
        <w:rPr>
          <w:rFonts w:ascii="Palatino Linotype" w:hAnsi="Palatino Linotype" w:cs="Arial"/>
          <w:color w:val="000000"/>
        </w:rPr>
        <w:t>que regula</w:t>
      </w:r>
      <w:r w:rsidR="007F7653" w:rsidRPr="007F7653">
        <w:rPr>
          <w:rFonts w:ascii="Palatino Linotype" w:hAnsi="Palatino Linotype" w:cs="Arial"/>
          <w:color w:val="000000"/>
        </w:rPr>
        <w:t xml:space="preserve"> la educación que imparta el Estado -Federación, Estados, Ciudad de México y </w:t>
      </w:r>
      <w:r w:rsidR="007F7653" w:rsidRPr="007F7653">
        <w:rPr>
          <w:rFonts w:ascii="Palatino Linotype" w:hAnsi="Palatino Linotype" w:cs="Arial"/>
          <w:b/>
          <w:color w:val="000000"/>
        </w:rPr>
        <w:t>municipios</w:t>
      </w:r>
      <w:r w:rsidR="007F7653" w:rsidRPr="007F7653">
        <w:rPr>
          <w:rFonts w:ascii="Palatino Linotype" w:hAnsi="Palatino Linotype" w:cs="Arial"/>
          <w:color w:val="000000"/>
        </w:rPr>
        <w:t>-, sus organismos descentralizados y los particulares con autorización o con reconocimiento de validez oficial de estudios, la cual se considera un servicio público y estará sujeta a la rectoría del Estado</w:t>
      </w:r>
      <w:r w:rsidR="007F7653">
        <w:rPr>
          <w:rStyle w:val="Refdenotaalpie"/>
          <w:rFonts w:ascii="Palatino Linotype" w:hAnsi="Palatino Linotype" w:cs="Arial"/>
          <w:color w:val="000000"/>
        </w:rPr>
        <w:footnoteReference w:id="14"/>
      </w:r>
      <w:r w:rsidR="007F7653">
        <w:rPr>
          <w:rFonts w:ascii="Palatino Linotype" w:hAnsi="Palatino Linotype" w:cs="Arial"/>
          <w:color w:val="000000"/>
        </w:rPr>
        <w:t>.</w:t>
      </w:r>
    </w:p>
    <w:p w14:paraId="1E2D94A5" w14:textId="77777777" w:rsidR="00DA2FC2" w:rsidRP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628F34A4" w14:textId="158C4EC0" w:rsidR="00DA2FC2" w:rsidRPr="007F7653" w:rsidRDefault="007F7653"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t>Ahora bien, de conformidad con lo establecido en el artículo 4 de la Ley General de Educación, se entenderá por:</w:t>
      </w:r>
    </w:p>
    <w:p w14:paraId="1EE54B01" w14:textId="1195DACB" w:rsidR="007F7653" w:rsidRPr="00585BE2" w:rsidRDefault="007F7653" w:rsidP="007F7653">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b/>
          <w:color w:val="000000"/>
          <w:sz w:val="22"/>
        </w:rPr>
        <w:t>Autoridad educativa federal o Secretaría</w:t>
      </w:r>
      <w:r w:rsidRPr="00585BE2">
        <w:rPr>
          <w:rFonts w:ascii="Palatino Linotype" w:hAnsi="Palatino Linotype" w:cs="Arial"/>
          <w:color w:val="000000"/>
          <w:sz w:val="22"/>
        </w:rPr>
        <w:t xml:space="preserve">: a la Secretaría de Educación Pública de la Administración Pública Federal; </w:t>
      </w:r>
    </w:p>
    <w:p w14:paraId="75005FDA" w14:textId="759AD8E5" w:rsidR="007F7653" w:rsidRPr="00585BE2" w:rsidRDefault="007F7653" w:rsidP="007F7653">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b/>
          <w:color w:val="000000"/>
          <w:sz w:val="22"/>
        </w:rPr>
        <w:t>Autoridad educativa de los Estados y de la Ciudad de México:</w:t>
      </w:r>
      <w:r w:rsidRPr="00585BE2">
        <w:rPr>
          <w:rFonts w:ascii="Palatino Linotype" w:hAnsi="Palatino Linotype" w:cs="Arial"/>
          <w:color w:val="000000"/>
          <w:sz w:val="22"/>
        </w:rPr>
        <w:t xml:space="preserve"> al ejecutivo de cada una de estas entidades federativas, así como a las instancias que, en su caso, establezcan para el ejercicio de la función social educativa; </w:t>
      </w:r>
    </w:p>
    <w:p w14:paraId="3B7EBF6E" w14:textId="682978D2" w:rsidR="007F7653" w:rsidRPr="00585BE2" w:rsidRDefault="007F7653" w:rsidP="007F7653">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b/>
          <w:color w:val="000000"/>
          <w:sz w:val="22"/>
        </w:rPr>
        <w:t>Autoridad educativa municipal:</w:t>
      </w:r>
      <w:r w:rsidRPr="00585BE2">
        <w:rPr>
          <w:rFonts w:ascii="Palatino Linotype" w:hAnsi="Palatino Linotype" w:cs="Arial"/>
          <w:color w:val="000000"/>
          <w:sz w:val="22"/>
        </w:rPr>
        <w:t xml:space="preserve"> al Ayuntamiento de cada Municipio; </w:t>
      </w:r>
    </w:p>
    <w:p w14:paraId="5333837C" w14:textId="411236AE" w:rsidR="007F7653" w:rsidRPr="00585BE2" w:rsidRDefault="007F7653" w:rsidP="007F7653">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b/>
          <w:color w:val="000000"/>
          <w:sz w:val="22"/>
        </w:rPr>
        <w:t>Autoridades escolares:</w:t>
      </w:r>
      <w:r w:rsidRPr="00585BE2">
        <w:rPr>
          <w:rFonts w:ascii="Palatino Linotype" w:hAnsi="Palatino Linotype" w:cs="Arial"/>
          <w:color w:val="000000"/>
          <w:sz w:val="22"/>
        </w:rPr>
        <w:t xml:space="preserve"> al personal que lleva a cabo funciones de dirección o supervisión en los sectores, zonas o centros escolares, y </w:t>
      </w:r>
    </w:p>
    <w:p w14:paraId="42B5CC3B" w14:textId="077522DA" w:rsidR="007F7653" w:rsidRPr="00585BE2" w:rsidRDefault="007F7653" w:rsidP="007F7653">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b/>
          <w:color w:val="000000"/>
          <w:sz w:val="22"/>
        </w:rPr>
        <w:t>Estado:</w:t>
      </w:r>
      <w:r w:rsidRPr="00585BE2">
        <w:rPr>
          <w:rFonts w:ascii="Palatino Linotype" w:hAnsi="Palatino Linotype" w:cs="Arial"/>
          <w:color w:val="000000"/>
          <w:sz w:val="22"/>
        </w:rPr>
        <w:t xml:space="preserve"> a la Federación, los Estados, la Ciudad de México y los municipios.</w:t>
      </w:r>
    </w:p>
    <w:p w14:paraId="4D0FC397" w14:textId="74E4C00A" w:rsidR="00DA2FC2" w:rsidRPr="00DA2FC2" w:rsidRDefault="007F7653" w:rsidP="00DA2FC2">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color w:val="000000" w:themeColor="text1"/>
        </w:rPr>
        <w:t xml:space="preserve"> </w:t>
      </w:r>
    </w:p>
    <w:p w14:paraId="46A4975C" w14:textId="71266614" w:rsidR="00DA2FC2" w:rsidRPr="00DA2FC2" w:rsidRDefault="007964B7"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t xml:space="preserve">Por cuanto hace a  </w:t>
      </w:r>
      <w:r w:rsidRPr="007964B7">
        <w:rPr>
          <w:rFonts w:ascii="Palatino Linotype" w:hAnsi="Palatino Linotype" w:cs="Arial"/>
          <w:b/>
          <w:color w:val="000000"/>
        </w:rPr>
        <w:t>los bienes</w:t>
      </w:r>
      <w:r>
        <w:rPr>
          <w:rFonts w:ascii="Palatino Linotype" w:hAnsi="Palatino Linotype" w:cs="Arial"/>
          <w:color w:val="000000"/>
        </w:rPr>
        <w:t xml:space="preserve"> muebles </w:t>
      </w:r>
      <w:r w:rsidRPr="007964B7">
        <w:rPr>
          <w:rFonts w:ascii="Palatino Linotype" w:hAnsi="Palatino Linotype" w:cs="Arial"/>
          <w:color w:val="000000"/>
        </w:rPr>
        <w:t xml:space="preserve">e </w:t>
      </w:r>
      <w:r w:rsidRPr="007964B7">
        <w:rPr>
          <w:rFonts w:ascii="Palatino Linotype" w:hAnsi="Palatino Linotype" w:cs="Arial"/>
          <w:b/>
          <w:color w:val="000000"/>
        </w:rPr>
        <w:t>inmuebles destinados a la educación impartida por el Estado</w:t>
      </w:r>
      <w:r w:rsidRPr="007964B7">
        <w:rPr>
          <w:rFonts w:ascii="Palatino Linotype" w:hAnsi="Palatino Linotype" w:cs="Arial"/>
          <w:color w:val="000000"/>
        </w:rPr>
        <w:t xml:space="preserve"> y los particulares con autorización o con reconocimiento de validez oficial de estudios, así como los servicios e instalaciones necesarios para proporcionar educación,</w:t>
      </w:r>
      <w:r>
        <w:rPr>
          <w:rFonts w:ascii="Palatino Linotype" w:hAnsi="Palatino Linotype" w:cs="Arial"/>
          <w:color w:val="000000"/>
        </w:rPr>
        <w:t xml:space="preserve"> éstos</w:t>
      </w:r>
      <w:r w:rsidRPr="007964B7">
        <w:rPr>
          <w:rFonts w:ascii="Palatino Linotype" w:hAnsi="Palatino Linotype" w:cs="Arial"/>
          <w:color w:val="000000"/>
        </w:rPr>
        <w:t xml:space="preserve"> </w:t>
      </w:r>
      <w:r>
        <w:rPr>
          <w:rFonts w:ascii="Palatino Linotype" w:hAnsi="Palatino Linotype" w:cs="Arial"/>
          <w:b/>
          <w:color w:val="000000"/>
        </w:rPr>
        <w:t>formarán</w:t>
      </w:r>
      <w:r w:rsidRPr="007964B7">
        <w:rPr>
          <w:rFonts w:ascii="Palatino Linotype" w:hAnsi="Palatino Linotype" w:cs="Arial"/>
          <w:b/>
          <w:color w:val="000000"/>
        </w:rPr>
        <w:t xml:space="preserve"> parte del Sistema Educativo Nacional</w:t>
      </w:r>
      <w:r>
        <w:rPr>
          <w:rFonts w:ascii="Palatino Linotype" w:hAnsi="Palatino Linotype" w:cs="Arial"/>
          <w:color w:val="000000"/>
        </w:rPr>
        <w:t xml:space="preserve">; por lo que </w:t>
      </w:r>
      <w:r w:rsidRPr="007964B7">
        <w:rPr>
          <w:rFonts w:ascii="Palatino Linotype" w:hAnsi="Palatino Linotype" w:cs="Arial"/>
          <w:color w:val="000000"/>
        </w:rPr>
        <w:t xml:space="preserve">deberán cumplir con los requisitos de calidad, seguridad, funcionalidad, oportunidad, equidad, sustentabilidad, resiliencia, pertinencia, integralidad, </w:t>
      </w:r>
      <w:r w:rsidRPr="007964B7">
        <w:rPr>
          <w:rFonts w:ascii="Palatino Linotype" w:hAnsi="Palatino Linotype" w:cs="Arial"/>
          <w:color w:val="000000"/>
        </w:rPr>
        <w:lastRenderedPageBreak/>
        <w:t>accesibilidad, inclusividad e higiene, incorporando los beneficios del desarrollo de la ciencia y la innovación tecnológica, para proporcionar educación de excelencia, con equidad e inclusión, conforme a los lineamientos que para tal efecto emita la Secretaría</w:t>
      </w:r>
      <w:r>
        <w:rPr>
          <w:rStyle w:val="Refdenotaalpie"/>
          <w:rFonts w:ascii="Palatino Linotype" w:hAnsi="Palatino Linotype" w:cs="Arial"/>
          <w:color w:val="000000"/>
        </w:rPr>
        <w:footnoteReference w:id="15"/>
      </w:r>
      <w:r w:rsidRPr="007964B7">
        <w:rPr>
          <w:rFonts w:ascii="Palatino Linotype" w:hAnsi="Palatino Linotype" w:cs="Arial"/>
          <w:color w:val="000000"/>
        </w:rPr>
        <w:t>.</w:t>
      </w:r>
    </w:p>
    <w:p w14:paraId="5FD608CE" w14:textId="77777777" w:rsidR="00DA2FC2" w:rsidRP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0CEFF1F6" w14:textId="4320C146" w:rsidR="00DA2FC2" w:rsidRPr="00DA2FC2" w:rsidRDefault="007964B7"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t xml:space="preserve">Para la </w:t>
      </w:r>
      <w:r w:rsidRPr="007964B7">
        <w:rPr>
          <w:rFonts w:ascii="Palatino Linotype" w:hAnsi="Palatino Linotype" w:cs="Arial"/>
          <w:b/>
          <w:color w:val="000000"/>
        </w:rPr>
        <w:t>construcción</w:t>
      </w:r>
      <w:r w:rsidRPr="007964B7">
        <w:rPr>
          <w:rFonts w:ascii="Palatino Linotype" w:hAnsi="Palatino Linotype" w:cs="Arial"/>
          <w:color w:val="000000"/>
        </w:rPr>
        <w:t xml:space="preserve">, equipamiento, mantenimiento, rehabilitación, reforzamiento, reconstrucción o habilitación </w:t>
      </w:r>
      <w:r w:rsidRPr="007964B7">
        <w:rPr>
          <w:rFonts w:ascii="Palatino Linotype" w:hAnsi="Palatino Linotype" w:cs="Arial"/>
          <w:b/>
          <w:color w:val="000000"/>
        </w:rPr>
        <w:t>de inmuebles destinados a la prestación del servicio público de educación, las autoridades educativas</w:t>
      </w:r>
      <w:r w:rsidRPr="007964B7">
        <w:rPr>
          <w:rFonts w:ascii="Palatino Linotype" w:hAnsi="Palatino Linotype" w:cs="Arial"/>
          <w:color w:val="000000"/>
        </w:rPr>
        <w:t xml:space="preserve"> federal, </w:t>
      </w:r>
      <w:r w:rsidRPr="007964B7">
        <w:rPr>
          <w:rFonts w:ascii="Palatino Linotype" w:hAnsi="Palatino Linotype" w:cs="Arial"/>
          <w:b/>
          <w:color w:val="000000"/>
        </w:rPr>
        <w:t>de los Estados</w:t>
      </w:r>
      <w:r w:rsidRPr="007964B7">
        <w:rPr>
          <w:rFonts w:ascii="Palatino Linotype" w:hAnsi="Palatino Linotype" w:cs="Arial"/>
          <w:color w:val="000000"/>
        </w:rPr>
        <w:t xml:space="preserve"> y de la Ciudad de México, en el ámbito de su competencia, así como los Comités Escolares de Administración Participativa o sus equivalentes, </w:t>
      </w:r>
      <w:r w:rsidRPr="007964B7">
        <w:rPr>
          <w:rFonts w:ascii="Palatino Linotype" w:hAnsi="Palatino Linotype" w:cs="Arial"/>
          <w:b/>
          <w:color w:val="000000"/>
        </w:rPr>
        <w:t>deben considerar las condiciones de su entorno y la participación de la comunidad escolar</w:t>
      </w:r>
      <w:r w:rsidRPr="007964B7">
        <w:rPr>
          <w:rFonts w:ascii="Palatino Linotype" w:hAnsi="Palatino Linotype" w:cs="Arial"/>
          <w:color w:val="000000"/>
        </w:rPr>
        <w:t xml:space="preserve"> para que cumplan con los fines y criterios establecidos en el artículo 3o. de la Constitución Política de los Estados Unidos Mexicanos, y los señalados en la </w:t>
      </w:r>
      <w:r>
        <w:rPr>
          <w:rFonts w:ascii="Palatino Linotype" w:hAnsi="Palatino Linotype" w:cs="Arial"/>
          <w:color w:val="000000"/>
        </w:rPr>
        <w:t>Ley General de Educación</w:t>
      </w:r>
      <w:r>
        <w:rPr>
          <w:rStyle w:val="Refdenotaalpie"/>
          <w:rFonts w:ascii="Palatino Linotype" w:hAnsi="Palatino Linotype" w:cs="Arial"/>
          <w:color w:val="000000"/>
        </w:rPr>
        <w:footnoteReference w:id="16"/>
      </w:r>
      <w:r>
        <w:rPr>
          <w:rFonts w:ascii="Palatino Linotype" w:hAnsi="Palatino Linotype" w:cs="Arial"/>
          <w:color w:val="000000"/>
        </w:rPr>
        <w:t>.</w:t>
      </w:r>
    </w:p>
    <w:p w14:paraId="3785265F" w14:textId="77777777" w:rsidR="00DA2FC2" w:rsidRP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15B8FA55" w14:textId="77777777" w:rsidR="007964B7" w:rsidRPr="00DA2FC2" w:rsidRDefault="007964B7" w:rsidP="007964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t xml:space="preserve">Ahora bien, la </w:t>
      </w:r>
      <w:r w:rsidRPr="007F7653">
        <w:rPr>
          <w:rFonts w:ascii="Palatino Linotype" w:hAnsi="Palatino Linotype" w:cs="Arial"/>
          <w:color w:val="000000"/>
        </w:rPr>
        <w:t xml:space="preserve">educación media superior comprende los niveles de </w:t>
      </w:r>
      <w:r w:rsidRPr="007F7653">
        <w:rPr>
          <w:rFonts w:ascii="Palatino Linotype" w:hAnsi="Palatino Linotype" w:cs="Arial"/>
          <w:b/>
          <w:color w:val="000000"/>
        </w:rPr>
        <w:t>bachillerato</w:t>
      </w:r>
      <w:r w:rsidRPr="007F7653">
        <w:rPr>
          <w:rFonts w:ascii="Palatino Linotype" w:hAnsi="Palatino Linotype" w:cs="Arial"/>
          <w:color w:val="000000"/>
        </w:rPr>
        <w:t>, de profesional técnico bachiller y los equivalentes a éste, así como la educación profesional que no requiere bachillerato o sus equivalentes. Se organizará a través de un sistema que establezca un marco curricular común a nivel nacional y garantice el reconocimiento de estudios entre las opciones que ofrece este tipo educativo</w:t>
      </w:r>
      <w:r>
        <w:rPr>
          <w:rStyle w:val="Refdenotaalpie"/>
          <w:rFonts w:ascii="Palatino Linotype" w:hAnsi="Palatino Linotype" w:cs="Arial"/>
          <w:color w:val="000000"/>
        </w:rPr>
        <w:footnoteReference w:id="17"/>
      </w:r>
      <w:r w:rsidRPr="007F7653">
        <w:rPr>
          <w:rFonts w:ascii="Palatino Linotype" w:hAnsi="Palatino Linotype" w:cs="Arial"/>
          <w:color w:val="000000"/>
        </w:rPr>
        <w:t>.</w:t>
      </w:r>
    </w:p>
    <w:p w14:paraId="74684FEA" w14:textId="77777777" w:rsidR="007964B7" w:rsidRPr="00DA2FC2" w:rsidRDefault="007964B7" w:rsidP="007964B7">
      <w:pPr>
        <w:pStyle w:val="Prrafodelista"/>
        <w:tabs>
          <w:tab w:val="left" w:pos="426"/>
        </w:tabs>
        <w:spacing w:before="240" w:after="240" w:line="360" w:lineRule="auto"/>
        <w:ind w:left="0" w:right="51"/>
        <w:jc w:val="both"/>
        <w:rPr>
          <w:rFonts w:ascii="Palatino Linotype" w:hAnsi="Palatino Linotype"/>
          <w:color w:val="000000" w:themeColor="text1"/>
        </w:rPr>
      </w:pPr>
    </w:p>
    <w:p w14:paraId="60CEB752" w14:textId="77777777" w:rsidR="007964B7" w:rsidRPr="007F7653" w:rsidRDefault="007964B7" w:rsidP="007964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lastRenderedPageBreak/>
        <w:t xml:space="preserve">De acuerdo con lo establecido por el artículo 45 de la Ley General de Educación, los </w:t>
      </w:r>
      <w:r w:rsidRPr="007F7653">
        <w:rPr>
          <w:rFonts w:ascii="Palatino Linotype" w:hAnsi="Palatino Linotype" w:cs="Arial"/>
          <w:color w:val="000000"/>
        </w:rPr>
        <w:t xml:space="preserve">niveles de bachillerato, profesional técnico bachiller y los demás equivalentes a éste, se </w:t>
      </w:r>
      <w:r>
        <w:rPr>
          <w:rFonts w:ascii="Palatino Linotype" w:hAnsi="Palatino Linotype" w:cs="Arial"/>
          <w:color w:val="000000"/>
        </w:rPr>
        <w:t>ofrecerán</w:t>
      </w:r>
      <w:r w:rsidRPr="007F7653">
        <w:rPr>
          <w:rFonts w:ascii="Palatino Linotype" w:hAnsi="Palatino Linotype" w:cs="Arial"/>
          <w:color w:val="000000"/>
        </w:rPr>
        <w:t xml:space="preserve"> a quienes han concluido estudios de educación básica</w:t>
      </w:r>
      <w:r>
        <w:rPr>
          <w:rFonts w:ascii="Palatino Linotype" w:hAnsi="Palatino Linotype" w:cs="Arial"/>
          <w:color w:val="000000"/>
        </w:rPr>
        <w:t>, los cuales podrán consistir en:</w:t>
      </w:r>
    </w:p>
    <w:p w14:paraId="755BB39B" w14:textId="77777777" w:rsidR="007964B7" w:rsidRPr="00585BE2" w:rsidRDefault="007964B7" w:rsidP="007964B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Bachillerato General; </w:t>
      </w:r>
    </w:p>
    <w:p w14:paraId="5A0633F3" w14:textId="77777777" w:rsidR="007964B7" w:rsidRPr="00585BE2" w:rsidRDefault="007964B7" w:rsidP="007964B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Bachillerato Tecnológico; </w:t>
      </w:r>
    </w:p>
    <w:p w14:paraId="3B03C7D2" w14:textId="77777777" w:rsidR="007964B7" w:rsidRPr="00585BE2" w:rsidRDefault="007964B7" w:rsidP="007964B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Bachillerato Intercultural; </w:t>
      </w:r>
    </w:p>
    <w:p w14:paraId="1B159543" w14:textId="77777777" w:rsidR="007964B7" w:rsidRPr="00585BE2" w:rsidRDefault="007964B7" w:rsidP="007964B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Bachillerato Artístico; </w:t>
      </w:r>
    </w:p>
    <w:p w14:paraId="260BFA3E" w14:textId="77777777" w:rsidR="007964B7" w:rsidRPr="00585BE2" w:rsidRDefault="007964B7" w:rsidP="007964B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Profesional técnico bachiller; </w:t>
      </w:r>
    </w:p>
    <w:p w14:paraId="348BDA44" w14:textId="77777777" w:rsidR="007964B7" w:rsidRPr="00585BE2" w:rsidRDefault="007964B7" w:rsidP="007964B7">
      <w:pPr>
        <w:pStyle w:val="Prrafodelista"/>
        <w:numPr>
          <w:ilvl w:val="1"/>
          <w:numId w:val="1"/>
        </w:numPr>
        <w:tabs>
          <w:tab w:val="left" w:pos="426"/>
        </w:tabs>
        <w:spacing w:before="240" w:after="240" w:line="360" w:lineRule="auto"/>
        <w:ind w:left="1134" w:right="51"/>
        <w:jc w:val="both"/>
        <w:rPr>
          <w:rFonts w:ascii="Palatino Linotype" w:hAnsi="Palatino Linotype"/>
          <w:b/>
          <w:color w:val="000000" w:themeColor="text1"/>
          <w:sz w:val="22"/>
        </w:rPr>
      </w:pPr>
      <w:r w:rsidRPr="00585BE2">
        <w:rPr>
          <w:rFonts w:ascii="Palatino Linotype" w:hAnsi="Palatino Linotype" w:cs="Arial"/>
          <w:b/>
          <w:color w:val="000000"/>
          <w:sz w:val="22"/>
        </w:rPr>
        <w:t xml:space="preserve">Telebachillerato comunitario; </w:t>
      </w:r>
    </w:p>
    <w:p w14:paraId="74412FF4" w14:textId="77777777" w:rsidR="007964B7" w:rsidRPr="00585BE2" w:rsidRDefault="007964B7" w:rsidP="007964B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Educación media superior a distancia, y </w:t>
      </w:r>
    </w:p>
    <w:p w14:paraId="03D987E6" w14:textId="77777777" w:rsidR="007964B7" w:rsidRPr="00585BE2" w:rsidRDefault="007964B7" w:rsidP="007964B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Tecnólogo.</w:t>
      </w:r>
    </w:p>
    <w:p w14:paraId="37B44388" w14:textId="77777777" w:rsidR="00DA2FC2" w:rsidRP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050B46AA" w14:textId="0AFA79CD" w:rsidR="007964B7" w:rsidRPr="007964B7" w:rsidRDefault="007964B7" w:rsidP="007964B7">
      <w:pPr>
        <w:pStyle w:val="Prrafodelista"/>
        <w:numPr>
          <w:ilvl w:val="0"/>
          <w:numId w:val="1"/>
        </w:numPr>
        <w:tabs>
          <w:tab w:val="left" w:pos="426"/>
        </w:tabs>
        <w:spacing w:before="240" w:after="240" w:line="360" w:lineRule="auto"/>
        <w:ind w:right="51"/>
        <w:jc w:val="both"/>
        <w:rPr>
          <w:rFonts w:ascii="Palatino Linotype" w:hAnsi="Palatino Linotype" w:cs="Arial"/>
          <w:color w:val="000000"/>
        </w:rPr>
      </w:pPr>
      <w:r>
        <w:rPr>
          <w:rFonts w:ascii="Palatino Linotype" w:hAnsi="Palatino Linotype" w:cs="Arial"/>
          <w:color w:val="000000"/>
        </w:rPr>
        <w:t xml:space="preserve">Siendo de especial interés para el presente asunto los </w:t>
      </w:r>
      <w:r w:rsidRPr="007964B7">
        <w:rPr>
          <w:rFonts w:ascii="Palatino Linotype" w:hAnsi="Palatino Linotype" w:cs="Arial"/>
          <w:b/>
          <w:color w:val="000000"/>
        </w:rPr>
        <w:t>Telebachilleratos Comunitarios</w:t>
      </w:r>
      <w:r>
        <w:rPr>
          <w:rFonts w:ascii="Palatino Linotype" w:hAnsi="Palatino Linotype" w:cs="Arial"/>
          <w:color w:val="000000"/>
        </w:rPr>
        <w:t xml:space="preserve">, los cuales consisten en una </w:t>
      </w:r>
      <w:r w:rsidRPr="007964B7">
        <w:rPr>
          <w:rFonts w:ascii="Palatino Linotype" w:hAnsi="Palatino Linotype" w:cs="Arial"/>
          <w:color w:val="000000"/>
        </w:rPr>
        <w:t>opción educativa creada por la Secretaría de Educación Pública (SEP) para ofrecer servicios de Educación Media Superior a comunidades rurales más apartadas del país que cuentan con menos de 2,500 habitantes, y que no disponen de servicio de bachillerato en un radio de 5 kilómetros</w:t>
      </w:r>
      <w:r>
        <w:rPr>
          <w:rStyle w:val="Refdenotaalpie"/>
          <w:rFonts w:ascii="Palatino Linotype" w:hAnsi="Palatino Linotype" w:cs="Arial"/>
          <w:color w:val="000000"/>
        </w:rPr>
        <w:footnoteReference w:id="18"/>
      </w:r>
      <w:r w:rsidRPr="007964B7">
        <w:rPr>
          <w:rFonts w:ascii="Palatino Linotype" w:hAnsi="Palatino Linotype" w:cs="Arial"/>
          <w:color w:val="000000"/>
        </w:rPr>
        <w:t>.</w:t>
      </w:r>
    </w:p>
    <w:p w14:paraId="1CA2A188" w14:textId="77777777" w:rsidR="007964B7" w:rsidRPr="007964B7" w:rsidRDefault="007964B7" w:rsidP="007964B7">
      <w:pPr>
        <w:pStyle w:val="Prrafodelista"/>
        <w:tabs>
          <w:tab w:val="left" w:pos="426"/>
        </w:tabs>
        <w:spacing w:before="240" w:after="240" w:line="360" w:lineRule="auto"/>
        <w:ind w:left="0" w:right="51"/>
        <w:jc w:val="both"/>
        <w:rPr>
          <w:rFonts w:ascii="Palatino Linotype" w:hAnsi="Palatino Linotype" w:cs="Arial"/>
          <w:color w:val="000000"/>
        </w:rPr>
      </w:pPr>
    </w:p>
    <w:p w14:paraId="4C938E24" w14:textId="261B939B" w:rsidR="00DA2FC2" w:rsidRPr="00DA2FC2" w:rsidRDefault="007964B7" w:rsidP="007964B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964B7">
        <w:rPr>
          <w:rFonts w:ascii="Palatino Linotype" w:hAnsi="Palatino Linotype" w:cs="Arial"/>
          <w:color w:val="000000"/>
        </w:rPr>
        <w:t xml:space="preserve">Los </w:t>
      </w:r>
      <w:r w:rsidRPr="007964B7">
        <w:rPr>
          <w:rFonts w:ascii="Palatino Linotype" w:hAnsi="Palatino Linotype" w:cs="Arial"/>
          <w:b/>
          <w:color w:val="000000"/>
        </w:rPr>
        <w:t>Telebachilleratos Comunitarios</w:t>
      </w:r>
      <w:r w:rsidRPr="007964B7">
        <w:rPr>
          <w:rFonts w:ascii="Palatino Linotype" w:hAnsi="Palatino Linotype" w:cs="Arial"/>
          <w:color w:val="000000"/>
        </w:rPr>
        <w:t xml:space="preserve"> garantizan un modelo educativo incluyente; permiten ahorrar tiempo y gastos de transporte a los estudiantes, lo que facilita su aceptación en las comunidades; contribuye al aumento de la cobertura </w:t>
      </w:r>
      <w:r w:rsidRPr="007964B7">
        <w:rPr>
          <w:rFonts w:ascii="Palatino Linotype" w:hAnsi="Palatino Linotype" w:cs="Arial"/>
          <w:color w:val="000000"/>
        </w:rPr>
        <w:lastRenderedPageBreak/>
        <w:t>nacional con calidad; permite aprovechar la infraestructura ya establecida en las secundarias o telesecundarias.</w:t>
      </w:r>
    </w:p>
    <w:p w14:paraId="33A82F89" w14:textId="77777777" w:rsidR="00DA2FC2" w:rsidRP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402D96E1" w14:textId="73FD7932" w:rsidR="00DA2FC2" w:rsidRPr="00DA2FC2" w:rsidRDefault="007964B7"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t xml:space="preserve">De acuerdo con el portal oficial de la Secretaría de Educación Media Superior, el modelo operativo de los </w:t>
      </w:r>
      <w:r w:rsidRPr="007964B7">
        <w:rPr>
          <w:rFonts w:ascii="Palatino Linotype" w:hAnsi="Palatino Linotype" w:cs="Arial"/>
          <w:b/>
          <w:color w:val="000000"/>
        </w:rPr>
        <w:t>Telebachilleratos Comunitarios</w:t>
      </w:r>
      <w:r>
        <w:rPr>
          <w:rFonts w:ascii="Palatino Linotype" w:hAnsi="Palatino Linotype" w:cs="Arial"/>
          <w:color w:val="000000"/>
        </w:rPr>
        <w:t xml:space="preserve"> es el </w:t>
      </w:r>
      <w:r w:rsidRPr="007964B7">
        <w:rPr>
          <w:rFonts w:ascii="Palatino Linotype" w:hAnsi="Palatino Linotype" w:cs="Arial"/>
          <w:color w:val="000000"/>
        </w:rPr>
        <w:t xml:space="preserve"> resultado de un esfuerzo de colaboración y corresponsabilidad entre el Gobierno de la República y los </w:t>
      </w:r>
      <w:r w:rsidRPr="00B97D44">
        <w:rPr>
          <w:rFonts w:ascii="Palatino Linotype" w:hAnsi="Palatino Linotype" w:cs="Arial"/>
          <w:b/>
          <w:color w:val="000000"/>
        </w:rPr>
        <w:t>gobiernos estatales</w:t>
      </w:r>
      <w:r w:rsidR="00BF612F">
        <w:rPr>
          <w:rStyle w:val="Refdenotaalpie"/>
          <w:rFonts w:ascii="Palatino Linotype" w:hAnsi="Palatino Linotype" w:cs="Arial"/>
          <w:color w:val="000000"/>
        </w:rPr>
        <w:footnoteReference w:id="19"/>
      </w:r>
      <w:r w:rsidR="00BF612F">
        <w:rPr>
          <w:rFonts w:ascii="Palatino Linotype" w:hAnsi="Palatino Linotype" w:cs="Arial"/>
          <w:color w:val="000000"/>
        </w:rPr>
        <w:t xml:space="preserve">, el cual es </w:t>
      </w:r>
      <w:r w:rsidR="00BF612F" w:rsidRPr="00BF612F">
        <w:rPr>
          <w:rFonts w:ascii="Palatino Linotype" w:hAnsi="Palatino Linotype" w:cs="Arial"/>
          <w:color w:val="000000"/>
        </w:rPr>
        <w:t> </w:t>
      </w:r>
      <w:r w:rsidR="00BF612F" w:rsidRPr="00BF612F">
        <w:rPr>
          <w:rFonts w:ascii="Palatino Linotype" w:hAnsi="Palatino Linotype" w:cs="Arial"/>
          <w:b/>
          <w:color w:val="000000"/>
        </w:rPr>
        <w:t>coordinado de manera directa</w:t>
      </w:r>
      <w:r w:rsidR="00BF612F" w:rsidRPr="00BF612F">
        <w:rPr>
          <w:rFonts w:ascii="Palatino Linotype" w:hAnsi="Palatino Linotype" w:cs="Arial"/>
          <w:color w:val="000000"/>
        </w:rPr>
        <w:t xml:space="preserve"> para su operación </w:t>
      </w:r>
      <w:r w:rsidR="00BF612F" w:rsidRPr="00BF612F">
        <w:rPr>
          <w:rFonts w:ascii="Palatino Linotype" w:hAnsi="Palatino Linotype" w:cs="Arial"/>
          <w:b/>
          <w:color w:val="000000"/>
        </w:rPr>
        <w:t>por la instancia que determina el Gobierno del Estado</w:t>
      </w:r>
      <w:r w:rsidR="00BF612F" w:rsidRPr="00BF612F">
        <w:rPr>
          <w:rFonts w:ascii="Palatino Linotype" w:hAnsi="Palatino Linotype" w:cs="Arial"/>
          <w:color w:val="000000"/>
        </w:rPr>
        <w:t xml:space="preserve">, y </w:t>
      </w:r>
      <w:r w:rsidR="00BF612F" w:rsidRPr="00BF612F">
        <w:rPr>
          <w:rFonts w:ascii="Palatino Linotype" w:hAnsi="Palatino Linotype" w:cs="Arial"/>
          <w:b/>
          <w:color w:val="000000"/>
        </w:rPr>
        <w:t>su creación depende de la solicitud del servicio por parte de las autoridades estatales, previo estudio de factibilidad</w:t>
      </w:r>
      <w:r w:rsidR="00BF612F">
        <w:rPr>
          <w:rStyle w:val="Refdenotaalpie"/>
          <w:rFonts w:ascii="Palatino Linotype" w:hAnsi="Palatino Linotype" w:cs="Arial"/>
          <w:b/>
          <w:color w:val="000000"/>
        </w:rPr>
        <w:footnoteReference w:id="20"/>
      </w:r>
      <w:r w:rsidR="00BF612F" w:rsidRPr="00BF612F">
        <w:rPr>
          <w:rFonts w:ascii="Palatino Linotype" w:hAnsi="Palatino Linotype" w:cs="Arial"/>
          <w:color w:val="000000"/>
        </w:rPr>
        <w:t>.</w:t>
      </w:r>
    </w:p>
    <w:p w14:paraId="324E1A2B" w14:textId="77777777" w:rsidR="00DA2FC2" w:rsidRP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39A5EBC4" w14:textId="093C8763" w:rsidR="00DA2FC2" w:rsidRPr="00DA2FC2" w:rsidRDefault="00DF0C0F"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t xml:space="preserve">Una vez establecido lo anterior, debemos señalar que el ejercicio </w:t>
      </w:r>
      <w:r w:rsidRPr="00DF0C0F">
        <w:rPr>
          <w:rFonts w:ascii="Palatino Linotype" w:hAnsi="Palatino Linotype" w:cs="Arial"/>
          <w:color w:val="000000"/>
        </w:rPr>
        <w:t>del Poder Ejecutivo corresponde al Gobernador del Estado, quien tendrá las atribuciones, funcione</w:t>
      </w:r>
      <w:r>
        <w:rPr>
          <w:rFonts w:ascii="Palatino Linotype" w:hAnsi="Palatino Linotype" w:cs="Arial"/>
          <w:color w:val="000000"/>
        </w:rPr>
        <w:t>s y obligaciones que le señalen</w:t>
      </w:r>
      <w:r w:rsidRPr="00DF0C0F">
        <w:rPr>
          <w:rFonts w:ascii="Palatino Linotype" w:hAnsi="Palatino Linotype" w:cs="Arial"/>
          <w:color w:val="000000"/>
        </w:rPr>
        <w:t xml:space="preserve"> la Constitución Política de los Estados Unidos Mexicanos, la Constitución Política del Estado de México, la </w:t>
      </w:r>
      <w:r>
        <w:rPr>
          <w:rFonts w:ascii="Palatino Linotype" w:hAnsi="Palatino Linotype" w:cs="Arial"/>
          <w:color w:val="000000"/>
        </w:rPr>
        <w:t>Ley Orgánica de la Administración Pública del Estado de México</w:t>
      </w:r>
      <w:r w:rsidRPr="00DF0C0F">
        <w:rPr>
          <w:rFonts w:ascii="Palatino Linotype" w:hAnsi="Palatino Linotype" w:cs="Arial"/>
          <w:color w:val="000000"/>
        </w:rPr>
        <w:t xml:space="preserve"> y las demás disposiciones jurídicas relativas vigentes en el Estado</w:t>
      </w:r>
      <w:r>
        <w:rPr>
          <w:rStyle w:val="Refdenotaalpie"/>
          <w:rFonts w:ascii="Palatino Linotype" w:hAnsi="Palatino Linotype" w:cs="Arial"/>
          <w:color w:val="000000"/>
        </w:rPr>
        <w:footnoteReference w:id="21"/>
      </w:r>
      <w:r w:rsidRPr="00DF0C0F">
        <w:rPr>
          <w:rFonts w:ascii="Palatino Linotype" w:hAnsi="Palatino Linotype" w:cs="Arial"/>
          <w:color w:val="000000"/>
        </w:rPr>
        <w:t>.</w:t>
      </w:r>
    </w:p>
    <w:p w14:paraId="5B4E9A7B" w14:textId="77777777" w:rsidR="00DA2FC2" w:rsidRP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0C63DCEE" w14:textId="28B04C65" w:rsidR="00DA2FC2" w:rsidRPr="00DF0C0F" w:rsidRDefault="00DF0C0F"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t xml:space="preserve">Para </w:t>
      </w:r>
      <w:r w:rsidRPr="00DF0C0F">
        <w:rPr>
          <w:rFonts w:ascii="Palatino Linotype" w:hAnsi="Palatino Linotype" w:cs="Arial"/>
          <w:color w:val="000000"/>
        </w:rPr>
        <w:t>el estudio, planeación y despacho de los asuntos, en los diversos ramos de la Administración Pública del Estado, auxiliarán al Titular del Ejecutivo, las siguientes dependencias</w:t>
      </w:r>
      <w:r>
        <w:rPr>
          <w:rStyle w:val="Refdenotaalpie"/>
          <w:rFonts w:ascii="Palatino Linotype" w:hAnsi="Palatino Linotype" w:cs="Arial"/>
          <w:color w:val="000000"/>
        </w:rPr>
        <w:footnoteReference w:id="22"/>
      </w:r>
      <w:r w:rsidRPr="00DF0C0F">
        <w:rPr>
          <w:rFonts w:ascii="Palatino Linotype" w:hAnsi="Palatino Linotype" w:cs="Arial"/>
          <w:color w:val="000000"/>
        </w:rPr>
        <w:t>:</w:t>
      </w:r>
    </w:p>
    <w:p w14:paraId="5CE51DF2" w14:textId="77777777" w:rsidR="00DF0C0F" w:rsidRPr="00585BE2" w:rsidRDefault="00DF0C0F"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Secretaría General de Gobierno; </w:t>
      </w:r>
    </w:p>
    <w:p w14:paraId="4D91B50E" w14:textId="77777777" w:rsidR="00DF0C0F" w:rsidRPr="00585BE2" w:rsidRDefault="00DF0C0F"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lastRenderedPageBreak/>
        <w:t xml:space="preserve">Secretaría de Seguridad </w:t>
      </w:r>
    </w:p>
    <w:p w14:paraId="17A76653" w14:textId="77777777" w:rsidR="00DF0C0F" w:rsidRPr="00585BE2" w:rsidRDefault="00DF0C0F"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Secretaría de Finanzas; </w:t>
      </w:r>
    </w:p>
    <w:p w14:paraId="4B5BA26A" w14:textId="77777777" w:rsidR="00DF0C0F" w:rsidRPr="00585BE2" w:rsidRDefault="00DF0C0F"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Secretaría de Salud; </w:t>
      </w:r>
    </w:p>
    <w:p w14:paraId="370D1839" w14:textId="77777777" w:rsidR="00DF0C0F" w:rsidRPr="00585BE2" w:rsidRDefault="00DF0C0F"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Secretaría del Trabajo; </w:t>
      </w:r>
    </w:p>
    <w:p w14:paraId="1DF02A17" w14:textId="77777777" w:rsidR="00DF0C0F" w:rsidRPr="00585BE2" w:rsidRDefault="00DF0C0F"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b/>
          <w:color w:val="000000"/>
          <w:sz w:val="22"/>
        </w:rPr>
        <w:t>Secretaría de Educación</w:t>
      </w:r>
      <w:r w:rsidRPr="00585BE2">
        <w:rPr>
          <w:rFonts w:ascii="Palatino Linotype" w:hAnsi="Palatino Linotype" w:cs="Arial"/>
          <w:color w:val="000000"/>
          <w:sz w:val="22"/>
        </w:rPr>
        <w:t xml:space="preserve">; </w:t>
      </w:r>
    </w:p>
    <w:p w14:paraId="603E54FD" w14:textId="218B891A" w:rsidR="00DF0C0F" w:rsidRPr="00585BE2" w:rsidRDefault="00DF0C0F"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Secretaría de Desarrollo Social;</w:t>
      </w:r>
    </w:p>
    <w:p w14:paraId="748B157C" w14:textId="77777777" w:rsidR="00DF0C0F" w:rsidRPr="00585BE2" w:rsidRDefault="00DF0C0F"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Secretaría de Desarrollo Urbano y Obra; </w:t>
      </w:r>
    </w:p>
    <w:p w14:paraId="4FDB8492" w14:textId="77777777" w:rsidR="00DF0C0F" w:rsidRPr="00585BE2" w:rsidRDefault="00DF0C0F"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Secretaría del Campo; </w:t>
      </w:r>
    </w:p>
    <w:p w14:paraId="3BC3DC8B" w14:textId="77777777" w:rsidR="00DF0C0F" w:rsidRPr="00585BE2" w:rsidRDefault="00DF0C0F"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Secretaría de Desarrollo Económico; </w:t>
      </w:r>
    </w:p>
    <w:p w14:paraId="45A0FF5B" w14:textId="77777777" w:rsidR="00DF0C0F" w:rsidRPr="00585BE2" w:rsidRDefault="00DF0C0F"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Secretaría de Cultura y Turismo; </w:t>
      </w:r>
    </w:p>
    <w:p w14:paraId="613E642C" w14:textId="77777777" w:rsidR="00DF0C0F" w:rsidRPr="00585BE2" w:rsidRDefault="00DF0C0F"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Secretaría de la Contraloría; </w:t>
      </w:r>
    </w:p>
    <w:p w14:paraId="79210E16" w14:textId="77777777" w:rsidR="00DF0C0F" w:rsidRPr="00585BE2" w:rsidRDefault="00DF0C0F"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Secretaría de Movilidad; </w:t>
      </w:r>
    </w:p>
    <w:p w14:paraId="7A4958B1" w14:textId="77777777" w:rsidR="00DF0C0F" w:rsidRPr="00585BE2" w:rsidRDefault="00DF0C0F"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Secretaría del Medio Ambiente. </w:t>
      </w:r>
    </w:p>
    <w:p w14:paraId="738DE382" w14:textId="77777777" w:rsidR="00DF0C0F" w:rsidRPr="00585BE2" w:rsidRDefault="00DF0C0F"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Secretaría de Justicia y Derechos Humanos. </w:t>
      </w:r>
    </w:p>
    <w:p w14:paraId="01176EA2" w14:textId="255DE16C" w:rsidR="00DF0C0F" w:rsidRPr="00585BE2" w:rsidRDefault="00DF0C0F"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Secretaría de las Mujeres.</w:t>
      </w:r>
    </w:p>
    <w:p w14:paraId="38F2F437" w14:textId="77777777" w:rsidR="00DA2FC2" w:rsidRPr="00585BE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30896C00" w14:textId="0917F5A7" w:rsidR="00DA2FC2" w:rsidRPr="00DF0C0F" w:rsidRDefault="00DF0C0F"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t>La Secretaría de Educación será</w:t>
      </w:r>
      <w:r w:rsidRPr="00DF0C0F">
        <w:rPr>
          <w:rFonts w:ascii="Palatino Linotype" w:hAnsi="Palatino Linotype" w:cs="Arial"/>
          <w:color w:val="000000"/>
        </w:rPr>
        <w:t xml:space="preserve"> el órgano encargado de fijar y ejecutar la po</w:t>
      </w:r>
      <w:r>
        <w:rPr>
          <w:rFonts w:ascii="Palatino Linotype" w:hAnsi="Palatino Linotype" w:cs="Arial"/>
          <w:color w:val="000000"/>
        </w:rPr>
        <w:t>lítica educativa, en la Entidad</w:t>
      </w:r>
      <w:r>
        <w:rPr>
          <w:rStyle w:val="Refdenotaalpie"/>
          <w:rFonts w:ascii="Palatino Linotype" w:hAnsi="Palatino Linotype" w:cs="Arial"/>
          <w:color w:val="000000"/>
        </w:rPr>
        <w:footnoteReference w:id="23"/>
      </w:r>
      <w:r>
        <w:rPr>
          <w:rFonts w:ascii="Palatino Linotype" w:hAnsi="Palatino Linotype" w:cs="Arial"/>
          <w:color w:val="000000"/>
        </w:rPr>
        <w:t>; por lo tanto, le corresponderá, entre otros, el despacho de los siguientes asuntos</w:t>
      </w:r>
      <w:r>
        <w:rPr>
          <w:rStyle w:val="Refdenotaalpie"/>
          <w:rFonts w:ascii="Palatino Linotype" w:hAnsi="Palatino Linotype" w:cs="Arial"/>
          <w:color w:val="000000"/>
        </w:rPr>
        <w:footnoteReference w:id="24"/>
      </w:r>
      <w:r>
        <w:rPr>
          <w:rFonts w:ascii="Palatino Linotype" w:hAnsi="Palatino Linotype" w:cs="Arial"/>
          <w:color w:val="000000"/>
        </w:rPr>
        <w:t>:</w:t>
      </w:r>
    </w:p>
    <w:p w14:paraId="082C8162" w14:textId="56ACDF8F" w:rsidR="00DF0C0F" w:rsidRPr="00585BE2" w:rsidRDefault="00650F8C"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b/>
          <w:color w:val="000000"/>
          <w:sz w:val="22"/>
        </w:rPr>
        <w:t>Planear</w:t>
      </w:r>
      <w:r w:rsidRPr="00585BE2">
        <w:rPr>
          <w:rFonts w:ascii="Palatino Linotype" w:hAnsi="Palatino Linotype" w:cs="Arial"/>
          <w:color w:val="000000"/>
          <w:sz w:val="22"/>
        </w:rPr>
        <w:t xml:space="preserve">, organizar, </w:t>
      </w:r>
      <w:r w:rsidRPr="00585BE2">
        <w:rPr>
          <w:rFonts w:ascii="Palatino Linotype" w:hAnsi="Palatino Linotype" w:cs="Arial"/>
          <w:b/>
          <w:color w:val="000000"/>
          <w:sz w:val="22"/>
        </w:rPr>
        <w:t>desarrollar</w:t>
      </w:r>
      <w:r w:rsidRPr="00585BE2">
        <w:rPr>
          <w:rFonts w:ascii="Palatino Linotype" w:hAnsi="Palatino Linotype" w:cs="Arial"/>
          <w:color w:val="000000"/>
          <w:sz w:val="22"/>
        </w:rPr>
        <w:t xml:space="preserve">, vigilar y evaluar </w:t>
      </w:r>
      <w:r w:rsidRPr="00585BE2">
        <w:rPr>
          <w:rFonts w:ascii="Palatino Linotype" w:hAnsi="Palatino Linotype" w:cs="Arial"/>
          <w:b/>
          <w:color w:val="000000"/>
          <w:sz w:val="22"/>
        </w:rPr>
        <w:t>los servicios educativos que dependen del Gobierno del Estado</w:t>
      </w:r>
      <w:r w:rsidRPr="00585BE2">
        <w:rPr>
          <w:rFonts w:ascii="Palatino Linotype" w:hAnsi="Palatino Linotype" w:cs="Arial"/>
          <w:color w:val="000000"/>
          <w:sz w:val="22"/>
        </w:rPr>
        <w:t xml:space="preserve"> o sus organismos descentralizados con apego a la legislación federal y estatal vigentes.</w:t>
      </w:r>
    </w:p>
    <w:p w14:paraId="41095EF2" w14:textId="681674E0" w:rsidR="00650F8C" w:rsidRPr="00585BE2" w:rsidRDefault="00650F8C" w:rsidP="00DF0C0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b/>
          <w:color w:val="000000" w:themeColor="text1"/>
          <w:sz w:val="22"/>
        </w:rPr>
        <w:t>Crear</w:t>
      </w:r>
      <w:r w:rsidRPr="00585BE2">
        <w:rPr>
          <w:rFonts w:ascii="Palatino Linotype" w:hAnsi="Palatino Linotype"/>
          <w:color w:val="000000" w:themeColor="text1"/>
          <w:sz w:val="22"/>
        </w:rPr>
        <w:t xml:space="preserve"> y mantener </w:t>
      </w:r>
      <w:r w:rsidRPr="00585BE2">
        <w:rPr>
          <w:rFonts w:ascii="Palatino Linotype" w:hAnsi="Palatino Linotype"/>
          <w:b/>
          <w:color w:val="000000" w:themeColor="text1"/>
          <w:sz w:val="22"/>
        </w:rPr>
        <w:t>las escuelas oficiales que dependan directamente del Gobierno del Estado</w:t>
      </w:r>
      <w:r w:rsidRPr="00585BE2">
        <w:rPr>
          <w:rFonts w:ascii="Palatino Linotype" w:hAnsi="Palatino Linotype"/>
          <w:color w:val="000000" w:themeColor="text1"/>
          <w:sz w:val="22"/>
        </w:rPr>
        <w:t xml:space="preserve"> y autorizar la creación de las que forman parte de sus </w:t>
      </w:r>
      <w:r w:rsidRPr="00585BE2">
        <w:rPr>
          <w:rFonts w:ascii="Palatino Linotype" w:hAnsi="Palatino Linotype"/>
          <w:color w:val="000000" w:themeColor="text1"/>
          <w:sz w:val="22"/>
        </w:rPr>
        <w:lastRenderedPageBreak/>
        <w:t>organismos descentralizados, con excepción de las instituciones de educación superior autónomas.</w:t>
      </w:r>
    </w:p>
    <w:p w14:paraId="319016B5" w14:textId="77777777" w:rsidR="00DA2FC2" w:rsidRPr="00585BE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4F08765F" w14:textId="7535CCC5" w:rsidR="00DA2FC2" w:rsidRPr="00DA2FC2" w:rsidRDefault="009C3E4C"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t>Ahora bien, de conformidad con lo establecido en el artículo 3 del Reglamento Interior de la Secretaría de Educación, la dependencia en comento contará con la siguiente estructura administrativa:</w:t>
      </w:r>
    </w:p>
    <w:p w14:paraId="1A3DE811" w14:textId="77777777" w:rsid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2BFDA032" w14:textId="20EDB1B5" w:rsidR="009C3E4C" w:rsidRDefault="009C3E4C" w:rsidP="009C3E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r w:rsidRPr="009C3E4C">
        <w:rPr>
          <w:rFonts w:ascii="Palatino Linotype" w:hAnsi="Palatino Linotype"/>
          <w:b/>
          <w:i/>
          <w:color w:val="000000" w:themeColor="text1"/>
          <w:sz w:val="22"/>
        </w:rPr>
        <w:t xml:space="preserve">Artículo 3. </w:t>
      </w:r>
      <w:r w:rsidRPr="009C3E4C">
        <w:rPr>
          <w:rFonts w:ascii="Palatino Linotype" w:hAnsi="Palatino Linotype"/>
          <w:i/>
          <w:color w:val="000000" w:themeColor="text1"/>
          <w:sz w:val="22"/>
        </w:rPr>
        <w:t>Para el estudio, planeación y despacho de los asuntos de su competencia, la Secretaría contará con las unidades administrativas básicas siguientes:</w:t>
      </w:r>
    </w:p>
    <w:p w14:paraId="4A1D6739" w14:textId="7458C679" w:rsidR="009C3E4C" w:rsidRDefault="009C3E4C" w:rsidP="009C3E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0CC3011A" w14:textId="3EBC8935" w:rsidR="009C3E4C" w:rsidRDefault="009C3E4C" w:rsidP="009C3E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9C3E4C">
        <w:rPr>
          <w:rFonts w:ascii="Palatino Linotype" w:hAnsi="Palatino Linotype"/>
          <w:b/>
          <w:i/>
          <w:color w:val="000000" w:themeColor="text1"/>
          <w:sz w:val="22"/>
        </w:rPr>
        <w:t>II.</w:t>
      </w:r>
      <w:r w:rsidRPr="009C3E4C">
        <w:rPr>
          <w:rFonts w:ascii="Palatino Linotype" w:hAnsi="Palatino Linotype"/>
          <w:i/>
          <w:color w:val="000000" w:themeColor="text1"/>
          <w:sz w:val="22"/>
        </w:rPr>
        <w:t xml:space="preserve"> Subsecretaría de Educación Media Superior;</w:t>
      </w:r>
    </w:p>
    <w:p w14:paraId="2F7FD654" w14:textId="5392793A" w:rsidR="009C3E4C" w:rsidRDefault="009C3E4C" w:rsidP="009C3E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2CEDE822" w14:textId="043ED439" w:rsidR="009C3E4C" w:rsidRPr="009C3E4C" w:rsidRDefault="009C3E4C" w:rsidP="009C3E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9C3E4C">
        <w:rPr>
          <w:rFonts w:ascii="Palatino Linotype" w:hAnsi="Palatino Linotype"/>
          <w:b/>
          <w:i/>
          <w:color w:val="000000" w:themeColor="text1"/>
          <w:sz w:val="22"/>
        </w:rPr>
        <w:t>IX.</w:t>
      </w:r>
      <w:r w:rsidRPr="009C3E4C">
        <w:rPr>
          <w:rFonts w:ascii="Palatino Linotype" w:hAnsi="Palatino Linotype"/>
          <w:i/>
          <w:color w:val="000000" w:themeColor="text1"/>
          <w:sz w:val="22"/>
        </w:rPr>
        <w:t xml:space="preserve"> Dirección General de Educación Media Superior;</w:t>
      </w:r>
    </w:p>
    <w:p w14:paraId="300E00B6" w14:textId="14CA72B2" w:rsidR="009C3E4C" w:rsidRPr="009C3E4C" w:rsidRDefault="009C3E4C" w:rsidP="009C3E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3BF7771B" w14:textId="77777777" w:rsidR="009C3E4C" w:rsidRPr="00DA2FC2" w:rsidRDefault="009C3E4C"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48D20669" w14:textId="13CE40E8" w:rsidR="00DA2FC2" w:rsidRPr="00DA2FC2" w:rsidRDefault="009C3E4C"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 la </w:t>
      </w:r>
      <w:r w:rsidRPr="009C3E4C">
        <w:rPr>
          <w:rFonts w:ascii="Palatino Linotype" w:hAnsi="Palatino Linotype"/>
          <w:b/>
          <w:color w:val="000000" w:themeColor="text1"/>
        </w:rPr>
        <w:t>Subsecretaría de Educación Media Superior</w:t>
      </w:r>
      <w:r>
        <w:rPr>
          <w:rFonts w:ascii="Palatino Linotype" w:hAnsi="Palatino Linotype"/>
          <w:color w:val="000000" w:themeColor="text1"/>
        </w:rPr>
        <w:t xml:space="preserve"> le corresponderá el </w:t>
      </w:r>
      <w:r w:rsidRPr="009C3E4C">
        <w:rPr>
          <w:rFonts w:ascii="Palatino Linotype" w:hAnsi="Palatino Linotype"/>
          <w:color w:val="000000" w:themeColor="text1"/>
        </w:rPr>
        <w:t>Planear, programar, dirigir, controlar y evaluar las funciones de educación media superior en la Entidad en sus diferentes niveles, modalidades, vertientes y opciones educativas</w:t>
      </w:r>
      <w:r>
        <w:rPr>
          <w:rFonts w:ascii="Palatino Linotype" w:hAnsi="Palatino Linotype"/>
          <w:color w:val="000000" w:themeColor="text1"/>
        </w:rPr>
        <w:t xml:space="preserve">; así como organizar </w:t>
      </w:r>
      <w:r w:rsidRPr="009C3E4C">
        <w:rPr>
          <w:rFonts w:ascii="Palatino Linotype" w:hAnsi="Palatino Linotype"/>
          <w:color w:val="000000" w:themeColor="text1"/>
        </w:rPr>
        <w:t>y controlar la prestación del servicio social correspondiente a la educación media superior</w:t>
      </w:r>
      <w:r>
        <w:rPr>
          <w:rStyle w:val="Refdenotaalpie"/>
          <w:rFonts w:ascii="Palatino Linotype" w:hAnsi="Palatino Linotype"/>
          <w:color w:val="000000" w:themeColor="text1"/>
        </w:rPr>
        <w:footnoteReference w:id="25"/>
      </w:r>
      <w:r>
        <w:rPr>
          <w:rFonts w:ascii="Palatino Linotype" w:hAnsi="Palatino Linotype"/>
          <w:color w:val="000000" w:themeColor="text1"/>
        </w:rPr>
        <w:t>.</w:t>
      </w:r>
    </w:p>
    <w:p w14:paraId="1E36F1F1" w14:textId="77777777" w:rsidR="00DA2FC2" w:rsidRP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6F3D3989" w14:textId="70188731" w:rsidR="00DA2FC2" w:rsidRDefault="009C3E4C"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t xml:space="preserve">Estarán adscritas a </w:t>
      </w:r>
      <w:r>
        <w:rPr>
          <w:rFonts w:ascii="Palatino Linotype" w:hAnsi="Palatino Linotype"/>
          <w:color w:val="000000" w:themeColor="text1"/>
        </w:rPr>
        <w:t>la Subsecretaría de Educación Media Superior las siguientes dependencias</w:t>
      </w:r>
      <w:r>
        <w:rPr>
          <w:rStyle w:val="Refdenotaalpie"/>
          <w:rFonts w:ascii="Palatino Linotype" w:hAnsi="Palatino Linotype"/>
          <w:color w:val="000000" w:themeColor="text1"/>
        </w:rPr>
        <w:footnoteReference w:id="26"/>
      </w:r>
      <w:r>
        <w:rPr>
          <w:rFonts w:ascii="Palatino Linotype" w:hAnsi="Palatino Linotype"/>
          <w:color w:val="000000" w:themeColor="text1"/>
        </w:rPr>
        <w:t>:</w:t>
      </w:r>
    </w:p>
    <w:p w14:paraId="5EEABAD8" w14:textId="77777777" w:rsidR="009C3E4C" w:rsidRPr="00585BE2" w:rsidRDefault="009C3E4C" w:rsidP="009C3E4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olor w:val="000000" w:themeColor="text1"/>
          <w:sz w:val="22"/>
        </w:rPr>
        <w:t xml:space="preserve">Dirección General de Educación Media Superior, y </w:t>
      </w:r>
    </w:p>
    <w:p w14:paraId="2B109976" w14:textId="6E0EE5F4" w:rsidR="009C3E4C" w:rsidRPr="00585BE2" w:rsidRDefault="009C3E4C" w:rsidP="009C3E4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olor w:val="000000" w:themeColor="text1"/>
          <w:sz w:val="22"/>
        </w:rPr>
        <w:t>Dirección General de Fortalecimiento Académico de Educación Media Superior.</w:t>
      </w:r>
    </w:p>
    <w:p w14:paraId="45B68F33" w14:textId="1D177B10" w:rsidR="009C3E4C" w:rsidRPr="007114A9" w:rsidRDefault="009C3E4C" w:rsidP="007114A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lastRenderedPageBreak/>
        <w:t xml:space="preserve">Siendo de especial interés la Dirección </w:t>
      </w:r>
      <w:r w:rsidRPr="009C3E4C">
        <w:rPr>
          <w:rFonts w:ascii="Palatino Linotype" w:hAnsi="Palatino Linotype" w:cs="Arial"/>
          <w:color w:val="000000"/>
        </w:rPr>
        <w:t>General de Educación Media Superior</w:t>
      </w:r>
      <w:r>
        <w:rPr>
          <w:rFonts w:ascii="Palatino Linotype" w:hAnsi="Palatino Linotype" w:cs="Arial"/>
          <w:color w:val="000000"/>
        </w:rPr>
        <w:t>, a la que le corresponderá, entre otras,</w:t>
      </w:r>
      <w:r w:rsidRPr="009C3E4C">
        <w:rPr>
          <w:rFonts w:ascii="Palatino Linotype" w:hAnsi="Palatino Linotype" w:cs="Arial"/>
          <w:color w:val="000000"/>
        </w:rPr>
        <w:t xml:space="preserve"> el </w:t>
      </w:r>
      <w:r w:rsidR="007114A9">
        <w:rPr>
          <w:rFonts w:ascii="Palatino Linotype" w:hAnsi="Palatino Linotype" w:cs="Arial"/>
          <w:b/>
          <w:color w:val="000000"/>
        </w:rPr>
        <w:t>f</w:t>
      </w:r>
      <w:r w:rsidRPr="007114A9">
        <w:rPr>
          <w:rFonts w:ascii="Palatino Linotype" w:hAnsi="Palatino Linotype" w:cs="Arial"/>
          <w:b/>
          <w:color w:val="000000"/>
        </w:rPr>
        <w:t>ormular</w:t>
      </w:r>
      <w:r w:rsidRPr="007114A9">
        <w:rPr>
          <w:rFonts w:ascii="Palatino Linotype" w:hAnsi="Palatino Linotype" w:cs="Arial"/>
          <w:color w:val="000000"/>
        </w:rPr>
        <w:t xml:space="preserve"> y proponer a la persona que funja como su superior jerárquico, </w:t>
      </w:r>
      <w:r w:rsidRPr="007114A9">
        <w:rPr>
          <w:rFonts w:ascii="Palatino Linotype" w:hAnsi="Palatino Linotype" w:cs="Arial"/>
          <w:b/>
          <w:color w:val="000000"/>
        </w:rPr>
        <w:t>los estudios y proyectos de creación</w:t>
      </w:r>
      <w:r w:rsidRPr="007114A9">
        <w:rPr>
          <w:rFonts w:ascii="Palatino Linotype" w:hAnsi="Palatino Linotype" w:cs="Arial"/>
          <w:color w:val="000000"/>
        </w:rPr>
        <w:t xml:space="preserve">, expansión, fusión, suspensión o cancelación </w:t>
      </w:r>
      <w:r w:rsidRPr="007114A9">
        <w:rPr>
          <w:rFonts w:ascii="Palatino Linotype" w:hAnsi="Palatino Linotype" w:cs="Arial"/>
          <w:b/>
          <w:color w:val="000000"/>
        </w:rPr>
        <w:t>de instituciones o planteles de educación media superior en la Entidad</w:t>
      </w:r>
      <w:r w:rsidR="007114A9">
        <w:rPr>
          <w:rStyle w:val="Refdenotaalpie"/>
          <w:rFonts w:ascii="Palatino Linotype" w:hAnsi="Palatino Linotype" w:cs="Arial"/>
          <w:b/>
          <w:color w:val="000000"/>
        </w:rPr>
        <w:footnoteReference w:id="27"/>
      </w:r>
      <w:r w:rsidR="007114A9" w:rsidRPr="007114A9">
        <w:rPr>
          <w:rFonts w:ascii="Palatino Linotype" w:hAnsi="Palatino Linotype" w:cs="Arial"/>
          <w:color w:val="000000"/>
        </w:rPr>
        <w:t>.</w:t>
      </w:r>
    </w:p>
    <w:p w14:paraId="34DE04DF" w14:textId="77777777" w:rsidR="00DA2FC2" w:rsidRP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16891A5C" w14:textId="426A5C36" w:rsidR="00DA2FC2" w:rsidRPr="00DA2FC2" w:rsidRDefault="00C472E4"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lo anterior se coligue que, en un primer acercamiento, la Secretaría de Educación del Gobierno del Estado de México sería el ente competente para poseer, generar y administrar toda la información relacionada con la planeación y construcción de instituciones de educación media superior, como lo es un </w:t>
      </w:r>
      <w:r w:rsidRPr="0024725C">
        <w:rPr>
          <w:rFonts w:ascii="Palatino Linotype" w:hAnsi="Palatino Linotype"/>
          <w:b/>
          <w:color w:val="000000" w:themeColor="text1"/>
        </w:rPr>
        <w:t>telebachillerato</w:t>
      </w:r>
      <w:r>
        <w:rPr>
          <w:rFonts w:ascii="Palatino Linotype" w:hAnsi="Palatino Linotype"/>
          <w:color w:val="000000" w:themeColor="text1"/>
        </w:rPr>
        <w:t xml:space="preserve">; toda vez que, como hemos visto, </w:t>
      </w:r>
      <w:r w:rsidR="0024725C">
        <w:rPr>
          <w:rFonts w:ascii="Palatino Linotype" w:hAnsi="Palatino Linotype"/>
          <w:color w:val="000000" w:themeColor="text1"/>
        </w:rPr>
        <w:t>la dependencia de mérito es el enlace directo y continuo con la Secretaría de Educación Pública de nivel federal, por la que se organiza, administra y controla la educación en el Estado.</w:t>
      </w:r>
    </w:p>
    <w:p w14:paraId="3F67DFBB" w14:textId="77777777" w:rsidR="00DA2FC2" w:rsidRP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57106196" w14:textId="676174B0" w:rsidR="00DA2FC2" w:rsidRPr="00DA2FC2" w:rsidRDefault="0024725C"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t xml:space="preserve">Empero lo anterior, conviene analizar las disposiciones legales que, a nivel municipal, pudieran regir las funciones y atribuciones del </w:t>
      </w:r>
      <w:r>
        <w:rPr>
          <w:rFonts w:ascii="Palatino Linotype" w:hAnsi="Palatino Linotype" w:cs="Arial"/>
          <w:b/>
          <w:color w:val="000000"/>
        </w:rPr>
        <w:t>SUJETO OBLIGADO</w:t>
      </w:r>
      <w:r>
        <w:rPr>
          <w:rFonts w:ascii="Palatino Linotype" w:hAnsi="Palatino Linotype" w:cs="Arial"/>
          <w:color w:val="000000"/>
        </w:rPr>
        <w:t>, en materia de educaci</w:t>
      </w:r>
      <w:r w:rsidR="00405A4C">
        <w:rPr>
          <w:rFonts w:ascii="Palatino Linotype" w:hAnsi="Palatino Linotype" w:cs="Arial"/>
          <w:color w:val="000000"/>
        </w:rPr>
        <w:t xml:space="preserve">ón. </w:t>
      </w:r>
    </w:p>
    <w:p w14:paraId="635FD6D3" w14:textId="77777777" w:rsidR="00DA2FC2" w:rsidRP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41129247" w14:textId="5C0088E5" w:rsidR="00DA2FC2" w:rsidRPr="00DA2FC2" w:rsidRDefault="00405A4C"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t xml:space="preserve">Al respecto, el Bando Municipal de Valle de Bravo, en su artículo 63, establece que </w:t>
      </w:r>
      <w:r w:rsidRPr="00405A4C">
        <w:rPr>
          <w:rFonts w:ascii="Palatino Linotype" w:hAnsi="Palatino Linotype" w:cs="Arial"/>
          <w:b/>
          <w:color w:val="000000"/>
        </w:rPr>
        <w:t>el ayuntamiento</w:t>
      </w:r>
      <w:r>
        <w:rPr>
          <w:rFonts w:ascii="Palatino Linotype" w:hAnsi="Palatino Linotype" w:cs="Arial"/>
          <w:color w:val="000000"/>
        </w:rPr>
        <w:t xml:space="preserve">, </w:t>
      </w:r>
      <w:r w:rsidRPr="00405A4C">
        <w:rPr>
          <w:rFonts w:ascii="Palatino Linotype" w:hAnsi="Palatino Linotype" w:cs="Arial"/>
          <w:color w:val="000000"/>
        </w:rPr>
        <w:t xml:space="preserve">través de las dependencias y organismos municipales que determine, </w:t>
      </w:r>
      <w:r w:rsidRPr="00405A4C">
        <w:rPr>
          <w:rFonts w:ascii="Palatino Linotype" w:hAnsi="Palatino Linotype" w:cs="Arial"/>
          <w:b/>
          <w:color w:val="000000"/>
        </w:rPr>
        <w:t>tendrá a su cargo la planeación, implementación, administración, organización, evaluación y modificación de los servicios públicos municipales</w:t>
      </w:r>
      <w:r w:rsidRPr="00405A4C">
        <w:rPr>
          <w:rFonts w:ascii="Palatino Linotype" w:hAnsi="Palatino Linotype" w:cs="Arial"/>
          <w:color w:val="000000"/>
        </w:rPr>
        <w:t>.</w:t>
      </w:r>
    </w:p>
    <w:p w14:paraId="074E3AB0" w14:textId="77777777" w:rsidR="00DA2FC2" w:rsidRP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0C45E863" w14:textId="663E24F6" w:rsidR="00405A4C" w:rsidRPr="00405A4C" w:rsidRDefault="00405A4C" w:rsidP="00405A4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lastRenderedPageBreak/>
        <w:t>Los servicios municipales que prestará el municipio serán los establecidos en el diverso 64 del Bando Municipal, a saber:</w:t>
      </w:r>
    </w:p>
    <w:p w14:paraId="08D6DFC0" w14:textId="77777777" w:rsid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6884EC01" w14:textId="77777777" w:rsidR="00405A4C" w:rsidRDefault="00405A4C" w:rsidP="00405A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r w:rsidRPr="00405A4C">
        <w:rPr>
          <w:rFonts w:ascii="Palatino Linotype" w:hAnsi="Palatino Linotype"/>
          <w:b/>
          <w:i/>
          <w:color w:val="000000" w:themeColor="text1"/>
          <w:sz w:val="22"/>
        </w:rPr>
        <w:t>Artículo 64.</w:t>
      </w:r>
      <w:r w:rsidRPr="00405A4C">
        <w:rPr>
          <w:rFonts w:ascii="Palatino Linotype" w:hAnsi="Palatino Linotype"/>
          <w:i/>
          <w:color w:val="000000" w:themeColor="text1"/>
          <w:sz w:val="22"/>
        </w:rPr>
        <w:t xml:space="preserve"> Son Servicios Públicos que presta el municipio los siguientes: </w:t>
      </w:r>
    </w:p>
    <w:p w14:paraId="23D70385" w14:textId="77777777" w:rsidR="00405A4C" w:rsidRDefault="00405A4C" w:rsidP="00405A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05A4C">
        <w:rPr>
          <w:rFonts w:ascii="Palatino Linotype" w:hAnsi="Palatino Linotype"/>
          <w:b/>
          <w:i/>
          <w:color w:val="000000" w:themeColor="text1"/>
          <w:sz w:val="22"/>
        </w:rPr>
        <w:t>I.</w:t>
      </w:r>
      <w:r w:rsidRPr="00405A4C">
        <w:rPr>
          <w:rFonts w:ascii="Palatino Linotype" w:hAnsi="Palatino Linotype"/>
          <w:i/>
          <w:color w:val="000000" w:themeColor="text1"/>
          <w:sz w:val="22"/>
        </w:rPr>
        <w:t xml:space="preserve"> Agua potable, drenaje, alcantarillado y tratamiento de aguas residuales; </w:t>
      </w:r>
    </w:p>
    <w:p w14:paraId="708BC085" w14:textId="77777777" w:rsidR="00405A4C" w:rsidRDefault="00405A4C" w:rsidP="00405A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05A4C">
        <w:rPr>
          <w:rFonts w:ascii="Palatino Linotype" w:hAnsi="Palatino Linotype"/>
          <w:b/>
          <w:i/>
          <w:color w:val="000000" w:themeColor="text1"/>
          <w:sz w:val="22"/>
        </w:rPr>
        <w:t>II.</w:t>
      </w:r>
      <w:r w:rsidRPr="00405A4C">
        <w:rPr>
          <w:rFonts w:ascii="Palatino Linotype" w:hAnsi="Palatino Linotype"/>
          <w:i/>
          <w:color w:val="000000" w:themeColor="text1"/>
          <w:sz w:val="22"/>
        </w:rPr>
        <w:t xml:space="preserve"> Alumbrado público; </w:t>
      </w:r>
    </w:p>
    <w:p w14:paraId="243292A6" w14:textId="77777777" w:rsidR="00405A4C" w:rsidRDefault="00405A4C" w:rsidP="00405A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05A4C">
        <w:rPr>
          <w:rFonts w:ascii="Palatino Linotype" w:hAnsi="Palatino Linotype"/>
          <w:b/>
          <w:i/>
          <w:color w:val="000000" w:themeColor="text1"/>
          <w:sz w:val="22"/>
        </w:rPr>
        <w:t>III.</w:t>
      </w:r>
      <w:r w:rsidRPr="00405A4C">
        <w:rPr>
          <w:rFonts w:ascii="Palatino Linotype" w:hAnsi="Palatino Linotype"/>
          <w:i/>
          <w:color w:val="000000" w:themeColor="text1"/>
          <w:sz w:val="22"/>
        </w:rPr>
        <w:t xml:space="preserve"> Limpia y tratamiento integral de residuos sólidos; </w:t>
      </w:r>
    </w:p>
    <w:p w14:paraId="49A1FD3B" w14:textId="77777777" w:rsidR="00405A4C" w:rsidRDefault="00405A4C" w:rsidP="00405A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05A4C">
        <w:rPr>
          <w:rFonts w:ascii="Palatino Linotype" w:hAnsi="Palatino Linotype"/>
          <w:b/>
          <w:i/>
          <w:color w:val="000000" w:themeColor="text1"/>
          <w:sz w:val="22"/>
        </w:rPr>
        <w:t>IV.</w:t>
      </w:r>
      <w:r w:rsidRPr="00405A4C">
        <w:rPr>
          <w:rFonts w:ascii="Palatino Linotype" w:hAnsi="Palatino Linotype"/>
          <w:i/>
          <w:color w:val="000000" w:themeColor="text1"/>
          <w:sz w:val="22"/>
        </w:rPr>
        <w:t xml:space="preserve"> Mercados;</w:t>
      </w:r>
      <w:r>
        <w:rPr>
          <w:rFonts w:ascii="Palatino Linotype" w:hAnsi="Palatino Linotype"/>
          <w:i/>
          <w:color w:val="000000" w:themeColor="text1"/>
          <w:sz w:val="22"/>
        </w:rPr>
        <w:t xml:space="preserve"> </w:t>
      </w:r>
    </w:p>
    <w:p w14:paraId="3DB9D574" w14:textId="667CA702" w:rsidR="00405A4C" w:rsidRDefault="00405A4C" w:rsidP="00405A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05A4C">
        <w:rPr>
          <w:rFonts w:ascii="Palatino Linotype" w:hAnsi="Palatino Linotype"/>
          <w:b/>
          <w:i/>
          <w:color w:val="000000" w:themeColor="text1"/>
          <w:sz w:val="22"/>
        </w:rPr>
        <w:t>V.</w:t>
      </w:r>
      <w:r w:rsidRPr="00405A4C">
        <w:rPr>
          <w:rFonts w:ascii="Palatino Linotype" w:hAnsi="Palatino Linotype"/>
          <w:i/>
          <w:color w:val="000000" w:themeColor="text1"/>
          <w:sz w:val="22"/>
        </w:rPr>
        <w:t xml:space="preserve"> Panteones municipales; </w:t>
      </w:r>
    </w:p>
    <w:p w14:paraId="0718EF59" w14:textId="77777777" w:rsidR="00405A4C" w:rsidRDefault="00405A4C" w:rsidP="00405A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05A4C">
        <w:rPr>
          <w:rFonts w:ascii="Palatino Linotype" w:hAnsi="Palatino Linotype"/>
          <w:b/>
          <w:i/>
          <w:color w:val="000000" w:themeColor="text1"/>
          <w:sz w:val="22"/>
        </w:rPr>
        <w:t>VI.</w:t>
      </w:r>
      <w:r w:rsidRPr="00405A4C">
        <w:rPr>
          <w:rFonts w:ascii="Palatino Linotype" w:hAnsi="Palatino Linotype"/>
          <w:i/>
          <w:color w:val="000000" w:themeColor="text1"/>
          <w:sz w:val="22"/>
        </w:rPr>
        <w:t xml:space="preserve"> Rastro; </w:t>
      </w:r>
    </w:p>
    <w:p w14:paraId="1F73468D" w14:textId="77777777" w:rsidR="00405A4C" w:rsidRDefault="00405A4C" w:rsidP="00405A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05A4C">
        <w:rPr>
          <w:rFonts w:ascii="Palatino Linotype" w:hAnsi="Palatino Linotype"/>
          <w:b/>
          <w:i/>
          <w:color w:val="000000" w:themeColor="text1"/>
          <w:sz w:val="22"/>
        </w:rPr>
        <w:t>VII.</w:t>
      </w:r>
      <w:r w:rsidRPr="00405A4C">
        <w:rPr>
          <w:rFonts w:ascii="Palatino Linotype" w:hAnsi="Palatino Linotype"/>
          <w:i/>
          <w:color w:val="000000" w:themeColor="text1"/>
          <w:sz w:val="22"/>
        </w:rPr>
        <w:t xml:space="preserve"> Parques y jardines; </w:t>
      </w:r>
    </w:p>
    <w:p w14:paraId="04C2E00E" w14:textId="77777777" w:rsidR="00405A4C" w:rsidRDefault="00405A4C" w:rsidP="00405A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05A4C">
        <w:rPr>
          <w:rFonts w:ascii="Palatino Linotype" w:hAnsi="Palatino Linotype"/>
          <w:b/>
          <w:i/>
          <w:color w:val="000000" w:themeColor="text1"/>
          <w:sz w:val="22"/>
        </w:rPr>
        <w:t>VIII.</w:t>
      </w:r>
      <w:r w:rsidRPr="00405A4C">
        <w:rPr>
          <w:rFonts w:ascii="Palatino Linotype" w:hAnsi="Palatino Linotype"/>
          <w:i/>
          <w:color w:val="000000" w:themeColor="text1"/>
          <w:sz w:val="22"/>
        </w:rPr>
        <w:t xml:space="preserve"> Seguridad Pública y Movilidad; </w:t>
      </w:r>
    </w:p>
    <w:p w14:paraId="5B77A127" w14:textId="77777777" w:rsidR="00405A4C" w:rsidRDefault="00405A4C" w:rsidP="00405A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05A4C">
        <w:rPr>
          <w:rFonts w:ascii="Palatino Linotype" w:hAnsi="Palatino Linotype"/>
          <w:b/>
          <w:i/>
          <w:color w:val="000000" w:themeColor="text1"/>
          <w:sz w:val="22"/>
        </w:rPr>
        <w:t>IX.</w:t>
      </w:r>
      <w:r w:rsidRPr="00405A4C">
        <w:rPr>
          <w:rFonts w:ascii="Palatino Linotype" w:hAnsi="Palatino Linotype"/>
          <w:i/>
          <w:color w:val="000000" w:themeColor="text1"/>
          <w:sz w:val="22"/>
        </w:rPr>
        <w:t xml:space="preserve"> Protección Civil y Bomberos; </w:t>
      </w:r>
    </w:p>
    <w:p w14:paraId="7859198B" w14:textId="77777777" w:rsidR="00405A4C" w:rsidRDefault="00405A4C" w:rsidP="00405A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05A4C">
        <w:rPr>
          <w:rFonts w:ascii="Palatino Linotype" w:hAnsi="Palatino Linotype"/>
          <w:b/>
          <w:i/>
          <w:color w:val="000000" w:themeColor="text1"/>
          <w:sz w:val="22"/>
        </w:rPr>
        <w:t>X.</w:t>
      </w:r>
      <w:r w:rsidRPr="00405A4C">
        <w:rPr>
          <w:rFonts w:ascii="Palatino Linotype" w:hAnsi="Palatino Linotype"/>
          <w:i/>
          <w:color w:val="000000" w:themeColor="text1"/>
          <w:sz w:val="22"/>
        </w:rPr>
        <w:t xml:space="preserve"> Estacionamientos; </w:t>
      </w:r>
    </w:p>
    <w:p w14:paraId="66EBFA03" w14:textId="77777777" w:rsidR="00405A4C" w:rsidRDefault="00405A4C" w:rsidP="00405A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05A4C">
        <w:rPr>
          <w:rFonts w:ascii="Palatino Linotype" w:hAnsi="Palatino Linotype"/>
          <w:b/>
          <w:i/>
          <w:color w:val="000000" w:themeColor="text1"/>
          <w:sz w:val="22"/>
        </w:rPr>
        <w:t>XI.</w:t>
      </w:r>
      <w:r w:rsidRPr="00405A4C">
        <w:rPr>
          <w:rFonts w:ascii="Palatino Linotype" w:hAnsi="Palatino Linotype"/>
          <w:i/>
          <w:color w:val="000000" w:themeColor="text1"/>
          <w:sz w:val="22"/>
        </w:rPr>
        <w:t xml:space="preserve"> Control y Bienestar Animal; y </w:t>
      </w:r>
    </w:p>
    <w:p w14:paraId="791CE6C7" w14:textId="2DE1C727" w:rsidR="00405A4C" w:rsidRPr="00405A4C" w:rsidRDefault="00405A4C" w:rsidP="00405A4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05A4C">
        <w:rPr>
          <w:rFonts w:ascii="Palatino Linotype" w:hAnsi="Palatino Linotype"/>
          <w:b/>
          <w:i/>
          <w:color w:val="000000" w:themeColor="text1"/>
          <w:sz w:val="22"/>
        </w:rPr>
        <w:t>XII.</w:t>
      </w:r>
      <w:r w:rsidRPr="00405A4C">
        <w:rPr>
          <w:rFonts w:ascii="Palatino Linotype" w:hAnsi="Palatino Linotype"/>
          <w:i/>
          <w:color w:val="000000" w:themeColor="text1"/>
          <w:sz w:val="22"/>
        </w:rPr>
        <w:t xml:space="preserve"> Los demás que le confiera la ley.</w:t>
      </w:r>
      <w:r>
        <w:rPr>
          <w:rFonts w:ascii="Palatino Linotype" w:hAnsi="Palatino Linotype"/>
          <w:i/>
          <w:color w:val="000000" w:themeColor="text1"/>
          <w:sz w:val="22"/>
        </w:rPr>
        <w:t>”</w:t>
      </w:r>
    </w:p>
    <w:p w14:paraId="64CE5255" w14:textId="77777777" w:rsidR="00405A4C" w:rsidRPr="00DA2FC2" w:rsidRDefault="00405A4C"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5E392667" w14:textId="05697183" w:rsidR="00DA2FC2" w:rsidRPr="00405A4C" w:rsidRDefault="00405A4C"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t xml:space="preserve">Por otro lado, </w:t>
      </w:r>
      <w:r w:rsidRPr="00405A4C">
        <w:rPr>
          <w:rFonts w:ascii="Palatino Linotype" w:hAnsi="Palatino Linotype" w:cs="Arial"/>
          <w:b/>
          <w:color w:val="000000"/>
        </w:rPr>
        <w:t>en coordinación con las autoridades Estatales y Federales</w:t>
      </w:r>
      <w:r w:rsidRPr="00405A4C">
        <w:rPr>
          <w:rFonts w:ascii="Palatino Linotype" w:hAnsi="Palatino Linotype" w:cs="Arial"/>
          <w:color w:val="000000"/>
        </w:rPr>
        <w:t>, en el ámbito de su competencia, el ayuntamiento atenderá los siguientes Servicios Públicos</w:t>
      </w:r>
      <w:r>
        <w:rPr>
          <w:rStyle w:val="Refdenotaalpie"/>
          <w:rFonts w:ascii="Palatino Linotype" w:hAnsi="Palatino Linotype" w:cs="Arial"/>
          <w:color w:val="000000"/>
        </w:rPr>
        <w:footnoteReference w:id="28"/>
      </w:r>
      <w:r w:rsidRPr="00405A4C">
        <w:rPr>
          <w:rFonts w:ascii="Palatino Linotype" w:hAnsi="Palatino Linotype" w:cs="Arial"/>
          <w:color w:val="000000"/>
        </w:rPr>
        <w:t>:</w:t>
      </w:r>
    </w:p>
    <w:p w14:paraId="3531C1D4" w14:textId="77777777" w:rsidR="00405A4C" w:rsidRPr="00585BE2" w:rsidRDefault="00405A4C" w:rsidP="00405A4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b/>
          <w:color w:val="000000"/>
          <w:sz w:val="22"/>
        </w:rPr>
        <w:t>Educación</w:t>
      </w:r>
      <w:r w:rsidRPr="00585BE2">
        <w:rPr>
          <w:rFonts w:ascii="Palatino Linotype" w:hAnsi="Palatino Linotype" w:cs="Arial"/>
          <w:color w:val="000000"/>
          <w:sz w:val="22"/>
        </w:rPr>
        <w:t xml:space="preserve">, cultura y deporte; </w:t>
      </w:r>
    </w:p>
    <w:p w14:paraId="261F0FC0" w14:textId="77777777" w:rsidR="00405A4C" w:rsidRPr="00585BE2" w:rsidRDefault="00405A4C" w:rsidP="00405A4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Salud pública y asistencia social; </w:t>
      </w:r>
    </w:p>
    <w:p w14:paraId="3B0163FC" w14:textId="77777777" w:rsidR="00405A4C" w:rsidRPr="00585BE2" w:rsidRDefault="00405A4C" w:rsidP="00405A4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 xml:space="preserve">Saneamiento y conservación del medio ambiente; </w:t>
      </w:r>
    </w:p>
    <w:p w14:paraId="787C4FAB" w14:textId="3F659D74" w:rsidR="00405A4C" w:rsidRPr="00585BE2" w:rsidRDefault="00405A4C" w:rsidP="00405A4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Conservación y rescate de los bienes materiales e históricos de los centros de población; y</w:t>
      </w:r>
    </w:p>
    <w:p w14:paraId="38563BFD" w14:textId="1A2CB010" w:rsidR="00405A4C" w:rsidRPr="00585BE2" w:rsidRDefault="00405A4C" w:rsidP="00405A4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s="Arial"/>
          <w:color w:val="000000"/>
          <w:sz w:val="22"/>
        </w:rPr>
        <w:t>Fomento agropecuario y forestal</w:t>
      </w:r>
    </w:p>
    <w:p w14:paraId="1831EF30" w14:textId="77777777" w:rsidR="00DA2FC2" w:rsidRP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71E0B96B" w14:textId="2412A397" w:rsidR="00DA2FC2" w:rsidRPr="00DA2FC2" w:rsidRDefault="00405A4C"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lastRenderedPageBreak/>
        <w:t xml:space="preserve">Por cuanto hace al servicio público de </w:t>
      </w:r>
      <w:r>
        <w:rPr>
          <w:rFonts w:ascii="Palatino Linotype" w:hAnsi="Palatino Linotype" w:cs="Arial"/>
          <w:b/>
          <w:color w:val="000000"/>
        </w:rPr>
        <w:t>educación</w:t>
      </w:r>
      <w:r>
        <w:rPr>
          <w:rFonts w:ascii="Palatino Linotype" w:hAnsi="Palatino Linotype" w:cs="Arial"/>
          <w:color w:val="000000"/>
        </w:rPr>
        <w:t xml:space="preserve">, el Bando Municipal del </w:t>
      </w:r>
      <w:r>
        <w:rPr>
          <w:rFonts w:ascii="Palatino Linotype" w:hAnsi="Palatino Linotype" w:cs="Arial"/>
          <w:b/>
          <w:color w:val="000000"/>
        </w:rPr>
        <w:t>SUJETO OBLIGADO</w:t>
      </w:r>
      <w:r>
        <w:rPr>
          <w:rFonts w:ascii="Palatino Linotype" w:hAnsi="Palatino Linotype" w:cs="Arial"/>
          <w:color w:val="000000"/>
        </w:rPr>
        <w:t xml:space="preserve"> señala que, en materia de </w:t>
      </w:r>
      <w:r w:rsidRPr="00405A4C">
        <w:rPr>
          <w:rFonts w:ascii="Palatino Linotype" w:hAnsi="Palatino Linotype" w:cs="Arial"/>
          <w:color w:val="000000"/>
        </w:rPr>
        <w:t xml:space="preserve">bienestar, para combatir la marginación en las localidades y sectores de la población que así lo requieran y con la finalidad de propiciar condiciones de equidad y desarrollo para todos, </w:t>
      </w:r>
      <w:r w:rsidRPr="00405A4C">
        <w:rPr>
          <w:rFonts w:ascii="Palatino Linotype" w:hAnsi="Palatino Linotype" w:cs="Arial"/>
          <w:b/>
          <w:color w:val="000000"/>
        </w:rPr>
        <w:t>las autoridades municipales orientarán programas y acciones de gobierno</w:t>
      </w:r>
      <w:r>
        <w:rPr>
          <w:rFonts w:ascii="Palatino Linotype" w:hAnsi="Palatino Linotype" w:cs="Arial"/>
          <w:color w:val="000000"/>
        </w:rPr>
        <w:t xml:space="preserve">, entre otras, </w:t>
      </w:r>
      <w:r w:rsidRPr="00405A4C">
        <w:rPr>
          <w:rFonts w:ascii="Palatino Linotype" w:hAnsi="Palatino Linotype" w:cs="Arial"/>
          <w:b/>
          <w:color w:val="000000"/>
        </w:rPr>
        <w:t xml:space="preserve">para coordinar esfuerzos con las Autoridades Federales y Estatales para </w:t>
      </w:r>
      <w:r w:rsidRPr="00F54F8A">
        <w:rPr>
          <w:rFonts w:ascii="Palatino Linotype" w:hAnsi="Palatino Linotype" w:cs="Arial"/>
          <w:b/>
          <w:color w:val="000000"/>
          <w:u w:val="single"/>
        </w:rPr>
        <w:t>consolidar</w:t>
      </w:r>
      <w:r w:rsidRPr="00405A4C">
        <w:rPr>
          <w:rFonts w:ascii="Palatino Linotype" w:hAnsi="Palatino Linotype" w:cs="Arial"/>
          <w:b/>
          <w:color w:val="000000"/>
        </w:rPr>
        <w:t xml:space="preserve"> y </w:t>
      </w:r>
      <w:r w:rsidRPr="00F54F8A">
        <w:rPr>
          <w:rFonts w:ascii="Palatino Linotype" w:hAnsi="Palatino Linotype" w:cs="Arial"/>
          <w:b/>
          <w:color w:val="000000"/>
        </w:rPr>
        <w:t>ampliar</w:t>
      </w:r>
      <w:r w:rsidRPr="00405A4C">
        <w:rPr>
          <w:rFonts w:ascii="Palatino Linotype" w:hAnsi="Palatino Linotype" w:cs="Arial"/>
          <w:b/>
          <w:color w:val="000000"/>
          <w:u w:val="single"/>
        </w:rPr>
        <w:t xml:space="preserve"> la infraestructura educativa</w:t>
      </w:r>
      <w:r>
        <w:rPr>
          <w:rStyle w:val="Refdenotaalpie"/>
          <w:rFonts w:ascii="Palatino Linotype" w:hAnsi="Palatino Linotype" w:cs="Arial"/>
          <w:b/>
          <w:color w:val="000000"/>
        </w:rPr>
        <w:footnoteReference w:id="29"/>
      </w:r>
      <w:r>
        <w:rPr>
          <w:rFonts w:ascii="Palatino Linotype" w:hAnsi="Palatino Linotype" w:cs="Arial"/>
          <w:color w:val="000000"/>
        </w:rPr>
        <w:t>.</w:t>
      </w:r>
    </w:p>
    <w:p w14:paraId="17616A36" w14:textId="77777777" w:rsidR="00DA2FC2" w:rsidRP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6EFC466A" w14:textId="0963E22B" w:rsidR="00DA2FC2" w:rsidRPr="00DA2FC2" w:rsidRDefault="00F54F8A"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t>As</w:t>
      </w:r>
      <w:r w:rsidR="00596761">
        <w:rPr>
          <w:rFonts w:ascii="Palatino Linotype" w:hAnsi="Palatino Linotype" w:cs="Arial"/>
          <w:color w:val="000000"/>
        </w:rPr>
        <w:t xml:space="preserve">í las cosas, si bien es cierto que el ente principalmente competente para planear, organizar y establecer instituciones de educación media superior en el territorio es la </w:t>
      </w:r>
      <w:r w:rsidR="00596761">
        <w:rPr>
          <w:rFonts w:ascii="Palatino Linotype" w:hAnsi="Palatino Linotype" w:cs="Arial"/>
          <w:b/>
          <w:color w:val="000000"/>
        </w:rPr>
        <w:t>Secretaría de Educación</w:t>
      </w:r>
      <w:r w:rsidR="00596761">
        <w:rPr>
          <w:rFonts w:ascii="Palatino Linotype" w:hAnsi="Palatino Linotype" w:cs="Arial"/>
          <w:color w:val="000000"/>
        </w:rPr>
        <w:t xml:space="preserve">, también lo es que para lograr su cometido, requiere de la cooperación y apoyo de los </w:t>
      </w:r>
      <w:r w:rsidR="00596761">
        <w:rPr>
          <w:rFonts w:ascii="Palatino Linotype" w:hAnsi="Palatino Linotype" w:cs="Arial"/>
          <w:b/>
          <w:color w:val="000000"/>
        </w:rPr>
        <w:t>ayuntamientos</w:t>
      </w:r>
      <w:r w:rsidR="00596761">
        <w:rPr>
          <w:rFonts w:ascii="Palatino Linotype" w:hAnsi="Palatino Linotype" w:cs="Arial"/>
          <w:color w:val="000000"/>
        </w:rPr>
        <w:t>, quienes fungirán como representantes de las comunidades donde se pretendan iniciar estudios de factibilidad para consolidar nuevas instituciones.</w:t>
      </w:r>
    </w:p>
    <w:p w14:paraId="65D753DF" w14:textId="77777777" w:rsidR="00DA2FC2" w:rsidRP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4A110A05" w14:textId="3777148F" w:rsidR="00DA2FC2" w:rsidRPr="00DA2FC2" w:rsidRDefault="00596761"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rPr>
        <w:t>Dicho lo anterior, no es ocioso mencionar que, de una búsqueda en el portal oficial del Sistema de Consulta de Centros de Trabajo</w:t>
      </w:r>
      <w:r>
        <w:rPr>
          <w:rStyle w:val="Refdenotaalpie"/>
          <w:rFonts w:ascii="Palatino Linotype" w:hAnsi="Palatino Linotype" w:cs="Arial"/>
          <w:color w:val="000000"/>
        </w:rPr>
        <w:footnoteReference w:id="30"/>
      </w:r>
      <w:r>
        <w:rPr>
          <w:rFonts w:ascii="Palatino Linotype" w:hAnsi="Palatino Linotype" w:cs="Arial"/>
          <w:color w:val="000000"/>
        </w:rPr>
        <w:t xml:space="preserve">, de la Secretaría de Educación, </w:t>
      </w:r>
      <w:r w:rsidR="007570F9">
        <w:rPr>
          <w:rFonts w:ascii="Palatino Linotype" w:hAnsi="Palatino Linotype" w:cs="Arial"/>
          <w:color w:val="000000"/>
        </w:rPr>
        <w:t>al</w:t>
      </w:r>
      <w:r>
        <w:rPr>
          <w:rFonts w:ascii="Palatino Linotype" w:hAnsi="Palatino Linotype" w:cs="Arial"/>
          <w:color w:val="000000"/>
        </w:rPr>
        <w:t xml:space="preserve"> ingresar la Clave de Centro de Trabajo proporcionada en la solicitud primigenia, aparece el registro del Telebachillerato Comunitario número 270, ubicado en la Localidad de Las Joyas, en el Municipio de Valle de Bravo. Se adjunta la siguiente imagen como mera referencia:</w:t>
      </w:r>
    </w:p>
    <w:p w14:paraId="34FB1567" w14:textId="77777777" w:rsid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509C69F2" w14:textId="1A243495" w:rsidR="00596761" w:rsidRDefault="00596761" w:rsidP="00596761">
      <w:pPr>
        <w:pStyle w:val="Prrafodelista"/>
        <w:tabs>
          <w:tab w:val="left" w:pos="426"/>
        </w:tabs>
        <w:spacing w:before="240" w:after="240" w:line="360" w:lineRule="auto"/>
        <w:ind w:left="0" w:right="51"/>
        <w:jc w:val="center"/>
        <w:rPr>
          <w:rFonts w:ascii="Palatino Linotype" w:hAnsi="Palatino Linotype"/>
          <w:color w:val="000000" w:themeColor="text1"/>
        </w:rPr>
      </w:pPr>
      <w:r w:rsidRPr="00596761">
        <w:rPr>
          <w:rFonts w:ascii="Palatino Linotype" w:hAnsi="Palatino Linotype"/>
          <w:noProof/>
          <w:color w:val="000000" w:themeColor="text1"/>
          <w:lang w:val="es-MX" w:eastAsia="es-MX"/>
        </w:rPr>
        <w:lastRenderedPageBreak/>
        <w:drawing>
          <wp:inline distT="0" distB="0" distL="0" distR="0" wp14:anchorId="7A02060D" wp14:editId="361A620C">
            <wp:extent cx="4807458" cy="1818435"/>
            <wp:effectExtent l="57150" t="57150" r="107950" b="1060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8850" cy="182274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9956E9" w14:textId="77777777" w:rsidR="00596761" w:rsidRPr="00DA2FC2" w:rsidRDefault="00596761"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6E5C86D7" w14:textId="6B9C7576" w:rsidR="007570F9" w:rsidRPr="00585BE2" w:rsidRDefault="007570F9"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highlight w:val="yellow"/>
        </w:rPr>
        <w:t xml:space="preserve">No es ocioso mencionar que el </w:t>
      </w:r>
      <w:r w:rsidRPr="00585BE2">
        <w:rPr>
          <w:rFonts w:ascii="Palatino Linotype" w:hAnsi="Palatino Linotype" w:cs="Arial"/>
          <w:b/>
          <w:color w:val="000000"/>
          <w:highlight w:val="yellow"/>
        </w:rPr>
        <w:t xml:space="preserve">Fondo de Aportaciones para la Infraestructura Social </w:t>
      </w:r>
      <w:r w:rsidRPr="00585BE2">
        <w:rPr>
          <w:rFonts w:ascii="Palatino Linotype" w:hAnsi="Palatino Linotype" w:cs="Arial"/>
          <w:color w:val="000000"/>
          <w:highlight w:val="yellow"/>
        </w:rPr>
        <w:t>tiene por  objetivo el financiamiento de obras, acciones sociales básicas e inversiones que beneficien directamente a la población en pobreza extrema, localidades con alto o muy alto grado de rezago social y en las zonas de atención prioritaria urbanas y rurales, a fin de reducir el rezago en infraestructura social básica</w:t>
      </w:r>
      <w:r w:rsidRPr="00585BE2">
        <w:rPr>
          <w:rStyle w:val="Refdenotaalpie"/>
          <w:rFonts w:ascii="Palatino Linotype" w:hAnsi="Palatino Linotype" w:cs="Arial"/>
          <w:color w:val="000000"/>
          <w:highlight w:val="yellow"/>
        </w:rPr>
        <w:footnoteReference w:id="31"/>
      </w:r>
      <w:r w:rsidRPr="00585BE2">
        <w:rPr>
          <w:rFonts w:ascii="Palatino Linotype" w:hAnsi="Palatino Linotype" w:cs="Arial"/>
          <w:color w:val="000000"/>
          <w:highlight w:val="yellow"/>
        </w:rPr>
        <w:t>.</w:t>
      </w:r>
    </w:p>
    <w:p w14:paraId="1C2900FB" w14:textId="77777777" w:rsidR="007570F9" w:rsidRPr="00585BE2" w:rsidRDefault="007570F9" w:rsidP="007570F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2103193D" w14:textId="51A93C54" w:rsidR="007570F9" w:rsidRPr="00585BE2" w:rsidRDefault="007570F9"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highlight w:val="yellow"/>
        </w:rPr>
        <w:t>Los recursos se obtienen de los impuestos de la ciudadanía, y se transfieren a entidades, municipios y demarcaciones territoriales de la Ciudad de México para su eficiente administración, y asegurar que llegue a quienes más lo necesitan, condicionando su gasto a la consecución y cumplimiento de los objetivos que establece el artículo 33 de la Ley de Coordinación Fiscal</w:t>
      </w:r>
      <w:r w:rsidRPr="00585BE2">
        <w:rPr>
          <w:rStyle w:val="Refdenotaalpie"/>
          <w:rFonts w:ascii="Palatino Linotype" w:hAnsi="Palatino Linotype" w:cs="Arial"/>
          <w:color w:val="000000"/>
          <w:highlight w:val="yellow"/>
        </w:rPr>
        <w:footnoteReference w:id="32"/>
      </w:r>
      <w:r w:rsidRPr="00585BE2">
        <w:rPr>
          <w:rFonts w:ascii="Palatino Linotype" w:hAnsi="Palatino Linotype" w:cs="Arial"/>
          <w:color w:val="000000"/>
          <w:highlight w:val="yellow"/>
        </w:rPr>
        <w:t>, mismo que establece lo siguiente:</w:t>
      </w:r>
    </w:p>
    <w:p w14:paraId="6C1753CE" w14:textId="77777777" w:rsidR="007570F9" w:rsidRPr="00585BE2" w:rsidRDefault="007570F9" w:rsidP="007570F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2F460F00" w14:textId="77777777" w:rsidR="007570F9" w:rsidRPr="00585BE2" w:rsidRDefault="007570F9" w:rsidP="007570F9">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w:t>
      </w:r>
      <w:r w:rsidRPr="00585BE2">
        <w:rPr>
          <w:rFonts w:ascii="Palatino Linotype" w:hAnsi="Palatino Linotype"/>
          <w:b/>
          <w:i/>
          <w:color w:val="000000" w:themeColor="text1"/>
          <w:sz w:val="22"/>
          <w:highlight w:val="yellow"/>
        </w:rPr>
        <w:t>Artículo 33.-</w:t>
      </w:r>
      <w:r w:rsidRPr="00585BE2">
        <w:rPr>
          <w:rFonts w:ascii="Palatino Linotype" w:hAnsi="Palatino Linotype"/>
          <w:i/>
          <w:color w:val="000000" w:themeColor="text1"/>
          <w:sz w:val="22"/>
          <w:highlight w:val="yellow"/>
        </w:rPr>
        <w:t xml:space="preserve"> Las aportaciones federales que con cargo al Fondo de Aportaciones para la Infraestructura Social reciban las entidades, los municipios y las demarcaciones territoriales, se destinarán exclusivamente al 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 </w:t>
      </w:r>
    </w:p>
    <w:p w14:paraId="5D56BA78" w14:textId="77777777" w:rsidR="007570F9" w:rsidRPr="00585BE2" w:rsidRDefault="007570F9" w:rsidP="007570F9">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A.</w:t>
      </w:r>
      <w:r w:rsidRPr="00585BE2">
        <w:rPr>
          <w:rFonts w:ascii="Palatino Linotype" w:hAnsi="Palatino Linotype"/>
          <w:i/>
          <w:color w:val="000000" w:themeColor="text1"/>
          <w:sz w:val="22"/>
          <w:highlight w:val="yellow"/>
        </w:rPr>
        <w:t xml:space="preserve"> Los recursos del Fondo de Aportaciones para la Infraestructura Social, se destinarán a los siguientes rubros: </w:t>
      </w:r>
    </w:p>
    <w:p w14:paraId="205B935C" w14:textId="77777777" w:rsidR="007570F9" w:rsidRPr="00585BE2" w:rsidRDefault="007570F9" w:rsidP="007570F9">
      <w:pPr>
        <w:pStyle w:val="Prrafodelista"/>
        <w:tabs>
          <w:tab w:val="left" w:pos="426"/>
        </w:tabs>
        <w:spacing w:before="240" w:after="240" w:line="276" w:lineRule="auto"/>
        <w:ind w:left="851"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I.</w:t>
      </w:r>
      <w:r w:rsidRPr="00585BE2">
        <w:rPr>
          <w:rFonts w:ascii="Palatino Linotype" w:hAnsi="Palatino Linotype"/>
          <w:i/>
          <w:color w:val="000000" w:themeColor="text1"/>
          <w:sz w:val="22"/>
          <w:highlight w:val="yellow"/>
        </w:rPr>
        <w:t xml:space="preserve"> Fondo de Aportaciones para la Infraestructura Social Municipal y de las Demarcaciones Territoriales del Distrito Federal: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 </w:t>
      </w:r>
    </w:p>
    <w:p w14:paraId="147B2B05" w14:textId="77777777" w:rsidR="007570F9" w:rsidRPr="00585BE2" w:rsidRDefault="007570F9" w:rsidP="007570F9">
      <w:pPr>
        <w:pStyle w:val="Prrafodelista"/>
        <w:tabs>
          <w:tab w:val="left" w:pos="426"/>
        </w:tabs>
        <w:spacing w:before="240" w:after="240" w:line="276" w:lineRule="auto"/>
        <w:ind w:left="851"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II.</w:t>
      </w:r>
      <w:r w:rsidRPr="00585BE2">
        <w:rPr>
          <w:rFonts w:ascii="Palatino Linotype" w:hAnsi="Palatino Linotype"/>
          <w:i/>
          <w:color w:val="000000" w:themeColor="text1"/>
          <w:sz w:val="22"/>
          <w:highlight w:val="yellow"/>
        </w:rPr>
        <w:t xml:space="preserve"> Fondo de Infraestructura Social para las Entidades: obras y acciones que beneficien preferentemente a la población de los municipios, demarcaciones territoriales y localidades que presenten mayores niveles de rezago social y pobreza extrema en la entidad. </w:t>
      </w:r>
    </w:p>
    <w:p w14:paraId="647C4605" w14:textId="542E20AD" w:rsidR="007570F9" w:rsidRPr="00585BE2" w:rsidRDefault="007570F9" w:rsidP="007570F9">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Asimismo, las obras y acciones que se realicen con los recursos del fondo a que se refiere este artículo, se deberán orientar preferentemente conforme al Informe anual de la situación de pobreza y rezago social de las entidades y sus respectivos municipios o demarcaciones territoriales que realice la Secretaría de Desarrollo Social, mismo que se deberá publicar en el Diario Oficial de la Federación a más tardar el último día hábil de enero.</w:t>
      </w:r>
    </w:p>
    <w:p w14:paraId="2D49CC1F" w14:textId="77777777" w:rsidR="007570F9" w:rsidRPr="00585BE2" w:rsidRDefault="007570F9" w:rsidP="007570F9">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En el caso de los municipios y de las demarcaciones territoriales, éstos podrán disponer de hasta un 2% del total de recursos del Fondo para la Infraestructura Social Municipal y de las Demarcaciones Territoriales del Distrito Federal que les correspondan para la realización de un Programa de Desarrollo Institucional Municipal y de las Demarcaciones Territoriales del Distrito Federal. Este programa será convenido entre el Ejecutivo Federal a través de la Secretaría de Desarrollo Social, el Gobierno de la entidad correspondiente y el municipio o demarcación territorial de que se trate. Los recursos de este programa podrán utilizarse para la elaboración de proyectos con la finalidad de fortalecer las capacidades de gestión del municipio o demarcación territorial, de acuerdo </w:t>
      </w:r>
      <w:r w:rsidRPr="00585BE2">
        <w:rPr>
          <w:rFonts w:ascii="Palatino Linotype" w:hAnsi="Palatino Linotype"/>
          <w:i/>
          <w:color w:val="000000" w:themeColor="text1"/>
          <w:sz w:val="22"/>
          <w:highlight w:val="yellow"/>
        </w:rPr>
        <w:lastRenderedPageBreak/>
        <w:t xml:space="preserve">con lo señalado en el catálogo de acciones establecido en los Lineamientos del Fondo que emita la Secretaría de Desarrollo Social. </w:t>
      </w:r>
    </w:p>
    <w:p w14:paraId="784A4AED" w14:textId="0328914A" w:rsidR="007570F9" w:rsidRPr="00585BE2" w:rsidRDefault="007570F9" w:rsidP="007570F9">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Adicionalmente, las entidades, los municipios o demarcaciones territoriales podrán destinar hasta el 3% de los recursos que les correspondan de este Fondo para ser aplicados como gastos indirectos para la verificación y seguimiento de las obras y acciones que se realicen, así como para la realización de estudios y la evaluación de proyectos que cumplan con los fines específicos a que se refiere este artículo. </w:t>
      </w:r>
    </w:p>
    <w:p w14:paraId="465A770F" w14:textId="77777777" w:rsidR="007570F9" w:rsidRPr="00585BE2" w:rsidRDefault="007570F9" w:rsidP="007570F9">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p>
    <w:p w14:paraId="1796569E" w14:textId="77777777" w:rsidR="007570F9" w:rsidRPr="00585BE2" w:rsidRDefault="007570F9" w:rsidP="007570F9">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B.</w:t>
      </w:r>
      <w:r w:rsidRPr="00585BE2">
        <w:rPr>
          <w:rFonts w:ascii="Palatino Linotype" w:hAnsi="Palatino Linotype"/>
          <w:i/>
          <w:color w:val="000000" w:themeColor="text1"/>
          <w:sz w:val="22"/>
          <w:highlight w:val="yellow"/>
        </w:rPr>
        <w:t xml:space="preserve"> La Secretaría de Desarrollo Social, las entidades y los municipios o demarcaciones territoriales y la Secretaría de Hacienda y Crédito Público, tendrán las siguientes obligaciones: </w:t>
      </w:r>
    </w:p>
    <w:p w14:paraId="63B124E1" w14:textId="77777777" w:rsidR="007570F9" w:rsidRPr="00585BE2" w:rsidRDefault="007570F9" w:rsidP="007570F9">
      <w:pPr>
        <w:pStyle w:val="Prrafodelista"/>
        <w:tabs>
          <w:tab w:val="left" w:pos="426"/>
        </w:tabs>
        <w:spacing w:before="240" w:after="240" w:line="276" w:lineRule="auto"/>
        <w:ind w:left="851"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I.</w:t>
      </w:r>
      <w:r w:rsidRPr="00585BE2">
        <w:rPr>
          <w:rFonts w:ascii="Palatino Linotype" w:hAnsi="Palatino Linotype"/>
          <w:i/>
          <w:color w:val="000000" w:themeColor="text1"/>
          <w:sz w:val="22"/>
          <w:highlight w:val="yellow"/>
        </w:rPr>
        <w:t xml:space="preserve"> De la Secretaría de Desarrollo Social: </w:t>
      </w:r>
    </w:p>
    <w:p w14:paraId="4F5983A2" w14:textId="77777777" w:rsidR="007570F9" w:rsidRPr="00585BE2" w:rsidRDefault="007570F9" w:rsidP="007570F9">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a)</w:t>
      </w:r>
      <w:r w:rsidRPr="00585BE2">
        <w:rPr>
          <w:rFonts w:ascii="Palatino Linotype" w:hAnsi="Palatino Linotype"/>
          <w:i/>
          <w:color w:val="000000" w:themeColor="text1"/>
          <w:sz w:val="22"/>
          <w:highlight w:val="yellow"/>
        </w:rPr>
        <w:t xml:space="preserve"> Publicar el Informe anual sobre la situación de pobreza y rezago social de las entidades y sus respectivos municipios o demarcaciones territoriales, con base en lo que establece la Ley General de Desarrollo Social, para la medición de la pobreza, y </w:t>
      </w:r>
    </w:p>
    <w:p w14:paraId="1C6B1B91" w14:textId="77777777" w:rsidR="007570F9" w:rsidRPr="00585BE2" w:rsidRDefault="007570F9" w:rsidP="007570F9">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b)</w:t>
      </w:r>
      <w:r w:rsidRPr="00585BE2">
        <w:rPr>
          <w:rFonts w:ascii="Palatino Linotype" w:hAnsi="Palatino Linotype"/>
          <w:i/>
          <w:color w:val="000000" w:themeColor="text1"/>
          <w:sz w:val="22"/>
          <w:highlight w:val="yellow"/>
        </w:rPr>
        <w:t xml:space="preserve"> Proporcionar capacitación a las entidades y a sus respectivos municipios o demarcaciones territoriales, sobre el funcionamiento del Fondo de Aportaciones para la Infraestructura Social Municipal y de las Demarcaciones Territoriales del Distrito Federal, del Fondo de Aportaciones para la Infraestructura Social de las Entidades y del Programa de Desarrollo Institucional Municipal y de las Demarcaciones Territoriales del Distrito Federal, en términos de lo establecido en los Lineamientos del Fondo que emita la Secretaría de Desarrollo Social; </w:t>
      </w:r>
    </w:p>
    <w:p w14:paraId="457B2102" w14:textId="77777777" w:rsidR="007570F9" w:rsidRPr="00585BE2" w:rsidRDefault="007570F9" w:rsidP="007570F9">
      <w:pPr>
        <w:pStyle w:val="Prrafodelista"/>
        <w:tabs>
          <w:tab w:val="left" w:pos="426"/>
        </w:tabs>
        <w:spacing w:before="240" w:after="240" w:line="276" w:lineRule="auto"/>
        <w:ind w:left="851"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II.</w:t>
      </w:r>
      <w:r w:rsidRPr="00585BE2">
        <w:rPr>
          <w:rFonts w:ascii="Palatino Linotype" w:hAnsi="Palatino Linotype"/>
          <w:i/>
          <w:color w:val="000000" w:themeColor="text1"/>
          <w:sz w:val="22"/>
          <w:highlight w:val="yellow"/>
        </w:rPr>
        <w:t xml:space="preserve"> De las entidades, municipios y demarcaciones territoriales: </w:t>
      </w:r>
    </w:p>
    <w:p w14:paraId="757AB026" w14:textId="77777777" w:rsidR="007570F9" w:rsidRPr="00585BE2" w:rsidRDefault="007570F9" w:rsidP="007570F9">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a)</w:t>
      </w:r>
      <w:r w:rsidRPr="00585BE2">
        <w:rPr>
          <w:rFonts w:ascii="Palatino Linotype" w:hAnsi="Palatino Linotype"/>
          <w:i/>
          <w:color w:val="000000" w:themeColor="text1"/>
          <w:sz w:val="22"/>
          <w:highlight w:val="yellow"/>
        </w:rPr>
        <w:t xml:space="preserve"> Hacer del conocimiento de sus habitantes, al menos a través de la página oficial de Internet de la entidad federativa conforme a los lineamientos de información pública financiera en línea del Consejo de Armonización Contable, los montos que reciban, las obras y acciones a realizar, el costo de cada una, su ubicación, metas y beneficiarios; </w:t>
      </w:r>
    </w:p>
    <w:p w14:paraId="565D3182" w14:textId="77777777" w:rsidR="007570F9" w:rsidRPr="00585BE2" w:rsidRDefault="007570F9" w:rsidP="007570F9">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b)</w:t>
      </w:r>
      <w:r w:rsidRPr="00585BE2">
        <w:rPr>
          <w:rFonts w:ascii="Palatino Linotype" w:hAnsi="Palatino Linotype"/>
          <w:i/>
          <w:color w:val="000000" w:themeColor="text1"/>
          <w:sz w:val="22"/>
          <w:highlight w:val="yellow"/>
        </w:rPr>
        <w:t xml:space="preserve"> Promover la participación de las comunidades beneficiarias en su destino, aplicación y vigilancia, así como en la programación, ejecución, control, seguimiento y evaluación de las obras y acciones que se vayan a realizar; </w:t>
      </w:r>
    </w:p>
    <w:p w14:paraId="67B6DF39" w14:textId="5041255D" w:rsidR="007570F9" w:rsidRPr="00585BE2" w:rsidRDefault="007570F9" w:rsidP="007570F9">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c)</w:t>
      </w:r>
      <w:r w:rsidRPr="00585BE2">
        <w:rPr>
          <w:rFonts w:ascii="Palatino Linotype" w:hAnsi="Palatino Linotype"/>
          <w:i/>
          <w:color w:val="000000" w:themeColor="text1"/>
          <w:sz w:val="22"/>
          <w:highlight w:val="yellow"/>
        </w:rPr>
        <w:t xml:space="preserve"> Informar a sus habitantes los avances del ejercicio de los recursos trimestralmente y al término de cada ejercicio, sobre los resultados alcanzados; al menos a través de la página oficial de Internet de la entidad federativa, conforme </w:t>
      </w:r>
      <w:r w:rsidRPr="00585BE2">
        <w:rPr>
          <w:rFonts w:ascii="Palatino Linotype" w:hAnsi="Palatino Linotype"/>
          <w:i/>
          <w:color w:val="000000" w:themeColor="text1"/>
          <w:sz w:val="22"/>
          <w:highlight w:val="yellow"/>
        </w:rPr>
        <w:lastRenderedPageBreak/>
        <w:t>a los lineamientos de información pública del Consejo Nacional de Armonización Contable, en los términos de la Ley General de Contabilidad Gubernamental;</w:t>
      </w:r>
    </w:p>
    <w:p w14:paraId="66C0531D" w14:textId="77777777" w:rsidR="007570F9" w:rsidRPr="00585BE2" w:rsidRDefault="007570F9" w:rsidP="007570F9">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d)</w:t>
      </w:r>
      <w:r w:rsidRPr="00585BE2">
        <w:rPr>
          <w:rFonts w:ascii="Palatino Linotype" w:hAnsi="Palatino Linotype"/>
          <w:i/>
          <w:color w:val="000000" w:themeColor="text1"/>
          <w:sz w:val="22"/>
          <w:highlight w:val="yellow"/>
        </w:rPr>
        <w:t xml:space="preserve"> Proporcionar a la Secretaría de Desarrollo Social, la información que sobre la utilización del Fondo de Aportaciones para la Infraestructura Social le sea requerida. En el caso de los municipios y de las demarcaciones territoriales, lo harán por conducto de las entidades; </w:t>
      </w:r>
    </w:p>
    <w:p w14:paraId="15E8FFB9" w14:textId="77777777" w:rsidR="007570F9" w:rsidRPr="00585BE2" w:rsidRDefault="007570F9" w:rsidP="007570F9">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e)</w:t>
      </w:r>
      <w:r w:rsidRPr="00585BE2">
        <w:rPr>
          <w:rFonts w:ascii="Palatino Linotype" w:hAnsi="Palatino Linotype"/>
          <w:i/>
          <w:color w:val="000000" w:themeColor="text1"/>
          <w:sz w:val="22"/>
          <w:highlight w:val="yellow"/>
        </w:rPr>
        <w:t xml:space="preserve"> Procurar que las obras que realicen con los recursos de los Fondos sean compatibles con la preservación y protección del medio ambiente y que impulsen el desarrollo sostenible; </w:t>
      </w:r>
    </w:p>
    <w:p w14:paraId="711489A0" w14:textId="77777777" w:rsidR="007570F9" w:rsidRPr="00585BE2" w:rsidRDefault="007570F9" w:rsidP="007570F9">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f)</w:t>
      </w:r>
      <w:r w:rsidRPr="00585BE2">
        <w:rPr>
          <w:rFonts w:ascii="Palatino Linotype" w:hAnsi="Palatino Linotype"/>
          <w:i/>
          <w:color w:val="000000" w:themeColor="text1"/>
          <w:sz w:val="22"/>
          <w:highlight w:val="yellow"/>
        </w:rPr>
        <w:t xml:space="preserve"> Reportar trimestralmente a la Secretaría de Desarrollo Social, a través de sus Delegaciones Estatales o instancia equivalente en el Distrito Federal, así como a la Secretaría de Hacienda y Crédito Público, el seguimiento sobre el uso de los recursos del Fondo, en los términos que establecen los artículos 48 y 49 de esta Ley, así como con base en el Informe anual sobre la situación de pobreza y rezago social de las entidades y sus respectivos municipios o demarcaciones territoriales. Asimismo, las entidades, los municipios y las demarcaciones territoriales, deberán proporcionar la información adicional que solicite dicha Secretaría para la supervisión y seguimiento de los recursos, y </w:t>
      </w:r>
    </w:p>
    <w:p w14:paraId="1AB2B041" w14:textId="77777777" w:rsidR="007570F9" w:rsidRPr="00585BE2" w:rsidRDefault="007570F9" w:rsidP="007570F9">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g)</w:t>
      </w:r>
      <w:r w:rsidRPr="00585BE2">
        <w:rPr>
          <w:rFonts w:ascii="Palatino Linotype" w:hAnsi="Palatino Linotype"/>
          <w:i/>
          <w:color w:val="000000" w:themeColor="text1"/>
          <w:sz w:val="22"/>
          <w:highlight w:val="yellow"/>
        </w:rPr>
        <w:t xml:space="preserve"> Publicar en su página oficial de Internet las obras financiadas con los recursos de este Fondo. Dichas publicaciones deberán contener, entre otros datos, la información del contrato bajo el cual se celebra, informes trimestrales de los avances y, en su caso, evidencias de conclusión. Los municipios que no cuenten con página oficial de Internet, convendrán con el gobierno de la entidad federativa correspondiente, para que éste publique la información correspondiente al municipio, y </w:t>
      </w:r>
    </w:p>
    <w:p w14:paraId="6E433228" w14:textId="0DCA3A32" w:rsidR="007570F9" w:rsidRPr="00585BE2" w:rsidRDefault="007570F9" w:rsidP="007570F9">
      <w:pPr>
        <w:pStyle w:val="Prrafodelista"/>
        <w:tabs>
          <w:tab w:val="left" w:pos="426"/>
        </w:tabs>
        <w:spacing w:before="240" w:after="240" w:line="276" w:lineRule="auto"/>
        <w:ind w:left="851"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III.</w:t>
      </w:r>
      <w:r w:rsidRPr="00585BE2">
        <w:rPr>
          <w:rFonts w:ascii="Palatino Linotype" w:hAnsi="Palatino Linotype"/>
          <w:i/>
          <w:color w:val="000000" w:themeColor="text1"/>
          <w:sz w:val="22"/>
          <w:highlight w:val="yellow"/>
        </w:rPr>
        <w:t xml:space="preserve"> De la Secretaría de Hacienda y Crédito Público, generar un sistema geo referenciado para difundir a través de su página oficial de Internet, las obras en cada municipio o demarcación territorial financiadas con los recursos provenientes de este Fondo. Dicho sistema deberá contener la información del contrato bajo el cual se celebra, informes trimestrales de los avances y, en su caso, evidencias de conclusión.”</w:t>
      </w:r>
    </w:p>
    <w:p w14:paraId="0E97100D" w14:textId="77777777" w:rsidR="007570F9" w:rsidRPr="00585BE2" w:rsidRDefault="007570F9" w:rsidP="007570F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0EEC0E22" w14:textId="0F70CE3D" w:rsidR="007570F9" w:rsidRPr="00585BE2" w:rsidRDefault="00766A94"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highlight w:val="yellow"/>
        </w:rPr>
        <w:t xml:space="preserve">Así las cosas, luego de una indagación a través de internet, este Organismo Garante halló un reporte del Municipio de Valle de Bravo, en el que se exponen los </w:t>
      </w:r>
      <w:r w:rsidRPr="00585BE2">
        <w:rPr>
          <w:rFonts w:ascii="Palatino Linotype" w:hAnsi="Palatino Linotype" w:cs="Arial"/>
          <w:b/>
          <w:color w:val="000000"/>
          <w:highlight w:val="yellow"/>
        </w:rPr>
        <w:lastRenderedPageBreak/>
        <w:t>Montos que Reciben Obras y Acciones a Realizar con el Fondo de Aportaciones para la Infraestructura Social</w:t>
      </w:r>
      <w:r w:rsidRPr="00585BE2">
        <w:rPr>
          <w:rFonts w:ascii="Palatino Linotype" w:hAnsi="Palatino Linotype" w:cs="Arial"/>
          <w:color w:val="000000"/>
          <w:highlight w:val="yellow"/>
        </w:rPr>
        <w:t>, mismo que se comparte a continuación:</w:t>
      </w:r>
    </w:p>
    <w:p w14:paraId="55F6EFA2" w14:textId="77777777" w:rsidR="007570F9" w:rsidRPr="00585BE2" w:rsidRDefault="007570F9" w:rsidP="007570F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6E40D0E9" w14:textId="76C9B45D" w:rsidR="00766A94" w:rsidRPr="00585BE2" w:rsidRDefault="00766A94" w:rsidP="00766A94">
      <w:pPr>
        <w:pStyle w:val="Prrafodelista"/>
        <w:tabs>
          <w:tab w:val="left" w:pos="426"/>
        </w:tabs>
        <w:spacing w:before="240" w:after="240" w:line="360" w:lineRule="auto"/>
        <w:ind w:left="0" w:right="51"/>
        <w:jc w:val="center"/>
        <w:rPr>
          <w:rFonts w:ascii="Palatino Linotype" w:hAnsi="Palatino Linotype"/>
          <w:color w:val="000000" w:themeColor="text1"/>
          <w:highlight w:val="yellow"/>
        </w:rPr>
      </w:pPr>
      <w:r w:rsidRPr="00585BE2">
        <w:rPr>
          <w:rFonts w:ascii="Palatino Linotype" w:hAnsi="Palatino Linotype"/>
          <w:noProof/>
          <w:color w:val="000000" w:themeColor="text1"/>
          <w:highlight w:val="yellow"/>
          <w:lang w:val="es-MX" w:eastAsia="es-MX"/>
        </w:rPr>
        <w:drawing>
          <wp:inline distT="0" distB="0" distL="0" distR="0" wp14:anchorId="33193F15" wp14:editId="35AADD59">
            <wp:extent cx="4763567" cy="3791234"/>
            <wp:effectExtent l="57150" t="57150" r="113665"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8359" cy="37950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9B7800" w14:textId="77777777" w:rsidR="00766A94" w:rsidRPr="00585BE2" w:rsidRDefault="00766A94" w:rsidP="007570F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7BDE22B6" w14:textId="7DA55D63" w:rsidR="007570F9" w:rsidRPr="00585BE2" w:rsidRDefault="00766A94"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highlight w:val="yellow"/>
        </w:rPr>
        <w:t xml:space="preserve">Del reporte anterior, destaca que el primer registro consiste en la asignación de $1’300,000.00 (UN MILLÓN TRESCIENTOS MIL PESOS 00/100 M.N.) para la realización de la obra denominada </w:t>
      </w:r>
      <w:r w:rsidRPr="00585BE2">
        <w:rPr>
          <w:rFonts w:ascii="Palatino Linotype" w:hAnsi="Palatino Linotype" w:cs="Arial"/>
          <w:b/>
          <w:color w:val="000000"/>
          <w:highlight w:val="yellow"/>
        </w:rPr>
        <w:t>CONSTRUCCIÓN DE DOS AULAS EN TELEBACHILLERATO COMUNITARIO N. 270 LAS JOYAS</w:t>
      </w:r>
      <w:r w:rsidRPr="00585BE2">
        <w:rPr>
          <w:rFonts w:ascii="Palatino Linotype" w:hAnsi="Palatino Linotype" w:cs="Arial"/>
          <w:color w:val="000000"/>
          <w:highlight w:val="yellow"/>
        </w:rPr>
        <w:t>, la cual consiste justamente en la institución educativa de la que se requirió información.</w:t>
      </w:r>
    </w:p>
    <w:p w14:paraId="3AFBF76D" w14:textId="77777777" w:rsidR="00766A94" w:rsidRPr="00585BE2" w:rsidRDefault="00766A94" w:rsidP="00766A94">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4BFC8C96" w14:textId="5C5A7D97" w:rsidR="00766A94" w:rsidRPr="00585BE2" w:rsidRDefault="00766A94"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highlight w:val="yellow"/>
        </w:rPr>
        <w:lastRenderedPageBreak/>
        <w:t>No es ocioso mencionar que la obra pública en comento también aparece dentro del Programa Anual de Obras 2023 del Ayuntamiento de Valle de Bravo, tal como se demuestra a continuación:</w:t>
      </w:r>
    </w:p>
    <w:p w14:paraId="6F4FE809" w14:textId="77777777" w:rsidR="00766A94" w:rsidRPr="00585BE2" w:rsidRDefault="00766A94" w:rsidP="00766A94">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1690E9FE" w14:textId="363DA704" w:rsidR="00766A94" w:rsidRPr="00585BE2" w:rsidRDefault="00766A94" w:rsidP="00766A94">
      <w:pPr>
        <w:pStyle w:val="Prrafodelista"/>
        <w:tabs>
          <w:tab w:val="left" w:pos="426"/>
        </w:tabs>
        <w:spacing w:before="240" w:after="240" w:line="360" w:lineRule="auto"/>
        <w:ind w:left="0" w:right="51"/>
        <w:jc w:val="center"/>
        <w:rPr>
          <w:rFonts w:ascii="Palatino Linotype" w:hAnsi="Palatino Linotype"/>
          <w:color w:val="000000" w:themeColor="text1"/>
          <w:highlight w:val="yellow"/>
        </w:rPr>
      </w:pPr>
      <w:r w:rsidRPr="00585BE2">
        <w:rPr>
          <w:rFonts w:ascii="Palatino Linotype" w:hAnsi="Palatino Linotype"/>
          <w:noProof/>
          <w:color w:val="000000" w:themeColor="text1"/>
          <w:highlight w:val="yellow"/>
          <w:lang w:val="es-MX" w:eastAsia="es-MX"/>
        </w:rPr>
        <mc:AlternateContent>
          <mc:Choice Requires="wps">
            <w:drawing>
              <wp:anchor distT="0" distB="0" distL="114300" distR="114300" simplePos="0" relativeHeight="251659264" behindDoc="0" locked="0" layoutInCell="1" allowOverlap="1" wp14:anchorId="763D26E8" wp14:editId="2FC5B6F6">
                <wp:simplePos x="0" y="0"/>
                <wp:positionH relativeFrom="column">
                  <wp:posOffset>433705</wp:posOffset>
                </wp:positionH>
                <wp:positionV relativeFrom="paragraph">
                  <wp:posOffset>2696540</wp:posOffset>
                </wp:positionV>
                <wp:extent cx="4659783" cy="131674"/>
                <wp:effectExtent l="57150" t="19050" r="83820" b="97155"/>
                <wp:wrapNone/>
                <wp:docPr id="4" name="Rectángulo 4"/>
                <wp:cNvGraphicFramePr/>
                <a:graphic xmlns:a="http://schemas.openxmlformats.org/drawingml/2006/main">
                  <a:graphicData uri="http://schemas.microsoft.com/office/word/2010/wordprocessingShape">
                    <wps:wsp>
                      <wps:cNvSpPr/>
                      <wps:spPr>
                        <a:xfrm>
                          <a:off x="0" y="0"/>
                          <a:ext cx="4659783" cy="13167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4" style="position:absolute;margin-left:34.15pt;margin-top:212.35pt;width:366.9pt;height:10.3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785E8A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">
                <v:shadow on="t" color="black" opacity="22937f" offset="0,.63889mm" origin=",.5"/>
              </v:rect>
            </w:pict>
          </mc:Fallback>
        </mc:AlternateContent>
      </w:r>
      <w:r w:rsidRPr="00585BE2">
        <w:rPr>
          <w:rFonts w:ascii="Palatino Linotype" w:hAnsi="Palatino Linotype"/>
          <w:noProof/>
          <w:color w:val="000000" w:themeColor="text1"/>
          <w:highlight w:val="yellow"/>
          <w:lang w:val="es-MX" w:eastAsia="es-MX"/>
        </w:rPr>
        <w:drawing>
          <wp:inline distT="0" distB="0" distL="0" distR="0" wp14:anchorId="2B8E80BB" wp14:editId="526DBDB7">
            <wp:extent cx="4800143" cy="2893229"/>
            <wp:effectExtent l="57150" t="57150" r="114935" b="1168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6211" cy="289688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5405F8" w14:textId="77777777" w:rsidR="007570F9" w:rsidRPr="00585BE2" w:rsidRDefault="007570F9" w:rsidP="007570F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5DA397DA" w14:textId="524EF688" w:rsidR="00DA2FC2" w:rsidRPr="00585BE2" w:rsidRDefault="2F72B39C"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Por tanto, al encontrarse el inmueble mencionado dentro de dicho Plan de Obras, el Ayuntamiento pudiera contar con la información solicitada relativa  las características y condiciones de dicho bien inmueble, luego entonces, no es posible considerar como colmado el derecho de acceso a la información ejercido por el </w:t>
      </w:r>
      <w:r w:rsidRPr="00585BE2">
        <w:rPr>
          <w:rFonts w:ascii="Palatino Linotype" w:hAnsi="Palatino Linotype" w:cs="Arial"/>
          <w:b/>
          <w:bCs/>
          <w:color w:val="000000" w:themeColor="text1"/>
          <w:highlight w:val="yellow"/>
        </w:rPr>
        <w:t>RECURRENTE</w:t>
      </w:r>
      <w:r w:rsidRPr="00585BE2">
        <w:rPr>
          <w:rFonts w:ascii="Palatino Linotype" w:hAnsi="Palatino Linotype" w:cs="Arial"/>
          <w:color w:val="000000" w:themeColor="text1"/>
          <w:highlight w:val="yellow"/>
        </w:rPr>
        <w:t xml:space="preserve"> a través de la solicitud </w:t>
      </w:r>
      <w:r w:rsidRPr="00585BE2">
        <w:rPr>
          <w:rFonts w:ascii="Palatino Linotype" w:hAnsi="Palatino Linotype" w:cs="Arial"/>
          <w:b/>
          <w:bCs/>
          <w:color w:val="000000" w:themeColor="text1"/>
          <w:highlight w:val="yellow"/>
        </w:rPr>
        <w:t>00276/VABRAVO/IP/2022</w:t>
      </w:r>
      <w:r w:rsidRPr="00585BE2">
        <w:rPr>
          <w:rFonts w:ascii="Palatino Linotype" w:hAnsi="Palatino Linotype" w:cs="Arial"/>
          <w:color w:val="000000" w:themeColor="text1"/>
          <w:highlight w:val="yellow"/>
        </w:rPr>
        <w:t xml:space="preserve">, puesto que si bien es cierto que el </w:t>
      </w:r>
      <w:r w:rsidRPr="00585BE2">
        <w:rPr>
          <w:rFonts w:ascii="Palatino Linotype" w:hAnsi="Palatino Linotype" w:cs="Arial"/>
          <w:b/>
          <w:bCs/>
          <w:color w:val="000000" w:themeColor="text1"/>
          <w:highlight w:val="yellow"/>
        </w:rPr>
        <w:t>SUJETO OBLIGADO</w:t>
      </w:r>
      <w:r w:rsidRPr="00585BE2">
        <w:rPr>
          <w:rFonts w:ascii="Palatino Linotype" w:hAnsi="Palatino Linotype" w:cs="Arial"/>
          <w:color w:val="000000" w:themeColor="text1"/>
          <w:highlight w:val="yellow"/>
        </w:rPr>
        <w:t xml:space="preserve">, a través de la Dirección de Obras Públicas, refirió que el ente encargado de realizar la visita de inspección fue la </w:t>
      </w:r>
      <w:r w:rsidRPr="00585BE2">
        <w:rPr>
          <w:rFonts w:ascii="Palatino Linotype" w:hAnsi="Palatino Linotype" w:cs="Arial"/>
          <w:b/>
          <w:bCs/>
          <w:color w:val="000000" w:themeColor="text1"/>
          <w:highlight w:val="yellow"/>
        </w:rPr>
        <w:t>Secretaría de Educación</w:t>
      </w:r>
      <w:r w:rsidRPr="00585BE2">
        <w:rPr>
          <w:rFonts w:ascii="Palatino Linotype" w:hAnsi="Palatino Linotype" w:cs="Arial"/>
          <w:color w:val="000000" w:themeColor="text1"/>
          <w:highlight w:val="yellow"/>
        </w:rPr>
        <w:t xml:space="preserve">, no comprobó la realización de una búsqueda exhaustiva y razonable en sus archivos donde, derivado de sus funciones y atribuciones, pueda constar información referente al terreno de mérito, así como sus características, </w:t>
      </w:r>
      <w:r w:rsidRPr="00585BE2">
        <w:rPr>
          <w:rFonts w:ascii="Palatino Linotype" w:hAnsi="Palatino Linotype" w:cs="Arial"/>
          <w:b/>
          <w:bCs/>
          <w:color w:val="000000" w:themeColor="text1"/>
          <w:highlight w:val="yellow"/>
        </w:rPr>
        <w:t xml:space="preserve">más </w:t>
      </w:r>
      <w:r w:rsidR="001D5334" w:rsidRPr="00585BE2">
        <w:rPr>
          <w:rFonts w:ascii="Palatino Linotype" w:hAnsi="Palatino Linotype" w:cs="Arial"/>
          <w:b/>
          <w:bCs/>
          <w:color w:val="000000" w:themeColor="text1"/>
          <w:highlight w:val="yellow"/>
        </w:rPr>
        <w:lastRenderedPageBreak/>
        <w:t>aun</w:t>
      </w:r>
      <w:r w:rsidRPr="00585BE2">
        <w:rPr>
          <w:rFonts w:ascii="Palatino Linotype" w:hAnsi="Palatino Linotype" w:cs="Arial"/>
          <w:b/>
          <w:bCs/>
          <w:color w:val="000000" w:themeColor="text1"/>
          <w:highlight w:val="yellow"/>
        </w:rPr>
        <w:t xml:space="preserve"> considerando que ha quedado demostrado que el Ayuntamiento de Valle de Bravo sí tiene competencia para coadyuvar en la planeación, organización e implementación de la educación en el territorio municipal</w:t>
      </w:r>
      <w:r w:rsidRPr="00585BE2">
        <w:rPr>
          <w:rFonts w:ascii="Palatino Linotype" w:hAnsi="Palatino Linotype" w:cs="Arial"/>
          <w:color w:val="000000" w:themeColor="text1"/>
          <w:highlight w:val="yellow"/>
        </w:rPr>
        <w:t>.</w:t>
      </w:r>
    </w:p>
    <w:p w14:paraId="33908082" w14:textId="0DBC24DD" w:rsidR="00545E69" w:rsidRPr="00585BE2" w:rsidRDefault="00545E69" w:rsidP="00545E6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5401F17B" w14:textId="7280D340" w:rsidR="00545E69" w:rsidRPr="00585BE2" w:rsidRDefault="00545E69"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Al respecto, cabe señalar que la Constitución Política de los Estados Unidos Mexicanos, en su artículo 115, establece que </w:t>
      </w:r>
      <w:r w:rsidRPr="00585BE2">
        <w:rPr>
          <w:rFonts w:ascii="Palatino Linotype" w:hAnsi="Palatino Linotype" w:cs="Arial"/>
          <w:b/>
          <w:color w:val="000000" w:themeColor="text1"/>
          <w:highlight w:val="yellow"/>
        </w:rPr>
        <w:t>los municipios estarán investidos de personalidad jurídica y manejarán su patrimonio conforme a la ley</w:t>
      </w:r>
      <w:r w:rsidRPr="00585BE2">
        <w:rPr>
          <w:rFonts w:ascii="Palatino Linotype" w:hAnsi="Palatino Linotype" w:cs="Arial"/>
          <w:color w:val="000000" w:themeColor="text1"/>
          <w:highlight w:val="yellow"/>
        </w:rPr>
        <w:t xml:space="preserve">. Por lo tanto, </w:t>
      </w:r>
      <w:r w:rsidRPr="00585BE2">
        <w:rPr>
          <w:rFonts w:ascii="Palatino Linotype" w:hAnsi="Palatino Linotype" w:cs="Arial"/>
          <w:b/>
          <w:color w:val="000000" w:themeColor="text1"/>
          <w:highlight w:val="yellow"/>
        </w:rPr>
        <w:t>los ayuntamientos tendrán facultades para aprobar</w:t>
      </w:r>
      <w:r w:rsidRPr="00585BE2">
        <w:rPr>
          <w:rFonts w:ascii="Palatino Linotype" w:hAnsi="Palatino Linotype" w:cs="Arial"/>
          <w:color w:val="000000" w:themeColor="text1"/>
          <w:highlight w:val="yellow"/>
        </w:rPr>
        <w:t xml:space="preserve">, de acuerdo con las leyes en materia municipal que deberán expedir las legislaturas de los Estados, los bandos de policía y gobierno, </w:t>
      </w:r>
      <w:r w:rsidRPr="00585BE2">
        <w:rPr>
          <w:rFonts w:ascii="Palatino Linotype" w:hAnsi="Palatino Linotype" w:cs="Arial"/>
          <w:b/>
          <w:color w:val="000000" w:themeColor="text1"/>
          <w:highlight w:val="yellow"/>
        </w:rPr>
        <w:t>los reglamentos, circulares y disposiciones</w:t>
      </w:r>
      <w:r w:rsidRPr="00585BE2">
        <w:rPr>
          <w:rFonts w:ascii="Palatino Linotype" w:hAnsi="Palatino Linotype" w:cs="Arial"/>
          <w:color w:val="000000" w:themeColor="text1"/>
          <w:highlight w:val="yellow"/>
        </w:rPr>
        <w:t xml:space="preserve"> administrativas de observancia general dentro de sus respectivas jurisdicciones, </w:t>
      </w:r>
      <w:r w:rsidRPr="00585BE2">
        <w:rPr>
          <w:rFonts w:ascii="Palatino Linotype" w:hAnsi="Palatino Linotype" w:cs="Arial"/>
          <w:b/>
          <w:color w:val="000000" w:themeColor="text1"/>
          <w:highlight w:val="yellow"/>
        </w:rPr>
        <w:t>que organicen la administración pública municipal, regulen las materias, procedimientos, funciones y servicios públicos de su competencia</w:t>
      </w:r>
      <w:r w:rsidRPr="00585BE2">
        <w:rPr>
          <w:rFonts w:ascii="Palatino Linotype" w:hAnsi="Palatino Linotype" w:cs="Arial"/>
          <w:color w:val="000000" w:themeColor="text1"/>
          <w:highlight w:val="yellow"/>
        </w:rPr>
        <w:t xml:space="preserve"> y aseguren la participación ciudadana y vecinal.</w:t>
      </w:r>
    </w:p>
    <w:p w14:paraId="05DEE71D" w14:textId="77777777" w:rsidR="00545E69" w:rsidRPr="00585BE2" w:rsidRDefault="00545E69" w:rsidP="00545E6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1001452A" w14:textId="25379ACE" w:rsidR="00545E69" w:rsidRPr="00585BE2" w:rsidRDefault="00545E69"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Correlativo a lo anterior, la Ley Orgánica Municipal del Estado de México, en su artículo </w:t>
      </w:r>
      <w:r w:rsidR="00B60911" w:rsidRPr="00585BE2">
        <w:rPr>
          <w:rFonts w:ascii="Palatino Linotype" w:hAnsi="Palatino Linotype" w:cs="Arial"/>
          <w:color w:val="000000" w:themeColor="text1"/>
          <w:highlight w:val="yellow"/>
        </w:rPr>
        <w:t>86</w:t>
      </w:r>
      <w:r w:rsidRPr="00585BE2">
        <w:rPr>
          <w:rFonts w:ascii="Palatino Linotype" w:hAnsi="Palatino Linotype" w:cs="Arial"/>
          <w:color w:val="000000" w:themeColor="text1"/>
          <w:highlight w:val="yellow"/>
        </w:rPr>
        <w:t xml:space="preserve">, </w:t>
      </w:r>
      <w:r w:rsidR="00B60911" w:rsidRPr="00585BE2">
        <w:rPr>
          <w:rFonts w:ascii="Palatino Linotype" w:hAnsi="Palatino Linotype" w:cs="Arial"/>
          <w:color w:val="000000" w:themeColor="text1"/>
          <w:highlight w:val="yellow"/>
        </w:rPr>
        <w:t>señala que para el ejercicio de sus atribuciones y responsabilidades ejecutivas, el ayuntamiento se auxiliará con las dependencias y entidades de la administración pública municipal, que en cada caso acuerde el cabildo a propuesta de la o el Presidente Municipal.</w:t>
      </w:r>
    </w:p>
    <w:p w14:paraId="5354F92F" w14:textId="77777777" w:rsidR="00545E69" w:rsidRPr="00585BE2" w:rsidRDefault="00545E69" w:rsidP="00545E6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0D697F66" w14:textId="52BB0794" w:rsidR="00545E69" w:rsidRPr="00585BE2" w:rsidRDefault="00B60911"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Sin embargo, para el despacho, estudio y planeación de los diversos asuntos de la administración municipal, la estructura del ayuntamiento deberá considerar, al menos, las siguientes dependencias</w:t>
      </w:r>
      <w:r w:rsidRPr="00585BE2">
        <w:rPr>
          <w:rStyle w:val="Refdenotaalpie"/>
          <w:rFonts w:ascii="Palatino Linotype" w:hAnsi="Palatino Linotype" w:cs="Arial"/>
          <w:color w:val="000000" w:themeColor="text1"/>
          <w:highlight w:val="yellow"/>
        </w:rPr>
        <w:footnoteReference w:id="33"/>
      </w:r>
      <w:r w:rsidRPr="00585BE2">
        <w:rPr>
          <w:rFonts w:ascii="Palatino Linotype" w:hAnsi="Palatino Linotype" w:cs="Arial"/>
          <w:color w:val="000000" w:themeColor="text1"/>
          <w:highlight w:val="yellow"/>
        </w:rPr>
        <w:t>:</w:t>
      </w:r>
    </w:p>
    <w:p w14:paraId="78910F77" w14:textId="77777777"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lastRenderedPageBreak/>
        <w:t xml:space="preserve">La secretaría del ayuntamiento; </w:t>
      </w:r>
    </w:p>
    <w:p w14:paraId="7E968977" w14:textId="77777777"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La tesorería municipal. </w:t>
      </w:r>
    </w:p>
    <w:p w14:paraId="1D4EE229" w14:textId="77777777"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La Dirección de Obras Públicas o equivalente. </w:t>
      </w:r>
    </w:p>
    <w:p w14:paraId="7F79A545" w14:textId="77777777"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La Dirección de Desarrollo Económico o equivalente. </w:t>
      </w:r>
    </w:p>
    <w:p w14:paraId="2B3ADF75" w14:textId="78C63A41"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La Dirección de Desarrollo Urbano o equivalente;</w:t>
      </w:r>
    </w:p>
    <w:p w14:paraId="194D2A59" w14:textId="77777777"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La Dirección de Ecología o equivalente. </w:t>
      </w:r>
    </w:p>
    <w:p w14:paraId="4649C128" w14:textId="77777777"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La Dirección de Desarrollo Social o equivalente. </w:t>
      </w:r>
    </w:p>
    <w:p w14:paraId="485B68DD" w14:textId="77777777"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La Coordinación Municipal de Protección Civil o equivalente. </w:t>
      </w:r>
    </w:p>
    <w:p w14:paraId="67B5C8EC" w14:textId="75D2BC13"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La Dirección de las Mujeres o equivalente.</w:t>
      </w:r>
    </w:p>
    <w:p w14:paraId="7DE85C02" w14:textId="77777777" w:rsidR="00545E69" w:rsidRPr="00585BE2" w:rsidRDefault="00545E69" w:rsidP="00545E6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5B2A75AE" w14:textId="5A07C4E3" w:rsidR="00545E69" w:rsidRPr="00585BE2" w:rsidRDefault="00B60911"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Siendo de especial interés la Dirección de Desarrollo Urbano, la cual, de acuerdo con el numeral 96 Sexies de la Ley Orgánica Municipal del Estado de México, tendrá entre sus atribuciones, las siguientes:</w:t>
      </w:r>
    </w:p>
    <w:p w14:paraId="561EB40F" w14:textId="77777777" w:rsidR="00545E69" w:rsidRPr="00585BE2" w:rsidRDefault="00545E69" w:rsidP="00545E6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52C0D7CB" w14:textId="77777777" w:rsidR="00B60911" w:rsidRPr="00585BE2" w:rsidRDefault="00B60911" w:rsidP="00B60911">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w:t>
      </w:r>
      <w:r w:rsidRPr="00585BE2">
        <w:rPr>
          <w:rFonts w:ascii="Palatino Linotype" w:hAnsi="Palatino Linotype"/>
          <w:b/>
          <w:i/>
          <w:color w:val="000000" w:themeColor="text1"/>
          <w:sz w:val="22"/>
          <w:highlight w:val="yellow"/>
        </w:rPr>
        <w:t>Artículo 96. Sexies.</w:t>
      </w:r>
      <w:r w:rsidRPr="00585BE2">
        <w:rPr>
          <w:rFonts w:ascii="Palatino Linotype" w:hAnsi="Palatino Linotype"/>
          <w:i/>
          <w:color w:val="000000" w:themeColor="text1"/>
          <w:sz w:val="22"/>
          <w:highlight w:val="yellow"/>
        </w:rPr>
        <w:t xml:space="preserve"> El Director de Desarrollo Urbano o el Titular de la Unidad Administrativa equivalente, tiene las atribuciones siguientes: </w:t>
      </w:r>
    </w:p>
    <w:p w14:paraId="2AE921E0" w14:textId="77777777" w:rsidR="00B60911" w:rsidRPr="00585BE2" w:rsidRDefault="00B60911" w:rsidP="00B60911">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I.</w:t>
      </w:r>
      <w:r w:rsidRPr="00585BE2">
        <w:rPr>
          <w:rFonts w:ascii="Palatino Linotype" w:hAnsi="Palatino Linotype"/>
          <w:i/>
          <w:color w:val="000000" w:themeColor="text1"/>
          <w:sz w:val="22"/>
          <w:highlight w:val="yellow"/>
        </w:rPr>
        <w:t xml:space="preserve"> Ejecutar la política en materia de reordenamiento urbano; </w:t>
      </w:r>
    </w:p>
    <w:p w14:paraId="4B6FC0D6" w14:textId="77777777" w:rsidR="00B60911" w:rsidRPr="00585BE2" w:rsidRDefault="00B60911" w:rsidP="00B60911">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II.</w:t>
      </w:r>
      <w:r w:rsidRPr="00585BE2">
        <w:rPr>
          <w:rFonts w:ascii="Palatino Linotype" w:hAnsi="Palatino Linotype"/>
          <w:i/>
          <w:color w:val="000000" w:themeColor="text1"/>
          <w:sz w:val="22"/>
          <w:highlight w:val="yellow"/>
        </w:rPr>
        <w:t xml:space="preserve"> Formular y conducir las políticas municipales de asentamientos humanos, urbanismo y vivienda; </w:t>
      </w:r>
    </w:p>
    <w:p w14:paraId="1E9DFE48" w14:textId="77777777" w:rsidR="00B60911" w:rsidRPr="00585BE2" w:rsidRDefault="00B60911" w:rsidP="00B60911">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III.</w:t>
      </w:r>
      <w:r w:rsidRPr="00585BE2">
        <w:rPr>
          <w:rFonts w:ascii="Palatino Linotype" w:hAnsi="Palatino Linotype"/>
          <w:i/>
          <w:color w:val="000000" w:themeColor="text1"/>
          <w:sz w:val="22"/>
          <w:highlight w:val="yellow"/>
        </w:rPr>
        <w:t xml:space="preserve"> Aplicar y vigilar el cumplimiento de las disposiciones legales en materia de ordenamiento territorial de los asentamientos humanos, del desarrollo urbano y vivienda; </w:t>
      </w:r>
    </w:p>
    <w:p w14:paraId="20AB4591" w14:textId="77777777" w:rsidR="00B60911" w:rsidRPr="00585BE2" w:rsidRDefault="00B60911" w:rsidP="00B60911">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IV.</w:t>
      </w:r>
      <w:r w:rsidRPr="00585BE2">
        <w:rPr>
          <w:rFonts w:ascii="Palatino Linotype" w:hAnsi="Palatino Linotype"/>
          <w:i/>
          <w:color w:val="000000" w:themeColor="text1"/>
          <w:sz w:val="22"/>
          <w:highlight w:val="yellow"/>
        </w:rPr>
        <w:t xml:space="preserve"> Proponer el plan municipal de desarrollo urbano, así como sus modificaciones, y los parciales que de ellos deriven; </w:t>
      </w:r>
    </w:p>
    <w:p w14:paraId="2A71BD61" w14:textId="77777777" w:rsidR="00B60911" w:rsidRPr="00585BE2" w:rsidRDefault="00B60911" w:rsidP="00B60911">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V.</w:t>
      </w:r>
      <w:r w:rsidRPr="00585BE2">
        <w:rPr>
          <w:rFonts w:ascii="Palatino Linotype" w:hAnsi="Palatino Linotype"/>
          <w:i/>
          <w:color w:val="000000" w:themeColor="text1"/>
          <w:sz w:val="22"/>
          <w:highlight w:val="yellow"/>
        </w:rPr>
        <w:t xml:space="preserve"> Participar en la elaboración o modificación del respectivo plan regional de desarrollo urbano o de los parciales que de éste deriven, cuando incluya parte o la totalidad de su territorio; </w:t>
      </w:r>
    </w:p>
    <w:p w14:paraId="510A29C7" w14:textId="77777777" w:rsidR="00B60911" w:rsidRPr="00585BE2" w:rsidRDefault="00B60911" w:rsidP="00B60911">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VI.</w:t>
      </w:r>
      <w:r w:rsidRPr="00585BE2">
        <w:rPr>
          <w:rFonts w:ascii="Palatino Linotype" w:hAnsi="Palatino Linotype"/>
          <w:i/>
          <w:color w:val="000000" w:themeColor="text1"/>
          <w:sz w:val="22"/>
          <w:highlight w:val="yellow"/>
        </w:rPr>
        <w:t xml:space="preserve"> Analizar las cédulas informativas de zonificación, licencias de uso de suelo y licencias de construcción; </w:t>
      </w:r>
    </w:p>
    <w:p w14:paraId="07063AC7" w14:textId="77777777" w:rsidR="00B60911" w:rsidRPr="00585BE2" w:rsidRDefault="00B60911" w:rsidP="00B60911">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lastRenderedPageBreak/>
        <w:t>VII.</w:t>
      </w:r>
      <w:r w:rsidRPr="00585BE2">
        <w:rPr>
          <w:rFonts w:ascii="Palatino Linotype" w:hAnsi="Palatino Linotype"/>
          <w:i/>
          <w:color w:val="000000" w:themeColor="text1"/>
          <w:sz w:val="22"/>
          <w:highlight w:val="yellow"/>
        </w:rPr>
        <w:t xml:space="preserve"> Vigilar la utilización y aprovechamiento del suelo con fines urbanos, en su circunscripción territorial; </w:t>
      </w:r>
    </w:p>
    <w:p w14:paraId="7719294E" w14:textId="15099BBE" w:rsidR="00B60911" w:rsidRPr="00585BE2" w:rsidRDefault="00B60911" w:rsidP="00B60911">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b/>
          <w:i/>
          <w:color w:val="000000" w:themeColor="text1"/>
          <w:sz w:val="22"/>
          <w:highlight w:val="yellow"/>
        </w:rPr>
        <w:t>VIII.</w:t>
      </w:r>
      <w:r w:rsidRPr="00585BE2">
        <w:rPr>
          <w:rFonts w:ascii="Palatino Linotype" w:hAnsi="Palatino Linotype"/>
          <w:i/>
          <w:color w:val="000000" w:themeColor="text1"/>
          <w:sz w:val="22"/>
          <w:highlight w:val="yellow"/>
        </w:rPr>
        <w:t xml:space="preserve"> Proponer al Presidente Municipal, convenios, contratos y acuerdos, y</w:t>
      </w:r>
    </w:p>
    <w:p w14:paraId="2CA88B63" w14:textId="48A2BD11" w:rsidR="00B60911" w:rsidRPr="00585BE2" w:rsidRDefault="00B60911" w:rsidP="00B60911">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w:t>
      </w:r>
    </w:p>
    <w:p w14:paraId="1B528FC5" w14:textId="77777777" w:rsidR="00B60911" w:rsidRPr="00585BE2" w:rsidRDefault="00B60911" w:rsidP="00545E6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3BEA06B9" w14:textId="40A00C7E" w:rsidR="00545E69" w:rsidRPr="00585BE2" w:rsidRDefault="00B60911"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En ese sentido, este Organismo Garante considera que, al menos, el </w:t>
      </w:r>
      <w:r w:rsidRPr="00585BE2">
        <w:rPr>
          <w:rFonts w:ascii="Palatino Linotype" w:hAnsi="Palatino Linotype" w:cs="Arial"/>
          <w:b/>
          <w:color w:val="000000" w:themeColor="text1"/>
          <w:highlight w:val="yellow"/>
        </w:rPr>
        <w:t>SUJETO OBLIGADO</w:t>
      </w:r>
      <w:r w:rsidRPr="00585BE2">
        <w:rPr>
          <w:rFonts w:ascii="Palatino Linotype" w:hAnsi="Palatino Linotype" w:cs="Arial"/>
          <w:color w:val="000000" w:themeColor="text1"/>
          <w:highlight w:val="yellow"/>
        </w:rPr>
        <w:t xml:space="preserve"> debe contar en sus archivos información relacionada con constancias de alineamiento, número oficial y/o licencias de construcción relativas al terreno donde se erigió el Telebachillerato No. 270 en la Comunidad de Las Joyas.</w:t>
      </w:r>
    </w:p>
    <w:p w14:paraId="72EE7CB0" w14:textId="77777777" w:rsidR="00545E69" w:rsidRPr="00585BE2" w:rsidRDefault="00545E69" w:rsidP="00545E6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3186F9EC" w14:textId="476B74C9" w:rsidR="00545E69" w:rsidRPr="00585BE2" w:rsidRDefault="00B60911"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No es ocioso mencionar que la constancia de alineamiento y número oficial es el documento expedido por los municipios, que tiene por objeto delimitar la colindancia de un inmueble determinado con respecto a la vía pública adyacente, así como precisar sus restricciones de construcción y el número oficial que le corresponde</w:t>
      </w:r>
      <w:r w:rsidRPr="00585BE2">
        <w:rPr>
          <w:rStyle w:val="Refdenotaalpie"/>
          <w:rFonts w:ascii="Palatino Linotype" w:hAnsi="Palatino Linotype" w:cs="Arial"/>
          <w:color w:val="000000" w:themeColor="text1"/>
          <w:highlight w:val="yellow"/>
        </w:rPr>
        <w:footnoteReference w:id="34"/>
      </w:r>
      <w:r w:rsidRPr="00585BE2">
        <w:rPr>
          <w:rFonts w:ascii="Palatino Linotype" w:hAnsi="Palatino Linotype" w:cs="Arial"/>
          <w:color w:val="000000" w:themeColor="text1"/>
          <w:highlight w:val="yellow"/>
        </w:rPr>
        <w:t>.</w:t>
      </w:r>
    </w:p>
    <w:p w14:paraId="42325297" w14:textId="77777777" w:rsidR="00545E69" w:rsidRPr="00585BE2" w:rsidRDefault="00545E69" w:rsidP="00545E6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22F76315" w14:textId="15EB3631" w:rsidR="00545E69" w:rsidRPr="00585BE2" w:rsidRDefault="00B60911"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Por su parte, las licencias de construcción tienen por objeto autorizar</w:t>
      </w:r>
      <w:r w:rsidRPr="00585BE2">
        <w:rPr>
          <w:rStyle w:val="Refdenotaalpie"/>
          <w:rFonts w:ascii="Palatino Linotype" w:hAnsi="Palatino Linotype" w:cs="Arial"/>
          <w:color w:val="000000" w:themeColor="text1"/>
          <w:highlight w:val="yellow"/>
        </w:rPr>
        <w:footnoteReference w:id="35"/>
      </w:r>
      <w:r w:rsidRPr="00585BE2">
        <w:rPr>
          <w:rFonts w:ascii="Palatino Linotype" w:hAnsi="Palatino Linotype" w:cs="Arial"/>
          <w:color w:val="000000" w:themeColor="text1"/>
          <w:highlight w:val="yellow"/>
        </w:rPr>
        <w:t>:</w:t>
      </w:r>
    </w:p>
    <w:p w14:paraId="1A3C9699" w14:textId="77777777"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Obra nueva; </w:t>
      </w:r>
    </w:p>
    <w:p w14:paraId="786225C4" w14:textId="216A3AC9"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Ampliación, modificación o reparación que afecte elementos estructurales de la obra existente;</w:t>
      </w:r>
    </w:p>
    <w:p w14:paraId="572839DB" w14:textId="77777777"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Demolición parcial o total; </w:t>
      </w:r>
    </w:p>
    <w:p w14:paraId="1FD73735" w14:textId="77777777"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Excavación o relleno; </w:t>
      </w:r>
    </w:p>
    <w:p w14:paraId="1756D5EA" w14:textId="77777777"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Construcción de bardas; </w:t>
      </w:r>
    </w:p>
    <w:p w14:paraId="563BBF25" w14:textId="77777777"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Obras de conexión a las redes de agua potable y drenaje; </w:t>
      </w:r>
    </w:p>
    <w:p w14:paraId="3BCAA923" w14:textId="77777777"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lastRenderedPageBreak/>
        <w:t xml:space="preserve">Modificación del proyecto de una obra autorizada; </w:t>
      </w:r>
    </w:p>
    <w:p w14:paraId="6E9F3953" w14:textId="77777777"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Construcción e instalación de estaciones repetidoras y antenas para radiotelecomunicaciones; </w:t>
      </w:r>
    </w:p>
    <w:p w14:paraId="2440C978" w14:textId="77777777"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Anuncios publicitarios que requieran de elementos estructurales; y </w:t>
      </w:r>
    </w:p>
    <w:p w14:paraId="035DE446" w14:textId="647DD376" w:rsidR="00B60911" w:rsidRPr="00585BE2" w:rsidRDefault="00B60911" w:rsidP="00B6091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Instalaciones o modificaciones de ascensores para personas, montacargas, escaleras mecánicas o cualquier otro mecanismo de transporte electromecánico.</w:t>
      </w:r>
    </w:p>
    <w:p w14:paraId="1F973F01" w14:textId="77777777" w:rsidR="00545E69" w:rsidRPr="00585BE2" w:rsidRDefault="00545E69" w:rsidP="00545E6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44B4B93C" w14:textId="4CBE60E2" w:rsidR="00545E69" w:rsidRPr="00585BE2" w:rsidRDefault="00B60911"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Ahora bien, de conformidad con lo establecido por el artículo 18.21 del Código Administrativo del Estado de México, a la solicitud de licencia de construcción se deberán acompañar, como mínimo, los siguientes documentos:</w:t>
      </w:r>
    </w:p>
    <w:p w14:paraId="13D5178F" w14:textId="77777777" w:rsidR="00545E69" w:rsidRPr="00585BE2" w:rsidRDefault="00545E69" w:rsidP="00545E6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6EC0F160" w14:textId="77777777" w:rsidR="00E95744" w:rsidRPr="00585BE2" w:rsidRDefault="00B60911" w:rsidP="00B60911">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w:t>
      </w:r>
      <w:r w:rsidRPr="00585BE2">
        <w:rPr>
          <w:rFonts w:ascii="Palatino Linotype" w:hAnsi="Palatino Linotype"/>
          <w:b/>
          <w:i/>
          <w:color w:val="000000" w:themeColor="text1"/>
          <w:sz w:val="22"/>
          <w:highlight w:val="yellow"/>
        </w:rPr>
        <w:t>Artículo 18.21.</w:t>
      </w:r>
      <w:r w:rsidRPr="00585BE2">
        <w:rPr>
          <w:rFonts w:ascii="Palatino Linotype" w:hAnsi="Palatino Linotype"/>
          <w:i/>
          <w:color w:val="000000" w:themeColor="text1"/>
          <w:sz w:val="22"/>
          <w:highlight w:val="yellow"/>
        </w:rPr>
        <w:t xml:space="preserve"> A la solicitud de licencia de construcción se acompañará como mínimo: </w:t>
      </w:r>
      <w:r w:rsidRPr="00585BE2">
        <w:rPr>
          <w:rFonts w:ascii="Palatino Linotype" w:hAnsi="Palatino Linotype"/>
          <w:b/>
          <w:i/>
          <w:color w:val="000000" w:themeColor="text1"/>
          <w:sz w:val="22"/>
          <w:highlight w:val="yellow"/>
        </w:rPr>
        <w:t>I.</w:t>
      </w:r>
      <w:r w:rsidRPr="00585BE2">
        <w:rPr>
          <w:rFonts w:ascii="Palatino Linotype" w:hAnsi="Palatino Linotype"/>
          <w:i/>
          <w:color w:val="000000" w:themeColor="text1"/>
          <w:sz w:val="22"/>
          <w:highlight w:val="yellow"/>
        </w:rPr>
        <w:t xml:space="preserve"> Documento que acredite la personalidad del solicitante; </w:t>
      </w:r>
    </w:p>
    <w:p w14:paraId="38D77B31" w14:textId="77777777" w:rsidR="00E95744" w:rsidRPr="00585BE2" w:rsidRDefault="00B60911" w:rsidP="00B60911">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II. Documento que acredite la propiedad o la posesión en concepto de propietario del inmueble; </w:t>
      </w:r>
    </w:p>
    <w:p w14:paraId="6B94D2B3" w14:textId="77777777" w:rsidR="00E95744" w:rsidRPr="00585BE2" w:rsidRDefault="00B60911" w:rsidP="00B60911">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III. De acuerdo al tipo de licencia de construcción que se solicite, adicionalmente se requerirá: </w:t>
      </w:r>
    </w:p>
    <w:p w14:paraId="3E78CE3A" w14:textId="77777777" w:rsidR="00E95744" w:rsidRPr="00585BE2" w:rsidRDefault="00B60911" w:rsidP="00E95744">
      <w:pPr>
        <w:pStyle w:val="Prrafodelista"/>
        <w:tabs>
          <w:tab w:val="left" w:pos="426"/>
        </w:tabs>
        <w:spacing w:before="240" w:after="240" w:line="276" w:lineRule="auto"/>
        <w:ind w:left="851"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A). Para obra nueva, así como para la ampliación, modificación o reparación que afecte elementos estructurales de una obra existente: </w:t>
      </w:r>
    </w:p>
    <w:p w14:paraId="7D5CE053"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1. Licencia de uso del suelo, autorización de conjunto urbano o, en los casos que impliquen la construcción de más de diez viviendas o de un coeficiente de utilización del suelo de tres mil o más metros cuadrados de construcción en otros usos, constancia de viabilidad, autorización de subdivisión o de condominio según corresponda, expedida por la Secretaría de Desarrollo Urbano y Obra. </w:t>
      </w:r>
    </w:p>
    <w:p w14:paraId="5B327C32"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2. Constancia de alineamiento y número oficial; </w:t>
      </w:r>
    </w:p>
    <w:p w14:paraId="5F05DA1D"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3. Planos arquitectónicos del proyecto, firmados por Director Responsable de Obra y/o Corresponsable de Obra. </w:t>
      </w:r>
    </w:p>
    <w:p w14:paraId="1452E5E4"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4. Planos arquitectónicos del proyecto en los que se indiquen los pisos, departamentos, viviendas o locales que serán áreas privativas o del dominio </w:t>
      </w:r>
      <w:r w:rsidRPr="00585BE2">
        <w:rPr>
          <w:rFonts w:ascii="Palatino Linotype" w:hAnsi="Palatino Linotype"/>
          <w:i/>
          <w:color w:val="000000" w:themeColor="text1"/>
          <w:sz w:val="22"/>
          <w:highlight w:val="yellow"/>
        </w:rPr>
        <w:lastRenderedPageBreak/>
        <w:t xml:space="preserve">exclusivo de los condóminos, los elementos comunes de la construcción y las áreas de uso común del inmueble, así como tabla de indivisos, firmados por el Director Responsable de Obra y/o Corresponsable de Obra, en el caso de construcciones en régimen de propiedad en condominio. </w:t>
      </w:r>
    </w:p>
    <w:p w14:paraId="7464E78E"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5. Planos estructurales, firmados por el Director Responsable de Obra y/o Corresponsable de Obra. </w:t>
      </w:r>
    </w:p>
    <w:p w14:paraId="46DF0D49"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6. Planos de instalaciones hidráulicas, sanitarias, eléctricas y especiales, firmados por el Director Responsable de Obra y/o Corresponsable de Obra. </w:t>
      </w:r>
    </w:p>
    <w:p w14:paraId="00FF0061"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7. Constancia de terminación de obra, en los casos de ampliación, modificación o reparación de la obra existente. </w:t>
      </w:r>
    </w:p>
    <w:p w14:paraId="0BBE780D"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8. Evaluación técnica de impacto en materia de agua, drenaje, alcantarillado y tratamiento de aguas residuales o documento que acredite la existencia y dotación de agua potable para el desarrollo que se pretende, así como incorporación a los sistemas de agua potable y alcantarillado, el cual será emitido por la Comisión del Agua del Estado de México o autoridad competente, en su caso.</w:t>
      </w:r>
    </w:p>
    <w:p w14:paraId="097C9209"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9. Tratándose de conjuntos urbanos, condominios y lotificaciones de vivienda, industriales, comerciales, de servicios y mixtos, la evaluación técnica de impacto en materia de agua, drenaje, alcantarillado y tratamiento de aguas residuales será exigible para la asignación de obligaciones en materia de infraestructura, vinculantes a la autorización que emita la Secretaría de Desarrollo Urbano y Obra, conforme a lo dispuesto por el Libro Quinto del presente Código y su Reglamento, así como la Ley del Agua para el Estado de México y Municipios. </w:t>
      </w:r>
    </w:p>
    <w:p w14:paraId="548DEAD3" w14:textId="77777777" w:rsidR="00E95744" w:rsidRPr="00585BE2" w:rsidRDefault="00B60911" w:rsidP="00E95744">
      <w:pPr>
        <w:pStyle w:val="Prrafodelista"/>
        <w:tabs>
          <w:tab w:val="left" w:pos="426"/>
        </w:tabs>
        <w:spacing w:before="240" w:after="240" w:line="276" w:lineRule="auto"/>
        <w:ind w:left="851"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B). Para modalidades de obra nueva, de ampliación, modificación o reparación de la construcción existente, que no afecte elementos estructurales e impliquen la construcción de entre veinte y sesenta metros cuadrados: </w:t>
      </w:r>
    </w:p>
    <w:p w14:paraId="1B432C7E"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1. Documento que acredite la personalidad del solicitante; </w:t>
      </w:r>
    </w:p>
    <w:p w14:paraId="79F269E4"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2. Documento que acredite la propiedad o la posesión en concepto de propietario; </w:t>
      </w:r>
    </w:p>
    <w:p w14:paraId="096C14A8"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3. Constancia de alineamiento y número oficial en los casos de obra nueva; </w:t>
      </w:r>
    </w:p>
    <w:p w14:paraId="34BC75A6"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4. Licencia de uso del suelo; </w:t>
      </w:r>
    </w:p>
    <w:p w14:paraId="64ADC3C7"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5. Croquis arquitectónico. </w:t>
      </w:r>
    </w:p>
    <w:p w14:paraId="6D4F25CA" w14:textId="77777777" w:rsidR="00E95744" w:rsidRPr="00585BE2" w:rsidRDefault="00B60911" w:rsidP="00E95744">
      <w:pPr>
        <w:pStyle w:val="Prrafodelista"/>
        <w:tabs>
          <w:tab w:val="left" w:pos="426"/>
        </w:tabs>
        <w:spacing w:before="240" w:after="240" w:line="276" w:lineRule="auto"/>
        <w:ind w:left="851"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C). Para demolición parcial o total: </w:t>
      </w:r>
    </w:p>
    <w:p w14:paraId="33172C85"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1. Croquis arquitectónico de la construcción existente, indicando el área a demoler; </w:t>
      </w:r>
    </w:p>
    <w:p w14:paraId="5FB80B72"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2. Memoria y programa del proceso de demolición, en el que se indicará el orden, volumen estimado y fechas aproximadas en que se demolerán los elementos de la </w:t>
      </w:r>
      <w:r w:rsidRPr="00585BE2">
        <w:rPr>
          <w:rFonts w:ascii="Palatino Linotype" w:hAnsi="Palatino Linotype"/>
          <w:i/>
          <w:color w:val="000000" w:themeColor="text1"/>
          <w:sz w:val="22"/>
          <w:highlight w:val="yellow"/>
        </w:rPr>
        <w:lastRenderedPageBreak/>
        <w:t xml:space="preserve">construcción. Tratándose de demoliciones con un área mayor de cuarenta metros cuadrados en planta baja o de veinte metros cuadrados en niveles superiores, la memoria y el programa deberán ser firmados por el Director Responsable de Obra. </w:t>
      </w:r>
    </w:p>
    <w:p w14:paraId="2315C507"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3. Autorización de la demolición por parte de las autoridades federales que correspondan, cuando ésta se localice en zonas declaradas como patrimonio histórico, artístico y arqueológico o cuando se trate de inmuebles que se ubiquen en zonas de conservación patrimonial previstas por los planes de desarrollo urbano. </w:t>
      </w:r>
    </w:p>
    <w:p w14:paraId="3EE02196" w14:textId="77777777" w:rsidR="00E95744" w:rsidRPr="00585BE2" w:rsidRDefault="00B60911" w:rsidP="00E95744">
      <w:pPr>
        <w:pStyle w:val="Prrafodelista"/>
        <w:tabs>
          <w:tab w:val="left" w:pos="426"/>
        </w:tabs>
        <w:spacing w:before="240" w:after="240" w:line="276" w:lineRule="auto"/>
        <w:ind w:left="851"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D). Para excavación, relleno o movimiento de tierras: </w:t>
      </w:r>
    </w:p>
    <w:p w14:paraId="6782DD98"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1. Croquis de localización del área donde se va a realizar; </w:t>
      </w:r>
    </w:p>
    <w:p w14:paraId="27FADB5E" w14:textId="227C112C"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2. Memoria y programa del procedimiento respectivo. </w:t>
      </w:r>
    </w:p>
    <w:p w14:paraId="0CAB8F9E" w14:textId="77777777" w:rsidR="00E95744" w:rsidRPr="00585BE2" w:rsidRDefault="00B60911" w:rsidP="00E95744">
      <w:pPr>
        <w:pStyle w:val="Prrafodelista"/>
        <w:tabs>
          <w:tab w:val="left" w:pos="426"/>
        </w:tabs>
        <w:spacing w:before="240" w:after="240" w:line="276" w:lineRule="auto"/>
        <w:ind w:left="851"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E). Para construcción de bardas: </w:t>
      </w:r>
    </w:p>
    <w:p w14:paraId="296D0FBD"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1. Croquis arquitectónico, indicando las dimensiones de la misma. </w:t>
      </w:r>
    </w:p>
    <w:p w14:paraId="24C298C5" w14:textId="77777777" w:rsidR="00E95744" w:rsidRPr="00585BE2" w:rsidRDefault="00B60911" w:rsidP="00E95744">
      <w:pPr>
        <w:pStyle w:val="Prrafodelista"/>
        <w:tabs>
          <w:tab w:val="left" w:pos="426"/>
        </w:tabs>
        <w:spacing w:before="240" w:after="240" w:line="276" w:lineRule="auto"/>
        <w:ind w:left="851"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F). Para obras de conexión a la red de agua potable y drenaje: </w:t>
      </w:r>
    </w:p>
    <w:p w14:paraId="6D1875D8"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1. Autorización de la conexión correspondiente;</w:t>
      </w:r>
    </w:p>
    <w:p w14:paraId="035A2423" w14:textId="37E59E56"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2. Croquis de la obra a realizar. </w:t>
      </w:r>
    </w:p>
    <w:p w14:paraId="7EF81969" w14:textId="77777777" w:rsidR="00E95744" w:rsidRPr="00585BE2" w:rsidRDefault="00B60911" w:rsidP="00E95744">
      <w:pPr>
        <w:pStyle w:val="Prrafodelista"/>
        <w:tabs>
          <w:tab w:val="left" w:pos="426"/>
        </w:tabs>
        <w:spacing w:before="240" w:after="240" w:line="276" w:lineRule="auto"/>
        <w:ind w:left="851"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G). Para modificación del proyecto de una obra autorizada: </w:t>
      </w:r>
    </w:p>
    <w:p w14:paraId="36C6C8F7"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1. Licencia de construcción y, en su caso, constancia de suspensión voluntaria de obra; </w:t>
      </w:r>
    </w:p>
    <w:p w14:paraId="5BFD43E9"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2. Planos de las modificaciones arquitectónicas, estructurales y de instalaciones, según el caso, firmados por el Director Responsable de Obra y/o por Corresponsable de Obra. </w:t>
      </w:r>
    </w:p>
    <w:p w14:paraId="481DFBF7"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3. Tratándose de usos de impacto urbano, la correspondiente memoria de cálculo. </w:t>
      </w:r>
    </w:p>
    <w:p w14:paraId="31A0EAC2" w14:textId="77777777" w:rsidR="00E95744" w:rsidRPr="00585BE2" w:rsidRDefault="00B60911" w:rsidP="00E95744">
      <w:pPr>
        <w:pStyle w:val="Prrafodelista"/>
        <w:tabs>
          <w:tab w:val="left" w:pos="426"/>
        </w:tabs>
        <w:spacing w:before="240" w:after="240" w:line="276" w:lineRule="auto"/>
        <w:ind w:left="851"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H). Para la construcción e instalación de estaciones repetidoras y antenas para radiotelecomunicaciones; anuncios publicitarios que requieran de elementos estructurales; así como instalaciones o modificaciones de ascensores para personas, montacargas, escaleras mecánicas o cualquier otro mecanismo de transporte electromecánico: </w:t>
      </w:r>
    </w:p>
    <w:p w14:paraId="0B75AEF0"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1. Planos y memoria de cálculo de la estructura sustentante, firmados por el Director Responsable de Obra y/o Corresponsable de Obra. </w:t>
      </w:r>
    </w:p>
    <w:p w14:paraId="6A4D1003"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2. Licencia de construcción otorgada a la edificación existente, en su caso; y </w:t>
      </w:r>
    </w:p>
    <w:p w14:paraId="34DAD9E8" w14:textId="77777777" w:rsidR="00E95744" w:rsidRPr="00585BE2" w:rsidRDefault="00B60911" w:rsidP="00E95744">
      <w:pPr>
        <w:pStyle w:val="Prrafodelista"/>
        <w:tabs>
          <w:tab w:val="left" w:pos="426"/>
        </w:tabs>
        <w:spacing w:before="240" w:after="240" w:line="276" w:lineRule="auto"/>
        <w:ind w:left="1134"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3. Planos o diseños que fomenten la integración de la estructura al contexto. </w:t>
      </w:r>
    </w:p>
    <w:p w14:paraId="1BC1A7C0" w14:textId="77777777" w:rsidR="00E95744" w:rsidRPr="00585BE2" w:rsidRDefault="00B60911" w:rsidP="00E95744">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Las solicitudes para la obtención de una licencia de construcción podrán realizarse de manera presencial ante la instancia correspondiente o vía electrónica, a través del portal que para tal efecto se habilite. </w:t>
      </w:r>
    </w:p>
    <w:p w14:paraId="01FA02A1" w14:textId="77777777" w:rsidR="00E95744" w:rsidRPr="00585BE2" w:rsidRDefault="00B60911" w:rsidP="00E95744">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lastRenderedPageBreak/>
        <w:t xml:space="preserve">Los documentos que se requieran podrán entregarse en formato electrónico. </w:t>
      </w:r>
    </w:p>
    <w:p w14:paraId="0BEF6253" w14:textId="77777777" w:rsidR="00E95744" w:rsidRPr="00585BE2" w:rsidRDefault="00B60911" w:rsidP="00E95744">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Para el caso de la firma de los pianos por parte del Director Responsable de Obra y/o del Corresponsable de Obra, este signará con su firma electrónica avanzada o en su caso, sello electrónico cada uno de los documentos en los que se especifique dicho requisito. </w:t>
      </w:r>
    </w:p>
    <w:p w14:paraId="678A125D" w14:textId="77777777" w:rsidR="00E95744" w:rsidRPr="00585BE2" w:rsidRDefault="00B60911" w:rsidP="00E95744">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 xml:space="preserve">Si se realiza la entrega de documentos electrónicos y el funcionario encargado de la tramitación de la licencia tiene un motivo fundado de que dichos instrumentos son falsos, deberá requerir al interesado para que en un plazo no mayor a cinco días hábiles, el solicitante acuda a la oficina correspondiente, para que se realice el cotejo de los documentos físicos con los otorgados vía electrónica. </w:t>
      </w:r>
    </w:p>
    <w:p w14:paraId="3E97A3EE" w14:textId="36EF6E00" w:rsidR="00B60911" w:rsidRPr="00585BE2" w:rsidRDefault="00B60911" w:rsidP="00E95744">
      <w:pPr>
        <w:pStyle w:val="Prrafodelista"/>
        <w:tabs>
          <w:tab w:val="left" w:pos="426"/>
        </w:tabs>
        <w:spacing w:before="240" w:after="240" w:line="276" w:lineRule="auto"/>
        <w:ind w:left="567" w:right="567"/>
        <w:jc w:val="both"/>
        <w:rPr>
          <w:rFonts w:ascii="Palatino Linotype" w:hAnsi="Palatino Linotype"/>
          <w:i/>
          <w:color w:val="000000" w:themeColor="text1"/>
          <w:sz w:val="22"/>
          <w:highlight w:val="yellow"/>
        </w:rPr>
      </w:pPr>
      <w:r w:rsidRPr="00585BE2">
        <w:rPr>
          <w:rFonts w:ascii="Palatino Linotype" w:hAnsi="Palatino Linotype"/>
          <w:i/>
          <w:color w:val="000000" w:themeColor="text1"/>
          <w:sz w:val="22"/>
          <w:highlight w:val="yellow"/>
        </w:rPr>
        <w:t>Si los solicitantes otorgan documentos falsos, ya sea en formatos físicos o electrónicos, el funcionario encargado de la tramitación de la licencia deberá dar vista al Ministerio Público para los efectos conducentes.</w:t>
      </w:r>
      <w:r w:rsidR="00E95744" w:rsidRPr="00585BE2">
        <w:rPr>
          <w:rFonts w:ascii="Palatino Linotype" w:hAnsi="Palatino Linotype"/>
          <w:i/>
          <w:color w:val="000000" w:themeColor="text1"/>
          <w:sz w:val="22"/>
          <w:highlight w:val="yellow"/>
        </w:rPr>
        <w:t>”</w:t>
      </w:r>
    </w:p>
    <w:p w14:paraId="5A78B587" w14:textId="77777777" w:rsidR="00B60911" w:rsidRPr="00585BE2" w:rsidRDefault="00B60911" w:rsidP="00545E6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0858BC2B" w14:textId="6D6C53C8" w:rsidR="00545E69" w:rsidRPr="00585BE2" w:rsidRDefault="00E95744"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themeColor="text1"/>
          <w:highlight w:val="yellow"/>
        </w:rPr>
        <w:t xml:space="preserve">Por lo anterior, el </w:t>
      </w:r>
      <w:r w:rsidRPr="00585BE2">
        <w:rPr>
          <w:rFonts w:ascii="Palatino Linotype" w:hAnsi="Palatino Linotype" w:cs="Arial"/>
          <w:b/>
          <w:color w:val="000000" w:themeColor="text1"/>
          <w:highlight w:val="yellow"/>
        </w:rPr>
        <w:t>SUJETO OBLIGADO</w:t>
      </w:r>
      <w:r w:rsidRPr="00585BE2">
        <w:rPr>
          <w:rFonts w:ascii="Palatino Linotype" w:hAnsi="Palatino Linotype" w:cs="Arial"/>
          <w:color w:val="000000" w:themeColor="text1"/>
          <w:highlight w:val="yellow"/>
        </w:rPr>
        <w:t xml:space="preserve"> deberá realizar una búsqueda exhaustiva y razonable en sus archivos, a fin de entregar los documentos donde consten las características del terreno donde se construyó el Telebachillerato No. 270 en la Comunidad de Las Joyas.</w:t>
      </w:r>
    </w:p>
    <w:p w14:paraId="183F8A68" w14:textId="77777777" w:rsidR="00545E69" w:rsidRPr="00585BE2" w:rsidRDefault="00545E69" w:rsidP="00545E69">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624BBAA6" w14:textId="160C2975" w:rsidR="00F44040" w:rsidRPr="00585BE2" w:rsidRDefault="00E95744"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highlight w:val="yellow"/>
        </w:rPr>
        <w:t>Por otro lado, en lo correspondiente a la resolución relativa a la visita de verificación</w:t>
      </w:r>
      <w:r w:rsidR="00F44040" w:rsidRPr="00585BE2">
        <w:rPr>
          <w:rFonts w:ascii="Palatino Linotype" w:hAnsi="Palatino Linotype" w:cs="Arial"/>
          <w:color w:val="000000"/>
          <w:highlight w:val="yellow"/>
        </w:rPr>
        <w:t>, debemos traer a estudio lo dispuesto por el artículo 167 de la Ley de Transparencia y Acceso a la Información Pública del Estado de México y Municipios, mismo que se transcribe a continuación:</w:t>
      </w:r>
    </w:p>
    <w:p w14:paraId="17E3144E" w14:textId="77777777" w:rsidR="00F44040" w:rsidRPr="00585BE2" w:rsidRDefault="00F44040" w:rsidP="00F44040">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1644650D" w14:textId="77777777" w:rsidR="00F44040" w:rsidRPr="00585BE2" w:rsidRDefault="00F44040" w:rsidP="00F4404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highlight w:val="yellow"/>
        </w:rPr>
      </w:pPr>
      <w:r w:rsidRPr="00585BE2">
        <w:rPr>
          <w:rFonts w:ascii="Palatino Linotype" w:hAnsi="Palatino Linotype"/>
          <w:i/>
          <w:iCs/>
          <w:color w:val="000000" w:themeColor="text1"/>
          <w:sz w:val="22"/>
          <w:szCs w:val="22"/>
          <w:highlight w:val="yellow"/>
        </w:rPr>
        <w:t>“</w:t>
      </w:r>
      <w:r w:rsidRPr="00585BE2">
        <w:rPr>
          <w:rFonts w:ascii="Palatino Linotype" w:hAnsi="Palatino Linotype"/>
          <w:b/>
          <w:bCs/>
          <w:i/>
          <w:iCs/>
          <w:color w:val="000000" w:themeColor="text1"/>
          <w:sz w:val="22"/>
          <w:szCs w:val="22"/>
          <w:highlight w:val="yellow"/>
        </w:rPr>
        <w:t>Artículo 167.</w:t>
      </w:r>
      <w:r w:rsidRPr="00585BE2">
        <w:rPr>
          <w:rFonts w:ascii="Palatino Linotype" w:hAnsi="Palatino Linotype"/>
          <w:i/>
          <w:iCs/>
          <w:color w:val="000000" w:themeColor="text1"/>
          <w:sz w:val="22"/>
          <w:szCs w:val="22"/>
          <w:highlight w:val="yellow"/>
        </w:rPr>
        <w:t xml:space="preserve"> </w:t>
      </w:r>
      <w:r w:rsidRPr="00585BE2">
        <w:rPr>
          <w:rFonts w:ascii="Palatino Linotype" w:hAnsi="Palatino Linotype"/>
          <w:b/>
          <w:bCs/>
          <w:i/>
          <w:iCs/>
          <w:color w:val="000000" w:themeColor="text1"/>
          <w:sz w:val="22"/>
          <w:szCs w:val="22"/>
          <w:highlight w:val="yellow"/>
        </w:rPr>
        <w:t>Cuando las unidades de transparencia determinen la notoria incompetencia</w:t>
      </w:r>
      <w:r w:rsidRPr="00585BE2">
        <w:rPr>
          <w:rFonts w:ascii="Palatino Linotype" w:hAnsi="Palatino Linotype"/>
          <w:i/>
          <w:iCs/>
          <w:color w:val="000000" w:themeColor="text1"/>
          <w:sz w:val="22"/>
          <w:szCs w:val="22"/>
          <w:highlight w:val="yellow"/>
        </w:rPr>
        <w:t xml:space="preserve"> por parte de los sujetos obligados, dentro del ámbito de aplicación, </w:t>
      </w:r>
      <w:r w:rsidRPr="00585BE2">
        <w:rPr>
          <w:rFonts w:ascii="Palatino Linotype" w:hAnsi="Palatino Linotype"/>
          <w:b/>
          <w:bCs/>
          <w:i/>
          <w:iCs/>
          <w:color w:val="000000" w:themeColor="text1"/>
          <w:sz w:val="22"/>
          <w:szCs w:val="22"/>
          <w:highlight w:val="yellow"/>
        </w:rPr>
        <w:t>para atender la solicitud de acceso a la información, deberán comunicarlo al solicitante, dentro de los tres días hábiles posteriores a la recepción de la solicitud</w:t>
      </w:r>
      <w:r w:rsidRPr="00585BE2">
        <w:rPr>
          <w:rFonts w:ascii="Palatino Linotype" w:hAnsi="Palatino Linotype"/>
          <w:i/>
          <w:iCs/>
          <w:color w:val="000000" w:themeColor="text1"/>
          <w:sz w:val="22"/>
          <w:szCs w:val="22"/>
          <w:highlight w:val="yellow"/>
        </w:rPr>
        <w:t xml:space="preserve"> y, en su caso orientar al solicitante, el o los sujetos obligados competentes. </w:t>
      </w:r>
    </w:p>
    <w:p w14:paraId="378E0431" w14:textId="77777777" w:rsidR="00F44040" w:rsidRPr="00585BE2" w:rsidRDefault="00F44040" w:rsidP="00F4404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highlight w:val="yellow"/>
        </w:rPr>
      </w:pPr>
      <w:r w:rsidRPr="00585BE2">
        <w:rPr>
          <w:rFonts w:ascii="Palatino Linotype" w:hAnsi="Palatino Linotype"/>
          <w:b/>
          <w:bCs/>
          <w:i/>
          <w:iCs/>
          <w:color w:val="000000" w:themeColor="text1"/>
          <w:sz w:val="22"/>
          <w:szCs w:val="22"/>
          <w:highlight w:val="yellow"/>
        </w:rPr>
        <w:t>Si</w:t>
      </w:r>
      <w:r w:rsidRPr="00585BE2">
        <w:rPr>
          <w:rFonts w:ascii="Palatino Linotype" w:hAnsi="Palatino Linotype"/>
          <w:i/>
          <w:iCs/>
          <w:color w:val="000000" w:themeColor="text1"/>
          <w:sz w:val="22"/>
          <w:szCs w:val="22"/>
          <w:highlight w:val="yellow"/>
        </w:rPr>
        <w:t xml:space="preserve"> los sujetos obligados </w:t>
      </w:r>
      <w:r w:rsidRPr="00585BE2">
        <w:rPr>
          <w:rFonts w:ascii="Palatino Linotype" w:hAnsi="Palatino Linotype"/>
          <w:b/>
          <w:bCs/>
          <w:i/>
          <w:iCs/>
          <w:color w:val="000000" w:themeColor="text1"/>
          <w:sz w:val="22"/>
          <w:szCs w:val="22"/>
          <w:highlight w:val="yellow"/>
        </w:rPr>
        <w:t>son competentes para atender parcialmente la solicitud</w:t>
      </w:r>
      <w:r w:rsidRPr="00585BE2">
        <w:rPr>
          <w:rFonts w:ascii="Palatino Linotype" w:hAnsi="Palatino Linotype"/>
          <w:i/>
          <w:iCs/>
          <w:color w:val="000000" w:themeColor="text1"/>
          <w:sz w:val="22"/>
          <w:szCs w:val="22"/>
          <w:highlight w:val="yellow"/>
        </w:rPr>
        <w:t xml:space="preserve"> de acceso a la información, </w:t>
      </w:r>
      <w:r w:rsidRPr="00585BE2">
        <w:rPr>
          <w:rFonts w:ascii="Palatino Linotype" w:hAnsi="Palatino Linotype"/>
          <w:b/>
          <w:bCs/>
          <w:i/>
          <w:iCs/>
          <w:color w:val="000000" w:themeColor="text1"/>
          <w:sz w:val="22"/>
          <w:szCs w:val="22"/>
          <w:highlight w:val="yellow"/>
        </w:rPr>
        <w:t>deberá dar respuesta respecto de dicha parte</w:t>
      </w:r>
      <w:r w:rsidRPr="00585BE2">
        <w:rPr>
          <w:rFonts w:ascii="Palatino Linotype" w:hAnsi="Palatino Linotype"/>
          <w:i/>
          <w:iCs/>
          <w:color w:val="000000" w:themeColor="text1"/>
          <w:sz w:val="22"/>
          <w:szCs w:val="22"/>
          <w:highlight w:val="yellow"/>
        </w:rPr>
        <w:t xml:space="preserve">. Respecto de </w:t>
      </w:r>
      <w:r w:rsidRPr="00585BE2">
        <w:rPr>
          <w:rFonts w:ascii="Palatino Linotype" w:hAnsi="Palatino Linotype"/>
          <w:i/>
          <w:iCs/>
          <w:color w:val="000000" w:themeColor="text1"/>
          <w:sz w:val="22"/>
          <w:szCs w:val="22"/>
          <w:highlight w:val="yellow"/>
        </w:rPr>
        <w:lastRenderedPageBreak/>
        <w:t xml:space="preserve">la información sobre la cual es incompetente se procederá conforme lo señala el párrafo anterior. </w:t>
      </w:r>
    </w:p>
    <w:p w14:paraId="5CF5C672" w14:textId="45540029" w:rsidR="00F44040" w:rsidRPr="00585BE2" w:rsidRDefault="00F44040" w:rsidP="00F4404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highlight w:val="yellow"/>
        </w:rPr>
      </w:pPr>
      <w:r w:rsidRPr="00585BE2">
        <w:rPr>
          <w:rFonts w:ascii="Palatino Linotype" w:hAnsi="Palatino Linotype"/>
          <w:i/>
          <w:iCs/>
          <w:color w:val="000000" w:themeColor="text1"/>
          <w:sz w:val="22"/>
          <w:szCs w:val="22"/>
          <w:highlight w:val="yellow"/>
        </w:rPr>
        <w:t>Si transcurrido el plazo señalado en el primer párrafo de este artículo, el sujeto obligado no declina la competencia en los términos establecidos, podrá canalizar la solicitud ante el sujeto obligado competente.”</w:t>
      </w:r>
    </w:p>
    <w:p w14:paraId="36105FF6" w14:textId="165AA966" w:rsidR="00F44040" w:rsidRPr="00585BE2" w:rsidRDefault="00F44040" w:rsidP="00F44040">
      <w:pPr>
        <w:pStyle w:val="Prrafodelista"/>
        <w:tabs>
          <w:tab w:val="left" w:pos="426"/>
        </w:tabs>
        <w:spacing w:before="240" w:after="240" w:line="276" w:lineRule="auto"/>
        <w:ind w:left="567" w:right="567"/>
        <w:jc w:val="both"/>
        <w:rPr>
          <w:rFonts w:ascii="Palatino Linotype" w:hAnsi="Palatino Linotype"/>
          <w:color w:val="000000" w:themeColor="text1"/>
          <w:sz w:val="22"/>
          <w:szCs w:val="22"/>
          <w:highlight w:val="yellow"/>
        </w:rPr>
      </w:pPr>
      <w:r w:rsidRPr="00585BE2">
        <w:rPr>
          <w:rFonts w:ascii="Palatino Linotype" w:hAnsi="Palatino Linotype"/>
          <w:color w:val="000000" w:themeColor="text1"/>
          <w:sz w:val="22"/>
          <w:szCs w:val="22"/>
          <w:highlight w:val="yellow"/>
        </w:rPr>
        <w:t>(Énfasis añadido)</w:t>
      </w:r>
    </w:p>
    <w:p w14:paraId="12F55D00" w14:textId="77777777" w:rsidR="00F44040" w:rsidRPr="00585BE2" w:rsidRDefault="00F44040" w:rsidP="00F44040">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2F6766EA" w14:textId="67DCBA95" w:rsidR="00F44040" w:rsidRPr="00585BE2" w:rsidRDefault="00F44040"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highlight w:val="yellow"/>
        </w:rPr>
        <w:t xml:space="preserve">De lo anterior se colige que, cuando la Unidad de Transparencia del </w:t>
      </w:r>
      <w:r w:rsidRPr="00585BE2">
        <w:rPr>
          <w:rFonts w:ascii="Palatino Linotype" w:hAnsi="Palatino Linotype" w:cs="Arial"/>
          <w:b/>
          <w:bCs/>
          <w:color w:val="000000"/>
          <w:highlight w:val="yellow"/>
        </w:rPr>
        <w:t>SUJETO OBLIGADO</w:t>
      </w:r>
      <w:r w:rsidRPr="00585BE2">
        <w:rPr>
          <w:rFonts w:ascii="Palatino Linotype" w:hAnsi="Palatino Linotype" w:cs="Arial"/>
          <w:color w:val="000000"/>
          <w:highlight w:val="yellow"/>
        </w:rPr>
        <w:t xml:space="preserve"> determine una notoria incompetencia para poseer, generar o administrar información, se deberá hacerlo del conocimiento del particular dentro de los </w:t>
      </w:r>
      <w:r w:rsidRPr="00585BE2">
        <w:rPr>
          <w:rFonts w:ascii="Palatino Linotype" w:hAnsi="Palatino Linotype" w:cs="Arial"/>
          <w:b/>
          <w:bCs/>
          <w:color w:val="000000"/>
          <w:highlight w:val="yellow"/>
        </w:rPr>
        <w:t>tres días posteriores a la presentación de la solicitud primigenia</w:t>
      </w:r>
      <w:r w:rsidRPr="00585BE2">
        <w:rPr>
          <w:rFonts w:ascii="Palatino Linotype" w:hAnsi="Palatino Linotype" w:cs="Arial"/>
          <w:color w:val="000000"/>
          <w:highlight w:val="yellow"/>
        </w:rPr>
        <w:t xml:space="preserve"> y, en caso de incompetencia parcial, pronunciarse respecto de la información de la que sí se genere, posea o administre.</w:t>
      </w:r>
    </w:p>
    <w:p w14:paraId="669D3327" w14:textId="77777777" w:rsidR="00F44040" w:rsidRPr="00585BE2" w:rsidRDefault="00F44040" w:rsidP="00F44040">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38E7FE36" w14:textId="7E39B286" w:rsidR="00F44040" w:rsidRPr="00585BE2" w:rsidRDefault="00F44040" w:rsidP="00F539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highlight w:val="yellow"/>
        </w:rPr>
        <w:t xml:space="preserve">No obstante, como ha sido reiterado a lo largo de la presente resolución, de las constancias que obran dentro del expediente digital formado en el SAIMEX, la respuesta del </w:t>
      </w:r>
      <w:r w:rsidRPr="00585BE2">
        <w:rPr>
          <w:rFonts w:ascii="Palatino Linotype" w:hAnsi="Palatino Linotype" w:cs="Arial"/>
          <w:b/>
          <w:bCs/>
          <w:color w:val="000000"/>
          <w:highlight w:val="yellow"/>
        </w:rPr>
        <w:t>SUJETO OBLIGADO</w:t>
      </w:r>
      <w:r w:rsidRPr="00585BE2">
        <w:rPr>
          <w:rFonts w:ascii="Palatino Linotype" w:hAnsi="Palatino Linotype" w:cs="Arial"/>
          <w:color w:val="000000"/>
          <w:highlight w:val="yellow"/>
        </w:rPr>
        <w:t xml:space="preserve"> únicamente consistió en el oficio de turno, emitido por la Unidad de Transparencia, a la Dirección de Obras, para que ésta atienda la solicitud </w:t>
      </w:r>
      <w:r w:rsidRPr="00585BE2">
        <w:rPr>
          <w:rFonts w:ascii="Palatino Linotype" w:hAnsi="Palatino Linotype" w:cs="Arial"/>
          <w:b/>
          <w:bCs/>
          <w:color w:val="000000"/>
          <w:highlight w:val="yellow"/>
        </w:rPr>
        <w:t>00276/VABRAVO/IP/2022</w:t>
      </w:r>
      <w:r w:rsidRPr="00585BE2">
        <w:rPr>
          <w:rFonts w:ascii="Palatino Linotype" w:hAnsi="Palatino Linotype" w:cs="Arial"/>
          <w:color w:val="000000"/>
          <w:highlight w:val="yellow"/>
        </w:rPr>
        <w:t xml:space="preserve">; siendo hasta el informe justificado, presentado el catorce (14) de septiembre de dos mil veintidós, que el </w:t>
      </w:r>
      <w:r w:rsidRPr="00585BE2">
        <w:rPr>
          <w:rFonts w:ascii="Palatino Linotype" w:hAnsi="Palatino Linotype" w:cs="Arial"/>
          <w:b/>
          <w:bCs/>
          <w:color w:val="000000"/>
          <w:highlight w:val="yellow"/>
        </w:rPr>
        <w:t>SUJETO OBLIGADO</w:t>
      </w:r>
      <w:r w:rsidRPr="00585BE2">
        <w:rPr>
          <w:rFonts w:ascii="Palatino Linotype" w:hAnsi="Palatino Linotype" w:cs="Arial"/>
          <w:color w:val="000000"/>
          <w:highlight w:val="yellow"/>
        </w:rPr>
        <w:t xml:space="preserve"> señaló a la </w:t>
      </w:r>
      <w:r w:rsidRPr="00585BE2">
        <w:rPr>
          <w:rFonts w:ascii="Palatino Linotype" w:hAnsi="Palatino Linotype" w:cs="Arial"/>
          <w:b/>
          <w:bCs/>
          <w:color w:val="000000"/>
          <w:highlight w:val="yellow"/>
        </w:rPr>
        <w:t>Secretaría de Educación</w:t>
      </w:r>
      <w:r w:rsidRPr="00585BE2">
        <w:rPr>
          <w:rFonts w:ascii="Palatino Linotype" w:hAnsi="Palatino Linotype" w:cs="Arial"/>
          <w:color w:val="000000"/>
          <w:highlight w:val="yellow"/>
        </w:rPr>
        <w:t xml:space="preserve"> como el ente competente para </w:t>
      </w:r>
      <w:r w:rsidR="00F539E5" w:rsidRPr="00585BE2">
        <w:rPr>
          <w:rFonts w:ascii="Palatino Linotype" w:hAnsi="Palatino Linotype" w:cs="Arial"/>
          <w:color w:val="000000"/>
          <w:highlight w:val="yellow"/>
        </w:rPr>
        <w:t>poseer, generar y/o administrar el resolutivo de cinco (05) de agosto de dos mil veintidós, sobre la visita de inspección realizada el nueve (09) de junio de dos mil veintidós a la comunidad de Las Joyas, a fin de determinar si el predio propuesto para la construcción del Telebachillerato número 270 cumplía con los requisitos necesarios de acuerdo con las leyes aplicables.</w:t>
      </w:r>
    </w:p>
    <w:p w14:paraId="671AF395" w14:textId="77777777" w:rsidR="00F44040" w:rsidRPr="00585BE2" w:rsidRDefault="00F44040" w:rsidP="00F44040">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31B19446" w14:textId="249ACBBF" w:rsidR="00F44040" w:rsidRPr="00585BE2" w:rsidRDefault="00F539E5"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highlight w:val="yellow"/>
        </w:rPr>
        <w:lastRenderedPageBreak/>
        <w:t xml:space="preserve">Razón de lo anterior, y con la finalidad de reparar la dilación en el señalamiento del ente competente para que el particular pueda hacerse con la información de su interés, el </w:t>
      </w:r>
      <w:r w:rsidRPr="00585BE2">
        <w:rPr>
          <w:rFonts w:ascii="Palatino Linotype" w:hAnsi="Palatino Linotype" w:cs="Arial"/>
          <w:b/>
          <w:bCs/>
          <w:color w:val="000000"/>
          <w:highlight w:val="yellow"/>
        </w:rPr>
        <w:t>SUJETO OBLIGADO</w:t>
      </w:r>
      <w:r w:rsidRPr="00585BE2">
        <w:rPr>
          <w:rFonts w:ascii="Palatino Linotype" w:hAnsi="Palatino Linotype" w:cs="Arial"/>
          <w:color w:val="000000"/>
          <w:highlight w:val="yellow"/>
        </w:rPr>
        <w:t xml:space="preserve"> deberá emitir el Acuerdo de su Comité de Transparencia en el que se confirme la incompetencia para poseer, generar o administrar la resolución derivada de la visita de verificación referida en la solicitud primigenia.</w:t>
      </w:r>
    </w:p>
    <w:p w14:paraId="5972FA85" w14:textId="77777777" w:rsidR="00F44040" w:rsidRPr="00585BE2" w:rsidRDefault="00F44040" w:rsidP="00F44040">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0751A1D8" w14:textId="17F6C3D0" w:rsidR="00F44040" w:rsidRPr="00585BE2" w:rsidRDefault="00F539E5"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s="Arial"/>
          <w:color w:val="000000"/>
          <w:highlight w:val="yellow"/>
        </w:rPr>
        <w:t>Ello, con base en lo establecido en el artículo 49 de la Ley de Transparencia y Acceso a la Información Pública del Estado de México y Municipios, el cual enlista las atribuciones de los Comités de Transparencia, siendo de especial interés la siguiente:</w:t>
      </w:r>
    </w:p>
    <w:p w14:paraId="517ED58B" w14:textId="77777777" w:rsidR="00F539E5" w:rsidRPr="00585BE2" w:rsidRDefault="00F539E5" w:rsidP="00F539E5">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highlight w:val="yellow"/>
        </w:rPr>
      </w:pPr>
      <w:r w:rsidRPr="00585BE2">
        <w:rPr>
          <w:rFonts w:ascii="Palatino Linotype" w:hAnsi="Palatino Linotype"/>
          <w:i/>
          <w:iCs/>
          <w:color w:val="000000" w:themeColor="text1"/>
          <w:sz w:val="22"/>
          <w:szCs w:val="22"/>
          <w:highlight w:val="yellow"/>
        </w:rPr>
        <w:t>“</w:t>
      </w:r>
      <w:r w:rsidRPr="00585BE2">
        <w:rPr>
          <w:rFonts w:ascii="Palatino Linotype" w:hAnsi="Palatino Linotype"/>
          <w:b/>
          <w:bCs/>
          <w:i/>
          <w:iCs/>
          <w:color w:val="000000" w:themeColor="text1"/>
          <w:sz w:val="22"/>
          <w:szCs w:val="22"/>
          <w:highlight w:val="yellow"/>
        </w:rPr>
        <w:t>Artículo 49.</w:t>
      </w:r>
      <w:r w:rsidRPr="00585BE2">
        <w:rPr>
          <w:rFonts w:ascii="Palatino Linotype" w:hAnsi="Palatino Linotype"/>
          <w:i/>
          <w:iCs/>
          <w:color w:val="000000" w:themeColor="text1"/>
          <w:sz w:val="22"/>
          <w:szCs w:val="22"/>
          <w:highlight w:val="yellow"/>
        </w:rPr>
        <w:t xml:space="preserve"> Los Comités de Transparencia tendrán las siguientes atribuciones: </w:t>
      </w:r>
    </w:p>
    <w:p w14:paraId="27348026" w14:textId="77777777" w:rsidR="00F539E5" w:rsidRPr="00585BE2" w:rsidRDefault="00F539E5" w:rsidP="00F539E5">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highlight w:val="yellow"/>
        </w:rPr>
      </w:pPr>
      <w:r w:rsidRPr="00585BE2">
        <w:rPr>
          <w:rFonts w:ascii="Palatino Linotype" w:hAnsi="Palatino Linotype"/>
          <w:i/>
          <w:iCs/>
          <w:color w:val="000000" w:themeColor="text1"/>
          <w:sz w:val="22"/>
          <w:szCs w:val="22"/>
          <w:highlight w:val="yellow"/>
        </w:rPr>
        <w:t>(...)</w:t>
      </w:r>
    </w:p>
    <w:p w14:paraId="4BD8EF98" w14:textId="0D44E5E7" w:rsidR="00AF3B8B" w:rsidRPr="00585BE2" w:rsidRDefault="00F539E5" w:rsidP="00F539E5">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highlight w:val="yellow"/>
        </w:rPr>
      </w:pPr>
      <w:r w:rsidRPr="00585BE2">
        <w:rPr>
          <w:rFonts w:ascii="Palatino Linotype" w:hAnsi="Palatino Linotype"/>
          <w:b/>
          <w:bCs/>
          <w:i/>
          <w:iCs/>
          <w:color w:val="000000" w:themeColor="text1"/>
          <w:sz w:val="22"/>
          <w:szCs w:val="22"/>
          <w:highlight w:val="yellow"/>
        </w:rPr>
        <w:t>II. Confirmar</w:t>
      </w:r>
      <w:r w:rsidRPr="00585BE2">
        <w:rPr>
          <w:rFonts w:ascii="Palatino Linotype" w:hAnsi="Palatino Linotype"/>
          <w:i/>
          <w:iCs/>
          <w:color w:val="000000" w:themeColor="text1"/>
          <w:sz w:val="22"/>
          <w:szCs w:val="22"/>
          <w:highlight w:val="yellow"/>
        </w:rPr>
        <w:t xml:space="preserve">, modificar o revocar </w:t>
      </w:r>
      <w:r w:rsidRPr="00585BE2">
        <w:rPr>
          <w:rFonts w:ascii="Palatino Linotype" w:hAnsi="Palatino Linotype"/>
          <w:b/>
          <w:bCs/>
          <w:i/>
          <w:iCs/>
          <w:color w:val="000000" w:themeColor="text1"/>
          <w:sz w:val="22"/>
          <w:szCs w:val="22"/>
          <w:highlight w:val="yellow"/>
        </w:rPr>
        <w:t>las determinaciones que en materia de</w:t>
      </w:r>
      <w:r w:rsidRPr="00585BE2">
        <w:rPr>
          <w:rFonts w:ascii="Palatino Linotype" w:hAnsi="Palatino Linotype"/>
          <w:i/>
          <w:iCs/>
          <w:color w:val="000000" w:themeColor="text1"/>
          <w:sz w:val="22"/>
          <w:szCs w:val="22"/>
          <w:highlight w:val="yellow"/>
        </w:rPr>
        <w:t xml:space="preserve"> ampliación del plazo de respuesta, clasificación de la información y declaración de inexistencia o de </w:t>
      </w:r>
      <w:r w:rsidRPr="00585BE2">
        <w:rPr>
          <w:rFonts w:ascii="Palatino Linotype" w:hAnsi="Palatino Linotype"/>
          <w:b/>
          <w:bCs/>
          <w:i/>
          <w:iCs/>
          <w:color w:val="000000" w:themeColor="text1"/>
          <w:sz w:val="22"/>
          <w:szCs w:val="22"/>
          <w:highlight w:val="yellow"/>
        </w:rPr>
        <w:t>incompetencia realicen los titulares de las áreas de los sujetos obligados</w:t>
      </w:r>
      <w:r w:rsidRPr="00585BE2">
        <w:rPr>
          <w:rFonts w:ascii="Palatino Linotype" w:hAnsi="Palatino Linotype"/>
          <w:i/>
          <w:iCs/>
          <w:color w:val="000000" w:themeColor="text1"/>
          <w:sz w:val="22"/>
          <w:szCs w:val="22"/>
          <w:highlight w:val="yellow"/>
        </w:rPr>
        <w:t>;</w:t>
      </w:r>
    </w:p>
    <w:p w14:paraId="386E1675" w14:textId="6F17E3E5" w:rsidR="00F539E5" w:rsidRPr="00585BE2" w:rsidRDefault="00F539E5" w:rsidP="00F539E5">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highlight w:val="yellow"/>
        </w:rPr>
      </w:pPr>
      <w:r w:rsidRPr="00585BE2">
        <w:rPr>
          <w:rFonts w:ascii="Palatino Linotype" w:hAnsi="Palatino Linotype"/>
          <w:i/>
          <w:iCs/>
          <w:color w:val="000000" w:themeColor="text1"/>
          <w:sz w:val="22"/>
          <w:szCs w:val="22"/>
          <w:highlight w:val="yellow"/>
        </w:rPr>
        <w:t>(...)”</w:t>
      </w:r>
    </w:p>
    <w:p w14:paraId="37B0DEA3" w14:textId="213128AE" w:rsidR="00F539E5" w:rsidRPr="00585BE2" w:rsidRDefault="00F539E5" w:rsidP="00F539E5">
      <w:pPr>
        <w:pStyle w:val="Prrafodelista"/>
        <w:tabs>
          <w:tab w:val="left" w:pos="426"/>
        </w:tabs>
        <w:spacing w:before="240" w:after="240" w:line="276" w:lineRule="auto"/>
        <w:ind w:left="567" w:right="567"/>
        <w:jc w:val="both"/>
        <w:rPr>
          <w:rFonts w:ascii="Palatino Linotype" w:hAnsi="Palatino Linotype"/>
          <w:color w:val="000000" w:themeColor="text1"/>
          <w:sz w:val="22"/>
          <w:szCs w:val="22"/>
          <w:highlight w:val="yellow"/>
        </w:rPr>
      </w:pPr>
      <w:r w:rsidRPr="00585BE2">
        <w:rPr>
          <w:rFonts w:ascii="Palatino Linotype" w:hAnsi="Palatino Linotype"/>
          <w:color w:val="000000" w:themeColor="text1"/>
          <w:sz w:val="22"/>
          <w:szCs w:val="22"/>
          <w:highlight w:val="yellow"/>
        </w:rPr>
        <w:t>(Énfasis añadido)</w:t>
      </w:r>
    </w:p>
    <w:p w14:paraId="7D439BF5" w14:textId="77777777" w:rsidR="00F539E5" w:rsidRPr="00585BE2" w:rsidRDefault="00F539E5" w:rsidP="00AF3B8B">
      <w:pPr>
        <w:pStyle w:val="Prrafodelista"/>
        <w:tabs>
          <w:tab w:val="left" w:pos="426"/>
        </w:tabs>
        <w:spacing w:before="240" w:after="240" w:line="360" w:lineRule="auto"/>
        <w:ind w:left="0" w:right="51"/>
        <w:jc w:val="both"/>
        <w:rPr>
          <w:rFonts w:ascii="Palatino Linotype" w:hAnsi="Palatino Linotype"/>
          <w:color w:val="000000" w:themeColor="text1"/>
          <w:highlight w:val="yellow"/>
        </w:rPr>
      </w:pPr>
    </w:p>
    <w:p w14:paraId="074343D8" w14:textId="670EF64C" w:rsidR="00332F1E" w:rsidRPr="00585BE2" w:rsidRDefault="00F539E5" w:rsidP="00332F1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585BE2">
        <w:rPr>
          <w:rFonts w:ascii="Palatino Linotype" w:hAnsi="Palatino Linotype"/>
          <w:color w:val="000000" w:themeColor="text1"/>
          <w:highlight w:val="yellow"/>
        </w:rPr>
        <w:t>Por otro lado</w:t>
      </w:r>
      <w:r w:rsidR="00AF3B8B" w:rsidRPr="00585BE2">
        <w:rPr>
          <w:rFonts w:ascii="Palatino Linotype" w:hAnsi="Palatino Linotype"/>
          <w:color w:val="000000" w:themeColor="text1"/>
          <w:highlight w:val="yellow"/>
        </w:rPr>
        <w:t xml:space="preserve">, toda vez que el </w:t>
      </w:r>
      <w:r w:rsidR="00AF3B8B" w:rsidRPr="00585BE2">
        <w:rPr>
          <w:rFonts w:ascii="Palatino Linotype" w:hAnsi="Palatino Linotype"/>
          <w:b/>
          <w:color w:val="000000" w:themeColor="text1"/>
          <w:highlight w:val="yellow"/>
        </w:rPr>
        <w:t>SUJETO OBLIGADO</w:t>
      </w:r>
      <w:r w:rsidR="00AF3B8B" w:rsidRPr="00585BE2">
        <w:rPr>
          <w:rFonts w:ascii="Palatino Linotype" w:hAnsi="Palatino Linotype"/>
          <w:color w:val="000000" w:themeColor="text1"/>
          <w:highlight w:val="yellow"/>
        </w:rPr>
        <w:t xml:space="preserve"> no turnó la solicitud de información a todas las áreas administrativas que, por la naturaleza de sus funciones, pudieran tener </w:t>
      </w:r>
      <w:r w:rsidRPr="00585BE2">
        <w:rPr>
          <w:rFonts w:ascii="Palatino Linotype" w:hAnsi="Palatino Linotype"/>
          <w:color w:val="000000" w:themeColor="text1"/>
          <w:highlight w:val="yellow"/>
        </w:rPr>
        <w:t>competencia</w:t>
      </w:r>
      <w:r w:rsidR="00AF3B8B" w:rsidRPr="00585BE2">
        <w:rPr>
          <w:rFonts w:ascii="Palatino Linotype" w:hAnsi="Palatino Linotype"/>
          <w:color w:val="000000" w:themeColor="text1"/>
          <w:highlight w:val="yellow"/>
        </w:rPr>
        <w:t xml:space="preserve"> para poseer, generar y/o administrar información relacionada con el terreno destinado a la construcción del Telebachillerato número 270 en la Localidad de Las Joyas,</w:t>
      </w:r>
      <w:r w:rsidR="00332F1E" w:rsidRPr="00585BE2">
        <w:rPr>
          <w:rFonts w:ascii="Palatino Linotype" w:hAnsi="Palatino Linotype"/>
          <w:color w:val="000000" w:themeColor="text1"/>
          <w:highlight w:val="yellow"/>
        </w:rPr>
        <w:t xml:space="preserve"> podemos concluir  que</w:t>
      </w:r>
      <w:r w:rsidR="00AF3B8B" w:rsidRPr="00585BE2">
        <w:rPr>
          <w:rFonts w:ascii="Palatino Linotype" w:hAnsi="Palatino Linotype"/>
          <w:color w:val="000000" w:themeColor="text1"/>
          <w:highlight w:val="yellow"/>
        </w:rPr>
        <w:t xml:space="preserve"> la atención a la solicitud no logró cumplir con los principios de </w:t>
      </w:r>
      <w:r w:rsidR="00AF3B8B" w:rsidRPr="00585BE2">
        <w:rPr>
          <w:rFonts w:ascii="Palatino Linotype" w:hAnsi="Palatino Linotype"/>
          <w:b/>
          <w:color w:val="000000" w:themeColor="text1"/>
          <w:highlight w:val="yellow"/>
        </w:rPr>
        <w:t xml:space="preserve">congruencia </w:t>
      </w:r>
      <w:r w:rsidR="00AF3B8B" w:rsidRPr="00585BE2">
        <w:rPr>
          <w:rFonts w:ascii="Palatino Linotype" w:hAnsi="Palatino Linotype"/>
          <w:color w:val="000000" w:themeColor="text1"/>
          <w:highlight w:val="yellow"/>
        </w:rPr>
        <w:t xml:space="preserve"> y </w:t>
      </w:r>
      <w:r w:rsidR="00AF3B8B" w:rsidRPr="00585BE2">
        <w:rPr>
          <w:rFonts w:ascii="Palatino Linotype" w:hAnsi="Palatino Linotype"/>
          <w:b/>
          <w:color w:val="000000" w:themeColor="text1"/>
          <w:highlight w:val="yellow"/>
        </w:rPr>
        <w:lastRenderedPageBreak/>
        <w:t>exhaustividad</w:t>
      </w:r>
      <w:r w:rsidR="00332F1E" w:rsidRPr="00585BE2">
        <w:rPr>
          <w:rFonts w:ascii="Palatino Linotype" w:hAnsi="Palatino Linotype"/>
          <w:color w:val="000000" w:themeColor="text1"/>
          <w:highlight w:val="yellow"/>
        </w:rPr>
        <w:t xml:space="preserve"> que deben recubrir las respuestas que otorguen los Sujetos Obligados</w:t>
      </w:r>
    </w:p>
    <w:p w14:paraId="38B63F99" w14:textId="77777777" w:rsidR="00332F1E" w:rsidRDefault="00332F1E" w:rsidP="00332F1E">
      <w:pPr>
        <w:pStyle w:val="Prrafodelista"/>
        <w:tabs>
          <w:tab w:val="left" w:pos="426"/>
        </w:tabs>
        <w:spacing w:before="240" w:after="240" w:line="360" w:lineRule="auto"/>
        <w:ind w:left="0" w:right="51"/>
        <w:jc w:val="both"/>
        <w:rPr>
          <w:rFonts w:ascii="Palatino Linotype" w:hAnsi="Palatino Linotype"/>
          <w:color w:val="000000" w:themeColor="text1"/>
        </w:rPr>
      </w:pPr>
    </w:p>
    <w:p w14:paraId="328EBFA9" w14:textId="60819DDB" w:rsidR="00332F1E" w:rsidRPr="00332F1E" w:rsidRDefault="00332F1E" w:rsidP="00332F1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Sirve de apoyo a lo anterior el Criterio de Interpretación 002/2017, publicado por el Instituto Nacional de Transparencia, Acceso a la Información y Protección de Datos Personales, cuyo rubro y texto establecen lo siguiente:</w:t>
      </w:r>
    </w:p>
    <w:p w14:paraId="47A450FF" w14:textId="77777777" w:rsid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6791CEB2" w14:textId="28E06BF8" w:rsidR="00332F1E" w:rsidRDefault="00332F1E" w:rsidP="00332F1E">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32F1E">
        <w:rPr>
          <w:rFonts w:ascii="Palatino Linotype" w:hAnsi="Palatino Linotype"/>
          <w:b/>
          <w:i/>
          <w:color w:val="000000" w:themeColor="text1"/>
          <w:sz w:val="22"/>
        </w:rPr>
        <w:t>CONGRUENCIA Y EXHAUSTIVIDAD. SUS ALCANCES PARA GARANTIZAR EL DERECHO DE ACCESO A LA INFORMACIÓN.</w:t>
      </w:r>
      <w:r w:rsidRPr="00332F1E">
        <w:rPr>
          <w:rFonts w:ascii="Palatino Linotype" w:hAnsi="Palatino Linotype"/>
          <w:i/>
          <w:color w:val="000000" w:themeColor="text1"/>
          <w:sz w:val="22"/>
        </w:rPr>
        <w:t xml:space="preserve"> </w:t>
      </w:r>
      <w:r>
        <w:rPr>
          <w:rFonts w:ascii="Palatino Linotype" w:hAnsi="Palatino Linotype"/>
          <w:i/>
          <w:color w:val="000000" w:themeColor="text1"/>
          <w:sz w:val="22"/>
        </w:rPr>
        <w:t>“</w:t>
      </w:r>
      <w:r w:rsidRPr="00332F1E">
        <w:rPr>
          <w:rFonts w:ascii="Palatino Linotype" w:hAnsi="Palatino Linotype"/>
          <w:i/>
          <w:color w:val="000000" w:themeColor="text1"/>
          <w:sz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332F1E">
        <w:rPr>
          <w:rFonts w:ascii="Palatino Linotype" w:hAnsi="Palatino Linotype"/>
          <w:b/>
          <w:i/>
          <w:color w:val="000000" w:themeColor="text1"/>
          <w:sz w:val="22"/>
        </w:rPr>
        <w:t>la congruencia implica que exista concordancia entre el requerimiento formulado por el particular y la respuesta proporcionada por el sujeto obligado</w:t>
      </w:r>
      <w:r w:rsidRPr="00332F1E">
        <w:rPr>
          <w:rFonts w:ascii="Palatino Linotype" w:hAnsi="Palatino Linotype"/>
          <w:i/>
          <w:color w:val="000000" w:themeColor="text1"/>
          <w:sz w:val="22"/>
        </w:rPr>
        <w:t xml:space="preserve">; mientras que </w:t>
      </w:r>
      <w:r w:rsidRPr="00332F1E">
        <w:rPr>
          <w:rFonts w:ascii="Palatino Linotype" w:hAnsi="Palatino Linotype"/>
          <w:b/>
          <w:i/>
          <w:color w:val="000000" w:themeColor="text1"/>
          <w:sz w:val="22"/>
        </w:rPr>
        <w:t>la exhaustividad significa que dicha respuesta se refiera expresamente a cada uno de los puntos solicitados</w:t>
      </w:r>
      <w:r w:rsidRPr="00332F1E">
        <w:rPr>
          <w:rFonts w:ascii="Palatino Linotype" w:hAnsi="Palatino Linotype"/>
          <w:i/>
          <w:color w:val="000000" w:themeColor="text1"/>
          <w:sz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r>
        <w:rPr>
          <w:rFonts w:ascii="Palatino Linotype" w:hAnsi="Palatino Linotype"/>
          <w:i/>
          <w:color w:val="000000" w:themeColor="text1"/>
          <w:sz w:val="22"/>
        </w:rPr>
        <w:t>”</w:t>
      </w:r>
    </w:p>
    <w:p w14:paraId="449ADAB1" w14:textId="5F902325" w:rsidR="00332F1E" w:rsidRPr="00332F1E" w:rsidRDefault="00332F1E" w:rsidP="00332F1E">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332F1E">
        <w:rPr>
          <w:rFonts w:ascii="Palatino Linotype" w:hAnsi="Palatino Linotype"/>
          <w:color w:val="000000" w:themeColor="text1"/>
          <w:sz w:val="22"/>
        </w:rPr>
        <w:t>(Énfasis añadido)</w:t>
      </w:r>
    </w:p>
    <w:p w14:paraId="5FB37155" w14:textId="77777777" w:rsidR="00332F1E" w:rsidRPr="00DA2FC2" w:rsidRDefault="00332F1E"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2A5EAA8C" w14:textId="41DA372C" w:rsidR="00DA2FC2" w:rsidRPr="00C13007" w:rsidRDefault="00980FAE" w:rsidP="00DA2FC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highlight w:val="yellow"/>
        </w:rPr>
      </w:pPr>
      <w:r w:rsidRPr="00C13007">
        <w:rPr>
          <w:rFonts w:ascii="Palatino Linotype" w:hAnsi="Palatino Linotype" w:cs="Arial"/>
          <w:color w:val="000000"/>
          <w:highlight w:val="yellow"/>
        </w:rPr>
        <w:t xml:space="preserve">Razón de lo anterior, este Organismo Garante </w:t>
      </w:r>
      <w:r w:rsidR="00332F1E" w:rsidRPr="00C13007">
        <w:rPr>
          <w:rFonts w:ascii="Palatino Linotype" w:hAnsi="Palatino Linotype" w:cs="Arial"/>
          <w:color w:val="000000"/>
          <w:highlight w:val="yellow"/>
        </w:rPr>
        <w:t>determina</w:t>
      </w:r>
      <w:r w:rsidRPr="00C13007">
        <w:rPr>
          <w:rFonts w:ascii="Palatino Linotype" w:hAnsi="Palatino Linotype" w:cs="Arial"/>
          <w:color w:val="000000"/>
          <w:highlight w:val="yellow"/>
        </w:rPr>
        <w:t xml:space="preserve"> conforme a derecho el </w:t>
      </w:r>
      <w:r w:rsidR="00C13007" w:rsidRPr="00C13007">
        <w:rPr>
          <w:rFonts w:ascii="Palatino Linotype" w:hAnsi="Palatino Linotype" w:cs="Arial"/>
          <w:b/>
          <w:color w:val="000000"/>
          <w:highlight w:val="yellow"/>
        </w:rPr>
        <w:t>modificar</w:t>
      </w:r>
      <w:r w:rsidRPr="00C13007">
        <w:rPr>
          <w:rFonts w:ascii="Palatino Linotype" w:hAnsi="Palatino Linotype" w:cs="Arial"/>
          <w:color w:val="000000"/>
          <w:highlight w:val="yellow"/>
        </w:rPr>
        <w:t xml:space="preserve"> la respuesta del </w:t>
      </w:r>
      <w:r w:rsidRPr="00C13007">
        <w:rPr>
          <w:rFonts w:ascii="Palatino Linotype" w:hAnsi="Palatino Linotype" w:cs="Arial"/>
          <w:b/>
          <w:color w:val="000000"/>
          <w:highlight w:val="yellow"/>
        </w:rPr>
        <w:t>SUJETO OBLIGADO</w:t>
      </w:r>
      <w:r w:rsidRPr="00C13007">
        <w:rPr>
          <w:rFonts w:ascii="Palatino Linotype" w:hAnsi="Palatino Linotype" w:cs="Arial"/>
          <w:color w:val="000000"/>
          <w:highlight w:val="yellow"/>
        </w:rPr>
        <w:t xml:space="preserve"> y se </w:t>
      </w:r>
      <w:r w:rsidRPr="00C13007">
        <w:rPr>
          <w:rFonts w:ascii="Palatino Linotype" w:hAnsi="Palatino Linotype" w:cs="Arial"/>
          <w:b/>
          <w:color w:val="000000"/>
          <w:highlight w:val="yellow"/>
        </w:rPr>
        <w:t>ordena</w:t>
      </w:r>
      <w:r w:rsidRPr="00C13007">
        <w:rPr>
          <w:rFonts w:ascii="Palatino Linotype" w:hAnsi="Palatino Linotype" w:cs="Arial"/>
          <w:color w:val="000000"/>
          <w:highlight w:val="yellow"/>
        </w:rPr>
        <w:t xml:space="preserve"> entregar, previa búsqueda exhaustiva y razonable en sus archivos, </w:t>
      </w:r>
      <w:r w:rsidRPr="00C13007">
        <w:rPr>
          <w:rFonts w:ascii="Palatino Linotype" w:hAnsi="Palatino Linotype" w:cs="Arial"/>
          <w:color w:val="000000" w:themeColor="text1"/>
          <w:highlight w:val="yellow"/>
        </w:rPr>
        <w:t>el o los documentos donde conste:</w:t>
      </w:r>
    </w:p>
    <w:p w14:paraId="767EF639" w14:textId="77777777" w:rsidR="00980FAE" w:rsidRPr="00585BE2" w:rsidRDefault="00980FAE" w:rsidP="00980FA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olor w:val="000000" w:themeColor="text1"/>
          <w:sz w:val="22"/>
        </w:rPr>
        <w:t>Cuántos metros cuadrados tiene el terreno de la inspección.</w:t>
      </w:r>
    </w:p>
    <w:p w14:paraId="7FB8E888" w14:textId="150C0892" w:rsidR="00980FAE" w:rsidRPr="00585BE2" w:rsidRDefault="00980FAE" w:rsidP="00980FAE">
      <w:pPr>
        <w:pStyle w:val="Prrafodelista"/>
        <w:numPr>
          <w:ilvl w:val="1"/>
          <w:numId w:val="1"/>
        </w:numPr>
        <w:spacing w:before="240" w:after="240" w:line="360" w:lineRule="auto"/>
        <w:ind w:left="1134" w:right="51"/>
        <w:rPr>
          <w:rFonts w:ascii="Palatino Linotype" w:hAnsi="Palatino Linotype"/>
          <w:color w:val="000000" w:themeColor="text1"/>
          <w:sz w:val="22"/>
        </w:rPr>
      </w:pPr>
      <w:r w:rsidRPr="00585BE2">
        <w:rPr>
          <w:rFonts w:ascii="Palatino Linotype" w:hAnsi="Palatino Linotype"/>
          <w:color w:val="000000" w:themeColor="text1"/>
          <w:sz w:val="22"/>
        </w:rPr>
        <w:t>Si el terreno es propiedad privada o ejidal.</w:t>
      </w:r>
    </w:p>
    <w:p w14:paraId="73BDA51C" w14:textId="74C6F941" w:rsidR="00980FAE" w:rsidRPr="00585BE2" w:rsidRDefault="00980FAE" w:rsidP="00980FAE">
      <w:pPr>
        <w:pStyle w:val="Prrafodelista"/>
        <w:numPr>
          <w:ilvl w:val="1"/>
          <w:numId w:val="1"/>
        </w:numPr>
        <w:spacing w:before="240" w:after="240" w:line="360" w:lineRule="auto"/>
        <w:ind w:left="1134" w:right="51"/>
        <w:rPr>
          <w:rFonts w:ascii="Palatino Linotype" w:hAnsi="Palatino Linotype"/>
          <w:color w:val="000000" w:themeColor="text1"/>
          <w:sz w:val="22"/>
        </w:rPr>
      </w:pPr>
      <w:r w:rsidRPr="00585BE2">
        <w:rPr>
          <w:rFonts w:ascii="Palatino Linotype" w:hAnsi="Palatino Linotype"/>
          <w:color w:val="000000" w:themeColor="text1"/>
          <w:sz w:val="22"/>
        </w:rPr>
        <w:t>Si el terreno fue o será comprado.</w:t>
      </w:r>
    </w:p>
    <w:p w14:paraId="4D741F2D" w14:textId="77777777" w:rsidR="00980FAE" w:rsidRPr="00585BE2" w:rsidRDefault="00980FAE" w:rsidP="00980FAE">
      <w:pPr>
        <w:pStyle w:val="Prrafodelista"/>
        <w:numPr>
          <w:ilvl w:val="1"/>
          <w:numId w:val="1"/>
        </w:numPr>
        <w:spacing w:before="240" w:after="240" w:line="360" w:lineRule="auto"/>
        <w:ind w:left="1134" w:right="51"/>
        <w:rPr>
          <w:rFonts w:ascii="Palatino Linotype" w:hAnsi="Palatino Linotype"/>
          <w:color w:val="000000" w:themeColor="text1"/>
          <w:sz w:val="22"/>
        </w:rPr>
      </w:pPr>
      <w:r w:rsidRPr="00585BE2">
        <w:rPr>
          <w:rFonts w:ascii="Palatino Linotype" w:hAnsi="Palatino Linotype"/>
          <w:color w:val="000000" w:themeColor="text1"/>
          <w:sz w:val="22"/>
        </w:rPr>
        <w:lastRenderedPageBreak/>
        <w:t>Quién es el vendedor.</w:t>
      </w:r>
    </w:p>
    <w:p w14:paraId="7ADCF2DC" w14:textId="77777777" w:rsidR="00980FAE" w:rsidRPr="00585BE2" w:rsidRDefault="00980FAE" w:rsidP="00980FAE">
      <w:pPr>
        <w:pStyle w:val="Prrafodelista"/>
        <w:numPr>
          <w:ilvl w:val="1"/>
          <w:numId w:val="1"/>
        </w:numPr>
        <w:spacing w:before="240" w:after="240" w:line="360" w:lineRule="auto"/>
        <w:ind w:left="1134" w:right="51"/>
        <w:rPr>
          <w:rFonts w:ascii="Palatino Linotype" w:hAnsi="Palatino Linotype"/>
          <w:color w:val="000000" w:themeColor="text1"/>
          <w:sz w:val="22"/>
        </w:rPr>
      </w:pPr>
      <w:r w:rsidRPr="00585BE2">
        <w:rPr>
          <w:rFonts w:ascii="Palatino Linotype" w:hAnsi="Palatino Linotype"/>
          <w:color w:val="000000" w:themeColor="text1"/>
          <w:sz w:val="22"/>
        </w:rPr>
        <w:t>Costo del terreno.</w:t>
      </w:r>
    </w:p>
    <w:p w14:paraId="095DE93F" w14:textId="77777777" w:rsidR="00980FAE" w:rsidRPr="00585BE2" w:rsidRDefault="00980FAE" w:rsidP="00980FAE">
      <w:pPr>
        <w:pStyle w:val="Prrafodelista"/>
        <w:numPr>
          <w:ilvl w:val="1"/>
          <w:numId w:val="1"/>
        </w:numPr>
        <w:spacing w:before="240" w:after="240" w:line="360" w:lineRule="auto"/>
        <w:ind w:left="1134" w:right="51"/>
        <w:rPr>
          <w:rFonts w:ascii="Palatino Linotype" w:hAnsi="Palatino Linotype"/>
          <w:color w:val="000000" w:themeColor="text1"/>
          <w:sz w:val="22"/>
        </w:rPr>
      </w:pPr>
      <w:r w:rsidRPr="00585BE2">
        <w:rPr>
          <w:rFonts w:ascii="Palatino Linotype" w:hAnsi="Palatino Linotype"/>
          <w:color w:val="000000" w:themeColor="text1"/>
          <w:sz w:val="22"/>
        </w:rPr>
        <w:t>Cómo se pagará el terreno.</w:t>
      </w:r>
    </w:p>
    <w:p w14:paraId="72C9CB28" w14:textId="4B390C83" w:rsidR="00980FAE" w:rsidRPr="00585BE2" w:rsidRDefault="00980FAE" w:rsidP="00980FAE">
      <w:pPr>
        <w:pStyle w:val="Prrafodelista"/>
        <w:numPr>
          <w:ilvl w:val="1"/>
          <w:numId w:val="1"/>
        </w:numPr>
        <w:spacing w:before="240" w:after="240" w:line="360" w:lineRule="auto"/>
        <w:ind w:left="1134" w:right="51"/>
        <w:rPr>
          <w:rFonts w:ascii="Palatino Linotype" w:hAnsi="Palatino Linotype"/>
          <w:color w:val="000000" w:themeColor="text1"/>
          <w:sz w:val="22"/>
        </w:rPr>
      </w:pPr>
      <w:r w:rsidRPr="00585BE2">
        <w:rPr>
          <w:rFonts w:ascii="Palatino Linotype" w:hAnsi="Palatino Linotype"/>
          <w:color w:val="000000" w:themeColor="text1"/>
          <w:sz w:val="22"/>
        </w:rPr>
        <w:t>Origen de los recursos para pagarlo.</w:t>
      </w:r>
    </w:p>
    <w:p w14:paraId="4283C35A" w14:textId="6776C3CA" w:rsidR="00980FAE" w:rsidRPr="00585BE2" w:rsidRDefault="00980FAE" w:rsidP="00980FAE">
      <w:pPr>
        <w:pStyle w:val="Prrafodelista"/>
        <w:numPr>
          <w:ilvl w:val="1"/>
          <w:numId w:val="1"/>
        </w:numPr>
        <w:spacing w:before="240" w:after="240" w:line="360" w:lineRule="auto"/>
        <w:ind w:left="1134" w:right="51"/>
        <w:rPr>
          <w:rFonts w:ascii="Palatino Linotype" w:hAnsi="Palatino Linotype"/>
          <w:color w:val="000000" w:themeColor="text1"/>
          <w:sz w:val="22"/>
        </w:rPr>
      </w:pPr>
      <w:r w:rsidRPr="00585BE2">
        <w:rPr>
          <w:rFonts w:ascii="Palatino Linotype" w:hAnsi="Palatino Linotype"/>
          <w:color w:val="000000" w:themeColor="text1"/>
          <w:sz w:val="22"/>
        </w:rPr>
        <w:t>Si el terreno será donado.</w:t>
      </w:r>
    </w:p>
    <w:p w14:paraId="53EA3D6B" w14:textId="77777777" w:rsidR="00980FAE" w:rsidRPr="00585BE2" w:rsidRDefault="00980FAE" w:rsidP="00980FAE">
      <w:pPr>
        <w:pStyle w:val="Prrafodelista"/>
        <w:numPr>
          <w:ilvl w:val="1"/>
          <w:numId w:val="1"/>
        </w:numPr>
        <w:spacing w:before="240" w:after="240" w:line="360" w:lineRule="auto"/>
        <w:ind w:left="1134" w:right="51"/>
        <w:rPr>
          <w:rFonts w:ascii="Palatino Linotype" w:hAnsi="Palatino Linotype"/>
          <w:color w:val="000000" w:themeColor="text1"/>
          <w:sz w:val="22"/>
        </w:rPr>
      </w:pPr>
      <w:r w:rsidRPr="00585BE2">
        <w:rPr>
          <w:rFonts w:ascii="Palatino Linotype" w:hAnsi="Palatino Linotype"/>
          <w:color w:val="000000" w:themeColor="text1"/>
          <w:sz w:val="22"/>
        </w:rPr>
        <w:t>Quién donará el terreno.</w:t>
      </w:r>
    </w:p>
    <w:p w14:paraId="5C431706" w14:textId="32464B7D" w:rsidR="00980FAE" w:rsidRPr="00585BE2" w:rsidRDefault="00980FAE" w:rsidP="00980FAE">
      <w:pPr>
        <w:pStyle w:val="Prrafodelista"/>
        <w:numPr>
          <w:ilvl w:val="1"/>
          <w:numId w:val="1"/>
        </w:numPr>
        <w:spacing w:before="240" w:after="240" w:line="360" w:lineRule="auto"/>
        <w:ind w:left="1134" w:right="51"/>
        <w:rPr>
          <w:rFonts w:ascii="Palatino Linotype" w:hAnsi="Palatino Linotype"/>
          <w:color w:val="000000" w:themeColor="text1"/>
          <w:sz w:val="22"/>
        </w:rPr>
      </w:pPr>
      <w:r w:rsidRPr="00585BE2">
        <w:rPr>
          <w:rFonts w:ascii="Palatino Linotype" w:hAnsi="Palatino Linotype"/>
          <w:color w:val="000000" w:themeColor="text1"/>
          <w:sz w:val="22"/>
        </w:rPr>
        <w:t>Si se cuenta con el consentimiento explícito del donante para realizar la donación.</w:t>
      </w:r>
    </w:p>
    <w:p w14:paraId="2C887C12" w14:textId="18E5D0E2" w:rsidR="00980FAE" w:rsidRPr="00585BE2" w:rsidRDefault="00980FAE" w:rsidP="00980FA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585BE2">
        <w:rPr>
          <w:rFonts w:ascii="Palatino Linotype" w:hAnsi="Palatino Linotype"/>
          <w:color w:val="000000" w:themeColor="text1"/>
          <w:sz w:val="22"/>
        </w:rPr>
        <w:t>De adquirirse el terreno a través de una compraventa o donación, a quién pasará su resguardo.</w:t>
      </w:r>
    </w:p>
    <w:p w14:paraId="586A78B6" w14:textId="77777777" w:rsidR="00DA2FC2" w:rsidRDefault="00DA2FC2" w:rsidP="00DA2FC2">
      <w:pPr>
        <w:pStyle w:val="Prrafodelista"/>
        <w:tabs>
          <w:tab w:val="left" w:pos="426"/>
        </w:tabs>
        <w:spacing w:before="240" w:after="240" w:line="360" w:lineRule="auto"/>
        <w:ind w:left="0" w:right="51"/>
        <w:jc w:val="both"/>
        <w:rPr>
          <w:rFonts w:ascii="Palatino Linotype" w:hAnsi="Palatino Linotype"/>
          <w:color w:val="000000" w:themeColor="text1"/>
        </w:rPr>
      </w:pPr>
    </w:p>
    <w:p w14:paraId="5332A6AD" w14:textId="54921833" w:rsidR="00B56741" w:rsidRPr="00C13007" w:rsidRDefault="00C13007" w:rsidP="00CF73C6">
      <w:pPr>
        <w:pStyle w:val="Prrafodelista"/>
        <w:numPr>
          <w:ilvl w:val="0"/>
          <w:numId w:val="1"/>
        </w:numPr>
        <w:tabs>
          <w:tab w:val="left" w:pos="426"/>
        </w:tabs>
        <w:spacing w:line="360" w:lineRule="auto"/>
        <w:ind w:right="51"/>
        <w:jc w:val="both"/>
        <w:rPr>
          <w:rFonts w:ascii="Palatino Linotype" w:hAnsi="Palatino Linotype"/>
          <w:color w:val="000000" w:themeColor="text1"/>
          <w:highlight w:val="yellow"/>
        </w:rPr>
      </w:pPr>
      <w:r w:rsidRPr="00C13007">
        <w:rPr>
          <w:rFonts w:ascii="Palatino Linotype" w:hAnsi="Palatino Linotype"/>
          <w:color w:val="000000" w:themeColor="text1"/>
          <w:highlight w:val="yellow"/>
        </w:rPr>
        <w:t>Por otro lado</w:t>
      </w:r>
      <w:r w:rsidR="005702D3" w:rsidRPr="00C13007">
        <w:rPr>
          <w:rFonts w:ascii="Palatino Linotype" w:hAnsi="Palatino Linotype"/>
          <w:color w:val="000000" w:themeColor="text1"/>
          <w:highlight w:val="yellow"/>
        </w:rPr>
        <w:t xml:space="preserve">, </w:t>
      </w:r>
      <w:r w:rsidR="000B6CE5" w:rsidRPr="00C13007">
        <w:rPr>
          <w:rFonts w:ascii="Palatino Linotype" w:hAnsi="Palatino Linotype" w:cs="Tahoma"/>
          <w:bCs/>
          <w:iCs/>
          <w:highlight w:val="yellow"/>
          <w:lang w:val="es-ES"/>
        </w:rPr>
        <w:t xml:space="preserve">si derivado de la búsqueda de la información, ésta no se localizara en los archivos del </w:t>
      </w:r>
      <w:r w:rsidR="000B6CE5" w:rsidRPr="00C13007">
        <w:rPr>
          <w:rFonts w:ascii="Palatino Linotype" w:hAnsi="Palatino Linotype" w:cs="Tahoma"/>
          <w:b/>
          <w:bCs/>
          <w:iCs/>
          <w:highlight w:val="yellow"/>
          <w:lang w:val="es-ES"/>
        </w:rPr>
        <w:t>SUJETO OBLIGADO</w:t>
      </w:r>
      <w:r w:rsidR="000B6CE5" w:rsidRPr="00C13007">
        <w:rPr>
          <w:rFonts w:ascii="Palatino Linotype" w:hAnsi="Palatino Linotype" w:cs="Tahoma"/>
          <w:bCs/>
          <w:iCs/>
          <w:highlight w:val="yellow"/>
          <w:lang w:val="es-ES"/>
        </w:rPr>
        <w:t>, deberá atender las formalidades que establece el fundamento jurídico plasmado en el artículo 19 de la Ley de Transparencia y Acceso a la Información Pública del Estado de México y Municipios, y que es del tenor literal siguiente:</w:t>
      </w:r>
    </w:p>
    <w:p w14:paraId="2283878D" w14:textId="77777777" w:rsidR="00590BE7" w:rsidRDefault="00590BE7" w:rsidP="00590BE7">
      <w:pPr>
        <w:pStyle w:val="Prrafodelista"/>
        <w:tabs>
          <w:tab w:val="left" w:pos="426"/>
        </w:tabs>
        <w:spacing w:line="360" w:lineRule="auto"/>
        <w:ind w:left="0" w:right="51"/>
        <w:jc w:val="both"/>
        <w:rPr>
          <w:rFonts w:ascii="Palatino Linotype" w:hAnsi="Palatino Linotype"/>
          <w:color w:val="000000" w:themeColor="text1"/>
        </w:rPr>
      </w:pPr>
    </w:p>
    <w:p w14:paraId="0F8DAD04" w14:textId="77777777" w:rsidR="005702D3" w:rsidRPr="00B54C1E" w:rsidRDefault="005702D3" w:rsidP="005702D3">
      <w:pPr>
        <w:pStyle w:val="Prrafodelista"/>
        <w:tabs>
          <w:tab w:val="left" w:pos="426"/>
        </w:tabs>
        <w:spacing w:before="240" w:after="240" w:line="276" w:lineRule="auto"/>
        <w:ind w:left="567" w:right="567"/>
        <w:jc w:val="both"/>
        <w:rPr>
          <w:rFonts w:ascii="Palatino Linotype" w:hAnsi="Palatino Linotype" w:cs="Tahoma"/>
          <w:bCs/>
          <w:i/>
          <w:iCs/>
          <w:sz w:val="22"/>
        </w:rPr>
      </w:pPr>
      <w:r w:rsidRPr="00B54C1E">
        <w:rPr>
          <w:rFonts w:ascii="Palatino Linotype" w:hAnsi="Palatino Linotype" w:cs="Tahoma"/>
          <w:bCs/>
          <w:i/>
          <w:iCs/>
          <w:sz w:val="22"/>
        </w:rPr>
        <w:t>“</w:t>
      </w:r>
      <w:r w:rsidRPr="00B54C1E">
        <w:rPr>
          <w:rFonts w:ascii="Palatino Linotype" w:hAnsi="Palatino Linotype" w:cs="Tahoma"/>
          <w:b/>
          <w:bCs/>
          <w:i/>
          <w:iCs/>
          <w:sz w:val="22"/>
        </w:rPr>
        <w:t>Artículo 19.</w:t>
      </w:r>
      <w:r w:rsidRPr="00B54C1E">
        <w:rPr>
          <w:rFonts w:ascii="Palatino Linotype" w:hAnsi="Palatino Linotype" w:cs="Tahoma"/>
          <w:bCs/>
          <w:i/>
          <w:iCs/>
          <w:sz w:val="22"/>
        </w:rPr>
        <w:t xml:space="preserve"> Se presume que la información debe existir si se refiere a las facultades, competencias y funciones que los ordenamientos jurídicos aplicables otorgan a los sujetos obligados.</w:t>
      </w:r>
    </w:p>
    <w:p w14:paraId="49332BFF" w14:textId="77777777" w:rsidR="005702D3" w:rsidRPr="00B54C1E" w:rsidRDefault="005702D3" w:rsidP="005702D3">
      <w:pPr>
        <w:pStyle w:val="Prrafodelista"/>
        <w:tabs>
          <w:tab w:val="left" w:pos="426"/>
        </w:tabs>
        <w:spacing w:before="240" w:after="240" w:line="276" w:lineRule="auto"/>
        <w:ind w:left="567" w:right="567"/>
        <w:jc w:val="both"/>
        <w:rPr>
          <w:rFonts w:ascii="Palatino Linotype" w:hAnsi="Palatino Linotype" w:cs="Tahoma"/>
          <w:b/>
          <w:bCs/>
          <w:i/>
          <w:iCs/>
          <w:sz w:val="22"/>
        </w:rPr>
      </w:pPr>
      <w:r w:rsidRPr="00B54C1E">
        <w:rPr>
          <w:rFonts w:ascii="Palatino Linotype" w:hAnsi="Palatino Linotype" w:cs="Tahoma"/>
          <w:b/>
          <w:bCs/>
          <w:i/>
          <w:iCs/>
          <w:sz w:val="22"/>
        </w:rPr>
        <w:t>En los casos en que ciertas facultades, competencias o funciones no se hayan ejercido, se debe motivar la respuesta en función de las causas que motiven tal circunstancia.</w:t>
      </w:r>
    </w:p>
    <w:p w14:paraId="4B2BC2A8" w14:textId="77777777" w:rsidR="005702D3" w:rsidRPr="00B54C1E" w:rsidRDefault="005702D3" w:rsidP="005702D3">
      <w:pPr>
        <w:pStyle w:val="Prrafodelista"/>
        <w:tabs>
          <w:tab w:val="left" w:pos="426"/>
        </w:tabs>
        <w:spacing w:before="240" w:after="240" w:line="276" w:lineRule="auto"/>
        <w:ind w:left="567" w:right="567"/>
        <w:jc w:val="both"/>
        <w:rPr>
          <w:rFonts w:ascii="Palatino Linotype" w:hAnsi="Palatino Linotype" w:cs="Tahoma"/>
          <w:bCs/>
          <w:i/>
          <w:iCs/>
          <w:sz w:val="22"/>
        </w:rPr>
      </w:pPr>
      <w:r w:rsidRPr="00B54C1E">
        <w:rPr>
          <w:rFonts w:ascii="Palatino Linotype" w:hAnsi="Palatino Linotype" w:cs="Tahoma"/>
          <w:bCs/>
          <w:i/>
          <w:iCs/>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8D78BE2" w14:textId="77777777" w:rsidR="005702D3" w:rsidRPr="00B54C1E" w:rsidRDefault="005702D3" w:rsidP="005702D3">
      <w:pPr>
        <w:pStyle w:val="Prrafodelista"/>
        <w:tabs>
          <w:tab w:val="left" w:pos="426"/>
        </w:tabs>
        <w:spacing w:before="240" w:after="240" w:line="276" w:lineRule="auto"/>
        <w:ind w:left="567" w:right="567"/>
        <w:jc w:val="both"/>
        <w:rPr>
          <w:rFonts w:ascii="Palatino Linotype" w:hAnsi="Palatino Linotype" w:cs="Tahoma"/>
          <w:bCs/>
          <w:iCs/>
          <w:sz w:val="22"/>
        </w:rPr>
      </w:pPr>
      <w:r w:rsidRPr="00B54C1E">
        <w:rPr>
          <w:rFonts w:ascii="Palatino Linotype" w:hAnsi="Palatino Linotype" w:cs="Tahoma"/>
          <w:bCs/>
          <w:iCs/>
          <w:sz w:val="22"/>
        </w:rPr>
        <w:t>(Énfasis añadido)</w:t>
      </w:r>
    </w:p>
    <w:p w14:paraId="5F5AF3CC" w14:textId="77777777" w:rsidR="009A24D2" w:rsidRDefault="009A24D2" w:rsidP="00590BE7">
      <w:pPr>
        <w:pStyle w:val="Prrafodelista"/>
        <w:tabs>
          <w:tab w:val="left" w:pos="426"/>
        </w:tabs>
        <w:spacing w:line="360" w:lineRule="auto"/>
        <w:ind w:left="0" w:right="51"/>
        <w:jc w:val="both"/>
        <w:rPr>
          <w:rFonts w:ascii="Palatino Linotype" w:hAnsi="Palatino Linotype"/>
          <w:color w:val="000000" w:themeColor="text1"/>
        </w:rPr>
      </w:pPr>
    </w:p>
    <w:p w14:paraId="65AD8272" w14:textId="7C02F880" w:rsidR="00590BE7" w:rsidRPr="00980FAE" w:rsidRDefault="000B6CE5" w:rsidP="00CF73C6">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Por </w:t>
      </w:r>
      <w:r w:rsidR="00612044" w:rsidRPr="00B54C1E">
        <w:rPr>
          <w:rFonts w:ascii="Palatino Linotype" w:hAnsi="Palatino Linotype" w:cs="Tahoma"/>
          <w:bCs/>
          <w:iCs/>
          <w:lang w:val="es-ES"/>
        </w:rPr>
        <w:t xml:space="preserve">lo que </w:t>
      </w:r>
      <w:r w:rsidR="00612044" w:rsidRPr="00B54C1E">
        <w:rPr>
          <w:rFonts w:ascii="Palatino Linotype" w:hAnsi="Palatino Linotype"/>
          <w:iCs/>
          <w:color w:val="000000"/>
          <w:lang w:eastAsia="es-MX"/>
        </w:rPr>
        <w:t xml:space="preserve">ser el caso que no se hayan ejercido las facultades, competencias o funciones que propiciaran la generación de la información que se ordena entregar, el </w:t>
      </w:r>
      <w:r w:rsidR="00612044" w:rsidRPr="00B54C1E">
        <w:rPr>
          <w:rFonts w:ascii="Palatino Linotype" w:hAnsi="Palatino Linotype"/>
          <w:b/>
          <w:iCs/>
          <w:color w:val="000000"/>
          <w:lang w:eastAsia="es-MX"/>
        </w:rPr>
        <w:t>SUJETO OBLIGADO</w:t>
      </w:r>
      <w:r w:rsidR="00612044" w:rsidRPr="00B54C1E">
        <w:rPr>
          <w:rFonts w:ascii="Palatino Linotype" w:hAnsi="Palatino Linotype"/>
          <w:iCs/>
          <w:color w:val="000000"/>
          <w:lang w:eastAsia="es-MX"/>
        </w:rPr>
        <w:t xml:space="preserve"> deberá motivar su respuesta en función de las causas que motiven tal circunstancia.</w:t>
      </w:r>
    </w:p>
    <w:p w14:paraId="77949923" w14:textId="77777777" w:rsidR="00980FAE" w:rsidRPr="00980FAE" w:rsidRDefault="00980FAE" w:rsidP="00980FAE">
      <w:pPr>
        <w:pStyle w:val="Prrafodelista"/>
        <w:tabs>
          <w:tab w:val="left" w:pos="426"/>
        </w:tabs>
        <w:spacing w:line="360" w:lineRule="auto"/>
        <w:ind w:left="0" w:right="51"/>
        <w:jc w:val="both"/>
        <w:rPr>
          <w:rFonts w:ascii="Palatino Linotype" w:hAnsi="Palatino Linotype"/>
          <w:color w:val="000000" w:themeColor="text1"/>
        </w:rPr>
      </w:pPr>
    </w:p>
    <w:p w14:paraId="438B1F7B" w14:textId="63E8E8C1" w:rsidR="00980FAE" w:rsidRDefault="00980FAE" w:rsidP="00CF73C6">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iCs/>
          <w:color w:val="000000"/>
          <w:lang w:eastAsia="es-MX"/>
        </w:rPr>
        <w:t xml:space="preserve">Finalmente, se dejan a salvo los derechos del </w:t>
      </w:r>
      <w:r>
        <w:rPr>
          <w:rFonts w:ascii="Palatino Linotype" w:hAnsi="Palatino Linotype"/>
          <w:b/>
          <w:iCs/>
          <w:color w:val="000000"/>
          <w:lang w:eastAsia="es-MX"/>
        </w:rPr>
        <w:t>RECURRENTE</w:t>
      </w:r>
      <w:r>
        <w:rPr>
          <w:rFonts w:ascii="Palatino Linotype" w:hAnsi="Palatino Linotype"/>
          <w:iCs/>
          <w:color w:val="000000"/>
          <w:lang w:eastAsia="es-MX"/>
        </w:rPr>
        <w:t xml:space="preserve"> para que, de considerarlo idóneo a sus intereses, formule una nueva solicitud a la </w:t>
      </w:r>
      <w:r>
        <w:rPr>
          <w:rFonts w:ascii="Palatino Linotype" w:hAnsi="Palatino Linotype"/>
          <w:b/>
          <w:iCs/>
          <w:color w:val="000000"/>
          <w:lang w:eastAsia="es-MX"/>
        </w:rPr>
        <w:t>Secretaría de Educación</w:t>
      </w:r>
      <w:r>
        <w:rPr>
          <w:rFonts w:ascii="Palatino Linotype" w:hAnsi="Palatino Linotype"/>
          <w:iCs/>
          <w:color w:val="000000"/>
          <w:lang w:eastAsia="es-MX"/>
        </w:rPr>
        <w:t>, al ser la dependencia del Ejecutivo del Estado de México directamente responsable de la planeación, organización, implementación y ejecución de la política educativa en la entidad.</w:t>
      </w:r>
    </w:p>
    <w:p w14:paraId="2FCC8471" w14:textId="77777777" w:rsidR="008A513F" w:rsidRDefault="008A513F" w:rsidP="008A513F">
      <w:pPr>
        <w:pStyle w:val="Prrafodelista"/>
        <w:tabs>
          <w:tab w:val="left" w:pos="426"/>
        </w:tabs>
        <w:spacing w:line="360" w:lineRule="auto"/>
        <w:ind w:left="0" w:right="51"/>
        <w:jc w:val="both"/>
        <w:rPr>
          <w:rFonts w:ascii="Palatino Linotype" w:hAnsi="Palatino Linotype"/>
          <w:color w:val="000000" w:themeColor="text1"/>
        </w:rPr>
      </w:pPr>
    </w:p>
    <w:p w14:paraId="29A91607" w14:textId="23BD627F" w:rsidR="001F0379" w:rsidRPr="001F0379" w:rsidRDefault="001F0379" w:rsidP="001F0379">
      <w:pPr>
        <w:pStyle w:val="Ttulo2"/>
        <w:rPr>
          <w:rFonts w:ascii="Palatino Linotype" w:hAnsi="Palatino Linotype" w:cs="Tahoma"/>
          <w:b/>
          <w:iCs/>
          <w:color w:val="auto"/>
        </w:rPr>
      </w:pPr>
      <w:r w:rsidRPr="001F0379">
        <w:rPr>
          <w:rFonts w:ascii="Palatino Linotype" w:hAnsi="Palatino Linotype" w:cs="Tahoma"/>
          <w:b/>
          <w:iCs/>
          <w:color w:val="auto"/>
        </w:rPr>
        <w:t>QUINTO. De la versión pública.</w:t>
      </w:r>
    </w:p>
    <w:p w14:paraId="63E1B520" w14:textId="77777777" w:rsidR="001F0379" w:rsidRDefault="001F0379" w:rsidP="001F0379">
      <w:pPr>
        <w:pStyle w:val="Prrafodelista"/>
        <w:tabs>
          <w:tab w:val="left" w:pos="426"/>
        </w:tabs>
        <w:spacing w:before="240" w:after="240" w:line="360" w:lineRule="auto"/>
        <w:ind w:left="0" w:right="51"/>
        <w:jc w:val="both"/>
        <w:rPr>
          <w:rFonts w:ascii="Palatino Linotype" w:hAnsi="Palatino Linotype"/>
          <w:color w:val="000000" w:themeColor="text1"/>
        </w:rPr>
      </w:pPr>
    </w:p>
    <w:p w14:paraId="3B2FD096" w14:textId="77777777" w:rsidR="008E46F0" w:rsidRDefault="00223616"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Debe </w:t>
      </w:r>
      <w:r w:rsidR="008E46F0" w:rsidRPr="00F01443">
        <w:rPr>
          <w:rFonts w:ascii="Palatino Linotype" w:hAnsi="Palatino Linotype"/>
          <w:color w:val="000000" w:themeColor="text1"/>
        </w:rPr>
        <w:t xml:space="preserve">destacarse que, debido a la naturaleza de la información </w:t>
      </w:r>
      <w:r w:rsidR="008E46F0" w:rsidRPr="00BB6ADD">
        <w:rPr>
          <w:rFonts w:ascii="Palatino Linotype" w:hAnsi="Palatino Linotype"/>
          <w:bCs/>
          <w:color w:val="000000" w:themeColor="text1"/>
        </w:rPr>
        <w:t>solicitada</w:t>
      </w:r>
      <w:r w:rsidR="008E46F0">
        <w:rPr>
          <w:rFonts w:ascii="Palatino Linotype" w:hAnsi="Palatino Linotype"/>
          <w:bCs/>
          <w:color w:val="000000" w:themeColor="text1"/>
        </w:rPr>
        <w:t xml:space="preserve">, consistente en el soporte documental de todas las autorizaciones de cambio de uso de suelo, </w:t>
      </w:r>
      <w:r w:rsidR="008E46F0" w:rsidRPr="00BB6ADD">
        <w:rPr>
          <w:rFonts w:ascii="Palatino Linotype" w:hAnsi="Palatino Linotype"/>
          <w:bCs/>
          <w:color w:val="000000" w:themeColor="text1"/>
        </w:rPr>
        <w:t>eventualmente</w:t>
      </w:r>
      <w:r w:rsidR="008E46F0" w:rsidRPr="00F01443">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3461E5FB"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AC09FB5" w14:textId="77777777"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62325E">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w:t>
      </w:r>
      <w:r w:rsidRPr="0062325E">
        <w:rPr>
          <w:rFonts w:ascii="Palatino Linotype" w:hAnsi="Palatino Linotype" w:cs="Arial"/>
          <w:color w:val="000000" w:themeColor="text1"/>
        </w:rPr>
        <w:lastRenderedPageBreak/>
        <w:t>Jurisdiccionales, ningún derecho es absoluto</w:t>
      </w:r>
      <w:r>
        <w:rPr>
          <w:rFonts w:ascii="Palatino Linotype" w:hAnsi="Palatino Linotype" w:cs="Arial"/>
          <w:color w:val="000000" w:themeColor="text1"/>
        </w:rPr>
        <w:t>,</w:t>
      </w:r>
      <w:r w:rsidRPr="0062325E">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ABBAE35"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4D16FDB8" w14:textId="77777777"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6106D37"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3F3A83A3" w14:textId="77777777" w:rsidR="008E46F0" w:rsidRPr="00020F92" w:rsidRDefault="008E46F0" w:rsidP="008E46F0">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t>I. Requisitos previos.</w:t>
      </w:r>
    </w:p>
    <w:p w14:paraId="42D8E7F2"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1646FFB1" w14:textId="77777777"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Los </w:t>
      </w:r>
      <w:r w:rsidRPr="0062325E">
        <w:rPr>
          <w:rFonts w:ascii="Palatino Linotype" w:eastAsia="MS Mincho" w:hAnsi="Palatino Linotype" w:cs="Times New Roman"/>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w:t>
      </w:r>
      <w:r w:rsidRPr="0062325E">
        <w:rPr>
          <w:rFonts w:ascii="Palatino Linotype" w:eastAsia="MS Mincho" w:hAnsi="Palatino Linotype" w:cs="Times New Roman"/>
        </w:rPr>
        <w:lastRenderedPageBreak/>
        <w:t>algún documento o el documento que se pretende reservar (contrato, licencia, póliza, entre otros), señalando el supuesto de clasificación (confidencialidad o reserva).</w:t>
      </w:r>
    </w:p>
    <w:p w14:paraId="3CCBD56F"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72C7DCA3" w14:textId="77777777"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Además, </w:t>
      </w:r>
      <w:r w:rsidRPr="0062325E">
        <w:rPr>
          <w:rFonts w:ascii="Palatino Linotype" w:eastAsia="MS Mincho" w:hAnsi="Palatino Linotype" w:cs="Times New Roman"/>
        </w:rPr>
        <w:t>se debe señalar el procedimiento</w:t>
      </w:r>
      <w:r>
        <w:rPr>
          <w:rFonts w:ascii="Palatino Linotype" w:eastAsia="MS Mincho" w:hAnsi="Palatino Linotype" w:cs="Times New Roman"/>
        </w:rPr>
        <w:t xml:space="preserve"> </w:t>
      </w:r>
      <w:r w:rsidRPr="0062325E">
        <w:rPr>
          <w:rFonts w:ascii="Palatino Linotype" w:eastAsia="MS Mincho" w:hAnsi="Palatino Linotype" w:cs="Times New Roman"/>
        </w:rPr>
        <w:t>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86846D5"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3724FB1" w14:textId="77777777"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3680BF2"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99F2A2B" w14:textId="77777777" w:rsidR="008E46F0" w:rsidRPr="00020F92" w:rsidRDefault="008E46F0" w:rsidP="008E46F0">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t>II. Supuestos de clasificación.</w:t>
      </w:r>
    </w:p>
    <w:p w14:paraId="5A2172A2"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037A7D6" w14:textId="77777777"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Las </w:t>
      </w:r>
      <w:r w:rsidRPr="0062325E">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022EA7AB"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2E30650" w14:textId="77777777" w:rsidR="008E46F0" w:rsidRPr="00FF335C"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Los </w:t>
      </w:r>
      <w:r w:rsidRPr="0062325E">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6A7617EF" w14:textId="77777777" w:rsidR="008E46F0" w:rsidRDefault="008E46F0" w:rsidP="008E46F0">
      <w:pPr>
        <w:pStyle w:val="Prrafodelista"/>
        <w:tabs>
          <w:tab w:val="left" w:pos="426"/>
        </w:tabs>
        <w:spacing w:before="240" w:line="360" w:lineRule="auto"/>
        <w:ind w:left="0" w:right="51"/>
        <w:jc w:val="both"/>
        <w:rPr>
          <w:rFonts w:ascii="Palatino Linotype" w:hAnsi="Palatino Linotype"/>
          <w:color w:val="000000" w:themeColor="text1"/>
        </w:rPr>
      </w:pPr>
    </w:p>
    <w:p w14:paraId="4F8119BE" w14:textId="77777777" w:rsidR="008E46F0" w:rsidRPr="00F01443"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w:t>
      </w:r>
      <w:r w:rsidRPr="00242FB6">
        <w:rPr>
          <w:rFonts w:ascii="Palatino Linotype" w:hAnsi="Palatino Linotype" w:cs="Bookman Old Style"/>
          <w:b/>
          <w:i/>
          <w:color w:val="000000"/>
          <w:sz w:val="22"/>
          <w:szCs w:val="22"/>
        </w:rPr>
        <w:t>I.</w:t>
      </w:r>
      <w:r w:rsidRPr="00F01443">
        <w:rPr>
          <w:rFonts w:ascii="Palatino Linotype" w:hAnsi="Palatino Linotype" w:cs="Bookman Old Style"/>
          <w:bCs/>
          <w:i/>
          <w:color w:val="000000"/>
          <w:sz w:val="22"/>
          <w:szCs w:val="22"/>
        </w:rPr>
        <w:t xml:space="preserve"> </w:t>
      </w:r>
      <w:r w:rsidRPr="00F01443">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26C579C6" w14:textId="77777777" w:rsidR="008E46F0" w:rsidRPr="00F01443"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42FB6">
        <w:rPr>
          <w:rFonts w:ascii="Palatino Linotype" w:hAnsi="Palatino Linotype" w:cs="Bookman Old Style"/>
          <w:b/>
          <w:i/>
          <w:color w:val="000000"/>
          <w:sz w:val="22"/>
          <w:szCs w:val="22"/>
        </w:rPr>
        <w:t>II.</w:t>
      </w:r>
      <w:r w:rsidRPr="00F01443">
        <w:rPr>
          <w:rFonts w:ascii="Palatino Linotype" w:hAnsi="Palatino Linotype" w:cs="Bookman Old Style"/>
          <w:bCs/>
          <w:i/>
          <w:color w:val="000000"/>
          <w:sz w:val="22"/>
          <w:szCs w:val="22"/>
        </w:rPr>
        <w:t xml:space="preserve"> </w:t>
      </w:r>
      <w:r w:rsidRPr="00F01443">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0DD5C0D" w14:textId="77777777" w:rsidR="008E46F0" w:rsidRPr="00F01443"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42FB6">
        <w:rPr>
          <w:rFonts w:ascii="Palatino Linotype" w:hAnsi="Palatino Linotype" w:cs="Bookman Old Style"/>
          <w:b/>
          <w:i/>
          <w:color w:val="000000"/>
          <w:sz w:val="22"/>
          <w:szCs w:val="22"/>
        </w:rPr>
        <w:t>III.</w:t>
      </w:r>
      <w:r w:rsidRPr="00F01443">
        <w:rPr>
          <w:rFonts w:ascii="Palatino Linotype" w:hAnsi="Palatino Linotype" w:cs="Bookman Old Style"/>
          <w:bCs/>
          <w:i/>
          <w:color w:val="000000"/>
          <w:sz w:val="22"/>
          <w:szCs w:val="22"/>
        </w:rPr>
        <w:t xml:space="preserve"> </w:t>
      </w:r>
      <w:r w:rsidRPr="00F01443">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47211E43" w14:textId="77777777" w:rsidR="008E46F0" w:rsidRPr="00F01443"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5C92CB61" w14:textId="77777777" w:rsidR="008E46F0" w:rsidRPr="00F01443"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F01443">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069121C8" w14:textId="77777777" w:rsidR="008E46F0" w:rsidRPr="00FF335C"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08C9AB75" w14:textId="77777777"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Palatino Linotype" w:hAnsi="Palatino Linotype" w:cs="Palatino Linotype"/>
          <w:color w:val="000000"/>
        </w:rPr>
        <w:t xml:space="preserve">Mientras </w:t>
      </w:r>
      <w:r w:rsidRPr="0062325E">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BC36B04"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2ED452E" w14:textId="77777777" w:rsidR="008E46F0" w:rsidRPr="00980FA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eastAsia="MS Mincho" w:hAnsi="Palatino Linotype" w:cs="Times New Roman"/>
        </w:rPr>
        <w:t xml:space="preserve">consecuencia de lo anterior, el </w:t>
      </w:r>
      <w:r w:rsidRPr="0062325E">
        <w:rPr>
          <w:rFonts w:ascii="Palatino Linotype" w:eastAsia="MS Mincho" w:hAnsi="Palatino Linotype" w:cs="Times New Roman"/>
          <w:b/>
          <w:bCs/>
        </w:rPr>
        <w:t>SUJETO OBLIGADO</w:t>
      </w:r>
      <w:r w:rsidRPr="0062325E">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w:t>
      </w:r>
      <w:r w:rsidRPr="0062325E">
        <w:rPr>
          <w:rFonts w:ascii="Palatino Linotype" w:eastAsia="MS Mincho" w:hAnsi="Palatino Linotype" w:cs="Times New Roman"/>
        </w:rPr>
        <w:lastRenderedPageBreak/>
        <w:t xml:space="preserve">jurídica. Esto también lo debe de </w:t>
      </w:r>
      <w:r w:rsidRPr="00980FAE">
        <w:rPr>
          <w:rFonts w:ascii="Palatino Linotype" w:eastAsia="MS Mincho" w:hAnsi="Palatino Linotype" w:cs="Times New Roman"/>
        </w:rPr>
        <w:t>realizar el servidor público habilitado y el titular del área que administra la información.</w:t>
      </w:r>
    </w:p>
    <w:p w14:paraId="7383CF8C" w14:textId="77777777" w:rsidR="008E46F0" w:rsidRPr="00980FA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2BE25E6" w14:textId="77777777" w:rsidR="008E46F0" w:rsidRPr="00980FA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80FAE">
        <w:rPr>
          <w:rFonts w:ascii="Palatino Linotype" w:hAnsi="Palatino Linotype"/>
          <w:color w:val="000000" w:themeColor="text1"/>
        </w:rPr>
        <w:t xml:space="preserve">Al </w:t>
      </w:r>
      <w:r w:rsidRPr="00980FAE">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73C09B94" w14:textId="77777777" w:rsidR="008E46F0" w:rsidRPr="00980FAE" w:rsidRDefault="008E46F0" w:rsidP="008E46F0">
      <w:pPr>
        <w:pStyle w:val="Prrafodelista"/>
        <w:tabs>
          <w:tab w:val="left" w:pos="426"/>
        </w:tabs>
        <w:spacing w:before="240" w:line="360" w:lineRule="auto"/>
        <w:ind w:left="0" w:right="51"/>
        <w:jc w:val="both"/>
        <w:rPr>
          <w:rFonts w:ascii="Palatino Linotype" w:hAnsi="Palatino Linotype"/>
          <w:color w:val="000000" w:themeColor="text1"/>
        </w:rPr>
      </w:pPr>
    </w:p>
    <w:p w14:paraId="3F1D715B" w14:textId="4A530A78" w:rsidR="008E46F0" w:rsidRPr="00980FAE"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i/>
          <w:sz w:val="22"/>
          <w:szCs w:val="22"/>
        </w:rPr>
        <w:t>“</w:t>
      </w:r>
      <w:r w:rsidRPr="00980FAE">
        <w:rPr>
          <w:rFonts w:ascii="Palatino Linotype" w:hAnsi="Palatino Linotype" w:cs="Arial"/>
          <w:b/>
          <w:i/>
          <w:sz w:val="22"/>
          <w:szCs w:val="22"/>
        </w:rPr>
        <w:t>Quincuagésimo.</w:t>
      </w:r>
      <w:r w:rsidRPr="00980FAE">
        <w:rPr>
          <w:rFonts w:ascii="Palatino Linotype" w:hAnsi="Palatino Linotype" w:cs="Arial"/>
          <w:i/>
          <w:sz w:val="22"/>
          <w:szCs w:val="22"/>
        </w:rPr>
        <w:t xml:space="preserve"> Los titulares </w:t>
      </w:r>
      <w:r w:rsidR="00C94D16" w:rsidRPr="00980FAE">
        <w:rPr>
          <w:rFonts w:ascii="Palatino Linotype" w:hAnsi="Palatino Linotype" w:cs="Arial"/>
          <w:i/>
          <w:sz w:val="22"/>
          <w:szCs w:val="22"/>
        </w:rPr>
        <w:t>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67927BCF" w14:textId="77777777" w:rsidR="008E46F0" w:rsidRPr="00980FAE"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E6811BD" w14:textId="77777777" w:rsidR="00DF1F7B" w:rsidRPr="00980FAE" w:rsidRDefault="008E46F0"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b/>
          <w:i/>
          <w:sz w:val="22"/>
          <w:szCs w:val="22"/>
        </w:rPr>
        <w:t>Quincuagésimo primero.</w:t>
      </w:r>
      <w:r w:rsidRPr="00980FAE">
        <w:rPr>
          <w:rFonts w:ascii="Palatino Linotype" w:hAnsi="Palatino Linotype" w:cs="Arial"/>
          <w:i/>
          <w:sz w:val="22"/>
          <w:szCs w:val="22"/>
        </w:rPr>
        <w:t xml:space="preserve"> </w:t>
      </w:r>
      <w:r w:rsidR="00C94D16" w:rsidRPr="00980FAE">
        <w:rPr>
          <w:rFonts w:ascii="Palatino Linotype" w:hAnsi="Palatino Linotype" w:cs="Arial"/>
          <w:i/>
          <w:sz w:val="22"/>
          <w:szCs w:val="22"/>
        </w:rPr>
        <w:t xml:space="preserve">Toda acta del Comité de Transparencia deberá contener: </w:t>
      </w:r>
    </w:p>
    <w:p w14:paraId="3886392F" w14:textId="03BF738A" w:rsidR="00DF1F7B" w:rsidRPr="00980FAE"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b/>
          <w:i/>
          <w:sz w:val="22"/>
          <w:szCs w:val="22"/>
        </w:rPr>
        <w:t>I</w:t>
      </w:r>
      <w:r w:rsidR="00C94D16" w:rsidRPr="00980FAE">
        <w:rPr>
          <w:rFonts w:ascii="Palatino Linotype" w:hAnsi="Palatino Linotype" w:cs="Arial"/>
          <w:b/>
          <w:i/>
          <w:sz w:val="22"/>
          <w:szCs w:val="22"/>
        </w:rPr>
        <w:t>.</w:t>
      </w:r>
      <w:r w:rsidR="00C94D16" w:rsidRPr="00980FAE">
        <w:rPr>
          <w:rFonts w:ascii="Palatino Linotype" w:hAnsi="Palatino Linotype" w:cs="Arial"/>
          <w:i/>
          <w:sz w:val="22"/>
          <w:szCs w:val="22"/>
        </w:rPr>
        <w:t xml:space="preserve"> El número de sesión y fecha; </w:t>
      </w:r>
    </w:p>
    <w:p w14:paraId="61CE44D0" w14:textId="5C382E02" w:rsidR="00DF1F7B" w:rsidRPr="00980FAE"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b/>
          <w:i/>
          <w:sz w:val="22"/>
          <w:szCs w:val="22"/>
        </w:rPr>
        <w:t>II</w:t>
      </w:r>
      <w:r w:rsidR="00C94D16" w:rsidRPr="00980FAE">
        <w:rPr>
          <w:rFonts w:ascii="Palatino Linotype" w:hAnsi="Palatino Linotype" w:cs="Arial"/>
          <w:b/>
          <w:i/>
          <w:sz w:val="22"/>
          <w:szCs w:val="22"/>
        </w:rPr>
        <w:t>.</w:t>
      </w:r>
      <w:r w:rsidR="00C94D16" w:rsidRPr="00980FAE">
        <w:rPr>
          <w:rFonts w:ascii="Palatino Linotype" w:hAnsi="Palatino Linotype" w:cs="Arial"/>
          <w:i/>
          <w:sz w:val="22"/>
          <w:szCs w:val="22"/>
        </w:rPr>
        <w:t xml:space="preserve"> El nombre del área que solicitó la clasificación de información; </w:t>
      </w:r>
    </w:p>
    <w:p w14:paraId="54BFB667" w14:textId="71173AB9" w:rsidR="00DF1F7B" w:rsidRPr="00980FAE"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b/>
          <w:i/>
          <w:sz w:val="22"/>
          <w:szCs w:val="22"/>
        </w:rPr>
        <w:t>III</w:t>
      </w:r>
      <w:r w:rsidR="00C94D16" w:rsidRPr="00980FAE">
        <w:rPr>
          <w:rFonts w:ascii="Palatino Linotype" w:hAnsi="Palatino Linotype" w:cs="Arial"/>
          <w:b/>
          <w:i/>
          <w:sz w:val="22"/>
          <w:szCs w:val="22"/>
        </w:rPr>
        <w:t>.</w:t>
      </w:r>
      <w:r w:rsidR="00C94D16" w:rsidRPr="00980FAE">
        <w:rPr>
          <w:rFonts w:ascii="Palatino Linotype" w:hAnsi="Palatino Linotype" w:cs="Arial"/>
          <w:i/>
          <w:sz w:val="22"/>
          <w:szCs w:val="22"/>
        </w:rPr>
        <w:t xml:space="preserve"> La fundamentación legal y motivación correspondiente; </w:t>
      </w:r>
    </w:p>
    <w:p w14:paraId="08F1144B" w14:textId="77777777" w:rsidR="00DF1F7B" w:rsidRPr="00980FAE"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b/>
          <w:i/>
          <w:sz w:val="22"/>
          <w:szCs w:val="22"/>
        </w:rPr>
        <w:t>IV.</w:t>
      </w:r>
      <w:r w:rsidRPr="00980FAE">
        <w:rPr>
          <w:rFonts w:ascii="Palatino Linotype" w:hAnsi="Palatino Linotype" w:cs="Arial"/>
          <w:i/>
          <w:sz w:val="22"/>
          <w:szCs w:val="22"/>
        </w:rPr>
        <w:t xml:space="preserve"> La resolución o resoluciones aprobadas; y </w:t>
      </w:r>
    </w:p>
    <w:p w14:paraId="6E594570" w14:textId="77777777" w:rsidR="00DF1F7B" w:rsidRPr="00980FAE"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b/>
          <w:i/>
          <w:sz w:val="22"/>
          <w:szCs w:val="22"/>
        </w:rPr>
        <w:t>V.</w:t>
      </w:r>
      <w:r w:rsidRPr="00980FAE">
        <w:rPr>
          <w:rFonts w:ascii="Palatino Linotype" w:hAnsi="Palatino Linotype" w:cs="Arial"/>
          <w:i/>
          <w:sz w:val="22"/>
          <w:szCs w:val="22"/>
        </w:rPr>
        <w:t xml:space="preserve"> La rúbrica o firma digital de cada integrante del Comité de Transparencia. </w:t>
      </w:r>
    </w:p>
    <w:p w14:paraId="62D0AA2A" w14:textId="77777777" w:rsidR="00DF1F7B" w:rsidRPr="00980FAE"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i/>
          <w:sz w:val="22"/>
          <w:szCs w:val="22"/>
        </w:rPr>
        <w:t xml:space="preserve">Las resoluciones del Comité en las que se haya determinado confirmar o modificar la clasificación de información pública como reservada, deberán incluir, cuando menos: </w:t>
      </w:r>
    </w:p>
    <w:p w14:paraId="438F6819" w14:textId="3BC28903" w:rsidR="00DF1F7B" w:rsidRPr="00980FAE"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b/>
          <w:i/>
          <w:sz w:val="22"/>
          <w:szCs w:val="22"/>
        </w:rPr>
        <w:t>I</w:t>
      </w:r>
      <w:r w:rsidR="00C94D16" w:rsidRPr="00980FAE">
        <w:rPr>
          <w:rFonts w:ascii="Palatino Linotype" w:hAnsi="Palatino Linotype" w:cs="Arial"/>
          <w:b/>
          <w:i/>
          <w:sz w:val="22"/>
          <w:szCs w:val="22"/>
        </w:rPr>
        <w:t>.</w:t>
      </w:r>
      <w:r w:rsidR="00C94D16" w:rsidRPr="00980FAE">
        <w:rPr>
          <w:rFonts w:ascii="Palatino Linotype" w:hAnsi="Palatino Linotype" w:cs="Arial"/>
          <w:i/>
          <w:sz w:val="22"/>
          <w:szCs w:val="22"/>
        </w:rPr>
        <w:t xml:space="preserve"> Los motivos y razonamientos que sustenten la confirmación o modificación de la prueba de daño; </w:t>
      </w:r>
    </w:p>
    <w:p w14:paraId="6839A5A6" w14:textId="600B2BB1" w:rsidR="00DF1F7B" w:rsidRPr="00980FAE"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b/>
          <w:i/>
          <w:sz w:val="22"/>
          <w:szCs w:val="22"/>
        </w:rPr>
        <w:t>II</w:t>
      </w:r>
      <w:r w:rsidR="00C94D16" w:rsidRPr="00980FAE">
        <w:rPr>
          <w:rFonts w:ascii="Palatino Linotype" w:hAnsi="Palatino Linotype" w:cs="Arial"/>
          <w:b/>
          <w:i/>
          <w:sz w:val="22"/>
          <w:szCs w:val="22"/>
        </w:rPr>
        <w:t>.</w:t>
      </w:r>
      <w:r w:rsidR="00C94D16" w:rsidRPr="00980FAE">
        <w:rPr>
          <w:rFonts w:ascii="Palatino Linotype" w:hAnsi="Palatino Linotype" w:cs="Arial"/>
          <w:i/>
          <w:sz w:val="22"/>
          <w:szCs w:val="22"/>
        </w:rPr>
        <w:t xml:space="preserve"> Descripción de las partes o secciones reservadas, en caso de clasificación parcial; </w:t>
      </w:r>
    </w:p>
    <w:p w14:paraId="13285D14" w14:textId="3252E452" w:rsidR="00DF1F7B" w:rsidRPr="00980FAE"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b/>
          <w:i/>
          <w:sz w:val="22"/>
          <w:szCs w:val="22"/>
        </w:rPr>
        <w:t>III</w:t>
      </w:r>
      <w:r w:rsidR="00C94D16" w:rsidRPr="00980FAE">
        <w:rPr>
          <w:rFonts w:ascii="Palatino Linotype" w:hAnsi="Palatino Linotype" w:cs="Arial"/>
          <w:b/>
          <w:i/>
          <w:sz w:val="22"/>
          <w:szCs w:val="22"/>
        </w:rPr>
        <w:t>.</w:t>
      </w:r>
      <w:r w:rsidR="00C94D16" w:rsidRPr="00980FAE">
        <w:rPr>
          <w:rFonts w:ascii="Palatino Linotype" w:hAnsi="Palatino Linotype" w:cs="Arial"/>
          <w:i/>
          <w:sz w:val="22"/>
          <w:szCs w:val="22"/>
        </w:rPr>
        <w:t xml:space="preserve"> El periodo por el que mantendrá su clasificación y fecha de expiración; y </w:t>
      </w:r>
    </w:p>
    <w:p w14:paraId="7FD3ABFC" w14:textId="77777777" w:rsidR="00DF1F7B" w:rsidRPr="00980FAE"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b/>
          <w:i/>
          <w:sz w:val="22"/>
          <w:szCs w:val="22"/>
        </w:rPr>
        <w:t>IV.</w:t>
      </w:r>
      <w:r w:rsidRPr="00980FAE">
        <w:rPr>
          <w:rFonts w:ascii="Palatino Linotype" w:hAnsi="Palatino Linotype" w:cs="Arial"/>
          <w:i/>
          <w:sz w:val="22"/>
          <w:szCs w:val="22"/>
        </w:rPr>
        <w:t xml:space="preserve"> El nombre del titular y área encargada de realizar la versión pública del documento, en su caso. </w:t>
      </w:r>
    </w:p>
    <w:p w14:paraId="3AB24BE1" w14:textId="77777777" w:rsidR="00DF1F7B" w:rsidRPr="00980FAE" w:rsidRDefault="00DF1F7B"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515D3DF" w14:textId="77777777" w:rsidR="00DF1F7B" w:rsidRPr="00980FAE"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i/>
          <w:sz w:val="22"/>
          <w:szCs w:val="22"/>
        </w:rPr>
        <w:t xml:space="preserve">En los casos en que se clasifique la información como reservada siempre se entregará o anexará la prueba de daño con la respuesta al solicitante. </w:t>
      </w:r>
    </w:p>
    <w:p w14:paraId="4578C844" w14:textId="77777777" w:rsidR="00DF1F7B" w:rsidRPr="00980FAE" w:rsidRDefault="00DF1F7B"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4B10EFC" w14:textId="116E09C0" w:rsidR="008E46F0" w:rsidRPr="00980FAE"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i/>
          <w:sz w:val="22"/>
          <w:szCs w:val="22"/>
        </w:rPr>
        <w:lastRenderedPageBreak/>
        <w:t xml:space="preserve">En los casos de resoluciones del Comité de Transparencia en las que se confirme la clasificación de información confidencial solo se deberán de identificar los tipos de datos protegidos, de conformidad con el lineamiento trigésimo octavo. </w:t>
      </w:r>
    </w:p>
    <w:p w14:paraId="7798D0C1" w14:textId="77777777" w:rsidR="008E46F0" w:rsidRPr="00980FAE"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8C1A78B" w14:textId="77777777" w:rsidR="00DF1F7B" w:rsidRPr="00980FAE" w:rsidRDefault="008E46F0"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b/>
          <w:i/>
          <w:sz w:val="22"/>
          <w:szCs w:val="22"/>
        </w:rPr>
        <w:t>Quincuagésimo segundo.</w:t>
      </w:r>
      <w:r w:rsidRPr="00980FAE">
        <w:rPr>
          <w:rFonts w:ascii="Palatino Linotype" w:hAnsi="Palatino Linotype" w:cs="Arial"/>
          <w:i/>
          <w:sz w:val="22"/>
          <w:szCs w:val="22"/>
        </w:rPr>
        <w:t xml:space="preserve"> </w:t>
      </w:r>
      <w:r w:rsidR="00DF1F7B" w:rsidRPr="00980FAE">
        <w:rPr>
          <w:rFonts w:ascii="Palatino Linotype" w:hAnsi="Palatino Linotype" w:cs="Arial"/>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sobreposicion de contenido distinto al autorizado por el Comité. </w:t>
      </w:r>
    </w:p>
    <w:p w14:paraId="0350DA28" w14:textId="77777777" w:rsidR="00DF1F7B" w:rsidRPr="00980FAE" w:rsidRDefault="00DF1F7B"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CD92C81" w14:textId="77777777" w:rsidR="00DF1F7B" w:rsidRPr="00980FAE" w:rsidRDefault="00DF1F7B"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i/>
          <w:sz w:val="22"/>
          <w:szCs w:val="22"/>
        </w:rPr>
        <w:t xml:space="preserve">En el caso específico de la clasificación y elaboración de versiones públicas de documentos que contengan información confidencial, las áreas de los sujetos obligados deberán: </w:t>
      </w:r>
    </w:p>
    <w:p w14:paraId="74D88733" w14:textId="4A0809F6" w:rsidR="00DF1F7B" w:rsidRPr="00980FAE" w:rsidRDefault="00DF1F7B" w:rsidP="00DF1F7B">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980FAE">
        <w:rPr>
          <w:rFonts w:ascii="Palatino Linotype" w:hAnsi="Palatino Linotype" w:cs="Arial"/>
          <w:b/>
          <w:i/>
          <w:sz w:val="22"/>
          <w:szCs w:val="22"/>
        </w:rPr>
        <w:t>I.</w:t>
      </w:r>
      <w:r w:rsidRPr="00980FAE">
        <w:rPr>
          <w:rFonts w:ascii="Palatino Linotype" w:hAnsi="Palatino Linotype" w:cs="Arial"/>
          <w:i/>
          <w:sz w:val="22"/>
          <w:szCs w:val="22"/>
        </w:rPr>
        <w:t xml:space="preserve"> Fijar la fecha en que se elaboró la versión pública y la fecha en la cual el Comité de Transparencia confirmo dicha versión; </w:t>
      </w:r>
    </w:p>
    <w:p w14:paraId="53E16ADD" w14:textId="5A3782E3" w:rsidR="00DF1F7B" w:rsidRPr="00980FAE" w:rsidRDefault="00DF1F7B" w:rsidP="00DF1F7B">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980FAE">
        <w:rPr>
          <w:rFonts w:ascii="Palatino Linotype" w:hAnsi="Palatino Linotype" w:cs="Arial"/>
          <w:b/>
          <w:i/>
          <w:sz w:val="22"/>
          <w:szCs w:val="22"/>
        </w:rPr>
        <w:t>II.</w:t>
      </w:r>
      <w:r w:rsidRPr="00980FAE">
        <w:rPr>
          <w:rFonts w:ascii="Palatino Linotype" w:hAnsi="Palatino Linotype" w:cs="Arial"/>
          <w:i/>
          <w:sz w:val="22"/>
          <w:szCs w:val="22"/>
        </w:rPr>
        <w:t xml:space="preserve"> Señalar dentro del documento el tipo de información confidencial que fue testada en cada caso específico, de conformidad con el lineamiento trigésimo octavo; y </w:t>
      </w:r>
    </w:p>
    <w:p w14:paraId="2E0BEA2F" w14:textId="3EF77AD5" w:rsidR="00DF1F7B" w:rsidRPr="00980FAE" w:rsidRDefault="00DF1F7B" w:rsidP="00DF1F7B">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980FAE">
        <w:rPr>
          <w:rFonts w:ascii="Palatino Linotype" w:hAnsi="Palatino Linotype" w:cs="Arial"/>
          <w:b/>
          <w:i/>
          <w:sz w:val="22"/>
          <w:szCs w:val="22"/>
        </w:rPr>
        <w:t>III.</w:t>
      </w:r>
      <w:r w:rsidRPr="00980FAE">
        <w:rPr>
          <w:rFonts w:ascii="Palatino Linotype" w:hAnsi="Palatino Linotype" w:cs="Arial"/>
          <w:i/>
          <w:sz w:val="22"/>
          <w:szCs w:val="22"/>
        </w:rPr>
        <w:t xml:space="preserve"> Señalar las personas o instancias autorizadas a acceder a la información clasificada. </w:t>
      </w:r>
    </w:p>
    <w:p w14:paraId="6987886B" w14:textId="77777777" w:rsidR="00DF1F7B" w:rsidRPr="00980FAE" w:rsidRDefault="00DF1F7B"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AD8A1BF" w14:textId="156EB2EB" w:rsidR="008E46F0" w:rsidRPr="00980FAE" w:rsidRDefault="00DF1F7B"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i/>
          <w:sz w:val="22"/>
          <w:szCs w:val="22"/>
        </w:rPr>
        <w:t>En los documentos de difusión electrónica, señalar en la primera hoja y en el nombre del archivo, que la versión publica corresponde a un documento que contiene información confidencial.</w:t>
      </w:r>
    </w:p>
    <w:p w14:paraId="03C1E406" w14:textId="77777777" w:rsidR="008E46F0" w:rsidRPr="00980FAE"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4055602B" w14:textId="177DA38C" w:rsidR="008E46F0" w:rsidRPr="00980FAE"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80FAE">
        <w:rPr>
          <w:rFonts w:ascii="Palatino Linotype" w:hAnsi="Palatino Linotype" w:cs="Arial"/>
          <w:b/>
          <w:i/>
          <w:sz w:val="22"/>
          <w:szCs w:val="22"/>
        </w:rPr>
        <w:t>Quincuagésimo tercero.</w:t>
      </w:r>
      <w:r w:rsidRPr="00980FAE">
        <w:rPr>
          <w:rFonts w:ascii="Palatino Linotype" w:hAnsi="Palatino Linotype" w:cs="Arial"/>
          <w:i/>
          <w:sz w:val="22"/>
          <w:szCs w:val="22"/>
        </w:rPr>
        <w:t xml:space="preserve"> </w:t>
      </w:r>
      <w:r w:rsidR="00DF1F7B" w:rsidRPr="00980FAE">
        <w:rPr>
          <w:rFonts w:ascii="Palatino Linotype" w:hAnsi="Palatino Linotype" w:cs="Arial"/>
          <w:i/>
          <w:sz w:val="22"/>
          <w:szCs w:val="22"/>
        </w:rPr>
        <w:t>EI formato para señalar la clasificación de un documento o expediente que contenga información reservada, es el siguiente:</w:t>
      </w:r>
    </w:p>
    <w:p w14:paraId="26572EFC" w14:textId="77777777" w:rsidR="008E46F0" w:rsidRPr="00980FAE" w:rsidRDefault="008E46F0" w:rsidP="008E46F0">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980FAE">
        <w:rPr>
          <w:rFonts w:ascii="Palatino Linotype" w:hAnsi="Palatino Linotype" w:cs="Arial"/>
          <w:i/>
          <w:noProof/>
          <w:lang w:val="es-MX" w:eastAsia="es-MX"/>
        </w:rPr>
        <w:lastRenderedPageBreak/>
        <w:drawing>
          <wp:inline distT="0" distB="0" distL="0" distR="0" wp14:anchorId="029C4FD3" wp14:editId="41AEFBD6">
            <wp:extent cx="4717588" cy="3872286"/>
            <wp:effectExtent l="57150" t="57150" r="121285" b="1092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3975" w14:textId="77777777" w:rsidR="008E46F0" w:rsidRPr="00980FA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45533B62" w14:textId="77777777"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80FAE">
        <w:rPr>
          <w:rFonts w:ascii="Palatino Linotype" w:eastAsia="Palatino Linotype" w:hAnsi="Palatino Linotype" w:cs="Palatino Linotype"/>
          <w:color w:val="000000"/>
        </w:rPr>
        <w:t xml:space="preserve">Una </w:t>
      </w:r>
      <w:r w:rsidRPr="00980FAE">
        <w:rPr>
          <w:rFonts w:ascii="Palatino Linotype" w:eastAsia="MS Mincho" w:hAnsi="Palatino Linotype" w:cs="Times New Roman"/>
        </w:rPr>
        <w:t>vez hecho lo anterior, se remite la información al Titular de la Unidad de Transparencia, con el acuerdo</w:t>
      </w:r>
      <w:r w:rsidRPr="0062325E">
        <w:rPr>
          <w:rFonts w:ascii="Palatino Linotype" w:eastAsia="MS Mincho" w:hAnsi="Palatino Linotype" w:cs="Times New Roman"/>
        </w:rPr>
        <w:t xml:space="preserve"> de clasificación correspondiente, para que sea sometido al conocimiento del Comité de Transparencia.</w:t>
      </w:r>
    </w:p>
    <w:p w14:paraId="2519FE70"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7142CE60" w14:textId="77777777" w:rsidR="008E46F0" w:rsidRPr="00020F92" w:rsidRDefault="008E46F0" w:rsidP="008E46F0">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t>III. La intervención del Comité de Transparencia.</w:t>
      </w:r>
    </w:p>
    <w:p w14:paraId="2AF421DA" w14:textId="77777777" w:rsidR="008E46F0" w:rsidRPr="00020F92" w:rsidRDefault="008E46F0" w:rsidP="008E46F0">
      <w:pPr>
        <w:pStyle w:val="Prrafodelista"/>
        <w:tabs>
          <w:tab w:val="left" w:pos="426"/>
        </w:tabs>
        <w:spacing w:before="240" w:after="240" w:line="360" w:lineRule="auto"/>
        <w:ind w:left="0" w:right="51"/>
        <w:jc w:val="both"/>
        <w:rPr>
          <w:rFonts w:ascii="Palatino Linotype" w:hAnsi="Palatino Linotype"/>
          <w:b/>
          <w:color w:val="000000" w:themeColor="text1"/>
        </w:rPr>
      </w:pPr>
      <w:r>
        <w:rPr>
          <w:rFonts w:ascii="Palatino Linotype" w:hAnsi="Palatino Linotype"/>
          <w:b/>
          <w:color w:val="000000" w:themeColor="text1"/>
        </w:rPr>
        <w:t>a) Formalidades para emitir el Acuerdo de Clasificación.</w:t>
      </w:r>
    </w:p>
    <w:p w14:paraId="72C36E1A"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4E63C757" w14:textId="77777777"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62325E">
        <w:rPr>
          <w:rFonts w:ascii="Palatino Linotype" w:eastAsia="MS Mincho" w:hAnsi="Palatino Linotype" w:cs="Times New Roman"/>
        </w:rPr>
        <w:lastRenderedPageBreak/>
        <w:t>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4E34406"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7DB577D6" w14:textId="2B0DC2BF"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Evidentemente, </w:t>
      </w:r>
      <w:r w:rsidRPr="0062325E">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w:t>
      </w:r>
      <w:r w:rsidR="00585BE2">
        <w:rPr>
          <w:rFonts w:ascii="Palatino Linotype" w:eastAsia="MS Mincho" w:hAnsi="Palatino Linotype" w:cs="Times New Roman"/>
        </w:rPr>
        <w:t>a de archivos y el titular del Ó</w:t>
      </w:r>
      <w:r w:rsidRPr="0062325E">
        <w:rPr>
          <w:rFonts w:ascii="Palatino Linotype" w:eastAsia="MS Mincho" w:hAnsi="Palatino Linotype" w:cs="Times New Roman"/>
        </w:rPr>
        <w:t xml:space="preserve">rgano </w:t>
      </w:r>
      <w:r w:rsidR="00585BE2">
        <w:rPr>
          <w:rFonts w:ascii="Palatino Linotype" w:eastAsia="MS Mincho" w:hAnsi="Palatino Linotype" w:cs="Times New Roman"/>
        </w:rPr>
        <w:t>I</w:t>
      </w:r>
      <w:r w:rsidRPr="0062325E">
        <w:rPr>
          <w:rFonts w:ascii="Palatino Linotype" w:eastAsia="MS Mincho" w:hAnsi="Palatino Linotype" w:cs="Times New Roman"/>
        </w:rPr>
        <w:t xml:space="preserve">nterno de </w:t>
      </w:r>
      <w:r w:rsidR="00585BE2">
        <w:rPr>
          <w:rFonts w:ascii="Palatino Linotype" w:eastAsia="MS Mincho" w:hAnsi="Palatino Linotype" w:cs="Times New Roman"/>
        </w:rPr>
        <w:t>C</w:t>
      </w:r>
      <w:r w:rsidRPr="0062325E">
        <w:rPr>
          <w:rFonts w:ascii="Palatino Linotype" w:eastAsia="MS Mincho" w:hAnsi="Palatino Linotype" w:cs="Times New Roman"/>
        </w:rPr>
        <w:t>ontrol</w:t>
      </w:r>
      <w:r w:rsidR="00585BE2">
        <w:rPr>
          <w:rFonts w:ascii="Palatino Linotype" w:eastAsia="MS Mincho" w:hAnsi="Palatino Linotype" w:cs="Times New Roman"/>
        </w:rPr>
        <w:t xml:space="preserve"> competente</w:t>
      </w:r>
      <w:r w:rsidRPr="0062325E">
        <w:rPr>
          <w:rFonts w:ascii="Palatino Linotype" w:eastAsia="MS Mincho" w:hAnsi="Palatino Linotype" w:cs="Times New Roman"/>
        </w:rPr>
        <w:t>, integrado siempre por un número impar y que no debe de existir dependencia jerárquica entre sus integrantes. Cualquier otra composición del Comité puede generar vicios de legalidad de origen en el acto que restringe un derecho humano.</w:t>
      </w:r>
    </w:p>
    <w:p w14:paraId="35C34EE5"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0B66E4D" w14:textId="77777777"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62325E">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62325E">
        <w:rPr>
          <w:rFonts w:ascii="Palatino Linotype" w:eastAsia="MS Mincho" w:hAnsi="Palatino Linotype" w:cs="Times New Roman"/>
        </w:rPr>
        <w:lastRenderedPageBreak/>
        <w:t>por los titulares de áreas y que son sujetas a control, en primera instancia, por el Comité de Transparencia.</w:t>
      </w:r>
    </w:p>
    <w:p w14:paraId="11B241EA"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7E975B7C" w14:textId="77777777" w:rsidR="008E46F0" w:rsidRPr="00020F92" w:rsidRDefault="008E46F0" w:rsidP="008E46F0">
      <w:pPr>
        <w:pStyle w:val="Prrafodelista"/>
        <w:tabs>
          <w:tab w:val="left" w:pos="426"/>
        </w:tabs>
        <w:spacing w:before="240" w:after="240" w:line="360" w:lineRule="auto"/>
        <w:ind w:left="0" w:right="51"/>
        <w:jc w:val="both"/>
        <w:rPr>
          <w:rFonts w:ascii="Palatino Linotype" w:hAnsi="Palatino Linotype"/>
          <w:b/>
          <w:color w:val="000000" w:themeColor="text1"/>
        </w:rPr>
      </w:pPr>
      <w:r>
        <w:rPr>
          <w:rFonts w:ascii="Palatino Linotype" w:hAnsi="Palatino Linotype"/>
          <w:b/>
          <w:color w:val="000000" w:themeColor="text1"/>
        </w:rPr>
        <w:t>b) Requisitos de fondo del Acuerdo de Clasificación.</w:t>
      </w:r>
    </w:p>
    <w:p w14:paraId="0F9DAE11"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F2B8BFB" w14:textId="77777777"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4A5F2CD"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D607B69" w14:textId="77777777"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sidRPr="0062325E">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96B5C49"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06C04101" w14:textId="77777777"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Han </w:t>
      </w:r>
      <w:r w:rsidRPr="0062325E">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w:t>
      </w:r>
      <w:r w:rsidRPr="0062325E">
        <w:rPr>
          <w:rFonts w:ascii="Palatino Linotype" w:eastAsia="MS Mincho" w:hAnsi="Palatino Linotype" w:cs="Times New Roman"/>
        </w:rPr>
        <w:lastRenderedPageBreak/>
        <w:t xml:space="preserve">Proceso”, refiere que </w:t>
      </w:r>
      <w:r w:rsidRPr="0062325E">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Pr>
          <w:rFonts w:ascii="Palatino Linotype" w:eastAsia="MS Mincho" w:hAnsi="Palatino Linotype" w:cs="Times New Roman"/>
        </w:rPr>
        <w:t>.</w:t>
      </w:r>
    </w:p>
    <w:p w14:paraId="188A66BB"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1093E396" w14:textId="77777777" w:rsidR="008E46F0" w:rsidRPr="00FF335C"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62325E">
        <w:rPr>
          <w:rFonts w:ascii="Palatino Linotype" w:eastAsia="MS Mincho" w:hAnsi="Palatino Linotype" w:cs="Times New Roman"/>
        </w:rPr>
        <w:t>su parte, el intérprete judicial del país ha establecido una jurisprudencia</w:t>
      </w:r>
      <w:r>
        <w:rPr>
          <w:rStyle w:val="Refdenotaalpie"/>
          <w:rFonts w:ascii="Palatino Linotype" w:eastAsia="MS Mincho" w:hAnsi="Palatino Linotype" w:cs="Times New Roman"/>
        </w:rPr>
        <w:footnoteReference w:id="36"/>
      </w:r>
      <w:r w:rsidRPr="0062325E">
        <w:rPr>
          <w:rFonts w:ascii="Palatino Linotype" w:eastAsia="MS Mincho" w:hAnsi="Palatino Linotype" w:cs="Times New Roman"/>
        </w:rPr>
        <w:t xml:space="preserve"> respecto a qué debe entenderse por fundamentación y motivación, en los siguientes términos:</w:t>
      </w:r>
    </w:p>
    <w:p w14:paraId="148EA831" w14:textId="77777777" w:rsidR="008E46F0" w:rsidRDefault="008E46F0" w:rsidP="008E46F0">
      <w:pPr>
        <w:pStyle w:val="Prrafodelista"/>
        <w:tabs>
          <w:tab w:val="left" w:pos="426"/>
        </w:tabs>
        <w:spacing w:before="240" w:line="360" w:lineRule="auto"/>
        <w:ind w:left="0" w:right="51"/>
        <w:jc w:val="both"/>
        <w:rPr>
          <w:rFonts w:ascii="Palatino Linotype" w:hAnsi="Palatino Linotype"/>
          <w:color w:val="000000" w:themeColor="text1"/>
        </w:rPr>
      </w:pPr>
    </w:p>
    <w:p w14:paraId="3FD72A34" w14:textId="77777777" w:rsidR="008E46F0" w:rsidRPr="003E6079" w:rsidRDefault="008E46F0" w:rsidP="008E46F0">
      <w:pPr>
        <w:spacing w:line="276" w:lineRule="auto"/>
        <w:ind w:left="567" w:right="567"/>
        <w:contextualSpacing/>
        <w:jc w:val="both"/>
        <w:rPr>
          <w:rFonts w:ascii="Palatino Linotype" w:hAnsi="Palatino Linotype" w:cs="Arial"/>
          <w:i/>
          <w:color w:val="000000"/>
          <w:sz w:val="22"/>
          <w:szCs w:val="22"/>
        </w:rPr>
      </w:pPr>
      <w:r w:rsidRPr="003E6079">
        <w:rPr>
          <w:rFonts w:ascii="Palatino Linotype" w:hAnsi="Palatino Linotype" w:cs="Arial"/>
          <w:b/>
          <w:i/>
          <w:color w:val="000000"/>
          <w:sz w:val="22"/>
          <w:szCs w:val="22"/>
        </w:rPr>
        <w:t>FUNDAMENTACIÓN Y MOTIVACIÓN.</w:t>
      </w:r>
      <w:r w:rsidRPr="003E6079">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C7AF4E4" w14:textId="77777777" w:rsidR="008E46F0" w:rsidRPr="00FF335C"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411AD29" w14:textId="77777777"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Palatino Linotype" w:hAnsi="Palatino Linotype" w:cs="Palatino Linotype"/>
          <w:color w:val="000000"/>
        </w:rPr>
        <w:t xml:space="preserve">Así, </w:t>
      </w:r>
      <w:r w:rsidRPr="000D2150">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52CF209"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684E0B93" w14:textId="77777777"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En </w:t>
      </w:r>
      <w:r w:rsidRPr="000D2150">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51EEB1C"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E2E4971" w14:textId="77777777" w:rsidR="008E46F0"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D2150">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30C45DB3"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11BFBBC0" w14:textId="784B7A36" w:rsidR="00E00CA5"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Otro </w:t>
      </w:r>
      <w:r w:rsidRPr="00F4286A">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9CE5215" w14:textId="77777777" w:rsidR="008E46F0"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571C6C0" w14:textId="775D1A82" w:rsidR="00C65875" w:rsidRPr="00C65875" w:rsidRDefault="001F0379"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Pr>
          <w:rFonts w:ascii="Palatino Linotype" w:hAnsi="Palatino Linotype" w:cs="Arial"/>
          <w:b/>
          <w:bCs/>
          <w:lang w:eastAsia="es-MX"/>
        </w:rPr>
        <w:t>SEXTO</w:t>
      </w:r>
      <w:r w:rsidR="00C65875">
        <w:rPr>
          <w:rFonts w:ascii="Palatino Linotype" w:hAnsi="Palatino Linotype" w:cs="Arial"/>
          <w:b/>
          <w:bCs/>
          <w:lang w:eastAsia="es-MX"/>
        </w:rPr>
        <w:t>. Decisión.</w:t>
      </w:r>
    </w:p>
    <w:p w14:paraId="462AEDDB" w14:textId="77777777" w:rsidR="00C65875" w:rsidRPr="00C65875" w:rsidRDefault="00C65875" w:rsidP="00C65875">
      <w:pPr>
        <w:pStyle w:val="Prrafodelista"/>
        <w:tabs>
          <w:tab w:val="left" w:pos="426"/>
        </w:tabs>
        <w:spacing w:before="240" w:after="240" w:line="360" w:lineRule="auto"/>
        <w:ind w:left="0" w:right="51"/>
        <w:jc w:val="both"/>
        <w:rPr>
          <w:rFonts w:ascii="Palatino Linotype" w:hAnsi="Palatino Linotype"/>
          <w:color w:val="000000" w:themeColor="text1"/>
        </w:rPr>
      </w:pPr>
    </w:p>
    <w:p w14:paraId="4F7D07A9" w14:textId="07FFC1A9" w:rsidR="00C65875" w:rsidRPr="00F418ED" w:rsidRDefault="00BD540C"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418ED">
        <w:rPr>
          <w:rFonts w:ascii="Palatino Linotype" w:hAnsi="Palatino Linotype" w:cs="Arial"/>
          <w:lang w:eastAsia="es-MX"/>
        </w:rPr>
        <w:t xml:space="preserve">Luego </w:t>
      </w:r>
      <w:r w:rsidRPr="00F418ED">
        <w:rPr>
          <w:rFonts w:ascii="Palatino Linotype" w:hAnsi="Palatino Linotype"/>
          <w:color w:val="000000" w:themeColor="text1"/>
        </w:rPr>
        <w:t xml:space="preserve">de </w:t>
      </w:r>
      <w:r w:rsidRPr="00AF3B8B">
        <w:rPr>
          <w:rFonts w:ascii="Palatino Linotype" w:hAnsi="Palatino Linotype"/>
          <w:color w:val="000000" w:themeColor="text1"/>
        </w:rPr>
        <w:t>analizar</w:t>
      </w:r>
      <w:r w:rsidR="00343B5C" w:rsidRPr="00AF3B8B">
        <w:rPr>
          <w:rFonts w:ascii="Palatino Linotype" w:hAnsi="Palatino Linotype"/>
          <w:color w:val="000000" w:themeColor="text1"/>
        </w:rPr>
        <w:t xml:space="preserve"> </w:t>
      </w:r>
      <w:r w:rsidR="00612044" w:rsidRPr="00AF3B8B">
        <w:rPr>
          <w:rFonts w:ascii="Palatino Linotype" w:hAnsi="Palatino Linotype"/>
          <w:color w:val="000000" w:themeColor="text1"/>
        </w:rPr>
        <w:t>el marco legal que engloba</w:t>
      </w:r>
      <w:r w:rsidR="00C1448D" w:rsidRPr="00AF3B8B">
        <w:rPr>
          <w:rFonts w:ascii="Palatino Linotype" w:hAnsi="Palatino Linotype"/>
          <w:color w:val="000000" w:themeColor="text1"/>
        </w:rPr>
        <w:t xml:space="preserve"> la información solicitada, se estableció que </w:t>
      </w:r>
      <w:r w:rsidR="00AF3B8B">
        <w:rPr>
          <w:rFonts w:ascii="Palatino Linotype" w:hAnsi="Palatino Linotype"/>
          <w:color w:val="000000" w:themeColor="text1"/>
        </w:rPr>
        <w:t>si bien es cierto que la autoridad principalmente responsable de poseer, generar y/o administrar la información referente a instituciones de educación media superior es la Secretaría de Educación, también lo es que los municipios tienen la obligación de coadyuvar en la planeación, consolidación y mantenimiento de los centros educativos; por lo tanto, se determinó ordenar una nueva búsqueda de la información solicitada.</w:t>
      </w:r>
    </w:p>
    <w:p w14:paraId="53A0C7F3" w14:textId="77777777" w:rsidR="00E62DCB" w:rsidRPr="00E62DCB"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5C5B2B19" w:rsidR="00F01443"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heme="majorBidi"/>
          <w:lang w:val="es-ES"/>
        </w:rPr>
        <w:t>Por lo tanto, e</w:t>
      </w:r>
      <w:r w:rsidR="003E6079" w:rsidRPr="0028241C">
        <w:rPr>
          <w:rFonts w:ascii="Palatino Linotype" w:eastAsia="MS Mincho" w:hAnsi="Palatino Linotype" w:cstheme="majorBidi"/>
          <w:lang w:val="es-ES"/>
        </w:rPr>
        <w:t>n consecuencia y en mérito de lo expuesto en líneas anteriores, resultan</w:t>
      </w:r>
      <w:r w:rsidR="00FB5B03">
        <w:rPr>
          <w:rFonts w:ascii="Palatino Linotype" w:eastAsia="MS Mincho" w:hAnsi="Palatino Linotype" w:cstheme="majorBidi"/>
          <w:lang w:val="es-ES"/>
        </w:rPr>
        <w:t xml:space="preserve"> </w:t>
      </w:r>
      <w:r w:rsidR="006B60B4">
        <w:rPr>
          <w:rFonts w:ascii="Palatino Linotype" w:eastAsia="MS Mincho" w:hAnsi="Palatino Linotype" w:cstheme="majorBidi"/>
          <w:lang w:val="es-ES"/>
        </w:rPr>
        <w:t xml:space="preserve">parcialmente </w:t>
      </w:r>
      <w:r w:rsidR="003E6079" w:rsidRPr="0028241C">
        <w:rPr>
          <w:rFonts w:ascii="Palatino Linotype" w:eastAsia="MS Mincho" w:hAnsi="Palatino Linotype" w:cstheme="majorBidi"/>
          <w:lang w:val="es-ES"/>
        </w:rPr>
        <w:t xml:space="preserve">fundadas las razones o motivos de inconformidad hechos valer por el </w:t>
      </w:r>
      <w:r w:rsidR="003E6079" w:rsidRPr="0028241C">
        <w:rPr>
          <w:rFonts w:ascii="Palatino Linotype" w:eastAsia="MS Mincho" w:hAnsi="Palatino Linotype" w:cstheme="majorBidi"/>
          <w:b/>
          <w:lang w:val="es-ES"/>
        </w:rPr>
        <w:t>RECURRENTE</w:t>
      </w:r>
      <w:r w:rsidR="003E6079" w:rsidRPr="0028241C">
        <w:rPr>
          <w:rFonts w:ascii="Palatino Linotype" w:eastAsia="MS Mincho" w:hAnsi="Palatino Linotype" w:cstheme="majorBidi"/>
          <w:lang w:val="es-ES"/>
        </w:rPr>
        <w:t xml:space="preserve"> dentro del recurso de revisión </w:t>
      </w:r>
      <w:r w:rsidR="003C1CF5">
        <w:rPr>
          <w:rFonts w:ascii="Palatino Linotype" w:eastAsia="MS Mincho" w:hAnsi="Palatino Linotype" w:cstheme="majorBidi"/>
          <w:b/>
          <w:bCs/>
          <w:lang w:val="es-ES"/>
        </w:rPr>
        <w:t>14488/INFOEM/IP/RR/2022</w:t>
      </w:r>
      <w:r w:rsidR="003E6079" w:rsidRPr="0028241C">
        <w:rPr>
          <w:rFonts w:ascii="Palatino Linotype" w:eastAsia="MS Mincho" w:hAnsi="Palatino Linotype" w:cstheme="majorBidi"/>
          <w:lang w:val="es-ES"/>
        </w:rPr>
        <w:t xml:space="preserve">; por ello, y con fundamento en la fracción </w:t>
      </w:r>
      <w:r w:rsidR="00743CAC">
        <w:rPr>
          <w:rFonts w:ascii="Palatino Linotype" w:eastAsia="MS Mincho" w:hAnsi="Palatino Linotype" w:cstheme="majorBidi"/>
          <w:lang w:val="es-ES"/>
        </w:rPr>
        <w:t>I</w:t>
      </w:r>
      <w:r w:rsidR="003E6079" w:rsidRPr="0028241C">
        <w:rPr>
          <w:rFonts w:ascii="Palatino Linotype" w:eastAsia="MS Mincho" w:hAnsi="Palatino Linotype" w:cstheme="majorBidi"/>
          <w:lang w:val="es-ES"/>
        </w:rPr>
        <w:t xml:space="preserve">II del numeral 186 de la Ley de Transparencia y Acceso a la Información Pública del Estado de México y Municipios, se </w:t>
      </w:r>
      <w:r w:rsidR="00AF3B8B">
        <w:rPr>
          <w:rFonts w:ascii="Palatino Linotype" w:eastAsia="MS Mincho" w:hAnsi="Palatino Linotype" w:cstheme="majorBidi"/>
          <w:b/>
          <w:lang w:val="es-ES"/>
        </w:rPr>
        <w:t>REVOCA</w:t>
      </w:r>
      <w:r w:rsidR="003E6079" w:rsidRPr="0028241C">
        <w:rPr>
          <w:rFonts w:ascii="Palatino Linotype" w:eastAsia="MS Mincho" w:hAnsi="Palatino Linotype" w:cstheme="majorBidi"/>
          <w:lang w:val="es-ES"/>
        </w:rPr>
        <w:t xml:space="preserve"> la respuesta a l</w:t>
      </w:r>
      <w:r>
        <w:rPr>
          <w:rFonts w:ascii="Palatino Linotype" w:eastAsia="MS Mincho" w:hAnsi="Palatino Linotype" w:cstheme="majorBidi"/>
          <w:lang w:val="es-ES"/>
        </w:rPr>
        <w:t>a</w:t>
      </w:r>
      <w:r w:rsidR="003E6079" w:rsidRPr="0028241C">
        <w:rPr>
          <w:rFonts w:ascii="Palatino Linotype" w:eastAsia="MS Mincho" w:hAnsi="Palatino Linotype" w:cstheme="majorBidi"/>
          <w:lang w:val="es-ES"/>
        </w:rPr>
        <w:t xml:space="preserve"> solicitud de información número </w:t>
      </w:r>
      <w:r w:rsidR="003C1CF5">
        <w:rPr>
          <w:rFonts w:ascii="Palatino Linotype" w:eastAsia="MS Mincho" w:hAnsi="Palatino Linotype" w:cstheme="majorBidi"/>
          <w:b/>
          <w:lang w:val="es-ES"/>
        </w:rPr>
        <w:t>00276/VABRAVO/IP/2022</w:t>
      </w:r>
      <w:r w:rsidR="003E6079"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9A3FF2B" w:rsidR="00A73C04"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FC6C3D">
        <w:rPr>
          <w:rFonts w:ascii="Palatino Linotype" w:hAnsi="Palatino Linotype"/>
          <w:color w:val="000000" w:themeColor="text1"/>
        </w:rPr>
        <w:t>----------------------------------------</w:t>
      </w:r>
      <w:r w:rsidR="00472A17">
        <w:rPr>
          <w:rFonts w:ascii="Palatino Linotype" w:hAnsi="Palatino Linotype"/>
          <w:color w:val="000000" w:themeColor="text1"/>
        </w:rPr>
        <w:t>------------------------------------------------------------------------------------------------------------------------------------------------------------------------</w:t>
      </w:r>
      <w:r w:rsidR="00FC6C3D">
        <w:rPr>
          <w:rFonts w:ascii="Palatino Linotype" w:hAnsi="Palatino Linotype"/>
          <w:color w:val="000000" w:themeColor="text1"/>
        </w:rPr>
        <w:t>----------</w:t>
      </w:r>
    </w:p>
    <w:p w14:paraId="3A357C44" w14:textId="77777777" w:rsidR="00332F1E" w:rsidRDefault="00332F1E" w:rsidP="00332F1E">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2E6B88EF" w:rsidR="009959DB" w:rsidRPr="00A73C04" w:rsidRDefault="009959DB" w:rsidP="009959DB">
      <w:pPr>
        <w:pStyle w:val="Ttulo1"/>
        <w:spacing w:line="360" w:lineRule="auto"/>
        <w:jc w:val="center"/>
        <w:rPr>
          <w:b/>
          <w:color w:val="000000" w:themeColor="text1"/>
          <w:sz w:val="28"/>
          <w:szCs w:val="24"/>
        </w:rPr>
      </w:pPr>
      <w:bookmarkStart w:id="23" w:name="_Toc495427547"/>
      <w:bookmarkStart w:id="24" w:name="_Toc497905366"/>
      <w:bookmarkStart w:id="25" w:name="_Toc88071791"/>
      <w:r w:rsidRPr="00A73C04">
        <w:rPr>
          <w:b/>
          <w:color w:val="000000" w:themeColor="text1"/>
          <w:sz w:val="28"/>
          <w:szCs w:val="24"/>
        </w:rPr>
        <w:t>R E S O L U T I V O S</w:t>
      </w:r>
      <w:bookmarkEnd w:id="20"/>
      <w:bookmarkEnd w:id="21"/>
      <w:bookmarkEnd w:id="23"/>
      <w:bookmarkEnd w:id="24"/>
      <w:bookmarkEnd w:id="25"/>
    </w:p>
    <w:p w14:paraId="2EF2AC2D" w14:textId="77777777" w:rsidR="00A73C04" w:rsidRDefault="00A73C04" w:rsidP="002578EE">
      <w:pPr>
        <w:spacing w:line="360" w:lineRule="auto"/>
        <w:jc w:val="both"/>
        <w:rPr>
          <w:rFonts w:ascii="Palatino Linotype" w:eastAsia="Times New Roman" w:hAnsi="Palatino Linotype" w:cs="Arial"/>
          <w:b/>
          <w:sz w:val="28"/>
          <w:szCs w:val="28"/>
        </w:rPr>
      </w:pPr>
    </w:p>
    <w:p w14:paraId="0C435278" w14:textId="42942A7E" w:rsidR="00A73C04" w:rsidRPr="000A0F41" w:rsidRDefault="00A73C04" w:rsidP="00A73C04">
      <w:pPr>
        <w:spacing w:line="360" w:lineRule="auto"/>
        <w:jc w:val="both"/>
        <w:rPr>
          <w:rFonts w:ascii="Palatino Linotype" w:eastAsia="Times New Roman" w:hAnsi="Palatino Linotype" w:cs="Times New Roman"/>
        </w:rPr>
      </w:pPr>
      <w:r w:rsidRPr="00585BE2">
        <w:rPr>
          <w:rFonts w:ascii="Palatino Linotype" w:eastAsia="Times New Roman" w:hAnsi="Palatino Linotype" w:cs="Arial"/>
          <w:b/>
        </w:rPr>
        <w:t xml:space="preserve">PRIMERO. </w:t>
      </w:r>
      <w:r w:rsidR="00743CAC" w:rsidRPr="00585BE2">
        <w:rPr>
          <w:rFonts w:ascii="Palatino Linotype" w:eastAsia="Times New Roman" w:hAnsi="Palatino Linotype" w:cs="Arial"/>
        </w:rPr>
        <w:t xml:space="preserve">Resultan </w:t>
      </w:r>
      <w:r w:rsidR="006B60B4" w:rsidRPr="00585BE2">
        <w:rPr>
          <w:rFonts w:ascii="Palatino Linotype" w:eastAsia="Times New Roman" w:hAnsi="Palatino Linotype" w:cs="Arial"/>
        </w:rPr>
        <w:t xml:space="preserve">parcialmente </w:t>
      </w:r>
      <w:r w:rsidRPr="00585BE2">
        <w:rPr>
          <w:rFonts w:ascii="Palatino Linotype" w:eastAsia="Times New Roman" w:hAnsi="Palatino Linotype" w:cs="Arial"/>
        </w:rPr>
        <w:t>fundadas las</w:t>
      </w:r>
      <w:r w:rsidRPr="00585BE2">
        <w:rPr>
          <w:rFonts w:ascii="Palatino Linotype" w:eastAsia="Times New Roman" w:hAnsi="Palatino Linotype" w:cs="Arial"/>
          <w:b/>
        </w:rPr>
        <w:t xml:space="preserve"> </w:t>
      </w:r>
      <w:r w:rsidRPr="00585BE2">
        <w:rPr>
          <w:rFonts w:ascii="Palatino Linotype" w:eastAsia="Times New Roman" w:hAnsi="Palatino Linotype" w:cs="Arial"/>
          <w:lang w:val="es-ES"/>
        </w:rPr>
        <w:t xml:space="preserve">razones o motivos de </w:t>
      </w:r>
      <w:r w:rsidRPr="000A0F41">
        <w:rPr>
          <w:rFonts w:ascii="Palatino Linotype" w:eastAsia="Times New Roman" w:hAnsi="Palatino Linotype" w:cs="Arial"/>
          <w:lang w:val="es-ES"/>
        </w:rPr>
        <w:t xml:space="preserve">inconformidad hechos valer </w:t>
      </w:r>
      <w:r w:rsidRPr="000A0F41">
        <w:rPr>
          <w:rFonts w:ascii="Palatino Linotype" w:eastAsia="Calibri" w:hAnsi="Palatino Linotype" w:cs="Arial"/>
          <w:lang w:val="es-ES"/>
        </w:rPr>
        <w:t xml:space="preserve">en </w:t>
      </w:r>
      <w:r w:rsidR="00291D91" w:rsidRPr="000A0F41">
        <w:rPr>
          <w:rFonts w:ascii="Palatino Linotype" w:eastAsia="Calibri" w:hAnsi="Palatino Linotype" w:cs="Arial"/>
          <w:lang w:val="es-ES"/>
        </w:rPr>
        <w:t>el</w:t>
      </w:r>
      <w:r w:rsidRPr="000A0F41">
        <w:rPr>
          <w:rFonts w:ascii="Palatino Linotype" w:eastAsia="Calibri" w:hAnsi="Palatino Linotype" w:cs="Arial"/>
          <w:lang w:val="es-ES"/>
        </w:rPr>
        <w:t xml:space="preserve"> recurso de revisión </w:t>
      </w:r>
      <w:r w:rsidR="003C1CF5" w:rsidRPr="000A0F41">
        <w:rPr>
          <w:rFonts w:ascii="Palatino Linotype" w:eastAsia="Times New Roman" w:hAnsi="Palatino Linotype" w:cs="Times New Roman"/>
          <w:b/>
        </w:rPr>
        <w:t>14488/INFOEM/IP/RR/2022</w:t>
      </w:r>
      <w:r w:rsidR="00585BE2" w:rsidRPr="000A0F41">
        <w:rPr>
          <w:rFonts w:ascii="Palatino Linotype" w:eastAsia="Times New Roman" w:hAnsi="Palatino Linotype" w:cs="Times New Roman"/>
          <w:b/>
        </w:rPr>
        <w:t>,</w:t>
      </w:r>
      <w:r w:rsidRPr="000A0F41">
        <w:rPr>
          <w:rFonts w:ascii="Palatino Linotype" w:eastAsia="Times New Roman" w:hAnsi="Palatino Linotype" w:cs="Times New Roman"/>
          <w:b/>
        </w:rPr>
        <w:t xml:space="preserve"> </w:t>
      </w:r>
      <w:r w:rsidRPr="000A0F41">
        <w:rPr>
          <w:rFonts w:ascii="Palatino Linotype" w:eastAsia="Times New Roman" w:hAnsi="Palatino Linotype" w:cs="Times New Roman"/>
        </w:rPr>
        <w:t>en términos de</w:t>
      </w:r>
      <w:r w:rsidR="00743CAC" w:rsidRPr="000A0F41">
        <w:rPr>
          <w:rFonts w:ascii="Palatino Linotype" w:eastAsia="Times New Roman" w:hAnsi="Palatino Linotype" w:cs="Times New Roman"/>
        </w:rPr>
        <w:t xml:space="preserve"> </w:t>
      </w:r>
      <w:r w:rsidRPr="000A0F41">
        <w:rPr>
          <w:rFonts w:ascii="Palatino Linotype" w:eastAsia="Times New Roman" w:hAnsi="Palatino Linotype" w:cs="Times New Roman"/>
        </w:rPr>
        <w:t>l</w:t>
      </w:r>
      <w:r w:rsidR="00743CAC" w:rsidRPr="000A0F41">
        <w:rPr>
          <w:rFonts w:ascii="Palatino Linotype" w:eastAsia="Times New Roman" w:hAnsi="Palatino Linotype" w:cs="Times New Roman"/>
        </w:rPr>
        <w:t>os</w:t>
      </w:r>
      <w:r w:rsidR="00585BE2" w:rsidRPr="000A0F41">
        <w:rPr>
          <w:rFonts w:ascii="Palatino Linotype" w:eastAsia="Times New Roman" w:hAnsi="Palatino Linotype" w:cs="Times New Roman"/>
          <w:b/>
          <w:bCs/>
        </w:rPr>
        <w:t xml:space="preserve"> c</w:t>
      </w:r>
      <w:r w:rsidRPr="000A0F41">
        <w:rPr>
          <w:rFonts w:ascii="Palatino Linotype" w:eastAsia="Times New Roman" w:hAnsi="Palatino Linotype" w:cs="Times New Roman"/>
          <w:b/>
          <w:bCs/>
        </w:rPr>
        <w:t>onsiderando</w:t>
      </w:r>
      <w:r w:rsidR="00743CAC" w:rsidRPr="000A0F41">
        <w:rPr>
          <w:rFonts w:ascii="Palatino Linotype" w:eastAsia="Times New Roman" w:hAnsi="Palatino Linotype" w:cs="Times New Roman"/>
          <w:b/>
          <w:bCs/>
        </w:rPr>
        <w:t>s</w:t>
      </w:r>
      <w:r w:rsidRPr="000A0F41">
        <w:rPr>
          <w:rFonts w:ascii="Palatino Linotype" w:eastAsia="Times New Roman" w:hAnsi="Palatino Linotype" w:cs="Times New Roman"/>
        </w:rPr>
        <w:t xml:space="preserve"> </w:t>
      </w:r>
      <w:r w:rsidRPr="000A0F41">
        <w:rPr>
          <w:rFonts w:ascii="Palatino Linotype" w:eastAsia="Times New Roman" w:hAnsi="Palatino Linotype" w:cs="Times New Roman"/>
          <w:b/>
        </w:rPr>
        <w:t>CUARTO</w:t>
      </w:r>
      <w:r w:rsidRPr="000A0F41">
        <w:rPr>
          <w:rFonts w:ascii="Palatino Linotype" w:eastAsia="Times New Roman" w:hAnsi="Palatino Linotype" w:cs="Times New Roman"/>
        </w:rPr>
        <w:t xml:space="preserve"> </w:t>
      </w:r>
      <w:r w:rsidR="00743CAC" w:rsidRPr="000A0F41">
        <w:rPr>
          <w:rFonts w:ascii="Palatino Linotype" w:eastAsia="Times New Roman" w:hAnsi="Palatino Linotype" w:cs="Times New Roman"/>
        </w:rPr>
        <w:t xml:space="preserve">y </w:t>
      </w:r>
      <w:r w:rsidR="00743CAC" w:rsidRPr="000A0F41">
        <w:rPr>
          <w:rFonts w:ascii="Palatino Linotype" w:eastAsia="Times New Roman" w:hAnsi="Palatino Linotype" w:cs="Times New Roman"/>
          <w:b/>
        </w:rPr>
        <w:t>QUINTO</w:t>
      </w:r>
      <w:r w:rsidR="00743CAC" w:rsidRPr="000A0F41">
        <w:rPr>
          <w:rFonts w:ascii="Palatino Linotype" w:eastAsia="Times New Roman" w:hAnsi="Palatino Linotype" w:cs="Times New Roman"/>
        </w:rPr>
        <w:t xml:space="preserve"> </w:t>
      </w:r>
      <w:r w:rsidRPr="000A0F41">
        <w:rPr>
          <w:rFonts w:ascii="Palatino Linotype" w:eastAsia="Times New Roman" w:hAnsi="Palatino Linotype" w:cs="Times New Roman"/>
        </w:rPr>
        <w:t>de la presente resolución.</w:t>
      </w:r>
    </w:p>
    <w:p w14:paraId="0DBF8BF4" w14:textId="77777777" w:rsidR="00A73C04" w:rsidRPr="000A0F41" w:rsidRDefault="00A73C04" w:rsidP="00A73C04">
      <w:pPr>
        <w:spacing w:line="360" w:lineRule="auto"/>
        <w:contextualSpacing/>
        <w:jc w:val="both"/>
        <w:rPr>
          <w:rFonts w:ascii="Palatino Linotype" w:eastAsia="Calibri" w:hAnsi="Palatino Linotype" w:cs="Arial"/>
          <w:b/>
          <w:bCs/>
          <w:lang w:val="es-ES"/>
        </w:rPr>
      </w:pPr>
    </w:p>
    <w:p w14:paraId="2A288E5F" w14:textId="5054F5A9" w:rsidR="00743CAC" w:rsidRPr="000A0F41" w:rsidRDefault="00743CAC" w:rsidP="00743CAC">
      <w:pPr>
        <w:spacing w:line="360" w:lineRule="auto"/>
        <w:contextualSpacing/>
        <w:jc w:val="both"/>
        <w:rPr>
          <w:rFonts w:ascii="Palatino Linotype" w:eastAsia="Times New Roman" w:hAnsi="Palatino Linotype" w:cs="Arial"/>
          <w:color w:val="000000"/>
        </w:rPr>
      </w:pPr>
      <w:r w:rsidRPr="000A0F41">
        <w:rPr>
          <w:rFonts w:ascii="Palatino Linotype" w:eastAsia="Calibri" w:hAnsi="Palatino Linotype" w:cs="Arial"/>
          <w:b/>
          <w:bCs/>
          <w:lang w:val="es-ES"/>
        </w:rPr>
        <w:t xml:space="preserve">SEGUNDO. </w:t>
      </w:r>
      <w:r w:rsidRPr="000A0F41">
        <w:rPr>
          <w:rFonts w:ascii="Palatino Linotype" w:eastAsia="Calibri" w:hAnsi="Palatino Linotype" w:cs="Arial"/>
          <w:lang w:val="es-ES"/>
        </w:rPr>
        <w:t xml:space="preserve">Se </w:t>
      </w:r>
      <w:r w:rsidR="00647CF4" w:rsidRPr="000A0F41">
        <w:rPr>
          <w:rFonts w:ascii="Palatino Linotype" w:eastAsia="Calibri" w:hAnsi="Palatino Linotype" w:cs="Arial"/>
          <w:b/>
          <w:lang w:val="es-ES"/>
        </w:rPr>
        <w:t>REVOCA</w:t>
      </w:r>
      <w:r w:rsidRPr="000A0F41">
        <w:rPr>
          <w:rFonts w:ascii="Palatino Linotype" w:eastAsia="Calibri" w:hAnsi="Palatino Linotype" w:cs="Arial"/>
          <w:lang w:val="es-ES"/>
        </w:rPr>
        <w:t xml:space="preserve"> la respuesta emitida por el </w:t>
      </w:r>
      <w:r w:rsidR="003C1CF5" w:rsidRPr="000A0F41">
        <w:rPr>
          <w:rFonts w:ascii="Palatino Linotype" w:eastAsia="Calibri" w:hAnsi="Palatino Linotype" w:cs="Arial"/>
          <w:b/>
        </w:rPr>
        <w:t>Ayuntamiento de Valle de Bravo</w:t>
      </w:r>
      <w:r w:rsidRPr="000A0F41">
        <w:rPr>
          <w:rFonts w:ascii="Palatino Linotype" w:eastAsia="Calibri" w:hAnsi="Palatino Linotype" w:cs="Arial"/>
          <w:bCs/>
        </w:rPr>
        <w:t xml:space="preserve"> a la solicitud </w:t>
      </w:r>
      <w:r w:rsidR="003C1CF5" w:rsidRPr="000A0F41">
        <w:rPr>
          <w:rFonts w:ascii="Palatino Linotype" w:eastAsia="MS Mincho" w:hAnsi="Palatino Linotype" w:cstheme="majorBidi"/>
          <w:b/>
          <w:lang w:val="es-ES"/>
        </w:rPr>
        <w:t>00276/VABRAVO/IP/2022</w:t>
      </w:r>
      <w:r w:rsidRPr="000A0F41">
        <w:rPr>
          <w:rFonts w:ascii="Palatino Linotype" w:eastAsia="MS Mincho" w:hAnsi="Palatino Linotype" w:cstheme="majorBidi"/>
          <w:b/>
          <w:lang w:val="es-ES"/>
        </w:rPr>
        <w:t xml:space="preserve"> </w:t>
      </w:r>
      <w:r w:rsidRPr="000A0F41">
        <w:rPr>
          <w:rFonts w:ascii="Palatino Linotype" w:eastAsia="Calibri" w:hAnsi="Palatino Linotype" w:cs="Arial"/>
        </w:rPr>
        <w:t xml:space="preserve">y se </w:t>
      </w:r>
      <w:r w:rsidRPr="000A0F41">
        <w:rPr>
          <w:rFonts w:ascii="Palatino Linotype" w:eastAsia="Calibri" w:hAnsi="Palatino Linotype" w:cs="Arial"/>
          <w:b/>
        </w:rPr>
        <w:t>ORDENA</w:t>
      </w:r>
      <w:r w:rsidRPr="000A0F41">
        <w:rPr>
          <w:rFonts w:ascii="Palatino Linotype" w:eastAsia="Calibri" w:hAnsi="Palatino Linotype" w:cs="Arial"/>
          <w:b/>
          <w:lang w:val="es-ES"/>
        </w:rPr>
        <w:t xml:space="preserve"> </w:t>
      </w:r>
      <w:r w:rsidRPr="000A0F41">
        <w:rPr>
          <w:rFonts w:ascii="Palatino Linotype" w:eastAsia="Calibri" w:hAnsi="Palatino Linotype" w:cs="Arial"/>
          <w:lang w:val="es-ES"/>
        </w:rPr>
        <w:t xml:space="preserve">entregar, </w:t>
      </w:r>
      <w:bookmarkStart w:id="26" w:name="_Toc460947013"/>
      <w:r w:rsidRPr="000A0F41">
        <w:rPr>
          <w:rFonts w:ascii="Palatino Linotype" w:eastAsia="Calibri" w:hAnsi="Palatino Linotype" w:cs="Arial"/>
          <w:lang w:val="es-ES"/>
        </w:rPr>
        <w:t>vía Sistema de Acceso a la Información Pública</w:t>
      </w:r>
      <w:r w:rsidRPr="00F34D75">
        <w:rPr>
          <w:rFonts w:ascii="Palatino Linotype" w:eastAsia="Calibri" w:hAnsi="Palatino Linotype" w:cs="Arial"/>
          <w:lang w:val="es-ES"/>
        </w:rPr>
        <w:t xml:space="preserve"> Mexiquense (SAIMEX)</w:t>
      </w:r>
      <w:r w:rsidRPr="00F34D75">
        <w:rPr>
          <w:rFonts w:ascii="Palatino Linotype" w:eastAsia="Times New Roman" w:hAnsi="Palatino Linotype" w:cs="Arial"/>
          <w:color w:val="000000"/>
        </w:rPr>
        <w:t xml:space="preserve">, </w:t>
      </w:r>
      <w:r w:rsidR="006B60B4" w:rsidRPr="00F34D75">
        <w:rPr>
          <w:rFonts w:ascii="Palatino Linotype" w:eastAsia="Times New Roman" w:hAnsi="Palatino Linotype" w:cs="Arial"/>
          <w:color w:val="000000"/>
        </w:rPr>
        <w:t>previa búsqueda exhaustiva y razonable,</w:t>
      </w:r>
      <w:r w:rsidR="00AF3B8B" w:rsidRPr="00F34D75">
        <w:rPr>
          <w:rFonts w:ascii="Palatino Linotype" w:eastAsia="Times New Roman" w:hAnsi="Palatino Linotype" w:cs="Arial"/>
          <w:color w:val="000000"/>
        </w:rPr>
        <w:t xml:space="preserve"> de ser procedente</w:t>
      </w:r>
      <w:r w:rsidR="006B60B4" w:rsidRPr="00F34D75">
        <w:rPr>
          <w:rFonts w:ascii="Palatino Linotype" w:eastAsia="Times New Roman" w:hAnsi="Palatino Linotype" w:cs="Arial"/>
          <w:color w:val="000000"/>
        </w:rPr>
        <w:t xml:space="preserve"> </w:t>
      </w:r>
      <w:r w:rsidR="00520844" w:rsidRPr="00F34D75">
        <w:rPr>
          <w:rFonts w:ascii="Palatino Linotype" w:eastAsia="Times New Roman" w:hAnsi="Palatino Linotype" w:cs="Arial"/>
          <w:color w:val="000000"/>
        </w:rPr>
        <w:t xml:space="preserve">en versión pública, </w:t>
      </w:r>
      <w:r w:rsidR="00A84187" w:rsidRPr="00F34D75">
        <w:rPr>
          <w:rFonts w:ascii="Palatino Linotype" w:eastAsia="Times New Roman" w:hAnsi="Palatino Linotype" w:cs="Arial"/>
          <w:color w:val="000000"/>
        </w:rPr>
        <w:t xml:space="preserve">la siguiente </w:t>
      </w:r>
      <w:r w:rsidR="00A84187" w:rsidRPr="000A0F41">
        <w:rPr>
          <w:rFonts w:ascii="Palatino Linotype" w:eastAsia="Times New Roman" w:hAnsi="Palatino Linotype" w:cs="Arial"/>
          <w:color w:val="000000"/>
        </w:rPr>
        <w:lastRenderedPageBreak/>
        <w:t>información</w:t>
      </w:r>
      <w:r w:rsidR="00AF3B8B" w:rsidRPr="000A0F41">
        <w:rPr>
          <w:rFonts w:ascii="Palatino Linotype" w:eastAsia="Times New Roman" w:hAnsi="Palatino Linotype" w:cs="Arial"/>
          <w:color w:val="000000"/>
        </w:rPr>
        <w:t xml:space="preserve"> relacionada con el terreno destinado para </w:t>
      </w:r>
      <w:r w:rsidR="008D7B82" w:rsidRPr="000A0F41">
        <w:rPr>
          <w:rFonts w:ascii="Palatino Linotype" w:eastAsia="Times New Roman" w:hAnsi="Palatino Linotype" w:cs="Arial"/>
          <w:color w:val="000000"/>
        </w:rPr>
        <w:t>la construcción</w:t>
      </w:r>
      <w:r w:rsidR="00AF3B8B" w:rsidRPr="000A0F41">
        <w:rPr>
          <w:rFonts w:ascii="Palatino Linotype" w:eastAsia="Times New Roman" w:hAnsi="Palatino Linotype" w:cs="Arial"/>
          <w:color w:val="000000"/>
        </w:rPr>
        <w:t xml:space="preserve"> del Telebachillerato número 270, con Clave de Centro de Trabajo15ETK0270K</w:t>
      </w:r>
      <w:r w:rsidR="008D7B82" w:rsidRPr="000A0F41">
        <w:rPr>
          <w:rFonts w:ascii="Palatino Linotype" w:eastAsia="Times New Roman" w:hAnsi="Palatino Linotype" w:cs="Arial"/>
          <w:color w:val="000000"/>
        </w:rPr>
        <w:t>, vigente al quince (15) de agosto de dos mil veintidós</w:t>
      </w:r>
      <w:r w:rsidR="00AF3B8B" w:rsidRPr="000A0F41">
        <w:rPr>
          <w:rFonts w:ascii="Palatino Linotype" w:eastAsia="Times New Roman" w:hAnsi="Palatino Linotype" w:cs="Arial"/>
          <w:color w:val="000000"/>
        </w:rPr>
        <w:t>:</w:t>
      </w:r>
    </w:p>
    <w:p w14:paraId="1862FA21" w14:textId="3C249755" w:rsidR="008D7B82" w:rsidRPr="000A0F41" w:rsidRDefault="2F72B39C" w:rsidP="00AF3B8B">
      <w:pPr>
        <w:pStyle w:val="Prrafodelista"/>
        <w:numPr>
          <w:ilvl w:val="0"/>
          <w:numId w:val="2"/>
        </w:numPr>
        <w:spacing w:after="240" w:line="360" w:lineRule="auto"/>
        <w:ind w:left="1134" w:right="567"/>
        <w:jc w:val="both"/>
        <w:rPr>
          <w:rFonts w:ascii="Palatino Linotype" w:hAnsi="Palatino Linotype"/>
          <w:b/>
          <w:bCs/>
          <w:color w:val="000000"/>
        </w:rPr>
      </w:pPr>
      <w:r w:rsidRPr="000A0F41">
        <w:rPr>
          <w:rFonts w:ascii="Palatino Linotype" w:hAnsi="Palatino Linotype"/>
          <w:b/>
          <w:bCs/>
          <w:color w:val="000000" w:themeColor="text1"/>
        </w:rPr>
        <w:t>Acuerdo del Comité de Transparencia en el que se confirme la incompetencia para poseer, generar o administrar el resolutivo de cinco (05) de agosto de dos mil veintidós, sobre la visita de inspección realizada por la Secretaría de Educación el nueve (09) de junio de dos mil veintidós a la comunidad de Las Joyas.</w:t>
      </w:r>
    </w:p>
    <w:p w14:paraId="678BDCB3" w14:textId="439FA605" w:rsidR="2F72B39C" w:rsidRPr="000A0F41" w:rsidRDefault="2F72B39C" w:rsidP="2F72B39C">
      <w:pPr>
        <w:spacing w:after="240" w:line="360" w:lineRule="auto"/>
        <w:ind w:right="567"/>
        <w:jc w:val="both"/>
        <w:rPr>
          <w:rFonts w:ascii="Palatino Linotype" w:hAnsi="Palatino Linotype"/>
          <w:b/>
          <w:bCs/>
          <w:color w:val="000000" w:themeColor="text1"/>
        </w:rPr>
      </w:pPr>
    </w:p>
    <w:p w14:paraId="266D8372" w14:textId="67D2ADD0" w:rsidR="00AF3B8B" w:rsidRPr="000A0F41" w:rsidRDefault="2F72B39C" w:rsidP="00AF3B8B">
      <w:pPr>
        <w:pStyle w:val="Prrafodelista"/>
        <w:numPr>
          <w:ilvl w:val="0"/>
          <w:numId w:val="2"/>
        </w:numPr>
        <w:spacing w:after="240" w:line="360" w:lineRule="auto"/>
        <w:ind w:left="1134" w:right="567"/>
        <w:jc w:val="both"/>
        <w:rPr>
          <w:rFonts w:ascii="Palatino Linotype" w:hAnsi="Palatino Linotype"/>
          <w:b/>
          <w:bCs/>
          <w:color w:val="000000"/>
        </w:rPr>
      </w:pPr>
      <w:r w:rsidRPr="000A0F41">
        <w:rPr>
          <w:rFonts w:ascii="Palatino Linotype" w:hAnsi="Palatino Linotype"/>
          <w:b/>
          <w:bCs/>
          <w:color w:val="000000" w:themeColor="text1"/>
        </w:rPr>
        <w:t>Copia de la asamblea donde los habitantes de las comunidades beneficiadas del proyecto aprobaron el cambio de terreno; y</w:t>
      </w:r>
    </w:p>
    <w:p w14:paraId="0952A215" w14:textId="29ED9811" w:rsidR="00AF3B8B" w:rsidRPr="000A0F41" w:rsidRDefault="2F72B39C" w:rsidP="00AF3B8B">
      <w:pPr>
        <w:pStyle w:val="Prrafodelista"/>
        <w:numPr>
          <w:ilvl w:val="0"/>
          <w:numId w:val="2"/>
        </w:numPr>
        <w:spacing w:after="240" w:line="360" w:lineRule="auto"/>
        <w:ind w:left="1134" w:right="567"/>
        <w:jc w:val="both"/>
        <w:rPr>
          <w:rFonts w:ascii="Palatino Linotype" w:hAnsi="Palatino Linotype"/>
          <w:b/>
          <w:bCs/>
          <w:color w:val="000000"/>
        </w:rPr>
      </w:pPr>
      <w:r w:rsidRPr="000A0F41">
        <w:rPr>
          <w:rFonts w:ascii="Palatino Linotype" w:hAnsi="Palatino Linotype"/>
          <w:b/>
          <w:bCs/>
          <w:color w:val="000000" w:themeColor="text1"/>
        </w:rPr>
        <w:t>El o los documentos donde conste:</w:t>
      </w:r>
    </w:p>
    <w:p w14:paraId="4220C11E" w14:textId="43FA8E91" w:rsidR="00AF3B8B" w:rsidRPr="000A0F41" w:rsidRDefault="2F72B39C" w:rsidP="00AF3B8B">
      <w:pPr>
        <w:pStyle w:val="Prrafodelista"/>
        <w:numPr>
          <w:ilvl w:val="1"/>
          <w:numId w:val="2"/>
        </w:numPr>
        <w:spacing w:after="240" w:line="360" w:lineRule="auto"/>
        <w:ind w:left="1701" w:right="567"/>
        <w:jc w:val="both"/>
        <w:rPr>
          <w:rFonts w:ascii="Palatino Linotype" w:hAnsi="Palatino Linotype"/>
          <w:b/>
          <w:bCs/>
          <w:color w:val="000000"/>
        </w:rPr>
      </w:pPr>
      <w:r w:rsidRPr="000A0F41">
        <w:rPr>
          <w:rFonts w:ascii="Palatino Linotype" w:hAnsi="Palatino Linotype"/>
          <w:b/>
          <w:bCs/>
          <w:color w:val="000000" w:themeColor="text1"/>
        </w:rPr>
        <w:t>Metros cuadrados totales del terreno.</w:t>
      </w:r>
    </w:p>
    <w:p w14:paraId="7D9D6C4B" w14:textId="381E8EEC" w:rsidR="00AF3B8B" w:rsidRPr="000A0F41" w:rsidRDefault="2F72B39C" w:rsidP="00AF3B8B">
      <w:pPr>
        <w:pStyle w:val="Prrafodelista"/>
        <w:numPr>
          <w:ilvl w:val="1"/>
          <w:numId w:val="2"/>
        </w:numPr>
        <w:spacing w:after="240" w:line="360" w:lineRule="auto"/>
        <w:ind w:left="1701" w:right="567"/>
        <w:jc w:val="both"/>
        <w:rPr>
          <w:rFonts w:ascii="Palatino Linotype" w:hAnsi="Palatino Linotype"/>
          <w:b/>
          <w:bCs/>
          <w:color w:val="000000"/>
        </w:rPr>
      </w:pPr>
      <w:r w:rsidRPr="000A0F41">
        <w:rPr>
          <w:rFonts w:ascii="Palatino Linotype" w:hAnsi="Palatino Linotype"/>
          <w:b/>
          <w:bCs/>
          <w:color w:val="000000" w:themeColor="text1"/>
        </w:rPr>
        <w:t>Régimen de propiedad del terreno.</w:t>
      </w:r>
    </w:p>
    <w:p w14:paraId="1B5075A1" w14:textId="38210198" w:rsidR="00AF3B8B" w:rsidRPr="000A0F41" w:rsidRDefault="2F72B39C" w:rsidP="00AF3B8B">
      <w:pPr>
        <w:pStyle w:val="Prrafodelista"/>
        <w:numPr>
          <w:ilvl w:val="1"/>
          <w:numId w:val="2"/>
        </w:numPr>
        <w:spacing w:after="240" w:line="360" w:lineRule="auto"/>
        <w:ind w:left="1701" w:right="567"/>
        <w:jc w:val="both"/>
        <w:rPr>
          <w:rFonts w:ascii="Palatino Linotype" w:hAnsi="Palatino Linotype"/>
          <w:b/>
          <w:bCs/>
          <w:color w:val="000000"/>
        </w:rPr>
      </w:pPr>
      <w:r w:rsidRPr="000A0F41">
        <w:rPr>
          <w:rFonts w:ascii="Palatino Linotype" w:hAnsi="Palatino Linotype"/>
          <w:b/>
          <w:bCs/>
          <w:color w:val="000000" w:themeColor="text1"/>
        </w:rPr>
        <w:t>Modalidad de adquisición del terreno.</w:t>
      </w:r>
    </w:p>
    <w:p w14:paraId="1573B6BF" w14:textId="6B7FA5CE" w:rsidR="00AF3B8B" w:rsidRPr="000A0F41" w:rsidRDefault="2F72B39C" w:rsidP="00AF3B8B">
      <w:pPr>
        <w:pStyle w:val="Prrafodelista"/>
        <w:numPr>
          <w:ilvl w:val="1"/>
          <w:numId w:val="2"/>
        </w:numPr>
        <w:spacing w:after="240" w:line="360" w:lineRule="auto"/>
        <w:ind w:left="1701" w:right="567"/>
        <w:jc w:val="both"/>
        <w:rPr>
          <w:rFonts w:ascii="Palatino Linotype" w:hAnsi="Palatino Linotype"/>
          <w:b/>
          <w:bCs/>
          <w:color w:val="000000"/>
        </w:rPr>
      </w:pPr>
      <w:r w:rsidRPr="000A0F41">
        <w:rPr>
          <w:rFonts w:ascii="Palatino Linotype" w:hAnsi="Palatino Linotype"/>
          <w:b/>
          <w:bCs/>
          <w:color w:val="000000" w:themeColor="text1"/>
        </w:rPr>
        <w:t>Costo del terreno y nombre del vendedor.</w:t>
      </w:r>
    </w:p>
    <w:p w14:paraId="2BBF9282" w14:textId="27A5D3AB" w:rsidR="00AF3B8B" w:rsidRPr="000A0F41" w:rsidRDefault="2F72B39C" w:rsidP="00AF3B8B">
      <w:pPr>
        <w:pStyle w:val="Prrafodelista"/>
        <w:numPr>
          <w:ilvl w:val="1"/>
          <w:numId w:val="2"/>
        </w:numPr>
        <w:spacing w:after="240" w:line="360" w:lineRule="auto"/>
        <w:ind w:left="1701" w:right="567"/>
        <w:jc w:val="both"/>
        <w:rPr>
          <w:rFonts w:ascii="Palatino Linotype" w:hAnsi="Palatino Linotype"/>
          <w:b/>
          <w:bCs/>
          <w:color w:val="000000"/>
        </w:rPr>
      </w:pPr>
      <w:r w:rsidRPr="000A0F41">
        <w:rPr>
          <w:rFonts w:ascii="Palatino Linotype" w:hAnsi="Palatino Linotype"/>
          <w:b/>
          <w:bCs/>
          <w:color w:val="000000" w:themeColor="text1"/>
        </w:rPr>
        <w:t>Origen de los recursos destinados para la adquisición del terreno.</w:t>
      </w:r>
    </w:p>
    <w:p w14:paraId="2AA6DC80" w14:textId="7D370CFF" w:rsidR="00AF3B8B" w:rsidRPr="000A0F41" w:rsidRDefault="2F72B39C" w:rsidP="00AF3B8B">
      <w:pPr>
        <w:pStyle w:val="Prrafodelista"/>
        <w:numPr>
          <w:ilvl w:val="1"/>
          <w:numId w:val="2"/>
        </w:numPr>
        <w:spacing w:after="240" w:line="360" w:lineRule="auto"/>
        <w:ind w:left="1701" w:right="567"/>
        <w:jc w:val="both"/>
        <w:rPr>
          <w:rFonts w:ascii="Palatino Linotype" w:hAnsi="Palatino Linotype"/>
          <w:b/>
          <w:bCs/>
          <w:color w:val="000000"/>
        </w:rPr>
      </w:pPr>
      <w:r w:rsidRPr="000A0F41">
        <w:rPr>
          <w:rFonts w:ascii="Palatino Linotype" w:hAnsi="Palatino Linotype"/>
          <w:b/>
          <w:bCs/>
          <w:color w:val="000000" w:themeColor="text1"/>
        </w:rPr>
        <w:t>De ser el caso que el terreno haya sido donado, entréguese el contrato o convenio de donación.</w:t>
      </w:r>
    </w:p>
    <w:p w14:paraId="2DA954F0" w14:textId="37DB806F" w:rsidR="000D7CBE" w:rsidRPr="000A0F41" w:rsidRDefault="000D7CBE" w:rsidP="000D7CBE">
      <w:pPr>
        <w:tabs>
          <w:tab w:val="left" w:pos="993"/>
        </w:tabs>
        <w:spacing w:line="360" w:lineRule="auto"/>
        <w:jc w:val="both"/>
        <w:rPr>
          <w:rFonts w:ascii="Palatino Linotype" w:eastAsia="Calibri" w:hAnsi="Palatino Linotype" w:cs="Arial"/>
        </w:rPr>
      </w:pPr>
      <w:r w:rsidRPr="000A0F41">
        <w:rPr>
          <w:rFonts w:ascii="Palatino Linotype" w:hAnsi="Palatino Linotype"/>
          <w:color w:val="000000"/>
        </w:rPr>
        <w:t xml:space="preserve">Para </w:t>
      </w:r>
      <w:r w:rsidRPr="000A0F41">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0A0F41">
        <w:rPr>
          <w:rFonts w:ascii="Palatino Linotype" w:eastAsia="Calibri" w:hAnsi="Palatino Linotype" w:cs="Arial"/>
        </w:rPr>
        <w:lastRenderedPageBreak/>
        <w:t xml:space="preserve">dentro del soporte documental respectivo objeto de las versiones públicas que se formulen y se ponga a disposición del </w:t>
      </w:r>
      <w:r w:rsidRPr="000A0F41">
        <w:rPr>
          <w:rFonts w:ascii="Palatino Linotype" w:eastAsia="Calibri" w:hAnsi="Palatino Linotype" w:cs="Arial"/>
          <w:b/>
        </w:rPr>
        <w:t>RECURRENTE</w:t>
      </w:r>
      <w:r w:rsidRPr="000A0F41">
        <w:rPr>
          <w:rFonts w:ascii="Palatino Linotype" w:eastAsia="Calibri" w:hAnsi="Palatino Linotype" w:cs="Arial"/>
        </w:rPr>
        <w:t>.</w:t>
      </w:r>
    </w:p>
    <w:p w14:paraId="135DAD13" w14:textId="77777777" w:rsidR="00434884" w:rsidRPr="000A0F41" w:rsidRDefault="00434884" w:rsidP="000D7CBE">
      <w:pPr>
        <w:tabs>
          <w:tab w:val="left" w:pos="993"/>
        </w:tabs>
        <w:spacing w:line="360" w:lineRule="auto"/>
        <w:jc w:val="both"/>
        <w:rPr>
          <w:rFonts w:ascii="Palatino Linotype" w:eastAsia="Calibri" w:hAnsi="Palatino Linotype" w:cs="Arial"/>
        </w:rPr>
      </w:pPr>
    </w:p>
    <w:p w14:paraId="70973D33" w14:textId="77777777" w:rsidR="00B93C6F" w:rsidRPr="000A0F41" w:rsidRDefault="00B93C6F" w:rsidP="00B93C6F">
      <w:pPr>
        <w:spacing w:line="360" w:lineRule="auto"/>
        <w:contextualSpacing/>
        <w:jc w:val="both"/>
        <w:rPr>
          <w:rFonts w:ascii="Palatino Linotype" w:hAnsi="Palatino Linotype"/>
          <w:color w:val="000000"/>
          <w:lang w:eastAsia="es-MX"/>
        </w:rPr>
      </w:pPr>
      <w:r w:rsidRPr="000A0F41">
        <w:rPr>
          <w:rFonts w:ascii="Palatino Linotype" w:hAnsi="Palatino Linotype"/>
          <w:iCs/>
          <w:color w:val="000000"/>
          <w:lang w:eastAsia="es-MX"/>
        </w:rPr>
        <w:t xml:space="preserve">Por otro lado, de ser el caso de que no se hayan ejercido las facultades, competencias o funciones que propiciaran la generación de la información que se ordena entregar, el </w:t>
      </w:r>
      <w:r w:rsidRPr="000A0F41">
        <w:rPr>
          <w:rFonts w:ascii="Palatino Linotype" w:hAnsi="Palatino Linotype"/>
          <w:b/>
          <w:iCs/>
          <w:color w:val="000000"/>
          <w:lang w:eastAsia="es-MX"/>
        </w:rPr>
        <w:t>SUJETO OBLIGADO</w:t>
      </w:r>
      <w:r w:rsidRPr="000A0F41">
        <w:rPr>
          <w:rFonts w:ascii="Palatino Linotype" w:hAnsi="Palatino Linotype"/>
          <w:iCs/>
          <w:color w:val="000000"/>
          <w:lang w:eastAsia="es-MX"/>
        </w:rPr>
        <w:t xml:space="preserve"> deberá motivar su respuesta en función de las causas que motiven tal circunstancia</w:t>
      </w:r>
      <w:r w:rsidRPr="000A0F41">
        <w:rPr>
          <w:rFonts w:ascii="Palatino Linotype" w:hAnsi="Palatino Linotype"/>
          <w:bCs/>
          <w:iCs/>
          <w:color w:val="000000"/>
          <w:lang w:eastAsia="es-MX"/>
        </w:rPr>
        <w:t>.</w:t>
      </w:r>
    </w:p>
    <w:p w14:paraId="2C495AAB" w14:textId="77777777" w:rsidR="008A6ED2" w:rsidRPr="000A0F41" w:rsidRDefault="008A6ED2" w:rsidP="000D7CBE">
      <w:pPr>
        <w:tabs>
          <w:tab w:val="left" w:pos="993"/>
        </w:tabs>
        <w:spacing w:line="360" w:lineRule="auto"/>
        <w:jc w:val="both"/>
        <w:rPr>
          <w:rFonts w:ascii="Palatino Linotype" w:eastAsia="Calibri" w:hAnsi="Palatino Linotype" w:cs="Arial"/>
        </w:rPr>
      </w:pPr>
    </w:p>
    <w:p w14:paraId="22EACC04" w14:textId="3EE31F1A" w:rsidR="00743CAC" w:rsidRPr="000A0F41" w:rsidRDefault="00743CAC" w:rsidP="00743CAC">
      <w:pPr>
        <w:spacing w:line="360" w:lineRule="auto"/>
        <w:jc w:val="both"/>
        <w:rPr>
          <w:rFonts w:ascii="Palatino Linotype" w:eastAsia="MS Mincho" w:hAnsi="Palatino Linotype" w:cs="Times New Roman"/>
          <w:color w:val="000000"/>
        </w:rPr>
      </w:pPr>
      <w:r w:rsidRPr="000A0F41">
        <w:rPr>
          <w:rFonts w:ascii="Palatino Linotype" w:eastAsia="MS Mincho" w:hAnsi="Palatino Linotype" w:cs="Times New Roman"/>
          <w:b/>
          <w:color w:val="000000"/>
        </w:rPr>
        <w:t>TERCERO.</w:t>
      </w:r>
      <w:r w:rsidRPr="000A0F41">
        <w:rPr>
          <w:rFonts w:ascii="Palatino Linotype" w:eastAsia="MS Mincho" w:hAnsi="Palatino Linotype" w:cs="Times New Roman"/>
          <w:color w:val="000000"/>
        </w:rPr>
        <w:t xml:space="preserve"> </w:t>
      </w:r>
      <w:r w:rsidR="00CD7A0C" w:rsidRPr="000A0F41">
        <w:rPr>
          <w:rFonts w:ascii="Palatino Linotype" w:eastAsia="MS Mincho" w:hAnsi="Palatino Linotype" w:cs="Times New Roman"/>
          <w:b/>
          <w:bCs/>
          <w:color w:val="000000"/>
        </w:rPr>
        <w:t>Notifíquese</w:t>
      </w:r>
      <w:r w:rsidR="00CD7A0C" w:rsidRPr="000A0F41">
        <w:rPr>
          <w:rFonts w:ascii="Palatino Linotype" w:eastAsia="MS Mincho" w:hAnsi="Palatino Linotype" w:cs="Times New Roman"/>
          <w:color w:val="000000"/>
        </w:rPr>
        <w:t xml:space="preserve"> a</w:t>
      </w:r>
      <w:r w:rsidR="00AF3B8B" w:rsidRPr="000A0F41">
        <w:rPr>
          <w:rFonts w:ascii="Palatino Linotype" w:eastAsia="MS Mincho" w:hAnsi="Palatino Linotype" w:cs="Times New Roman"/>
          <w:color w:val="000000"/>
        </w:rPr>
        <w:t xml:space="preserve"> </w:t>
      </w:r>
      <w:r w:rsidR="00CD7A0C" w:rsidRPr="000A0F41">
        <w:rPr>
          <w:rFonts w:ascii="Palatino Linotype" w:eastAsia="MS Mincho" w:hAnsi="Palatino Linotype" w:cs="Times New Roman"/>
          <w:color w:val="000000"/>
        </w:rPr>
        <w:t>l</w:t>
      </w:r>
      <w:r w:rsidR="00AF3B8B" w:rsidRPr="000A0F41">
        <w:rPr>
          <w:rFonts w:ascii="Palatino Linotype" w:eastAsia="MS Mincho" w:hAnsi="Palatino Linotype" w:cs="Times New Roman"/>
          <w:color w:val="000000"/>
        </w:rPr>
        <w:t>a</w:t>
      </w:r>
      <w:r w:rsidR="00CD7A0C" w:rsidRPr="000A0F41">
        <w:rPr>
          <w:rFonts w:ascii="Palatino Linotype" w:eastAsia="MS Mincho" w:hAnsi="Palatino Linotype" w:cs="Times New Roman"/>
          <w:color w:val="000000"/>
        </w:rPr>
        <w:t xml:space="preserve"> </w:t>
      </w:r>
      <w:r w:rsidR="00CD7A0C" w:rsidRPr="000A0F41">
        <w:rPr>
          <w:rFonts w:ascii="Palatino Linotype" w:hAnsi="Palatino Linotype" w:cs="Arial"/>
          <w:color w:val="222222"/>
          <w:lang w:eastAsia="es-MX"/>
        </w:rPr>
        <w:t xml:space="preserve">Titular de la Unidad de Transparencia del </w:t>
      </w:r>
      <w:r w:rsidR="00CD7A0C" w:rsidRPr="000A0F41">
        <w:rPr>
          <w:rFonts w:ascii="Palatino Linotype" w:hAnsi="Palatino Linotype" w:cs="Arial"/>
          <w:b/>
          <w:bCs/>
          <w:color w:val="222222"/>
          <w:lang w:eastAsia="es-MX"/>
        </w:rPr>
        <w:t>SUJETO OBLIGADO</w:t>
      </w:r>
      <w:r w:rsidR="00CD7A0C" w:rsidRPr="000A0F41">
        <w:rPr>
          <w:rFonts w:ascii="Palatino Linotype" w:hAnsi="Palatino Linotype" w:cs="Arial"/>
          <w:color w:val="222222"/>
          <w:lang w:eastAsia="es-MX"/>
        </w:rPr>
        <w:t xml:space="preserve">, vía SAIMEX, </w:t>
      </w:r>
      <w:r w:rsidR="00CD7A0C" w:rsidRPr="000A0F41">
        <w:rPr>
          <w:rFonts w:ascii="Palatino Linotype" w:hAnsi="Palatino Linotype" w:cs="Arial"/>
          <w:color w:val="222222"/>
          <w:lang w:val="es-MX" w:eastAsia="es-MX"/>
        </w:rPr>
        <w:t xml:space="preserve">la presente resolución, para que conforme al artículo 186 último párrafo, 189 segundo párrafo y 194 de la Ley de Transparencia y Acceso a la Información Pública del Estado de México y Municipios dé cumplimiento a lo </w:t>
      </w:r>
      <w:r w:rsidR="00CD7A0C" w:rsidRPr="000A0F41">
        <w:rPr>
          <w:rFonts w:ascii="Palatino Linotype" w:hAnsi="Palatino Linotype" w:cs="Arial"/>
          <w:b/>
          <w:color w:val="222222"/>
          <w:lang w:val="es-MX" w:eastAsia="es-MX"/>
        </w:rPr>
        <w:t>ordenado dentro del plazo de diez días hábiles,</w:t>
      </w:r>
      <w:r w:rsidR="00CD7A0C" w:rsidRPr="000A0F41">
        <w:rPr>
          <w:rFonts w:ascii="Palatino Linotype" w:hAnsi="Palatino Linotype" w:cs="Arial"/>
          <w:color w:val="222222"/>
          <w:lang w:val="es-MX"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0A0F41">
        <w:rPr>
          <w:rFonts w:ascii="Palatino Linotype" w:eastAsia="MS Mincho" w:hAnsi="Palatino Linotype" w:cs="Times New Roman"/>
          <w:color w:val="000000"/>
        </w:rPr>
        <w:t>.</w:t>
      </w:r>
    </w:p>
    <w:p w14:paraId="24A1876D" w14:textId="77777777" w:rsidR="00743CAC" w:rsidRPr="000A0F41"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585BE2" w:rsidRDefault="00743CAC" w:rsidP="00743CAC">
      <w:pPr>
        <w:spacing w:line="360" w:lineRule="auto"/>
        <w:jc w:val="both"/>
        <w:rPr>
          <w:rFonts w:ascii="Palatino Linotype" w:eastAsia="MS Mincho" w:hAnsi="Palatino Linotype" w:cs="Times New Roman"/>
          <w:color w:val="000000"/>
        </w:rPr>
      </w:pPr>
      <w:r w:rsidRPr="000A0F41">
        <w:rPr>
          <w:rFonts w:ascii="Palatino Linotype" w:eastAsia="MS Mincho" w:hAnsi="Palatino Linotype" w:cs="Times New Roman"/>
          <w:b/>
          <w:bCs/>
          <w:color w:val="000000"/>
        </w:rPr>
        <w:t>CUARTO.</w:t>
      </w:r>
      <w:r w:rsidRPr="000A0F41">
        <w:rPr>
          <w:rFonts w:ascii="Palatino Linotype" w:eastAsia="MS Mincho" w:hAnsi="Palatino Linotype" w:cs="Times New Roman"/>
          <w:color w:val="000000"/>
        </w:rPr>
        <w:t xml:space="preserve"> De </w:t>
      </w:r>
      <w:r w:rsidRPr="000A0F41">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0A0F41">
        <w:rPr>
          <w:rFonts w:ascii="Palatino Linotype" w:eastAsia="MS Mincho" w:hAnsi="Palatino Linotype" w:cs="Times New Roman"/>
          <w:b/>
          <w:color w:val="000000"/>
        </w:rPr>
        <w:t>SUJETO OBLIGADO,</w:t>
      </w:r>
      <w:r w:rsidRPr="000A0F41">
        <w:rPr>
          <w:rFonts w:ascii="Palatino Linotype" w:eastAsia="MS Mincho" w:hAnsi="Palatino Linotype" w:cs="Times New Roman"/>
          <w:bCs/>
          <w:color w:val="000000"/>
        </w:rPr>
        <w:t xml:space="preserve"> de manera fundada y motivada, podrá solicitar una ampliación de plazo para el cumplimiento de la presente resolución.</w:t>
      </w:r>
      <w:bookmarkStart w:id="27" w:name="_GoBack"/>
      <w:bookmarkEnd w:id="27"/>
    </w:p>
    <w:p w14:paraId="048BFF3F" w14:textId="77777777" w:rsidR="00743CAC" w:rsidRPr="00585BE2" w:rsidRDefault="00743CAC" w:rsidP="00743CAC">
      <w:pPr>
        <w:spacing w:line="360" w:lineRule="auto"/>
        <w:jc w:val="both"/>
        <w:rPr>
          <w:rFonts w:ascii="Palatino Linotype" w:eastAsia="MS Mincho" w:hAnsi="Palatino Linotype" w:cs="Times New Roman"/>
          <w:color w:val="000000"/>
        </w:rPr>
      </w:pPr>
    </w:p>
    <w:p w14:paraId="09CBBAC7" w14:textId="6ADBDDB6" w:rsidR="00743CAC" w:rsidRPr="00585BE2" w:rsidRDefault="00743CAC" w:rsidP="00743CAC">
      <w:pPr>
        <w:spacing w:line="360" w:lineRule="auto"/>
        <w:jc w:val="both"/>
        <w:rPr>
          <w:rFonts w:ascii="Palatino Linotype" w:eastAsia="MS Mincho" w:hAnsi="Palatino Linotype" w:cs="Times New Roman"/>
          <w:color w:val="000000"/>
        </w:rPr>
      </w:pPr>
      <w:r w:rsidRPr="00585BE2">
        <w:rPr>
          <w:rFonts w:ascii="Palatino Linotype" w:eastAsia="MS Mincho" w:hAnsi="Palatino Linotype" w:cs="Times New Roman"/>
          <w:b/>
          <w:color w:val="000000"/>
        </w:rPr>
        <w:lastRenderedPageBreak/>
        <w:t xml:space="preserve">QUINTO. </w:t>
      </w:r>
      <w:r w:rsidRPr="00585BE2">
        <w:rPr>
          <w:rFonts w:ascii="Palatino Linotype" w:eastAsia="MS Mincho" w:hAnsi="Palatino Linotype" w:cs="Times New Roman"/>
          <w:color w:val="000000"/>
        </w:rPr>
        <w:t xml:space="preserve">Notifíquese al </w:t>
      </w:r>
      <w:r w:rsidRPr="00585BE2">
        <w:rPr>
          <w:rFonts w:ascii="Palatino Linotype" w:eastAsia="MS Mincho" w:hAnsi="Palatino Linotype" w:cs="Times New Roman"/>
          <w:b/>
          <w:bCs/>
          <w:color w:val="000000"/>
        </w:rPr>
        <w:t>RECURRENTE</w:t>
      </w:r>
      <w:r w:rsidRPr="00585BE2">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585BE2" w:rsidRDefault="00743CAC" w:rsidP="00743CAC">
      <w:pPr>
        <w:spacing w:line="360" w:lineRule="auto"/>
        <w:jc w:val="both"/>
        <w:rPr>
          <w:rFonts w:ascii="Palatino Linotype" w:hAnsi="Palatino Linotype"/>
          <w:b/>
        </w:rPr>
      </w:pPr>
    </w:p>
    <w:p w14:paraId="2A314043" w14:textId="0AD77D5B" w:rsidR="00743CAC" w:rsidRPr="00585BE2" w:rsidRDefault="00743CAC" w:rsidP="00743CAC">
      <w:pPr>
        <w:spacing w:line="360" w:lineRule="auto"/>
        <w:jc w:val="both"/>
        <w:rPr>
          <w:rFonts w:ascii="Palatino Linotype" w:eastAsia="MS Mincho" w:hAnsi="Palatino Linotype" w:cs="Times New Roman"/>
          <w:color w:val="000000"/>
        </w:rPr>
      </w:pPr>
      <w:r w:rsidRPr="00585BE2">
        <w:rPr>
          <w:rFonts w:ascii="Palatino Linotype" w:eastAsia="MS Mincho" w:hAnsi="Palatino Linotype" w:cs="Times New Roman"/>
          <w:b/>
        </w:rPr>
        <w:t>SEXTO</w:t>
      </w:r>
      <w:r w:rsidRPr="00585BE2">
        <w:rPr>
          <w:rFonts w:ascii="Palatino Linotype" w:eastAsia="MS Mincho" w:hAnsi="Palatino Linotype" w:cs="Times New Roman"/>
          <w:b/>
          <w:color w:val="000000"/>
        </w:rPr>
        <w:t xml:space="preserve">. </w:t>
      </w:r>
      <w:r w:rsidRPr="00585BE2">
        <w:rPr>
          <w:rFonts w:ascii="Palatino Linotype" w:eastAsia="MS Mincho" w:hAnsi="Palatino Linotype" w:cs="Times New Roman"/>
          <w:color w:val="000000"/>
        </w:rPr>
        <w:t xml:space="preserve">Se </w:t>
      </w:r>
      <w:bookmarkEnd w:id="26"/>
      <w:r w:rsidRPr="00585BE2">
        <w:rPr>
          <w:rFonts w:ascii="Palatino Linotype" w:eastAsia="MS Mincho" w:hAnsi="Palatino Linotype" w:cs="Times New Roman"/>
          <w:color w:val="000000" w:themeColor="text1"/>
        </w:rPr>
        <w:t>hace del conocimiento del</w:t>
      </w:r>
      <w:r w:rsidRPr="00585BE2">
        <w:rPr>
          <w:rFonts w:ascii="Palatino Linotype" w:eastAsia="MS Mincho" w:hAnsi="Palatino Linotype" w:cs="Times New Roman"/>
          <w:b/>
          <w:color w:val="000000" w:themeColor="text1"/>
        </w:rPr>
        <w:t xml:space="preserve"> RECURRENTE </w:t>
      </w:r>
      <w:r w:rsidRPr="00585BE2">
        <w:rPr>
          <w:rFonts w:ascii="Palatino Linotype" w:eastAsia="MS Mincho" w:hAnsi="Palatino Linotype" w:cs="Times New Roman"/>
          <w:color w:val="000000" w:themeColor="text1"/>
        </w:rPr>
        <w:t xml:space="preserve">que, </w:t>
      </w:r>
      <w:r w:rsidR="00F75114" w:rsidRPr="00585BE2">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585BE2">
        <w:rPr>
          <w:rFonts w:ascii="Palatino Linotype" w:eastAsia="MS Mincho" w:hAnsi="Palatino Linotype" w:cs="Times New Roman"/>
          <w:bCs/>
          <w:color w:val="000000"/>
          <w:lang w:val="es-ES"/>
        </w:rPr>
        <w:t>vía juicio de amparo</w:t>
      </w:r>
      <w:r w:rsidR="00F75114" w:rsidRPr="00585BE2">
        <w:rPr>
          <w:rFonts w:ascii="Palatino Linotype" w:eastAsia="MS Mincho" w:hAnsi="Palatino Linotype" w:cs="Times New Roman"/>
          <w:color w:val="000000"/>
          <w:lang w:val="es-ES"/>
        </w:rPr>
        <w:t xml:space="preserve"> en los términos de las leyes aplicables</w:t>
      </w:r>
      <w:r w:rsidR="00C603F1" w:rsidRPr="00585BE2">
        <w:rPr>
          <w:rFonts w:ascii="Palatino Linotype" w:eastAsia="MS Mincho" w:hAnsi="Palatino Linotype"/>
          <w:color w:val="000000" w:themeColor="text1"/>
        </w:rPr>
        <w:t>.</w:t>
      </w:r>
    </w:p>
    <w:p w14:paraId="35177F2C" w14:textId="77777777" w:rsidR="002578EE" w:rsidRPr="00585BE2" w:rsidRDefault="002578EE" w:rsidP="002578EE">
      <w:pPr>
        <w:spacing w:line="360" w:lineRule="auto"/>
        <w:jc w:val="both"/>
        <w:rPr>
          <w:rFonts w:ascii="Palatino Linotype" w:eastAsia="MS Mincho" w:hAnsi="Palatino Linotype" w:cs="Times New Roman"/>
          <w:color w:val="000000"/>
          <w:lang w:val="es-ES"/>
        </w:rPr>
      </w:pPr>
    </w:p>
    <w:p w14:paraId="4CE3D6D6" w14:textId="3DB0A889" w:rsidR="00585BE2" w:rsidRPr="00585BE2" w:rsidRDefault="00585BE2" w:rsidP="00585BE2">
      <w:pPr>
        <w:spacing w:before="240" w:after="240" w:line="360" w:lineRule="auto"/>
        <w:ind w:firstLine="1"/>
        <w:jc w:val="both"/>
        <w:rPr>
          <w:rFonts w:ascii="Palatino Linotype" w:hAnsi="Palatino Linotype"/>
          <w:smallCaps/>
        </w:rPr>
      </w:pPr>
      <w:bookmarkStart w:id="28" w:name="_Hlk129792997"/>
      <w:r w:rsidRPr="00585BE2">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C6B78">
        <w:rPr>
          <w:rStyle w:val="Referenciasutil"/>
          <w:rFonts w:ascii="Palatino Linotype" w:hAnsi="Palatino Linotype"/>
          <w:color w:val="auto"/>
        </w:rPr>
        <w:t xml:space="preserve"> EMITIENDO VOTO PARTICULAR </w:t>
      </w:r>
      <w:r w:rsidRPr="00585BE2">
        <w:rPr>
          <w:rStyle w:val="Referenciasutil"/>
          <w:rFonts w:ascii="Palatino Linotype" w:hAnsi="Palatino Linotype"/>
          <w:color w:val="auto"/>
        </w:rPr>
        <w:t xml:space="preserve"> Y GUADALUPE RAMÍREZ PEÑA; EN LA TRIGÉSIMA SEGUNDA SESIÓN ORDINARIA CELEBRADA EL CINCO (05) DE SEPTIEMBRE DE DOS MIL VEINTITRÉS, ANTE EL SECRETARIO TÉCNICO DEL PLENO ALEXIS TAPIA RAMÍREZ. </w:t>
      </w:r>
      <w:bookmarkEnd w:id="28"/>
    </w:p>
    <w:p w14:paraId="72E4D375" w14:textId="562481B1" w:rsidR="00895335" w:rsidRDefault="00895335" w:rsidP="2F72B39C">
      <w:pPr>
        <w:spacing w:before="240" w:after="240" w:line="360" w:lineRule="auto"/>
        <w:ind w:firstLine="1"/>
        <w:jc w:val="both"/>
        <w:rPr>
          <w:rFonts w:ascii="Palatino Linotype" w:eastAsia="Palatino Linotype" w:hAnsi="Palatino Linotype" w:cs="Palatino Linotype"/>
          <w:color w:val="000000" w:themeColor="text1"/>
          <w:lang w:val="es-ES"/>
        </w:rPr>
      </w:pPr>
    </w:p>
    <w:p w14:paraId="0B98D79F" w14:textId="2307AEC0" w:rsidR="00895335" w:rsidRDefault="00895335" w:rsidP="2F72B39C">
      <w:pPr>
        <w:spacing w:line="360" w:lineRule="auto"/>
        <w:rPr>
          <w:rFonts w:ascii="Palatino Linotype" w:eastAsia="Palatino Linotype" w:hAnsi="Palatino Linotype" w:cs="Palatino Linotype"/>
          <w:color w:val="000000" w:themeColor="text1"/>
          <w:lang w:val="es-ES"/>
        </w:rPr>
      </w:pPr>
    </w:p>
    <w:p w14:paraId="7EFA4F21" w14:textId="20BD43B1" w:rsidR="00895335" w:rsidRDefault="00560A81" w:rsidP="0046791C">
      <w:pPr>
        <w:spacing w:line="360" w:lineRule="auto"/>
        <w:ind w:right="48"/>
        <w:jc w:val="both"/>
        <w:rPr>
          <w:rFonts w:ascii="Palatino Linotype" w:hAnsi="Palatino Linotype" w:cs="Arial"/>
          <w:color w:val="000000" w:themeColor="text1"/>
        </w:rPr>
      </w:pPr>
      <w:r w:rsidRPr="2F72B39C">
        <w:rPr>
          <w:rFonts w:ascii="Palatino Linotype" w:hAnsi="Palatino Linotype" w:cs="Arial"/>
          <w:color w:val="000000" w:themeColor="text1"/>
        </w:rPr>
        <w:br w:type="page"/>
      </w:r>
    </w:p>
    <w:sectPr w:rsidR="00895335" w:rsidSect="006D57BE">
      <w:headerReference w:type="default" r:id="rId12"/>
      <w:footerReference w:type="default" r:id="rId13"/>
      <w:headerReference w:type="first" r:id="rId14"/>
      <w:footerReference w:type="first" r:id="rId15"/>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A7455" w14:textId="77777777" w:rsidR="006A5C27" w:rsidRDefault="006A5C27" w:rsidP="00587366">
      <w:r>
        <w:separator/>
      </w:r>
    </w:p>
  </w:endnote>
  <w:endnote w:type="continuationSeparator" w:id="0">
    <w:p w14:paraId="5730C4EE" w14:textId="77777777" w:rsidR="006A5C27" w:rsidRDefault="006A5C27" w:rsidP="00587366">
      <w:r>
        <w:continuationSeparator/>
      </w:r>
    </w:p>
  </w:endnote>
  <w:endnote w:type="continuationNotice" w:id="1">
    <w:p w14:paraId="60DB38D1" w14:textId="77777777" w:rsidR="006A5C27" w:rsidRDefault="006A5C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10661408" w:rsidR="00A81309" w:rsidRPr="00883450" w:rsidRDefault="00A8130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A0F41">
              <w:rPr>
                <w:rFonts w:ascii="Palatino Linotype" w:hAnsi="Palatino Linotype"/>
                <w:b/>
                <w:bCs/>
                <w:noProof/>
                <w:sz w:val="22"/>
                <w:szCs w:val="20"/>
              </w:rPr>
              <w:t>63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A0F41">
              <w:rPr>
                <w:rFonts w:ascii="Palatino Linotype" w:hAnsi="Palatino Linotype"/>
                <w:b/>
                <w:bCs/>
                <w:noProof/>
                <w:sz w:val="22"/>
                <w:szCs w:val="20"/>
              </w:rPr>
              <w:t>65</w:t>
            </w:r>
            <w:r w:rsidRPr="00883450">
              <w:rPr>
                <w:rFonts w:ascii="Palatino Linotype" w:hAnsi="Palatino Linotype"/>
                <w:b/>
                <w:bCs/>
                <w:sz w:val="22"/>
                <w:szCs w:val="20"/>
              </w:rPr>
              <w:fldChar w:fldCharType="end"/>
            </w:r>
          </w:p>
        </w:sdtContent>
      </w:sdt>
    </w:sdtContent>
  </w:sdt>
  <w:p w14:paraId="6243EC1B" w14:textId="0E7C8B1E" w:rsidR="00A81309" w:rsidRDefault="00A8130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A81309" w:rsidRPr="00883450" w:rsidRDefault="00A8130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A0F41" w:rsidRPr="000A0F4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A0F41" w:rsidRPr="000A0F41">
      <w:rPr>
        <w:rFonts w:ascii="Palatino Linotype" w:hAnsi="Palatino Linotype"/>
        <w:noProof/>
        <w:sz w:val="22"/>
        <w:szCs w:val="22"/>
        <w:lang w:val="es-ES"/>
      </w:rPr>
      <w:t>65</w:t>
    </w:r>
    <w:r w:rsidRPr="00883450">
      <w:rPr>
        <w:rFonts w:ascii="Palatino Linotype" w:hAnsi="Palatino Linotype"/>
        <w:sz w:val="22"/>
        <w:szCs w:val="22"/>
      </w:rPr>
      <w:fldChar w:fldCharType="end"/>
    </w:r>
  </w:p>
  <w:p w14:paraId="5F5C4865" w14:textId="6B993D8B" w:rsidR="00A81309" w:rsidRPr="00883450" w:rsidRDefault="00A8130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A3215" w14:textId="77777777" w:rsidR="006A5C27" w:rsidRDefault="006A5C27" w:rsidP="00587366">
      <w:r>
        <w:separator/>
      </w:r>
    </w:p>
  </w:footnote>
  <w:footnote w:type="continuationSeparator" w:id="0">
    <w:p w14:paraId="5C1BA5BC" w14:textId="77777777" w:rsidR="006A5C27" w:rsidRDefault="006A5C27" w:rsidP="00587366">
      <w:r>
        <w:continuationSeparator/>
      </w:r>
    </w:p>
  </w:footnote>
  <w:footnote w:type="continuationNotice" w:id="1">
    <w:p w14:paraId="69A71A3E" w14:textId="77777777" w:rsidR="006A5C27" w:rsidRDefault="006A5C27"/>
  </w:footnote>
  <w:footnote w:id="2">
    <w:p w14:paraId="470C14FC" w14:textId="77777777" w:rsidR="00A81309" w:rsidRPr="00C7183E" w:rsidRDefault="00A81309" w:rsidP="0027479B">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012E554B" w14:textId="77777777" w:rsidR="00A81309" w:rsidRDefault="00A81309" w:rsidP="0027479B">
      <w:pPr>
        <w:pStyle w:val="Textonotapie"/>
      </w:pPr>
      <w:r>
        <w:rPr>
          <w:rStyle w:val="Refdenotaalpie"/>
        </w:rPr>
        <w:footnoteRef/>
      </w:r>
      <w:r>
        <w:t xml:space="preserve"> Consultable </w:t>
      </w:r>
      <w:r w:rsidRPr="00EC7027">
        <w:t>en el Seminario Judicial de la Federación y su gaceta, con el registro digital 2002351.</w:t>
      </w:r>
    </w:p>
  </w:footnote>
  <w:footnote w:id="4">
    <w:p w14:paraId="698AD817" w14:textId="77777777" w:rsidR="00A81309" w:rsidRDefault="00A81309" w:rsidP="0027479B">
      <w:pPr>
        <w:pStyle w:val="Textonotapie"/>
      </w:pPr>
      <w:r>
        <w:rPr>
          <w:rStyle w:val="Refdenotaalpie"/>
        </w:rPr>
        <w:footnoteRef/>
      </w:r>
      <w:r>
        <w:t xml:space="preserve"> Consultable </w:t>
      </w:r>
      <w:r w:rsidRPr="00EC7027">
        <w:t>en el Seminario Judicial de la Federación y su gaceta, con el registro digital 2002350.</w:t>
      </w:r>
    </w:p>
  </w:footnote>
  <w:footnote w:id="5">
    <w:p w14:paraId="7CFF1D76" w14:textId="77777777" w:rsidR="00A81309" w:rsidRPr="009C43C2" w:rsidRDefault="00A81309"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621A220A" w14:textId="77777777" w:rsidR="00A81309" w:rsidRPr="009C43C2" w:rsidRDefault="00A81309"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1F98C24F" w14:textId="77777777" w:rsidR="00A81309" w:rsidRPr="009C43C2" w:rsidRDefault="00A81309"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2632106" w14:textId="77777777" w:rsidR="00A81309" w:rsidRDefault="00A81309"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9">
    <w:p w14:paraId="1AD34A50" w14:textId="77777777" w:rsidR="00A81309" w:rsidRDefault="00A81309" w:rsidP="004B20FF">
      <w:pPr>
        <w:pStyle w:val="Textonotapie"/>
      </w:pPr>
      <w:r>
        <w:rPr>
          <w:rStyle w:val="Refdenotaalpie"/>
        </w:rPr>
        <w:footnoteRef/>
      </w:r>
      <w:r>
        <w:t xml:space="preserve"> Artículo 50, Ley de Transparencia y Acceso a la Información Pública del Estado de México y Municipios.</w:t>
      </w:r>
    </w:p>
  </w:footnote>
  <w:footnote w:id="10">
    <w:p w14:paraId="36D6ACD7" w14:textId="77777777" w:rsidR="00A81309" w:rsidRDefault="00A81309" w:rsidP="004B20FF">
      <w:pPr>
        <w:pStyle w:val="Textonotapie"/>
      </w:pPr>
      <w:r>
        <w:rPr>
          <w:rStyle w:val="Refdenotaalpie"/>
        </w:rPr>
        <w:footnoteRef/>
      </w:r>
      <w:r>
        <w:t xml:space="preserve"> Artículo 51, Ídem.</w:t>
      </w:r>
    </w:p>
  </w:footnote>
  <w:footnote w:id="11">
    <w:p w14:paraId="64B17C69" w14:textId="77777777" w:rsidR="00A81309" w:rsidRDefault="00A81309" w:rsidP="004B20FF">
      <w:pPr>
        <w:pStyle w:val="Textonotapie"/>
      </w:pPr>
      <w:r>
        <w:rPr>
          <w:rStyle w:val="Refdenotaalpie"/>
        </w:rPr>
        <w:footnoteRef/>
      </w:r>
      <w:r>
        <w:t xml:space="preserve"> Artículo 58, Ley de Transparencia y Acceso a la Información Pública del Estado de México y Municipios.</w:t>
      </w:r>
    </w:p>
  </w:footnote>
  <w:footnote w:id="12">
    <w:p w14:paraId="07FEACDA" w14:textId="77777777" w:rsidR="00A81309" w:rsidRDefault="00A81309" w:rsidP="004B20FF">
      <w:pPr>
        <w:pStyle w:val="Textonotapie"/>
      </w:pPr>
      <w:r>
        <w:rPr>
          <w:rStyle w:val="Refdenotaalpie"/>
        </w:rPr>
        <w:footnoteRef/>
      </w:r>
      <w:r>
        <w:t xml:space="preserve"> Artículo 59, Ídem.</w:t>
      </w:r>
    </w:p>
  </w:footnote>
  <w:footnote w:id="13">
    <w:p w14:paraId="63A344DA" w14:textId="24BB5D68" w:rsidR="00A81309" w:rsidRPr="006A1737" w:rsidRDefault="00A81309">
      <w:pPr>
        <w:pStyle w:val="Textonotapie"/>
        <w:rPr>
          <w:lang w:val="es-MX"/>
        </w:rPr>
      </w:pPr>
      <w:r>
        <w:rPr>
          <w:rStyle w:val="Refdenotaalpie"/>
        </w:rPr>
        <w:footnoteRef/>
      </w:r>
      <w:r>
        <w:t xml:space="preserve"> </w:t>
      </w:r>
      <w:r>
        <w:rPr>
          <w:lang w:val="es-MX"/>
        </w:rPr>
        <w:t>Artículo 3, Constitución Política de los Estados Unidos Mexicanos.</w:t>
      </w:r>
    </w:p>
  </w:footnote>
  <w:footnote w:id="14">
    <w:p w14:paraId="6615C074" w14:textId="385481D3" w:rsidR="00A81309" w:rsidRPr="007F7653" w:rsidRDefault="00A81309">
      <w:pPr>
        <w:pStyle w:val="Textonotapie"/>
        <w:rPr>
          <w:lang w:val="es-MX"/>
        </w:rPr>
      </w:pPr>
      <w:r>
        <w:rPr>
          <w:rStyle w:val="Refdenotaalpie"/>
        </w:rPr>
        <w:footnoteRef/>
      </w:r>
      <w:r>
        <w:t xml:space="preserve"> </w:t>
      </w:r>
      <w:r>
        <w:rPr>
          <w:lang w:val="es-MX"/>
        </w:rPr>
        <w:t>Artículo 1, Ley General de Educación.</w:t>
      </w:r>
    </w:p>
  </w:footnote>
  <w:footnote w:id="15">
    <w:p w14:paraId="6EF771DA" w14:textId="7597CDED" w:rsidR="00A81309" w:rsidRPr="007964B7" w:rsidRDefault="00A81309">
      <w:pPr>
        <w:pStyle w:val="Textonotapie"/>
        <w:rPr>
          <w:lang w:val="es-MX"/>
        </w:rPr>
      </w:pPr>
      <w:r>
        <w:rPr>
          <w:rStyle w:val="Refdenotaalpie"/>
        </w:rPr>
        <w:footnoteRef/>
      </w:r>
      <w:r>
        <w:t xml:space="preserve"> </w:t>
      </w:r>
      <w:r>
        <w:rPr>
          <w:lang w:val="es-MX"/>
        </w:rPr>
        <w:t>Artículo 99, Ley General de Educación.</w:t>
      </w:r>
    </w:p>
  </w:footnote>
  <w:footnote w:id="16">
    <w:p w14:paraId="5AA371B8" w14:textId="78E3CFDE" w:rsidR="00A81309" w:rsidRPr="007964B7" w:rsidRDefault="00A81309">
      <w:pPr>
        <w:pStyle w:val="Textonotapie"/>
        <w:rPr>
          <w:lang w:val="es-MX"/>
        </w:rPr>
      </w:pPr>
      <w:r>
        <w:rPr>
          <w:rStyle w:val="Refdenotaalpie"/>
        </w:rPr>
        <w:footnoteRef/>
      </w:r>
      <w:r>
        <w:t xml:space="preserve"> </w:t>
      </w:r>
      <w:r>
        <w:rPr>
          <w:lang w:val="es-MX"/>
        </w:rPr>
        <w:t>Artículo 100, Ley General de Educación.</w:t>
      </w:r>
    </w:p>
  </w:footnote>
  <w:footnote w:id="17">
    <w:p w14:paraId="4B3F3787" w14:textId="77777777" w:rsidR="00A81309" w:rsidRPr="007F7653" w:rsidRDefault="00A81309" w:rsidP="007964B7">
      <w:pPr>
        <w:pStyle w:val="Textonotapie"/>
        <w:rPr>
          <w:lang w:val="es-MX"/>
        </w:rPr>
      </w:pPr>
      <w:r>
        <w:rPr>
          <w:rStyle w:val="Refdenotaalpie"/>
        </w:rPr>
        <w:footnoteRef/>
      </w:r>
      <w:r>
        <w:t xml:space="preserve"> </w:t>
      </w:r>
      <w:r>
        <w:rPr>
          <w:lang w:val="es-MX"/>
        </w:rPr>
        <w:t>Artículo 44, Ídem.</w:t>
      </w:r>
    </w:p>
  </w:footnote>
  <w:footnote w:id="18">
    <w:p w14:paraId="461F74CE" w14:textId="44379AE1" w:rsidR="00A81309" w:rsidRPr="007964B7" w:rsidRDefault="00A81309">
      <w:pPr>
        <w:pStyle w:val="Textonotapie"/>
        <w:rPr>
          <w:lang w:val="es-MX"/>
        </w:rPr>
      </w:pPr>
      <w:r>
        <w:rPr>
          <w:rStyle w:val="Refdenotaalpie"/>
        </w:rPr>
        <w:footnoteRef/>
      </w:r>
      <w:r>
        <w:t xml:space="preserve"> </w:t>
      </w:r>
      <w:r>
        <w:rPr>
          <w:lang w:val="es-MX"/>
        </w:rPr>
        <w:t xml:space="preserve">Portal oficial de la Secretaría de Educación Media Superior, Sección </w:t>
      </w:r>
      <w:r>
        <w:rPr>
          <w:i/>
          <w:lang w:val="es-MX"/>
        </w:rPr>
        <w:t>Telebachilleratos</w:t>
      </w:r>
      <w:r>
        <w:rPr>
          <w:lang w:val="es-MX"/>
        </w:rPr>
        <w:t xml:space="preserve">, consultable en: </w:t>
      </w:r>
      <w:r w:rsidRPr="007964B7">
        <w:rPr>
          <w:lang w:val="es-MX"/>
        </w:rPr>
        <w:t>https://educacionmediasuperior.sep.gob.mx/telebachilleratos</w:t>
      </w:r>
    </w:p>
  </w:footnote>
  <w:footnote w:id="19">
    <w:p w14:paraId="5C7D9432" w14:textId="77777777" w:rsidR="00A81309" w:rsidRPr="007964B7" w:rsidRDefault="00A81309" w:rsidP="00BF612F">
      <w:pPr>
        <w:pStyle w:val="Textonotapie"/>
        <w:rPr>
          <w:lang w:val="es-MX"/>
        </w:rPr>
      </w:pPr>
      <w:r>
        <w:rPr>
          <w:rStyle w:val="Refdenotaalpie"/>
        </w:rPr>
        <w:footnoteRef/>
      </w:r>
      <w:r>
        <w:t xml:space="preserve"> C</w:t>
      </w:r>
      <w:r>
        <w:rPr>
          <w:lang w:val="es-MX"/>
        </w:rPr>
        <w:t xml:space="preserve">onsultable en: </w:t>
      </w:r>
      <w:r w:rsidRPr="007964B7">
        <w:rPr>
          <w:lang w:val="es-MX"/>
        </w:rPr>
        <w:t>https://educacionmediasuperior.sep.gob.mx/telebachilleratos</w:t>
      </w:r>
    </w:p>
  </w:footnote>
  <w:footnote w:id="20">
    <w:p w14:paraId="5E1F6488" w14:textId="316E25C4" w:rsidR="00A81309" w:rsidRPr="00BF612F" w:rsidRDefault="00A81309">
      <w:pPr>
        <w:pStyle w:val="Textonotapie"/>
        <w:rPr>
          <w:lang w:val="es-MX"/>
        </w:rPr>
      </w:pPr>
      <w:r>
        <w:rPr>
          <w:rStyle w:val="Refdenotaalpie"/>
        </w:rPr>
        <w:footnoteRef/>
      </w:r>
      <w:r>
        <w:t xml:space="preserve"> </w:t>
      </w:r>
      <w:r>
        <w:rPr>
          <w:lang w:val="es-MX"/>
        </w:rPr>
        <w:t>Ibídem.</w:t>
      </w:r>
    </w:p>
  </w:footnote>
  <w:footnote w:id="21">
    <w:p w14:paraId="7222A406" w14:textId="19B58A01" w:rsidR="00A81309" w:rsidRPr="00DF0C0F" w:rsidRDefault="00A81309">
      <w:pPr>
        <w:pStyle w:val="Textonotapie"/>
        <w:rPr>
          <w:lang w:val="es-MX"/>
        </w:rPr>
      </w:pPr>
      <w:r>
        <w:rPr>
          <w:rStyle w:val="Refdenotaalpie"/>
        </w:rPr>
        <w:footnoteRef/>
      </w:r>
      <w:r>
        <w:t xml:space="preserve"> </w:t>
      </w:r>
      <w:r>
        <w:rPr>
          <w:lang w:val="es-MX"/>
        </w:rPr>
        <w:t>Artículo 2, Ley Orgánica de la Administración Pública del Estado de México.</w:t>
      </w:r>
    </w:p>
  </w:footnote>
  <w:footnote w:id="22">
    <w:p w14:paraId="0E6F82A8" w14:textId="67486B04" w:rsidR="00A81309" w:rsidRPr="00DF0C0F" w:rsidRDefault="00A81309">
      <w:pPr>
        <w:pStyle w:val="Textonotapie"/>
        <w:rPr>
          <w:lang w:val="es-MX"/>
        </w:rPr>
      </w:pPr>
      <w:r>
        <w:rPr>
          <w:rStyle w:val="Refdenotaalpie"/>
        </w:rPr>
        <w:footnoteRef/>
      </w:r>
      <w:r>
        <w:t xml:space="preserve"> </w:t>
      </w:r>
      <w:r>
        <w:rPr>
          <w:lang w:val="es-MX"/>
        </w:rPr>
        <w:t>Artículo 19, Ídem.</w:t>
      </w:r>
    </w:p>
  </w:footnote>
  <w:footnote w:id="23">
    <w:p w14:paraId="2C4A09EA" w14:textId="7C594E26" w:rsidR="00A81309" w:rsidRPr="00DF0C0F" w:rsidRDefault="00A81309">
      <w:pPr>
        <w:pStyle w:val="Textonotapie"/>
        <w:rPr>
          <w:lang w:val="es-MX"/>
        </w:rPr>
      </w:pPr>
      <w:r>
        <w:rPr>
          <w:rStyle w:val="Refdenotaalpie"/>
        </w:rPr>
        <w:footnoteRef/>
      </w:r>
      <w:r>
        <w:t xml:space="preserve"> </w:t>
      </w:r>
      <w:r>
        <w:rPr>
          <w:lang w:val="es-MX"/>
        </w:rPr>
        <w:t>Artículo 29, Ley Orgánica de la Administración Pública del Estado de México.</w:t>
      </w:r>
    </w:p>
  </w:footnote>
  <w:footnote w:id="24">
    <w:p w14:paraId="7737C63B" w14:textId="499F87E0" w:rsidR="00A81309" w:rsidRPr="00DF0C0F" w:rsidRDefault="00A81309">
      <w:pPr>
        <w:pStyle w:val="Textonotapie"/>
        <w:rPr>
          <w:lang w:val="es-MX"/>
        </w:rPr>
      </w:pPr>
      <w:r>
        <w:rPr>
          <w:rStyle w:val="Refdenotaalpie"/>
        </w:rPr>
        <w:footnoteRef/>
      </w:r>
      <w:r>
        <w:t xml:space="preserve"> </w:t>
      </w:r>
      <w:r>
        <w:rPr>
          <w:lang w:val="es-MX"/>
        </w:rPr>
        <w:t>Artículo 30, Ídem.</w:t>
      </w:r>
    </w:p>
  </w:footnote>
  <w:footnote w:id="25">
    <w:p w14:paraId="6A9CD101" w14:textId="3BD47604" w:rsidR="00A81309" w:rsidRPr="009C3E4C" w:rsidRDefault="00A81309">
      <w:pPr>
        <w:pStyle w:val="Textonotapie"/>
        <w:rPr>
          <w:lang w:val="es-MX"/>
        </w:rPr>
      </w:pPr>
      <w:r>
        <w:rPr>
          <w:rStyle w:val="Refdenotaalpie"/>
        </w:rPr>
        <w:footnoteRef/>
      </w:r>
      <w:r>
        <w:t xml:space="preserve"> </w:t>
      </w:r>
      <w:r>
        <w:rPr>
          <w:lang w:val="es-MX"/>
        </w:rPr>
        <w:t>Artículo 9, Reglamento Interior de la Secretaría de Educación.</w:t>
      </w:r>
    </w:p>
  </w:footnote>
  <w:footnote w:id="26">
    <w:p w14:paraId="78076434" w14:textId="71281DEA" w:rsidR="00A81309" w:rsidRPr="009C3E4C" w:rsidRDefault="00A81309">
      <w:pPr>
        <w:pStyle w:val="Textonotapie"/>
        <w:rPr>
          <w:lang w:val="es-MX"/>
        </w:rPr>
      </w:pPr>
      <w:r>
        <w:rPr>
          <w:rStyle w:val="Refdenotaalpie"/>
        </w:rPr>
        <w:footnoteRef/>
      </w:r>
      <w:r>
        <w:t xml:space="preserve"> </w:t>
      </w:r>
      <w:r>
        <w:rPr>
          <w:lang w:val="es-MX"/>
        </w:rPr>
        <w:t>Ibídem.</w:t>
      </w:r>
    </w:p>
  </w:footnote>
  <w:footnote w:id="27">
    <w:p w14:paraId="28D8C9CA" w14:textId="7676C6C7" w:rsidR="00A81309" w:rsidRPr="007114A9" w:rsidRDefault="00A81309">
      <w:pPr>
        <w:pStyle w:val="Textonotapie"/>
        <w:rPr>
          <w:lang w:val="es-MX"/>
        </w:rPr>
      </w:pPr>
      <w:r>
        <w:rPr>
          <w:rStyle w:val="Refdenotaalpie"/>
        </w:rPr>
        <w:footnoteRef/>
      </w:r>
      <w:r>
        <w:t xml:space="preserve"> </w:t>
      </w:r>
      <w:r>
        <w:rPr>
          <w:lang w:val="es-MX"/>
        </w:rPr>
        <w:t>Artículo 18, Reglamento Interior de la Secretaría de Educación.</w:t>
      </w:r>
    </w:p>
  </w:footnote>
  <w:footnote w:id="28">
    <w:p w14:paraId="393468A9" w14:textId="47F553EE" w:rsidR="00A81309" w:rsidRPr="00405A4C" w:rsidRDefault="00A81309">
      <w:pPr>
        <w:pStyle w:val="Textonotapie"/>
        <w:rPr>
          <w:lang w:val="es-MX"/>
        </w:rPr>
      </w:pPr>
      <w:r>
        <w:rPr>
          <w:rStyle w:val="Refdenotaalpie"/>
        </w:rPr>
        <w:footnoteRef/>
      </w:r>
      <w:r>
        <w:t xml:space="preserve"> </w:t>
      </w:r>
      <w:r>
        <w:rPr>
          <w:lang w:val="es-MX"/>
        </w:rPr>
        <w:t>Artículo 68, Bando Municipal de Valle de Bravo.</w:t>
      </w:r>
    </w:p>
  </w:footnote>
  <w:footnote w:id="29">
    <w:p w14:paraId="7A1A9871" w14:textId="55B4B763" w:rsidR="00A81309" w:rsidRPr="00405A4C" w:rsidRDefault="00A81309">
      <w:pPr>
        <w:pStyle w:val="Textonotapie"/>
        <w:rPr>
          <w:lang w:val="es-MX"/>
        </w:rPr>
      </w:pPr>
      <w:r>
        <w:rPr>
          <w:rStyle w:val="Refdenotaalpie"/>
        </w:rPr>
        <w:footnoteRef/>
      </w:r>
      <w:r>
        <w:t xml:space="preserve"> </w:t>
      </w:r>
      <w:r>
        <w:rPr>
          <w:lang w:val="es-MX"/>
        </w:rPr>
        <w:t>Artículo 116, Bando Municipal de Valle de Bravo.</w:t>
      </w:r>
    </w:p>
  </w:footnote>
  <w:footnote w:id="30">
    <w:p w14:paraId="23B0D93D" w14:textId="297A4E50" w:rsidR="00A81309" w:rsidRPr="00596761" w:rsidRDefault="00A81309">
      <w:pPr>
        <w:pStyle w:val="Textonotapie"/>
        <w:rPr>
          <w:lang w:val="es-MX"/>
        </w:rPr>
      </w:pPr>
      <w:r>
        <w:rPr>
          <w:rStyle w:val="Refdenotaalpie"/>
        </w:rPr>
        <w:footnoteRef/>
      </w:r>
      <w:r>
        <w:t xml:space="preserve"> </w:t>
      </w:r>
      <w:r>
        <w:rPr>
          <w:lang w:val="es-MX"/>
        </w:rPr>
        <w:t xml:space="preserve">Consultable en: </w:t>
      </w:r>
      <w:r w:rsidRPr="00596761">
        <w:rPr>
          <w:lang w:val="es-MX"/>
        </w:rPr>
        <w:t>https://seduc.edomex.gob.mx/sis/catalogoct/</w:t>
      </w:r>
    </w:p>
  </w:footnote>
  <w:footnote w:id="31">
    <w:p w14:paraId="6C530FEC" w14:textId="61537875" w:rsidR="00A81309" w:rsidRPr="007570F9" w:rsidRDefault="00A81309">
      <w:pPr>
        <w:pStyle w:val="Textonotapie"/>
        <w:rPr>
          <w:lang w:val="es-MX"/>
        </w:rPr>
      </w:pPr>
      <w:r>
        <w:rPr>
          <w:rStyle w:val="Refdenotaalpie"/>
        </w:rPr>
        <w:footnoteRef/>
      </w:r>
      <w:r>
        <w:t xml:space="preserve"> </w:t>
      </w:r>
      <w:r>
        <w:rPr>
          <w:lang w:val="es-MX"/>
        </w:rPr>
        <w:t xml:space="preserve">Portal oficial del Fondo de Aportaciones para la Infraestructura Social; consultable en: </w:t>
      </w:r>
      <w:r w:rsidRPr="007570F9">
        <w:rPr>
          <w:lang w:val="es-MX"/>
        </w:rPr>
        <w:t>https://www.gob.mx/bienestar%7Cfais/acciones-y-programas/el-fondo-de-aportaciones-para-la-infraestructura-social</w:t>
      </w:r>
    </w:p>
  </w:footnote>
  <w:footnote w:id="32">
    <w:p w14:paraId="39E53E69" w14:textId="49F3B54B" w:rsidR="00A81309" w:rsidRPr="007570F9" w:rsidRDefault="00A81309">
      <w:pPr>
        <w:pStyle w:val="Textonotapie"/>
        <w:rPr>
          <w:lang w:val="es-MX"/>
        </w:rPr>
      </w:pPr>
      <w:r>
        <w:rPr>
          <w:rStyle w:val="Refdenotaalpie"/>
        </w:rPr>
        <w:footnoteRef/>
      </w:r>
      <w:r>
        <w:t xml:space="preserve"> </w:t>
      </w:r>
      <w:r>
        <w:rPr>
          <w:lang w:val="es-MX"/>
        </w:rPr>
        <w:t xml:space="preserve">Portal oficial del Fondo de Aportaciones para la Infraestructura Social; consultable en: </w:t>
      </w:r>
      <w:r w:rsidRPr="007570F9">
        <w:rPr>
          <w:lang w:val="es-MX"/>
        </w:rPr>
        <w:t>https://www.gob.mx/bienestar%7Cfais/acciones-y-programas/el-fondo-de-aportaciones-para-la-infraestructura-social</w:t>
      </w:r>
    </w:p>
  </w:footnote>
  <w:footnote w:id="33">
    <w:p w14:paraId="6C1E9F1E" w14:textId="3C3DD5AB" w:rsidR="00A81309" w:rsidRPr="00B60911" w:rsidRDefault="00A81309">
      <w:pPr>
        <w:pStyle w:val="Textonotapie"/>
        <w:rPr>
          <w:lang w:val="es-MX"/>
        </w:rPr>
      </w:pPr>
      <w:r>
        <w:rPr>
          <w:rStyle w:val="Refdenotaalpie"/>
        </w:rPr>
        <w:footnoteRef/>
      </w:r>
      <w:r>
        <w:t xml:space="preserve"> </w:t>
      </w:r>
      <w:r>
        <w:rPr>
          <w:lang w:val="es-MX"/>
        </w:rPr>
        <w:t>Artículo 87, Ley Orgánica Municipal del Estado de México.</w:t>
      </w:r>
    </w:p>
  </w:footnote>
  <w:footnote w:id="34">
    <w:p w14:paraId="006C2E05" w14:textId="23EC59B3" w:rsidR="00A81309" w:rsidRPr="00B60911" w:rsidRDefault="00A81309">
      <w:pPr>
        <w:pStyle w:val="Textonotapie"/>
        <w:rPr>
          <w:lang w:val="es-MX"/>
        </w:rPr>
      </w:pPr>
      <w:r>
        <w:rPr>
          <w:rStyle w:val="Refdenotaalpie"/>
        </w:rPr>
        <w:footnoteRef/>
      </w:r>
      <w:r>
        <w:t xml:space="preserve"> </w:t>
      </w:r>
      <w:r>
        <w:rPr>
          <w:lang w:val="es-MX"/>
        </w:rPr>
        <w:t>Artículo 18.35, Código Administrativo del Estado de México.</w:t>
      </w:r>
    </w:p>
  </w:footnote>
  <w:footnote w:id="35">
    <w:p w14:paraId="7B8AB1D1" w14:textId="3CA09ADF" w:rsidR="00A81309" w:rsidRPr="00B60911" w:rsidRDefault="00A81309">
      <w:pPr>
        <w:pStyle w:val="Textonotapie"/>
        <w:rPr>
          <w:lang w:val="es-MX"/>
        </w:rPr>
      </w:pPr>
      <w:r>
        <w:rPr>
          <w:rStyle w:val="Refdenotaalpie"/>
        </w:rPr>
        <w:footnoteRef/>
      </w:r>
      <w:r>
        <w:t xml:space="preserve"> </w:t>
      </w:r>
      <w:r>
        <w:rPr>
          <w:lang w:val="es-MX"/>
        </w:rPr>
        <w:t>Artículo 18.20, Ídem.</w:t>
      </w:r>
    </w:p>
  </w:footnote>
  <w:footnote w:id="36">
    <w:p w14:paraId="710024B2" w14:textId="77777777" w:rsidR="00A81309" w:rsidRDefault="00A81309" w:rsidP="008E46F0">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A81309" w:rsidRPr="00025127" w14:paraId="07F2896E" w14:textId="77777777" w:rsidTr="008E29BB">
      <w:trPr>
        <w:trHeight w:val="138"/>
        <w:jc w:val="right"/>
      </w:trPr>
      <w:tc>
        <w:tcPr>
          <w:tcW w:w="3828" w:type="dxa"/>
          <w:vAlign w:val="center"/>
        </w:tcPr>
        <w:p w14:paraId="4A5B1974" w14:textId="172F35BB" w:rsidR="00A81309" w:rsidRPr="00025127" w:rsidRDefault="00A81309"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18536602" w:rsidR="00A81309" w:rsidRPr="00025127" w:rsidRDefault="00A81309" w:rsidP="00F25B61">
          <w:pPr>
            <w:pStyle w:val="Encabezado"/>
            <w:jc w:val="both"/>
            <w:rPr>
              <w:rFonts w:ascii="Palatino Linotype" w:hAnsi="Palatino Linotype"/>
              <w:b/>
              <w:sz w:val="22"/>
              <w:szCs w:val="22"/>
            </w:rPr>
          </w:pPr>
          <w:r>
            <w:rPr>
              <w:rFonts w:ascii="Palatino Linotype" w:hAnsi="Palatino Linotype"/>
              <w:b/>
              <w:sz w:val="22"/>
              <w:szCs w:val="22"/>
            </w:rPr>
            <w:t>14488</w:t>
          </w:r>
          <w:r w:rsidRPr="00025127">
            <w:rPr>
              <w:rFonts w:ascii="Palatino Linotype" w:hAnsi="Palatino Linotype"/>
              <w:b/>
              <w:sz w:val="22"/>
              <w:szCs w:val="22"/>
            </w:rPr>
            <w:t>/INFOEM/IP/RR/</w:t>
          </w:r>
          <w:r>
            <w:rPr>
              <w:rFonts w:ascii="Palatino Linotype" w:hAnsi="Palatino Linotype"/>
              <w:b/>
              <w:sz w:val="22"/>
              <w:szCs w:val="22"/>
            </w:rPr>
            <w:t>2022</w:t>
          </w:r>
        </w:p>
      </w:tc>
    </w:tr>
    <w:tr w:rsidR="00A81309" w:rsidRPr="00025127" w14:paraId="1B5D8690" w14:textId="77777777" w:rsidTr="008E29BB">
      <w:trPr>
        <w:trHeight w:val="233"/>
        <w:jc w:val="right"/>
      </w:trPr>
      <w:tc>
        <w:tcPr>
          <w:tcW w:w="3828" w:type="dxa"/>
          <w:vAlign w:val="center"/>
        </w:tcPr>
        <w:p w14:paraId="3903F2C6" w14:textId="22D569F8" w:rsidR="00A81309" w:rsidRPr="00025127" w:rsidRDefault="00A81309" w:rsidP="003C1CF5">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159999DE" w:rsidR="00A81309" w:rsidRPr="00025127" w:rsidRDefault="00A81309" w:rsidP="003C1CF5">
          <w:pPr>
            <w:pStyle w:val="Encabezado"/>
            <w:rPr>
              <w:rFonts w:ascii="Palatino Linotype" w:hAnsi="Palatino Linotype"/>
              <w:b/>
              <w:sz w:val="22"/>
              <w:szCs w:val="22"/>
            </w:rPr>
          </w:pPr>
          <w:r>
            <w:rPr>
              <w:rFonts w:ascii="Palatino Linotype" w:hAnsi="Palatino Linotype"/>
              <w:b/>
              <w:bCs/>
              <w:color w:val="000000"/>
              <w:sz w:val="22"/>
              <w:szCs w:val="22"/>
            </w:rPr>
            <w:t>Ayuntamiento de Valle de Bravo</w:t>
          </w:r>
        </w:p>
      </w:tc>
    </w:tr>
    <w:tr w:rsidR="00A81309" w:rsidRPr="00025127" w14:paraId="095EB01B" w14:textId="77777777" w:rsidTr="008E29BB">
      <w:trPr>
        <w:trHeight w:val="321"/>
        <w:jc w:val="right"/>
      </w:trPr>
      <w:tc>
        <w:tcPr>
          <w:tcW w:w="3828" w:type="dxa"/>
          <w:vAlign w:val="center"/>
        </w:tcPr>
        <w:p w14:paraId="6E000A51" w14:textId="05E1861A" w:rsidR="00A81309" w:rsidRPr="00025127" w:rsidRDefault="00A81309"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A81309" w:rsidRPr="00025127" w:rsidRDefault="00A81309"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A81309" w:rsidRDefault="00A81309" w:rsidP="00472C41">
    <w:pPr>
      <w:pStyle w:val="Encabezado"/>
    </w:pPr>
    <w:r>
      <w:rPr>
        <w:noProof/>
        <w:lang w:val="es-MX"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A81309" w:rsidRPr="00025127" w14:paraId="0A3256F2" w14:textId="77777777" w:rsidTr="008E29BB">
      <w:trPr>
        <w:trHeight w:val="138"/>
        <w:jc w:val="right"/>
      </w:trPr>
      <w:tc>
        <w:tcPr>
          <w:tcW w:w="3828" w:type="dxa"/>
          <w:vAlign w:val="center"/>
        </w:tcPr>
        <w:p w14:paraId="3D80769D" w14:textId="44A35B8D" w:rsidR="00A81309" w:rsidRPr="00025127" w:rsidRDefault="00A81309"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360723FF" w:rsidR="00A81309" w:rsidRPr="00025127" w:rsidRDefault="00A81309" w:rsidP="00F25B61">
          <w:pPr>
            <w:pStyle w:val="Encabezado"/>
            <w:rPr>
              <w:rFonts w:ascii="Palatino Linotype" w:hAnsi="Palatino Linotype"/>
              <w:b/>
              <w:sz w:val="22"/>
              <w:szCs w:val="22"/>
            </w:rPr>
          </w:pPr>
          <w:r>
            <w:rPr>
              <w:rFonts w:ascii="Palatino Linotype" w:hAnsi="Palatino Linotype"/>
              <w:b/>
              <w:sz w:val="22"/>
              <w:szCs w:val="22"/>
            </w:rPr>
            <w:t>14488</w:t>
          </w:r>
          <w:r w:rsidRPr="00025127">
            <w:rPr>
              <w:rFonts w:ascii="Palatino Linotype" w:hAnsi="Palatino Linotype"/>
              <w:b/>
              <w:sz w:val="22"/>
              <w:szCs w:val="22"/>
            </w:rPr>
            <w:t>/INFOEM/IP/RR/</w:t>
          </w:r>
          <w:r>
            <w:rPr>
              <w:rFonts w:ascii="Palatino Linotype" w:hAnsi="Palatino Linotype"/>
              <w:b/>
              <w:sz w:val="22"/>
              <w:szCs w:val="22"/>
            </w:rPr>
            <w:t>2022</w:t>
          </w:r>
        </w:p>
      </w:tc>
    </w:tr>
    <w:tr w:rsidR="00A81309" w:rsidRPr="00025127" w14:paraId="128C8B3C" w14:textId="77777777" w:rsidTr="008E29BB">
      <w:trPr>
        <w:trHeight w:val="233"/>
        <w:jc w:val="right"/>
      </w:trPr>
      <w:tc>
        <w:tcPr>
          <w:tcW w:w="3828" w:type="dxa"/>
          <w:vAlign w:val="center"/>
        </w:tcPr>
        <w:p w14:paraId="483E3371" w14:textId="66B1BC74" w:rsidR="00A81309" w:rsidRPr="00025127" w:rsidRDefault="00A81309"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4D8B0BF6" w:rsidR="00A81309" w:rsidRPr="00025127" w:rsidRDefault="00A81309" w:rsidP="0058757A">
          <w:pPr>
            <w:pStyle w:val="Encabezado"/>
            <w:rPr>
              <w:rFonts w:ascii="Palatino Linotype" w:hAnsi="Palatino Linotype"/>
              <w:b/>
              <w:sz w:val="22"/>
              <w:szCs w:val="22"/>
            </w:rPr>
          </w:pPr>
          <w:r>
            <w:rPr>
              <w:rFonts w:ascii="Palatino Linotype" w:hAnsi="Palatino Linotype"/>
              <w:b/>
              <w:sz w:val="22"/>
              <w:szCs w:val="22"/>
            </w:rPr>
            <w:t xml:space="preserve">XXX </w:t>
          </w:r>
          <w:proofErr w:type="spellStart"/>
          <w:r>
            <w:rPr>
              <w:rFonts w:ascii="Palatino Linotype" w:hAnsi="Palatino Linotype"/>
              <w:b/>
              <w:sz w:val="22"/>
              <w:szCs w:val="22"/>
            </w:rPr>
            <w:t>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w:t>
          </w:r>
          <w:proofErr w:type="spellEnd"/>
        </w:p>
      </w:tc>
    </w:tr>
    <w:tr w:rsidR="00A81309" w:rsidRPr="00025127" w14:paraId="41BE0704" w14:textId="77777777" w:rsidTr="008E29BB">
      <w:trPr>
        <w:trHeight w:val="321"/>
        <w:jc w:val="right"/>
      </w:trPr>
      <w:tc>
        <w:tcPr>
          <w:tcW w:w="3828" w:type="dxa"/>
          <w:vAlign w:val="center"/>
        </w:tcPr>
        <w:p w14:paraId="34C64148" w14:textId="10C6C8A9" w:rsidR="00A81309" w:rsidRPr="00025127" w:rsidRDefault="00A81309"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5DB8CA56" w:rsidR="00A81309" w:rsidRPr="00025127" w:rsidRDefault="00A81309" w:rsidP="003C1CF5">
          <w:pPr>
            <w:pStyle w:val="Encabezado"/>
            <w:rPr>
              <w:rFonts w:ascii="Palatino Linotype" w:hAnsi="Palatino Linotype"/>
              <w:b/>
              <w:sz w:val="22"/>
              <w:szCs w:val="22"/>
            </w:rPr>
          </w:pPr>
          <w:r>
            <w:rPr>
              <w:rFonts w:ascii="Palatino Linotype" w:hAnsi="Palatino Linotype"/>
              <w:b/>
              <w:bCs/>
              <w:color w:val="000000"/>
              <w:sz w:val="22"/>
              <w:szCs w:val="22"/>
            </w:rPr>
            <w:t>Ayuntamiento de Valle de Bravo</w:t>
          </w:r>
        </w:p>
      </w:tc>
    </w:tr>
    <w:tr w:rsidR="00A81309" w:rsidRPr="00025127" w14:paraId="0C8B6193" w14:textId="77777777" w:rsidTr="008E29BB">
      <w:trPr>
        <w:trHeight w:val="321"/>
        <w:jc w:val="right"/>
      </w:trPr>
      <w:tc>
        <w:tcPr>
          <w:tcW w:w="3828" w:type="dxa"/>
          <w:vAlign w:val="center"/>
        </w:tcPr>
        <w:p w14:paraId="321FFAFF" w14:textId="0E8C2CE7" w:rsidR="00A81309" w:rsidRPr="00025127" w:rsidRDefault="00A81309"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A81309" w:rsidRPr="00025127" w:rsidRDefault="00A81309"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A81309" w:rsidRDefault="00A81309" w:rsidP="00472C41">
    <w:pPr>
      <w:pStyle w:val="Encabezado"/>
      <w:tabs>
        <w:tab w:val="clear" w:pos="4252"/>
        <w:tab w:val="clear" w:pos="8504"/>
        <w:tab w:val="left" w:pos="3103"/>
      </w:tabs>
    </w:pPr>
    <w:r>
      <w:rPr>
        <w:noProof/>
      </w:rPr>
      <w:pict w14:anchorId="62B76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1pt;margin-top:-124.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4AA484F"/>
    <w:multiLevelType w:val="hybridMultilevel"/>
    <w:tmpl w:val="C13228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119AC16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26F965F9"/>
    <w:multiLevelType w:val="hybridMultilevel"/>
    <w:tmpl w:val="8132FF96"/>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C2A8604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0320D6"/>
    <w:multiLevelType w:val="hybridMultilevel"/>
    <w:tmpl w:val="78D2AE52"/>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075EF330">
      <w:start w:val="1"/>
      <w:numFmt w:val="lowerLetter"/>
      <w:lvlText w:val="%3)"/>
      <w:lvlJc w:val="left"/>
      <w:pPr>
        <w:ind w:left="14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7945720"/>
    <w:multiLevelType w:val="hybridMultilevel"/>
    <w:tmpl w:val="864EDBE0"/>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AFC239C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CC4012"/>
    <w:multiLevelType w:val="hybridMultilevel"/>
    <w:tmpl w:val="DB5CF25C"/>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37A0CA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32C36A7"/>
    <w:multiLevelType w:val="hybridMultilevel"/>
    <w:tmpl w:val="A75E58C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3E4835"/>
    <w:multiLevelType w:val="hybridMultilevel"/>
    <w:tmpl w:val="A3F0CD7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7B9A3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B11FD1"/>
    <w:multiLevelType w:val="hybridMultilevel"/>
    <w:tmpl w:val="5E9E320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6D4EF0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FF14FC"/>
    <w:multiLevelType w:val="hybridMultilevel"/>
    <w:tmpl w:val="611030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79A31C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3E0A58"/>
    <w:multiLevelType w:val="hybridMultilevel"/>
    <w:tmpl w:val="C620755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D1089BD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46567A3"/>
    <w:multiLevelType w:val="hybridMultilevel"/>
    <w:tmpl w:val="6AA815DA"/>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13">
      <w:start w:val="1"/>
      <w:numFmt w:val="upp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A11206"/>
    <w:multiLevelType w:val="hybridMultilevel"/>
    <w:tmpl w:val="193EB2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8072FBE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E270A75"/>
    <w:multiLevelType w:val="hybridMultilevel"/>
    <w:tmpl w:val="C0307BF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3B266B5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9"/>
  </w:num>
  <w:num w:numId="3">
    <w:abstractNumId w:val="0"/>
  </w:num>
  <w:num w:numId="4">
    <w:abstractNumId w:val="4"/>
  </w:num>
  <w:num w:numId="5">
    <w:abstractNumId w:val="2"/>
  </w:num>
  <w:num w:numId="6">
    <w:abstractNumId w:val="17"/>
  </w:num>
  <w:num w:numId="7">
    <w:abstractNumId w:val="13"/>
  </w:num>
  <w:num w:numId="8">
    <w:abstractNumId w:val="7"/>
  </w:num>
  <w:num w:numId="9">
    <w:abstractNumId w:val="10"/>
  </w:num>
  <w:num w:numId="10">
    <w:abstractNumId w:val="21"/>
  </w:num>
  <w:num w:numId="11">
    <w:abstractNumId w:val="3"/>
  </w:num>
  <w:num w:numId="12">
    <w:abstractNumId w:val="18"/>
  </w:num>
  <w:num w:numId="13">
    <w:abstractNumId w:val="15"/>
  </w:num>
  <w:num w:numId="14">
    <w:abstractNumId w:val="22"/>
  </w:num>
  <w:num w:numId="15">
    <w:abstractNumId w:val="20"/>
  </w:num>
  <w:num w:numId="16">
    <w:abstractNumId w:val="1"/>
  </w:num>
  <w:num w:numId="17">
    <w:abstractNumId w:val="5"/>
  </w:num>
  <w:num w:numId="18">
    <w:abstractNumId w:val="14"/>
  </w:num>
  <w:num w:numId="19">
    <w:abstractNumId w:val="12"/>
  </w:num>
  <w:num w:numId="20">
    <w:abstractNumId w:val="19"/>
  </w:num>
  <w:num w:numId="21">
    <w:abstractNumId w:val="8"/>
  </w:num>
  <w:num w:numId="22">
    <w:abstractNumId w:val="16"/>
  </w:num>
  <w:num w:numId="2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05A3"/>
    <w:rsid w:val="0000310F"/>
    <w:rsid w:val="0000381E"/>
    <w:rsid w:val="00003A05"/>
    <w:rsid w:val="0000407F"/>
    <w:rsid w:val="000058E3"/>
    <w:rsid w:val="000061A2"/>
    <w:rsid w:val="0000797D"/>
    <w:rsid w:val="00007E8A"/>
    <w:rsid w:val="000100D7"/>
    <w:rsid w:val="0001106B"/>
    <w:rsid w:val="00011317"/>
    <w:rsid w:val="00012472"/>
    <w:rsid w:val="000130E7"/>
    <w:rsid w:val="0001398B"/>
    <w:rsid w:val="00014F51"/>
    <w:rsid w:val="00015A16"/>
    <w:rsid w:val="00015A51"/>
    <w:rsid w:val="00016250"/>
    <w:rsid w:val="000174A0"/>
    <w:rsid w:val="000203D3"/>
    <w:rsid w:val="000204A6"/>
    <w:rsid w:val="000211F8"/>
    <w:rsid w:val="0002146F"/>
    <w:rsid w:val="000218C3"/>
    <w:rsid w:val="00022D89"/>
    <w:rsid w:val="000236A3"/>
    <w:rsid w:val="00024F35"/>
    <w:rsid w:val="00025127"/>
    <w:rsid w:val="00025266"/>
    <w:rsid w:val="0002699D"/>
    <w:rsid w:val="0003063D"/>
    <w:rsid w:val="00031D37"/>
    <w:rsid w:val="00031F10"/>
    <w:rsid w:val="00031F98"/>
    <w:rsid w:val="00032493"/>
    <w:rsid w:val="0003261D"/>
    <w:rsid w:val="00032EC5"/>
    <w:rsid w:val="00032ED4"/>
    <w:rsid w:val="00037657"/>
    <w:rsid w:val="0004072A"/>
    <w:rsid w:val="00040E10"/>
    <w:rsid w:val="00040E2D"/>
    <w:rsid w:val="000411E2"/>
    <w:rsid w:val="0004193F"/>
    <w:rsid w:val="00042380"/>
    <w:rsid w:val="000428EB"/>
    <w:rsid w:val="00042BFD"/>
    <w:rsid w:val="000434F6"/>
    <w:rsid w:val="000435A5"/>
    <w:rsid w:val="000444BD"/>
    <w:rsid w:val="00044DB9"/>
    <w:rsid w:val="000463B6"/>
    <w:rsid w:val="0004686A"/>
    <w:rsid w:val="000468E2"/>
    <w:rsid w:val="00046CEE"/>
    <w:rsid w:val="000478BA"/>
    <w:rsid w:val="0005237C"/>
    <w:rsid w:val="00052A3C"/>
    <w:rsid w:val="00053AA7"/>
    <w:rsid w:val="00054A03"/>
    <w:rsid w:val="00055000"/>
    <w:rsid w:val="000557BC"/>
    <w:rsid w:val="00055DD8"/>
    <w:rsid w:val="00056317"/>
    <w:rsid w:val="00056A79"/>
    <w:rsid w:val="0005777B"/>
    <w:rsid w:val="000606AF"/>
    <w:rsid w:val="00061344"/>
    <w:rsid w:val="000622ED"/>
    <w:rsid w:val="0006247F"/>
    <w:rsid w:val="00062648"/>
    <w:rsid w:val="000631D9"/>
    <w:rsid w:val="0006381D"/>
    <w:rsid w:val="00063D06"/>
    <w:rsid w:val="0006407E"/>
    <w:rsid w:val="00064577"/>
    <w:rsid w:val="00064A37"/>
    <w:rsid w:val="00064B95"/>
    <w:rsid w:val="000659BE"/>
    <w:rsid w:val="00065A78"/>
    <w:rsid w:val="000664BF"/>
    <w:rsid w:val="00066B68"/>
    <w:rsid w:val="00070361"/>
    <w:rsid w:val="000718C5"/>
    <w:rsid w:val="0007221E"/>
    <w:rsid w:val="000728AD"/>
    <w:rsid w:val="00072F5D"/>
    <w:rsid w:val="00073701"/>
    <w:rsid w:val="00074573"/>
    <w:rsid w:val="00076A3F"/>
    <w:rsid w:val="00076E15"/>
    <w:rsid w:val="000770CE"/>
    <w:rsid w:val="000800AC"/>
    <w:rsid w:val="0008230A"/>
    <w:rsid w:val="00082D11"/>
    <w:rsid w:val="00082E28"/>
    <w:rsid w:val="000834FE"/>
    <w:rsid w:val="00084601"/>
    <w:rsid w:val="0008465D"/>
    <w:rsid w:val="00084E31"/>
    <w:rsid w:val="0008542A"/>
    <w:rsid w:val="00085B60"/>
    <w:rsid w:val="000866D9"/>
    <w:rsid w:val="00086DFF"/>
    <w:rsid w:val="000905EC"/>
    <w:rsid w:val="000908CC"/>
    <w:rsid w:val="00090D6F"/>
    <w:rsid w:val="00091C2C"/>
    <w:rsid w:val="00093A7F"/>
    <w:rsid w:val="00093B8E"/>
    <w:rsid w:val="00093FB4"/>
    <w:rsid w:val="00093FC7"/>
    <w:rsid w:val="00094B41"/>
    <w:rsid w:val="000953E2"/>
    <w:rsid w:val="00095806"/>
    <w:rsid w:val="00095BB9"/>
    <w:rsid w:val="0009700A"/>
    <w:rsid w:val="0009728E"/>
    <w:rsid w:val="000975D0"/>
    <w:rsid w:val="000A0678"/>
    <w:rsid w:val="000A0F41"/>
    <w:rsid w:val="000A1CCA"/>
    <w:rsid w:val="000A26B8"/>
    <w:rsid w:val="000A28E8"/>
    <w:rsid w:val="000A3F90"/>
    <w:rsid w:val="000A44DE"/>
    <w:rsid w:val="000A4554"/>
    <w:rsid w:val="000A45FD"/>
    <w:rsid w:val="000A4E44"/>
    <w:rsid w:val="000A4F6D"/>
    <w:rsid w:val="000A556A"/>
    <w:rsid w:val="000A77ED"/>
    <w:rsid w:val="000B0370"/>
    <w:rsid w:val="000B2BA0"/>
    <w:rsid w:val="000B2F84"/>
    <w:rsid w:val="000B405C"/>
    <w:rsid w:val="000B4DDD"/>
    <w:rsid w:val="000B5AB1"/>
    <w:rsid w:val="000B5D79"/>
    <w:rsid w:val="000B6CE5"/>
    <w:rsid w:val="000B6D31"/>
    <w:rsid w:val="000B750B"/>
    <w:rsid w:val="000B7C4F"/>
    <w:rsid w:val="000C0061"/>
    <w:rsid w:val="000C0663"/>
    <w:rsid w:val="000C0BBB"/>
    <w:rsid w:val="000C10B9"/>
    <w:rsid w:val="000C1D19"/>
    <w:rsid w:val="000C2E5F"/>
    <w:rsid w:val="000C3423"/>
    <w:rsid w:val="000C3861"/>
    <w:rsid w:val="000C3BCB"/>
    <w:rsid w:val="000C4111"/>
    <w:rsid w:val="000C48CA"/>
    <w:rsid w:val="000C4A8E"/>
    <w:rsid w:val="000C5458"/>
    <w:rsid w:val="000C5A04"/>
    <w:rsid w:val="000C5AF7"/>
    <w:rsid w:val="000C6B73"/>
    <w:rsid w:val="000C6CE3"/>
    <w:rsid w:val="000C6E97"/>
    <w:rsid w:val="000D0855"/>
    <w:rsid w:val="000D11CC"/>
    <w:rsid w:val="000D15CB"/>
    <w:rsid w:val="000D1E0F"/>
    <w:rsid w:val="000D2DC2"/>
    <w:rsid w:val="000D3275"/>
    <w:rsid w:val="000D447F"/>
    <w:rsid w:val="000D45E8"/>
    <w:rsid w:val="000D5A1D"/>
    <w:rsid w:val="000D62FF"/>
    <w:rsid w:val="000D69DF"/>
    <w:rsid w:val="000D72C9"/>
    <w:rsid w:val="000D7369"/>
    <w:rsid w:val="000D7394"/>
    <w:rsid w:val="000D7CBE"/>
    <w:rsid w:val="000E0366"/>
    <w:rsid w:val="000E07DC"/>
    <w:rsid w:val="000E096F"/>
    <w:rsid w:val="000E1389"/>
    <w:rsid w:val="000E139B"/>
    <w:rsid w:val="000E235E"/>
    <w:rsid w:val="000E2665"/>
    <w:rsid w:val="000E2A46"/>
    <w:rsid w:val="000E5176"/>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19F7"/>
    <w:rsid w:val="00101E4E"/>
    <w:rsid w:val="0010205D"/>
    <w:rsid w:val="001025C6"/>
    <w:rsid w:val="00102D65"/>
    <w:rsid w:val="00103662"/>
    <w:rsid w:val="00103888"/>
    <w:rsid w:val="0010409E"/>
    <w:rsid w:val="00106847"/>
    <w:rsid w:val="00107499"/>
    <w:rsid w:val="00107557"/>
    <w:rsid w:val="0011167C"/>
    <w:rsid w:val="00111F02"/>
    <w:rsid w:val="0011279B"/>
    <w:rsid w:val="00112B02"/>
    <w:rsid w:val="00112D20"/>
    <w:rsid w:val="00112F09"/>
    <w:rsid w:val="00114A21"/>
    <w:rsid w:val="00115F2B"/>
    <w:rsid w:val="00117441"/>
    <w:rsid w:val="00117D31"/>
    <w:rsid w:val="0012006D"/>
    <w:rsid w:val="00121F4A"/>
    <w:rsid w:val="001228C0"/>
    <w:rsid w:val="00122948"/>
    <w:rsid w:val="00122E4B"/>
    <w:rsid w:val="00123639"/>
    <w:rsid w:val="0012380D"/>
    <w:rsid w:val="00124015"/>
    <w:rsid w:val="00124CF1"/>
    <w:rsid w:val="001250B4"/>
    <w:rsid w:val="001253D1"/>
    <w:rsid w:val="00125595"/>
    <w:rsid w:val="00126C46"/>
    <w:rsid w:val="00127A33"/>
    <w:rsid w:val="00127E68"/>
    <w:rsid w:val="00130E89"/>
    <w:rsid w:val="0013111C"/>
    <w:rsid w:val="001318D2"/>
    <w:rsid w:val="00132C06"/>
    <w:rsid w:val="00132F52"/>
    <w:rsid w:val="00133B79"/>
    <w:rsid w:val="00133CE5"/>
    <w:rsid w:val="00134AEC"/>
    <w:rsid w:val="001352E5"/>
    <w:rsid w:val="00135DD5"/>
    <w:rsid w:val="0013663C"/>
    <w:rsid w:val="0013673A"/>
    <w:rsid w:val="0013690D"/>
    <w:rsid w:val="00136D68"/>
    <w:rsid w:val="0013752C"/>
    <w:rsid w:val="00140206"/>
    <w:rsid w:val="00140D44"/>
    <w:rsid w:val="00140DD9"/>
    <w:rsid w:val="00142648"/>
    <w:rsid w:val="00142DC2"/>
    <w:rsid w:val="00143219"/>
    <w:rsid w:val="001436BB"/>
    <w:rsid w:val="001437CC"/>
    <w:rsid w:val="00143AF2"/>
    <w:rsid w:val="00143BD1"/>
    <w:rsid w:val="00143E36"/>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57A53"/>
    <w:rsid w:val="00157CE4"/>
    <w:rsid w:val="00160DE4"/>
    <w:rsid w:val="00160E22"/>
    <w:rsid w:val="001611E5"/>
    <w:rsid w:val="00161E95"/>
    <w:rsid w:val="00162DCC"/>
    <w:rsid w:val="00163780"/>
    <w:rsid w:val="00163B1F"/>
    <w:rsid w:val="001648EE"/>
    <w:rsid w:val="00164B65"/>
    <w:rsid w:val="001656F2"/>
    <w:rsid w:val="00165DC8"/>
    <w:rsid w:val="00166794"/>
    <w:rsid w:val="00167813"/>
    <w:rsid w:val="00170988"/>
    <w:rsid w:val="0017212C"/>
    <w:rsid w:val="00172471"/>
    <w:rsid w:val="0017273C"/>
    <w:rsid w:val="001732E3"/>
    <w:rsid w:val="00174E02"/>
    <w:rsid w:val="00174E1B"/>
    <w:rsid w:val="0017653A"/>
    <w:rsid w:val="0017745D"/>
    <w:rsid w:val="001775DF"/>
    <w:rsid w:val="00180328"/>
    <w:rsid w:val="001809A7"/>
    <w:rsid w:val="00181C60"/>
    <w:rsid w:val="00181E2A"/>
    <w:rsid w:val="001848C0"/>
    <w:rsid w:val="00185460"/>
    <w:rsid w:val="001862A3"/>
    <w:rsid w:val="00191AA0"/>
    <w:rsid w:val="00191B0B"/>
    <w:rsid w:val="001921FD"/>
    <w:rsid w:val="001925E3"/>
    <w:rsid w:val="00192E4B"/>
    <w:rsid w:val="001937BA"/>
    <w:rsid w:val="00194D62"/>
    <w:rsid w:val="00196407"/>
    <w:rsid w:val="00196B4D"/>
    <w:rsid w:val="00197091"/>
    <w:rsid w:val="001970D6"/>
    <w:rsid w:val="001972CC"/>
    <w:rsid w:val="001A032D"/>
    <w:rsid w:val="001A138D"/>
    <w:rsid w:val="001A1C6B"/>
    <w:rsid w:val="001A2857"/>
    <w:rsid w:val="001A2A89"/>
    <w:rsid w:val="001A2C62"/>
    <w:rsid w:val="001A3634"/>
    <w:rsid w:val="001A4D5D"/>
    <w:rsid w:val="001A5150"/>
    <w:rsid w:val="001A58B9"/>
    <w:rsid w:val="001A61E1"/>
    <w:rsid w:val="001A6C1E"/>
    <w:rsid w:val="001A6DF0"/>
    <w:rsid w:val="001B1208"/>
    <w:rsid w:val="001B2AB9"/>
    <w:rsid w:val="001B30F9"/>
    <w:rsid w:val="001B3659"/>
    <w:rsid w:val="001B370C"/>
    <w:rsid w:val="001B40F3"/>
    <w:rsid w:val="001B4510"/>
    <w:rsid w:val="001B508E"/>
    <w:rsid w:val="001B53A0"/>
    <w:rsid w:val="001B5F70"/>
    <w:rsid w:val="001B6845"/>
    <w:rsid w:val="001B6D4E"/>
    <w:rsid w:val="001C09E0"/>
    <w:rsid w:val="001C0AED"/>
    <w:rsid w:val="001C13A8"/>
    <w:rsid w:val="001C13B1"/>
    <w:rsid w:val="001C1C2A"/>
    <w:rsid w:val="001C1CDE"/>
    <w:rsid w:val="001C20E8"/>
    <w:rsid w:val="001C263B"/>
    <w:rsid w:val="001C2713"/>
    <w:rsid w:val="001C2EF3"/>
    <w:rsid w:val="001C34D6"/>
    <w:rsid w:val="001C3732"/>
    <w:rsid w:val="001C54A9"/>
    <w:rsid w:val="001C6012"/>
    <w:rsid w:val="001C67B0"/>
    <w:rsid w:val="001C7276"/>
    <w:rsid w:val="001C7733"/>
    <w:rsid w:val="001C77F5"/>
    <w:rsid w:val="001C79FA"/>
    <w:rsid w:val="001C7C3D"/>
    <w:rsid w:val="001D07C9"/>
    <w:rsid w:val="001D3AB5"/>
    <w:rsid w:val="001D4739"/>
    <w:rsid w:val="001D4A81"/>
    <w:rsid w:val="001D5334"/>
    <w:rsid w:val="001D545E"/>
    <w:rsid w:val="001D5F77"/>
    <w:rsid w:val="001D7365"/>
    <w:rsid w:val="001D7961"/>
    <w:rsid w:val="001D7D8F"/>
    <w:rsid w:val="001D7DF0"/>
    <w:rsid w:val="001D7E82"/>
    <w:rsid w:val="001E018C"/>
    <w:rsid w:val="001E036B"/>
    <w:rsid w:val="001E0672"/>
    <w:rsid w:val="001E0AD2"/>
    <w:rsid w:val="001E11C8"/>
    <w:rsid w:val="001E2775"/>
    <w:rsid w:val="001E3596"/>
    <w:rsid w:val="001E38ED"/>
    <w:rsid w:val="001E3B25"/>
    <w:rsid w:val="001E3F91"/>
    <w:rsid w:val="001E4152"/>
    <w:rsid w:val="001E489D"/>
    <w:rsid w:val="001E5C94"/>
    <w:rsid w:val="001E6822"/>
    <w:rsid w:val="001E69E1"/>
    <w:rsid w:val="001E74A5"/>
    <w:rsid w:val="001E7B9E"/>
    <w:rsid w:val="001F025B"/>
    <w:rsid w:val="001F0379"/>
    <w:rsid w:val="001F03A0"/>
    <w:rsid w:val="001F094C"/>
    <w:rsid w:val="001F1C5C"/>
    <w:rsid w:val="001F2B8C"/>
    <w:rsid w:val="001F394F"/>
    <w:rsid w:val="001F783F"/>
    <w:rsid w:val="001F7AFD"/>
    <w:rsid w:val="001F7DE2"/>
    <w:rsid w:val="002001BE"/>
    <w:rsid w:val="002031F3"/>
    <w:rsid w:val="002058A7"/>
    <w:rsid w:val="00205A1A"/>
    <w:rsid w:val="00205B35"/>
    <w:rsid w:val="002073E5"/>
    <w:rsid w:val="00207665"/>
    <w:rsid w:val="002076E2"/>
    <w:rsid w:val="0021056F"/>
    <w:rsid w:val="00210BD1"/>
    <w:rsid w:val="00211229"/>
    <w:rsid w:val="00211E8C"/>
    <w:rsid w:val="00212C9C"/>
    <w:rsid w:val="00212FCA"/>
    <w:rsid w:val="00213108"/>
    <w:rsid w:val="00213D85"/>
    <w:rsid w:val="00213DFB"/>
    <w:rsid w:val="002142D5"/>
    <w:rsid w:val="0021453E"/>
    <w:rsid w:val="0021475E"/>
    <w:rsid w:val="0021514E"/>
    <w:rsid w:val="00215A63"/>
    <w:rsid w:val="00215F08"/>
    <w:rsid w:val="002179AC"/>
    <w:rsid w:val="00217B86"/>
    <w:rsid w:val="00220ADB"/>
    <w:rsid w:val="00221635"/>
    <w:rsid w:val="002217BA"/>
    <w:rsid w:val="00221E74"/>
    <w:rsid w:val="00223177"/>
    <w:rsid w:val="00223507"/>
    <w:rsid w:val="00223616"/>
    <w:rsid w:val="00223ACC"/>
    <w:rsid w:val="0022448D"/>
    <w:rsid w:val="00226ED6"/>
    <w:rsid w:val="002275DE"/>
    <w:rsid w:val="00230170"/>
    <w:rsid w:val="002305CF"/>
    <w:rsid w:val="002310B5"/>
    <w:rsid w:val="00232110"/>
    <w:rsid w:val="0023225E"/>
    <w:rsid w:val="00233E08"/>
    <w:rsid w:val="002345FF"/>
    <w:rsid w:val="00235DF2"/>
    <w:rsid w:val="00237611"/>
    <w:rsid w:val="002402E1"/>
    <w:rsid w:val="002408D7"/>
    <w:rsid w:val="0024156E"/>
    <w:rsid w:val="002417FB"/>
    <w:rsid w:val="0024229D"/>
    <w:rsid w:val="002426EA"/>
    <w:rsid w:val="00244476"/>
    <w:rsid w:val="0024579C"/>
    <w:rsid w:val="002457CF"/>
    <w:rsid w:val="00245B8E"/>
    <w:rsid w:val="0024725C"/>
    <w:rsid w:val="002473A7"/>
    <w:rsid w:val="002507D8"/>
    <w:rsid w:val="002510FA"/>
    <w:rsid w:val="00252A20"/>
    <w:rsid w:val="00252B41"/>
    <w:rsid w:val="0025524F"/>
    <w:rsid w:val="002578EE"/>
    <w:rsid w:val="00257D1F"/>
    <w:rsid w:val="00257E5F"/>
    <w:rsid w:val="00260C1D"/>
    <w:rsid w:val="00261001"/>
    <w:rsid w:val="002617DC"/>
    <w:rsid w:val="00261A42"/>
    <w:rsid w:val="00261D84"/>
    <w:rsid w:val="002629A6"/>
    <w:rsid w:val="002630E4"/>
    <w:rsid w:val="0026364B"/>
    <w:rsid w:val="00263F23"/>
    <w:rsid w:val="00264D02"/>
    <w:rsid w:val="00264DA7"/>
    <w:rsid w:val="0026500D"/>
    <w:rsid w:val="00265CD7"/>
    <w:rsid w:val="00266588"/>
    <w:rsid w:val="002665BD"/>
    <w:rsid w:val="00270264"/>
    <w:rsid w:val="00271342"/>
    <w:rsid w:val="00271B06"/>
    <w:rsid w:val="0027298D"/>
    <w:rsid w:val="00272FEC"/>
    <w:rsid w:val="00273013"/>
    <w:rsid w:val="00273C37"/>
    <w:rsid w:val="00273F6D"/>
    <w:rsid w:val="0027430D"/>
    <w:rsid w:val="00274356"/>
    <w:rsid w:val="0027463A"/>
    <w:rsid w:val="002746D9"/>
    <w:rsid w:val="0027479B"/>
    <w:rsid w:val="00274931"/>
    <w:rsid w:val="00274ED2"/>
    <w:rsid w:val="002754FC"/>
    <w:rsid w:val="002765F2"/>
    <w:rsid w:val="00277A35"/>
    <w:rsid w:val="00280278"/>
    <w:rsid w:val="00280870"/>
    <w:rsid w:val="00280994"/>
    <w:rsid w:val="00280E3F"/>
    <w:rsid w:val="00280F05"/>
    <w:rsid w:val="0028248C"/>
    <w:rsid w:val="00282B05"/>
    <w:rsid w:val="00282D4D"/>
    <w:rsid w:val="0028323A"/>
    <w:rsid w:val="00283861"/>
    <w:rsid w:val="00283964"/>
    <w:rsid w:val="002856F3"/>
    <w:rsid w:val="00286DDB"/>
    <w:rsid w:val="002871EB"/>
    <w:rsid w:val="0028741E"/>
    <w:rsid w:val="00287EB2"/>
    <w:rsid w:val="00290DBD"/>
    <w:rsid w:val="00291D91"/>
    <w:rsid w:val="002948C4"/>
    <w:rsid w:val="00294D2D"/>
    <w:rsid w:val="002960D6"/>
    <w:rsid w:val="00297E45"/>
    <w:rsid w:val="002A047E"/>
    <w:rsid w:val="002A1407"/>
    <w:rsid w:val="002A2099"/>
    <w:rsid w:val="002A229B"/>
    <w:rsid w:val="002A26D9"/>
    <w:rsid w:val="002A35B6"/>
    <w:rsid w:val="002A4172"/>
    <w:rsid w:val="002A4516"/>
    <w:rsid w:val="002A4755"/>
    <w:rsid w:val="002A54DE"/>
    <w:rsid w:val="002A670D"/>
    <w:rsid w:val="002A70E6"/>
    <w:rsid w:val="002A7747"/>
    <w:rsid w:val="002A7FAB"/>
    <w:rsid w:val="002B0692"/>
    <w:rsid w:val="002B085C"/>
    <w:rsid w:val="002B1252"/>
    <w:rsid w:val="002B192B"/>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0E9A"/>
    <w:rsid w:val="002C1007"/>
    <w:rsid w:val="002C1142"/>
    <w:rsid w:val="002C2D44"/>
    <w:rsid w:val="002C3634"/>
    <w:rsid w:val="002C3A22"/>
    <w:rsid w:val="002C4715"/>
    <w:rsid w:val="002C4780"/>
    <w:rsid w:val="002C47ED"/>
    <w:rsid w:val="002C484A"/>
    <w:rsid w:val="002C5692"/>
    <w:rsid w:val="002C570D"/>
    <w:rsid w:val="002C618A"/>
    <w:rsid w:val="002C6561"/>
    <w:rsid w:val="002C69D4"/>
    <w:rsid w:val="002C6DB3"/>
    <w:rsid w:val="002C76A0"/>
    <w:rsid w:val="002D09BE"/>
    <w:rsid w:val="002D0E3D"/>
    <w:rsid w:val="002D10C8"/>
    <w:rsid w:val="002D1A38"/>
    <w:rsid w:val="002D1AA7"/>
    <w:rsid w:val="002D1C2C"/>
    <w:rsid w:val="002D28CB"/>
    <w:rsid w:val="002D2E16"/>
    <w:rsid w:val="002D35AE"/>
    <w:rsid w:val="002D373C"/>
    <w:rsid w:val="002D57AA"/>
    <w:rsid w:val="002D75DE"/>
    <w:rsid w:val="002D7AE2"/>
    <w:rsid w:val="002E0E74"/>
    <w:rsid w:val="002E126F"/>
    <w:rsid w:val="002E160F"/>
    <w:rsid w:val="002E191E"/>
    <w:rsid w:val="002E1B72"/>
    <w:rsid w:val="002E1C05"/>
    <w:rsid w:val="002E2783"/>
    <w:rsid w:val="002E31F3"/>
    <w:rsid w:val="002E3C57"/>
    <w:rsid w:val="002E3FAE"/>
    <w:rsid w:val="002E482C"/>
    <w:rsid w:val="002E5399"/>
    <w:rsid w:val="002E5A0B"/>
    <w:rsid w:val="002E6295"/>
    <w:rsid w:val="002E6531"/>
    <w:rsid w:val="002E66CA"/>
    <w:rsid w:val="002E689B"/>
    <w:rsid w:val="002E6BA8"/>
    <w:rsid w:val="002E6CFE"/>
    <w:rsid w:val="002E7464"/>
    <w:rsid w:val="002E74CE"/>
    <w:rsid w:val="002E76FD"/>
    <w:rsid w:val="002E7AD0"/>
    <w:rsid w:val="002F07CA"/>
    <w:rsid w:val="002F0EB7"/>
    <w:rsid w:val="002F1871"/>
    <w:rsid w:val="002F26D8"/>
    <w:rsid w:val="002F3672"/>
    <w:rsid w:val="002F37C1"/>
    <w:rsid w:val="002F5396"/>
    <w:rsid w:val="002F64A2"/>
    <w:rsid w:val="002F72FA"/>
    <w:rsid w:val="002F7BEF"/>
    <w:rsid w:val="002F7D11"/>
    <w:rsid w:val="003001E4"/>
    <w:rsid w:val="003007E0"/>
    <w:rsid w:val="00300DF2"/>
    <w:rsid w:val="0030150B"/>
    <w:rsid w:val="00301B41"/>
    <w:rsid w:val="00301D47"/>
    <w:rsid w:val="003030B1"/>
    <w:rsid w:val="00303717"/>
    <w:rsid w:val="00304013"/>
    <w:rsid w:val="00304137"/>
    <w:rsid w:val="003046AA"/>
    <w:rsid w:val="0030494E"/>
    <w:rsid w:val="003049F3"/>
    <w:rsid w:val="00304CDF"/>
    <w:rsid w:val="00305BB3"/>
    <w:rsid w:val="00305F6D"/>
    <w:rsid w:val="003062D4"/>
    <w:rsid w:val="003064B8"/>
    <w:rsid w:val="00306E7D"/>
    <w:rsid w:val="00307227"/>
    <w:rsid w:val="00307264"/>
    <w:rsid w:val="003076B1"/>
    <w:rsid w:val="0030794F"/>
    <w:rsid w:val="003105D0"/>
    <w:rsid w:val="003105D6"/>
    <w:rsid w:val="00310B1D"/>
    <w:rsid w:val="00310D66"/>
    <w:rsid w:val="003111C5"/>
    <w:rsid w:val="00311481"/>
    <w:rsid w:val="0031153E"/>
    <w:rsid w:val="003116A6"/>
    <w:rsid w:val="00311863"/>
    <w:rsid w:val="00312684"/>
    <w:rsid w:val="00312733"/>
    <w:rsid w:val="00312B7C"/>
    <w:rsid w:val="00315F8B"/>
    <w:rsid w:val="00316065"/>
    <w:rsid w:val="00316769"/>
    <w:rsid w:val="0031711F"/>
    <w:rsid w:val="00317883"/>
    <w:rsid w:val="00317EFF"/>
    <w:rsid w:val="00320597"/>
    <w:rsid w:val="00321181"/>
    <w:rsid w:val="00321A5A"/>
    <w:rsid w:val="00321AA3"/>
    <w:rsid w:val="00321AE9"/>
    <w:rsid w:val="00321EEE"/>
    <w:rsid w:val="003223ED"/>
    <w:rsid w:val="0032264B"/>
    <w:rsid w:val="00323895"/>
    <w:rsid w:val="0032586C"/>
    <w:rsid w:val="00326579"/>
    <w:rsid w:val="00327D27"/>
    <w:rsid w:val="00327D79"/>
    <w:rsid w:val="003304E2"/>
    <w:rsid w:val="00330CBC"/>
    <w:rsid w:val="00330E47"/>
    <w:rsid w:val="00332E6B"/>
    <w:rsid w:val="00332F1E"/>
    <w:rsid w:val="0033340C"/>
    <w:rsid w:val="00333428"/>
    <w:rsid w:val="003337F3"/>
    <w:rsid w:val="00333BE8"/>
    <w:rsid w:val="00333F73"/>
    <w:rsid w:val="003344DB"/>
    <w:rsid w:val="00335866"/>
    <w:rsid w:val="00335898"/>
    <w:rsid w:val="00335BFE"/>
    <w:rsid w:val="00335E9C"/>
    <w:rsid w:val="0033608B"/>
    <w:rsid w:val="0033675D"/>
    <w:rsid w:val="00337941"/>
    <w:rsid w:val="00337B3E"/>
    <w:rsid w:val="003401F8"/>
    <w:rsid w:val="003407D0"/>
    <w:rsid w:val="0034181B"/>
    <w:rsid w:val="00341B17"/>
    <w:rsid w:val="00342C51"/>
    <w:rsid w:val="00343B5C"/>
    <w:rsid w:val="00345856"/>
    <w:rsid w:val="0034595C"/>
    <w:rsid w:val="00345B79"/>
    <w:rsid w:val="00345D0F"/>
    <w:rsid w:val="0034614E"/>
    <w:rsid w:val="00346885"/>
    <w:rsid w:val="00346A9B"/>
    <w:rsid w:val="003472B3"/>
    <w:rsid w:val="003501DB"/>
    <w:rsid w:val="0035104F"/>
    <w:rsid w:val="0035199B"/>
    <w:rsid w:val="003522BF"/>
    <w:rsid w:val="00352901"/>
    <w:rsid w:val="0035420B"/>
    <w:rsid w:val="00355AEE"/>
    <w:rsid w:val="00355D3B"/>
    <w:rsid w:val="0035606B"/>
    <w:rsid w:val="0035651C"/>
    <w:rsid w:val="00356F8B"/>
    <w:rsid w:val="00357CC7"/>
    <w:rsid w:val="0036073F"/>
    <w:rsid w:val="003615A3"/>
    <w:rsid w:val="003629EE"/>
    <w:rsid w:val="00363DCB"/>
    <w:rsid w:val="003643B3"/>
    <w:rsid w:val="00364DC9"/>
    <w:rsid w:val="00366248"/>
    <w:rsid w:val="003708DD"/>
    <w:rsid w:val="00370B8E"/>
    <w:rsid w:val="00370BB1"/>
    <w:rsid w:val="003721B2"/>
    <w:rsid w:val="00372328"/>
    <w:rsid w:val="003739B0"/>
    <w:rsid w:val="00373F21"/>
    <w:rsid w:val="00374CE8"/>
    <w:rsid w:val="003762FD"/>
    <w:rsid w:val="00376FD2"/>
    <w:rsid w:val="00377278"/>
    <w:rsid w:val="00377A76"/>
    <w:rsid w:val="00380A5C"/>
    <w:rsid w:val="0038132B"/>
    <w:rsid w:val="00383E66"/>
    <w:rsid w:val="00384AE2"/>
    <w:rsid w:val="00385699"/>
    <w:rsid w:val="00387829"/>
    <w:rsid w:val="00387DC9"/>
    <w:rsid w:val="00390D23"/>
    <w:rsid w:val="00390F83"/>
    <w:rsid w:val="0039142B"/>
    <w:rsid w:val="00391447"/>
    <w:rsid w:val="0039193E"/>
    <w:rsid w:val="00391ADA"/>
    <w:rsid w:val="00392CDB"/>
    <w:rsid w:val="00392FF3"/>
    <w:rsid w:val="0039380F"/>
    <w:rsid w:val="00393B71"/>
    <w:rsid w:val="00394095"/>
    <w:rsid w:val="003940F6"/>
    <w:rsid w:val="00394B2E"/>
    <w:rsid w:val="00394B9D"/>
    <w:rsid w:val="00394F10"/>
    <w:rsid w:val="0039519F"/>
    <w:rsid w:val="003955D3"/>
    <w:rsid w:val="00396545"/>
    <w:rsid w:val="0039671B"/>
    <w:rsid w:val="00396F71"/>
    <w:rsid w:val="003A03D0"/>
    <w:rsid w:val="003A04FF"/>
    <w:rsid w:val="003A1B01"/>
    <w:rsid w:val="003A2029"/>
    <w:rsid w:val="003A2676"/>
    <w:rsid w:val="003A2CF7"/>
    <w:rsid w:val="003A3033"/>
    <w:rsid w:val="003A4699"/>
    <w:rsid w:val="003A5E73"/>
    <w:rsid w:val="003A63D9"/>
    <w:rsid w:val="003A6417"/>
    <w:rsid w:val="003A65FE"/>
    <w:rsid w:val="003A6A5A"/>
    <w:rsid w:val="003A7221"/>
    <w:rsid w:val="003A730E"/>
    <w:rsid w:val="003A751C"/>
    <w:rsid w:val="003B123F"/>
    <w:rsid w:val="003B1857"/>
    <w:rsid w:val="003B1CEE"/>
    <w:rsid w:val="003B2199"/>
    <w:rsid w:val="003B2856"/>
    <w:rsid w:val="003B2A0D"/>
    <w:rsid w:val="003B31FA"/>
    <w:rsid w:val="003B470A"/>
    <w:rsid w:val="003B4874"/>
    <w:rsid w:val="003B55AD"/>
    <w:rsid w:val="003B60AF"/>
    <w:rsid w:val="003B7304"/>
    <w:rsid w:val="003B790C"/>
    <w:rsid w:val="003B7EC4"/>
    <w:rsid w:val="003C183D"/>
    <w:rsid w:val="003C19CA"/>
    <w:rsid w:val="003C1CF5"/>
    <w:rsid w:val="003C4ECE"/>
    <w:rsid w:val="003C64C3"/>
    <w:rsid w:val="003C650F"/>
    <w:rsid w:val="003C7282"/>
    <w:rsid w:val="003C74CA"/>
    <w:rsid w:val="003D00D5"/>
    <w:rsid w:val="003D0A29"/>
    <w:rsid w:val="003D0BC7"/>
    <w:rsid w:val="003D181D"/>
    <w:rsid w:val="003D187D"/>
    <w:rsid w:val="003D18E8"/>
    <w:rsid w:val="003D1A6D"/>
    <w:rsid w:val="003D1BBA"/>
    <w:rsid w:val="003D20C4"/>
    <w:rsid w:val="003D29E0"/>
    <w:rsid w:val="003D4163"/>
    <w:rsid w:val="003D459A"/>
    <w:rsid w:val="003D46D0"/>
    <w:rsid w:val="003D5051"/>
    <w:rsid w:val="003D5661"/>
    <w:rsid w:val="003D596C"/>
    <w:rsid w:val="003D65BF"/>
    <w:rsid w:val="003D6BD3"/>
    <w:rsid w:val="003D792A"/>
    <w:rsid w:val="003E1680"/>
    <w:rsid w:val="003E1870"/>
    <w:rsid w:val="003E2E98"/>
    <w:rsid w:val="003E2ED8"/>
    <w:rsid w:val="003E3BEC"/>
    <w:rsid w:val="003E3CBC"/>
    <w:rsid w:val="003E4701"/>
    <w:rsid w:val="003E4C96"/>
    <w:rsid w:val="003E6079"/>
    <w:rsid w:val="003E6128"/>
    <w:rsid w:val="003E6679"/>
    <w:rsid w:val="003E6D0F"/>
    <w:rsid w:val="003E6D1E"/>
    <w:rsid w:val="003E712E"/>
    <w:rsid w:val="003F052B"/>
    <w:rsid w:val="003F0769"/>
    <w:rsid w:val="003F0DDA"/>
    <w:rsid w:val="003F140F"/>
    <w:rsid w:val="003F1552"/>
    <w:rsid w:val="003F15DB"/>
    <w:rsid w:val="003F2702"/>
    <w:rsid w:val="003F2778"/>
    <w:rsid w:val="003F36A4"/>
    <w:rsid w:val="003F3757"/>
    <w:rsid w:val="003F4900"/>
    <w:rsid w:val="003F70CA"/>
    <w:rsid w:val="003F7823"/>
    <w:rsid w:val="003F7CCB"/>
    <w:rsid w:val="00400541"/>
    <w:rsid w:val="00400E76"/>
    <w:rsid w:val="0040137F"/>
    <w:rsid w:val="00402179"/>
    <w:rsid w:val="0040278D"/>
    <w:rsid w:val="00402C84"/>
    <w:rsid w:val="00403249"/>
    <w:rsid w:val="00403781"/>
    <w:rsid w:val="004044E9"/>
    <w:rsid w:val="0040471A"/>
    <w:rsid w:val="00405A4C"/>
    <w:rsid w:val="004078C8"/>
    <w:rsid w:val="004102DE"/>
    <w:rsid w:val="004107D7"/>
    <w:rsid w:val="00410FF1"/>
    <w:rsid w:val="00412015"/>
    <w:rsid w:val="00412696"/>
    <w:rsid w:val="00412E24"/>
    <w:rsid w:val="00413DF7"/>
    <w:rsid w:val="00414335"/>
    <w:rsid w:val="004147B1"/>
    <w:rsid w:val="00415263"/>
    <w:rsid w:val="00415A2C"/>
    <w:rsid w:val="00416727"/>
    <w:rsid w:val="004170BE"/>
    <w:rsid w:val="004171E4"/>
    <w:rsid w:val="00417A0E"/>
    <w:rsid w:val="0042068A"/>
    <w:rsid w:val="00422378"/>
    <w:rsid w:val="0042267F"/>
    <w:rsid w:val="00422A4D"/>
    <w:rsid w:val="00422B32"/>
    <w:rsid w:val="0042437A"/>
    <w:rsid w:val="00424992"/>
    <w:rsid w:val="00424E72"/>
    <w:rsid w:val="00425F0D"/>
    <w:rsid w:val="00426D7C"/>
    <w:rsid w:val="00427621"/>
    <w:rsid w:val="004277BC"/>
    <w:rsid w:val="004300ED"/>
    <w:rsid w:val="00431687"/>
    <w:rsid w:val="00432B72"/>
    <w:rsid w:val="00433016"/>
    <w:rsid w:val="0043405B"/>
    <w:rsid w:val="0043412E"/>
    <w:rsid w:val="004341B3"/>
    <w:rsid w:val="004342F1"/>
    <w:rsid w:val="00434884"/>
    <w:rsid w:val="004349C0"/>
    <w:rsid w:val="00434ECD"/>
    <w:rsid w:val="00435075"/>
    <w:rsid w:val="004355AB"/>
    <w:rsid w:val="00435DF1"/>
    <w:rsid w:val="00436BA3"/>
    <w:rsid w:val="00437702"/>
    <w:rsid w:val="00437909"/>
    <w:rsid w:val="00437FC4"/>
    <w:rsid w:val="004401B5"/>
    <w:rsid w:val="004404F8"/>
    <w:rsid w:val="00440800"/>
    <w:rsid w:val="004409D4"/>
    <w:rsid w:val="004413DD"/>
    <w:rsid w:val="00442335"/>
    <w:rsid w:val="00442393"/>
    <w:rsid w:val="004436D7"/>
    <w:rsid w:val="00443DCB"/>
    <w:rsid w:val="00443DEB"/>
    <w:rsid w:val="00444D54"/>
    <w:rsid w:val="0044535B"/>
    <w:rsid w:val="00445FDA"/>
    <w:rsid w:val="004461C7"/>
    <w:rsid w:val="004466B2"/>
    <w:rsid w:val="004473B2"/>
    <w:rsid w:val="00447F0D"/>
    <w:rsid w:val="00450686"/>
    <w:rsid w:val="00450A5F"/>
    <w:rsid w:val="00451514"/>
    <w:rsid w:val="00453BB4"/>
    <w:rsid w:val="004542CD"/>
    <w:rsid w:val="00454B9D"/>
    <w:rsid w:val="0045545A"/>
    <w:rsid w:val="00456190"/>
    <w:rsid w:val="00456317"/>
    <w:rsid w:val="00456348"/>
    <w:rsid w:val="004572A1"/>
    <w:rsid w:val="00457F74"/>
    <w:rsid w:val="00460F4B"/>
    <w:rsid w:val="004613B1"/>
    <w:rsid w:val="00461F2A"/>
    <w:rsid w:val="0046231E"/>
    <w:rsid w:val="0046340E"/>
    <w:rsid w:val="004635E2"/>
    <w:rsid w:val="004638FA"/>
    <w:rsid w:val="00464CB6"/>
    <w:rsid w:val="0046532D"/>
    <w:rsid w:val="0046566E"/>
    <w:rsid w:val="00466C6C"/>
    <w:rsid w:val="0046791C"/>
    <w:rsid w:val="00470027"/>
    <w:rsid w:val="004701CD"/>
    <w:rsid w:val="0047025A"/>
    <w:rsid w:val="004724EC"/>
    <w:rsid w:val="00472A17"/>
    <w:rsid w:val="00472C41"/>
    <w:rsid w:val="00472CB5"/>
    <w:rsid w:val="00473026"/>
    <w:rsid w:val="00473115"/>
    <w:rsid w:val="004738D8"/>
    <w:rsid w:val="00473BD2"/>
    <w:rsid w:val="00473F11"/>
    <w:rsid w:val="00474477"/>
    <w:rsid w:val="004749E8"/>
    <w:rsid w:val="00475E37"/>
    <w:rsid w:val="004764CB"/>
    <w:rsid w:val="00476730"/>
    <w:rsid w:val="004769A5"/>
    <w:rsid w:val="00476A2D"/>
    <w:rsid w:val="004773A3"/>
    <w:rsid w:val="004773E6"/>
    <w:rsid w:val="00477611"/>
    <w:rsid w:val="00477710"/>
    <w:rsid w:val="00477AAB"/>
    <w:rsid w:val="00477B66"/>
    <w:rsid w:val="0048193F"/>
    <w:rsid w:val="00481A7B"/>
    <w:rsid w:val="00483042"/>
    <w:rsid w:val="004835E6"/>
    <w:rsid w:val="0048386B"/>
    <w:rsid w:val="00483C14"/>
    <w:rsid w:val="00484EDE"/>
    <w:rsid w:val="004858CD"/>
    <w:rsid w:val="00485DB6"/>
    <w:rsid w:val="00485F41"/>
    <w:rsid w:val="0048628A"/>
    <w:rsid w:val="00486566"/>
    <w:rsid w:val="0048658E"/>
    <w:rsid w:val="00487D6A"/>
    <w:rsid w:val="00490303"/>
    <w:rsid w:val="004911B6"/>
    <w:rsid w:val="00491C96"/>
    <w:rsid w:val="004923B6"/>
    <w:rsid w:val="00494294"/>
    <w:rsid w:val="00494871"/>
    <w:rsid w:val="00495611"/>
    <w:rsid w:val="004961DA"/>
    <w:rsid w:val="00496359"/>
    <w:rsid w:val="00497926"/>
    <w:rsid w:val="004A115C"/>
    <w:rsid w:val="004A14B9"/>
    <w:rsid w:val="004A14BE"/>
    <w:rsid w:val="004A2A62"/>
    <w:rsid w:val="004A2BF5"/>
    <w:rsid w:val="004A3085"/>
    <w:rsid w:val="004A3C58"/>
    <w:rsid w:val="004A4178"/>
    <w:rsid w:val="004A4BD5"/>
    <w:rsid w:val="004A4CFD"/>
    <w:rsid w:val="004A4FB5"/>
    <w:rsid w:val="004A677C"/>
    <w:rsid w:val="004A6C04"/>
    <w:rsid w:val="004A7D4A"/>
    <w:rsid w:val="004B05A5"/>
    <w:rsid w:val="004B0ADB"/>
    <w:rsid w:val="004B0EB6"/>
    <w:rsid w:val="004B176B"/>
    <w:rsid w:val="004B182C"/>
    <w:rsid w:val="004B20FF"/>
    <w:rsid w:val="004B2717"/>
    <w:rsid w:val="004B293C"/>
    <w:rsid w:val="004B35A4"/>
    <w:rsid w:val="004B3A2A"/>
    <w:rsid w:val="004B3D59"/>
    <w:rsid w:val="004B4713"/>
    <w:rsid w:val="004B4BE7"/>
    <w:rsid w:val="004B50F8"/>
    <w:rsid w:val="004B58EA"/>
    <w:rsid w:val="004B73EF"/>
    <w:rsid w:val="004B7992"/>
    <w:rsid w:val="004C0200"/>
    <w:rsid w:val="004C09B4"/>
    <w:rsid w:val="004C122C"/>
    <w:rsid w:val="004C2082"/>
    <w:rsid w:val="004C20F2"/>
    <w:rsid w:val="004C251E"/>
    <w:rsid w:val="004C2B24"/>
    <w:rsid w:val="004C3F25"/>
    <w:rsid w:val="004C44F0"/>
    <w:rsid w:val="004C4E77"/>
    <w:rsid w:val="004C525E"/>
    <w:rsid w:val="004C5B49"/>
    <w:rsid w:val="004C6796"/>
    <w:rsid w:val="004C67E2"/>
    <w:rsid w:val="004C6BD8"/>
    <w:rsid w:val="004C7263"/>
    <w:rsid w:val="004C7A27"/>
    <w:rsid w:val="004D0490"/>
    <w:rsid w:val="004D07CD"/>
    <w:rsid w:val="004D10C7"/>
    <w:rsid w:val="004D12F1"/>
    <w:rsid w:val="004D1805"/>
    <w:rsid w:val="004D1CB6"/>
    <w:rsid w:val="004D2229"/>
    <w:rsid w:val="004D257A"/>
    <w:rsid w:val="004D2676"/>
    <w:rsid w:val="004D3142"/>
    <w:rsid w:val="004D36A1"/>
    <w:rsid w:val="004D37D7"/>
    <w:rsid w:val="004D41FA"/>
    <w:rsid w:val="004D4509"/>
    <w:rsid w:val="004D52DD"/>
    <w:rsid w:val="004D54E4"/>
    <w:rsid w:val="004D5A36"/>
    <w:rsid w:val="004D5BA4"/>
    <w:rsid w:val="004D68F8"/>
    <w:rsid w:val="004D6D19"/>
    <w:rsid w:val="004D70F9"/>
    <w:rsid w:val="004E0E70"/>
    <w:rsid w:val="004E11D8"/>
    <w:rsid w:val="004E6E3A"/>
    <w:rsid w:val="004E6F5A"/>
    <w:rsid w:val="004F0BF4"/>
    <w:rsid w:val="004F0C96"/>
    <w:rsid w:val="004F0F98"/>
    <w:rsid w:val="004F28A0"/>
    <w:rsid w:val="004F39A4"/>
    <w:rsid w:val="004F44C7"/>
    <w:rsid w:val="004F489F"/>
    <w:rsid w:val="004F4958"/>
    <w:rsid w:val="004F766F"/>
    <w:rsid w:val="004F785F"/>
    <w:rsid w:val="004F78B7"/>
    <w:rsid w:val="004F7944"/>
    <w:rsid w:val="00500224"/>
    <w:rsid w:val="005002D1"/>
    <w:rsid w:val="005016DB"/>
    <w:rsid w:val="00501B93"/>
    <w:rsid w:val="005041C2"/>
    <w:rsid w:val="00505B01"/>
    <w:rsid w:val="00505CA0"/>
    <w:rsid w:val="00506A11"/>
    <w:rsid w:val="00507043"/>
    <w:rsid w:val="005071A1"/>
    <w:rsid w:val="00507C08"/>
    <w:rsid w:val="00507D18"/>
    <w:rsid w:val="00507D4A"/>
    <w:rsid w:val="0051016E"/>
    <w:rsid w:val="0051022D"/>
    <w:rsid w:val="00510707"/>
    <w:rsid w:val="0051111B"/>
    <w:rsid w:val="00511A30"/>
    <w:rsid w:val="005124A9"/>
    <w:rsid w:val="00512F22"/>
    <w:rsid w:val="005140D2"/>
    <w:rsid w:val="005140E4"/>
    <w:rsid w:val="00514343"/>
    <w:rsid w:val="00514426"/>
    <w:rsid w:val="00514592"/>
    <w:rsid w:val="00514EA9"/>
    <w:rsid w:val="00515DEC"/>
    <w:rsid w:val="00516603"/>
    <w:rsid w:val="005166F9"/>
    <w:rsid w:val="005167B1"/>
    <w:rsid w:val="00517555"/>
    <w:rsid w:val="00517A46"/>
    <w:rsid w:val="00517BAF"/>
    <w:rsid w:val="00517D20"/>
    <w:rsid w:val="00520763"/>
    <w:rsid w:val="00520844"/>
    <w:rsid w:val="005215EE"/>
    <w:rsid w:val="00521F15"/>
    <w:rsid w:val="00522599"/>
    <w:rsid w:val="00522F5F"/>
    <w:rsid w:val="005248B9"/>
    <w:rsid w:val="00525374"/>
    <w:rsid w:val="005255D3"/>
    <w:rsid w:val="00525C4F"/>
    <w:rsid w:val="00526446"/>
    <w:rsid w:val="00527495"/>
    <w:rsid w:val="00527E7A"/>
    <w:rsid w:val="00531594"/>
    <w:rsid w:val="00531EF4"/>
    <w:rsid w:val="00532EAC"/>
    <w:rsid w:val="00533BDD"/>
    <w:rsid w:val="00533BED"/>
    <w:rsid w:val="00537E2C"/>
    <w:rsid w:val="00540208"/>
    <w:rsid w:val="00542797"/>
    <w:rsid w:val="00542B2F"/>
    <w:rsid w:val="00542B3A"/>
    <w:rsid w:val="0054356D"/>
    <w:rsid w:val="00544ADC"/>
    <w:rsid w:val="00544B9C"/>
    <w:rsid w:val="00544E13"/>
    <w:rsid w:val="00544EC9"/>
    <w:rsid w:val="00545E69"/>
    <w:rsid w:val="00546CE8"/>
    <w:rsid w:val="00546FBD"/>
    <w:rsid w:val="00547330"/>
    <w:rsid w:val="00550671"/>
    <w:rsid w:val="00551425"/>
    <w:rsid w:val="0055159A"/>
    <w:rsid w:val="005516E0"/>
    <w:rsid w:val="005518E9"/>
    <w:rsid w:val="00551A50"/>
    <w:rsid w:val="00551A9B"/>
    <w:rsid w:val="005520BF"/>
    <w:rsid w:val="00552213"/>
    <w:rsid w:val="005526F4"/>
    <w:rsid w:val="00553034"/>
    <w:rsid w:val="005532FC"/>
    <w:rsid w:val="00553419"/>
    <w:rsid w:val="00554143"/>
    <w:rsid w:val="0055544F"/>
    <w:rsid w:val="00556533"/>
    <w:rsid w:val="00556B04"/>
    <w:rsid w:val="00556F72"/>
    <w:rsid w:val="00556F82"/>
    <w:rsid w:val="00560A81"/>
    <w:rsid w:val="00560C00"/>
    <w:rsid w:val="00561ED1"/>
    <w:rsid w:val="00562B0A"/>
    <w:rsid w:val="00562CCE"/>
    <w:rsid w:val="00563FC3"/>
    <w:rsid w:val="00564AE2"/>
    <w:rsid w:val="00564F73"/>
    <w:rsid w:val="0056555A"/>
    <w:rsid w:val="00565782"/>
    <w:rsid w:val="00565D5E"/>
    <w:rsid w:val="005669D6"/>
    <w:rsid w:val="00566BC5"/>
    <w:rsid w:val="0056788F"/>
    <w:rsid w:val="00567998"/>
    <w:rsid w:val="005702D3"/>
    <w:rsid w:val="00570911"/>
    <w:rsid w:val="005716F3"/>
    <w:rsid w:val="00573413"/>
    <w:rsid w:val="00573BC6"/>
    <w:rsid w:val="00574A87"/>
    <w:rsid w:val="00575376"/>
    <w:rsid w:val="005759CD"/>
    <w:rsid w:val="00575D39"/>
    <w:rsid w:val="00575F2C"/>
    <w:rsid w:val="005773AC"/>
    <w:rsid w:val="00577884"/>
    <w:rsid w:val="00577C3F"/>
    <w:rsid w:val="00581871"/>
    <w:rsid w:val="00581C0F"/>
    <w:rsid w:val="00582919"/>
    <w:rsid w:val="00583749"/>
    <w:rsid w:val="00583D93"/>
    <w:rsid w:val="005849B2"/>
    <w:rsid w:val="00585172"/>
    <w:rsid w:val="00585BE2"/>
    <w:rsid w:val="00586719"/>
    <w:rsid w:val="00587366"/>
    <w:rsid w:val="0058757A"/>
    <w:rsid w:val="00590037"/>
    <w:rsid w:val="00590579"/>
    <w:rsid w:val="00590892"/>
    <w:rsid w:val="00590BE7"/>
    <w:rsid w:val="00591931"/>
    <w:rsid w:val="005924FA"/>
    <w:rsid w:val="00593476"/>
    <w:rsid w:val="005937B2"/>
    <w:rsid w:val="005937BC"/>
    <w:rsid w:val="00594C52"/>
    <w:rsid w:val="00595511"/>
    <w:rsid w:val="00596238"/>
    <w:rsid w:val="00596514"/>
    <w:rsid w:val="00596761"/>
    <w:rsid w:val="0059679B"/>
    <w:rsid w:val="00597B2E"/>
    <w:rsid w:val="00597B44"/>
    <w:rsid w:val="00597D18"/>
    <w:rsid w:val="005A0C09"/>
    <w:rsid w:val="005A1FAB"/>
    <w:rsid w:val="005A228F"/>
    <w:rsid w:val="005A22CB"/>
    <w:rsid w:val="005A2600"/>
    <w:rsid w:val="005A2A65"/>
    <w:rsid w:val="005A2F65"/>
    <w:rsid w:val="005A3513"/>
    <w:rsid w:val="005A3581"/>
    <w:rsid w:val="005A3BD7"/>
    <w:rsid w:val="005A4EDC"/>
    <w:rsid w:val="005A51E5"/>
    <w:rsid w:val="005A60E1"/>
    <w:rsid w:val="005A6788"/>
    <w:rsid w:val="005A786F"/>
    <w:rsid w:val="005B13E4"/>
    <w:rsid w:val="005B169C"/>
    <w:rsid w:val="005B289B"/>
    <w:rsid w:val="005B2D8D"/>
    <w:rsid w:val="005B2DD1"/>
    <w:rsid w:val="005B2DE7"/>
    <w:rsid w:val="005B3017"/>
    <w:rsid w:val="005B3A49"/>
    <w:rsid w:val="005B3F0D"/>
    <w:rsid w:val="005B4B08"/>
    <w:rsid w:val="005B5703"/>
    <w:rsid w:val="005B63DB"/>
    <w:rsid w:val="005B6ADF"/>
    <w:rsid w:val="005B773D"/>
    <w:rsid w:val="005B7C5D"/>
    <w:rsid w:val="005C02B5"/>
    <w:rsid w:val="005C0821"/>
    <w:rsid w:val="005C1A74"/>
    <w:rsid w:val="005C2568"/>
    <w:rsid w:val="005C3294"/>
    <w:rsid w:val="005C33B8"/>
    <w:rsid w:val="005C347F"/>
    <w:rsid w:val="005C380A"/>
    <w:rsid w:val="005C3B63"/>
    <w:rsid w:val="005C450C"/>
    <w:rsid w:val="005C675F"/>
    <w:rsid w:val="005C6961"/>
    <w:rsid w:val="005C6F55"/>
    <w:rsid w:val="005C7171"/>
    <w:rsid w:val="005C7898"/>
    <w:rsid w:val="005C7922"/>
    <w:rsid w:val="005C7CA9"/>
    <w:rsid w:val="005D0EB4"/>
    <w:rsid w:val="005D18A6"/>
    <w:rsid w:val="005D1AFF"/>
    <w:rsid w:val="005D27DD"/>
    <w:rsid w:val="005D3493"/>
    <w:rsid w:val="005D42F5"/>
    <w:rsid w:val="005D487C"/>
    <w:rsid w:val="005D622E"/>
    <w:rsid w:val="005D6617"/>
    <w:rsid w:val="005D6FF0"/>
    <w:rsid w:val="005D7633"/>
    <w:rsid w:val="005E11D5"/>
    <w:rsid w:val="005E2084"/>
    <w:rsid w:val="005E2486"/>
    <w:rsid w:val="005E2AB8"/>
    <w:rsid w:val="005E2E8F"/>
    <w:rsid w:val="005E34D4"/>
    <w:rsid w:val="005E3716"/>
    <w:rsid w:val="005E3AE2"/>
    <w:rsid w:val="005E3FDE"/>
    <w:rsid w:val="005E55F2"/>
    <w:rsid w:val="005E68FC"/>
    <w:rsid w:val="005E7271"/>
    <w:rsid w:val="005E76A0"/>
    <w:rsid w:val="005E7CC9"/>
    <w:rsid w:val="005F0007"/>
    <w:rsid w:val="005F0E6C"/>
    <w:rsid w:val="005F1362"/>
    <w:rsid w:val="005F1BAD"/>
    <w:rsid w:val="005F2F1E"/>
    <w:rsid w:val="005F3685"/>
    <w:rsid w:val="005F3894"/>
    <w:rsid w:val="005F487C"/>
    <w:rsid w:val="005F53A4"/>
    <w:rsid w:val="005F5FE1"/>
    <w:rsid w:val="005F62B2"/>
    <w:rsid w:val="005F692C"/>
    <w:rsid w:val="005F715E"/>
    <w:rsid w:val="00600069"/>
    <w:rsid w:val="006010DA"/>
    <w:rsid w:val="006015F0"/>
    <w:rsid w:val="006017AB"/>
    <w:rsid w:val="00604AC3"/>
    <w:rsid w:val="00605865"/>
    <w:rsid w:val="00606FFE"/>
    <w:rsid w:val="006078F8"/>
    <w:rsid w:val="00607A6F"/>
    <w:rsid w:val="006118CE"/>
    <w:rsid w:val="00611DC1"/>
    <w:rsid w:val="00612044"/>
    <w:rsid w:val="00612317"/>
    <w:rsid w:val="00613655"/>
    <w:rsid w:val="006144EE"/>
    <w:rsid w:val="0061450C"/>
    <w:rsid w:val="00616236"/>
    <w:rsid w:val="00617125"/>
    <w:rsid w:val="00617813"/>
    <w:rsid w:val="006206CC"/>
    <w:rsid w:val="0062118E"/>
    <w:rsid w:val="00622B06"/>
    <w:rsid w:val="00622E58"/>
    <w:rsid w:val="006232D4"/>
    <w:rsid w:val="00623C15"/>
    <w:rsid w:val="00624425"/>
    <w:rsid w:val="006257C2"/>
    <w:rsid w:val="00625CD0"/>
    <w:rsid w:val="00627163"/>
    <w:rsid w:val="00627CA9"/>
    <w:rsid w:val="0063034E"/>
    <w:rsid w:val="00632E24"/>
    <w:rsid w:val="00633EF0"/>
    <w:rsid w:val="00634476"/>
    <w:rsid w:val="00635424"/>
    <w:rsid w:val="0063653F"/>
    <w:rsid w:val="00637049"/>
    <w:rsid w:val="00637475"/>
    <w:rsid w:val="00637D69"/>
    <w:rsid w:val="00640B8E"/>
    <w:rsid w:val="00642240"/>
    <w:rsid w:val="0064393B"/>
    <w:rsid w:val="006439A1"/>
    <w:rsid w:val="00644375"/>
    <w:rsid w:val="00644A5C"/>
    <w:rsid w:val="00644B41"/>
    <w:rsid w:val="00644F20"/>
    <w:rsid w:val="00645E03"/>
    <w:rsid w:val="00646A08"/>
    <w:rsid w:val="00646E43"/>
    <w:rsid w:val="00647CF4"/>
    <w:rsid w:val="00650392"/>
    <w:rsid w:val="0065061D"/>
    <w:rsid w:val="00650F8C"/>
    <w:rsid w:val="00651701"/>
    <w:rsid w:val="00652854"/>
    <w:rsid w:val="006545C5"/>
    <w:rsid w:val="00655146"/>
    <w:rsid w:val="006563A8"/>
    <w:rsid w:val="0065715E"/>
    <w:rsid w:val="00657670"/>
    <w:rsid w:val="00657DBF"/>
    <w:rsid w:val="00657DE0"/>
    <w:rsid w:val="006605D2"/>
    <w:rsid w:val="00662C69"/>
    <w:rsid w:val="00663214"/>
    <w:rsid w:val="006633C0"/>
    <w:rsid w:val="00663470"/>
    <w:rsid w:val="00663CC7"/>
    <w:rsid w:val="006642CA"/>
    <w:rsid w:val="0066458B"/>
    <w:rsid w:val="00664805"/>
    <w:rsid w:val="00664FB5"/>
    <w:rsid w:val="006652B2"/>
    <w:rsid w:val="006674A0"/>
    <w:rsid w:val="00670FE9"/>
    <w:rsid w:val="006718FB"/>
    <w:rsid w:val="006720F3"/>
    <w:rsid w:val="00672744"/>
    <w:rsid w:val="006728C4"/>
    <w:rsid w:val="0067336F"/>
    <w:rsid w:val="00673695"/>
    <w:rsid w:val="00673DB5"/>
    <w:rsid w:val="0067439E"/>
    <w:rsid w:val="00674701"/>
    <w:rsid w:val="00674A46"/>
    <w:rsid w:val="006752B0"/>
    <w:rsid w:val="00675742"/>
    <w:rsid w:val="00675F80"/>
    <w:rsid w:val="006766B3"/>
    <w:rsid w:val="00676959"/>
    <w:rsid w:val="00676C6B"/>
    <w:rsid w:val="00677358"/>
    <w:rsid w:val="0067769A"/>
    <w:rsid w:val="00677ADE"/>
    <w:rsid w:val="0068057A"/>
    <w:rsid w:val="00680F25"/>
    <w:rsid w:val="00682297"/>
    <w:rsid w:val="006842C0"/>
    <w:rsid w:val="00685689"/>
    <w:rsid w:val="0068594B"/>
    <w:rsid w:val="00686B04"/>
    <w:rsid w:val="00686E53"/>
    <w:rsid w:val="00687CAD"/>
    <w:rsid w:val="006901FA"/>
    <w:rsid w:val="006904D3"/>
    <w:rsid w:val="00690ED0"/>
    <w:rsid w:val="006917EC"/>
    <w:rsid w:val="00692D5E"/>
    <w:rsid w:val="00693427"/>
    <w:rsid w:val="006934DA"/>
    <w:rsid w:val="00693503"/>
    <w:rsid w:val="00693FA4"/>
    <w:rsid w:val="00694C00"/>
    <w:rsid w:val="006958A7"/>
    <w:rsid w:val="00695F94"/>
    <w:rsid w:val="006964F5"/>
    <w:rsid w:val="006967AA"/>
    <w:rsid w:val="00696EF8"/>
    <w:rsid w:val="00697159"/>
    <w:rsid w:val="00697365"/>
    <w:rsid w:val="00697869"/>
    <w:rsid w:val="00697B44"/>
    <w:rsid w:val="00697C1C"/>
    <w:rsid w:val="006A0339"/>
    <w:rsid w:val="006A1047"/>
    <w:rsid w:val="006A11C8"/>
    <w:rsid w:val="006A1737"/>
    <w:rsid w:val="006A2CF3"/>
    <w:rsid w:val="006A2D34"/>
    <w:rsid w:val="006A2EDE"/>
    <w:rsid w:val="006A2EFB"/>
    <w:rsid w:val="006A32B6"/>
    <w:rsid w:val="006A3D7A"/>
    <w:rsid w:val="006A4617"/>
    <w:rsid w:val="006A5C27"/>
    <w:rsid w:val="006A6859"/>
    <w:rsid w:val="006A6EDA"/>
    <w:rsid w:val="006A79C3"/>
    <w:rsid w:val="006B004E"/>
    <w:rsid w:val="006B0198"/>
    <w:rsid w:val="006B0995"/>
    <w:rsid w:val="006B12E8"/>
    <w:rsid w:val="006B1A37"/>
    <w:rsid w:val="006B1C19"/>
    <w:rsid w:val="006B218B"/>
    <w:rsid w:val="006B249F"/>
    <w:rsid w:val="006B31E7"/>
    <w:rsid w:val="006B424B"/>
    <w:rsid w:val="006B4585"/>
    <w:rsid w:val="006B53EE"/>
    <w:rsid w:val="006B5BA1"/>
    <w:rsid w:val="006B60B4"/>
    <w:rsid w:val="006B65D4"/>
    <w:rsid w:val="006B7A58"/>
    <w:rsid w:val="006C15A0"/>
    <w:rsid w:val="006C250B"/>
    <w:rsid w:val="006C26B3"/>
    <w:rsid w:val="006C2FEE"/>
    <w:rsid w:val="006C50B1"/>
    <w:rsid w:val="006C50C2"/>
    <w:rsid w:val="006C563A"/>
    <w:rsid w:val="006C6B78"/>
    <w:rsid w:val="006C6C8C"/>
    <w:rsid w:val="006C6E1A"/>
    <w:rsid w:val="006D1070"/>
    <w:rsid w:val="006D1B6D"/>
    <w:rsid w:val="006D21CE"/>
    <w:rsid w:val="006D24C4"/>
    <w:rsid w:val="006D27EF"/>
    <w:rsid w:val="006D3FB4"/>
    <w:rsid w:val="006D41E3"/>
    <w:rsid w:val="006D425C"/>
    <w:rsid w:val="006D52D1"/>
    <w:rsid w:val="006D57BE"/>
    <w:rsid w:val="006D6656"/>
    <w:rsid w:val="006D6D3D"/>
    <w:rsid w:val="006D77A2"/>
    <w:rsid w:val="006E013D"/>
    <w:rsid w:val="006E1056"/>
    <w:rsid w:val="006E2F03"/>
    <w:rsid w:val="006E3A2A"/>
    <w:rsid w:val="006E3C4C"/>
    <w:rsid w:val="006E3CB7"/>
    <w:rsid w:val="006E4BD4"/>
    <w:rsid w:val="006E4E2A"/>
    <w:rsid w:val="006E5715"/>
    <w:rsid w:val="006E5950"/>
    <w:rsid w:val="006E5AC6"/>
    <w:rsid w:val="006E6B65"/>
    <w:rsid w:val="006E6C14"/>
    <w:rsid w:val="006E73D4"/>
    <w:rsid w:val="006E7CC5"/>
    <w:rsid w:val="006F0AE3"/>
    <w:rsid w:val="006F1E31"/>
    <w:rsid w:val="006F2724"/>
    <w:rsid w:val="006F2C12"/>
    <w:rsid w:val="006F2F92"/>
    <w:rsid w:val="006F3266"/>
    <w:rsid w:val="006F3DD2"/>
    <w:rsid w:val="006F51AA"/>
    <w:rsid w:val="006F5231"/>
    <w:rsid w:val="006F69E5"/>
    <w:rsid w:val="00700553"/>
    <w:rsid w:val="0070102E"/>
    <w:rsid w:val="00701218"/>
    <w:rsid w:val="00702D2E"/>
    <w:rsid w:val="007050B1"/>
    <w:rsid w:val="007050D2"/>
    <w:rsid w:val="00705527"/>
    <w:rsid w:val="00705B80"/>
    <w:rsid w:val="007060B5"/>
    <w:rsid w:val="00707096"/>
    <w:rsid w:val="00710B50"/>
    <w:rsid w:val="007114A9"/>
    <w:rsid w:val="007127BB"/>
    <w:rsid w:val="00712B96"/>
    <w:rsid w:val="007136BC"/>
    <w:rsid w:val="007137B5"/>
    <w:rsid w:val="00714346"/>
    <w:rsid w:val="00714576"/>
    <w:rsid w:val="00714FEC"/>
    <w:rsid w:val="00715A04"/>
    <w:rsid w:val="00715B7D"/>
    <w:rsid w:val="00721335"/>
    <w:rsid w:val="0072136F"/>
    <w:rsid w:val="00721924"/>
    <w:rsid w:val="00721F66"/>
    <w:rsid w:val="00722B93"/>
    <w:rsid w:val="0072445A"/>
    <w:rsid w:val="007263AA"/>
    <w:rsid w:val="00730DF4"/>
    <w:rsid w:val="00730F4A"/>
    <w:rsid w:val="00730FBC"/>
    <w:rsid w:val="00731F1F"/>
    <w:rsid w:val="00732319"/>
    <w:rsid w:val="00732F98"/>
    <w:rsid w:val="0073324B"/>
    <w:rsid w:val="007337E6"/>
    <w:rsid w:val="0073428B"/>
    <w:rsid w:val="00735A75"/>
    <w:rsid w:val="00736115"/>
    <w:rsid w:val="007365AD"/>
    <w:rsid w:val="00736C54"/>
    <w:rsid w:val="00737FCD"/>
    <w:rsid w:val="007409D8"/>
    <w:rsid w:val="00740BA4"/>
    <w:rsid w:val="007411E3"/>
    <w:rsid w:val="007417CD"/>
    <w:rsid w:val="00742486"/>
    <w:rsid w:val="007426B7"/>
    <w:rsid w:val="00742D6A"/>
    <w:rsid w:val="00743CAC"/>
    <w:rsid w:val="0074433B"/>
    <w:rsid w:val="007446C2"/>
    <w:rsid w:val="0074573F"/>
    <w:rsid w:val="0074628D"/>
    <w:rsid w:val="007467D9"/>
    <w:rsid w:val="007473D2"/>
    <w:rsid w:val="007474B7"/>
    <w:rsid w:val="007479C2"/>
    <w:rsid w:val="00750A80"/>
    <w:rsid w:val="00750FC0"/>
    <w:rsid w:val="00751061"/>
    <w:rsid w:val="0075151E"/>
    <w:rsid w:val="0075265E"/>
    <w:rsid w:val="0075440D"/>
    <w:rsid w:val="00754EF8"/>
    <w:rsid w:val="007550FA"/>
    <w:rsid w:val="00755369"/>
    <w:rsid w:val="0075604A"/>
    <w:rsid w:val="007562C2"/>
    <w:rsid w:val="0075650E"/>
    <w:rsid w:val="007570F9"/>
    <w:rsid w:val="00757995"/>
    <w:rsid w:val="00760501"/>
    <w:rsid w:val="00760BAE"/>
    <w:rsid w:val="00762511"/>
    <w:rsid w:val="00762697"/>
    <w:rsid w:val="007644E6"/>
    <w:rsid w:val="007652EA"/>
    <w:rsid w:val="00766A94"/>
    <w:rsid w:val="00766CDD"/>
    <w:rsid w:val="00766EF9"/>
    <w:rsid w:val="007674F3"/>
    <w:rsid w:val="00767CD2"/>
    <w:rsid w:val="00770859"/>
    <w:rsid w:val="00771B73"/>
    <w:rsid w:val="00771B88"/>
    <w:rsid w:val="00772245"/>
    <w:rsid w:val="0077236C"/>
    <w:rsid w:val="0077277D"/>
    <w:rsid w:val="00774A5F"/>
    <w:rsid w:val="00774AB3"/>
    <w:rsid w:val="00774DFD"/>
    <w:rsid w:val="00775193"/>
    <w:rsid w:val="007753FA"/>
    <w:rsid w:val="0077544D"/>
    <w:rsid w:val="007758D3"/>
    <w:rsid w:val="00775D67"/>
    <w:rsid w:val="007766B2"/>
    <w:rsid w:val="00776C78"/>
    <w:rsid w:val="007774E7"/>
    <w:rsid w:val="0078079A"/>
    <w:rsid w:val="007814A7"/>
    <w:rsid w:val="007815D9"/>
    <w:rsid w:val="0078249C"/>
    <w:rsid w:val="00782761"/>
    <w:rsid w:val="00784AA0"/>
    <w:rsid w:val="00784F3D"/>
    <w:rsid w:val="00785321"/>
    <w:rsid w:val="00785E63"/>
    <w:rsid w:val="007860B9"/>
    <w:rsid w:val="007861AF"/>
    <w:rsid w:val="00786DD5"/>
    <w:rsid w:val="00786E45"/>
    <w:rsid w:val="00787184"/>
    <w:rsid w:val="00790613"/>
    <w:rsid w:val="00791464"/>
    <w:rsid w:val="007914E4"/>
    <w:rsid w:val="0079183F"/>
    <w:rsid w:val="00791A31"/>
    <w:rsid w:val="00791CA9"/>
    <w:rsid w:val="00791E58"/>
    <w:rsid w:val="00792323"/>
    <w:rsid w:val="007923E1"/>
    <w:rsid w:val="00793D3D"/>
    <w:rsid w:val="00794C2B"/>
    <w:rsid w:val="0079556C"/>
    <w:rsid w:val="00795C72"/>
    <w:rsid w:val="00795FC5"/>
    <w:rsid w:val="007964B7"/>
    <w:rsid w:val="00797D59"/>
    <w:rsid w:val="007A0692"/>
    <w:rsid w:val="007A082B"/>
    <w:rsid w:val="007A0A0E"/>
    <w:rsid w:val="007A1303"/>
    <w:rsid w:val="007A28D5"/>
    <w:rsid w:val="007A2C90"/>
    <w:rsid w:val="007A2D2D"/>
    <w:rsid w:val="007A4419"/>
    <w:rsid w:val="007A5823"/>
    <w:rsid w:val="007A5E03"/>
    <w:rsid w:val="007A638B"/>
    <w:rsid w:val="007A65E0"/>
    <w:rsid w:val="007A70B9"/>
    <w:rsid w:val="007A729D"/>
    <w:rsid w:val="007A7602"/>
    <w:rsid w:val="007A7A58"/>
    <w:rsid w:val="007A7E06"/>
    <w:rsid w:val="007B02B9"/>
    <w:rsid w:val="007B08F5"/>
    <w:rsid w:val="007B1AED"/>
    <w:rsid w:val="007B233D"/>
    <w:rsid w:val="007B2587"/>
    <w:rsid w:val="007B26B2"/>
    <w:rsid w:val="007B3095"/>
    <w:rsid w:val="007B30F3"/>
    <w:rsid w:val="007B4C29"/>
    <w:rsid w:val="007B5AF0"/>
    <w:rsid w:val="007B6317"/>
    <w:rsid w:val="007B694D"/>
    <w:rsid w:val="007B79A9"/>
    <w:rsid w:val="007C0013"/>
    <w:rsid w:val="007C0CBC"/>
    <w:rsid w:val="007C1605"/>
    <w:rsid w:val="007C255D"/>
    <w:rsid w:val="007C3795"/>
    <w:rsid w:val="007C37D2"/>
    <w:rsid w:val="007C3985"/>
    <w:rsid w:val="007C42D5"/>
    <w:rsid w:val="007C6110"/>
    <w:rsid w:val="007C6AE2"/>
    <w:rsid w:val="007C7154"/>
    <w:rsid w:val="007C78C4"/>
    <w:rsid w:val="007C7CA2"/>
    <w:rsid w:val="007C7FF8"/>
    <w:rsid w:val="007D08F9"/>
    <w:rsid w:val="007D0C01"/>
    <w:rsid w:val="007D2192"/>
    <w:rsid w:val="007D26D2"/>
    <w:rsid w:val="007D27D5"/>
    <w:rsid w:val="007D2E26"/>
    <w:rsid w:val="007D3356"/>
    <w:rsid w:val="007D3B28"/>
    <w:rsid w:val="007D3FBD"/>
    <w:rsid w:val="007D49A0"/>
    <w:rsid w:val="007D7B65"/>
    <w:rsid w:val="007D7EF3"/>
    <w:rsid w:val="007E0553"/>
    <w:rsid w:val="007E31A3"/>
    <w:rsid w:val="007E5125"/>
    <w:rsid w:val="007E5A30"/>
    <w:rsid w:val="007E5DB4"/>
    <w:rsid w:val="007E6334"/>
    <w:rsid w:val="007E64B6"/>
    <w:rsid w:val="007E72D5"/>
    <w:rsid w:val="007E72DF"/>
    <w:rsid w:val="007F0617"/>
    <w:rsid w:val="007F313E"/>
    <w:rsid w:val="007F372C"/>
    <w:rsid w:val="007F3993"/>
    <w:rsid w:val="007F3A5A"/>
    <w:rsid w:val="007F57FD"/>
    <w:rsid w:val="007F5AD6"/>
    <w:rsid w:val="007F6819"/>
    <w:rsid w:val="007F6F57"/>
    <w:rsid w:val="007F729E"/>
    <w:rsid w:val="007F7653"/>
    <w:rsid w:val="007F7734"/>
    <w:rsid w:val="008005D2"/>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393"/>
    <w:rsid w:val="008104D2"/>
    <w:rsid w:val="0081088D"/>
    <w:rsid w:val="00810F94"/>
    <w:rsid w:val="008114D6"/>
    <w:rsid w:val="008118AF"/>
    <w:rsid w:val="00811E99"/>
    <w:rsid w:val="008126D5"/>
    <w:rsid w:val="00812CFD"/>
    <w:rsid w:val="00812D71"/>
    <w:rsid w:val="00814A15"/>
    <w:rsid w:val="00814A17"/>
    <w:rsid w:val="00815C1A"/>
    <w:rsid w:val="00815FC2"/>
    <w:rsid w:val="008167F5"/>
    <w:rsid w:val="00816B09"/>
    <w:rsid w:val="0081717F"/>
    <w:rsid w:val="0081794B"/>
    <w:rsid w:val="00817D8E"/>
    <w:rsid w:val="008200A3"/>
    <w:rsid w:val="00820222"/>
    <w:rsid w:val="00820BF2"/>
    <w:rsid w:val="00821A8A"/>
    <w:rsid w:val="00823EE0"/>
    <w:rsid w:val="00824749"/>
    <w:rsid w:val="00824C4E"/>
    <w:rsid w:val="00825F32"/>
    <w:rsid w:val="00826125"/>
    <w:rsid w:val="00826F38"/>
    <w:rsid w:val="00830D70"/>
    <w:rsid w:val="00831969"/>
    <w:rsid w:val="008327AB"/>
    <w:rsid w:val="00832D39"/>
    <w:rsid w:val="00833E4C"/>
    <w:rsid w:val="00834316"/>
    <w:rsid w:val="00835FE0"/>
    <w:rsid w:val="00836224"/>
    <w:rsid w:val="0083646A"/>
    <w:rsid w:val="00836900"/>
    <w:rsid w:val="008374E9"/>
    <w:rsid w:val="008376CD"/>
    <w:rsid w:val="00837BD5"/>
    <w:rsid w:val="00837BE4"/>
    <w:rsid w:val="00840559"/>
    <w:rsid w:val="00842534"/>
    <w:rsid w:val="00843153"/>
    <w:rsid w:val="008433C1"/>
    <w:rsid w:val="00843908"/>
    <w:rsid w:val="008443E1"/>
    <w:rsid w:val="008444D4"/>
    <w:rsid w:val="008456F2"/>
    <w:rsid w:val="008459B3"/>
    <w:rsid w:val="00845D12"/>
    <w:rsid w:val="00846713"/>
    <w:rsid w:val="00846C5D"/>
    <w:rsid w:val="00846D48"/>
    <w:rsid w:val="008472A9"/>
    <w:rsid w:val="008473E4"/>
    <w:rsid w:val="008473FA"/>
    <w:rsid w:val="00847830"/>
    <w:rsid w:val="00851A81"/>
    <w:rsid w:val="00851F4C"/>
    <w:rsid w:val="0085224B"/>
    <w:rsid w:val="008523BA"/>
    <w:rsid w:val="00852922"/>
    <w:rsid w:val="00852B26"/>
    <w:rsid w:val="00853444"/>
    <w:rsid w:val="0085438C"/>
    <w:rsid w:val="0085480B"/>
    <w:rsid w:val="00855021"/>
    <w:rsid w:val="00855985"/>
    <w:rsid w:val="00855A70"/>
    <w:rsid w:val="008560F4"/>
    <w:rsid w:val="008568B1"/>
    <w:rsid w:val="008570EB"/>
    <w:rsid w:val="00857A60"/>
    <w:rsid w:val="00860A1E"/>
    <w:rsid w:val="00861622"/>
    <w:rsid w:val="008624DD"/>
    <w:rsid w:val="00863125"/>
    <w:rsid w:val="00864325"/>
    <w:rsid w:val="008645F1"/>
    <w:rsid w:val="00864EBB"/>
    <w:rsid w:val="008662C0"/>
    <w:rsid w:val="0086644C"/>
    <w:rsid w:val="008701F3"/>
    <w:rsid w:val="0087030B"/>
    <w:rsid w:val="008705E1"/>
    <w:rsid w:val="00870E5C"/>
    <w:rsid w:val="0087153F"/>
    <w:rsid w:val="00872938"/>
    <w:rsid w:val="00873ABF"/>
    <w:rsid w:val="0087453A"/>
    <w:rsid w:val="0087459A"/>
    <w:rsid w:val="00875167"/>
    <w:rsid w:val="00875A88"/>
    <w:rsid w:val="00875DF8"/>
    <w:rsid w:val="008765E3"/>
    <w:rsid w:val="00876DCE"/>
    <w:rsid w:val="00876F0A"/>
    <w:rsid w:val="00876FBF"/>
    <w:rsid w:val="00881572"/>
    <w:rsid w:val="00882FEA"/>
    <w:rsid w:val="0088320F"/>
    <w:rsid w:val="00883450"/>
    <w:rsid w:val="008834D1"/>
    <w:rsid w:val="0088398C"/>
    <w:rsid w:val="00884726"/>
    <w:rsid w:val="00885A71"/>
    <w:rsid w:val="00885C6E"/>
    <w:rsid w:val="0088608A"/>
    <w:rsid w:val="00886882"/>
    <w:rsid w:val="00886AF2"/>
    <w:rsid w:val="00887398"/>
    <w:rsid w:val="0088743F"/>
    <w:rsid w:val="00887E7A"/>
    <w:rsid w:val="0089067B"/>
    <w:rsid w:val="00890700"/>
    <w:rsid w:val="008915E3"/>
    <w:rsid w:val="00892AB9"/>
    <w:rsid w:val="00893537"/>
    <w:rsid w:val="00893857"/>
    <w:rsid w:val="008938EE"/>
    <w:rsid w:val="0089412A"/>
    <w:rsid w:val="00894767"/>
    <w:rsid w:val="00895335"/>
    <w:rsid w:val="00895536"/>
    <w:rsid w:val="00895762"/>
    <w:rsid w:val="00895894"/>
    <w:rsid w:val="00895A3A"/>
    <w:rsid w:val="008965EF"/>
    <w:rsid w:val="00896AD4"/>
    <w:rsid w:val="00896CA1"/>
    <w:rsid w:val="008971FC"/>
    <w:rsid w:val="00897752"/>
    <w:rsid w:val="008A1B00"/>
    <w:rsid w:val="008A25B9"/>
    <w:rsid w:val="008A2811"/>
    <w:rsid w:val="008A3DB4"/>
    <w:rsid w:val="008A3F4A"/>
    <w:rsid w:val="008A3FC8"/>
    <w:rsid w:val="008A513F"/>
    <w:rsid w:val="008A52F3"/>
    <w:rsid w:val="008A5456"/>
    <w:rsid w:val="008A56DD"/>
    <w:rsid w:val="008A6ED2"/>
    <w:rsid w:val="008A74F2"/>
    <w:rsid w:val="008A7536"/>
    <w:rsid w:val="008A7F1F"/>
    <w:rsid w:val="008A7F7D"/>
    <w:rsid w:val="008B1A0C"/>
    <w:rsid w:val="008B1A5A"/>
    <w:rsid w:val="008B382F"/>
    <w:rsid w:val="008B38BC"/>
    <w:rsid w:val="008B3CBF"/>
    <w:rsid w:val="008B4590"/>
    <w:rsid w:val="008B512C"/>
    <w:rsid w:val="008B5AB4"/>
    <w:rsid w:val="008B64F7"/>
    <w:rsid w:val="008B66A6"/>
    <w:rsid w:val="008B6849"/>
    <w:rsid w:val="008B7D4A"/>
    <w:rsid w:val="008B7FFE"/>
    <w:rsid w:val="008C0446"/>
    <w:rsid w:val="008C23FB"/>
    <w:rsid w:val="008C2B3C"/>
    <w:rsid w:val="008C33F9"/>
    <w:rsid w:val="008C41A7"/>
    <w:rsid w:val="008C6F34"/>
    <w:rsid w:val="008C7108"/>
    <w:rsid w:val="008C7424"/>
    <w:rsid w:val="008C75C8"/>
    <w:rsid w:val="008D02A3"/>
    <w:rsid w:val="008D115B"/>
    <w:rsid w:val="008D123B"/>
    <w:rsid w:val="008D22D8"/>
    <w:rsid w:val="008D259C"/>
    <w:rsid w:val="008D288D"/>
    <w:rsid w:val="008D2BCD"/>
    <w:rsid w:val="008D3A21"/>
    <w:rsid w:val="008D406E"/>
    <w:rsid w:val="008D45C3"/>
    <w:rsid w:val="008D4E99"/>
    <w:rsid w:val="008D5066"/>
    <w:rsid w:val="008D5A97"/>
    <w:rsid w:val="008D6697"/>
    <w:rsid w:val="008D6EA6"/>
    <w:rsid w:val="008D728C"/>
    <w:rsid w:val="008D7B82"/>
    <w:rsid w:val="008E0674"/>
    <w:rsid w:val="008E0DA1"/>
    <w:rsid w:val="008E0EDE"/>
    <w:rsid w:val="008E11CC"/>
    <w:rsid w:val="008E1826"/>
    <w:rsid w:val="008E1B8F"/>
    <w:rsid w:val="008E2154"/>
    <w:rsid w:val="008E234C"/>
    <w:rsid w:val="008E26D5"/>
    <w:rsid w:val="008E29BB"/>
    <w:rsid w:val="008E2B17"/>
    <w:rsid w:val="008E3E12"/>
    <w:rsid w:val="008E46F0"/>
    <w:rsid w:val="008E4DCD"/>
    <w:rsid w:val="008E5767"/>
    <w:rsid w:val="008E580D"/>
    <w:rsid w:val="008E6117"/>
    <w:rsid w:val="008E63C7"/>
    <w:rsid w:val="008E7DFD"/>
    <w:rsid w:val="008F04B7"/>
    <w:rsid w:val="008F1031"/>
    <w:rsid w:val="008F12E6"/>
    <w:rsid w:val="008F1558"/>
    <w:rsid w:val="008F2263"/>
    <w:rsid w:val="008F2B44"/>
    <w:rsid w:val="008F330B"/>
    <w:rsid w:val="008F39D5"/>
    <w:rsid w:val="008F3A6B"/>
    <w:rsid w:val="008F5927"/>
    <w:rsid w:val="008F5D4C"/>
    <w:rsid w:val="008F5F96"/>
    <w:rsid w:val="008F7752"/>
    <w:rsid w:val="009006C5"/>
    <w:rsid w:val="0090174A"/>
    <w:rsid w:val="00902E52"/>
    <w:rsid w:val="009036B3"/>
    <w:rsid w:val="00903C6E"/>
    <w:rsid w:val="009052C1"/>
    <w:rsid w:val="0090620F"/>
    <w:rsid w:val="009071FE"/>
    <w:rsid w:val="00907761"/>
    <w:rsid w:val="00907A46"/>
    <w:rsid w:val="00910076"/>
    <w:rsid w:val="009107CD"/>
    <w:rsid w:val="0091242A"/>
    <w:rsid w:val="00912E53"/>
    <w:rsid w:val="00912F01"/>
    <w:rsid w:val="0091395C"/>
    <w:rsid w:val="00913AA4"/>
    <w:rsid w:val="00915778"/>
    <w:rsid w:val="009164DD"/>
    <w:rsid w:val="00917087"/>
    <w:rsid w:val="00920B5E"/>
    <w:rsid w:val="009210C9"/>
    <w:rsid w:val="00921CF4"/>
    <w:rsid w:val="00921D8F"/>
    <w:rsid w:val="00922166"/>
    <w:rsid w:val="00923604"/>
    <w:rsid w:val="00924A49"/>
    <w:rsid w:val="0092543E"/>
    <w:rsid w:val="00925C68"/>
    <w:rsid w:val="00931048"/>
    <w:rsid w:val="009315B0"/>
    <w:rsid w:val="009316E9"/>
    <w:rsid w:val="00931C93"/>
    <w:rsid w:val="00931EE2"/>
    <w:rsid w:val="00931FD8"/>
    <w:rsid w:val="0093282F"/>
    <w:rsid w:val="0093416D"/>
    <w:rsid w:val="009341A4"/>
    <w:rsid w:val="00934799"/>
    <w:rsid w:val="00934E6A"/>
    <w:rsid w:val="00935A61"/>
    <w:rsid w:val="0093652D"/>
    <w:rsid w:val="00936999"/>
    <w:rsid w:val="0093714F"/>
    <w:rsid w:val="00937309"/>
    <w:rsid w:val="00937351"/>
    <w:rsid w:val="00937D66"/>
    <w:rsid w:val="009405CB"/>
    <w:rsid w:val="0094065A"/>
    <w:rsid w:val="00940FE2"/>
    <w:rsid w:val="009420B5"/>
    <w:rsid w:val="0094210F"/>
    <w:rsid w:val="00943E62"/>
    <w:rsid w:val="00945A61"/>
    <w:rsid w:val="009465B0"/>
    <w:rsid w:val="009467D2"/>
    <w:rsid w:val="00946F63"/>
    <w:rsid w:val="00946FB4"/>
    <w:rsid w:val="00947A1D"/>
    <w:rsid w:val="00950154"/>
    <w:rsid w:val="00950C6E"/>
    <w:rsid w:val="00951ECA"/>
    <w:rsid w:val="0095218D"/>
    <w:rsid w:val="00953054"/>
    <w:rsid w:val="009531D6"/>
    <w:rsid w:val="00953610"/>
    <w:rsid w:val="0095382C"/>
    <w:rsid w:val="00953B03"/>
    <w:rsid w:val="009548C1"/>
    <w:rsid w:val="009552A1"/>
    <w:rsid w:val="00955D67"/>
    <w:rsid w:val="00956219"/>
    <w:rsid w:val="009563A5"/>
    <w:rsid w:val="00956868"/>
    <w:rsid w:val="0095723E"/>
    <w:rsid w:val="009572EE"/>
    <w:rsid w:val="0095765F"/>
    <w:rsid w:val="00957753"/>
    <w:rsid w:val="009606E6"/>
    <w:rsid w:val="009609D2"/>
    <w:rsid w:val="00960CFA"/>
    <w:rsid w:val="00960E89"/>
    <w:rsid w:val="0096234B"/>
    <w:rsid w:val="00962F40"/>
    <w:rsid w:val="00963968"/>
    <w:rsid w:val="00965470"/>
    <w:rsid w:val="009670E9"/>
    <w:rsid w:val="00970F70"/>
    <w:rsid w:val="00971015"/>
    <w:rsid w:val="00971056"/>
    <w:rsid w:val="0097210F"/>
    <w:rsid w:val="0097252B"/>
    <w:rsid w:val="00972668"/>
    <w:rsid w:val="009727B4"/>
    <w:rsid w:val="00972C36"/>
    <w:rsid w:val="00972DF8"/>
    <w:rsid w:val="009747E8"/>
    <w:rsid w:val="009750AA"/>
    <w:rsid w:val="00975852"/>
    <w:rsid w:val="009767EB"/>
    <w:rsid w:val="00976943"/>
    <w:rsid w:val="00977D37"/>
    <w:rsid w:val="00980FAE"/>
    <w:rsid w:val="009813EA"/>
    <w:rsid w:val="009830D3"/>
    <w:rsid w:val="00983535"/>
    <w:rsid w:val="00983B8F"/>
    <w:rsid w:val="009845C2"/>
    <w:rsid w:val="00984D47"/>
    <w:rsid w:val="0098595E"/>
    <w:rsid w:val="00986073"/>
    <w:rsid w:val="0098780B"/>
    <w:rsid w:val="00990EE2"/>
    <w:rsid w:val="009916D2"/>
    <w:rsid w:val="009917E9"/>
    <w:rsid w:val="009918B7"/>
    <w:rsid w:val="009918C6"/>
    <w:rsid w:val="0099229C"/>
    <w:rsid w:val="00994350"/>
    <w:rsid w:val="00994E5F"/>
    <w:rsid w:val="009959DB"/>
    <w:rsid w:val="00995C9F"/>
    <w:rsid w:val="0099705D"/>
    <w:rsid w:val="0099752D"/>
    <w:rsid w:val="00997C2A"/>
    <w:rsid w:val="009A0358"/>
    <w:rsid w:val="009A0461"/>
    <w:rsid w:val="009A0E2A"/>
    <w:rsid w:val="009A1513"/>
    <w:rsid w:val="009A1E9E"/>
    <w:rsid w:val="009A24D2"/>
    <w:rsid w:val="009A28A2"/>
    <w:rsid w:val="009A2D33"/>
    <w:rsid w:val="009A3F10"/>
    <w:rsid w:val="009A5191"/>
    <w:rsid w:val="009A54BF"/>
    <w:rsid w:val="009A593A"/>
    <w:rsid w:val="009A5F87"/>
    <w:rsid w:val="009A5FBB"/>
    <w:rsid w:val="009A6BC7"/>
    <w:rsid w:val="009A7F61"/>
    <w:rsid w:val="009B0E35"/>
    <w:rsid w:val="009B0F5C"/>
    <w:rsid w:val="009B11D6"/>
    <w:rsid w:val="009B1B37"/>
    <w:rsid w:val="009B1F3F"/>
    <w:rsid w:val="009B2550"/>
    <w:rsid w:val="009B2EE9"/>
    <w:rsid w:val="009B3771"/>
    <w:rsid w:val="009B3CD8"/>
    <w:rsid w:val="009B4864"/>
    <w:rsid w:val="009B5504"/>
    <w:rsid w:val="009B5B41"/>
    <w:rsid w:val="009B5D1A"/>
    <w:rsid w:val="009B5D3A"/>
    <w:rsid w:val="009B649B"/>
    <w:rsid w:val="009B6F16"/>
    <w:rsid w:val="009B7C54"/>
    <w:rsid w:val="009C0285"/>
    <w:rsid w:val="009C0940"/>
    <w:rsid w:val="009C0950"/>
    <w:rsid w:val="009C1D99"/>
    <w:rsid w:val="009C1F8B"/>
    <w:rsid w:val="009C20A8"/>
    <w:rsid w:val="009C3E4C"/>
    <w:rsid w:val="009C5057"/>
    <w:rsid w:val="009C6069"/>
    <w:rsid w:val="009C6CAB"/>
    <w:rsid w:val="009D1378"/>
    <w:rsid w:val="009D1780"/>
    <w:rsid w:val="009D2384"/>
    <w:rsid w:val="009D321D"/>
    <w:rsid w:val="009D3240"/>
    <w:rsid w:val="009D3A6E"/>
    <w:rsid w:val="009D3E9A"/>
    <w:rsid w:val="009D4EDF"/>
    <w:rsid w:val="009D55C6"/>
    <w:rsid w:val="009D563E"/>
    <w:rsid w:val="009D61D9"/>
    <w:rsid w:val="009D624D"/>
    <w:rsid w:val="009D6AD5"/>
    <w:rsid w:val="009E073A"/>
    <w:rsid w:val="009E09BF"/>
    <w:rsid w:val="009E0AB4"/>
    <w:rsid w:val="009E0CEC"/>
    <w:rsid w:val="009E10C7"/>
    <w:rsid w:val="009E260E"/>
    <w:rsid w:val="009E35CC"/>
    <w:rsid w:val="009E360A"/>
    <w:rsid w:val="009E38A4"/>
    <w:rsid w:val="009E3D82"/>
    <w:rsid w:val="009E41BF"/>
    <w:rsid w:val="009E4942"/>
    <w:rsid w:val="009E56D5"/>
    <w:rsid w:val="009E58CA"/>
    <w:rsid w:val="009E672E"/>
    <w:rsid w:val="009E6E48"/>
    <w:rsid w:val="009E7154"/>
    <w:rsid w:val="009F0154"/>
    <w:rsid w:val="009F0467"/>
    <w:rsid w:val="009F0B67"/>
    <w:rsid w:val="009F0CAC"/>
    <w:rsid w:val="009F1566"/>
    <w:rsid w:val="009F1D31"/>
    <w:rsid w:val="009F1E4B"/>
    <w:rsid w:val="009F307E"/>
    <w:rsid w:val="009F33FC"/>
    <w:rsid w:val="009F37D5"/>
    <w:rsid w:val="009F4582"/>
    <w:rsid w:val="009F50DE"/>
    <w:rsid w:val="009F5F3E"/>
    <w:rsid w:val="009F6D34"/>
    <w:rsid w:val="009F74A2"/>
    <w:rsid w:val="009F7BB0"/>
    <w:rsid w:val="00A0179F"/>
    <w:rsid w:val="00A0191E"/>
    <w:rsid w:val="00A01B7D"/>
    <w:rsid w:val="00A0343A"/>
    <w:rsid w:val="00A036C5"/>
    <w:rsid w:val="00A03AD2"/>
    <w:rsid w:val="00A05A67"/>
    <w:rsid w:val="00A05DA0"/>
    <w:rsid w:val="00A066F9"/>
    <w:rsid w:val="00A073A0"/>
    <w:rsid w:val="00A0785B"/>
    <w:rsid w:val="00A07D84"/>
    <w:rsid w:val="00A10336"/>
    <w:rsid w:val="00A10CE2"/>
    <w:rsid w:val="00A13400"/>
    <w:rsid w:val="00A13703"/>
    <w:rsid w:val="00A13811"/>
    <w:rsid w:val="00A13838"/>
    <w:rsid w:val="00A13D7D"/>
    <w:rsid w:val="00A14E10"/>
    <w:rsid w:val="00A15C42"/>
    <w:rsid w:val="00A166B8"/>
    <w:rsid w:val="00A16DF1"/>
    <w:rsid w:val="00A17302"/>
    <w:rsid w:val="00A17429"/>
    <w:rsid w:val="00A17A17"/>
    <w:rsid w:val="00A2069D"/>
    <w:rsid w:val="00A20B1F"/>
    <w:rsid w:val="00A21050"/>
    <w:rsid w:val="00A21DA3"/>
    <w:rsid w:val="00A22270"/>
    <w:rsid w:val="00A235D0"/>
    <w:rsid w:val="00A24131"/>
    <w:rsid w:val="00A255AD"/>
    <w:rsid w:val="00A27A7F"/>
    <w:rsid w:val="00A3276A"/>
    <w:rsid w:val="00A349D2"/>
    <w:rsid w:val="00A34C05"/>
    <w:rsid w:val="00A35492"/>
    <w:rsid w:val="00A35FCF"/>
    <w:rsid w:val="00A36870"/>
    <w:rsid w:val="00A37ADB"/>
    <w:rsid w:val="00A37BBB"/>
    <w:rsid w:val="00A4044E"/>
    <w:rsid w:val="00A4217B"/>
    <w:rsid w:val="00A42475"/>
    <w:rsid w:val="00A42869"/>
    <w:rsid w:val="00A4379F"/>
    <w:rsid w:val="00A4434D"/>
    <w:rsid w:val="00A44488"/>
    <w:rsid w:val="00A45039"/>
    <w:rsid w:val="00A454E0"/>
    <w:rsid w:val="00A45546"/>
    <w:rsid w:val="00A45663"/>
    <w:rsid w:val="00A45829"/>
    <w:rsid w:val="00A4585A"/>
    <w:rsid w:val="00A459B3"/>
    <w:rsid w:val="00A459D6"/>
    <w:rsid w:val="00A45B12"/>
    <w:rsid w:val="00A462D5"/>
    <w:rsid w:val="00A4650A"/>
    <w:rsid w:val="00A46AC9"/>
    <w:rsid w:val="00A46F7C"/>
    <w:rsid w:val="00A471A7"/>
    <w:rsid w:val="00A47279"/>
    <w:rsid w:val="00A473F5"/>
    <w:rsid w:val="00A477E5"/>
    <w:rsid w:val="00A47BC6"/>
    <w:rsid w:val="00A50720"/>
    <w:rsid w:val="00A50922"/>
    <w:rsid w:val="00A50B8A"/>
    <w:rsid w:val="00A51F40"/>
    <w:rsid w:val="00A5217A"/>
    <w:rsid w:val="00A526B0"/>
    <w:rsid w:val="00A54A94"/>
    <w:rsid w:val="00A55D2B"/>
    <w:rsid w:val="00A55FD1"/>
    <w:rsid w:val="00A572BC"/>
    <w:rsid w:val="00A57A82"/>
    <w:rsid w:val="00A57B20"/>
    <w:rsid w:val="00A62B7B"/>
    <w:rsid w:val="00A63B45"/>
    <w:rsid w:val="00A65AAB"/>
    <w:rsid w:val="00A65B37"/>
    <w:rsid w:val="00A66665"/>
    <w:rsid w:val="00A66AE9"/>
    <w:rsid w:val="00A67428"/>
    <w:rsid w:val="00A679BF"/>
    <w:rsid w:val="00A70CF3"/>
    <w:rsid w:val="00A7155E"/>
    <w:rsid w:val="00A71FE7"/>
    <w:rsid w:val="00A73C04"/>
    <w:rsid w:val="00A73E14"/>
    <w:rsid w:val="00A73EFE"/>
    <w:rsid w:val="00A74EDE"/>
    <w:rsid w:val="00A763AE"/>
    <w:rsid w:val="00A76619"/>
    <w:rsid w:val="00A766D5"/>
    <w:rsid w:val="00A76B0D"/>
    <w:rsid w:val="00A80223"/>
    <w:rsid w:val="00A80521"/>
    <w:rsid w:val="00A8114B"/>
    <w:rsid w:val="00A81309"/>
    <w:rsid w:val="00A816EE"/>
    <w:rsid w:val="00A81AB5"/>
    <w:rsid w:val="00A822C6"/>
    <w:rsid w:val="00A82724"/>
    <w:rsid w:val="00A82C13"/>
    <w:rsid w:val="00A82C5A"/>
    <w:rsid w:val="00A83FF6"/>
    <w:rsid w:val="00A84187"/>
    <w:rsid w:val="00A85CB7"/>
    <w:rsid w:val="00A8620F"/>
    <w:rsid w:val="00A8652F"/>
    <w:rsid w:val="00A86AAB"/>
    <w:rsid w:val="00A86D49"/>
    <w:rsid w:val="00A8769A"/>
    <w:rsid w:val="00A877B4"/>
    <w:rsid w:val="00A87B22"/>
    <w:rsid w:val="00A9000F"/>
    <w:rsid w:val="00A902D4"/>
    <w:rsid w:val="00A90FF4"/>
    <w:rsid w:val="00A9104E"/>
    <w:rsid w:val="00A911B1"/>
    <w:rsid w:val="00A917E3"/>
    <w:rsid w:val="00A918B0"/>
    <w:rsid w:val="00A9264A"/>
    <w:rsid w:val="00A92E9F"/>
    <w:rsid w:val="00A92EC0"/>
    <w:rsid w:val="00A92EED"/>
    <w:rsid w:val="00A93CB2"/>
    <w:rsid w:val="00A9456E"/>
    <w:rsid w:val="00A94F2F"/>
    <w:rsid w:val="00A95848"/>
    <w:rsid w:val="00A975D5"/>
    <w:rsid w:val="00A9772B"/>
    <w:rsid w:val="00AA0660"/>
    <w:rsid w:val="00AA11CA"/>
    <w:rsid w:val="00AA1409"/>
    <w:rsid w:val="00AA29D8"/>
    <w:rsid w:val="00AA2D1F"/>
    <w:rsid w:val="00AA3875"/>
    <w:rsid w:val="00AA404A"/>
    <w:rsid w:val="00AA40DC"/>
    <w:rsid w:val="00AA43A3"/>
    <w:rsid w:val="00AA5BE8"/>
    <w:rsid w:val="00AA6228"/>
    <w:rsid w:val="00AA69A4"/>
    <w:rsid w:val="00AA75D4"/>
    <w:rsid w:val="00AB1131"/>
    <w:rsid w:val="00AB1B91"/>
    <w:rsid w:val="00AB2744"/>
    <w:rsid w:val="00AB274F"/>
    <w:rsid w:val="00AB2E93"/>
    <w:rsid w:val="00AB3F90"/>
    <w:rsid w:val="00AB5F30"/>
    <w:rsid w:val="00AB61E4"/>
    <w:rsid w:val="00AB6BE3"/>
    <w:rsid w:val="00AB7AAA"/>
    <w:rsid w:val="00AC2197"/>
    <w:rsid w:val="00AC37C3"/>
    <w:rsid w:val="00AC3E08"/>
    <w:rsid w:val="00AC3E65"/>
    <w:rsid w:val="00AC535B"/>
    <w:rsid w:val="00AC571D"/>
    <w:rsid w:val="00AC5F6A"/>
    <w:rsid w:val="00AC63D3"/>
    <w:rsid w:val="00AD02D6"/>
    <w:rsid w:val="00AD0B3C"/>
    <w:rsid w:val="00AD0FC3"/>
    <w:rsid w:val="00AD1CC0"/>
    <w:rsid w:val="00AD22B5"/>
    <w:rsid w:val="00AD2718"/>
    <w:rsid w:val="00AD2E4D"/>
    <w:rsid w:val="00AD31ED"/>
    <w:rsid w:val="00AD33D3"/>
    <w:rsid w:val="00AD3DB4"/>
    <w:rsid w:val="00AD5133"/>
    <w:rsid w:val="00AD5712"/>
    <w:rsid w:val="00AD6AC5"/>
    <w:rsid w:val="00AD76A1"/>
    <w:rsid w:val="00AE1CCB"/>
    <w:rsid w:val="00AE3F30"/>
    <w:rsid w:val="00AE48E8"/>
    <w:rsid w:val="00AE5FF5"/>
    <w:rsid w:val="00AE6A90"/>
    <w:rsid w:val="00AE6F39"/>
    <w:rsid w:val="00AE7823"/>
    <w:rsid w:val="00AE7F20"/>
    <w:rsid w:val="00AF0E7C"/>
    <w:rsid w:val="00AF1F04"/>
    <w:rsid w:val="00AF3B55"/>
    <w:rsid w:val="00AF3B8B"/>
    <w:rsid w:val="00AF3D59"/>
    <w:rsid w:val="00AF42B5"/>
    <w:rsid w:val="00AF5337"/>
    <w:rsid w:val="00AF5C58"/>
    <w:rsid w:val="00AF615F"/>
    <w:rsid w:val="00AF6794"/>
    <w:rsid w:val="00AF6BCD"/>
    <w:rsid w:val="00AF6F48"/>
    <w:rsid w:val="00AF717E"/>
    <w:rsid w:val="00AF77A6"/>
    <w:rsid w:val="00AF7DD2"/>
    <w:rsid w:val="00AF7E53"/>
    <w:rsid w:val="00B00580"/>
    <w:rsid w:val="00B016F7"/>
    <w:rsid w:val="00B024B9"/>
    <w:rsid w:val="00B02BDD"/>
    <w:rsid w:val="00B03360"/>
    <w:rsid w:val="00B04A9B"/>
    <w:rsid w:val="00B04E10"/>
    <w:rsid w:val="00B055B9"/>
    <w:rsid w:val="00B07194"/>
    <w:rsid w:val="00B0733E"/>
    <w:rsid w:val="00B1011E"/>
    <w:rsid w:val="00B10AFF"/>
    <w:rsid w:val="00B12CE1"/>
    <w:rsid w:val="00B13243"/>
    <w:rsid w:val="00B13511"/>
    <w:rsid w:val="00B13AEF"/>
    <w:rsid w:val="00B13D85"/>
    <w:rsid w:val="00B14050"/>
    <w:rsid w:val="00B14ED7"/>
    <w:rsid w:val="00B16296"/>
    <w:rsid w:val="00B16CC7"/>
    <w:rsid w:val="00B1786A"/>
    <w:rsid w:val="00B17E62"/>
    <w:rsid w:val="00B206D8"/>
    <w:rsid w:val="00B20AD8"/>
    <w:rsid w:val="00B20C75"/>
    <w:rsid w:val="00B230E5"/>
    <w:rsid w:val="00B23E88"/>
    <w:rsid w:val="00B246C8"/>
    <w:rsid w:val="00B25AD2"/>
    <w:rsid w:val="00B267A4"/>
    <w:rsid w:val="00B27BD2"/>
    <w:rsid w:val="00B312C7"/>
    <w:rsid w:val="00B315C4"/>
    <w:rsid w:val="00B316B9"/>
    <w:rsid w:val="00B31E55"/>
    <w:rsid w:val="00B31E90"/>
    <w:rsid w:val="00B32E58"/>
    <w:rsid w:val="00B335A2"/>
    <w:rsid w:val="00B33BD7"/>
    <w:rsid w:val="00B342D1"/>
    <w:rsid w:val="00B34371"/>
    <w:rsid w:val="00B357DD"/>
    <w:rsid w:val="00B36BEC"/>
    <w:rsid w:val="00B37104"/>
    <w:rsid w:val="00B37930"/>
    <w:rsid w:val="00B406E3"/>
    <w:rsid w:val="00B41516"/>
    <w:rsid w:val="00B428BD"/>
    <w:rsid w:val="00B433EB"/>
    <w:rsid w:val="00B43F5B"/>
    <w:rsid w:val="00B447D7"/>
    <w:rsid w:val="00B44F9F"/>
    <w:rsid w:val="00B451F7"/>
    <w:rsid w:val="00B452A3"/>
    <w:rsid w:val="00B4545E"/>
    <w:rsid w:val="00B47889"/>
    <w:rsid w:val="00B478CF"/>
    <w:rsid w:val="00B47D0D"/>
    <w:rsid w:val="00B52B7D"/>
    <w:rsid w:val="00B531D2"/>
    <w:rsid w:val="00B537D8"/>
    <w:rsid w:val="00B53CCA"/>
    <w:rsid w:val="00B54441"/>
    <w:rsid w:val="00B545C9"/>
    <w:rsid w:val="00B5463C"/>
    <w:rsid w:val="00B54A5F"/>
    <w:rsid w:val="00B54D4F"/>
    <w:rsid w:val="00B55DEA"/>
    <w:rsid w:val="00B560C2"/>
    <w:rsid w:val="00B5626B"/>
    <w:rsid w:val="00B56409"/>
    <w:rsid w:val="00B56741"/>
    <w:rsid w:val="00B56F9B"/>
    <w:rsid w:val="00B57B32"/>
    <w:rsid w:val="00B60911"/>
    <w:rsid w:val="00B614EB"/>
    <w:rsid w:val="00B62FF7"/>
    <w:rsid w:val="00B64032"/>
    <w:rsid w:val="00B64099"/>
    <w:rsid w:val="00B643D6"/>
    <w:rsid w:val="00B64919"/>
    <w:rsid w:val="00B6571D"/>
    <w:rsid w:val="00B667C6"/>
    <w:rsid w:val="00B66BC8"/>
    <w:rsid w:val="00B6723D"/>
    <w:rsid w:val="00B67B60"/>
    <w:rsid w:val="00B67BD4"/>
    <w:rsid w:val="00B71F08"/>
    <w:rsid w:val="00B736EB"/>
    <w:rsid w:val="00B73838"/>
    <w:rsid w:val="00B7421A"/>
    <w:rsid w:val="00B74366"/>
    <w:rsid w:val="00B74D4D"/>
    <w:rsid w:val="00B75F20"/>
    <w:rsid w:val="00B762FD"/>
    <w:rsid w:val="00B76BC1"/>
    <w:rsid w:val="00B76C73"/>
    <w:rsid w:val="00B777B1"/>
    <w:rsid w:val="00B808A4"/>
    <w:rsid w:val="00B81371"/>
    <w:rsid w:val="00B818B8"/>
    <w:rsid w:val="00B8225B"/>
    <w:rsid w:val="00B83B1F"/>
    <w:rsid w:val="00B83E2E"/>
    <w:rsid w:val="00B84739"/>
    <w:rsid w:val="00B850AA"/>
    <w:rsid w:val="00B855AA"/>
    <w:rsid w:val="00B864B3"/>
    <w:rsid w:val="00B87678"/>
    <w:rsid w:val="00B8780A"/>
    <w:rsid w:val="00B902E7"/>
    <w:rsid w:val="00B90B4F"/>
    <w:rsid w:val="00B914D9"/>
    <w:rsid w:val="00B922D9"/>
    <w:rsid w:val="00B926D6"/>
    <w:rsid w:val="00B92A1D"/>
    <w:rsid w:val="00B93351"/>
    <w:rsid w:val="00B93C6F"/>
    <w:rsid w:val="00B945F2"/>
    <w:rsid w:val="00B95670"/>
    <w:rsid w:val="00B959FD"/>
    <w:rsid w:val="00B966BF"/>
    <w:rsid w:val="00B96907"/>
    <w:rsid w:val="00B96FBD"/>
    <w:rsid w:val="00B974B4"/>
    <w:rsid w:val="00B97D44"/>
    <w:rsid w:val="00BA0012"/>
    <w:rsid w:val="00BA0458"/>
    <w:rsid w:val="00BA0930"/>
    <w:rsid w:val="00BA200D"/>
    <w:rsid w:val="00BA4BD7"/>
    <w:rsid w:val="00BA4F66"/>
    <w:rsid w:val="00BA54A2"/>
    <w:rsid w:val="00BA5D63"/>
    <w:rsid w:val="00BA6D15"/>
    <w:rsid w:val="00BA7987"/>
    <w:rsid w:val="00BA7CFA"/>
    <w:rsid w:val="00BB1309"/>
    <w:rsid w:val="00BB2592"/>
    <w:rsid w:val="00BB3156"/>
    <w:rsid w:val="00BB3E47"/>
    <w:rsid w:val="00BB4F26"/>
    <w:rsid w:val="00BB5CA9"/>
    <w:rsid w:val="00BB6662"/>
    <w:rsid w:val="00BB7E0C"/>
    <w:rsid w:val="00BC0CE4"/>
    <w:rsid w:val="00BC1517"/>
    <w:rsid w:val="00BC1CB0"/>
    <w:rsid w:val="00BC2139"/>
    <w:rsid w:val="00BC22CD"/>
    <w:rsid w:val="00BC260A"/>
    <w:rsid w:val="00BC30BF"/>
    <w:rsid w:val="00BC3150"/>
    <w:rsid w:val="00BC428C"/>
    <w:rsid w:val="00BC4307"/>
    <w:rsid w:val="00BC43D1"/>
    <w:rsid w:val="00BC4C44"/>
    <w:rsid w:val="00BC61B2"/>
    <w:rsid w:val="00BC77D3"/>
    <w:rsid w:val="00BC7E69"/>
    <w:rsid w:val="00BD025A"/>
    <w:rsid w:val="00BD02D5"/>
    <w:rsid w:val="00BD0A1C"/>
    <w:rsid w:val="00BD0DA4"/>
    <w:rsid w:val="00BD0F9E"/>
    <w:rsid w:val="00BD1B67"/>
    <w:rsid w:val="00BD2E8E"/>
    <w:rsid w:val="00BD335B"/>
    <w:rsid w:val="00BD33B6"/>
    <w:rsid w:val="00BD3D7F"/>
    <w:rsid w:val="00BD4097"/>
    <w:rsid w:val="00BD4163"/>
    <w:rsid w:val="00BD4ADB"/>
    <w:rsid w:val="00BD4E41"/>
    <w:rsid w:val="00BD4F95"/>
    <w:rsid w:val="00BD517B"/>
    <w:rsid w:val="00BD540C"/>
    <w:rsid w:val="00BD64CA"/>
    <w:rsid w:val="00BD650E"/>
    <w:rsid w:val="00BD6560"/>
    <w:rsid w:val="00BD687D"/>
    <w:rsid w:val="00BD7AEB"/>
    <w:rsid w:val="00BE00FA"/>
    <w:rsid w:val="00BE0BB5"/>
    <w:rsid w:val="00BE0C95"/>
    <w:rsid w:val="00BE31BD"/>
    <w:rsid w:val="00BE462E"/>
    <w:rsid w:val="00BE545A"/>
    <w:rsid w:val="00BE57A2"/>
    <w:rsid w:val="00BE5E11"/>
    <w:rsid w:val="00BE6C95"/>
    <w:rsid w:val="00BE74FA"/>
    <w:rsid w:val="00BE7E61"/>
    <w:rsid w:val="00BF0A54"/>
    <w:rsid w:val="00BF0F1C"/>
    <w:rsid w:val="00BF1278"/>
    <w:rsid w:val="00BF1857"/>
    <w:rsid w:val="00BF1B7F"/>
    <w:rsid w:val="00BF22B8"/>
    <w:rsid w:val="00BF2346"/>
    <w:rsid w:val="00BF2931"/>
    <w:rsid w:val="00BF3B85"/>
    <w:rsid w:val="00BF485E"/>
    <w:rsid w:val="00BF612F"/>
    <w:rsid w:val="00BF6B5B"/>
    <w:rsid w:val="00BF6D83"/>
    <w:rsid w:val="00BF704D"/>
    <w:rsid w:val="00BF7365"/>
    <w:rsid w:val="00BF7585"/>
    <w:rsid w:val="00BF7596"/>
    <w:rsid w:val="00BF7824"/>
    <w:rsid w:val="00C009CD"/>
    <w:rsid w:val="00C0177A"/>
    <w:rsid w:val="00C020F8"/>
    <w:rsid w:val="00C0234A"/>
    <w:rsid w:val="00C02535"/>
    <w:rsid w:val="00C04666"/>
    <w:rsid w:val="00C04D22"/>
    <w:rsid w:val="00C063C5"/>
    <w:rsid w:val="00C06C02"/>
    <w:rsid w:val="00C11482"/>
    <w:rsid w:val="00C11E0B"/>
    <w:rsid w:val="00C12419"/>
    <w:rsid w:val="00C1254E"/>
    <w:rsid w:val="00C12E38"/>
    <w:rsid w:val="00C13007"/>
    <w:rsid w:val="00C1442C"/>
    <w:rsid w:val="00C1448D"/>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6ED"/>
    <w:rsid w:val="00C2575E"/>
    <w:rsid w:val="00C25C57"/>
    <w:rsid w:val="00C26121"/>
    <w:rsid w:val="00C2782D"/>
    <w:rsid w:val="00C27ABF"/>
    <w:rsid w:val="00C3086E"/>
    <w:rsid w:val="00C315FB"/>
    <w:rsid w:val="00C31713"/>
    <w:rsid w:val="00C317BD"/>
    <w:rsid w:val="00C3198E"/>
    <w:rsid w:val="00C31C1C"/>
    <w:rsid w:val="00C33279"/>
    <w:rsid w:val="00C34B8F"/>
    <w:rsid w:val="00C35332"/>
    <w:rsid w:val="00C363DA"/>
    <w:rsid w:val="00C37421"/>
    <w:rsid w:val="00C37D4F"/>
    <w:rsid w:val="00C41015"/>
    <w:rsid w:val="00C41131"/>
    <w:rsid w:val="00C411C1"/>
    <w:rsid w:val="00C418A9"/>
    <w:rsid w:val="00C422BD"/>
    <w:rsid w:val="00C42996"/>
    <w:rsid w:val="00C42ED3"/>
    <w:rsid w:val="00C43233"/>
    <w:rsid w:val="00C43A3B"/>
    <w:rsid w:val="00C4406D"/>
    <w:rsid w:val="00C454F4"/>
    <w:rsid w:val="00C45581"/>
    <w:rsid w:val="00C45BF0"/>
    <w:rsid w:val="00C46213"/>
    <w:rsid w:val="00C4629E"/>
    <w:rsid w:val="00C465BE"/>
    <w:rsid w:val="00C4712A"/>
    <w:rsid w:val="00C4726F"/>
    <w:rsid w:val="00C472E4"/>
    <w:rsid w:val="00C47468"/>
    <w:rsid w:val="00C47CDC"/>
    <w:rsid w:val="00C50A2B"/>
    <w:rsid w:val="00C5125B"/>
    <w:rsid w:val="00C51671"/>
    <w:rsid w:val="00C5280A"/>
    <w:rsid w:val="00C5401F"/>
    <w:rsid w:val="00C54922"/>
    <w:rsid w:val="00C55FE8"/>
    <w:rsid w:val="00C57BBC"/>
    <w:rsid w:val="00C601EF"/>
    <w:rsid w:val="00C603F1"/>
    <w:rsid w:val="00C6199A"/>
    <w:rsid w:val="00C6220B"/>
    <w:rsid w:val="00C62658"/>
    <w:rsid w:val="00C634D6"/>
    <w:rsid w:val="00C63CF2"/>
    <w:rsid w:val="00C642ED"/>
    <w:rsid w:val="00C6440A"/>
    <w:rsid w:val="00C648FC"/>
    <w:rsid w:val="00C65875"/>
    <w:rsid w:val="00C65EDE"/>
    <w:rsid w:val="00C663BE"/>
    <w:rsid w:val="00C6722D"/>
    <w:rsid w:val="00C70AB7"/>
    <w:rsid w:val="00C716A2"/>
    <w:rsid w:val="00C71858"/>
    <w:rsid w:val="00C722C5"/>
    <w:rsid w:val="00C72382"/>
    <w:rsid w:val="00C7353B"/>
    <w:rsid w:val="00C74346"/>
    <w:rsid w:val="00C744AE"/>
    <w:rsid w:val="00C74781"/>
    <w:rsid w:val="00C74E76"/>
    <w:rsid w:val="00C76B87"/>
    <w:rsid w:val="00C77E23"/>
    <w:rsid w:val="00C80034"/>
    <w:rsid w:val="00C80729"/>
    <w:rsid w:val="00C80B74"/>
    <w:rsid w:val="00C828E8"/>
    <w:rsid w:val="00C83043"/>
    <w:rsid w:val="00C83387"/>
    <w:rsid w:val="00C83579"/>
    <w:rsid w:val="00C83C79"/>
    <w:rsid w:val="00C83EA7"/>
    <w:rsid w:val="00C84559"/>
    <w:rsid w:val="00C84E31"/>
    <w:rsid w:val="00C8504F"/>
    <w:rsid w:val="00C853EF"/>
    <w:rsid w:val="00C862C4"/>
    <w:rsid w:val="00C86977"/>
    <w:rsid w:val="00C86B34"/>
    <w:rsid w:val="00C86FFF"/>
    <w:rsid w:val="00C871C7"/>
    <w:rsid w:val="00C87AC8"/>
    <w:rsid w:val="00C90AC3"/>
    <w:rsid w:val="00C91060"/>
    <w:rsid w:val="00C91720"/>
    <w:rsid w:val="00C922AF"/>
    <w:rsid w:val="00C928FD"/>
    <w:rsid w:val="00C94D16"/>
    <w:rsid w:val="00C95593"/>
    <w:rsid w:val="00C9667A"/>
    <w:rsid w:val="00C96A1F"/>
    <w:rsid w:val="00C9707E"/>
    <w:rsid w:val="00CA03B7"/>
    <w:rsid w:val="00CA0640"/>
    <w:rsid w:val="00CA2022"/>
    <w:rsid w:val="00CA3FB6"/>
    <w:rsid w:val="00CA4741"/>
    <w:rsid w:val="00CA4CF0"/>
    <w:rsid w:val="00CA543E"/>
    <w:rsid w:val="00CA5465"/>
    <w:rsid w:val="00CA5FEE"/>
    <w:rsid w:val="00CA62D4"/>
    <w:rsid w:val="00CA7A78"/>
    <w:rsid w:val="00CA7F49"/>
    <w:rsid w:val="00CB035A"/>
    <w:rsid w:val="00CB1997"/>
    <w:rsid w:val="00CB25AE"/>
    <w:rsid w:val="00CB2FC0"/>
    <w:rsid w:val="00CB3718"/>
    <w:rsid w:val="00CB3C69"/>
    <w:rsid w:val="00CB57AD"/>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8D6"/>
    <w:rsid w:val="00CC5BAD"/>
    <w:rsid w:val="00CC76F8"/>
    <w:rsid w:val="00CD2BD3"/>
    <w:rsid w:val="00CD32FE"/>
    <w:rsid w:val="00CD3E7D"/>
    <w:rsid w:val="00CD4161"/>
    <w:rsid w:val="00CD5036"/>
    <w:rsid w:val="00CD6866"/>
    <w:rsid w:val="00CD68C2"/>
    <w:rsid w:val="00CD76D4"/>
    <w:rsid w:val="00CD7893"/>
    <w:rsid w:val="00CD7911"/>
    <w:rsid w:val="00CD7A0C"/>
    <w:rsid w:val="00CD7E32"/>
    <w:rsid w:val="00CE03CC"/>
    <w:rsid w:val="00CE38B5"/>
    <w:rsid w:val="00CE5758"/>
    <w:rsid w:val="00CE68FD"/>
    <w:rsid w:val="00CE6EC5"/>
    <w:rsid w:val="00CE7E6A"/>
    <w:rsid w:val="00CF030B"/>
    <w:rsid w:val="00CF15AD"/>
    <w:rsid w:val="00CF1C1F"/>
    <w:rsid w:val="00CF23A2"/>
    <w:rsid w:val="00CF2665"/>
    <w:rsid w:val="00CF30A1"/>
    <w:rsid w:val="00CF5D77"/>
    <w:rsid w:val="00CF6EB2"/>
    <w:rsid w:val="00CF73C6"/>
    <w:rsid w:val="00D00269"/>
    <w:rsid w:val="00D02F72"/>
    <w:rsid w:val="00D04655"/>
    <w:rsid w:val="00D056B5"/>
    <w:rsid w:val="00D07CFB"/>
    <w:rsid w:val="00D07DC6"/>
    <w:rsid w:val="00D10AB0"/>
    <w:rsid w:val="00D118C8"/>
    <w:rsid w:val="00D12402"/>
    <w:rsid w:val="00D12927"/>
    <w:rsid w:val="00D12EE7"/>
    <w:rsid w:val="00D1373C"/>
    <w:rsid w:val="00D13DF5"/>
    <w:rsid w:val="00D14673"/>
    <w:rsid w:val="00D15617"/>
    <w:rsid w:val="00D16177"/>
    <w:rsid w:val="00D16B19"/>
    <w:rsid w:val="00D16BAD"/>
    <w:rsid w:val="00D172B8"/>
    <w:rsid w:val="00D1735B"/>
    <w:rsid w:val="00D17702"/>
    <w:rsid w:val="00D17C3D"/>
    <w:rsid w:val="00D17E10"/>
    <w:rsid w:val="00D20E91"/>
    <w:rsid w:val="00D2181D"/>
    <w:rsid w:val="00D225CB"/>
    <w:rsid w:val="00D23CD2"/>
    <w:rsid w:val="00D258E4"/>
    <w:rsid w:val="00D25A9F"/>
    <w:rsid w:val="00D266ED"/>
    <w:rsid w:val="00D268CC"/>
    <w:rsid w:val="00D26C47"/>
    <w:rsid w:val="00D2734A"/>
    <w:rsid w:val="00D276CF"/>
    <w:rsid w:val="00D27F25"/>
    <w:rsid w:val="00D30003"/>
    <w:rsid w:val="00D306AB"/>
    <w:rsid w:val="00D30CFF"/>
    <w:rsid w:val="00D31B93"/>
    <w:rsid w:val="00D31D5F"/>
    <w:rsid w:val="00D32293"/>
    <w:rsid w:val="00D33323"/>
    <w:rsid w:val="00D335EB"/>
    <w:rsid w:val="00D33D83"/>
    <w:rsid w:val="00D33E59"/>
    <w:rsid w:val="00D33F79"/>
    <w:rsid w:val="00D34574"/>
    <w:rsid w:val="00D345A4"/>
    <w:rsid w:val="00D3469A"/>
    <w:rsid w:val="00D3478C"/>
    <w:rsid w:val="00D34A5C"/>
    <w:rsid w:val="00D35852"/>
    <w:rsid w:val="00D35986"/>
    <w:rsid w:val="00D36CE3"/>
    <w:rsid w:val="00D37494"/>
    <w:rsid w:val="00D3789A"/>
    <w:rsid w:val="00D4021B"/>
    <w:rsid w:val="00D407B7"/>
    <w:rsid w:val="00D409B3"/>
    <w:rsid w:val="00D41B84"/>
    <w:rsid w:val="00D41E2D"/>
    <w:rsid w:val="00D42588"/>
    <w:rsid w:val="00D425C6"/>
    <w:rsid w:val="00D427F9"/>
    <w:rsid w:val="00D4287D"/>
    <w:rsid w:val="00D42957"/>
    <w:rsid w:val="00D429E4"/>
    <w:rsid w:val="00D43E64"/>
    <w:rsid w:val="00D4447E"/>
    <w:rsid w:val="00D446E7"/>
    <w:rsid w:val="00D454C3"/>
    <w:rsid w:val="00D46D5B"/>
    <w:rsid w:val="00D47265"/>
    <w:rsid w:val="00D47500"/>
    <w:rsid w:val="00D4793C"/>
    <w:rsid w:val="00D47B8B"/>
    <w:rsid w:val="00D47F36"/>
    <w:rsid w:val="00D512BA"/>
    <w:rsid w:val="00D525E2"/>
    <w:rsid w:val="00D53E76"/>
    <w:rsid w:val="00D540D9"/>
    <w:rsid w:val="00D5750C"/>
    <w:rsid w:val="00D60582"/>
    <w:rsid w:val="00D61222"/>
    <w:rsid w:val="00D6172D"/>
    <w:rsid w:val="00D6172F"/>
    <w:rsid w:val="00D62FA3"/>
    <w:rsid w:val="00D63800"/>
    <w:rsid w:val="00D63990"/>
    <w:rsid w:val="00D63D90"/>
    <w:rsid w:val="00D65068"/>
    <w:rsid w:val="00D65243"/>
    <w:rsid w:val="00D658A1"/>
    <w:rsid w:val="00D65BBD"/>
    <w:rsid w:val="00D65DF2"/>
    <w:rsid w:val="00D67B28"/>
    <w:rsid w:val="00D67E99"/>
    <w:rsid w:val="00D70FC1"/>
    <w:rsid w:val="00D71057"/>
    <w:rsid w:val="00D713F3"/>
    <w:rsid w:val="00D72F6C"/>
    <w:rsid w:val="00D730F6"/>
    <w:rsid w:val="00D73666"/>
    <w:rsid w:val="00D738F0"/>
    <w:rsid w:val="00D74685"/>
    <w:rsid w:val="00D75E6C"/>
    <w:rsid w:val="00D80F7C"/>
    <w:rsid w:val="00D82CB3"/>
    <w:rsid w:val="00D82FC0"/>
    <w:rsid w:val="00D8322A"/>
    <w:rsid w:val="00D83C17"/>
    <w:rsid w:val="00D84CCA"/>
    <w:rsid w:val="00D8541E"/>
    <w:rsid w:val="00D85885"/>
    <w:rsid w:val="00D8720F"/>
    <w:rsid w:val="00D87527"/>
    <w:rsid w:val="00D87652"/>
    <w:rsid w:val="00D87A89"/>
    <w:rsid w:val="00D905C2"/>
    <w:rsid w:val="00D9093B"/>
    <w:rsid w:val="00D92D08"/>
    <w:rsid w:val="00D9372E"/>
    <w:rsid w:val="00D938BE"/>
    <w:rsid w:val="00D9392E"/>
    <w:rsid w:val="00D947F0"/>
    <w:rsid w:val="00D95C8E"/>
    <w:rsid w:val="00D95EE9"/>
    <w:rsid w:val="00D963CC"/>
    <w:rsid w:val="00DA07EB"/>
    <w:rsid w:val="00DA0B95"/>
    <w:rsid w:val="00DA11BA"/>
    <w:rsid w:val="00DA1D4F"/>
    <w:rsid w:val="00DA226D"/>
    <w:rsid w:val="00DA22D8"/>
    <w:rsid w:val="00DA2D95"/>
    <w:rsid w:val="00DA2FC2"/>
    <w:rsid w:val="00DA370D"/>
    <w:rsid w:val="00DA3A4F"/>
    <w:rsid w:val="00DA42C0"/>
    <w:rsid w:val="00DA42E6"/>
    <w:rsid w:val="00DA52A2"/>
    <w:rsid w:val="00DA5647"/>
    <w:rsid w:val="00DA57B0"/>
    <w:rsid w:val="00DA7146"/>
    <w:rsid w:val="00DA7E2F"/>
    <w:rsid w:val="00DB0C0B"/>
    <w:rsid w:val="00DB0D6C"/>
    <w:rsid w:val="00DB1065"/>
    <w:rsid w:val="00DB2446"/>
    <w:rsid w:val="00DB31E7"/>
    <w:rsid w:val="00DB3A66"/>
    <w:rsid w:val="00DB4BEF"/>
    <w:rsid w:val="00DB546B"/>
    <w:rsid w:val="00DB68FB"/>
    <w:rsid w:val="00DB74A4"/>
    <w:rsid w:val="00DB78B2"/>
    <w:rsid w:val="00DB7CD0"/>
    <w:rsid w:val="00DC073A"/>
    <w:rsid w:val="00DC0A7B"/>
    <w:rsid w:val="00DC1539"/>
    <w:rsid w:val="00DC2022"/>
    <w:rsid w:val="00DC230C"/>
    <w:rsid w:val="00DC27E7"/>
    <w:rsid w:val="00DC2CE7"/>
    <w:rsid w:val="00DC301A"/>
    <w:rsid w:val="00DC429E"/>
    <w:rsid w:val="00DC4618"/>
    <w:rsid w:val="00DC5188"/>
    <w:rsid w:val="00DC5A97"/>
    <w:rsid w:val="00DC6294"/>
    <w:rsid w:val="00DC6AEA"/>
    <w:rsid w:val="00DC7377"/>
    <w:rsid w:val="00DD0282"/>
    <w:rsid w:val="00DD1D29"/>
    <w:rsid w:val="00DD1ED4"/>
    <w:rsid w:val="00DD2912"/>
    <w:rsid w:val="00DD2A39"/>
    <w:rsid w:val="00DD2E02"/>
    <w:rsid w:val="00DD353B"/>
    <w:rsid w:val="00DD3902"/>
    <w:rsid w:val="00DD417A"/>
    <w:rsid w:val="00DD45C1"/>
    <w:rsid w:val="00DD4849"/>
    <w:rsid w:val="00DD5361"/>
    <w:rsid w:val="00DD54CB"/>
    <w:rsid w:val="00DE0FC0"/>
    <w:rsid w:val="00DE190A"/>
    <w:rsid w:val="00DE1A76"/>
    <w:rsid w:val="00DE2CE2"/>
    <w:rsid w:val="00DE31D8"/>
    <w:rsid w:val="00DE3949"/>
    <w:rsid w:val="00DE3A31"/>
    <w:rsid w:val="00DE4F75"/>
    <w:rsid w:val="00DE5F76"/>
    <w:rsid w:val="00DF09A4"/>
    <w:rsid w:val="00DF0C0F"/>
    <w:rsid w:val="00DF0DF7"/>
    <w:rsid w:val="00DF13A5"/>
    <w:rsid w:val="00DF1888"/>
    <w:rsid w:val="00DF1C93"/>
    <w:rsid w:val="00DF1E5D"/>
    <w:rsid w:val="00DF1F7B"/>
    <w:rsid w:val="00DF2ABA"/>
    <w:rsid w:val="00DF391A"/>
    <w:rsid w:val="00DF419C"/>
    <w:rsid w:val="00DF51C5"/>
    <w:rsid w:val="00DF6794"/>
    <w:rsid w:val="00DF72C7"/>
    <w:rsid w:val="00DF7862"/>
    <w:rsid w:val="00E00CA5"/>
    <w:rsid w:val="00E00D6F"/>
    <w:rsid w:val="00E02A48"/>
    <w:rsid w:val="00E02DA3"/>
    <w:rsid w:val="00E03246"/>
    <w:rsid w:val="00E03508"/>
    <w:rsid w:val="00E03C0E"/>
    <w:rsid w:val="00E066DF"/>
    <w:rsid w:val="00E068FB"/>
    <w:rsid w:val="00E07128"/>
    <w:rsid w:val="00E073C2"/>
    <w:rsid w:val="00E10AC3"/>
    <w:rsid w:val="00E10C25"/>
    <w:rsid w:val="00E1123F"/>
    <w:rsid w:val="00E11294"/>
    <w:rsid w:val="00E12D1C"/>
    <w:rsid w:val="00E1328C"/>
    <w:rsid w:val="00E14266"/>
    <w:rsid w:val="00E14307"/>
    <w:rsid w:val="00E14816"/>
    <w:rsid w:val="00E15911"/>
    <w:rsid w:val="00E15F1A"/>
    <w:rsid w:val="00E16412"/>
    <w:rsid w:val="00E165DD"/>
    <w:rsid w:val="00E16A98"/>
    <w:rsid w:val="00E17E41"/>
    <w:rsid w:val="00E221E6"/>
    <w:rsid w:val="00E227C3"/>
    <w:rsid w:val="00E22843"/>
    <w:rsid w:val="00E22B8E"/>
    <w:rsid w:val="00E23111"/>
    <w:rsid w:val="00E23556"/>
    <w:rsid w:val="00E2393E"/>
    <w:rsid w:val="00E23CC6"/>
    <w:rsid w:val="00E24C79"/>
    <w:rsid w:val="00E25A78"/>
    <w:rsid w:val="00E26881"/>
    <w:rsid w:val="00E26DFE"/>
    <w:rsid w:val="00E2713B"/>
    <w:rsid w:val="00E274D7"/>
    <w:rsid w:val="00E3177E"/>
    <w:rsid w:val="00E322FD"/>
    <w:rsid w:val="00E32652"/>
    <w:rsid w:val="00E32DDF"/>
    <w:rsid w:val="00E32FCA"/>
    <w:rsid w:val="00E33108"/>
    <w:rsid w:val="00E33CD2"/>
    <w:rsid w:val="00E3451B"/>
    <w:rsid w:val="00E34622"/>
    <w:rsid w:val="00E34657"/>
    <w:rsid w:val="00E34706"/>
    <w:rsid w:val="00E35537"/>
    <w:rsid w:val="00E36F7D"/>
    <w:rsid w:val="00E41593"/>
    <w:rsid w:val="00E41813"/>
    <w:rsid w:val="00E4244E"/>
    <w:rsid w:val="00E43ABE"/>
    <w:rsid w:val="00E44057"/>
    <w:rsid w:val="00E44449"/>
    <w:rsid w:val="00E445BD"/>
    <w:rsid w:val="00E46673"/>
    <w:rsid w:val="00E46BF7"/>
    <w:rsid w:val="00E47A5F"/>
    <w:rsid w:val="00E47F04"/>
    <w:rsid w:val="00E50385"/>
    <w:rsid w:val="00E506E7"/>
    <w:rsid w:val="00E507A5"/>
    <w:rsid w:val="00E51A57"/>
    <w:rsid w:val="00E522C3"/>
    <w:rsid w:val="00E528D2"/>
    <w:rsid w:val="00E54CA0"/>
    <w:rsid w:val="00E54E89"/>
    <w:rsid w:val="00E55DC4"/>
    <w:rsid w:val="00E56DBA"/>
    <w:rsid w:val="00E57714"/>
    <w:rsid w:val="00E57E0F"/>
    <w:rsid w:val="00E601CE"/>
    <w:rsid w:val="00E602CF"/>
    <w:rsid w:val="00E609D1"/>
    <w:rsid w:val="00E60B1D"/>
    <w:rsid w:val="00E60B92"/>
    <w:rsid w:val="00E61EE8"/>
    <w:rsid w:val="00E62061"/>
    <w:rsid w:val="00E62441"/>
    <w:rsid w:val="00E62DCB"/>
    <w:rsid w:val="00E63879"/>
    <w:rsid w:val="00E63CDC"/>
    <w:rsid w:val="00E6453F"/>
    <w:rsid w:val="00E647FF"/>
    <w:rsid w:val="00E650C6"/>
    <w:rsid w:val="00E6520A"/>
    <w:rsid w:val="00E6662D"/>
    <w:rsid w:val="00E66A80"/>
    <w:rsid w:val="00E66EE6"/>
    <w:rsid w:val="00E7063D"/>
    <w:rsid w:val="00E71329"/>
    <w:rsid w:val="00E71633"/>
    <w:rsid w:val="00E7218C"/>
    <w:rsid w:val="00E724C3"/>
    <w:rsid w:val="00E72689"/>
    <w:rsid w:val="00E730AA"/>
    <w:rsid w:val="00E74578"/>
    <w:rsid w:val="00E74C7A"/>
    <w:rsid w:val="00E74EE9"/>
    <w:rsid w:val="00E76F52"/>
    <w:rsid w:val="00E77069"/>
    <w:rsid w:val="00E80F1A"/>
    <w:rsid w:val="00E81728"/>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E35"/>
    <w:rsid w:val="00E92215"/>
    <w:rsid w:val="00E937B5"/>
    <w:rsid w:val="00E9442F"/>
    <w:rsid w:val="00E94495"/>
    <w:rsid w:val="00E9486B"/>
    <w:rsid w:val="00E94ADD"/>
    <w:rsid w:val="00E95534"/>
    <w:rsid w:val="00E95744"/>
    <w:rsid w:val="00E96326"/>
    <w:rsid w:val="00E9650D"/>
    <w:rsid w:val="00E969D2"/>
    <w:rsid w:val="00E96FC5"/>
    <w:rsid w:val="00E97173"/>
    <w:rsid w:val="00E975DC"/>
    <w:rsid w:val="00E97D83"/>
    <w:rsid w:val="00EA0CA1"/>
    <w:rsid w:val="00EA1D8B"/>
    <w:rsid w:val="00EA289E"/>
    <w:rsid w:val="00EA2E5E"/>
    <w:rsid w:val="00EA2FE3"/>
    <w:rsid w:val="00EA3249"/>
    <w:rsid w:val="00EA37A0"/>
    <w:rsid w:val="00EA3C59"/>
    <w:rsid w:val="00EA4CEB"/>
    <w:rsid w:val="00EA5061"/>
    <w:rsid w:val="00EA5118"/>
    <w:rsid w:val="00EA53CF"/>
    <w:rsid w:val="00EA5A71"/>
    <w:rsid w:val="00EA6C56"/>
    <w:rsid w:val="00EB02F9"/>
    <w:rsid w:val="00EB0C63"/>
    <w:rsid w:val="00EB0DF0"/>
    <w:rsid w:val="00EB1A2C"/>
    <w:rsid w:val="00EB1D56"/>
    <w:rsid w:val="00EB2513"/>
    <w:rsid w:val="00EB3DF7"/>
    <w:rsid w:val="00EB3F5C"/>
    <w:rsid w:val="00EB40DC"/>
    <w:rsid w:val="00EB4A53"/>
    <w:rsid w:val="00EB4D2F"/>
    <w:rsid w:val="00EB5616"/>
    <w:rsid w:val="00EB6084"/>
    <w:rsid w:val="00EB6AA3"/>
    <w:rsid w:val="00EB743F"/>
    <w:rsid w:val="00EC064C"/>
    <w:rsid w:val="00EC0BFA"/>
    <w:rsid w:val="00EC0D38"/>
    <w:rsid w:val="00EC115D"/>
    <w:rsid w:val="00EC152A"/>
    <w:rsid w:val="00EC1BC5"/>
    <w:rsid w:val="00EC23AC"/>
    <w:rsid w:val="00EC3328"/>
    <w:rsid w:val="00EC34A9"/>
    <w:rsid w:val="00EC3934"/>
    <w:rsid w:val="00EC3B73"/>
    <w:rsid w:val="00EC3BA1"/>
    <w:rsid w:val="00EC4D46"/>
    <w:rsid w:val="00EC61C5"/>
    <w:rsid w:val="00EC6F0E"/>
    <w:rsid w:val="00EC7352"/>
    <w:rsid w:val="00ED2270"/>
    <w:rsid w:val="00ED26C0"/>
    <w:rsid w:val="00ED3818"/>
    <w:rsid w:val="00ED3B1D"/>
    <w:rsid w:val="00ED3F66"/>
    <w:rsid w:val="00ED512E"/>
    <w:rsid w:val="00ED5912"/>
    <w:rsid w:val="00ED5EFD"/>
    <w:rsid w:val="00EE0293"/>
    <w:rsid w:val="00EE03EC"/>
    <w:rsid w:val="00EE048D"/>
    <w:rsid w:val="00EE04E0"/>
    <w:rsid w:val="00EE0ACB"/>
    <w:rsid w:val="00EE107C"/>
    <w:rsid w:val="00EE123D"/>
    <w:rsid w:val="00EE221F"/>
    <w:rsid w:val="00EE2263"/>
    <w:rsid w:val="00EE280E"/>
    <w:rsid w:val="00EE3E9C"/>
    <w:rsid w:val="00EE4D4C"/>
    <w:rsid w:val="00EE4FBE"/>
    <w:rsid w:val="00EE696E"/>
    <w:rsid w:val="00EF014A"/>
    <w:rsid w:val="00EF01CE"/>
    <w:rsid w:val="00EF0558"/>
    <w:rsid w:val="00EF193A"/>
    <w:rsid w:val="00EF1D84"/>
    <w:rsid w:val="00EF1DC8"/>
    <w:rsid w:val="00EF1F30"/>
    <w:rsid w:val="00EF26CB"/>
    <w:rsid w:val="00EF2E2B"/>
    <w:rsid w:val="00EF34D2"/>
    <w:rsid w:val="00EF422C"/>
    <w:rsid w:val="00EF4C26"/>
    <w:rsid w:val="00EF5CC0"/>
    <w:rsid w:val="00EF6A20"/>
    <w:rsid w:val="00EF7540"/>
    <w:rsid w:val="00EF75DE"/>
    <w:rsid w:val="00F00649"/>
    <w:rsid w:val="00F01443"/>
    <w:rsid w:val="00F01801"/>
    <w:rsid w:val="00F02062"/>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5B55"/>
    <w:rsid w:val="00F17EFA"/>
    <w:rsid w:val="00F17F62"/>
    <w:rsid w:val="00F204FE"/>
    <w:rsid w:val="00F20933"/>
    <w:rsid w:val="00F21705"/>
    <w:rsid w:val="00F2299C"/>
    <w:rsid w:val="00F231FC"/>
    <w:rsid w:val="00F234AD"/>
    <w:rsid w:val="00F24634"/>
    <w:rsid w:val="00F24AB7"/>
    <w:rsid w:val="00F2567E"/>
    <w:rsid w:val="00F25B61"/>
    <w:rsid w:val="00F25E84"/>
    <w:rsid w:val="00F26068"/>
    <w:rsid w:val="00F26D05"/>
    <w:rsid w:val="00F2706D"/>
    <w:rsid w:val="00F27142"/>
    <w:rsid w:val="00F2723F"/>
    <w:rsid w:val="00F27ADB"/>
    <w:rsid w:val="00F30953"/>
    <w:rsid w:val="00F30AB9"/>
    <w:rsid w:val="00F31178"/>
    <w:rsid w:val="00F3117D"/>
    <w:rsid w:val="00F31AE8"/>
    <w:rsid w:val="00F325F9"/>
    <w:rsid w:val="00F32971"/>
    <w:rsid w:val="00F33708"/>
    <w:rsid w:val="00F3400B"/>
    <w:rsid w:val="00F34793"/>
    <w:rsid w:val="00F34D75"/>
    <w:rsid w:val="00F35C44"/>
    <w:rsid w:val="00F377B2"/>
    <w:rsid w:val="00F37B6F"/>
    <w:rsid w:val="00F40438"/>
    <w:rsid w:val="00F408DD"/>
    <w:rsid w:val="00F40C05"/>
    <w:rsid w:val="00F40E86"/>
    <w:rsid w:val="00F418ED"/>
    <w:rsid w:val="00F42168"/>
    <w:rsid w:val="00F425B3"/>
    <w:rsid w:val="00F4327E"/>
    <w:rsid w:val="00F44040"/>
    <w:rsid w:val="00F44C78"/>
    <w:rsid w:val="00F44F38"/>
    <w:rsid w:val="00F452C0"/>
    <w:rsid w:val="00F45502"/>
    <w:rsid w:val="00F455A6"/>
    <w:rsid w:val="00F459E6"/>
    <w:rsid w:val="00F460CC"/>
    <w:rsid w:val="00F473DE"/>
    <w:rsid w:val="00F5190F"/>
    <w:rsid w:val="00F51B84"/>
    <w:rsid w:val="00F53104"/>
    <w:rsid w:val="00F5372F"/>
    <w:rsid w:val="00F539E5"/>
    <w:rsid w:val="00F53C70"/>
    <w:rsid w:val="00F54F8A"/>
    <w:rsid w:val="00F550F8"/>
    <w:rsid w:val="00F55309"/>
    <w:rsid w:val="00F562A9"/>
    <w:rsid w:val="00F568CF"/>
    <w:rsid w:val="00F56E0D"/>
    <w:rsid w:val="00F5766B"/>
    <w:rsid w:val="00F606BE"/>
    <w:rsid w:val="00F60C62"/>
    <w:rsid w:val="00F6300E"/>
    <w:rsid w:val="00F6301A"/>
    <w:rsid w:val="00F638B9"/>
    <w:rsid w:val="00F63940"/>
    <w:rsid w:val="00F645AF"/>
    <w:rsid w:val="00F65D41"/>
    <w:rsid w:val="00F664F8"/>
    <w:rsid w:val="00F66B35"/>
    <w:rsid w:val="00F66BC9"/>
    <w:rsid w:val="00F67057"/>
    <w:rsid w:val="00F67946"/>
    <w:rsid w:val="00F7271E"/>
    <w:rsid w:val="00F72B50"/>
    <w:rsid w:val="00F72B99"/>
    <w:rsid w:val="00F72CCD"/>
    <w:rsid w:val="00F72E9F"/>
    <w:rsid w:val="00F73166"/>
    <w:rsid w:val="00F736F9"/>
    <w:rsid w:val="00F739E9"/>
    <w:rsid w:val="00F75114"/>
    <w:rsid w:val="00F75285"/>
    <w:rsid w:val="00F77C12"/>
    <w:rsid w:val="00F8110A"/>
    <w:rsid w:val="00F81620"/>
    <w:rsid w:val="00F82FA5"/>
    <w:rsid w:val="00F84240"/>
    <w:rsid w:val="00F85237"/>
    <w:rsid w:val="00F8564F"/>
    <w:rsid w:val="00F85C25"/>
    <w:rsid w:val="00F87DAE"/>
    <w:rsid w:val="00F9000A"/>
    <w:rsid w:val="00F9002A"/>
    <w:rsid w:val="00F90261"/>
    <w:rsid w:val="00F906D0"/>
    <w:rsid w:val="00F90CC8"/>
    <w:rsid w:val="00F91388"/>
    <w:rsid w:val="00F92741"/>
    <w:rsid w:val="00F93FEB"/>
    <w:rsid w:val="00F94E43"/>
    <w:rsid w:val="00F95914"/>
    <w:rsid w:val="00F96156"/>
    <w:rsid w:val="00F96460"/>
    <w:rsid w:val="00F96BC1"/>
    <w:rsid w:val="00F97916"/>
    <w:rsid w:val="00F97AFE"/>
    <w:rsid w:val="00F97E65"/>
    <w:rsid w:val="00FA0128"/>
    <w:rsid w:val="00FA0F09"/>
    <w:rsid w:val="00FA1786"/>
    <w:rsid w:val="00FA17C2"/>
    <w:rsid w:val="00FA215F"/>
    <w:rsid w:val="00FA2406"/>
    <w:rsid w:val="00FA3191"/>
    <w:rsid w:val="00FA3808"/>
    <w:rsid w:val="00FA38E0"/>
    <w:rsid w:val="00FA3FCC"/>
    <w:rsid w:val="00FA593E"/>
    <w:rsid w:val="00FA5AE3"/>
    <w:rsid w:val="00FA73DD"/>
    <w:rsid w:val="00FB0C36"/>
    <w:rsid w:val="00FB13C2"/>
    <w:rsid w:val="00FB1B29"/>
    <w:rsid w:val="00FB1C70"/>
    <w:rsid w:val="00FB1CA5"/>
    <w:rsid w:val="00FB25AF"/>
    <w:rsid w:val="00FB27FA"/>
    <w:rsid w:val="00FB2853"/>
    <w:rsid w:val="00FB2EE1"/>
    <w:rsid w:val="00FB2F73"/>
    <w:rsid w:val="00FB35D3"/>
    <w:rsid w:val="00FB380D"/>
    <w:rsid w:val="00FB3FB7"/>
    <w:rsid w:val="00FB47BD"/>
    <w:rsid w:val="00FB5B03"/>
    <w:rsid w:val="00FB65DD"/>
    <w:rsid w:val="00FB68A4"/>
    <w:rsid w:val="00FB6D63"/>
    <w:rsid w:val="00FB720D"/>
    <w:rsid w:val="00FB76C5"/>
    <w:rsid w:val="00FB7FBE"/>
    <w:rsid w:val="00FC0824"/>
    <w:rsid w:val="00FC0C57"/>
    <w:rsid w:val="00FC16B9"/>
    <w:rsid w:val="00FC1DA7"/>
    <w:rsid w:val="00FC2414"/>
    <w:rsid w:val="00FC2C4D"/>
    <w:rsid w:val="00FC2E20"/>
    <w:rsid w:val="00FC44A1"/>
    <w:rsid w:val="00FC4DEB"/>
    <w:rsid w:val="00FC50CE"/>
    <w:rsid w:val="00FC5161"/>
    <w:rsid w:val="00FC62AC"/>
    <w:rsid w:val="00FC66A8"/>
    <w:rsid w:val="00FC6AC7"/>
    <w:rsid w:val="00FC6C3D"/>
    <w:rsid w:val="00FC77FF"/>
    <w:rsid w:val="00FC7E40"/>
    <w:rsid w:val="00FD01C5"/>
    <w:rsid w:val="00FD0617"/>
    <w:rsid w:val="00FD0B5A"/>
    <w:rsid w:val="00FD1351"/>
    <w:rsid w:val="00FD27EA"/>
    <w:rsid w:val="00FD33CC"/>
    <w:rsid w:val="00FD4B65"/>
    <w:rsid w:val="00FD519E"/>
    <w:rsid w:val="00FD600C"/>
    <w:rsid w:val="00FD6729"/>
    <w:rsid w:val="00FD7996"/>
    <w:rsid w:val="00FD7B5E"/>
    <w:rsid w:val="00FD7EFE"/>
    <w:rsid w:val="00FE159E"/>
    <w:rsid w:val="00FE1F40"/>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233"/>
    <w:rsid w:val="00FF335C"/>
    <w:rsid w:val="00FF3373"/>
    <w:rsid w:val="00FF35B6"/>
    <w:rsid w:val="00FF35F5"/>
    <w:rsid w:val="00FF3B7B"/>
    <w:rsid w:val="00FF3EA0"/>
    <w:rsid w:val="00FF3FF6"/>
    <w:rsid w:val="00FF40F7"/>
    <w:rsid w:val="00FF58AA"/>
    <w:rsid w:val="00FF7333"/>
    <w:rsid w:val="00FF7602"/>
    <w:rsid w:val="00FF7A5B"/>
    <w:rsid w:val="2F72B3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styleId="Referenciasutil">
    <w:name w:val="Subtle Reference"/>
    <w:basedOn w:val="Fuentedeprrafopredeter"/>
    <w:uiPriority w:val="31"/>
    <w:qFormat/>
    <w:rsid w:val="00585BE2"/>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9646763">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404130">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045381">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89582252">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522615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9309109">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6963678">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1394499">
      <w:bodyDiv w:val="1"/>
      <w:marLeft w:val="0"/>
      <w:marRight w:val="0"/>
      <w:marTop w:val="0"/>
      <w:marBottom w:val="0"/>
      <w:divBdr>
        <w:top w:val="none" w:sz="0" w:space="0" w:color="auto"/>
        <w:left w:val="none" w:sz="0" w:space="0" w:color="auto"/>
        <w:bottom w:val="none" w:sz="0" w:space="0" w:color="auto"/>
        <w:right w:val="none" w:sz="0" w:space="0" w:color="auto"/>
      </w:divBdr>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04042347">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 w:id="2147357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C7A8A-3133-4BA1-9DBA-8D4CB980F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65</Pages>
  <Words>14862</Words>
  <Characters>81742</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2019-12-11T01:19:00Z</cp:lastPrinted>
  <dcterms:created xsi:type="dcterms:W3CDTF">2023-09-05T21:41:00Z</dcterms:created>
  <dcterms:modified xsi:type="dcterms:W3CDTF">2023-09-14T17:15:00Z</dcterms:modified>
</cp:coreProperties>
</file>